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4D1A70C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44"/>
          <w:szCs w:val="44"/>
          <w:lang w:val="en-US" w:eastAsia="zh-CN"/>
        </w:rPr>
        <w:t>浙江瓯越交建科技股份有限公司</w:t>
      </w:r>
    </w:p>
    <w:p w14:paraId="33509F93">
      <w:pPr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44"/>
          <w:szCs w:val="44"/>
          <w:lang w:val="en-US" w:eastAsia="zh-CN"/>
        </w:rPr>
        <w:t>融资增额公开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-10"/>
          <w:sz w:val="44"/>
          <w:szCs w:val="44"/>
        </w:rPr>
        <w:t>比选</w:t>
      </w:r>
    </w:p>
    <w:p w14:paraId="6ECA6387">
      <w:pPr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DBDCED9">
      <w:pPr>
        <w:pStyle w:val="2"/>
        <w:ind w:left="1236" w:hanging="1236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5FB7C78D">
      <w:pPr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08A76B38">
      <w:pPr>
        <w:pStyle w:val="2"/>
        <w:rPr>
          <w:rFonts w:hint="eastAsia" w:ascii="仿宋" w:hAnsi="仿宋" w:eastAsia="仿宋"/>
        </w:rPr>
      </w:pPr>
    </w:p>
    <w:p w14:paraId="5E847FD3">
      <w:pPr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AA18D3B">
      <w:pPr>
        <w:pStyle w:val="2"/>
        <w:rPr>
          <w:rFonts w:hint="eastAsia" w:ascii="仿宋" w:hAnsi="仿宋" w:eastAsia="仿宋"/>
        </w:rPr>
      </w:pPr>
    </w:p>
    <w:p w14:paraId="6C74B32C">
      <w:pPr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4E5B6181">
      <w:pPr>
        <w:jc w:val="center"/>
        <w:rPr>
          <w:rFonts w:hint="eastAsia" w:ascii="仿宋" w:hAnsi="仿宋" w:eastAsia="仿宋" w:cs="宋体"/>
          <w:b/>
          <w:bCs/>
          <w:sz w:val="60"/>
          <w:szCs w:val="60"/>
        </w:rPr>
      </w:pPr>
      <w:r>
        <w:rPr>
          <w:rFonts w:hint="eastAsia" w:ascii="仿宋" w:hAnsi="仿宋" w:eastAsia="仿宋" w:cs="宋体"/>
          <w:b/>
          <w:bCs/>
          <w:sz w:val="60"/>
          <w:szCs w:val="60"/>
          <w:lang w:val="en-US" w:eastAsia="zh-CN"/>
        </w:rPr>
        <w:t>响应</w:t>
      </w:r>
      <w:r>
        <w:rPr>
          <w:rFonts w:hint="eastAsia" w:ascii="仿宋" w:hAnsi="仿宋" w:eastAsia="仿宋" w:cs="宋体"/>
          <w:b/>
          <w:bCs/>
          <w:sz w:val="60"/>
          <w:szCs w:val="60"/>
        </w:rPr>
        <w:t>文件</w:t>
      </w:r>
    </w:p>
    <w:p w14:paraId="3C4D4ABE">
      <w:pPr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991CCD5">
      <w:pPr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70A8B4C3">
      <w:pPr>
        <w:pStyle w:val="2"/>
        <w:ind w:left="1236" w:hanging="1236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361C9711">
      <w:pPr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28F2679E">
      <w:pPr>
        <w:pStyle w:val="2"/>
        <w:ind w:left="1236" w:hanging="1236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66A723AF">
      <w:pPr>
        <w:rPr>
          <w:rFonts w:hint="eastAsia" w:ascii="仿宋" w:hAnsi="仿宋" w:eastAsia="仿宋"/>
        </w:rPr>
      </w:pPr>
    </w:p>
    <w:p w14:paraId="04A35BC9">
      <w:pPr>
        <w:jc w:val="center"/>
        <w:rPr>
          <w:rFonts w:hint="eastAsia" w:ascii="仿宋" w:hAnsi="仿宋" w:eastAsia="仿宋" w:cs="宋体"/>
          <w:b/>
          <w:bCs/>
          <w:sz w:val="36"/>
          <w:szCs w:val="36"/>
        </w:rPr>
      </w:pPr>
    </w:p>
    <w:p w14:paraId="197D8A99">
      <w:pPr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参与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单位</w:t>
      </w:r>
      <w:r>
        <w:rPr>
          <w:rFonts w:hint="eastAsia" w:ascii="仿宋" w:hAnsi="仿宋" w:eastAsia="仿宋" w:cs="宋体"/>
          <w:b/>
          <w:bCs/>
          <w:sz w:val="28"/>
          <w:szCs w:val="28"/>
          <w:lang w:val="en-US" w:eastAsia="zh-CN"/>
        </w:rPr>
        <w:t>名称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：</w:t>
      </w:r>
      <w:r>
        <w:rPr>
          <w:rFonts w:hint="eastAsia" w:ascii="仿宋" w:hAnsi="仿宋" w:eastAsia="仿宋" w:cs="宋体"/>
          <w:b/>
          <w:bCs/>
          <w:sz w:val="28"/>
          <w:szCs w:val="28"/>
          <w:u w:val="single"/>
        </w:rPr>
        <w:t xml:space="preserve">                    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（加盖</w:t>
      </w:r>
      <w:r>
        <w:rPr>
          <w:rFonts w:hint="eastAsia" w:ascii="仿宋" w:hAnsi="仿宋" w:eastAsia="仿宋" w:cs="宋体"/>
          <w:b/>
          <w:bCs/>
          <w:sz w:val="28"/>
          <w:szCs w:val="28"/>
          <w:lang w:eastAsia="zh-CN"/>
        </w:rPr>
        <w:t>印章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）</w:t>
      </w:r>
    </w:p>
    <w:p w14:paraId="36A850EC">
      <w:pPr>
        <w:ind w:firstLine="562" w:firstLineChars="200"/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</w:p>
    <w:p w14:paraId="55EAC708">
      <w:pPr>
        <w:ind w:firstLine="562" w:firstLineChars="200"/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</w:p>
    <w:p w14:paraId="4F070754">
      <w:pPr>
        <w:snapToGrid w:val="0"/>
        <w:spacing w:after="156" w:afterLines="50" w:line="340" w:lineRule="exact"/>
        <w:jc w:val="center"/>
        <w:rPr>
          <w:rFonts w:hint="eastAsia" w:ascii="仿宋" w:hAnsi="仿宋" w:eastAsia="仿宋" w:cs="宋体"/>
          <w:b/>
          <w:bCs/>
          <w:sz w:val="28"/>
          <w:szCs w:val="28"/>
        </w:rPr>
      </w:pPr>
      <w:r>
        <w:rPr>
          <w:rFonts w:hint="eastAsia" w:ascii="仿宋" w:hAnsi="仿宋" w:eastAsia="仿宋" w:cs="宋体"/>
          <w:b/>
          <w:bCs/>
          <w:sz w:val="28"/>
          <w:szCs w:val="28"/>
        </w:rPr>
        <w:t>日期：</w:t>
      </w:r>
      <w:r>
        <w:rPr>
          <w:rFonts w:hint="eastAsia" w:ascii="仿宋" w:hAnsi="仿宋" w:eastAsia="仿宋" w:cs="宋体"/>
          <w:b/>
          <w:bCs/>
          <w:sz w:val="28"/>
          <w:szCs w:val="28"/>
          <w:u w:val="single"/>
        </w:rPr>
        <w:t xml:space="preserve">    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年</w:t>
      </w:r>
      <w:r>
        <w:rPr>
          <w:rFonts w:hint="eastAsia" w:ascii="仿宋" w:hAnsi="仿宋" w:eastAsia="仿宋" w:cs="宋体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月</w:t>
      </w:r>
      <w:r>
        <w:rPr>
          <w:rFonts w:hint="eastAsia" w:ascii="仿宋" w:hAnsi="仿宋" w:eastAsia="仿宋" w:cs="宋体"/>
          <w:b/>
          <w:bCs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 w:cs="宋体"/>
          <w:b/>
          <w:bCs/>
          <w:sz w:val="28"/>
          <w:szCs w:val="28"/>
        </w:rPr>
        <w:t>日</w:t>
      </w:r>
    </w:p>
    <w:p w14:paraId="5DC47584">
      <w:pPr>
        <w:pStyle w:val="3"/>
        <w:widowControl/>
        <w:spacing w:after="300" w:line="360" w:lineRule="atLeast"/>
        <w:rPr>
          <w:rFonts w:hint="eastAsia" w:ascii="仿宋" w:hAnsi="仿宋" w:eastAsia="仿宋" w:cs="仿宋"/>
          <w:b/>
          <w:bCs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0D4171F8">
      <w:pPr>
        <w:pStyle w:val="3"/>
        <w:widowControl/>
        <w:spacing w:after="300" w:line="360" w:lineRule="atLeast"/>
        <w:rPr>
          <w:rFonts w:hint="eastAsia" w:ascii="仿宋" w:hAnsi="仿宋" w:eastAsia="仿宋" w:cs="仿宋"/>
          <w:b/>
          <w:bCs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452A4094">
      <w:pPr>
        <w:pStyle w:val="3"/>
        <w:widowControl/>
        <w:spacing w:after="300" w:line="360" w:lineRule="atLeast"/>
        <w:rPr>
          <w:rFonts w:hint="eastAsia" w:ascii="仿宋" w:hAnsi="仿宋" w:eastAsia="仿宋" w:cs="仿宋"/>
          <w:b/>
          <w:bCs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</w:p>
    <w:p w14:paraId="51BBDB48">
      <w:pPr>
        <w:jc w:val="left"/>
        <w:rPr>
          <w:rFonts w:hint="eastAsia" w:ascii="仿宋" w:hAnsi="仿宋" w:eastAsia="仿宋"/>
          <w:sz w:val="28"/>
          <w:szCs w:val="28"/>
        </w:rPr>
      </w:pPr>
    </w:p>
    <w:p w14:paraId="21556CEB">
      <w:pPr>
        <w:jc w:val="left"/>
        <w:rPr>
          <w:rFonts w:hint="eastAsia" w:ascii="仿宋" w:hAnsi="仿宋" w:eastAsia="仿宋"/>
          <w:sz w:val="28"/>
          <w:szCs w:val="28"/>
        </w:rPr>
      </w:pPr>
    </w:p>
    <w:p w14:paraId="6F450955">
      <w:pPr>
        <w:jc w:val="left"/>
        <w:rPr>
          <w:rFonts w:hint="eastAsia" w:ascii="仿宋" w:hAnsi="仿宋" w:eastAsia="仿宋"/>
          <w:sz w:val="28"/>
          <w:szCs w:val="28"/>
        </w:rPr>
      </w:pPr>
    </w:p>
    <w:p w14:paraId="794AC33B">
      <w:pPr>
        <w:jc w:val="left"/>
        <w:rPr>
          <w:rFonts w:hint="eastAsia" w:ascii="仿宋" w:hAnsi="仿宋" w:eastAsia="仿宋"/>
          <w:sz w:val="28"/>
          <w:szCs w:val="28"/>
        </w:rPr>
      </w:pPr>
    </w:p>
    <w:p w14:paraId="6F08F192">
      <w:pPr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附件1</w:t>
      </w:r>
    </w:p>
    <w:p w14:paraId="3BAB65F6"/>
    <w:p w14:paraId="23B9AEBB">
      <w:pPr>
        <w:widowControl/>
        <w:snapToGrid w:val="0"/>
        <w:spacing w:line="360" w:lineRule="auto"/>
        <w:jc w:val="center"/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</w:pPr>
      <w:r>
        <w:rPr>
          <w:rFonts w:hint="eastAsia" w:ascii="仿宋" w:hAnsi="仿宋" w:eastAsia="仿宋" w:cs="宋体"/>
          <w:b/>
          <w:bCs/>
          <w:color w:val="000000"/>
          <w:sz w:val="32"/>
          <w:szCs w:val="32"/>
          <w:lang w:val="en-US" w:eastAsia="zh-CN"/>
        </w:rPr>
        <w:t>比选申请</w:t>
      </w:r>
      <w:r>
        <w:rPr>
          <w:rFonts w:hint="eastAsia" w:ascii="仿宋" w:hAnsi="仿宋" w:eastAsia="仿宋" w:cs="宋体"/>
          <w:b/>
          <w:bCs/>
          <w:color w:val="000000"/>
          <w:sz w:val="32"/>
          <w:szCs w:val="32"/>
        </w:rPr>
        <w:t>人资格、资信证明文件</w:t>
      </w:r>
    </w:p>
    <w:p w14:paraId="4E82CF1B">
      <w:pPr>
        <w:pStyle w:val="3"/>
        <w:widowControl/>
        <w:spacing w:after="300" w:line="360" w:lineRule="atLeast"/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比选申请</w:t>
      </w: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人应提供下列文件或资料（复印件，加盖</w:t>
      </w: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eastAsia="zh-CN" w:bidi="ar"/>
          <w14:textFill>
            <w14:solidFill>
              <w14:schemeClr w14:val="tx1"/>
            </w14:solidFill>
          </w14:textFill>
        </w:rPr>
        <w:t>印章</w:t>
      </w: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）： </w:t>
      </w:r>
    </w:p>
    <w:p w14:paraId="554354FA">
      <w:pPr>
        <w:pStyle w:val="3"/>
        <w:widowControl/>
        <w:spacing w:after="300" w:line="360" w:lineRule="atLeast"/>
        <w:rPr>
          <w:rFonts w:hint="eastAsia" w:ascii="仿宋" w:hAnsi="仿宋" w:eastAsia="仿宋" w:cs="仿宋"/>
          <w:color w:val="000000" w:themeColor="text1"/>
          <w:szCs w:val="24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4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1.中国银行保险监督</w:t>
      </w:r>
      <w:r>
        <w:rPr>
          <w:rFonts w:hint="eastAsia" w:ascii="仿宋" w:hAnsi="仿宋" w:eastAsia="仿宋" w:cs="仿宋"/>
          <w:color w:val="000000" w:themeColor="text1"/>
          <w:szCs w:val="24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管理</w:t>
      </w:r>
      <w:r>
        <w:rPr>
          <w:rFonts w:hint="eastAsia" w:ascii="仿宋" w:hAnsi="仿宋" w:eastAsia="仿宋" w:cs="仿宋"/>
          <w:color w:val="000000" w:themeColor="text1"/>
          <w:szCs w:val="24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委员会核发的金融许可证； </w:t>
      </w:r>
    </w:p>
    <w:p w14:paraId="0963DB68">
      <w:pPr>
        <w:pStyle w:val="3"/>
        <w:widowControl/>
        <w:spacing w:after="300" w:line="360" w:lineRule="atLeast"/>
        <w:rPr>
          <w:rFonts w:hint="eastAsia" w:ascii="仿宋" w:hAnsi="仿宋" w:eastAsia="仿宋" w:cs="仿宋"/>
          <w:color w:val="000000" w:themeColor="text1"/>
          <w:szCs w:val="24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4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2.</w:t>
      </w:r>
      <w:r>
        <w:rPr>
          <w:rFonts w:hint="eastAsia" w:ascii="仿宋" w:hAnsi="仿宋" w:eastAsia="仿宋" w:cs="仿宋"/>
          <w:color w:val="000000" w:themeColor="text1"/>
          <w:szCs w:val="24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市场监督</w:t>
      </w:r>
      <w:r>
        <w:rPr>
          <w:rFonts w:hint="eastAsia" w:ascii="仿宋" w:hAnsi="仿宋" w:eastAsia="仿宋" w:cs="仿宋"/>
          <w:color w:val="000000" w:themeColor="text1"/>
          <w:szCs w:val="24"/>
          <w:highlight w:val="none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管理部门颁布的营业执照（副本）； </w:t>
      </w:r>
    </w:p>
    <w:p w14:paraId="5468A2C8">
      <w:pPr>
        <w:pStyle w:val="3"/>
        <w:widowControl/>
        <w:spacing w:after="300" w:line="360" w:lineRule="atLeast"/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3.</w:t>
      </w: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比选申请人</w:t>
      </w: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其他相关的资格、资质证明文件（如有）； </w:t>
      </w:r>
    </w:p>
    <w:p w14:paraId="1BAACA4B">
      <w:pPr>
        <w:pStyle w:val="3"/>
        <w:widowControl/>
        <w:spacing w:after="300" w:line="360" w:lineRule="atLeast"/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4.根据本项目融资方案中的融资内容及要求，</w:t>
      </w: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比选申请人</w:t>
      </w:r>
      <w:r>
        <w:rPr>
          <w:rFonts w:hint="eastAsia" w:ascii="仿宋" w:hAnsi="仿宋" w:eastAsia="仿宋" w:cs="仿宋"/>
          <w:color w:val="000000" w:themeColor="text1"/>
          <w:szCs w:val="24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认为需要提供的其它文件和资料。</w:t>
      </w:r>
    </w:p>
    <w:p w14:paraId="613E76C2">
      <w:pPr>
        <w:widowControl/>
        <w:jc w:val="left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br w:type="page"/>
      </w:r>
    </w:p>
    <w:p w14:paraId="6A367A4F">
      <w:pPr>
        <w:jc w:val="left"/>
        <w:rPr>
          <w:rFonts w:hint="eastAsia" w:ascii="仿宋" w:hAnsi="仿宋" w:eastAsia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附件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2</w:t>
      </w:r>
    </w:p>
    <w:p w14:paraId="737A2FDA">
      <w:pPr>
        <w:jc w:val="center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</w:p>
    <w:p w14:paraId="04AF9382">
      <w:pPr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流贷类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金融机构贷款方案</w:t>
      </w:r>
    </w:p>
    <w:p w14:paraId="1B4B6782">
      <w:pPr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流动贷款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</w:p>
    <w:p w14:paraId="16D2D7E5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2FD4B6B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一、融资授信批复简要情况</w:t>
      </w:r>
    </w:p>
    <w:p w14:paraId="58F28C47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请简要介绍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融资授信批复情况（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附授信批复相关资料，或承诺授信批复时间及额度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）以及已合作业务情况（如有）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</w:p>
    <w:p w14:paraId="47B6B02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二、融资方案</w:t>
      </w:r>
    </w:p>
    <w:p w14:paraId="28FDC325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融资产品：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  <w:lang w:eastAsia="zh-CN"/>
        </w:rPr>
        <w:t>流动贷款</w:t>
      </w:r>
    </w:p>
    <w:p w14:paraId="49DA224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融资额度：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275122D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融资期限：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49625F8B">
      <w:pPr>
        <w:spacing w:after="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放款时间：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15019D88">
      <w:pPr>
        <w:spacing w:line="360" w:lineRule="auto"/>
        <w:ind w:firstLine="560" w:firstLineChars="200"/>
        <w:rPr>
          <w:rFonts w:hint="eastAsia" w:ascii="仿宋" w:hAnsi="仿宋" w:eastAsia="仿宋"/>
          <w:i/>
          <w:iCs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融资利率：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  <w:t>（请详细说明，以下格式供参考）</w:t>
      </w:r>
    </w:p>
    <w:p w14:paraId="185CB17D">
      <w:pPr>
        <w:pStyle w:val="6"/>
        <w:spacing w:after="0" w:line="360" w:lineRule="auto"/>
        <w:ind w:firstLine="560" w:firstLineChars="200"/>
        <w:rPr>
          <w:rFonts w:hint="eastAsia" w:ascii="仿宋" w:hAnsi="仿宋" w:eastAsia="仿宋" w:cs="仿宋"/>
          <w:i/>
          <w:i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  <w:t>LPR±BP,浮动利率。贷款发放利率随LPR调整而调整，贷款发放后利率随LPR调整于每年对日（或者每年1月1日）调整。</w:t>
      </w:r>
    </w:p>
    <w:p w14:paraId="0BB025BA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6.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计息方式：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2AB40D80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7.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还本方式：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  <w:t>到期还本或分期还本，如分期还本请明确还款计划。</w:t>
      </w:r>
    </w:p>
    <w:p w14:paraId="760C35B6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yellow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8.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担保措施：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  <w:lang w:val="en-US" w:eastAsia="zh-CN"/>
        </w:rPr>
        <w:t>信用担保方式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。</w:t>
      </w:r>
    </w:p>
    <w:p w14:paraId="2129D089">
      <w:pPr>
        <w:spacing w:line="360" w:lineRule="auto"/>
        <w:ind w:firstLine="560" w:firstLineChars="200"/>
        <w:rPr>
          <w:rFonts w:hint="default" w:ascii="仿宋" w:hAnsi="仿宋" w:eastAsia="仿宋" w:cs="仿宋"/>
          <w:i/>
          <w:iCs/>
          <w:sz w:val="28"/>
          <w:szCs w:val="28"/>
          <w:highlight w:val="none"/>
          <w:u w:val="single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0"/>
        </w:rPr>
        <w:t>9.</w:t>
      </w:r>
      <w:r>
        <w:rPr>
          <w:rFonts w:hint="default" w:ascii="仿宋" w:hAnsi="仿宋" w:eastAsia="仿宋" w:cs="仿宋"/>
          <w:sz w:val="28"/>
          <w:szCs w:val="28"/>
          <w:highlight w:val="none"/>
        </w:rPr>
        <w:t>开户情况：</w:t>
      </w:r>
      <w:r>
        <w:rPr>
          <w:rFonts w:hint="default" w:ascii="仿宋" w:hAnsi="仿宋" w:eastAsia="仿宋" w:cs="仿宋"/>
          <w:i/>
          <w:iCs/>
          <w:sz w:val="28"/>
          <w:szCs w:val="28"/>
          <w:highlight w:val="none"/>
          <w:u w:val="single"/>
        </w:rPr>
        <w:t>是否需要开立账户，如需开立请明确账户开立银行。</w:t>
      </w:r>
    </w:p>
    <w:p w14:paraId="36E1FBB9">
      <w:pPr>
        <w:spacing w:line="360" w:lineRule="auto"/>
        <w:ind w:firstLine="560" w:firstLineChars="200"/>
        <w:rPr>
          <w:rFonts w:hint="default" w:ascii="仿宋" w:hAnsi="仿宋" w:eastAsia="仿宋" w:cs="仿宋"/>
          <w:i w:val="0"/>
          <w:iCs w:val="0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i w:val="0"/>
          <w:iCs w:val="0"/>
          <w:sz w:val="28"/>
          <w:szCs w:val="28"/>
          <w:highlight w:val="none"/>
          <w:lang w:eastAsia="zh-CN"/>
          <w:woUserID w:val="0"/>
        </w:rPr>
        <w:t>10.</w:t>
      </w:r>
      <w:r>
        <w:rPr>
          <w:rFonts w:hint="default" w:ascii="仿宋" w:hAnsi="仿宋" w:eastAsia="仿宋" w:cs="仿宋"/>
          <w:i w:val="0"/>
          <w:iCs w:val="0"/>
          <w:sz w:val="28"/>
          <w:szCs w:val="28"/>
          <w:highlight w:val="none"/>
          <w:lang w:val="en-US" w:eastAsia="zh-CN"/>
        </w:rPr>
        <w:t>利率报价有效期：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7808CCAC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1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0"/>
        </w:rPr>
        <w:t>1</w:t>
      </w:r>
      <w:r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  <w:t>.提前还款要求：</w:t>
      </w:r>
      <w:r>
        <w:rPr>
          <w:rFonts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免除违约金</w:t>
      </w:r>
    </w:p>
    <w:p w14:paraId="3AC27661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2</w:t>
      </w:r>
      <w:r>
        <w:rPr>
          <w:rFonts w:hint="default" w:ascii="仿宋" w:hAnsi="仿宋" w:eastAsia="仿宋" w:cs="仿宋"/>
          <w:sz w:val="28"/>
          <w:szCs w:val="28"/>
          <w:highlight w:val="none"/>
        </w:rPr>
        <w:t>.承诺授信时间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及额度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val="en-US" w:eastAsia="zh-CN"/>
        </w:rPr>
        <w:t>（已批复的需提供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  <w:t>授信批复相关资料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val="en-US" w:eastAsia="zh-CN"/>
        </w:rPr>
        <w:t>）</w:t>
      </w:r>
    </w:p>
    <w:p w14:paraId="3BA639B1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</w:rPr>
      </w:pPr>
      <w:r>
        <w:rPr>
          <w:rFonts w:hint="default" w:ascii="仿宋" w:hAnsi="仿宋" w:eastAsia="仿宋" w:cs="仿宋"/>
          <w:sz w:val="28"/>
          <w:szCs w:val="28"/>
          <w:highlight w:val="none"/>
        </w:rPr>
        <w:t>1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  <w:woUserID w:val="0"/>
        </w:rPr>
        <w:t>3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0"/>
        </w:rPr>
        <w:t>.</w:t>
      </w:r>
      <w:r>
        <w:rPr>
          <w:rFonts w:hint="default" w:ascii="仿宋" w:hAnsi="仿宋" w:eastAsia="仿宋" w:cs="仿宋"/>
          <w:sz w:val="28"/>
          <w:szCs w:val="28"/>
          <w:highlight w:val="none"/>
        </w:rPr>
        <w:t>其他要求：</w:t>
      </w:r>
      <w:r>
        <w:rPr>
          <w:rFonts w:hint="default" w:ascii="仿宋" w:hAnsi="仿宋" w:eastAsia="仿宋" w:cs="仿宋"/>
          <w:i/>
          <w:iCs/>
          <w:sz w:val="28"/>
          <w:szCs w:val="28"/>
          <w:highlight w:val="none"/>
          <w:u w:val="single"/>
        </w:rPr>
        <w:t>（请详细说明）</w:t>
      </w:r>
    </w:p>
    <w:p w14:paraId="138BB585">
      <w:pPr>
        <w:spacing w:line="360" w:lineRule="auto"/>
        <w:ind w:firstLine="560" w:firstLineChars="20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XX金融机构</w:t>
      </w:r>
    </w:p>
    <w:p w14:paraId="6F19ECB0">
      <w:pPr>
        <w:pStyle w:val="6"/>
        <w:spacing w:after="0" w:line="360" w:lineRule="auto"/>
        <w:ind w:firstLine="20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XXXX年X月X日</w:t>
      </w:r>
    </w:p>
    <w:p w14:paraId="58431899">
      <w:pPr>
        <w:spacing w:after="0"/>
        <w:ind w:firstLine="20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br w:type="page"/>
      </w:r>
    </w:p>
    <w:p w14:paraId="55C0E45C">
      <w:pPr>
        <w:jc w:val="left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附件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3-1</w:t>
      </w:r>
    </w:p>
    <w:p w14:paraId="321B6031">
      <w:pPr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349A81E7">
      <w:pPr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银行金融产品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类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金融机构贷款方案</w:t>
      </w:r>
    </w:p>
    <w:p w14:paraId="254B9CB7">
      <w:pPr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</w:rPr>
        <w:t>国内信用证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</w:p>
    <w:p w14:paraId="2798F063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60E681BC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一、融资授信批复简要情况</w:t>
      </w:r>
    </w:p>
    <w:p w14:paraId="0C6F6EE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请简要介绍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融资授信批复情况（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附授信批复相关资料，或承诺授信批复时间及额度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）以及已合作业务情况（如有）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</w:p>
    <w:p w14:paraId="0E667DF7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二、融资方案</w:t>
      </w:r>
    </w:p>
    <w:p w14:paraId="7F9D9395">
      <w:pPr>
        <w:spacing w:line="360" w:lineRule="auto"/>
        <w:ind w:firstLine="560" w:firstLineChars="200"/>
        <w:rPr>
          <w:rFonts w:hint="eastAsia" w:ascii="仿宋" w:hAnsi="仿宋" w:eastAsia="仿宋" w:cs="仿宋"/>
          <w:i/>
          <w:i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融资产品：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</w:rPr>
        <w:t>国内信用证</w:t>
      </w:r>
    </w:p>
    <w:p w14:paraId="129B705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融资额度：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537BBA8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融资期限：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4E9B0076">
      <w:pPr>
        <w:spacing w:after="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仿宋" w:hAnsi="仿宋" w:eastAsia="仿宋" w:cs="仿宋"/>
          <w:kern w:val="0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  <w:t>金融产品时效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120EEF3E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综合成本（含手续费、贴息利率等）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val="en-US" w:eastAsia="zh-CN"/>
        </w:rPr>
        <w:t>按综合利率百分比报价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eastAsia="zh-CN"/>
        </w:rPr>
        <w:t>）</w:t>
      </w:r>
    </w:p>
    <w:p w14:paraId="66C26032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保证金比例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468571B3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担保方式：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  <w:lang w:val="en-US" w:eastAsia="zh-CN"/>
        </w:rPr>
        <w:t>信用担保方式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。</w:t>
      </w:r>
    </w:p>
    <w:p w14:paraId="2A4E6B3F">
      <w:pPr>
        <w:spacing w:line="360" w:lineRule="auto"/>
        <w:ind w:firstLine="560" w:firstLineChars="200"/>
        <w:rPr>
          <w:rFonts w:hint="eastAsia" w:ascii="仿宋" w:hAnsi="仿宋" w:eastAsia="仿宋" w:cs="仿宋"/>
          <w:i/>
          <w:iCs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8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开户情况：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  <w:t>是否需要开立账户，如需开立请明确账户开立银行。</w:t>
      </w:r>
    </w:p>
    <w:p w14:paraId="26E40681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9.承诺授信时间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及额度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val="en-US" w:eastAsia="zh-CN"/>
        </w:rPr>
        <w:t>（已批复的需提供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  <w:t>授信批复相关资料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val="en-US" w:eastAsia="zh-CN"/>
        </w:rPr>
        <w:t>）</w:t>
      </w:r>
    </w:p>
    <w:p w14:paraId="53D1D2D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10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其他要求：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  <w:t>（请详细说明）</w:t>
      </w:r>
    </w:p>
    <w:p w14:paraId="1612940E">
      <w:pPr>
        <w:spacing w:line="360" w:lineRule="auto"/>
        <w:ind w:firstLine="560" w:firstLineChars="20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XX金融机构</w:t>
      </w:r>
    </w:p>
    <w:p w14:paraId="6C764AF9">
      <w:pPr>
        <w:pStyle w:val="6"/>
        <w:spacing w:after="0" w:line="360" w:lineRule="auto"/>
        <w:ind w:firstLine="20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XXXX年X月X日</w:t>
      </w:r>
    </w:p>
    <w:p w14:paraId="46CE739E">
      <w:pPr>
        <w:spacing w:after="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br w:type="page"/>
      </w:r>
    </w:p>
    <w:p w14:paraId="597B8383">
      <w:pPr>
        <w:jc w:val="left"/>
        <w:rPr>
          <w:rFonts w:hint="default" w:ascii="仿宋" w:hAnsi="仿宋" w:eastAsia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附件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3-2</w:t>
      </w:r>
    </w:p>
    <w:p w14:paraId="650897FD">
      <w:pPr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4FADCC4A">
      <w:pPr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银行金融产品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类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金融机构贷款方案</w:t>
      </w:r>
    </w:p>
    <w:p w14:paraId="6ED8EC32">
      <w:pPr>
        <w:jc w:val="center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</w:rPr>
        <w:t>银行承兑汇票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</w:t>
      </w:r>
    </w:p>
    <w:p w14:paraId="63D1D5FB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5E13208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一、融资授信批复简要情况</w:t>
      </w:r>
    </w:p>
    <w:p w14:paraId="33DE889F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2"/>
          <w:sz w:val="28"/>
          <w:szCs w:val="28"/>
          <w:highlight w:val="none"/>
        </w:rPr>
        <w:t>请简要介绍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融资授信批复情况（</w:t>
      </w: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</w:rPr>
        <w:t>附授信批复相关资料，或承诺授信批复时间及额度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）以及已合作业务情况（如有）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。</w:t>
      </w:r>
    </w:p>
    <w:p w14:paraId="6DC1B27E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二、融资方案</w:t>
      </w:r>
    </w:p>
    <w:p w14:paraId="70CA90E5">
      <w:pPr>
        <w:spacing w:line="360" w:lineRule="auto"/>
        <w:ind w:firstLine="560" w:firstLineChars="200"/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1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融资产品：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</w:rPr>
        <w:t>银行承兑汇票</w:t>
      </w:r>
    </w:p>
    <w:p w14:paraId="13436939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2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融资额度：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1D68C304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3</w:t>
      </w:r>
      <w:r>
        <w:rPr>
          <w:rFonts w:hint="default" w:ascii="仿宋" w:hAnsi="仿宋" w:eastAsia="仿宋" w:cs="仿宋"/>
          <w:sz w:val="28"/>
          <w:szCs w:val="28"/>
          <w:highlight w:val="none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融资期限：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0EFEBF79">
      <w:pPr>
        <w:spacing w:after="0"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仿宋" w:hAnsi="仿宋" w:eastAsia="仿宋" w:cs="仿宋"/>
          <w:kern w:val="0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kern w:val="0"/>
          <w:sz w:val="28"/>
          <w:szCs w:val="28"/>
          <w:highlight w:val="none"/>
          <w:lang w:eastAsia="zh-CN"/>
        </w:rPr>
        <w:t>金融产品时效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6893C801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综合成本（含手续费、贴息利率等）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eastAsia="zh-CN"/>
        </w:rPr>
        <w:t>（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val="en-US" w:eastAsia="zh-CN"/>
        </w:rPr>
        <w:t>按综合利率百分比报价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eastAsia="zh-CN"/>
        </w:rPr>
        <w:t>）</w:t>
      </w:r>
    </w:p>
    <w:p w14:paraId="0DF68DD6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6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保证金比例</w:t>
      </w:r>
      <w:r>
        <w:rPr>
          <w:rFonts w:hint="eastAsia" w:ascii="仿宋" w:hAnsi="仿宋" w:eastAsia="仿宋" w:cs="仿宋"/>
          <w:sz w:val="28"/>
          <w:szCs w:val="28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i w:val="0"/>
          <w:i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</w:p>
    <w:p w14:paraId="32A3C8AF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7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担保方式：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  <w:lang w:val="en-US" w:eastAsia="zh-CN"/>
        </w:rPr>
        <w:t>信用担保方式</w:t>
      </w:r>
      <w:r>
        <w:rPr>
          <w:rFonts w:hint="eastAsia" w:ascii="仿宋" w:hAnsi="仿宋" w:eastAsia="仿宋" w:cs="仿宋"/>
          <w:b/>
          <w:bCs/>
          <w:i w:val="0"/>
          <w:iCs w:val="0"/>
          <w:sz w:val="28"/>
          <w:szCs w:val="28"/>
          <w:u w:val="single"/>
        </w:rPr>
        <w:t>。</w:t>
      </w:r>
    </w:p>
    <w:p w14:paraId="3CC0F418">
      <w:pPr>
        <w:spacing w:line="360" w:lineRule="auto"/>
        <w:ind w:firstLine="560" w:firstLineChars="200"/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8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开户情况：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  <w:t>是否需要开立账户，如需开立请明确账户开立银行。</w:t>
      </w:r>
    </w:p>
    <w:p w14:paraId="7E7DA392">
      <w:pPr>
        <w:spacing w:line="360" w:lineRule="auto"/>
        <w:ind w:firstLine="560" w:firstLineChars="200"/>
        <w:rPr>
          <w:rFonts w:hint="default" w:ascii="仿宋" w:hAnsi="仿宋" w:eastAsia="仿宋" w:cs="仿宋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9.承诺授信时间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及额度</w:t>
      </w: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：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val="en-US" w:eastAsia="zh-CN"/>
        </w:rPr>
        <w:t>（已批复的需提供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</w:rPr>
        <w:t>授信批复相关资料</w:t>
      </w:r>
      <w:r>
        <w:rPr>
          <w:rFonts w:hint="eastAsia" w:ascii="仿宋" w:hAnsi="仿宋" w:eastAsia="仿宋" w:cs="仿宋"/>
          <w:i/>
          <w:iCs/>
          <w:sz w:val="28"/>
          <w:szCs w:val="28"/>
          <w:highlight w:val="none"/>
          <w:u w:val="single"/>
          <w:lang w:val="en-US" w:eastAsia="zh-CN"/>
        </w:rPr>
        <w:t>）</w:t>
      </w:r>
    </w:p>
    <w:p w14:paraId="4644D481"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highlight w:val="none"/>
          <w:u w:val="single"/>
        </w:rPr>
      </w:pPr>
      <w:r>
        <w:rPr>
          <w:rFonts w:hint="eastAsia" w:ascii="仿宋" w:hAnsi="仿宋" w:eastAsia="仿宋" w:cs="仿宋"/>
          <w:sz w:val="28"/>
          <w:szCs w:val="28"/>
          <w:highlight w:val="none"/>
          <w:lang w:val="en-US" w:eastAsia="zh-CN"/>
        </w:rPr>
        <w:t>10</w:t>
      </w:r>
      <w:r>
        <w:rPr>
          <w:rFonts w:hint="default" w:ascii="仿宋" w:hAnsi="仿宋" w:eastAsia="仿宋" w:cs="仿宋"/>
          <w:sz w:val="28"/>
          <w:szCs w:val="28"/>
          <w:highlight w:val="none"/>
          <w:lang w:eastAsia="zh-CN"/>
          <w:woUserID w:val="1"/>
        </w:rPr>
        <w:t>.</w:t>
      </w:r>
      <w:r>
        <w:rPr>
          <w:rFonts w:hint="eastAsia" w:ascii="仿宋" w:hAnsi="仿宋" w:eastAsia="仿宋" w:cs="仿宋"/>
          <w:sz w:val="28"/>
          <w:szCs w:val="28"/>
          <w:highlight w:val="none"/>
        </w:rPr>
        <w:t>其他要求：</w:t>
      </w:r>
      <w:r>
        <w:rPr>
          <w:rFonts w:hint="eastAsia" w:ascii="仿宋" w:hAnsi="仿宋" w:eastAsia="仿宋" w:cs="仿宋"/>
          <w:sz w:val="28"/>
          <w:szCs w:val="28"/>
          <w:highlight w:val="none"/>
          <w:u w:val="single"/>
        </w:rPr>
        <w:t>（请详细说明）</w:t>
      </w:r>
    </w:p>
    <w:p w14:paraId="704DF8FC">
      <w:pPr>
        <w:spacing w:line="360" w:lineRule="auto"/>
        <w:ind w:firstLine="560" w:firstLineChars="20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XX金融机构</w:t>
      </w:r>
    </w:p>
    <w:p w14:paraId="1F91E1B5">
      <w:pPr>
        <w:pStyle w:val="6"/>
        <w:spacing w:after="0" w:line="360" w:lineRule="auto"/>
        <w:ind w:firstLine="20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sz w:val="28"/>
          <w:szCs w:val="28"/>
          <w:highlight w:val="none"/>
        </w:rPr>
        <w:t>XXXX年X月X日</w:t>
      </w:r>
    </w:p>
    <w:p w14:paraId="02E342FE">
      <w:pPr>
        <w:pStyle w:val="6"/>
        <w:spacing w:after="0" w:line="360" w:lineRule="auto"/>
        <w:ind w:firstLine="200"/>
        <w:jc w:val="right"/>
        <w:rPr>
          <w:rFonts w:hint="eastAsia" w:ascii="仿宋" w:hAnsi="仿宋" w:eastAsia="仿宋" w:cs="仿宋"/>
          <w:sz w:val="28"/>
          <w:szCs w:val="28"/>
          <w:highlight w:val="none"/>
        </w:rPr>
      </w:pPr>
    </w:p>
    <w:p w14:paraId="716AC721">
      <w:pPr>
        <w:spacing w:before="94" w:line="182" w:lineRule="auto"/>
        <w:jc w:val="both"/>
        <w:rPr>
          <w:rFonts w:ascii="黑体" w:hAnsi="黑体" w:eastAsia="黑体" w:cs="黑体"/>
          <w:sz w:val="29"/>
          <w:szCs w:val="29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18836005</wp:posOffset>
            </wp:positionH>
            <wp:positionV relativeFrom="paragraph">
              <wp:posOffset>-48895</wp:posOffset>
            </wp:positionV>
            <wp:extent cx="398780" cy="285115"/>
            <wp:effectExtent l="0" t="0" r="1270" b="635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98916" cy="2849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3A40B1"/>
    <w:sectPr>
      <w:footerReference r:id="rId5" w:type="default"/>
      <w:pgSz w:w="11850" w:h="16840"/>
      <w:pgMar w:top="2098" w:right="1474" w:bottom="1984" w:left="1587" w:header="0" w:footer="0" w:gutter="0"/>
      <w:cols w:equalWidth="0" w:num="1">
        <w:col w:w="3096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E1D99E"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5879FB"/>
    <w:rsid w:val="2FFD12DB"/>
    <w:rsid w:val="34E813EB"/>
    <w:rsid w:val="38E928D1"/>
    <w:rsid w:val="534E243A"/>
    <w:rsid w:val="5D221501"/>
    <w:rsid w:val="7DDD0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spacing w:line="360" w:lineRule="exact"/>
      <w:ind w:left="718" w:hanging="718" w:hangingChars="342"/>
    </w:pPr>
    <w:rPr>
      <w:rFonts w:ascii="Arial" w:hAnsi="Arial" w:eastAsia="楷体_GB2312" w:cs="Arial"/>
    </w:rPr>
  </w:style>
  <w:style w:type="paragraph" w:styleId="3">
    <w:name w:val="Normal (Web)"/>
    <w:basedOn w:val="1"/>
    <w:qFormat/>
    <w:uiPriority w:val="0"/>
    <w:rPr>
      <w:sz w:val="24"/>
    </w:rPr>
  </w:style>
  <w:style w:type="paragraph" w:customStyle="1" w:styleId="6">
    <w:name w:val="BodyText"/>
    <w:basedOn w:val="1"/>
    <w:qFormat/>
    <w:uiPriority w:val="0"/>
    <w:pPr>
      <w:spacing w:after="120" w:line="288" w:lineRule="auto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1051</Words>
  <Characters>1118</Characters>
  <Lines>0</Lines>
  <Paragraphs>0</Paragraphs>
  <TotalTime>2</TotalTime>
  <ScaleCrop>false</ScaleCrop>
  <LinksUpToDate>false</LinksUpToDate>
  <CharactersWithSpaces>1273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2026-08-05T01:15:00Z</dcterms:created>
  <dc:creator>Administrator</dc:creator>
  <cp:lastModifiedBy>滕棋</cp:lastModifiedBy>
  <dcterms:modified xsi:type="dcterms:W3CDTF">2026-08-06T01:53:12Z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eyJoZGlkIjoiOWRjNzZjNjg2ZGJjMGNiNTU2ZmRhOTk5MjA4NWYyY2MiLCJ1c2VySWQiOiIzODkzNTczNDEifQ==</vt:lpwstr>
  </property>
  <property fmtid="{D5CDD505-2E9C-101B-9397-08002B2CF9AE}" pid="4" name="ICV">
    <vt:lpwstr>F26C5D3B74494EA1A77E001FECDC226A_13</vt:lpwstr>
  </property>
</Properties>
</file>