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8056C">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bookmarkStart w:id="186" w:name="_GoBack"/>
      <w:bookmarkEnd w:id="186"/>
      <w:r>
        <w:rPr>
          <w:rFonts w:hint="eastAsia" w:ascii="Arial" w:hAnsi="Arial" w:eastAsia="宋体" w:cs="Arial"/>
          <w:b/>
          <w:bCs/>
          <w:color w:val="auto"/>
          <w:spacing w:val="120"/>
          <w:sz w:val="72"/>
          <w:szCs w:val="72"/>
          <w:highlight w:val="none"/>
          <w:lang w:eastAsia="zh-CN"/>
        </w:rPr>
        <w:tab/>
      </w:r>
    </w:p>
    <w:p w14:paraId="203D5356">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14:paraId="003D7D74">
      <w:pPr>
        <w:overflowPunct w:val="0"/>
        <w:spacing w:line="400" w:lineRule="atLeast"/>
        <w:outlineLvl w:val="9"/>
        <w:rPr>
          <w:rFonts w:hint="default" w:ascii="Arial" w:hAnsi="Arial" w:eastAsia="宋体" w:cs="Arial"/>
          <w:b/>
          <w:color w:val="auto"/>
          <w:sz w:val="52"/>
          <w:highlight w:val="none"/>
        </w:rPr>
      </w:pPr>
    </w:p>
    <w:p w14:paraId="076616A7">
      <w:pPr>
        <w:overflowPunct w:val="0"/>
        <w:spacing w:line="400" w:lineRule="atLeast"/>
        <w:outlineLvl w:val="9"/>
        <w:rPr>
          <w:rFonts w:hint="default" w:ascii="Arial" w:hAnsi="Arial" w:eastAsia="宋体" w:cs="Arial"/>
          <w:b/>
          <w:color w:val="auto"/>
          <w:sz w:val="52"/>
          <w:highlight w:val="none"/>
        </w:rPr>
      </w:pPr>
    </w:p>
    <w:p w14:paraId="315C5F75">
      <w:pPr>
        <w:overflowPunct w:val="0"/>
        <w:spacing w:line="400" w:lineRule="atLeast"/>
        <w:outlineLvl w:val="9"/>
        <w:rPr>
          <w:rFonts w:hint="default" w:ascii="Arial" w:hAnsi="Arial" w:eastAsia="宋体" w:cs="Arial"/>
          <w:b/>
          <w:color w:val="auto"/>
          <w:sz w:val="52"/>
          <w:highlight w:val="none"/>
          <w:lang w:val="en-US" w:eastAsia="zh-CN"/>
        </w:rPr>
      </w:pPr>
    </w:p>
    <w:p w14:paraId="53B0CD1A">
      <w:pPr>
        <w:overflowPunct w:val="0"/>
        <w:spacing w:line="400" w:lineRule="atLeast"/>
        <w:outlineLvl w:val="9"/>
        <w:rPr>
          <w:rFonts w:hint="default" w:ascii="Arial" w:hAnsi="Arial" w:eastAsia="宋体" w:cs="Arial"/>
          <w:b/>
          <w:color w:val="auto"/>
          <w:sz w:val="52"/>
          <w:highlight w:val="none"/>
        </w:rPr>
      </w:pPr>
    </w:p>
    <w:p w14:paraId="21A469E7">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w:t>
      </w:r>
      <w:r>
        <w:rPr>
          <w:rFonts w:hint="eastAsia" w:ascii="Arial" w:hAnsi="Arial" w:eastAsia="宋体" w:cs="Arial"/>
          <w:b/>
          <w:bCs/>
          <w:color w:val="auto"/>
          <w:sz w:val="72"/>
          <w:szCs w:val="72"/>
          <w:highlight w:val="none"/>
          <w:lang w:val="en-US" w:eastAsia="zh-CN"/>
        </w:rPr>
        <w:t xml:space="preserve"> </w:t>
      </w:r>
      <w:r>
        <w:rPr>
          <w:rFonts w:hint="eastAsia" w:ascii="Arial" w:hAnsi="Arial" w:eastAsia="宋体" w:cs="Arial"/>
          <w:b/>
          <w:bCs/>
          <w:color w:val="auto"/>
          <w:sz w:val="72"/>
          <w:szCs w:val="72"/>
          <w:highlight w:val="none"/>
          <w:lang w:val="en-US" w:eastAsia="zh-CN"/>
        </w:rPr>
        <w:t>购</w:t>
      </w:r>
      <w:r>
        <w:rPr>
          <w:rFonts w:hint="default" w:ascii="Arial" w:hAnsi="Arial" w:eastAsia="宋体" w:cs="Arial"/>
          <w:b/>
          <w:bCs/>
          <w:color w:val="auto"/>
          <w:sz w:val="72"/>
          <w:szCs w:val="72"/>
          <w:highlight w:val="none"/>
        </w:rPr>
        <w:t xml:space="preserve"> 文 件</w:t>
      </w:r>
    </w:p>
    <w:p w14:paraId="427C9044">
      <w:pPr>
        <w:overflowPunct w:val="0"/>
        <w:spacing w:line="400" w:lineRule="atLeast"/>
        <w:jc w:val="center"/>
        <w:outlineLvl w:val="9"/>
        <w:rPr>
          <w:rFonts w:hint="default" w:ascii="Arial" w:hAnsi="Arial" w:eastAsia="宋体" w:cs="Arial"/>
          <w:b/>
          <w:color w:val="auto"/>
          <w:sz w:val="32"/>
          <w:highlight w:val="none"/>
        </w:rPr>
      </w:pPr>
    </w:p>
    <w:p w14:paraId="6BC023CB">
      <w:pPr>
        <w:overflowPunct w:val="0"/>
        <w:spacing w:line="400" w:lineRule="exact"/>
        <w:jc w:val="center"/>
        <w:outlineLvl w:val="9"/>
        <w:rPr>
          <w:rFonts w:hint="default" w:ascii="Arial" w:hAnsi="Arial" w:eastAsia="宋体" w:cs="Arial"/>
          <w:b/>
          <w:bCs/>
          <w:color w:val="auto"/>
          <w:sz w:val="32"/>
          <w:szCs w:val="32"/>
          <w:highlight w:val="none"/>
        </w:rPr>
      </w:pPr>
    </w:p>
    <w:p w14:paraId="3BC44139">
      <w:pPr>
        <w:overflowPunct w:val="0"/>
        <w:spacing w:line="400" w:lineRule="exact"/>
        <w:jc w:val="center"/>
        <w:outlineLvl w:val="9"/>
        <w:rPr>
          <w:rFonts w:hint="default" w:ascii="Arial" w:hAnsi="Arial" w:eastAsia="宋体" w:cs="Arial"/>
          <w:b/>
          <w:bCs/>
          <w:color w:val="auto"/>
          <w:sz w:val="32"/>
          <w:szCs w:val="32"/>
          <w:highlight w:val="none"/>
        </w:rPr>
      </w:pPr>
    </w:p>
    <w:p w14:paraId="02DE6FEE">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4"/>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14:paraId="5E89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14:paraId="3184694F">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3ECC8AB6">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WGSS-JFJT-X-2026003</w:t>
            </w:r>
          </w:p>
        </w:tc>
      </w:tr>
      <w:tr w14:paraId="1E5B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14:paraId="5445A947">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2F9DD07C">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金海湖信息化展厅机房设备</w:t>
            </w:r>
          </w:p>
        </w:tc>
      </w:tr>
      <w:tr w14:paraId="0E09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14:paraId="2B05D295">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6D0A5500">
            <w:pPr>
              <w:spacing w:line="400" w:lineRule="atLeast"/>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14:paraId="50472384">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14:paraId="176F643A">
      <w:pPr>
        <w:overflowPunct w:val="0"/>
        <w:jc w:val="center"/>
        <w:outlineLvl w:val="9"/>
        <w:rPr>
          <w:rFonts w:hint="default" w:ascii="Arial" w:hAnsi="Arial" w:eastAsia="宋体" w:cs="Arial"/>
          <w:b/>
          <w:bCs/>
          <w:color w:val="auto"/>
          <w:sz w:val="24"/>
          <w:highlight w:val="none"/>
        </w:rPr>
      </w:pPr>
    </w:p>
    <w:p w14:paraId="3C266500">
      <w:pPr>
        <w:overflowPunct w:val="0"/>
        <w:jc w:val="center"/>
        <w:outlineLvl w:val="9"/>
        <w:rPr>
          <w:rFonts w:hint="default" w:ascii="Arial" w:hAnsi="Arial" w:eastAsia="宋体" w:cs="Arial"/>
          <w:b/>
          <w:bCs/>
          <w:color w:val="auto"/>
          <w:sz w:val="24"/>
          <w:highlight w:val="none"/>
        </w:rPr>
      </w:pPr>
    </w:p>
    <w:p w14:paraId="08F05B74">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14:paraId="146547AE">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4"/>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14:paraId="601B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5" w:type="dxa"/>
            <w:tcBorders>
              <w:top w:val="nil"/>
              <w:left w:val="nil"/>
              <w:bottom w:val="nil"/>
              <w:right w:val="nil"/>
            </w:tcBorders>
            <w:noWrap w:val="0"/>
            <w:vAlign w:val="center"/>
          </w:tcPr>
          <w:p w14:paraId="4955287C">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14:paraId="139788BD">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温州信达交通工程试验检测有限公司</w:t>
            </w:r>
          </w:p>
        </w:tc>
      </w:tr>
      <w:tr w14:paraId="3041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14:paraId="64922255">
            <w:pPr>
              <w:spacing w:line="400" w:lineRule="atLeast"/>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14:paraId="735DD2A3">
            <w:pPr>
              <w:spacing w:line="600" w:lineRule="exact"/>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14:paraId="6EC0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14:paraId="45BA697E">
            <w:pPr>
              <w:spacing w:line="600" w:lineRule="exact"/>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eastAsia="宋体" w:cs="Arial"/>
                <w:b/>
                <w:color w:val="auto"/>
                <w:spacing w:val="40"/>
                <w:sz w:val="28"/>
                <w:szCs w:val="28"/>
                <w:highlight w:val="none"/>
                <w:lang w:val="en-US" w:eastAsia="zh-CN"/>
              </w:rPr>
              <w:t>六</w:t>
            </w:r>
            <w:r>
              <w:rPr>
                <w:rFonts w:hint="default" w:ascii="Arial" w:hAnsi="Arial" w:eastAsia="宋体" w:cs="Arial"/>
                <w:b/>
                <w:color w:val="auto"/>
                <w:spacing w:val="40"/>
                <w:sz w:val="28"/>
                <w:szCs w:val="28"/>
                <w:highlight w:val="none"/>
              </w:rPr>
              <w:t>年</w:t>
            </w:r>
            <w:r>
              <w:rPr>
                <w:rFonts w:hint="eastAsia" w:ascii="Arial" w:hAnsi="Arial" w:eastAsia="宋体" w:cs="Arial"/>
                <w:b/>
                <w:color w:val="auto"/>
                <w:spacing w:val="40"/>
                <w:sz w:val="28"/>
                <w:szCs w:val="28"/>
                <w:highlight w:val="none"/>
                <w:lang w:val="en-US" w:eastAsia="zh-CN"/>
              </w:rPr>
              <w:t>六</w:t>
            </w:r>
            <w:r>
              <w:rPr>
                <w:rFonts w:hint="default" w:ascii="Arial" w:hAnsi="Arial" w:eastAsia="宋体" w:cs="Arial"/>
                <w:b/>
                <w:color w:val="auto"/>
                <w:spacing w:val="40"/>
                <w:sz w:val="28"/>
                <w:szCs w:val="28"/>
                <w:highlight w:val="none"/>
              </w:rPr>
              <w:t>月</w:t>
            </w:r>
          </w:p>
        </w:tc>
      </w:tr>
    </w:tbl>
    <w:p w14:paraId="2F8D410F">
      <w:pPr>
        <w:overflowPunct w:val="0"/>
        <w:spacing w:line="600" w:lineRule="exact"/>
        <w:jc w:val="center"/>
        <w:outlineLvl w:val="9"/>
        <w:rPr>
          <w:rFonts w:hint="default" w:ascii="Arial" w:hAnsi="Arial" w:eastAsia="宋体" w:cs="Arial"/>
          <w:b/>
          <w:bCs/>
          <w:color w:val="auto"/>
          <w:spacing w:val="120"/>
          <w:sz w:val="72"/>
          <w:szCs w:val="72"/>
          <w:highlight w:val="none"/>
        </w:rPr>
      </w:pPr>
    </w:p>
    <w:p w14:paraId="3525BCE0">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4"/>
          <w:szCs w:val="24"/>
          <w:highlight w:val="none"/>
        </w:rPr>
        <w:t>目    录</w:t>
      </w:r>
    </w:p>
    <w:p w14:paraId="1A5F68D3">
      <w:pPr>
        <w:spacing w:line="360" w:lineRule="auto"/>
        <w:jc w:val="center"/>
        <w:outlineLvl w:val="9"/>
        <w:rPr>
          <w:rFonts w:hint="eastAsia" w:ascii="宋体" w:hAnsi="宋体" w:eastAsia="宋体" w:cs="宋体"/>
          <w:b/>
          <w:bCs/>
          <w:color w:val="auto"/>
          <w:sz w:val="21"/>
          <w:szCs w:val="21"/>
          <w:highlight w:val="none"/>
        </w:rPr>
      </w:pPr>
    </w:p>
    <w:p w14:paraId="339DB5F8">
      <w:pPr>
        <w:pStyle w:val="26"/>
        <w:tabs>
          <w:tab w:val="right" w:leader="dot" w:pos="9355"/>
          <w:tab w:val="clear" w:pos="9628"/>
        </w:tabs>
        <w:rPr>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_Toc30360 </w:instrText>
      </w:r>
      <w:r>
        <w:rPr>
          <w:rFonts w:hint="eastAsia" w:ascii="宋体" w:hAnsi="宋体" w:eastAsia="宋体" w:cs="宋体"/>
          <w:bCs w:val="0"/>
          <w:szCs w:val="21"/>
          <w:highlight w:val="none"/>
        </w:rPr>
        <w:fldChar w:fldCharType="separate"/>
      </w:r>
      <w:r>
        <w:rPr>
          <w:rFonts w:hint="eastAsia" w:ascii="宋体" w:hAnsi="宋体" w:eastAsia="宋体" w:cs="宋体"/>
          <w:bCs/>
          <w:kern w:val="1"/>
          <w:szCs w:val="28"/>
          <w:highlight w:val="none"/>
          <w:lang w:eastAsia="zh-CN"/>
        </w:rPr>
        <w:t>温州市交发集团所属温州信达交通工程试验检测有限公司</w:t>
      </w:r>
      <w:r>
        <w:rPr>
          <w:rFonts w:hint="eastAsia" w:ascii="宋体" w:hAnsi="宋体" w:eastAsia="宋体" w:cs="宋体"/>
          <w:bCs/>
          <w:kern w:val="1"/>
          <w:szCs w:val="28"/>
          <w:highlight w:val="none"/>
        </w:rPr>
        <w:t>关于</w:t>
      </w:r>
      <w:r>
        <w:rPr>
          <w:rFonts w:hint="eastAsia" w:ascii="宋体" w:hAnsi="宋体" w:eastAsia="宋体" w:cs="宋体"/>
          <w:bCs/>
          <w:kern w:val="1"/>
          <w:szCs w:val="28"/>
          <w:highlight w:val="none"/>
          <w:lang w:eastAsia="zh-CN"/>
        </w:rPr>
        <w:t>金海湖信息化展厅机房设备</w:t>
      </w:r>
      <w:r>
        <w:rPr>
          <w:rFonts w:hint="eastAsia" w:ascii="宋体" w:hAnsi="宋体" w:eastAsia="宋体" w:cs="宋体"/>
          <w:bCs/>
          <w:kern w:val="1"/>
          <w:szCs w:val="28"/>
          <w:highlight w:val="none"/>
          <w:lang w:val="en-US" w:eastAsia="zh-CN"/>
        </w:rPr>
        <w:t>项目</w:t>
      </w:r>
      <w:r>
        <w:rPr>
          <w:rFonts w:hint="eastAsia" w:ascii="宋体" w:hAnsi="宋体" w:eastAsia="宋体" w:cs="宋体"/>
          <w:bCs/>
          <w:kern w:val="1"/>
          <w:szCs w:val="28"/>
          <w:highlight w:val="none"/>
        </w:rPr>
        <w:t>的</w:t>
      </w:r>
      <w:r>
        <w:rPr>
          <w:rFonts w:hint="eastAsia" w:ascii="宋体" w:hAnsi="宋体" w:eastAsia="宋体" w:cs="宋体"/>
          <w:bCs/>
          <w:kern w:val="1"/>
          <w:szCs w:val="28"/>
          <w:highlight w:val="none"/>
          <w:lang w:val="en-US" w:eastAsia="zh-CN"/>
        </w:rPr>
        <w:t>采购</w:t>
      </w:r>
      <w:r>
        <w:rPr>
          <w:rFonts w:hint="eastAsia" w:ascii="宋体" w:hAnsi="宋体" w:eastAsia="宋体" w:cs="宋体"/>
          <w:bCs/>
          <w:kern w:val="1"/>
          <w:szCs w:val="28"/>
          <w:highlight w:val="none"/>
        </w:rPr>
        <w:t>公告</w:t>
      </w:r>
      <w:r>
        <w:rPr>
          <w:highlight w:val="none"/>
        </w:rPr>
        <w:tab/>
      </w:r>
      <w:r>
        <w:rPr>
          <w:highlight w:val="none"/>
        </w:rPr>
        <w:fldChar w:fldCharType="begin"/>
      </w:r>
      <w:r>
        <w:rPr>
          <w:highlight w:val="none"/>
        </w:rPr>
        <w:instrText xml:space="preserve"> PAGEREF _Toc30360 \h </w:instrText>
      </w:r>
      <w:r>
        <w:rPr>
          <w:highlight w:val="none"/>
        </w:rPr>
        <w:fldChar w:fldCharType="separate"/>
      </w:r>
      <w:r>
        <w:rPr>
          <w:highlight w:val="none"/>
        </w:rPr>
        <w:t>4</w:t>
      </w:r>
      <w:r>
        <w:rPr>
          <w:highlight w:val="none"/>
        </w:rPr>
        <w:fldChar w:fldCharType="end"/>
      </w:r>
      <w:r>
        <w:rPr>
          <w:rFonts w:hint="eastAsia" w:ascii="宋体" w:hAnsi="宋体" w:eastAsia="宋体" w:cs="宋体"/>
          <w:bCs w:val="0"/>
          <w:color w:val="auto"/>
          <w:szCs w:val="21"/>
          <w:highlight w:val="none"/>
        </w:rPr>
        <w:fldChar w:fldCharType="end"/>
      </w:r>
    </w:p>
    <w:p w14:paraId="36525A64">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_Toc10842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须知前附表</w:t>
      </w:r>
      <w:r>
        <w:rPr>
          <w:highlight w:val="none"/>
        </w:rPr>
        <w:tab/>
      </w:r>
      <w:r>
        <w:rPr>
          <w:highlight w:val="none"/>
        </w:rPr>
        <w:fldChar w:fldCharType="begin"/>
      </w:r>
      <w:r>
        <w:rPr>
          <w:highlight w:val="none"/>
        </w:rPr>
        <w:instrText xml:space="preserve"> PAGEREF _Toc10842 \h </w:instrText>
      </w:r>
      <w:r>
        <w:rPr>
          <w:highlight w:val="none"/>
        </w:rPr>
        <w:fldChar w:fldCharType="separate"/>
      </w:r>
      <w:r>
        <w:rPr>
          <w:highlight w:val="none"/>
        </w:rPr>
        <w:t>8</w:t>
      </w:r>
      <w:r>
        <w:rPr>
          <w:highlight w:val="none"/>
        </w:rPr>
        <w:fldChar w:fldCharType="end"/>
      </w:r>
      <w:r>
        <w:rPr>
          <w:rFonts w:hint="eastAsia" w:ascii="宋体" w:hAnsi="宋体" w:eastAsia="宋体" w:cs="宋体"/>
          <w:bCs w:val="0"/>
          <w:color w:val="auto"/>
          <w:szCs w:val="21"/>
          <w:highlight w:val="none"/>
        </w:rPr>
        <w:fldChar w:fldCharType="end"/>
      </w:r>
    </w:p>
    <w:p w14:paraId="5A3014C8">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_Toc1983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rPr>
        <w:t>第一部分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w:t>
      </w:r>
      <w:r>
        <w:rPr>
          <w:highlight w:val="none"/>
        </w:rPr>
        <w:tab/>
      </w:r>
      <w:r>
        <w:rPr>
          <w:highlight w:val="none"/>
        </w:rPr>
        <w:fldChar w:fldCharType="begin"/>
      </w:r>
      <w:r>
        <w:rPr>
          <w:highlight w:val="none"/>
        </w:rPr>
        <w:instrText xml:space="preserve"> PAGEREF _Toc1983 \h </w:instrText>
      </w:r>
      <w:r>
        <w:rPr>
          <w:highlight w:val="none"/>
        </w:rPr>
        <w:fldChar w:fldCharType="separate"/>
      </w:r>
      <w:r>
        <w:rPr>
          <w:highlight w:val="none"/>
        </w:rPr>
        <w:t>10</w:t>
      </w:r>
      <w:r>
        <w:rPr>
          <w:highlight w:val="none"/>
        </w:rPr>
        <w:fldChar w:fldCharType="end"/>
      </w:r>
      <w:r>
        <w:rPr>
          <w:rFonts w:hint="eastAsia" w:ascii="宋体" w:hAnsi="宋体" w:eastAsia="宋体" w:cs="宋体"/>
          <w:bCs w:val="0"/>
          <w:color w:val="auto"/>
          <w:szCs w:val="21"/>
          <w:highlight w:val="none"/>
        </w:rPr>
        <w:fldChar w:fldCharType="end"/>
      </w:r>
    </w:p>
    <w:p w14:paraId="4C9C53DB">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_Toc26371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第二部分</w:t>
      </w:r>
      <w:r>
        <w:rPr>
          <w:rFonts w:hint="eastAsia" w:ascii="Arial" w:hAnsi="Arial" w:eastAsia="宋体" w:cs="Arial"/>
          <w:bCs/>
          <w:kern w:val="2"/>
          <w:szCs w:val="28"/>
          <w:highlight w:val="none"/>
          <w:lang w:val="en-US" w:eastAsia="zh-CN" w:bidi="ar-SA"/>
        </w:rPr>
        <w:t xml:space="preserve">  合同条款</w:t>
      </w:r>
      <w:r>
        <w:rPr>
          <w:highlight w:val="none"/>
        </w:rPr>
        <w:tab/>
      </w:r>
      <w:r>
        <w:rPr>
          <w:highlight w:val="none"/>
        </w:rPr>
        <w:fldChar w:fldCharType="begin"/>
      </w:r>
      <w:r>
        <w:rPr>
          <w:highlight w:val="none"/>
        </w:rPr>
        <w:instrText xml:space="preserve"> PAGEREF _Toc26371 \h </w:instrText>
      </w:r>
      <w:r>
        <w:rPr>
          <w:highlight w:val="none"/>
        </w:rPr>
        <w:fldChar w:fldCharType="separate"/>
      </w:r>
      <w:r>
        <w:rPr>
          <w:highlight w:val="none"/>
        </w:rPr>
        <w:t>21</w:t>
      </w:r>
      <w:r>
        <w:rPr>
          <w:highlight w:val="none"/>
        </w:rPr>
        <w:fldChar w:fldCharType="end"/>
      </w:r>
      <w:r>
        <w:rPr>
          <w:rFonts w:hint="eastAsia" w:ascii="宋体" w:hAnsi="宋体" w:eastAsia="宋体" w:cs="宋体"/>
          <w:bCs w:val="0"/>
          <w:color w:val="auto"/>
          <w:szCs w:val="21"/>
          <w:highlight w:val="none"/>
        </w:rPr>
        <w:fldChar w:fldCharType="end"/>
      </w:r>
    </w:p>
    <w:p w14:paraId="58256EB3">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_Toc32397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第三部分</w:t>
      </w:r>
      <w:r>
        <w:rPr>
          <w:rFonts w:hint="eastAsia" w:ascii="Arial" w:hAnsi="Arial" w:eastAsia="宋体" w:cs="Arial"/>
          <w:bCs/>
          <w:kern w:val="2"/>
          <w:szCs w:val="28"/>
          <w:highlight w:val="none"/>
          <w:lang w:val="en-US" w:eastAsia="zh-CN" w:bidi="ar-SA"/>
        </w:rPr>
        <w:t xml:space="preserve">  </w:t>
      </w:r>
      <w:r>
        <w:rPr>
          <w:rFonts w:hint="default" w:ascii="Arial" w:hAnsi="Arial" w:eastAsia="宋体" w:cs="Arial"/>
          <w:bCs/>
          <w:kern w:val="2"/>
          <w:szCs w:val="28"/>
          <w:highlight w:val="none"/>
          <w:lang w:val="en-US" w:eastAsia="zh-CN" w:bidi="ar-SA"/>
        </w:rPr>
        <w:t>附件</w:t>
      </w:r>
      <w:r>
        <w:rPr>
          <w:highlight w:val="none"/>
        </w:rPr>
        <w:tab/>
      </w:r>
      <w:r>
        <w:rPr>
          <w:highlight w:val="none"/>
        </w:rPr>
        <w:fldChar w:fldCharType="begin"/>
      </w:r>
      <w:r>
        <w:rPr>
          <w:highlight w:val="none"/>
        </w:rPr>
        <w:instrText xml:space="preserve"> PAGEREF _Toc32397 \h </w:instrText>
      </w:r>
      <w:r>
        <w:rPr>
          <w:highlight w:val="none"/>
        </w:rPr>
        <w:fldChar w:fldCharType="separate"/>
      </w:r>
      <w:r>
        <w:rPr>
          <w:highlight w:val="none"/>
        </w:rPr>
        <w:t>29</w:t>
      </w:r>
      <w:r>
        <w:rPr>
          <w:highlight w:val="none"/>
        </w:rPr>
        <w:fldChar w:fldCharType="end"/>
      </w:r>
      <w:r>
        <w:rPr>
          <w:rFonts w:hint="eastAsia" w:ascii="宋体" w:hAnsi="宋体" w:eastAsia="宋体" w:cs="宋体"/>
          <w:bCs w:val="0"/>
          <w:color w:val="auto"/>
          <w:szCs w:val="21"/>
          <w:highlight w:val="none"/>
        </w:rPr>
        <w:fldChar w:fldCharType="end"/>
      </w:r>
    </w:p>
    <w:p w14:paraId="05535E6E">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_Toc1243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第四部分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采购内容及要求</w:t>
      </w:r>
      <w:r>
        <w:rPr>
          <w:highlight w:val="none"/>
        </w:rPr>
        <w:tab/>
      </w:r>
      <w:r>
        <w:rPr>
          <w:highlight w:val="none"/>
        </w:rPr>
        <w:fldChar w:fldCharType="begin"/>
      </w:r>
      <w:r>
        <w:rPr>
          <w:highlight w:val="none"/>
        </w:rPr>
        <w:instrText xml:space="preserve"> PAGEREF _Toc1243 \h </w:instrText>
      </w:r>
      <w:r>
        <w:rPr>
          <w:highlight w:val="none"/>
        </w:rPr>
        <w:fldChar w:fldCharType="separate"/>
      </w:r>
      <w:r>
        <w:rPr>
          <w:highlight w:val="none"/>
        </w:rPr>
        <w:t>59</w:t>
      </w:r>
      <w:r>
        <w:rPr>
          <w:highlight w:val="none"/>
        </w:rPr>
        <w:fldChar w:fldCharType="end"/>
      </w:r>
      <w:r>
        <w:rPr>
          <w:rFonts w:hint="eastAsia" w:ascii="宋体" w:hAnsi="宋体" w:eastAsia="宋体" w:cs="宋体"/>
          <w:bCs w:val="0"/>
          <w:color w:val="auto"/>
          <w:szCs w:val="21"/>
          <w:highlight w:val="none"/>
        </w:rPr>
        <w:fldChar w:fldCharType="end"/>
      </w:r>
    </w:p>
    <w:p w14:paraId="5E8423CF">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_Toc1117 </w:instrText>
      </w:r>
      <w:r>
        <w:rPr>
          <w:rFonts w:hint="eastAsia" w:ascii="宋体" w:hAnsi="宋体" w:eastAsia="宋体" w:cs="宋体"/>
          <w:bCs w:val="0"/>
          <w:szCs w:val="21"/>
          <w:highlight w:val="none"/>
        </w:rPr>
        <w:fldChar w:fldCharType="separate"/>
      </w:r>
      <w:r>
        <w:rPr>
          <w:rFonts w:hint="eastAsia" w:ascii="Arial" w:hAnsi="Arial" w:eastAsia="宋体" w:cs="Arial"/>
          <w:bCs/>
          <w:kern w:val="2"/>
          <w:szCs w:val="28"/>
          <w:highlight w:val="none"/>
          <w:lang w:val="en-US" w:eastAsia="zh-CN" w:bidi="ar-SA"/>
        </w:rPr>
        <w:t xml:space="preserve">第五部分  </w:t>
      </w:r>
      <w:r>
        <w:rPr>
          <w:rFonts w:hint="default" w:ascii="Arial" w:hAnsi="Arial" w:eastAsia="宋体" w:cs="Arial"/>
          <w:bCs/>
          <w:kern w:val="2"/>
          <w:szCs w:val="28"/>
          <w:highlight w:val="none"/>
          <w:lang w:val="en-US" w:eastAsia="zh-CN" w:bidi="ar-SA"/>
        </w:rPr>
        <w:t>评标原则及方法</w:t>
      </w:r>
      <w:r>
        <w:rPr>
          <w:highlight w:val="none"/>
        </w:rPr>
        <w:tab/>
      </w:r>
      <w:r>
        <w:rPr>
          <w:highlight w:val="none"/>
        </w:rPr>
        <w:fldChar w:fldCharType="begin"/>
      </w:r>
      <w:r>
        <w:rPr>
          <w:highlight w:val="none"/>
        </w:rPr>
        <w:instrText xml:space="preserve"> PAGEREF _Toc1117 \h </w:instrText>
      </w:r>
      <w:r>
        <w:rPr>
          <w:highlight w:val="none"/>
        </w:rPr>
        <w:fldChar w:fldCharType="separate"/>
      </w:r>
      <w:r>
        <w:rPr>
          <w:highlight w:val="none"/>
        </w:rPr>
        <w:t>78</w:t>
      </w:r>
      <w:r>
        <w:rPr>
          <w:highlight w:val="none"/>
        </w:rPr>
        <w:fldChar w:fldCharType="end"/>
      </w:r>
      <w:r>
        <w:rPr>
          <w:rFonts w:hint="eastAsia" w:ascii="宋体" w:hAnsi="宋体" w:eastAsia="宋体" w:cs="宋体"/>
          <w:bCs w:val="0"/>
          <w:color w:val="auto"/>
          <w:szCs w:val="21"/>
          <w:highlight w:val="none"/>
        </w:rPr>
        <w:fldChar w:fldCharType="end"/>
      </w:r>
    </w:p>
    <w:p w14:paraId="4EFB1539">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p w14:paraId="71608CAB">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14:paraId="551342E7">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bookmarkStart w:id="0" w:name="_Toc249758707"/>
      <w:bookmarkStart w:id="1" w:name="_Toc262049413"/>
      <w:bookmarkStart w:id="2" w:name="_Toc223715993"/>
      <w:bookmarkStart w:id="3" w:name="_Toc245191309"/>
      <w:bookmarkStart w:id="4" w:name="_Toc241404197"/>
      <w:bookmarkStart w:id="5" w:name="_Toc221356881"/>
      <w:bookmarkStart w:id="6" w:name="_Toc246261260"/>
      <w:bookmarkStart w:id="7" w:name="_Toc221356946"/>
      <w:bookmarkStart w:id="8" w:name="_Toc262105498"/>
      <w:bookmarkStart w:id="9" w:name="_Toc245722276"/>
      <w:bookmarkStart w:id="10" w:name="_Toc221423614"/>
      <w:bookmarkStart w:id="11" w:name="_Toc222114874"/>
      <w:bookmarkStart w:id="12" w:name="_Toc249758859"/>
      <w:bookmarkStart w:id="13" w:name="_Toc239145349"/>
      <w:bookmarkStart w:id="14" w:name="_Toc221374621"/>
      <w:r>
        <w:rPr>
          <w:rFonts w:hint="eastAsia" w:ascii="宋体" w:hAnsi="宋体" w:eastAsia="宋体" w:cs="宋体"/>
          <w:b/>
          <w:color w:val="auto"/>
          <w:kern w:val="0"/>
          <w:sz w:val="21"/>
          <w:szCs w:val="21"/>
          <w:highlight w:val="none"/>
        </w:rPr>
        <w:t>投标报名申请表</w:t>
      </w:r>
    </w:p>
    <w:p w14:paraId="0EFAD7BF">
      <w:pPr>
        <w:jc w:val="center"/>
        <w:outlineLvl w:val="9"/>
        <w:rPr>
          <w:rFonts w:hint="eastAsia" w:ascii="宋体" w:hAnsi="宋体" w:eastAsia="宋体" w:cs="宋体"/>
          <w:b/>
          <w:color w:val="auto"/>
          <w:kern w:val="0"/>
          <w:sz w:val="21"/>
          <w:szCs w:val="21"/>
          <w:highlight w:val="none"/>
        </w:rPr>
      </w:pPr>
    </w:p>
    <w:tbl>
      <w:tblPr>
        <w:tblStyle w:val="34"/>
        <w:tblW w:w="0" w:type="auto"/>
        <w:jc w:val="center"/>
        <w:tblLayout w:type="fixed"/>
        <w:tblCellMar>
          <w:top w:w="0" w:type="dxa"/>
          <w:left w:w="108" w:type="dxa"/>
          <w:bottom w:w="0" w:type="dxa"/>
          <w:right w:w="108" w:type="dxa"/>
        </w:tblCellMar>
      </w:tblPr>
      <w:tblGrid>
        <w:gridCol w:w="814"/>
        <w:gridCol w:w="1501"/>
        <w:gridCol w:w="3520"/>
        <w:gridCol w:w="485"/>
        <w:gridCol w:w="775"/>
        <w:gridCol w:w="13"/>
        <w:gridCol w:w="2441"/>
      </w:tblGrid>
      <w:tr w14:paraId="18219AB7">
        <w:tblPrEx>
          <w:tblCellMar>
            <w:top w:w="0" w:type="dxa"/>
            <w:left w:w="108" w:type="dxa"/>
            <w:bottom w:w="0" w:type="dxa"/>
            <w:right w:w="108" w:type="dxa"/>
          </w:tblCellMar>
        </w:tblPrEx>
        <w:trPr>
          <w:trHeight w:val="705" w:hRule="atLeast"/>
          <w:jc w:val="center"/>
        </w:trPr>
        <w:tc>
          <w:tcPr>
            <w:tcW w:w="2315" w:type="dxa"/>
            <w:gridSpan w:val="2"/>
            <w:tcBorders>
              <w:top w:val="single" w:color="auto" w:sz="12" w:space="0"/>
              <w:left w:val="single" w:color="auto" w:sz="12" w:space="0"/>
              <w:bottom w:val="single" w:color="auto" w:sz="2" w:space="0"/>
              <w:right w:val="single" w:color="auto" w:sz="2" w:space="0"/>
            </w:tcBorders>
            <w:noWrap w:val="0"/>
            <w:vAlign w:val="center"/>
          </w:tcPr>
          <w:p w14:paraId="679158ED">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34" w:type="dxa"/>
            <w:gridSpan w:val="5"/>
            <w:tcBorders>
              <w:top w:val="single" w:color="auto" w:sz="12" w:space="0"/>
              <w:left w:val="single" w:color="auto" w:sz="2" w:space="0"/>
              <w:bottom w:val="single" w:color="auto" w:sz="2" w:space="0"/>
              <w:right w:val="single" w:color="auto" w:sz="12" w:space="0"/>
            </w:tcBorders>
            <w:noWrap w:val="0"/>
            <w:vAlign w:val="center"/>
          </w:tcPr>
          <w:p w14:paraId="699BB374">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14:paraId="52510081">
        <w:tblPrEx>
          <w:tblCellMar>
            <w:top w:w="0" w:type="dxa"/>
            <w:left w:w="108" w:type="dxa"/>
            <w:bottom w:w="0" w:type="dxa"/>
            <w:right w:w="108" w:type="dxa"/>
          </w:tblCellMar>
        </w:tblPrEx>
        <w:trPr>
          <w:trHeight w:val="750"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5F4930F1">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0C2E15B4">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金海湖信息化展厅机房设备</w:t>
            </w:r>
          </w:p>
        </w:tc>
      </w:tr>
      <w:tr w14:paraId="0C386D52">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3AF83786">
            <w:pPr>
              <w:widowControl/>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标段名称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5ADD7542">
            <w:pPr>
              <w:widowControl/>
              <w:jc w:val="center"/>
              <w:outlineLvl w:val="9"/>
              <w:rPr>
                <w:rFonts w:hint="eastAsia" w:ascii="宋体" w:hAnsi="宋体" w:eastAsia="宋体" w:cs="宋体"/>
                <w:color w:val="auto"/>
                <w:kern w:val="0"/>
                <w:sz w:val="21"/>
                <w:szCs w:val="21"/>
                <w:highlight w:val="none"/>
                <w:lang w:eastAsia="zh-CN"/>
              </w:rPr>
            </w:pPr>
          </w:p>
        </w:tc>
      </w:tr>
      <w:tr w14:paraId="54B05865">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61E97150">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378DB476">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WGSS-JFJT-X-2026003</w:t>
            </w:r>
          </w:p>
        </w:tc>
      </w:tr>
      <w:tr w14:paraId="16EA143D">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67FED75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14:paraId="584C9248">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0B3631F8">
            <w:pPr>
              <w:widowControl/>
              <w:jc w:val="center"/>
              <w:outlineLvl w:val="9"/>
              <w:rPr>
                <w:rFonts w:hint="eastAsia" w:ascii="宋体" w:hAnsi="宋体" w:eastAsia="宋体" w:cs="宋体"/>
                <w:color w:val="auto"/>
                <w:kern w:val="0"/>
                <w:sz w:val="21"/>
                <w:szCs w:val="21"/>
                <w:highlight w:val="none"/>
              </w:rPr>
            </w:pPr>
          </w:p>
        </w:tc>
      </w:tr>
      <w:tr w14:paraId="42845DB0">
        <w:tblPrEx>
          <w:tblCellMar>
            <w:top w:w="0" w:type="dxa"/>
            <w:left w:w="108" w:type="dxa"/>
            <w:bottom w:w="0" w:type="dxa"/>
            <w:right w:w="108" w:type="dxa"/>
          </w:tblCellMar>
        </w:tblPrEx>
        <w:trPr>
          <w:trHeight w:val="774"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1938ECED">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19B3AB90">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5BD11BE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23648627">
            <w:pPr>
              <w:widowControl/>
              <w:jc w:val="center"/>
              <w:outlineLvl w:val="9"/>
              <w:rPr>
                <w:rFonts w:hint="eastAsia" w:ascii="宋体" w:hAnsi="宋体" w:eastAsia="宋体" w:cs="宋体"/>
                <w:color w:val="auto"/>
                <w:kern w:val="0"/>
                <w:sz w:val="21"/>
                <w:szCs w:val="21"/>
                <w:highlight w:val="none"/>
              </w:rPr>
            </w:pPr>
          </w:p>
        </w:tc>
      </w:tr>
      <w:tr w14:paraId="0EECF3A8">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5F04B9D9">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5A81862F">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090ED9CF">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0FD5B505">
            <w:pPr>
              <w:widowControl/>
              <w:jc w:val="center"/>
              <w:outlineLvl w:val="9"/>
              <w:rPr>
                <w:rFonts w:hint="eastAsia" w:ascii="宋体" w:hAnsi="宋体" w:eastAsia="宋体" w:cs="宋体"/>
                <w:color w:val="auto"/>
                <w:kern w:val="0"/>
                <w:sz w:val="21"/>
                <w:szCs w:val="21"/>
                <w:highlight w:val="none"/>
              </w:rPr>
            </w:pPr>
          </w:p>
        </w:tc>
      </w:tr>
      <w:tr w14:paraId="169FAC25">
        <w:tblPrEx>
          <w:tblCellMar>
            <w:top w:w="0" w:type="dxa"/>
            <w:left w:w="108" w:type="dxa"/>
            <w:bottom w:w="0" w:type="dxa"/>
            <w:right w:w="108" w:type="dxa"/>
          </w:tblCellMar>
        </w:tblPrEx>
        <w:trPr>
          <w:trHeight w:val="697"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4BE6FAC0">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1E292955">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1D5D51B8">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35B01869">
            <w:pPr>
              <w:widowControl/>
              <w:jc w:val="center"/>
              <w:outlineLvl w:val="9"/>
              <w:rPr>
                <w:rFonts w:hint="eastAsia" w:ascii="宋体" w:hAnsi="宋体" w:eastAsia="宋体" w:cs="宋体"/>
                <w:color w:val="auto"/>
                <w:kern w:val="0"/>
                <w:sz w:val="21"/>
                <w:szCs w:val="21"/>
                <w:highlight w:val="none"/>
              </w:rPr>
            </w:pPr>
          </w:p>
        </w:tc>
      </w:tr>
      <w:tr w14:paraId="5CAFACA6">
        <w:tblPrEx>
          <w:tblCellMar>
            <w:top w:w="0" w:type="dxa"/>
            <w:left w:w="108" w:type="dxa"/>
            <w:bottom w:w="0" w:type="dxa"/>
            <w:right w:w="108" w:type="dxa"/>
          </w:tblCellMar>
        </w:tblPrEx>
        <w:trPr>
          <w:trHeight w:val="659" w:hRule="atLeast"/>
          <w:jc w:val="center"/>
        </w:trPr>
        <w:tc>
          <w:tcPr>
            <w:tcW w:w="2315" w:type="dxa"/>
            <w:gridSpan w:val="2"/>
            <w:tcBorders>
              <w:top w:val="single" w:color="auto" w:sz="2" w:space="0"/>
              <w:left w:val="single" w:color="auto" w:sz="12" w:space="0"/>
              <w:bottom w:val="single" w:color="auto" w:sz="12" w:space="0"/>
              <w:right w:val="single" w:color="auto" w:sz="2" w:space="0"/>
            </w:tcBorders>
            <w:noWrap w:val="0"/>
            <w:vAlign w:val="center"/>
          </w:tcPr>
          <w:p w14:paraId="4C86E695">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34" w:type="dxa"/>
            <w:gridSpan w:val="5"/>
            <w:tcBorders>
              <w:top w:val="single" w:color="auto" w:sz="2" w:space="0"/>
              <w:left w:val="single" w:color="auto" w:sz="2" w:space="0"/>
              <w:bottom w:val="single" w:color="auto" w:sz="12" w:space="0"/>
              <w:right w:val="single" w:color="auto" w:sz="12" w:space="0"/>
            </w:tcBorders>
            <w:noWrap w:val="0"/>
            <w:vAlign w:val="center"/>
          </w:tcPr>
          <w:p w14:paraId="44533963">
            <w:pPr>
              <w:widowControl/>
              <w:jc w:val="center"/>
              <w:outlineLvl w:val="9"/>
              <w:rPr>
                <w:rFonts w:hint="eastAsia" w:ascii="宋体" w:hAnsi="宋体" w:eastAsia="宋体" w:cs="宋体"/>
                <w:color w:val="auto"/>
                <w:kern w:val="0"/>
                <w:sz w:val="21"/>
                <w:szCs w:val="21"/>
                <w:highlight w:val="none"/>
              </w:rPr>
            </w:pPr>
          </w:p>
        </w:tc>
      </w:tr>
      <w:tr w14:paraId="4CE8CCF9">
        <w:tblPrEx>
          <w:tblCellMar>
            <w:top w:w="0" w:type="dxa"/>
            <w:left w:w="108" w:type="dxa"/>
            <w:bottom w:w="0" w:type="dxa"/>
            <w:right w:w="108" w:type="dxa"/>
          </w:tblCellMar>
        </w:tblPrEx>
        <w:trPr>
          <w:trHeight w:val="809" w:hRule="atLeast"/>
          <w:jc w:val="center"/>
        </w:trPr>
        <w:tc>
          <w:tcPr>
            <w:tcW w:w="9549" w:type="dxa"/>
            <w:gridSpan w:val="7"/>
            <w:tcBorders>
              <w:top w:val="single" w:color="auto" w:sz="12" w:space="0"/>
              <w:left w:val="single" w:color="auto" w:sz="12" w:space="0"/>
              <w:bottom w:val="single" w:color="auto" w:sz="4" w:space="0"/>
              <w:right w:val="single" w:color="auto" w:sz="12" w:space="0"/>
            </w:tcBorders>
            <w:noWrap w:val="0"/>
            <w:vAlign w:val="center"/>
          </w:tcPr>
          <w:p w14:paraId="2A9F7DC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14:paraId="573976E3">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14:paraId="78FCD597">
        <w:tblPrEx>
          <w:tblCellMar>
            <w:top w:w="0" w:type="dxa"/>
            <w:left w:w="108" w:type="dxa"/>
            <w:bottom w:w="0" w:type="dxa"/>
            <w:right w:w="108" w:type="dxa"/>
          </w:tblCellMar>
        </w:tblPrEx>
        <w:trPr>
          <w:trHeight w:val="809"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4329778F">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06" w:type="dxa"/>
            <w:gridSpan w:val="3"/>
            <w:tcBorders>
              <w:top w:val="single" w:color="auto" w:sz="4" w:space="0"/>
              <w:left w:val="nil"/>
              <w:bottom w:val="single" w:color="auto" w:sz="4" w:space="0"/>
              <w:right w:val="single" w:color="auto" w:sz="4" w:space="0"/>
            </w:tcBorders>
            <w:noWrap w:val="0"/>
            <w:vAlign w:val="center"/>
          </w:tcPr>
          <w:p w14:paraId="1D5D8AD2">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14:paraId="270C2E7F">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14:paraId="21ECCA93">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4" w:type="dxa"/>
            <w:gridSpan w:val="2"/>
            <w:tcBorders>
              <w:top w:val="single" w:color="auto" w:sz="4" w:space="0"/>
              <w:left w:val="nil"/>
              <w:bottom w:val="single" w:color="auto" w:sz="4" w:space="0"/>
              <w:right w:val="single" w:color="auto" w:sz="12" w:space="0"/>
            </w:tcBorders>
            <w:noWrap w:val="0"/>
            <w:vAlign w:val="center"/>
          </w:tcPr>
          <w:p w14:paraId="6489E63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28653A45">
        <w:tblPrEx>
          <w:tblCellMar>
            <w:top w:w="0" w:type="dxa"/>
            <w:left w:w="108" w:type="dxa"/>
            <w:bottom w:w="0" w:type="dxa"/>
            <w:right w:w="108" w:type="dxa"/>
          </w:tblCellMar>
        </w:tblPrEx>
        <w:trPr>
          <w:trHeight w:val="78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499A76CA">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06" w:type="dxa"/>
            <w:gridSpan w:val="3"/>
            <w:tcBorders>
              <w:top w:val="single" w:color="auto" w:sz="4" w:space="0"/>
              <w:left w:val="nil"/>
              <w:bottom w:val="single" w:color="auto" w:sz="4" w:space="0"/>
              <w:right w:val="single" w:color="auto" w:sz="4" w:space="0"/>
            </w:tcBorders>
            <w:noWrap w:val="0"/>
            <w:vAlign w:val="center"/>
          </w:tcPr>
          <w:p w14:paraId="4F3D1EED">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14:paraId="2F18973E">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14:paraId="57AD069C">
            <w:pPr>
              <w:widowControl/>
              <w:jc w:val="center"/>
              <w:outlineLvl w:val="9"/>
              <w:rPr>
                <w:rFonts w:hint="eastAsia" w:ascii="宋体" w:hAnsi="宋体" w:eastAsia="宋体" w:cs="宋体"/>
                <w:color w:val="auto"/>
                <w:kern w:val="0"/>
                <w:sz w:val="21"/>
                <w:szCs w:val="21"/>
                <w:highlight w:val="none"/>
              </w:rPr>
            </w:pPr>
          </w:p>
        </w:tc>
      </w:tr>
      <w:tr w14:paraId="495999D7">
        <w:tblPrEx>
          <w:tblCellMar>
            <w:top w:w="0" w:type="dxa"/>
            <w:left w:w="108" w:type="dxa"/>
            <w:bottom w:w="0" w:type="dxa"/>
            <w:right w:w="108" w:type="dxa"/>
          </w:tblCellMar>
        </w:tblPrEx>
        <w:trPr>
          <w:trHeight w:val="76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589FC78F">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506" w:type="dxa"/>
            <w:gridSpan w:val="3"/>
            <w:tcBorders>
              <w:top w:val="single" w:color="auto" w:sz="4" w:space="0"/>
              <w:left w:val="nil"/>
              <w:bottom w:val="single" w:color="auto" w:sz="4" w:space="0"/>
              <w:right w:val="single" w:color="auto" w:sz="4" w:space="0"/>
            </w:tcBorders>
            <w:noWrap w:val="0"/>
            <w:vAlign w:val="center"/>
          </w:tcPr>
          <w:p w14:paraId="04867BB4">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14:paraId="5208E742">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14:paraId="5889FD88">
            <w:pPr>
              <w:widowControl/>
              <w:jc w:val="center"/>
              <w:outlineLvl w:val="9"/>
              <w:rPr>
                <w:rFonts w:hint="eastAsia" w:ascii="宋体" w:hAnsi="宋体" w:eastAsia="宋体" w:cs="宋体"/>
                <w:color w:val="auto"/>
                <w:kern w:val="0"/>
                <w:sz w:val="21"/>
                <w:szCs w:val="21"/>
                <w:highlight w:val="none"/>
              </w:rPr>
            </w:pPr>
          </w:p>
        </w:tc>
      </w:tr>
    </w:tbl>
    <w:p w14:paraId="505A68E9">
      <w:pPr>
        <w:spacing w:beforeLines="50"/>
        <w:outlineLvl w:val="9"/>
        <w:rPr>
          <w:rFonts w:hint="eastAsia" w:ascii="宋体" w:hAnsi="宋体" w:eastAsia="宋体" w:cs="宋体"/>
          <w:color w:val="auto"/>
          <w:sz w:val="21"/>
          <w:szCs w:val="21"/>
          <w:highlight w:val="none"/>
        </w:rPr>
      </w:pPr>
    </w:p>
    <w:p w14:paraId="7DA422EB">
      <w:pPr>
        <w:pStyle w:val="15"/>
        <w:ind w:firstLine="200"/>
        <w:outlineLvl w:val="9"/>
        <w:rPr>
          <w:rFonts w:hint="eastAsia" w:ascii="宋体" w:hAnsi="宋体" w:eastAsia="宋体" w:cs="宋体"/>
          <w:color w:val="auto"/>
          <w:sz w:val="21"/>
          <w:szCs w:val="21"/>
          <w:highlight w:val="none"/>
        </w:rPr>
      </w:pPr>
    </w:p>
    <w:p w14:paraId="0A985904">
      <w:pPr>
        <w:spacing w:beforeLines="50"/>
        <w:jc w:val="center"/>
        <w:outlineLvl w:val="0"/>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8"/>
          <w:szCs w:val="28"/>
          <w:highlight w:val="none"/>
          <w:lang w:eastAsia="zh-CN"/>
        </w:rPr>
        <w:br w:type="page"/>
      </w:r>
      <w:bookmarkStart w:id="15" w:name="_Toc30360"/>
      <w:r>
        <w:rPr>
          <w:rFonts w:hint="eastAsia" w:ascii="宋体" w:hAnsi="宋体" w:eastAsia="宋体" w:cs="宋体"/>
          <w:b/>
          <w:bCs/>
          <w:color w:val="auto"/>
          <w:kern w:val="1"/>
          <w:sz w:val="28"/>
          <w:szCs w:val="28"/>
          <w:highlight w:val="none"/>
          <w:lang w:eastAsia="zh-CN"/>
        </w:rPr>
        <w:t>温州市交发集团所属温州信达交通工程试验检测有限公司</w:t>
      </w:r>
      <w:r>
        <w:rPr>
          <w:rFonts w:hint="eastAsia" w:ascii="宋体" w:hAnsi="宋体" w:eastAsia="宋体" w:cs="宋体"/>
          <w:b/>
          <w:bCs/>
          <w:color w:val="auto"/>
          <w:kern w:val="1"/>
          <w:sz w:val="28"/>
          <w:szCs w:val="28"/>
          <w:highlight w:val="none"/>
        </w:rPr>
        <w:t>关于</w:t>
      </w:r>
      <w:r>
        <w:rPr>
          <w:rFonts w:hint="eastAsia" w:ascii="宋体" w:hAnsi="宋体" w:eastAsia="宋体" w:cs="宋体"/>
          <w:b/>
          <w:bCs/>
          <w:color w:val="auto"/>
          <w:kern w:val="1"/>
          <w:sz w:val="28"/>
          <w:szCs w:val="28"/>
          <w:highlight w:val="none"/>
          <w:lang w:eastAsia="zh-CN"/>
        </w:rPr>
        <w:t>金海湖信息化展厅机房设备</w:t>
      </w:r>
      <w:r>
        <w:rPr>
          <w:rFonts w:hint="eastAsia" w:ascii="宋体" w:hAnsi="宋体" w:eastAsia="宋体" w:cs="宋体"/>
          <w:b/>
          <w:bCs/>
          <w:color w:val="auto"/>
          <w:kern w:val="1"/>
          <w:sz w:val="28"/>
          <w:szCs w:val="28"/>
          <w:highlight w:val="none"/>
          <w:lang w:val="en-US" w:eastAsia="zh-CN"/>
        </w:rPr>
        <w:t>项目</w:t>
      </w:r>
      <w:r>
        <w:rPr>
          <w:rFonts w:hint="eastAsia" w:ascii="宋体" w:hAnsi="宋体" w:eastAsia="宋体" w:cs="宋体"/>
          <w:b/>
          <w:bCs/>
          <w:color w:val="auto"/>
          <w:kern w:val="1"/>
          <w:sz w:val="28"/>
          <w:szCs w:val="28"/>
          <w:highlight w:val="none"/>
        </w:rPr>
        <w:t>的</w:t>
      </w:r>
      <w:r>
        <w:rPr>
          <w:rFonts w:hint="eastAsia" w:ascii="宋体" w:hAnsi="宋体" w:eastAsia="宋体" w:cs="宋体"/>
          <w:b/>
          <w:bCs/>
          <w:color w:val="auto"/>
          <w:kern w:val="1"/>
          <w:sz w:val="28"/>
          <w:szCs w:val="28"/>
          <w:highlight w:val="none"/>
          <w:lang w:val="en-US" w:eastAsia="zh-CN"/>
        </w:rPr>
        <w:t>采购</w:t>
      </w:r>
      <w:r>
        <w:rPr>
          <w:rFonts w:hint="eastAsia" w:ascii="宋体" w:hAnsi="宋体" w:eastAsia="宋体" w:cs="宋体"/>
          <w:b/>
          <w:bCs/>
          <w:color w:val="auto"/>
          <w:kern w:val="1"/>
          <w:sz w:val="28"/>
          <w:szCs w:val="28"/>
          <w:highlight w:val="none"/>
        </w:rPr>
        <w:t>公告</w:t>
      </w:r>
      <w:bookmarkEnd w:id="15"/>
    </w:p>
    <w:p w14:paraId="5C7F3C6C">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w:t>
      </w:r>
      <w:r>
        <w:rPr>
          <w:rFonts w:hint="eastAsia" w:ascii="宋体" w:hAnsi="宋体" w:eastAsia="宋体" w:cs="宋体"/>
          <w:bCs/>
          <w:color w:val="auto"/>
          <w:kern w:val="1"/>
          <w:sz w:val="21"/>
          <w:szCs w:val="21"/>
          <w:highlight w:val="none"/>
          <w:lang w:eastAsia="zh-CN"/>
        </w:rPr>
        <w:t>温州市市属国有企业采购管理办法</w:t>
      </w:r>
      <w:r>
        <w:rPr>
          <w:rFonts w:hint="eastAsia" w:ascii="宋体" w:hAnsi="宋体" w:eastAsia="宋体" w:cs="宋体"/>
          <w:bCs/>
          <w:color w:val="auto"/>
          <w:kern w:val="1"/>
          <w:sz w:val="21"/>
          <w:szCs w:val="21"/>
          <w:highlight w:val="none"/>
        </w:rPr>
        <w:t>》</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温州信达交通工程试验检测有限公司</w:t>
      </w:r>
      <w:r>
        <w:rPr>
          <w:rFonts w:hint="eastAsia" w:ascii="宋体" w:hAnsi="宋体" w:eastAsia="宋体" w:cs="宋体"/>
          <w:color w:val="auto"/>
          <w:sz w:val="21"/>
          <w:szCs w:val="21"/>
          <w:highlight w:val="none"/>
        </w:rPr>
        <w:t>委托，就所需</w:t>
      </w:r>
      <w:r>
        <w:rPr>
          <w:rFonts w:hint="eastAsia" w:ascii="宋体" w:hAnsi="宋体" w:eastAsia="宋体" w:cs="宋体"/>
          <w:color w:val="auto"/>
          <w:sz w:val="21"/>
          <w:szCs w:val="21"/>
          <w:highlight w:val="none"/>
          <w:lang w:eastAsia="zh-CN"/>
        </w:rPr>
        <w:t>金海湖信息化展厅机房设备项目</w:t>
      </w:r>
      <w:r>
        <w:rPr>
          <w:rFonts w:hint="eastAsia" w:ascii="宋体" w:hAnsi="宋体" w:eastAsia="宋体" w:cs="宋体"/>
          <w:color w:val="auto"/>
          <w:sz w:val="21"/>
          <w:szCs w:val="21"/>
          <w:highlight w:val="none"/>
        </w:rPr>
        <w:t>以公开招标的方式进行采购，欢迎国内合格的投标供应商前来投标。</w:t>
      </w:r>
    </w:p>
    <w:p w14:paraId="2B8D74F1">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WGSS-JFJT-X-2026003</w:t>
      </w:r>
    </w:p>
    <w:p w14:paraId="6AE7046E">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国企采购（非政府采购）</w:t>
      </w:r>
    </w:p>
    <w:p w14:paraId="424A259D">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4"/>
        <w:tblW w:w="9297"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1"/>
        <w:gridCol w:w="1696"/>
        <w:gridCol w:w="810"/>
        <w:gridCol w:w="776"/>
        <w:gridCol w:w="1204"/>
        <w:gridCol w:w="3270"/>
        <w:gridCol w:w="990"/>
      </w:tblGrid>
      <w:tr w14:paraId="207FF0F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Pr>
        <w:tc>
          <w:tcPr>
            <w:tcW w:w="551" w:type="dxa"/>
            <w:tcBorders>
              <w:bottom w:val="single" w:color="000000" w:sz="4" w:space="0"/>
              <w:right w:val="single" w:color="000000" w:sz="4" w:space="0"/>
            </w:tcBorders>
            <w:noWrap w:val="0"/>
            <w:tcMar>
              <w:top w:w="0" w:type="dxa"/>
              <w:left w:w="108" w:type="dxa"/>
              <w:bottom w:w="0" w:type="dxa"/>
              <w:right w:w="108" w:type="dxa"/>
            </w:tcMar>
            <w:vAlign w:val="center"/>
          </w:tcPr>
          <w:p w14:paraId="16FFE51B">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696"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8F8D4B">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8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6D30AA">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776"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8060B3">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204"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93281B">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327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5E2AF">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990" w:type="dxa"/>
            <w:tcBorders>
              <w:left w:val="single" w:color="000000" w:sz="4" w:space="0"/>
              <w:bottom w:val="single" w:color="000000" w:sz="4" w:space="0"/>
            </w:tcBorders>
            <w:noWrap w:val="0"/>
            <w:tcMar>
              <w:top w:w="0" w:type="dxa"/>
              <w:left w:w="108" w:type="dxa"/>
              <w:bottom w:w="0" w:type="dxa"/>
              <w:right w:w="108" w:type="dxa"/>
            </w:tcMar>
            <w:vAlign w:val="center"/>
          </w:tcPr>
          <w:p w14:paraId="26FC0E73">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7F81812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Height w:val="1270" w:hRule="atLeast"/>
        </w:trPr>
        <w:tc>
          <w:tcPr>
            <w:tcW w:w="551" w:type="dxa"/>
            <w:tcBorders>
              <w:top w:val="single" w:color="000000" w:sz="4" w:space="0"/>
              <w:right w:val="single" w:color="000000" w:sz="4" w:space="0"/>
            </w:tcBorders>
            <w:noWrap w:val="0"/>
            <w:tcMar>
              <w:top w:w="0" w:type="dxa"/>
              <w:left w:w="108" w:type="dxa"/>
              <w:bottom w:w="0" w:type="dxa"/>
              <w:right w:w="108" w:type="dxa"/>
            </w:tcMar>
            <w:vAlign w:val="center"/>
          </w:tcPr>
          <w:p w14:paraId="79B5E1E7">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69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2A8C8151">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金海湖信息化展厅机房设备</w:t>
            </w:r>
          </w:p>
        </w:tc>
        <w:tc>
          <w:tcPr>
            <w:tcW w:w="8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5726AC6">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77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032718D4">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1204"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AA12F5C">
            <w:pPr>
              <w:keepNext w:val="0"/>
              <w:keepLines w:val="0"/>
              <w:pageBreakBefore w:val="0"/>
              <w:widowControl/>
              <w:kinsoku/>
              <w:wordWrap w:val="0"/>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263万元</w:t>
            </w:r>
          </w:p>
        </w:tc>
        <w:tc>
          <w:tcPr>
            <w:tcW w:w="327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370A99A">
            <w:pPr>
              <w:keepNext w:val="0"/>
              <w:keepLines w:val="0"/>
              <w:pageBreakBefore w:val="0"/>
              <w:widowControl/>
              <w:kinsoku/>
              <w:wordWrap w:val="0"/>
              <w:overflowPunct/>
              <w:topLinePunct w:val="0"/>
              <w:autoSpaceDE/>
              <w:autoSpaceDN/>
              <w:bidi w:val="0"/>
              <w:adjustRightInd/>
              <w:snapToGrid/>
              <w:spacing w:before="60" w:after="60" w:line="44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温州信达交通工程试验检测有限公司</w:t>
            </w:r>
            <w:r>
              <w:rPr>
                <w:rFonts w:hint="eastAsia" w:ascii="宋体" w:hAnsi="宋体" w:eastAsia="宋体" w:cs="宋体"/>
                <w:color w:val="auto"/>
                <w:sz w:val="21"/>
                <w:szCs w:val="21"/>
                <w:highlight w:val="none"/>
                <w:lang w:val="en-US" w:eastAsia="zh-CN"/>
              </w:rPr>
              <w:t>所需金海湖信息化展厅机房设备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990" w:type="dxa"/>
            <w:tcBorders>
              <w:top w:val="single" w:color="000000" w:sz="4" w:space="0"/>
              <w:left w:val="single" w:color="000000" w:sz="4" w:space="0"/>
            </w:tcBorders>
            <w:noWrap w:val="0"/>
            <w:tcMar>
              <w:top w:w="0" w:type="dxa"/>
              <w:left w:w="108" w:type="dxa"/>
              <w:bottom w:w="0" w:type="dxa"/>
              <w:right w:w="108" w:type="dxa"/>
            </w:tcMar>
            <w:vAlign w:val="center"/>
          </w:tcPr>
          <w:p w14:paraId="0A4E651C">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p>
        </w:tc>
      </w:tr>
    </w:tbl>
    <w:p w14:paraId="60E4318A">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14:paraId="574622DE">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color w:val="auto"/>
          <w:kern w:val="0"/>
          <w:sz w:val="21"/>
          <w:szCs w:val="21"/>
          <w:highlight w:val="none"/>
        </w:rPr>
        <w:t>。</w:t>
      </w:r>
    </w:p>
    <w:p w14:paraId="452ED210">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单位负责人为同一人或者存在直接控股、管理关系的不同供应商，不得参加同一合同项下的采购活动</w:t>
      </w:r>
      <w:r>
        <w:rPr>
          <w:rFonts w:hint="eastAsia" w:ascii="宋体" w:hAnsi="宋体" w:eastAsia="宋体" w:cs="宋体"/>
          <w:bCs/>
          <w:color w:val="auto"/>
          <w:kern w:val="0"/>
          <w:sz w:val="21"/>
          <w:szCs w:val="21"/>
          <w:highlight w:val="none"/>
          <w:lang w:eastAsia="zh-CN"/>
        </w:rPr>
        <w:t>。</w:t>
      </w:r>
    </w:p>
    <w:p w14:paraId="3DBB5EE0">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14:paraId="61D76521">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4、本项目不接受联合体投标。</w:t>
      </w:r>
    </w:p>
    <w:p w14:paraId="21783393">
      <w:pPr>
        <w:keepNext w:val="0"/>
        <w:keepLines w:val="0"/>
        <w:pageBreakBefore w:val="0"/>
        <w:widowControl/>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14:paraId="6F90046E">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w:t>
      </w:r>
      <w:r>
        <w:rPr>
          <w:rFonts w:hint="eastAsia" w:ascii="宋体" w:hAnsi="宋体" w:eastAsia="宋体" w:cs="宋体"/>
          <w:color w:val="auto"/>
          <w:kern w:val="0"/>
          <w:sz w:val="21"/>
          <w:szCs w:val="21"/>
          <w:highlight w:val="none"/>
          <w:u w:val="single"/>
          <w:lang w:eastAsia="zh-CN"/>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lang w:eastAsia="zh-CN"/>
        </w:rPr>
        <w:t>月</w:t>
      </w:r>
      <w:r>
        <w:rPr>
          <w:rFonts w:hint="eastAsia" w:ascii="宋体" w:hAnsi="宋体" w:eastAsia="宋体" w:cs="宋体"/>
          <w:color w:val="auto"/>
          <w:kern w:val="0"/>
          <w:sz w:val="21"/>
          <w:szCs w:val="21"/>
          <w:highlight w:val="none"/>
          <w:u w:val="single"/>
          <w:lang w:val="en-US" w:eastAsia="zh-CN"/>
        </w:rPr>
        <w:t>12</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14:paraId="1AFC06D9">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eastAsia="宋体" w:cs="宋体"/>
          <w:color w:val="auto"/>
          <w:kern w:val="0"/>
          <w:sz w:val="21"/>
          <w:szCs w:val="21"/>
          <w:highlight w:val="none"/>
          <w:lang w:val="en-US" w:eastAsia="zh-CN"/>
        </w:rPr>
        <w:t>500元/份</w:t>
      </w:r>
      <w:r>
        <w:rPr>
          <w:rFonts w:hint="eastAsia" w:ascii="宋体" w:hAnsi="宋体" w:eastAsia="宋体" w:cs="宋体"/>
          <w:color w:val="auto"/>
          <w:kern w:val="0"/>
          <w:sz w:val="21"/>
          <w:szCs w:val="21"/>
          <w:highlight w:val="none"/>
          <w:lang w:eastAsia="zh-CN"/>
        </w:rPr>
        <w:t>(售后不退)。</w:t>
      </w:r>
    </w:p>
    <w:p w14:paraId="4069473F">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采购文件发售地点：乐采云平台。</w:t>
      </w:r>
    </w:p>
    <w:p w14:paraId="44EBCB60">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14:paraId="68A7DCE0">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网上报名：请供应商登录“乐采云”（www.lecaiyun.com），进入“乐采云”平台进行注册并报名（未注册的供应商请尽早注册，客服电话：95763），（操作路径：供应商注册（</w:t>
      </w:r>
      <w:r>
        <w:rPr>
          <w:rFonts w:hint="eastAsia" w:ascii="宋体" w:hAnsi="宋体" w:eastAsia="宋体" w:cs="宋体"/>
          <w:color w:val="auto"/>
          <w:kern w:val="0"/>
          <w:sz w:val="21"/>
          <w:szCs w:val="21"/>
          <w:highlight w:val="none"/>
          <w:lang w:val="en-US" w:eastAsia="zh-CN"/>
        </w:rPr>
        <w:t>登录</w:t>
      </w:r>
      <w:r>
        <w:rPr>
          <w:rFonts w:hint="eastAsia" w:ascii="宋体" w:hAnsi="宋体" w:eastAsia="宋体" w:cs="宋体"/>
          <w:color w:val="auto"/>
          <w:kern w:val="0"/>
          <w:sz w:val="21"/>
          <w:szCs w:val="21"/>
          <w:highlight w:val="none"/>
          <w:lang w:eastAsia="zh-CN"/>
        </w:rPr>
        <w:t>）-项目采购-获取采购文件-申请获取采购文件）。网上报名后，请将标书购买费汇入代理公司账户（户名：大地工程咨询有限公司温州第一分公司；帐号：33050162870500000188；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标书购买费用凭证（加盖公章扫描件）等发送至代理机构电子邮箱249168092@qq.com）并联系采购代理公司审核。</w:t>
      </w:r>
    </w:p>
    <w:p w14:paraId="3BF88933">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eastAsia="宋体" w:cs="宋体"/>
          <w:color w:val="auto"/>
          <w:kern w:val="0"/>
          <w:sz w:val="21"/>
          <w:szCs w:val="21"/>
          <w:highlight w:val="none"/>
          <w:lang w:val="en-US" w:eastAsia="zh-CN"/>
        </w:rPr>
        <w:t>2026年6月30日09时30分整。</w:t>
      </w:r>
    </w:p>
    <w:p w14:paraId="7AB35830">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w:t>
      </w:r>
      <w:r>
        <w:rPr>
          <w:rFonts w:hint="eastAsia" w:ascii="宋体" w:hAnsi="宋体" w:eastAsia="宋体" w:cs="宋体"/>
          <w:color w:val="auto"/>
          <w:kern w:val="0"/>
          <w:sz w:val="21"/>
          <w:szCs w:val="21"/>
          <w:highlight w:val="none"/>
          <w:lang w:eastAsia="zh-CN"/>
        </w:rPr>
        <w:t>温州市政务服务管理中心3楼开标区 (温州市鹿城区会展路1268号温州市民中心A座3楼) （详见当天大厅大屏幕）</w:t>
      </w:r>
      <w:r>
        <w:rPr>
          <w:rFonts w:hint="eastAsia" w:ascii="宋体" w:hAnsi="宋体" w:eastAsia="宋体" w:cs="宋体"/>
          <w:color w:val="auto"/>
          <w:kern w:val="0"/>
          <w:sz w:val="21"/>
          <w:szCs w:val="21"/>
          <w:highlight w:val="none"/>
          <w:lang w:val="en-US" w:eastAsia="zh-CN"/>
        </w:rPr>
        <w:t>。</w:t>
      </w:r>
    </w:p>
    <w:p w14:paraId="642C0603">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eastAsia="宋体" w:cs="宋体"/>
          <w:color w:val="auto"/>
          <w:kern w:val="0"/>
          <w:sz w:val="21"/>
          <w:szCs w:val="21"/>
          <w:highlight w:val="none"/>
          <w:lang w:val="en-US" w:eastAsia="zh-CN"/>
        </w:rPr>
        <w:t>2026年6月30日09时30分整。</w:t>
      </w:r>
    </w:p>
    <w:p w14:paraId="5C3E9D89">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w:t>
      </w:r>
      <w:r>
        <w:rPr>
          <w:rFonts w:hint="eastAsia" w:ascii="宋体" w:hAnsi="宋体" w:eastAsia="宋体" w:cs="宋体"/>
          <w:color w:val="auto"/>
          <w:kern w:val="0"/>
          <w:sz w:val="21"/>
          <w:szCs w:val="21"/>
          <w:highlight w:val="none"/>
          <w:lang w:val="en-US" w:eastAsia="zh-CN"/>
        </w:rPr>
        <w:t>温州市政务服务管理中心3楼开标区 (温州市鹿城区会展路1268号温州市民中心A座3楼) （详见当天大厅大屏幕）。</w:t>
      </w:r>
    </w:p>
    <w:p w14:paraId="60AC0D18">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14:paraId="78B003C0">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1、投标保证金额：人民币贰万元整（投标供应商须在</w:t>
      </w:r>
      <w:r>
        <w:rPr>
          <w:rFonts w:hint="eastAsia" w:ascii="宋体" w:hAnsi="宋体" w:eastAsia="宋体" w:cs="宋体"/>
          <w:color w:val="auto"/>
          <w:kern w:val="0"/>
          <w:sz w:val="21"/>
          <w:szCs w:val="21"/>
          <w:highlight w:val="none"/>
          <w:lang w:val="en-US" w:eastAsia="zh-CN"/>
        </w:rPr>
        <w:t>2026年6月30日09时30分</w:t>
      </w:r>
      <w:r>
        <w:rPr>
          <w:rFonts w:hint="eastAsia" w:ascii="宋体" w:hAnsi="宋体" w:eastAsia="宋体" w:cs="宋体"/>
          <w:color w:val="auto"/>
          <w:kern w:val="0"/>
          <w:sz w:val="21"/>
          <w:szCs w:val="21"/>
          <w:highlight w:val="none"/>
          <w:lang w:val="en-US" w:eastAsia="zh-CN"/>
        </w:rPr>
        <w:t>前将投标保证金以银行转账形式缴纳并到账，汇出账号须为投标供应商银行账户）。</w:t>
      </w:r>
    </w:p>
    <w:p w14:paraId="241344B7">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户名：大地工程咨询有限公司温州第一分公司</w:t>
      </w:r>
    </w:p>
    <w:p w14:paraId="1AC170E4">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账号：33050162870500000188</w:t>
      </w:r>
    </w:p>
    <w:p w14:paraId="5A95D6DF">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开户行：中国建设银行温州双龙支行</w:t>
      </w:r>
    </w:p>
    <w:p w14:paraId="5E5E7F02">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14:paraId="3BB4DC31">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1、</w:t>
      </w:r>
      <w:r>
        <w:rPr>
          <w:rFonts w:hint="eastAsia" w:ascii="宋体" w:hAnsi="宋体" w:eastAsia="宋体" w:cs="宋体"/>
          <w:b/>
          <w:bCs/>
          <w:color w:val="auto"/>
          <w:kern w:val="0"/>
          <w:sz w:val="21"/>
          <w:szCs w:val="21"/>
          <w:highlight w:val="none"/>
          <w:u w:val="single"/>
        </w:rPr>
        <w:t>供应商认为采购文件使自己的权益受到损害的，可以自采购公告发出之日（采购公告发布当天不算）起</w:t>
      </w:r>
      <w:r>
        <w:rPr>
          <w:rFonts w:hint="eastAsia" w:ascii="宋体" w:hAnsi="宋体" w:eastAsia="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u w:val="single"/>
        </w:rPr>
        <w:t>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14:paraId="51410D56">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2D128761">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14:paraId="158E8019">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温州市温州大道428号温州源大创业园四层8403室</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eastAsia="宋体" w:cs="宋体"/>
          <w:color w:val="auto"/>
          <w:kern w:val="0"/>
          <w:sz w:val="21"/>
          <w:szCs w:val="21"/>
          <w:highlight w:val="none"/>
          <w:lang w:eastAsia="zh-CN"/>
        </w:rPr>
        <w:t>郑瑞木，</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color w:val="auto"/>
          <w:kern w:val="0"/>
          <w:sz w:val="21"/>
          <w:szCs w:val="21"/>
          <w:highlight w:val="none"/>
        </w:rPr>
        <w:t>。</w:t>
      </w:r>
    </w:p>
    <w:p w14:paraId="5431DC87">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14:paraId="6F5898F0">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温州信达交通工程试验检测有限公司</w:t>
      </w:r>
    </w:p>
    <w:p w14:paraId="3F04548C">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温州市永嘉县瓯北镇和三村瓯北绕城高速收费站内</w:t>
      </w:r>
    </w:p>
    <w:p w14:paraId="455B1597">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潘女士</w:t>
      </w:r>
      <w:r>
        <w:rPr>
          <w:rFonts w:hint="eastAsia" w:ascii="宋体" w:hAnsi="宋体" w:eastAsia="宋体" w:cs="宋体"/>
          <w:color w:val="auto"/>
          <w:kern w:val="0"/>
          <w:sz w:val="21"/>
          <w:szCs w:val="21"/>
          <w:highlight w:val="none"/>
        </w:rPr>
        <w:t xml:space="preserve">    </w:t>
      </w:r>
    </w:p>
    <w:p w14:paraId="5430C57C">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val="en-US" w:eastAsia="zh-CN"/>
        </w:rPr>
        <w:t>0577-67965018</w:t>
      </w:r>
    </w:p>
    <w:p w14:paraId="54CB3515">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14:paraId="55A2F1C5">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温州市温州大道428号温州源大创业园四层8403室</w:t>
      </w:r>
    </w:p>
    <w:p w14:paraId="39C6E662">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eastAsia="zh-CN"/>
        </w:rPr>
        <w:t>郑瑞木</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14:paraId="1E2D8AEC">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snapToGrid w:val="0"/>
          <w:color w:val="auto"/>
          <w:kern w:val="0"/>
          <w:sz w:val="21"/>
          <w:szCs w:val="21"/>
          <w:highlight w:val="none"/>
        </w:rPr>
        <w:t xml:space="preserve"> </w:t>
      </w:r>
    </w:p>
    <w:p w14:paraId="5A9AE468">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监督部门</w:t>
      </w:r>
      <w:r>
        <w:rPr>
          <w:rFonts w:hint="eastAsia" w:ascii="宋体" w:hAnsi="宋体" w:eastAsia="宋体" w:cs="宋体"/>
          <w:color w:val="auto"/>
          <w:kern w:val="0"/>
          <w:sz w:val="21"/>
          <w:szCs w:val="21"/>
          <w:highlight w:val="none"/>
        </w:rPr>
        <w:t xml:space="preserve">：温州市交通发展集团有限公司纪检监察室    </w:t>
      </w:r>
    </w:p>
    <w:p w14:paraId="4BC1F299">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eastAsia="zh-CN"/>
        </w:rPr>
        <w:t>0577-85559092</w:t>
      </w:r>
    </w:p>
    <w:p w14:paraId="7293C333">
      <w:pPr>
        <w:pStyle w:val="18"/>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14:paraId="22D1F3C7">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p>
    <w:p w14:paraId="7E017CC6">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温州信达交通工程试验检测有限公司</w:t>
      </w:r>
    </w:p>
    <w:p w14:paraId="260ACCFD">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大地工程咨询有限公司</w:t>
      </w:r>
    </w:p>
    <w:p w14:paraId="3566E7FD">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2026年6月12日</w:t>
      </w:r>
    </w:p>
    <w:p w14:paraId="3D23EB31">
      <w:pPr>
        <w:pStyle w:val="18"/>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kern w:val="0"/>
          <w:sz w:val="21"/>
          <w:szCs w:val="21"/>
          <w:highlight w:val="none"/>
          <w:lang w:val="en-US" w:eastAsia="zh-CN"/>
        </w:rPr>
        <w:br w:type="page"/>
      </w: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eastAsia="宋体" w:cs="宋体"/>
          <w:b/>
          <w:bCs/>
          <w:color w:val="auto"/>
          <w:sz w:val="28"/>
          <w:szCs w:val="28"/>
          <w:highlight w:val="none"/>
          <w:lang w:eastAsia="zh-CN"/>
        </w:rPr>
        <w:t>温州信达交通工程试验检测有限公司</w:t>
      </w: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金海湖信息化展厅机房设备项目</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14:paraId="2697C54D">
      <w:pPr>
        <w:widowControl/>
        <w:jc w:val="center"/>
        <w:outlineLvl w:val="9"/>
        <w:rPr>
          <w:rFonts w:hint="eastAsia" w:ascii="宋体" w:hAnsi="宋体" w:eastAsia="宋体" w:cs="宋体"/>
          <w:color w:val="auto"/>
          <w:sz w:val="21"/>
          <w:szCs w:val="21"/>
          <w:highlight w:val="none"/>
        </w:rPr>
      </w:pPr>
    </w:p>
    <w:p w14:paraId="11E45CCD">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eastAsia="宋体" w:cs="宋体"/>
          <w:bCs/>
          <w:color w:val="auto"/>
          <w:kern w:val="0"/>
          <w:sz w:val="21"/>
          <w:szCs w:val="21"/>
          <w:highlight w:val="none"/>
          <w:lang w:eastAsia="zh-CN"/>
        </w:rPr>
        <w:t>温州信达交通工程试验检测有限公司</w:t>
      </w:r>
      <w:r>
        <w:rPr>
          <w:rFonts w:hint="eastAsia" w:ascii="宋体" w:hAnsi="宋体" w:eastAsia="宋体" w:cs="宋体"/>
          <w:bCs/>
          <w:color w:val="auto"/>
          <w:kern w:val="0"/>
          <w:sz w:val="21"/>
          <w:szCs w:val="21"/>
          <w:highlight w:val="none"/>
        </w:rPr>
        <w:t>的委托，就</w:t>
      </w:r>
      <w:r>
        <w:rPr>
          <w:rFonts w:hint="eastAsia" w:ascii="宋体" w:hAnsi="宋体" w:eastAsia="宋体" w:cs="宋体"/>
          <w:bCs/>
          <w:color w:val="auto"/>
          <w:kern w:val="0"/>
          <w:sz w:val="21"/>
          <w:szCs w:val="21"/>
          <w:highlight w:val="none"/>
          <w:u w:val="single"/>
          <w:lang w:eastAsia="zh-CN"/>
        </w:rPr>
        <w:t>金海湖信息化展厅机房设备</w:t>
      </w:r>
      <w:r>
        <w:rPr>
          <w:rFonts w:hint="eastAsia" w:ascii="宋体" w:hAnsi="宋体" w:eastAsia="宋体" w:cs="宋体"/>
          <w:bCs/>
          <w:color w:val="auto"/>
          <w:kern w:val="0"/>
          <w:sz w:val="21"/>
          <w:szCs w:val="21"/>
          <w:highlight w:val="none"/>
          <w:u w:val="none"/>
          <w:lang w:eastAsia="zh-CN"/>
        </w:rPr>
        <w:t>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14:paraId="546F1619">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14:paraId="393A824E">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14:paraId="3DB573A3">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14:paraId="523352D6">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14:paraId="71B70006">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14:paraId="5416BC82">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w:t>
      </w:r>
      <w:r>
        <w:rPr>
          <w:rFonts w:hint="eastAsia" w:ascii="宋体" w:hAnsi="宋体" w:eastAsia="宋体" w:cs="宋体"/>
          <w:color w:val="auto"/>
          <w:kern w:val="0"/>
          <w:sz w:val="21"/>
          <w:szCs w:val="21"/>
          <w:highlight w:val="none"/>
          <w:lang w:val="en-US" w:eastAsia="zh-CN"/>
        </w:rPr>
        <w:t>2026年6月17日</w:t>
      </w:r>
      <w:r>
        <w:rPr>
          <w:rFonts w:hint="eastAsia" w:ascii="宋体" w:hAnsi="宋体" w:eastAsia="宋体" w:cs="宋体"/>
          <w:bCs/>
          <w:color w:val="auto"/>
          <w:kern w:val="0"/>
          <w:sz w:val="21"/>
          <w:szCs w:val="21"/>
          <w:highlight w:val="none"/>
        </w:rPr>
        <w:t>上午11时00分前将书面材料签字（盖公章）并密封后送至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eastAsia="宋体" w:cs="宋体"/>
          <w:bCs/>
          <w:color w:val="auto"/>
          <w:kern w:val="0"/>
          <w:sz w:val="21"/>
          <w:szCs w:val="21"/>
          <w:highlight w:val="none"/>
          <w:lang w:val="en-US" w:eastAsia="zh-CN"/>
        </w:rPr>
        <w:t>249168092</w:t>
      </w:r>
      <w:r>
        <w:rPr>
          <w:rFonts w:hint="eastAsia" w:ascii="宋体" w:hAnsi="宋体" w:eastAsia="宋体" w:cs="宋体"/>
          <w:bCs/>
          <w:color w:val="auto"/>
          <w:kern w:val="0"/>
          <w:sz w:val="21"/>
          <w:szCs w:val="21"/>
          <w:highlight w:val="none"/>
        </w:rPr>
        <w:t>@qq.com，并同时将该原件寄至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p>
    <w:p w14:paraId="11E67718">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val="en-US" w:eastAsia="zh-CN"/>
        </w:rPr>
        <w:t>郑瑞木</w:t>
      </w:r>
      <w:r>
        <w:rPr>
          <w:rFonts w:hint="eastAsia" w:ascii="宋体" w:hAnsi="宋体" w:eastAsia="宋体" w:cs="宋体"/>
          <w:bCs/>
          <w:color w:val="auto"/>
          <w:kern w:val="0"/>
          <w:sz w:val="21"/>
          <w:szCs w:val="21"/>
          <w:highlight w:val="none"/>
        </w:rPr>
        <w:t>，联系电话：15068415600，</w:t>
      </w:r>
      <w:r>
        <w:rPr>
          <w:rFonts w:hint="eastAsia" w:ascii="宋体" w:hAnsi="宋体" w:eastAsia="宋体" w:cs="宋体"/>
          <w:bCs/>
          <w:color w:val="auto"/>
          <w:kern w:val="0"/>
          <w:sz w:val="21"/>
          <w:szCs w:val="21"/>
          <w:highlight w:val="none"/>
          <w:lang w:eastAsia="zh-CN"/>
        </w:rPr>
        <w:t>0577-88551608</w:t>
      </w:r>
      <w:r>
        <w:rPr>
          <w:rFonts w:hint="eastAsia" w:ascii="宋体" w:hAnsi="宋体" w:eastAsia="宋体" w:cs="宋体"/>
          <w:bCs/>
          <w:color w:val="auto"/>
          <w:kern w:val="0"/>
          <w:sz w:val="21"/>
          <w:szCs w:val="21"/>
          <w:highlight w:val="none"/>
        </w:rPr>
        <w:t>。</w:t>
      </w:r>
    </w:p>
    <w:p w14:paraId="331850A9">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14:paraId="3698DF1B">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14:paraId="3F0C2E7D">
      <w:pPr>
        <w:pStyle w:val="15"/>
        <w:spacing w:line="360" w:lineRule="auto"/>
        <w:ind w:firstLine="0" w:firstLineChars="0"/>
        <w:outlineLvl w:val="9"/>
        <w:rPr>
          <w:rFonts w:hint="eastAsia" w:ascii="宋体" w:hAnsi="宋体" w:eastAsia="宋体" w:cs="宋体"/>
          <w:color w:val="auto"/>
          <w:sz w:val="21"/>
          <w:szCs w:val="21"/>
          <w:highlight w:val="none"/>
          <w:lang w:val="en-US" w:eastAsia="zh-CN"/>
        </w:rPr>
      </w:pPr>
    </w:p>
    <w:p w14:paraId="4958D6C3">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温州信达交通工程试验检测有限公司</w:t>
      </w:r>
    </w:p>
    <w:p w14:paraId="5AE94550">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14:paraId="31902805">
      <w:pPr>
        <w:widowControl/>
        <w:spacing w:line="360" w:lineRule="auto"/>
        <w:ind w:left="62" w:right="62" w:firstLine="420" w:firstLineChars="200"/>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2026年6月12日</w:t>
      </w:r>
    </w:p>
    <w:p w14:paraId="32ED1776">
      <w:pPr>
        <w:spacing w:line="460" w:lineRule="exact"/>
        <w:jc w:val="center"/>
        <w:outlineLvl w:val="9"/>
        <w:rPr>
          <w:rFonts w:hint="eastAsia" w:ascii="宋体" w:hAnsi="宋体" w:eastAsia="宋体" w:cs="宋体"/>
          <w:b/>
          <w:bCs/>
          <w:color w:val="auto"/>
          <w:sz w:val="21"/>
          <w:szCs w:val="21"/>
          <w:highlight w:val="none"/>
        </w:rPr>
      </w:pPr>
    </w:p>
    <w:p w14:paraId="30C6A736">
      <w:pPr>
        <w:spacing w:line="460" w:lineRule="exact"/>
        <w:jc w:val="center"/>
        <w:outlineLvl w:val="9"/>
        <w:rPr>
          <w:rFonts w:hint="eastAsia" w:ascii="宋体" w:hAnsi="宋体" w:eastAsia="宋体" w:cs="宋体"/>
          <w:b/>
          <w:bCs/>
          <w:color w:val="auto"/>
          <w:sz w:val="21"/>
          <w:szCs w:val="21"/>
          <w:highlight w:val="none"/>
        </w:rPr>
      </w:pPr>
    </w:p>
    <w:p w14:paraId="7B128CB5">
      <w:pPr>
        <w:spacing w:line="460" w:lineRule="exact"/>
        <w:jc w:val="center"/>
        <w:outlineLvl w:val="9"/>
        <w:rPr>
          <w:rFonts w:hint="eastAsia" w:ascii="宋体" w:hAnsi="宋体" w:eastAsia="宋体" w:cs="宋体"/>
          <w:b/>
          <w:bCs/>
          <w:color w:val="auto"/>
          <w:sz w:val="21"/>
          <w:szCs w:val="21"/>
          <w:highlight w:val="none"/>
        </w:rPr>
      </w:pPr>
    </w:p>
    <w:p w14:paraId="26F6CABD">
      <w:pPr>
        <w:spacing w:line="460" w:lineRule="exact"/>
        <w:jc w:val="center"/>
        <w:outlineLvl w:val="9"/>
        <w:rPr>
          <w:rFonts w:hint="eastAsia" w:ascii="宋体" w:hAnsi="宋体" w:eastAsia="宋体" w:cs="宋体"/>
          <w:b/>
          <w:bCs/>
          <w:color w:val="auto"/>
          <w:sz w:val="21"/>
          <w:szCs w:val="21"/>
          <w:highlight w:val="none"/>
        </w:rPr>
      </w:pPr>
    </w:p>
    <w:p w14:paraId="169E231C">
      <w:pPr>
        <w:spacing w:line="460" w:lineRule="exact"/>
        <w:jc w:val="center"/>
        <w:outlineLvl w:val="9"/>
        <w:rPr>
          <w:rFonts w:hint="eastAsia" w:ascii="宋体" w:hAnsi="宋体" w:eastAsia="宋体" w:cs="宋体"/>
          <w:b/>
          <w:bCs/>
          <w:color w:val="auto"/>
          <w:sz w:val="21"/>
          <w:szCs w:val="21"/>
          <w:highlight w:val="none"/>
        </w:rPr>
      </w:pPr>
    </w:p>
    <w:p w14:paraId="4ADE8163">
      <w:pPr>
        <w:spacing w:line="460" w:lineRule="exact"/>
        <w:jc w:val="center"/>
        <w:outlineLvl w:val="9"/>
        <w:rPr>
          <w:rFonts w:hint="eastAsia" w:ascii="宋体" w:hAnsi="宋体" w:eastAsia="宋体" w:cs="宋体"/>
          <w:b/>
          <w:bCs/>
          <w:color w:val="auto"/>
          <w:sz w:val="21"/>
          <w:szCs w:val="21"/>
          <w:highlight w:val="none"/>
        </w:rPr>
      </w:pPr>
    </w:p>
    <w:p w14:paraId="077FCA9F">
      <w:pPr>
        <w:spacing w:line="460" w:lineRule="exact"/>
        <w:jc w:val="center"/>
        <w:outlineLvl w:val="9"/>
        <w:rPr>
          <w:rFonts w:hint="eastAsia" w:ascii="宋体" w:hAnsi="宋体" w:eastAsia="宋体" w:cs="宋体"/>
          <w:b/>
          <w:bCs/>
          <w:color w:val="auto"/>
          <w:sz w:val="21"/>
          <w:szCs w:val="21"/>
          <w:highlight w:val="none"/>
        </w:rPr>
      </w:pPr>
    </w:p>
    <w:p w14:paraId="0C2F14A9">
      <w:pPr>
        <w:spacing w:line="460" w:lineRule="exact"/>
        <w:jc w:val="center"/>
        <w:outlineLvl w:val="9"/>
        <w:rPr>
          <w:rFonts w:hint="eastAsia" w:ascii="宋体" w:hAnsi="宋体" w:eastAsia="宋体" w:cs="宋体"/>
          <w:b/>
          <w:bCs/>
          <w:color w:val="auto"/>
          <w:sz w:val="21"/>
          <w:szCs w:val="21"/>
          <w:highlight w:val="none"/>
        </w:rPr>
      </w:pPr>
    </w:p>
    <w:p w14:paraId="1FBDD974">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Start w:id="17" w:name="_Toc10842"/>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14:paraId="2FF9939A">
      <w:pPr>
        <w:spacing w:line="360" w:lineRule="auto"/>
        <w:outlineLvl w:val="9"/>
        <w:rPr>
          <w:rFonts w:hint="eastAsia" w:ascii="宋体" w:hAnsi="宋体" w:eastAsia="宋体" w:cs="宋体"/>
          <w:color w:val="auto"/>
          <w:sz w:val="21"/>
          <w:szCs w:val="21"/>
          <w:highlight w:val="none"/>
        </w:rPr>
      </w:pPr>
    </w:p>
    <w:tbl>
      <w:tblPr>
        <w:tblStyle w:val="34"/>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14:paraId="2234802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14:paraId="1697309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14:paraId="38777EB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14:paraId="7969136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67F5521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78DAE7F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3456020">
            <w:pPr>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14:paraId="4846D05A">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采购人名称：温州信达交通工程试验检测有限公司</w:t>
            </w:r>
          </w:p>
          <w:p w14:paraId="0B063FBB">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地址：温州市永嘉县瓯北镇和三村瓯北绕城高速收费站内</w:t>
            </w:r>
          </w:p>
          <w:p w14:paraId="0767CF07">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kern w:val="0"/>
                <w:sz w:val="21"/>
                <w:szCs w:val="21"/>
                <w:highlight w:val="none"/>
                <w:lang w:val="en-US" w:eastAsia="zh-CN"/>
              </w:rPr>
              <w:t>潘女士</w:t>
            </w:r>
          </w:p>
          <w:p w14:paraId="3D868D09">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电话：0577-67965018</w:t>
            </w:r>
          </w:p>
        </w:tc>
      </w:tr>
      <w:tr w14:paraId="68E8107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007C8D2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7262B0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14:paraId="71D313E6">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14:paraId="0F2A3818">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代理机构地址：温州市温州大道428号温州源大创业园四层8403室</w:t>
            </w:r>
          </w:p>
          <w:p w14:paraId="20506CF6">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联系人：郑瑞木</w:t>
            </w:r>
          </w:p>
          <w:p w14:paraId="014ED3D8">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电话：15068415600，0577-88551608</w:t>
            </w:r>
          </w:p>
        </w:tc>
      </w:tr>
      <w:tr w14:paraId="5EC8E01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10" w:hRule="atLeast"/>
        </w:trPr>
        <w:tc>
          <w:tcPr>
            <w:tcW w:w="772" w:type="dxa"/>
            <w:tcBorders>
              <w:top w:val="single" w:color="000000" w:sz="4" w:space="0"/>
              <w:bottom w:val="single" w:color="000000" w:sz="4" w:space="0"/>
              <w:right w:val="single" w:color="000000" w:sz="4" w:space="0"/>
            </w:tcBorders>
            <w:noWrap w:val="0"/>
            <w:vAlign w:val="center"/>
          </w:tcPr>
          <w:p w14:paraId="61A6D3F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092729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14:paraId="5E8D1BF2">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项目名称：金海湖信息化展厅机房设备</w:t>
            </w:r>
          </w:p>
          <w:p w14:paraId="6B4F276C">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项目编号：WGSS-JFJT-X-2026003</w:t>
            </w:r>
          </w:p>
        </w:tc>
      </w:tr>
      <w:tr w14:paraId="0A55868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1980E17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91530B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14:paraId="35B61C0C">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温州信达交通工程试验检测有限公司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金海湖信息化展厅机房设备，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14:paraId="49D90DC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79" w:hRule="atLeast"/>
        </w:trPr>
        <w:tc>
          <w:tcPr>
            <w:tcW w:w="772" w:type="dxa"/>
            <w:tcBorders>
              <w:top w:val="single" w:color="000000" w:sz="4" w:space="0"/>
              <w:bottom w:val="single" w:color="000000" w:sz="4" w:space="0"/>
              <w:right w:val="single" w:color="000000" w:sz="4" w:space="0"/>
            </w:tcBorders>
            <w:noWrap w:val="0"/>
            <w:vAlign w:val="center"/>
          </w:tcPr>
          <w:p w14:paraId="7D093A3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5FB5EA7">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w:t>
            </w:r>
          </w:p>
        </w:tc>
        <w:tc>
          <w:tcPr>
            <w:tcW w:w="7046" w:type="dxa"/>
            <w:tcBorders>
              <w:top w:val="single" w:color="000000" w:sz="4" w:space="0"/>
              <w:left w:val="single" w:color="000000" w:sz="4" w:space="0"/>
              <w:bottom w:val="single" w:color="000000" w:sz="4" w:space="0"/>
            </w:tcBorders>
            <w:noWrap w:val="0"/>
            <w:vAlign w:val="center"/>
          </w:tcPr>
          <w:p w14:paraId="090422A5">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采购人发出通知后90个日历天内供应商须完成货物的供货、安装、调试。试运行期3个月。</w:t>
            </w:r>
          </w:p>
        </w:tc>
      </w:tr>
      <w:tr w14:paraId="103B0F9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56" w:hRule="atLeast"/>
        </w:trPr>
        <w:tc>
          <w:tcPr>
            <w:tcW w:w="772" w:type="dxa"/>
            <w:tcBorders>
              <w:top w:val="single" w:color="000000" w:sz="4" w:space="0"/>
              <w:bottom w:val="single" w:color="000000" w:sz="4" w:space="0"/>
              <w:right w:val="single" w:color="000000" w:sz="4" w:space="0"/>
            </w:tcBorders>
            <w:noWrap w:val="0"/>
            <w:vAlign w:val="center"/>
          </w:tcPr>
          <w:p w14:paraId="54E3CB8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0D858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14:paraId="20083610">
            <w:pPr>
              <w:spacing w:line="3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详见采购公告</w:t>
            </w:r>
          </w:p>
        </w:tc>
      </w:tr>
      <w:tr w14:paraId="5099363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145B035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F04153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14:paraId="2A04A4FC">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14:paraId="66CD2C9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14:paraId="78344E9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BA8E49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14:paraId="0317A130">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不组织</w:t>
            </w:r>
          </w:p>
        </w:tc>
      </w:tr>
      <w:tr w14:paraId="43C9870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14:paraId="2D1D1EB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234E0E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w:t>
            </w:r>
          </w:p>
        </w:tc>
        <w:tc>
          <w:tcPr>
            <w:tcW w:w="7046" w:type="dxa"/>
            <w:tcBorders>
              <w:top w:val="single" w:color="000000" w:sz="4" w:space="0"/>
              <w:left w:val="single" w:color="000000" w:sz="4" w:space="0"/>
              <w:bottom w:val="single" w:color="000000" w:sz="4" w:space="0"/>
            </w:tcBorders>
            <w:noWrap w:val="0"/>
            <w:vAlign w:val="center"/>
          </w:tcPr>
          <w:p w14:paraId="5AEA0799">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终端产品不允许进口，产品部件允许进口。</w:t>
            </w:r>
          </w:p>
        </w:tc>
      </w:tr>
      <w:tr w14:paraId="687EF02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14:paraId="38F8EDB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F35D95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14:paraId="13684714">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不召开</w:t>
            </w:r>
          </w:p>
        </w:tc>
      </w:tr>
      <w:tr w14:paraId="2778625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7" w:hRule="atLeast"/>
        </w:trPr>
        <w:tc>
          <w:tcPr>
            <w:tcW w:w="772" w:type="dxa"/>
            <w:tcBorders>
              <w:top w:val="single" w:color="000000" w:sz="4" w:space="0"/>
              <w:bottom w:val="single" w:color="000000" w:sz="4" w:space="0"/>
              <w:right w:val="single" w:color="000000" w:sz="4" w:space="0"/>
            </w:tcBorders>
            <w:noWrap w:val="0"/>
            <w:vAlign w:val="center"/>
          </w:tcPr>
          <w:p w14:paraId="03444C1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CEF481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14:paraId="1A8289FE">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2026年6月30日09时30分</w:t>
            </w:r>
          </w:p>
        </w:tc>
      </w:tr>
      <w:tr w14:paraId="4B40046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1AD8082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6881CE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14:paraId="401B75D0">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14:paraId="5A66DC8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14:paraId="0740927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000C7A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14:paraId="5E6E804C">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14:paraId="5130CBB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7" w:hRule="atLeast"/>
        </w:trPr>
        <w:tc>
          <w:tcPr>
            <w:tcW w:w="772" w:type="dxa"/>
            <w:tcBorders>
              <w:top w:val="single" w:color="000000" w:sz="4" w:space="0"/>
              <w:bottom w:val="single" w:color="000000" w:sz="4" w:space="0"/>
              <w:right w:val="single" w:color="000000" w:sz="4" w:space="0"/>
            </w:tcBorders>
            <w:noWrap w:val="0"/>
            <w:vAlign w:val="center"/>
          </w:tcPr>
          <w:p w14:paraId="294EC42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23C97C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14:paraId="51B6CE1C">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详见采购公告</w:t>
            </w:r>
          </w:p>
        </w:tc>
      </w:tr>
      <w:tr w14:paraId="31CF2D4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72" w:type="dxa"/>
            <w:tcBorders>
              <w:top w:val="single" w:color="000000" w:sz="4" w:space="0"/>
              <w:bottom w:val="single" w:color="000000" w:sz="4" w:space="0"/>
              <w:right w:val="single" w:color="000000" w:sz="4" w:space="0"/>
            </w:tcBorders>
            <w:noWrap w:val="0"/>
            <w:vAlign w:val="center"/>
          </w:tcPr>
          <w:p w14:paraId="0D3ACD2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C13FE6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14:paraId="01C82129">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份，正本壹份，副</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14:paraId="3E3F768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910" w:hRule="atLeast"/>
        </w:trPr>
        <w:tc>
          <w:tcPr>
            <w:tcW w:w="772" w:type="dxa"/>
            <w:tcBorders>
              <w:top w:val="single" w:color="000000" w:sz="4" w:space="0"/>
              <w:bottom w:val="single" w:color="000000" w:sz="4" w:space="0"/>
              <w:right w:val="single" w:color="000000" w:sz="4" w:space="0"/>
            </w:tcBorders>
            <w:noWrap w:val="0"/>
            <w:vAlign w:val="center"/>
          </w:tcPr>
          <w:p w14:paraId="444D8FE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55000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14:paraId="5399097C">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必须将投标文件的“技术资信标”“商务（报价）标”分别单独密封，且在各自的密封袋上标明“技术资信标”“商务（报价）标”字样；封口处贴上封条，封条处加盖投标供应商公章并由法定代表人或其授权代表签字或盖章。封皮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编号、并注明“开标时启封”字样。</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14:paraId="15FE6E8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99" w:hRule="atLeast"/>
        </w:trPr>
        <w:tc>
          <w:tcPr>
            <w:tcW w:w="772" w:type="dxa"/>
            <w:tcBorders>
              <w:top w:val="single" w:color="000000" w:sz="4" w:space="0"/>
              <w:bottom w:val="single" w:color="000000" w:sz="4" w:space="0"/>
              <w:right w:val="single" w:color="000000" w:sz="4" w:space="0"/>
            </w:tcBorders>
            <w:noWrap w:val="0"/>
            <w:vAlign w:val="center"/>
          </w:tcPr>
          <w:p w14:paraId="42AA7E8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68B27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14:paraId="795EB7F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14:paraId="30A9813C">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温州市政务服务管理中心3楼开标区 (温州市鹿城区会展路1268号温州市民中心A座3楼) （详见当天大厅大屏幕）</w:t>
            </w:r>
          </w:p>
        </w:tc>
      </w:tr>
      <w:tr w14:paraId="3934AF1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23DDAEB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6D3961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1A039AB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14:paraId="03DD5361">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1F589BF4">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bCs/>
                <w:color w:val="auto"/>
                <w:sz w:val="21"/>
                <w:szCs w:val="21"/>
                <w:highlight w:val="none"/>
                <w:lang w:eastAsia="zh-CN"/>
              </w:rPr>
              <w:t>温州市政务服务管理中心3楼开标区 (温州市鹿城区会展路1268号温州市民中心A座3楼) （详见当天大厅大屏幕）</w:t>
            </w:r>
          </w:p>
        </w:tc>
      </w:tr>
      <w:tr w14:paraId="59A93E6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899" w:hRule="atLeast"/>
        </w:trPr>
        <w:tc>
          <w:tcPr>
            <w:tcW w:w="772" w:type="dxa"/>
            <w:tcBorders>
              <w:top w:val="single" w:color="000000" w:sz="4" w:space="0"/>
              <w:bottom w:val="single" w:color="000000" w:sz="4" w:space="0"/>
              <w:right w:val="single" w:color="000000" w:sz="4" w:space="0"/>
            </w:tcBorders>
            <w:noWrap w:val="0"/>
            <w:vAlign w:val="center"/>
          </w:tcPr>
          <w:p w14:paraId="73A7612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9E0F82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14:paraId="104AEE5C">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提交评审报告</w:t>
            </w:r>
            <w:r>
              <w:rPr>
                <w:rFonts w:hint="eastAsia" w:ascii="宋体" w:hAnsi="宋体" w:eastAsia="宋体" w:cs="宋体"/>
                <w:color w:val="auto"/>
                <w:sz w:val="21"/>
                <w:szCs w:val="21"/>
                <w:highlight w:val="none"/>
                <w:lang w:eastAsia="zh-CN"/>
              </w:rPr>
              <w:t>。</w:t>
            </w:r>
          </w:p>
        </w:tc>
      </w:tr>
      <w:tr w14:paraId="1CC2E95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779C9BC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946996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14:paraId="27479E6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14:paraId="64BA368A">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除采购人代表外的专家将在评标专家库中随机抽取产生。</w:t>
            </w:r>
          </w:p>
        </w:tc>
      </w:tr>
      <w:tr w14:paraId="6F833AD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4FE645D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1E70E9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14:paraId="6F8371E9">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银行转账或保函</w:t>
            </w:r>
            <w:r>
              <w:rPr>
                <w:rFonts w:hint="eastAsia" w:ascii="宋体" w:hAnsi="宋体" w:eastAsia="宋体" w:cs="宋体"/>
                <w:color w:val="auto"/>
                <w:sz w:val="21"/>
                <w:szCs w:val="21"/>
                <w:highlight w:val="none"/>
                <w:lang w:eastAsia="zh-CN"/>
              </w:rPr>
              <w:t>。</w:t>
            </w:r>
          </w:p>
          <w:p w14:paraId="1B9CA870">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履约担保的金额：合同</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p>
          <w:p w14:paraId="0F35495A">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eastAsia="zh-CN"/>
              </w:rPr>
              <w:t>在接到中标通知书后的7日内须向</w:t>
            </w:r>
            <w:r>
              <w:rPr>
                <w:rFonts w:hint="eastAsia" w:ascii="宋体" w:hAnsi="宋体" w:eastAsia="宋体" w:cs="宋体"/>
                <w:color w:val="auto"/>
                <w:sz w:val="21"/>
                <w:szCs w:val="21"/>
                <w:highlight w:val="none"/>
              </w:rPr>
              <w:t>采购人提交履约担保，并且要保证履约担保在合同履行期间的有效性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完整性</w:t>
            </w:r>
            <w:r>
              <w:rPr>
                <w:rFonts w:hint="eastAsia" w:ascii="宋体" w:hAnsi="宋体" w:eastAsia="宋体" w:cs="宋体"/>
                <w:color w:val="auto"/>
                <w:sz w:val="21"/>
                <w:szCs w:val="21"/>
                <w:highlight w:val="none"/>
              </w:rPr>
              <w:t>。</w:t>
            </w:r>
          </w:p>
          <w:p w14:paraId="0B6E6591">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若采用保函的，须为</w:t>
            </w:r>
            <w:r>
              <w:rPr>
                <w:rFonts w:hint="eastAsia" w:ascii="宋体" w:hAnsi="宋体" w:eastAsia="宋体" w:cs="宋体"/>
                <w:color w:val="auto"/>
                <w:sz w:val="21"/>
                <w:szCs w:val="21"/>
                <w:highlight w:val="none"/>
              </w:rPr>
              <w:t>见索即付</w:t>
            </w:r>
            <w:r>
              <w:rPr>
                <w:rFonts w:hint="eastAsia" w:ascii="宋体" w:hAnsi="宋体" w:eastAsia="宋体" w:cs="宋体"/>
                <w:color w:val="auto"/>
                <w:sz w:val="21"/>
                <w:szCs w:val="21"/>
                <w:highlight w:val="none"/>
                <w:lang w:val="en-US" w:eastAsia="zh-CN"/>
              </w:rPr>
              <w:t>保函。</w:t>
            </w:r>
          </w:p>
        </w:tc>
      </w:tr>
      <w:tr w14:paraId="7D89D5C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14:paraId="281A1C8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59BFFA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14:paraId="199BD2E0">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14:paraId="00B20E7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11" w:hRule="atLeast"/>
        </w:trPr>
        <w:tc>
          <w:tcPr>
            <w:tcW w:w="772" w:type="dxa"/>
            <w:tcBorders>
              <w:top w:val="single" w:color="000000" w:sz="4" w:space="0"/>
              <w:bottom w:val="single" w:color="000000" w:sz="4" w:space="0"/>
              <w:right w:val="single" w:color="000000" w:sz="4" w:space="0"/>
            </w:tcBorders>
            <w:noWrap w:val="0"/>
            <w:vAlign w:val="center"/>
          </w:tcPr>
          <w:p w14:paraId="055504FE">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863DCB9">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7046" w:type="dxa"/>
            <w:tcBorders>
              <w:top w:val="single" w:color="000000" w:sz="4" w:space="0"/>
              <w:left w:val="single" w:color="000000" w:sz="4" w:space="0"/>
              <w:bottom w:val="single" w:color="000000" w:sz="4" w:space="0"/>
            </w:tcBorders>
            <w:noWrap w:val="0"/>
            <w:vAlign w:val="center"/>
          </w:tcPr>
          <w:p w14:paraId="6408D169">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涉及装修部分</w:t>
            </w:r>
            <w:r>
              <w:rPr>
                <w:rFonts w:hint="eastAsia" w:ascii="宋体" w:hAnsi="宋体" w:eastAsia="宋体" w:cs="宋体"/>
                <w:color w:val="auto"/>
                <w:sz w:val="21"/>
                <w:szCs w:val="21"/>
                <w:highlight w:val="none"/>
                <w:lang w:val="en-US" w:eastAsia="zh-CN"/>
              </w:rPr>
              <w:t>允许分包。</w:t>
            </w:r>
          </w:p>
          <w:p w14:paraId="44731E46">
            <w:p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分包企业应符合规定的资格要求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符合国家相关资质承包范围且须经</w:t>
            </w:r>
            <w:r>
              <w:rPr>
                <w:rFonts w:hint="eastAsia" w:ascii="宋体" w:hAnsi="宋体" w:eastAsia="宋体" w:cs="宋体"/>
                <w:bCs/>
                <w:color w:val="auto"/>
                <w:sz w:val="21"/>
                <w:szCs w:val="21"/>
                <w:highlight w:val="none"/>
                <w:u w:val="single"/>
                <w:lang w:val="en-US" w:eastAsia="zh-CN"/>
              </w:rPr>
              <w:t>采购人</w:t>
            </w:r>
            <w:r>
              <w:rPr>
                <w:rFonts w:hint="eastAsia" w:ascii="宋体" w:hAnsi="宋体" w:eastAsia="宋体" w:cs="宋体"/>
                <w:bCs/>
                <w:color w:val="auto"/>
                <w:sz w:val="21"/>
                <w:szCs w:val="21"/>
                <w:highlight w:val="none"/>
                <w:u w:val="single"/>
              </w:rPr>
              <w:t>同意</w:t>
            </w:r>
            <w:r>
              <w:rPr>
                <w:rFonts w:hint="eastAsia" w:ascii="宋体" w:hAnsi="宋体" w:eastAsia="宋体" w:cs="宋体"/>
                <w:bCs/>
                <w:color w:val="auto"/>
                <w:sz w:val="21"/>
                <w:szCs w:val="21"/>
                <w:highlight w:val="none"/>
              </w:rPr>
              <w:t>。</w:t>
            </w:r>
          </w:p>
        </w:tc>
      </w:tr>
      <w:tr w14:paraId="0DA4E14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3BFCB42E">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20EAD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14:paraId="0680523F">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14:paraId="522154D0">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14:paraId="649FD230">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14:paraId="2B6ECA21">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eastAsia="宋体" w:cs="宋体"/>
                <w:color w:val="auto"/>
                <w:sz w:val="21"/>
                <w:szCs w:val="21"/>
                <w:highlight w:val="none"/>
                <w:lang w:val="en-US" w:eastAsia="zh-CN"/>
              </w:rPr>
              <w:t>500元</w:t>
            </w:r>
            <w:r>
              <w:rPr>
                <w:rFonts w:hint="eastAsia" w:ascii="宋体" w:hAnsi="宋体" w:eastAsia="宋体" w:cs="宋体"/>
                <w:color w:val="auto"/>
                <w:sz w:val="21"/>
                <w:szCs w:val="21"/>
                <w:highlight w:val="none"/>
              </w:rPr>
              <w:t>/份。</w:t>
            </w:r>
          </w:p>
        </w:tc>
      </w:tr>
      <w:tr w14:paraId="43729E2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0E1AB3D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FAB2BD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14:paraId="00C54862">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14:paraId="60FCB38C">
            <w:pPr>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14:paraId="48FF842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14:paraId="5E882F5A">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9F3989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14:paraId="15BC0831">
            <w:pPr>
              <w:snapToGrid w:val="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14:paraId="11D1EAAC">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14:paraId="4CBA5856">
      <w:pPr>
        <w:spacing w:line="360" w:lineRule="auto"/>
        <w:outlineLvl w:val="9"/>
        <w:rPr>
          <w:rFonts w:hint="eastAsia" w:ascii="宋体" w:hAnsi="宋体" w:eastAsia="宋体" w:cs="宋体"/>
          <w:color w:val="auto"/>
          <w:sz w:val="21"/>
          <w:szCs w:val="21"/>
          <w:highlight w:val="none"/>
        </w:rPr>
      </w:pPr>
    </w:p>
    <w:p w14:paraId="695D6BAC">
      <w:pPr>
        <w:spacing w:line="360" w:lineRule="auto"/>
        <w:jc w:val="center"/>
        <w:outlineLvl w:val="0"/>
        <w:rPr>
          <w:rFonts w:hint="eastAsia" w:ascii="宋体" w:hAnsi="宋体" w:eastAsia="宋体" w:cs="宋体"/>
          <w:color w:val="auto"/>
          <w:sz w:val="21"/>
          <w:szCs w:val="21"/>
          <w:highlight w:val="none"/>
        </w:rPr>
      </w:pPr>
      <w:bookmarkStart w:id="18" w:name="_Toc239145350"/>
      <w:bookmarkStart w:id="19" w:name="_Toc262105499"/>
      <w:bookmarkStart w:id="20" w:name="_Toc249758860"/>
      <w:bookmarkStart w:id="21" w:name="_Toc245191310"/>
      <w:bookmarkStart w:id="22" w:name="_Toc221356947"/>
      <w:bookmarkStart w:id="23" w:name="_Toc223715994"/>
      <w:bookmarkStart w:id="24" w:name="_Toc241404198"/>
      <w:bookmarkStart w:id="25" w:name="_Toc262049414"/>
      <w:bookmarkStart w:id="26" w:name="_Toc221423615"/>
      <w:bookmarkStart w:id="27" w:name="_Toc221374622"/>
      <w:bookmarkStart w:id="28" w:name="_Toc245722277"/>
      <w:bookmarkStart w:id="29" w:name="_Toc222114875"/>
      <w:bookmarkStart w:id="30" w:name="_Toc246261261"/>
      <w:bookmarkStart w:id="31" w:name="_Toc389760260"/>
      <w:bookmarkStart w:id="32" w:name="_Toc221356882"/>
      <w:bookmarkStart w:id="33" w:name="_Toc249758708"/>
      <w:r>
        <w:rPr>
          <w:rFonts w:hint="eastAsia" w:ascii="宋体" w:hAnsi="宋体" w:eastAsia="宋体" w:cs="宋体"/>
          <w:color w:val="auto"/>
          <w:sz w:val="21"/>
          <w:szCs w:val="21"/>
          <w:highlight w:val="none"/>
        </w:rPr>
        <w:br w:type="page"/>
      </w:r>
      <w:bookmarkStart w:id="34" w:name="_Toc7550"/>
      <w:bookmarkStart w:id="35" w:name="_Toc1983"/>
      <w:r>
        <w:rPr>
          <w:rFonts w:hint="eastAsia" w:ascii="宋体" w:hAnsi="宋体" w:eastAsia="宋体" w:cs="宋体"/>
          <w:b/>
          <w:bCs/>
          <w:color w:val="auto"/>
          <w:sz w:val="28"/>
          <w:szCs w:val="28"/>
          <w:highlight w:val="none"/>
        </w:rPr>
        <w:t>第一部分</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F05314">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23876"/>
      <w:bookmarkStart w:id="37" w:name="_Toc11625"/>
      <w:bookmarkStart w:id="38" w:name="_Toc18274"/>
      <w:r>
        <w:rPr>
          <w:rFonts w:hint="eastAsia" w:ascii="宋体" w:hAnsi="宋体" w:eastAsia="宋体" w:cs="宋体"/>
          <w:b/>
          <w:color w:val="auto"/>
          <w:kern w:val="1"/>
          <w:sz w:val="21"/>
          <w:szCs w:val="21"/>
          <w:highlight w:val="none"/>
        </w:rPr>
        <w:t>一、  说明</w:t>
      </w:r>
      <w:bookmarkEnd w:id="36"/>
      <w:bookmarkEnd w:id="37"/>
      <w:bookmarkEnd w:id="38"/>
    </w:p>
    <w:p w14:paraId="3EAE69AF">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rPr>
        <w:t>本次采购是</w:t>
      </w:r>
      <w:r>
        <w:rPr>
          <w:rFonts w:hint="eastAsia" w:ascii="宋体" w:hAnsi="宋体" w:eastAsia="宋体" w:cs="宋体"/>
          <w:color w:val="auto"/>
          <w:kern w:val="1"/>
          <w:sz w:val="21"/>
          <w:szCs w:val="21"/>
          <w:highlight w:val="none"/>
          <w:lang w:val="en-US" w:eastAsia="zh-CN"/>
        </w:rPr>
        <w:t>根据</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w:t>
      </w:r>
      <w:r>
        <w:rPr>
          <w:rFonts w:hint="eastAsia" w:ascii="宋体" w:hAnsi="宋体" w:eastAsia="宋体" w:cs="宋体"/>
          <w:color w:val="auto"/>
          <w:sz w:val="21"/>
          <w:szCs w:val="21"/>
          <w:highlight w:val="none"/>
        </w:rPr>
        <w:t>相关法律法规及规范性文件</w:t>
      </w:r>
      <w:r>
        <w:rPr>
          <w:rFonts w:hint="eastAsia" w:ascii="宋体" w:hAnsi="宋体" w:eastAsia="宋体" w:cs="宋体"/>
          <w:color w:val="auto"/>
          <w:kern w:val="1"/>
          <w:sz w:val="21"/>
          <w:szCs w:val="21"/>
          <w:highlight w:val="none"/>
        </w:rPr>
        <w:t>组织和实施的。</w:t>
      </w:r>
    </w:p>
    <w:p w14:paraId="3AAA77EE">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合格投标供应商</w:t>
      </w:r>
    </w:p>
    <w:p w14:paraId="4171A9CE">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val="en-US" w:eastAsia="zh-CN"/>
        </w:rPr>
        <w:t>2.1</w:t>
      </w: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14:paraId="23C54EF7">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本项目谢绝联合体形式投标。</w:t>
      </w:r>
    </w:p>
    <w:p w14:paraId="597E9AB1">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rPr>
        <w:t>投标供应商代表</w:t>
      </w:r>
    </w:p>
    <w:p w14:paraId="2F73DCCD">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▲指全权代表投标供应商参加投标活动并签署投标文件的人。如果投标供应商代表不是法定代表人，须持有《法定代表人授权书》</w:t>
      </w:r>
      <w:r>
        <w:rPr>
          <w:rFonts w:hint="eastAsia" w:ascii="宋体" w:hAnsi="宋体" w:eastAsia="宋体" w:cs="宋体"/>
          <w:color w:val="auto"/>
          <w:kern w:val="1"/>
          <w:sz w:val="21"/>
          <w:szCs w:val="21"/>
          <w:highlight w:val="none"/>
          <w:u w:val="single"/>
        </w:rPr>
        <w:t>。</w:t>
      </w:r>
    </w:p>
    <w:p w14:paraId="3BE14F29">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投标费用</w:t>
      </w:r>
    </w:p>
    <w:p w14:paraId="63876E98">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14:paraId="5D06508C">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458603462"/>
      <w:bookmarkEnd w:id="39"/>
      <w:bookmarkStart w:id="40" w:name="_Toc241404200"/>
      <w:bookmarkEnd w:id="40"/>
      <w:bookmarkStart w:id="41" w:name="_Toc221374624"/>
      <w:bookmarkEnd w:id="41"/>
      <w:bookmarkStart w:id="42" w:name="_Toc221356884"/>
      <w:bookmarkEnd w:id="42"/>
      <w:bookmarkStart w:id="43" w:name="_Toc221423617"/>
      <w:bookmarkEnd w:id="43"/>
      <w:bookmarkStart w:id="44" w:name="_Toc222114877"/>
      <w:bookmarkEnd w:id="44"/>
      <w:bookmarkStart w:id="45" w:name="_Toc265529381"/>
      <w:bookmarkEnd w:id="45"/>
      <w:bookmarkStart w:id="46" w:name="_Toc223715996"/>
      <w:bookmarkEnd w:id="46"/>
      <w:bookmarkStart w:id="47" w:name="_Toc239145352"/>
      <w:bookmarkEnd w:id="47"/>
      <w:bookmarkStart w:id="48" w:name="_Toc221356949"/>
      <w:bookmarkEnd w:id="48"/>
      <w:bookmarkStart w:id="49" w:name="_Toc27522"/>
      <w:bookmarkStart w:id="50" w:name="_Toc22626"/>
      <w:bookmarkStart w:id="51" w:name="_Toc31985"/>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14:paraId="406FA2FE">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14:paraId="05387D60">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14:paraId="6E67ADEA">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采购公告规定期限内，以书面形式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w:t>
      </w:r>
      <w:r>
        <w:rPr>
          <w:rFonts w:hint="eastAsia" w:ascii="宋体" w:hAnsi="宋体" w:eastAsia="宋体" w:cs="宋体"/>
          <w:color w:val="auto"/>
          <w:sz w:val="21"/>
          <w:szCs w:val="21"/>
          <w:highlight w:val="none"/>
          <w:lang w:val="en-US" w:eastAsia="zh-CN"/>
        </w:rPr>
        <w:t>质疑期</w:t>
      </w:r>
      <w:r>
        <w:rPr>
          <w:rFonts w:hint="eastAsia" w:ascii="宋体" w:hAnsi="宋体" w:eastAsia="宋体" w:cs="宋体"/>
          <w:color w:val="auto"/>
          <w:sz w:val="21"/>
          <w:szCs w:val="21"/>
          <w:highlight w:val="none"/>
        </w:rPr>
        <w:t>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14:paraId="1EB5E3FF">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14:paraId="3809A858">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20312"/>
      <w:bookmarkStart w:id="53" w:name="_Toc30612"/>
      <w:bookmarkStart w:id="54" w:name="_Toc28764"/>
      <w:bookmarkStart w:id="55" w:name="_Toc24934"/>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w:t>
      </w:r>
      <w:r>
        <w:rPr>
          <w:rFonts w:hint="eastAsia" w:ascii="宋体" w:hAnsi="宋体" w:eastAsia="宋体" w:cs="宋体"/>
          <w:color w:val="auto"/>
          <w:sz w:val="21"/>
          <w:szCs w:val="21"/>
          <w:highlight w:val="none"/>
        </w:rPr>
        <w:t>投标截止时间至少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w:t>
      </w:r>
      <w:r>
        <w:rPr>
          <w:rFonts w:hint="eastAsia" w:ascii="宋体" w:hAnsi="宋体" w:eastAsia="宋体" w:cs="宋体"/>
          <w:color w:val="auto"/>
          <w:sz w:val="21"/>
          <w:szCs w:val="21"/>
          <w:highlight w:val="none"/>
        </w:rPr>
        <w:t>，对采购文件以补充文件的方式进行修改，并在</w:t>
      </w:r>
      <w:r>
        <w:rPr>
          <w:rFonts w:hint="eastAsia" w:ascii="宋体" w:hAnsi="宋体" w:eastAsia="宋体" w:cs="宋体"/>
          <w:color w:val="auto"/>
          <w:sz w:val="21"/>
          <w:szCs w:val="21"/>
          <w:highlight w:val="none"/>
          <w:lang w:eastAsia="zh-CN"/>
        </w:rPr>
        <w:t>浙江企业采购信息服务网、温州国企采购平台及温州市交通发展集团有限公司网站等</w:t>
      </w:r>
      <w:r>
        <w:rPr>
          <w:rFonts w:hint="eastAsia" w:ascii="宋体" w:hAnsi="宋体" w:eastAsia="宋体" w:cs="宋体"/>
          <w:color w:val="auto"/>
          <w:sz w:val="21"/>
          <w:szCs w:val="21"/>
          <w:highlight w:val="none"/>
        </w:rPr>
        <w:t>发布更正公告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该澄清和修改的内容为采购文件的组成部分。</w:t>
      </w:r>
      <w:r>
        <w:rPr>
          <w:rFonts w:hint="eastAsia" w:ascii="宋体" w:hAnsi="宋体" w:eastAsia="宋体" w:cs="宋体"/>
          <w:color w:val="auto"/>
          <w:sz w:val="21"/>
          <w:szCs w:val="21"/>
          <w:highlight w:val="none"/>
          <w:lang w:val="en-US" w:eastAsia="zh-CN"/>
        </w:rPr>
        <w:t>不足3日的，</w:t>
      </w:r>
      <w:r>
        <w:rPr>
          <w:rFonts w:hint="eastAsia" w:ascii="宋体" w:hAnsi="宋体" w:eastAsia="宋体" w:cs="宋体"/>
          <w:color w:val="auto"/>
          <w:sz w:val="21"/>
          <w:szCs w:val="21"/>
          <w:highlight w:val="none"/>
        </w:rPr>
        <w:t>采购人可以视采购具体情况</w:t>
      </w:r>
      <w:r>
        <w:rPr>
          <w:rFonts w:hint="eastAsia" w:ascii="宋体" w:hAnsi="宋体" w:eastAsia="宋体" w:cs="宋体"/>
          <w:color w:val="auto"/>
          <w:sz w:val="21"/>
          <w:szCs w:val="21"/>
          <w:highlight w:val="none"/>
        </w:rPr>
        <w:t>顺延提交投标文件的截止时间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并在</w:t>
      </w:r>
      <w:r>
        <w:rPr>
          <w:rFonts w:hint="eastAsia" w:ascii="宋体" w:hAnsi="宋体" w:eastAsia="宋体" w:cs="宋体"/>
          <w:color w:val="auto"/>
          <w:sz w:val="21"/>
          <w:szCs w:val="21"/>
          <w:highlight w:val="none"/>
          <w:lang w:eastAsia="zh-CN"/>
        </w:rPr>
        <w:t>浙江企业采购信息服务网、温州国企采购平台及温州市交通发展集团有限公司网站等</w:t>
      </w:r>
      <w:r>
        <w:rPr>
          <w:rFonts w:hint="eastAsia" w:ascii="宋体" w:hAnsi="宋体" w:eastAsia="宋体" w:cs="宋体"/>
          <w:color w:val="auto"/>
          <w:sz w:val="21"/>
          <w:szCs w:val="21"/>
          <w:highlight w:val="none"/>
        </w:rPr>
        <w:t>发布</w:t>
      </w:r>
      <w:r>
        <w:rPr>
          <w:rFonts w:hint="eastAsia" w:ascii="宋体" w:hAnsi="宋体" w:eastAsia="宋体" w:cs="宋体"/>
          <w:color w:val="auto"/>
          <w:sz w:val="21"/>
          <w:szCs w:val="21"/>
          <w:highlight w:val="none"/>
          <w:lang w:eastAsia="zh-CN"/>
        </w:rPr>
        <w:t>更正公告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14:paraId="39A349E2">
      <w:pPr>
        <w:spacing w:line="440" w:lineRule="exact"/>
        <w:ind w:firstLine="420" w:firstLineChars="200"/>
        <w:jc w:val="both"/>
        <w:outlineLvl w:val="9"/>
        <w:rPr>
          <w:rFonts w:hint="eastAsia" w:ascii="宋体" w:hAnsi="宋体" w:eastAsia="宋体" w:cs="宋体"/>
          <w:color w:val="auto"/>
          <w:sz w:val="21"/>
          <w:szCs w:val="21"/>
          <w:highlight w:val="none"/>
        </w:rPr>
      </w:pPr>
      <w:bookmarkStart w:id="56" w:name="_Toc22751"/>
      <w:bookmarkStart w:id="57" w:name="_Toc22892"/>
      <w:bookmarkStart w:id="58" w:name="_Toc6283"/>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收到澄清和修改的补充文件，无需回复确认已收到补充文件。当采购文件、采购文件的澄清、修改、补充等在同一内容的表述上不一致时，以最后发出的文件</w:t>
      </w:r>
      <w:bookmarkEnd w:id="56"/>
      <w:bookmarkEnd w:id="57"/>
      <w:bookmarkEnd w:id="58"/>
      <w:bookmarkStart w:id="60" w:name="_Toc15788"/>
      <w:bookmarkStart w:id="61" w:name="_Toc27128"/>
      <w:bookmarkStart w:id="62" w:name="_Toc5494"/>
      <w:r>
        <w:rPr>
          <w:rFonts w:hint="eastAsia" w:ascii="宋体" w:hAnsi="宋体" w:eastAsia="宋体" w:cs="宋体"/>
          <w:color w:val="auto"/>
          <w:sz w:val="21"/>
          <w:szCs w:val="21"/>
          <w:highlight w:val="none"/>
        </w:rPr>
        <w:t>为准。</w:t>
      </w:r>
      <w:bookmarkEnd w:id="59"/>
      <w:bookmarkEnd w:id="60"/>
      <w:bookmarkEnd w:id="61"/>
      <w:bookmarkEnd w:id="62"/>
    </w:p>
    <w:p w14:paraId="74C959C0">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6281"/>
      <w:bookmarkStart w:id="64" w:name="_Toc1873"/>
      <w:bookmarkStart w:id="65" w:name="_Toc17997"/>
      <w:bookmarkStart w:id="66" w:name="_Toc7451"/>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须按</w:t>
      </w:r>
      <w:r>
        <w:rPr>
          <w:rFonts w:hint="eastAsia" w:ascii="宋体" w:hAnsi="宋体" w:eastAsia="宋体" w:cs="宋体"/>
          <w:color w:val="auto"/>
          <w:sz w:val="21"/>
          <w:szCs w:val="21"/>
          <w:highlight w:val="none"/>
        </w:rPr>
        <w:t>采购公告</w:t>
      </w:r>
      <w:r>
        <w:rPr>
          <w:rFonts w:hint="eastAsia" w:ascii="宋体" w:hAnsi="宋体" w:eastAsia="宋体" w:cs="宋体"/>
          <w:color w:val="auto"/>
          <w:sz w:val="21"/>
          <w:szCs w:val="21"/>
          <w:highlight w:val="none"/>
          <w:lang w:val="en-US" w:eastAsia="zh-CN"/>
        </w:rPr>
        <w:t>要求获取</w:t>
      </w:r>
      <w:r>
        <w:rPr>
          <w:rFonts w:hint="eastAsia" w:ascii="宋体" w:hAnsi="宋体" w:eastAsia="宋体" w:cs="宋体"/>
          <w:color w:val="auto"/>
          <w:sz w:val="21"/>
          <w:szCs w:val="21"/>
          <w:highlight w:val="none"/>
        </w:rPr>
        <w:t>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14:paraId="098C5E6C">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221374625"/>
      <w:bookmarkEnd w:id="67"/>
      <w:bookmarkStart w:id="68" w:name="_Toc458603463"/>
      <w:bookmarkEnd w:id="68"/>
      <w:bookmarkStart w:id="69" w:name="_Toc222114878"/>
      <w:bookmarkEnd w:id="69"/>
      <w:bookmarkStart w:id="70" w:name="_Toc221423618"/>
      <w:bookmarkEnd w:id="70"/>
      <w:bookmarkStart w:id="71" w:name="_Toc223715997"/>
      <w:bookmarkEnd w:id="71"/>
      <w:bookmarkStart w:id="72" w:name="_Toc221356885"/>
      <w:bookmarkEnd w:id="72"/>
      <w:bookmarkStart w:id="73" w:name="_Toc221356950"/>
      <w:bookmarkEnd w:id="73"/>
      <w:bookmarkStart w:id="74" w:name="_Toc241404201"/>
      <w:bookmarkEnd w:id="74"/>
      <w:bookmarkStart w:id="75" w:name="_Toc265529382"/>
      <w:bookmarkEnd w:id="75"/>
      <w:bookmarkStart w:id="76" w:name="_Toc239145353"/>
      <w:bookmarkEnd w:id="76"/>
      <w:bookmarkStart w:id="77" w:name="_Toc22473"/>
      <w:bookmarkStart w:id="78" w:name="_Toc5578"/>
      <w:bookmarkStart w:id="79" w:name="_Toc11921"/>
      <w:r>
        <w:rPr>
          <w:rFonts w:hint="eastAsia" w:ascii="宋体" w:hAnsi="宋体" w:eastAsia="宋体" w:cs="宋体"/>
          <w:b/>
          <w:color w:val="auto"/>
          <w:kern w:val="1"/>
          <w:sz w:val="21"/>
          <w:szCs w:val="21"/>
          <w:highlight w:val="none"/>
        </w:rPr>
        <w:t>三、 投标文件的编制</w:t>
      </w:r>
      <w:bookmarkEnd w:id="77"/>
      <w:bookmarkEnd w:id="78"/>
      <w:bookmarkEnd w:id="79"/>
    </w:p>
    <w:p w14:paraId="64087004">
      <w:pPr>
        <w:numPr>
          <w:ilvl w:val="0"/>
          <w:numId w:val="0"/>
        </w:num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8.</w:t>
      </w: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w:t>
      </w:r>
      <w:r>
        <w:rPr>
          <w:rFonts w:hint="eastAsia" w:ascii="宋体" w:hAnsi="宋体" w:eastAsia="宋体" w:cs="宋体"/>
          <w:color w:val="auto"/>
          <w:kern w:val="1"/>
          <w:sz w:val="21"/>
          <w:szCs w:val="21"/>
          <w:highlight w:val="none"/>
          <w:lang w:val="en-US" w:eastAsia="zh-CN"/>
        </w:rPr>
        <w:t>作出</w:t>
      </w:r>
      <w:r>
        <w:rPr>
          <w:rFonts w:hint="eastAsia" w:ascii="宋体" w:hAnsi="宋体" w:eastAsia="宋体" w:cs="宋体"/>
          <w:color w:val="auto"/>
          <w:kern w:val="1"/>
          <w:sz w:val="21"/>
          <w:szCs w:val="21"/>
          <w:highlight w:val="none"/>
        </w:rPr>
        <w:t>实质性响应，导致投标被拒绝的风险由投标供应商自行承担。</w:t>
      </w:r>
    </w:p>
    <w:p w14:paraId="471C2858">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9.</w:t>
      </w:r>
      <w:r>
        <w:rPr>
          <w:rFonts w:hint="eastAsia" w:ascii="宋体" w:hAnsi="宋体" w:eastAsia="宋体" w:cs="宋体"/>
          <w:color w:val="auto"/>
          <w:kern w:val="1"/>
          <w:sz w:val="21"/>
          <w:szCs w:val="21"/>
          <w:highlight w:val="none"/>
        </w:rPr>
        <w:t>投标供应商法律责任</w:t>
      </w:r>
    </w:p>
    <w:p w14:paraId="25051FF2">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14:paraId="71B582BA">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w:t>
      </w:r>
      <w:r>
        <w:rPr>
          <w:rFonts w:hint="eastAsia" w:ascii="宋体" w:hAnsi="宋体" w:eastAsia="宋体" w:cs="宋体"/>
          <w:color w:val="auto"/>
          <w:kern w:val="1"/>
          <w:sz w:val="21"/>
          <w:szCs w:val="21"/>
          <w:highlight w:val="none"/>
        </w:rPr>
        <w:t>投标文件的构成：</w:t>
      </w:r>
    </w:p>
    <w:p w14:paraId="6103FC22">
      <w:pPr>
        <w:numPr>
          <w:ilvl w:val="0"/>
          <w:numId w:val="0"/>
        </w:numPr>
        <w:tabs>
          <w:tab w:val="left" w:pos="36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10.1</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14:paraId="2B41F21C">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4"/>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14:paraId="2DD30D3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bottom w:val="single" w:color="000000" w:sz="4" w:space="0"/>
              <w:right w:val="single" w:color="000000" w:sz="4" w:space="0"/>
            </w:tcBorders>
            <w:noWrap w:val="0"/>
            <w:vAlign w:val="center"/>
          </w:tcPr>
          <w:p w14:paraId="13A8E73B">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14:paraId="0F95202B">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14:paraId="2533438D">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14:paraId="5231707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35" w:hRule="atLeast"/>
        </w:trPr>
        <w:tc>
          <w:tcPr>
            <w:tcW w:w="720" w:type="dxa"/>
            <w:tcBorders>
              <w:top w:val="single" w:color="000000" w:sz="4" w:space="0"/>
              <w:bottom w:val="single" w:color="000000" w:sz="4" w:space="0"/>
              <w:right w:val="single" w:color="000000" w:sz="4" w:space="0"/>
            </w:tcBorders>
            <w:noWrap w:val="0"/>
            <w:vAlign w:val="center"/>
          </w:tcPr>
          <w:p w14:paraId="219DE2F0">
            <w:pPr>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ECF48EA">
            <w:pPr>
              <w:spacing w:line="240" w:lineRule="auto"/>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14:paraId="57995ACB">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14:paraId="1AA6757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20" w:type="dxa"/>
            <w:tcBorders>
              <w:top w:val="single" w:color="000000" w:sz="4" w:space="0"/>
              <w:bottom w:val="single" w:color="000000" w:sz="4" w:space="0"/>
              <w:right w:val="single" w:color="000000" w:sz="4" w:space="0"/>
            </w:tcBorders>
            <w:noWrap w:val="0"/>
            <w:vAlign w:val="center"/>
          </w:tcPr>
          <w:p w14:paraId="72D49A5A">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04094FDF">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14:paraId="221A0CB9">
            <w:pPr>
              <w:jc w:val="center"/>
              <w:outlineLvl w:val="9"/>
              <w:rPr>
                <w:rFonts w:hint="eastAsia" w:ascii="宋体" w:hAnsi="宋体" w:eastAsia="宋体" w:cs="宋体"/>
                <w:color w:val="auto"/>
                <w:kern w:val="1"/>
                <w:sz w:val="21"/>
                <w:szCs w:val="21"/>
                <w:highlight w:val="none"/>
              </w:rPr>
            </w:pPr>
          </w:p>
        </w:tc>
      </w:tr>
      <w:tr w14:paraId="49A681F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4" w:hRule="atLeast"/>
        </w:trPr>
        <w:tc>
          <w:tcPr>
            <w:tcW w:w="720" w:type="dxa"/>
            <w:tcBorders>
              <w:top w:val="single" w:color="000000" w:sz="4" w:space="0"/>
              <w:bottom w:val="single" w:color="000000" w:sz="4" w:space="0"/>
              <w:right w:val="single" w:color="000000" w:sz="4" w:space="0"/>
            </w:tcBorders>
            <w:noWrap w:val="0"/>
            <w:vAlign w:val="center"/>
          </w:tcPr>
          <w:p w14:paraId="387365D9">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519B01A">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14:paraId="7E13D8A2">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14:paraId="4E9010A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2" w:hRule="atLeast"/>
        </w:trPr>
        <w:tc>
          <w:tcPr>
            <w:tcW w:w="720" w:type="dxa"/>
            <w:tcBorders>
              <w:top w:val="single" w:color="000000" w:sz="4" w:space="0"/>
              <w:bottom w:val="single" w:color="000000" w:sz="4" w:space="0"/>
              <w:right w:val="single" w:color="000000" w:sz="4" w:space="0"/>
            </w:tcBorders>
            <w:noWrap w:val="0"/>
            <w:vAlign w:val="center"/>
          </w:tcPr>
          <w:p w14:paraId="4F27FB1C">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37EE487">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14:paraId="0D423266">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附件三</w:t>
            </w:r>
          </w:p>
        </w:tc>
      </w:tr>
      <w:tr w14:paraId="7F68535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334C5C8C">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2C66BC67">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14:paraId="65680AB5">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附件四</w:t>
            </w:r>
          </w:p>
        </w:tc>
      </w:tr>
      <w:tr w14:paraId="1547E37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62396B20">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5BB2F7D1">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14:paraId="6E113627">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附件五</w:t>
            </w:r>
          </w:p>
        </w:tc>
      </w:tr>
      <w:tr w14:paraId="3D663DA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1C9D1E81">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740D0052">
            <w:pPr>
              <w:spacing w:line="240" w:lineRule="auto"/>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14:paraId="2BDEA175">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附件六</w:t>
            </w:r>
          </w:p>
        </w:tc>
      </w:tr>
      <w:tr w14:paraId="1A8587C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14:paraId="2C0182BF">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74688C6B">
            <w:pPr>
              <w:spacing w:line="240" w:lineRule="auto"/>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14:paraId="34A216F4">
            <w:pPr>
              <w:jc w:val="center"/>
              <w:outlineLvl w:val="9"/>
              <w:rPr>
                <w:rFonts w:hint="eastAsia" w:ascii="宋体" w:hAnsi="宋体" w:eastAsia="宋体" w:cs="宋体"/>
                <w:color w:val="auto"/>
                <w:kern w:val="1"/>
                <w:sz w:val="21"/>
                <w:szCs w:val="21"/>
                <w:highlight w:val="none"/>
              </w:rPr>
            </w:pPr>
          </w:p>
        </w:tc>
      </w:tr>
      <w:tr w14:paraId="4097DC9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66F72F69">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294CEA1">
            <w:pPr>
              <w:spacing w:line="240" w:lineRule="auto"/>
              <w:jc w:val="left"/>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lang w:val="en-US" w:eastAsia="zh-CN"/>
              </w:rPr>
              <w:t>产品供货范围详细清单</w:t>
            </w:r>
          </w:p>
        </w:tc>
        <w:tc>
          <w:tcPr>
            <w:tcW w:w="1646" w:type="dxa"/>
            <w:tcBorders>
              <w:top w:val="single" w:color="000000" w:sz="4" w:space="0"/>
              <w:left w:val="single" w:color="000000" w:sz="4" w:space="0"/>
              <w:bottom w:val="single" w:color="000000" w:sz="4" w:space="0"/>
            </w:tcBorders>
            <w:noWrap w:val="0"/>
            <w:vAlign w:val="center"/>
          </w:tcPr>
          <w:p w14:paraId="30B4A7AA">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七</w:t>
            </w:r>
          </w:p>
        </w:tc>
      </w:tr>
      <w:tr w14:paraId="2EC2FAB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46EFC997">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266D5AD2">
            <w:pPr>
              <w:spacing w:line="240" w:lineRule="auto"/>
              <w:jc w:val="left"/>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lang w:val="en-US" w:eastAsia="zh-CN"/>
              </w:rPr>
              <w:t>随机备品备件和专用工具清单（如有）</w:t>
            </w:r>
          </w:p>
        </w:tc>
        <w:tc>
          <w:tcPr>
            <w:tcW w:w="1646" w:type="dxa"/>
            <w:tcBorders>
              <w:top w:val="single" w:color="000000" w:sz="4" w:space="0"/>
              <w:left w:val="single" w:color="000000" w:sz="4" w:space="0"/>
              <w:bottom w:val="single" w:color="000000" w:sz="4" w:space="0"/>
            </w:tcBorders>
            <w:noWrap w:val="0"/>
            <w:vAlign w:val="center"/>
          </w:tcPr>
          <w:p w14:paraId="000B315A">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附件八</w:t>
            </w:r>
          </w:p>
        </w:tc>
      </w:tr>
      <w:tr w14:paraId="4DB8585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7BB56BA5">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五</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19605D06">
            <w:pPr>
              <w:spacing w:line="240" w:lineRule="auto"/>
              <w:jc w:val="left"/>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none"/>
                <w:lang w:eastAsia="zh-CN"/>
              </w:rPr>
              <w:t>投标人综合情况</w:t>
            </w:r>
          </w:p>
        </w:tc>
        <w:tc>
          <w:tcPr>
            <w:tcW w:w="1646" w:type="dxa"/>
            <w:tcBorders>
              <w:top w:val="single" w:color="000000" w:sz="4" w:space="0"/>
              <w:left w:val="single" w:color="000000" w:sz="4" w:space="0"/>
              <w:bottom w:val="single" w:color="000000" w:sz="4" w:space="0"/>
            </w:tcBorders>
            <w:noWrap w:val="0"/>
            <w:vAlign w:val="center"/>
          </w:tcPr>
          <w:p w14:paraId="4B075802">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九</w:t>
            </w:r>
          </w:p>
        </w:tc>
      </w:tr>
      <w:tr w14:paraId="441409B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2908A551">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604CC1E">
            <w:pPr>
              <w:spacing w:line="240" w:lineRule="auto"/>
              <w:jc w:val="left"/>
              <w:outlineLvl w:val="9"/>
              <w:rPr>
                <w:rFonts w:hint="eastAsia" w:ascii="宋体" w:hAnsi="宋体" w:eastAsia="宋体" w:cs="宋体"/>
                <w:color w:val="auto"/>
                <w:kern w:val="1"/>
                <w:sz w:val="21"/>
                <w:szCs w:val="21"/>
                <w:highlight w:val="none"/>
                <w:u w:val="single"/>
                <w:lang w:eastAsia="zh-CN"/>
              </w:rPr>
            </w:pPr>
            <w:r>
              <w:rPr>
                <w:rFonts w:hint="default" w:ascii="宋体" w:hAnsi="宋体" w:eastAsia="宋体" w:cs="宋体"/>
                <w:color w:val="auto"/>
                <w:kern w:val="1"/>
                <w:sz w:val="21"/>
                <w:szCs w:val="21"/>
                <w:highlight w:val="none"/>
                <w:lang w:val="en-US" w:eastAsia="zh-CN"/>
              </w:rPr>
              <w:t>同类产品供货业绩一览表及业绩证明材料复印件</w:t>
            </w:r>
          </w:p>
        </w:tc>
        <w:tc>
          <w:tcPr>
            <w:tcW w:w="1646" w:type="dxa"/>
            <w:tcBorders>
              <w:top w:val="single" w:color="000000" w:sz="4" w:space="0"/>
              <w:left w:val="single" w:color="000000" w:sz="4" w:space="0"/>
              <w:bottom w:val="single" w:color="000000" w:sz="4" w:space="0"/>
            </w:tcBorders>
            <w:noWrap w:val="0"/>
            <w:vAlign w:val="center"/>
          </w:tcPr>
          <w:p w14:paraId="5222C215">
            <w:pPr>
              <w:spacing w:line="240" w:lineRule="auto"/>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附件十</w:t>
            </w:r>
          </w:p>
        </w:tc>
      </w:tr>
      <w:tr w14:paraId="68B261F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0FC3C433">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七</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13589481">
            <w:pPr>
              <w:spacing w:line="240" w:lineRule="auto"/>
              <w:jc w:val="left"/>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技术、商务偏离表</w:t>
            </w:r>
            <w:r>
              <w:rPr>
                <w:rFonts w:hint="eastAsia" w:ascii="宋体" w:hAnsi="宋体" w:eastAsia="宋体" w:cs="宋体"/>
                <w:color w:val="auto"/>
                <w:kern w:val="1"/>
                <w:sz w:val="21"/>
                <w:szCs w:val="21"/>
                <w:highlight w:val="none"/>
                <w:lang w:val="en-US" w:eastAsia="zh-CN"/>
              </w:rPr>
              <w:t>、“技术参数/规格偏离”索引表及相关</w:t>
            </w:r>
            <w:r>
              <w:rPr>
                <w:rFonts w:hint="default" w:ascii="宋体" w:hAnsi="宋体" w:eastAsia="宋体" w:cs="宋体"/>
                <w:color w:val="auto"/>
                <w:kern w:val="1"/>
                <w:sz w:val="21"/>
                <w:szCs w:val="21"/>
                <w:highlight w:val="none"/>
                <w:lang w:val="en-US" w:eastAsia="zh-CN"/>
              </w:rPr>
              <w:t>证明材料</w:t>
            </w:r>
          </w:p>
        </w:tc>
        <w:tc>
          <w:tcPr>
            <w:tcW w:w="1646" w:type="dxa"/>
            <w:tcBorders>
              <w:top w:val="single" w:color="000000" w:sz="4" w:space="0"/>
              <w:left w:val="single" w:color="000000" w:sz="4" w:space="0"/>
              <w:bottom w:val="single" w:color="000000" w:sz="4" w:space="0"/>
            </w:tcBorders>
            <w:noWrap w:val="0"/>
            <w:vAlign w:val="center"/>
          </w:tcPr>
          <w:p w14:paraId="1936CB9E">
            <w:pPr>
              <w:spacing w:line="240" w:lineRule="auto"/>
              <w:jc w:val="center"/>
              <w:outlineLvl w:val="9"/>
              <w:rPr>
                <w:rFonts w:hint="default"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eastAsia="zh-CN"/>
              </w:rPr>
              <w:t>附件十一</w:t>
            </w:r>
          </w:p>
        </w:tc>
      </w:tr>
      <w:tr w14:paraId="3F917C2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0124BC37">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八</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2ADD4361">
            <w:pPr>
              <w:spacing w:line="240" w:lineRule="auto"/>
              <w:jc w:val="left"/>
              <w:outlineLvl w:val="9"/>
              <w:rPr>
                <w:rFonts w:hint="default" w:ascii="宋体" w:hAnsi="宋体" w:eastAsia="宋体" w:cs="宋体"/>
                <w:color w:val="auto"/>
                <w:kern w:val="1"/>
                <w:sz w:val="21"/>
                <w:szCs w:val="21"/>
                <w:highlight w:val="none"/>
                <w:u w:val="none"/>
                <w:lang w:val="en-US" w:eastAsia="zh-CN"/>
              </w:rPr>
            </w:pPr>
            <w:r>
              <w:rPr>
                <w:rFonts w:hint="eastAsia" w:ascii="宋体" w:hAnsi="宋体" w:eastAsia="宋体" w:cs="宋体"/>
                <w:color w:val="auto"/>
                <w:kern w:val="1"/>
                <w:sz w:val="21"/>
                <w:szCs w:val="21"/>
                <w:highlight w:val="none"/>
                <w:u w:val="none"/>
                <w:lang w:eastAsia="zh-CN"/>
              </w:rPr>
              <w:t>拟派项目团队情况</w:t>
            </w:r>
            <w:r>
              <w:rPr>
                <w:rFonts w:hint="eastAsia" w:ascii="宋体" w:hAnsi="宋体" w:eastAsia="宋体" w:cs="宋体"/>
                <w:color w:val="auto"/>
                <w:kern w:val="1"/>
                <w:sz w:val="21"/>
                <w:szCs w:val="21"/>
                <w:highlight w:val="none"/>
                <w:u w:val="none"/>
                <w:lang w:val="en-US" w:eastAsia="zh-CN"/>
              </w:rPr>
              <w:t>表</w:t>
            </w:r>
          </w:p>
        </w:tc>
        <w:tc>
          <w:tcPr>
            <w:tcW w:w="1646" w:type="dxa"/>
            <w:tcBorders>
              <w:top w:val="single" w:color="000000" w:sz="4" w:space="0"/>
              <w:left w:val="single" w:color="000000" w:sz="4" w:space="0"/>
              <w:bottom w:val="single" w:color="000000" w:sz="4" w:space="0"/>
            </w:tcBorders>
            <w:noWrap w:val="0"/>
            <w:vAlign w:val="center"/>
          </w:tcPr>
          <w:p w14:paraId="0A58A501">
            <w:pPr>
              <w:spacing w:line="240" w:lineRule="auto"/>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附件十二</w:t>
            </w:r>
          </w:p>
        </w:tc>
      </w:tr>
      <w:tr w14:paraId="5C95947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0E60C843">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九</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6B6EF654">
            <w:pPr>
              <w:spacing w:line="240" w:lineRule="auto"/>
              <w:jc w:val="left"/>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eastAsia="zh-CN"/>
              </w:rPr>
              <w:t>项目实施服务</w:t>
            </w:r>
            <w:r>
              <w:rPr>
                <w:rFonts w:hint="eastAsia" w:ascii="宋体" w:hAnsi="宋体" w:cs="宋体"/>
                <w:color w:val="auto"/>
                <w:kern w:val="1"/>
                <w:sz w:val="21"/>
                <w:szCs w:val="21"/>
                <w:highlight w:val="none"/>
                <w:u w:val="none"/>
                <w:lang w:val="en-US" w:eastAsia="zh-CN"/>
              </w:rPr>
              <w:t>方案</w:t>
            </w:r>
          </w:p>
        </w:tc>
        <w:tc>
          <w:tcPr>
            <w:tcW w:w="1646" w:type="dxa"/>
            <w:tcBorders>
              <w:top w:val="single" w:color="000000" w:sz="4" w:space="0"/>
              <w:left w:val="single" w:color="000000" w:sz="4" w:space="0"/>
              <w:bottom w:val="single" w:color="000000" w:sz="4" w:space="0"/>
            </w:tcBorders>
            <w:noWrap w:val="0"/>
            <w:vAlign w:val="center"/>
          </w:tcPr>
          <w:p w14:paraId="3922679E">
            <w:pPr>
              <w:jc w:val="center"/>
              <w:outlineLvl w:val="9"/>
              <w:rPr>
                <w:rFonts w:hint="default"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eastAsia="zh-CN"/>
              </w:rPr>
              <w:t>附件十三</w:t>
            </w:r>
          </w:p>
        </w:tc>
      </w:tr>
      <w:tr w14:paraId="5C3D99C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7897A2AB">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十</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318C0240">
            <w:pPr>
              <w:spacing w:line="240" w:lineRule="auto"/>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eastAsia="zh-CN"/>
              </w:rPr>
              <w:t>售后运维服务</w:t>
            </w:r>
            <w:r>
              <w:rPr>
                <w:rFonts w:hint="eastAsia" w:ascii="宋体" w:hAnsi="宋体" w:cs="宋体"/>
                <w:color w:val="auto"/>
                <w:kern w:val="1"/>
                <w:sz w:val="21"/>
                <w:szCs w:val="21"/>
                <w:highlight w:val="none"/>
                <w:u w:val="none"/>
                <w:lang w:val="en-US" w:eastAsia="zh-CN"/>
              </w:rPr>
              <w:t>方案</w:t>
            </w:r>
          </w:p>
        </w:tc>
        <w:tc>
          <w:tcPr>
            <w:tcW w:w="1646" w:type="dxa"/>
            <w:tcBorders>
              <w:top w:val="single" w:color="000000" w:sz="4" w:space="0"/>
              <w:left w:val="single" w:color="000000" w:sz="4" w:space="0"/>
              <w:bottom w:val="single" w:color="000000" w:sz="4" w:space="0"/>
            </w:tcBorders>
            <w:noWrap w:val="0"/>
            <w:vAlign w:val="center"/>
          </w:tcPr>
          <w:p w14:paraId="3FE5B764">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附件十四</w:t>
            </w:r>
          </w:p>
        </w:tc>
      </w:tr>
      <w:tr w14:paraId="25A20E6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4B08228F">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十一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0BA37D0E">
            <w:pPr>
              <w:spacing w:line="240" w:lineRule="auto"/>
              <w:jc w:val="left"/>
              <w:outlineLvl w:val="9"/>
              <w:rPr>
                <w:rFonts w:hint="default" w:ascii="宋体" w:hAnsi="宋体" w:eastAsia="宋体" w:cs="宋体"/>
                <w:color w:val="auto"/>
                <w:kern w:val="1"/>
                <w:sz w:val="21"/>
                <w:szCs w:val="21"/>
                <w:highlight w:val="none"/>
                <w:lang w:val="en-US" w:eastAsia="zh-CN"/>
              </w:rPr>
            </w:pPr>
            <w:r>
              <w:rPr>
                <w:rFonts w:hint="default" w:ascii="宋体" w:hAnsi="宋体" w:eastAsia="宋体" w:cs="宋体"/>
                <w:color w:val="auto"/>
                <w:kern w:val="1"/>
                <w:sz w:val="21"/>
                <w:szCs w:val="21"/>
                <w:highlight w:val="none"/>
                <w:lang w:val="en-US" w:eastAsia="zh-CN"/>
              </w:rPr>
              <w:t>培训方案</w:t>
            </w:r>
          </w:p>
        </w:tc>
        <w:tc>
          <w:tcPr>
            <w:tcW w:w="1646" w:type="dxa"/>
            <w:tcBorders>
              <w:top w:val="single" w:color="000000" w:sz="4" w:space="0"/>
              <w:left w:val="single" w:color="000000" w:sz="4" w:space="0"/>
              <w:bottom w:val="single" w:color="000000" w:sz="4" w:space="0"/>
            </w:tcBorders>
            <w:noWrap w:val="0"/>
            <w:vAlign w:val="center"/>
          </w:tcPr>
          <w:p w14:paraId="18F1860B">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附件十五</w:t>
            </w:r>
          </w:p>
        </w:tc>
      </w:tr>
      <w:tr w14:paraId="2A73CC8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14:paraId="70479CBB">
            <w:pPr>
              <w:spacing w:line="240" w:lineRule="auto"/>
              <w:jc w:val="center"/>
              <w:outlineLvl w:val="9"/>
              <w:rPr>
                <w:rFonts w:hint="default" w:ascii="宋体" w:hAnsi="宋体" w:eastAsia="宋体" w:cs="宋体"/>
                <w:color w:val="auto"/>
                <w:kern w:val="1"/>
                <w:sz w:val="21"/>
                <w:szCs w:val="21"/>
                <w:highlight w:val="none"/>
                <w:lang w:val="en-US" w:eastAsia="zh-CN" w:bidi="ar-SA"/>
              </w:rPr>
            </w:pPr>
            <w:r>
              <w:rPr>
                <w:rFonts w:hint="eastAsia" w:ascii="宋体" w:hAnsi="宋体" w:cs="宋体"/>
                <w:color w:val="auto"/>
                <w:kern w:val="1"/>
                <w:sz w:val="21"/>
                <w:szCs w:val="21"/>
                <w:highlight w:val="none"/>
                <w:lang w:val="en-US" w:eastAsia="zh-CN"/>
              </w:rPr>
              <w:t>十二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1FF8E687">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根据采购文件第五部分评标原则及方法“五、评分细则”-1.技术资信分的评定中评分内容，需</w:t>
            </w:r>
            <w:r>
              <w:rPr>
                <w:rFonts w:hint="eastAsia" w:ascii="宋体" w:hAnsi="宋体" w:eastAsia="宋体" w:cs="宋体"/>
                <w:color w:val="auto"/>
                <w:kern w:val="1"/>
                <w:sz w:val="21"/>
                <w:szCs w:val="21"/>
                <w:highlight w:val="none"/>
                <w:lang w:val="en-US" w:eastAsia="zh-CN"/>
              </w:rPr>
              <w:t>要提供的文件和资料。格式自拟，在技术资信标中已提供的无须重复提供。</w:t>
            </w:r>
          </w:p>
        </w:tc>
        <w:tc>
          <w:tcPr>
            <w:tcW w:w="1646" w:type="dxa"/>
            <w:tcBorders>
              <w:top w:val="single" w:color="000000" w:sz="4" w:space="0"/>
              <w:left w:val="single" w:color="000000" w:sz="4" w:space="0"/>
              <w:bottom w:val="single" w:color="000000" w:sz="4" w:space="0"/>
            </w:tcBorders>
            <w:noWrap w:val="0"/>
            <w:vAlign w:val="center"/>
          </w:tcPr>
          <w:p w14:paraId="32856D4D">
            <w:pPr>
              <w:jc w:val="center"/>
              <w:outlineLvl w:val="9"/>
              <w:rPr>
                <w:rFonts w:hint="eastAsia" w:ascii="宋体" w:hAnsi="宋体" w:eastAsia="宋体" w:cs="宋体"/>
                <w:color w:val="auto"/>
                <w:kern w:val="1"/>
                <w:sz w:val="21"/>
                <w:szCs w:val="21"/>
                <w:highlight w:val="none"/>
              </w:rPr>
            </w:pPr>
          </w:p>
        </w:tc>
      </w:tr>
      <w:tr w14:paraId="6BA6916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14:paraId="4184E4C1">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十三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33873925">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14:paraId="58A228E2">
            <w:pPr>
              <w:jc w:val="center"/>
              <w:outlineLvl w:val="9"/>
              <w:rPr>
                <w:rFonts w:hint="eastAsia" w:ascii="宋体" w:hAnsi="宋体" w:eastAsia="宋体" w:cs="宋体"/>
                <w:color w:val="auto"/>
                <w:kern w:val="1"/>
                <w:sz w:val="21"/>
                <w:szCs w:val="21"/>
                <w:highlight w:val="none"/>
              </w:rPr>
            </w:pPr>
          </w:p>
        </w:tc>
      </w:tr>
    </w:tbl>
    <w:p w14:paraId="7A7A53AE">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14:paraId="6A1C97F4">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14:paraId="082B1AF1">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14:paraId="3304C883">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14:paraId="2950EDC9">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val="en-US" w:eastAsia="zh-CN"/>
        </w:rPr>
        <w:t>、合同甲方</w:t>
      </w: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lang w:val="en-US" w:eastAsia="zh-CN"/>
        </w:rPr>
        <w:t>、合同甲方</w:t>
      </w:r>
      <w:r>
        <w:rPr>
          <w:rFonts w:hint="eastAsia" w:ascii="宋体" w:hAnsi="宋体" w:eastAsia="宋体" w:cs="宋体"/>
          <w:color w:val="auto"/>
          <w:kern w:val="1"/>
          <w:sz w:val="21"/>
          <w:szCs w:val="21"/>
          <w:highlight w:val="none"/>
          <w:u w:val="single"/>
        </w:rPr>
        <w:t>的利益。</w:t>
      </w:r>
    </w:p>
    <w:p w14:paraId="3B5591DC">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14:paraId="793788FC">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满意。同时在技术、商务偏离表中作出详细说明。</w:t>
      </w:r>
    </w:p>
    <w:p w14:paraId="0CF9875C">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14:paraId="29CEBB2E">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14:paraId="48119114">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4"/>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14:paraId="6180F39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bottom w:val="single" w:color="000000" w:sz="4" w:space="0"/>
              <w:right w:val="single" w:color="000000" w:sz="4" w:space="0"/>
            </w:tcBorders>
            <w:noWrap w:val="0"/>
            <w:vAlign w:val="center"/>
          </w:tcPr>
          <w:p w14:paraId="52365C80">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14:paraId="380CAE12">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14:paraId="224F6992">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14:paraId="1F29DFA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14:paraId="59012482">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14:paraId="63D5FFE6">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14:paraId="1DE4C50A">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十六</w:t>
            </w:r>
          </w:p>
        </w:tc>
      </w:tr>
      <w:tr w14:paraId="695B34F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14:paraId="1D5DEF13">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14:paraId="7E747FCA">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14:paraId="1DF3E078">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十七</w:t>
            </w:r>
          </w:p>
        </w:tc>
      </w:tr>
    </w:tbl>
    <w:p w14:paraId="656BA463">
      <w:pPr>
        <w:numPr>
          <w:ilvl w:val="0"/>
          <w:numId w:val="0"/>
        </w:numPr>
        <w:tabs>
          <w:tab w:val="left" w:pos="36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10.2</w:t>
      </w:r>
      <w:r>
        <w:rPr>
          <w:rFonts w:hint="eastAsia" w:ascii="宋体" w:hAnsi="宋体" w:eastAsia="宋体" w:cs="宋体"/>
          <w:color w:val="auto"/>
          <w:kern w:val="1"/>
          <w:sz w:val="21"/>
          <w:szCs w:val="21"/>
          <w:highlight w:val="none"/>
        </w:rPr>
        <w:t>投标文件格式</w:t>
      </w:r>
    </w:p>
    <w:p w14:paraId="78BFB5EB">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14:paraId="39050B12">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14:paraId="56EDABB8">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14:paraId="1B7D2AB4">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14:paraId="0372EFEA">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11.</w:t>
      </w:r>
      <w:r>
        <w:rPr>
          <w:rFonts w:hint="eastAsia" w:ascii="宋体" w:hAnsi="宋体" w:eastAsia="宋体" w:cs="宋体"/>
          <w:bCs/>
          <w:color w:val="auto"/>
          <w:kern w:val="1"/>
          <w:sz w:val="21"/>
          <w:szCs w:val="21"/>
          <w:highlight w:val="none"/>
        </w:rPr>
        <w:t>投标报价</w:t>
      </w:r>
    </w:p>
    <w:p w14:paraId="4F6DE3B2">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eastAsia="zh-CN"/>
        </w:rPr>
        <w:t>投标报价是指中标供应商在正确地完全履行合同义务后</w:t>
      </w:r>
      <w:r>
        <w:rPr>
          <w:rFonts w:hint="eastAsia" w:ascii="宋体" w:hAnsi="宋体" w:eastAsia="宋体" w:cs="宋体"/>
          <w:b/>
          <w:bCs/>
          <w:color w:val="auto"/>
          <w:sz w:val="21"/>
          <w:szCs w:val="21"/>
          <w:highlight w:val="none"/>
          <w:u w:val="single"/>
          <w:lang w:val="en-US" w:eastAsia="zh-CN"/>
        </w:rPr>
        <w:t>合同甲方</w:t>
      </w:r>
      <w:r>
        <w:rPr>
          <w:rFonts w:hint="eastAsia" w:ascii="宋体" w:hAnsi="宋体" w:eastAsia="宋体" w:cs="宋体"/>
          <w:b/>
          <w:bCs/>
          <w:color w:val="auto"/>
          <w:sz w:val="21"/>
          <w:szCs w:val="21"/>
          <w:highlight w:val="none"/>
          <w:u w:val="single"/>
          <w:lang w:eastAsia="zh-CN"/>
        </w:rPr>
        <w:t>应支付给中标供应商所有的价款，</w:t>
      </w:r>
      <w:r>
        <w:rPr>
          <w:rFonts w:hint="eastAsia" w:ascii="宋体" w:hAnsi="宋体" w:eastAsia="宋体" w:cs="宋体"/>
          <w:b/>
          <w:bCs/>
          <w:color w:val="auto"/>
          <w:sz w:val="21"/>
          <w:szCs w:val="21"/>
          <w:highlight w:val="none"/>
          <w:u w:val="single"/>
          <w:lang w:eastAsia="zh-CN"/>
        </w:rPr>
        <w:t>即完成上述范围工作任务所发生的一切费用（应包括但不限于设计、制造、货物款、质保期内所需耗材、专用工具、包装、运输装卸就位、安装、调试、设备的标定（校准/检定）、试运行、保险、验收、交付使用、技术服务、培训、售后服务、质保期保障、采购代理服务费、税金、利润等及完成合同所需的一切本身和不可或缺的所有工作开支、政策性文件规定及合同包含的所有风险、责任等各项全部费用，并承担一切风险责任。），供应商应根据上述因素自行考虑含入投标总价</w:t>
      </w:r>
      <w:r>
        <w:rPr>
          <w:rFonts w:hint="eastAsia" w:ascii="宋体" w:hAnsi="宋体" w:eastAsia="宋体" w:cs="宋体"/>
          <w:b/>
          <w:bCs/>
          <w:color w:val="auto"/>
          <w:sz w:val="21"/>
          <w:szCs w:val="21"/>
          <w:highlight w:val="none"/>
          <w:u w:val="single"/>
          <w:lang w:val="zh-CN" w:bidi="zh-CN"/>
        </w:rPr>
        <w:t>。</w:t>
      </w:r>
    </w:p>
    <w:p w14:paraId="60FF098E">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11.1</w:t>
      </w: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14:paraId="6D6EEC52">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lang w:val="en-US" w:eastAsia="zh-CN"/>
        </w:rPr>
        <w:t>11.2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14:paraId="59B0659B">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14:paraId="51C72896">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14:paraId="60B0247F">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val="en-US" w:eastAsia="zh-CN"/>
        </w:rPr>
        <w:t>11.4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14:paraId="3605576E">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11.5</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以其认为最合适的条款、条件签订合同的权利。</w:t>
      </w:r>
    </w:p>
    <w:p w14:paraId="6B2FE44F">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11.6投标报价报出后，投标供应商不得以任何理由予以变更。任何包含价格调整的要求，将被认为是非实质性响应投标而予以拒绝</w:t>
      </w:r>
      <w:r>
        <w:rPr>
          <w:rFonts w:hint="eastAsia" w:ascii="宋体" w:hAnsi="宋体" w:eastAsia="宋体" w:cs="宋体"/>
          <w:color w:val="auto"/>
          <w:kern w:val="1"/>
          <w:sz w:val="21"/>
          <w:szCs w:val="21"/>
          <w:highlight w:val="none"/>
          <w:u w:val="none"/>
          <w:lang w:eastAsia="zh-CN"/>
        </w:rPr>
        <w:t>。</w:t>
      </w:r>
    </w:p>
    <w:p w14:paraId="09916D09">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14:paraId="0380C0AD">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14:paraId="63740E01">
      <w:pPr>
        <w:numPr>
          <w:ilvl w:val="0"/>
          <w:numId w:val="0"/>
        </w:numPr>
        <w:tabs>
          <w:tab w:val="left" w:pos="535"/>
        </w:tabs>
        <w:overflowPunct w:val="0"/>
        <w:spacing w:line="460" w:lineRule="exact"/>
        <w:ind w:left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12.1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投标供应商须提供由其汇出的投标保证金（金额详见《投标供应商须知前附表》，投标保证金汇出账户的名称须与投标供应商的名称相一致），否则采购人将不接受其投标。</w:t>
      </w:r>
    </w:p>
    <w:p w14:paraId="7840A78F">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w:t>
      </w:r>
      <w:r>
        <w:rPr>
          <w:rFonts w:hint="eastAsia" w:ascii="宋体" w:hAnsi="宋体" w:eastAsia="宋体" w:cs="宋体"/>
          <w:color w:val="auto"/>
          <w:kern w:val="1"/>
          <w:sz w:val="21"/>
          <w:szCs w:val="21"/>
          <w:highlight w:val="none"/>
          <w:lang w:val="en-US" w:eastAsia="zh-CN"/>
        </w:rPr>
        <w:t>中标供应商的投标保证金在中标供应商与合同甲方签订合同后5日内无息退还，未中标投标供应商的投标保证金将在确定中标供应商后无息退还</w:t>
      </w:r>
      <w:r>
        <w:rPr>
          <w:rFonts w:hint="eastAsia" w:ascii="宋体" w:hAnsi="宋体" w:eastAsia="宋体" w:cs="宋体"/>
          <w:color w:val="auto"/>
          <w:kern w:val="1"/>
          <w:sz w:val="21"/>
          <w:szCs w:val="21"/>
          <w:highlight w:val="none"/>
        </w:rPr>
        <w:t>。</w:t>
      </w:r>
    </w:p>
    <w:p w14:paraId="2E20FC53">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14:paraId="2B500BF6">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14:paraId="0BB72A0A">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14:paraId="1D367BE6">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14:paraId="042FEDFB">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投标供应商提供虚假技术指标及参数，经评标委员会</w:t>
      </w:r>
      <w:r>
        <w:rPr>
          <w:rFonts w:hint="eastAsia" w:ascii="宋体" w:hAnsi="宋体" w:eastAsia="宋体" w:cs="宋体"/>
          <w:color w:val="auto"/>
          <w:kern w:val="1"/>
          <w:sz w:val="21"/>
          <w:szCs w:val="21"/>
          <w:highlight w:val="none"/>
          <w:lang w:val="en-US" w:eastAsia="zh-CN"/>
        </w:rPr>
        <w:t>或采购人或监督部门</w:t>
      </w:r>
      <w:r>
        <w:rPr>
          <w:rFonts w:hint="eastAsia" w:ascii="宋体" w:hAnsi="宋体" w:eastAsia="宋体" w:cs="宋体"/>
          <w:color w:val="auto"/>
          <w:kern w:val="1"/>
          <w:sz w:val="21"/>
          <w:szCs w:val="21"/>
          <w:highlight w:val="none"/>
        </w:rPr>
        <w:t>确认属实的。</w:t>
      </w:r>
    </w:p>
    <w:p w14:paraId="68BDF4AB">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经国企</w:t>
      </w:r>
      <w:r>
        <w:rPr>
          <w:rFonts w:hint="eastAsia" w:ascii="宋体" w:hAnsi="宋体" w:eastAsia="宋体" w:cs="宋体"/>
          <w:color w:val="auto"/>
          <w:kern w:val="1"/>
          <w:sz w:val="21"/>
          <w:szCs w:val="21"/>
          <w:highlight w:val="none"/>
          <w:lang w:eastAsia="zh-CN"/>
        </w:rPr>
        <w:t>监督部门</w:t>
      </w:r>
      <w:r>
        <w:rPr>
          <w:rFonts w:hint="eastAsia" w:ascii="宋体" w:hAnsi="宋体" w:eastAsia="宋体" w:cs="宋体"/>
          <w:color w:val="auto"/>
          <w:kern w:val="1"/>
          <w:sz w:val="21"/>
          <w:szCs w:val="21"/>
          <w:highlight w:val="none"/>
        </w:rPr>
        <w:t>审查认定投标供应商有违反《</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》等有关法律法规的行为。</w:t>
      </w:r>
    </w:p>
    <w:p w14:paraId="5A4D11F5">
      <w:pPr>
        <w:numPr>
          <w:ilvl w:val="0"/>
          <w:numId w:val="0"/>
        </w:numPr>
        <w:tabs>
          <w:tab w:val="left" w:pos="360"/>
        </w:tabs>
        <w:spacing w:line="43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14:paraId="21C2E008">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13.1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自开标之日起120天内投标应保持有效。投标有效期短于这个规定期限的投标将视为非响应性投标而予以拒绝。</w:t>
      </w:r>
    </w:p>
    <w:p w14:paraId="2B8DDF03">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13.2</w:t>
      </w: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14:paraId="12EADFCA">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14.</w:t>
      </w:r>
      <w:r>
        <w:rPr>
          <w:rFonts w:hint="eastAsia" w:ascii="宋体" w:hAnsi="宋体" w:eastAsia="宋体" w:cs="宋体"/>
          <w:bCs/>
          <w:color w:val="auto"/>
          <w:kern w:val="1"/>
          <w:sz w:val="21"/>
          <w:szCs w:val="21"/>
          <w:highlight w:val="none"/>
        </w:rPr>
        <w:t>投标文件的签署和规定</w:t>
      </w:r>
    </w:p>
    <w:p w14:paraId="2D708767">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b/>
          <w:color w:val="auto"/>
          <w:sz w:val="21"/>
          <w:szCs w:val="21"/>
          <w:highlight w:val="none"/>
          <w:u w:val="single"/>
          <w:lang w:val="en-US" w:eastAsia="zh-CN"/>
        </w:rPr>
        <w:t>14.1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eastAsia="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份的投标文件，分别装订成册，其中正本壹份、副本</w:t>
      </w:r>
      <w:r>
        <w:rPr>
          <w:rFonts w:hint="eastAsia" w:ascii="宋体" w:hAnsi="宋体" w:eastAsia="宋体" w:cs="宋体"/>
          <w:color w:val="auto"/>
          <w:kern w:val="1"/>
          <w:sz w:val="21"/>
          <w:szCs w:val="21"/>
          <w:highlight w:val="none"/>
          <w:u w:val="single"/>
          <w:lang w:val="en-US" w:eastAsia="zh-CN"/>
        </w:rPr>
        <w:t>肆</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r>
        <w:rPr>
          <w:rFonts w:hint="eastAsia" w:ascii="宋体" w:hAnsi="宋体" w:eastAsia="宋体" w:cs="宋体"/>
          <w:color w:val="auto"/>
          <w:kern w:val="1"/>
          <w:sz w:val="21"/>
          <w:szCs w:val="21"/>
          <w:highlight w:val="none"/>
          <w:u w:val="single"/>
          <w:lang w:val="en-US" w:eastAsia="zh-CN"/>
        </w:rPr>
        <w:t>若</w:t>
      </w:r>
      <w:r>
        <w:rPr>
          <w:rFonts w:hint="eastAsia" w:ascii="宋体" w:hAnsi="宋体" w:eastAsia="宋体" w:cs="宋体"/>
          <w:color w:val="auto"/>
          <w:kern w:val="1"/>
          <w:sz w:val="21"/>
          <w:szCs w:val="21"/>
          <w:highlight w:val="none"/>
          <w:u w:val="single"/>
        </w:rPr>
        <w:t>电子版投标文件</w:t>
      </w:r>
      <w:r>
        <w:rPr>
          <w:rFonts w:hint="eastAsia" w:ascii="宋体" w:hAnsi="宋体" w:eastAsia="宋体" w:cs="宋体"/>
          <w:color w:val="auto"/>
          <w:kern w:val="1"/>
          <w:sz w:val="21"/>
          <w:szCs w:val="21"/>
          <w:highlight w:val="none"/>
          <w:u w:val="single"/>
          <w:lang w:val="en-US" w:eastAsia="zh-CN"/>
        </w:rPr>
        <w:t>与纸质投标文件不一致的，则以纸质投标文件</w:t>
      </w:r>
      <w:r>
        <w:rPr>
          <w:rFonts w:hint="eastAsia" w:ascii="宋体" w:hAnsi="宋体" w:eastAsia="宋体" w:cs="宋体"/>
          <w:color w:val="auto"/>
          <w:kern w:val="1"/>
          <w:sz w:val="21"/>
          <w:szCs w:val="21"/>
          <w:highlight w:val="none"/>
          <w:u w:val="single"/>
        </w:rPr>
        <w:t>“正本”为准</w:t>
      </w:r>
      <w:r>
        <w:rPr>
          <w:rFonts w:hint="eastAsia" w:ascii="宋体" w:hAnsi="宋体" w:eastAsia="宋体" w:cs="宋体"/>
          <w:color w:val="auto"/>
          <w:kern w:val="1"/>
          <w:sz w:val="21"/>
          <w:szCs w:val="21"/>
          <w:highlight w:val="none"/>
          <w:u w:val="single"/>
          <w:lang w:eastAsia="zh-CN"/>
        </w:rPr>
        <w:t>。</w:t>
      </w:r>
    </w:p>
    <w:p w14:paraId="65882635">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14.2</w:t>
      </w: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或单位负责人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1"/>
          <w:sz w:val="21"/>
          <w:szCs w:val="21"/>
          <w:highlight w:val="none"/>
        </w:rPr>
        <w:t>或其授权代表签署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14:paraId="10FC182C">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14.3</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投标文件如有修改和增删必须由投标文件签字人在修改和增删处签署或盖章，方才有效</w:t>
      </w:r>
      <w:r>
        <w:rPr>
          <w:rFonts w:hint="eastAsia" w:ascii="宋体" w:hAnsi="宋体" w:eastAsia="宋体" w:cs="宋体"/>
          <w:color w:val="auto"/>
          <w:kern w:val="1"/>
          <w:sz w:val="21"/>
          <w:szCs w:val="21"/>
          <w:highlight w:val="none"/>
        </w:rPr>
        <w:t>。</w:t>
      </w:r>
    </w:p>
    <w:p w14:paraId="5FD582E0">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14:paraId="0BBDE47F">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15.</w:t>
      </w:r>
      <w:r>
        <w:rPr>
          <w:rFonts w:hint="eastAsia" w:ascii="宋体" w:hAnsi="宋体" w:eastAsia="宋体" w:cs="宋体"/>
          <w:bCs/>
          <w:color w:val="auto"/>
          <w:kern w:val="1"/>
          <w:sz w:val="21"/>
          <w:szCs w:val="21"/>
          <w:highlight w:val="none"/>
        </w:rPr>
        <w:t>投标文件的密封及标记</w:t>
      </w:r>
    </w:p>
    <w:p w14:paraId="0E50CE23">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w:t>
      </w:r>
      <w:r>
        <w:rPr>
          <w:rFonts w:hint="eastAsia" w:ascii="宋体" w:hAnsi="宋体" w:eastAsia="宋体" w:cs="宋体"/>
          <w:color w:val="auto"/>
          <w:kern w:val="1"/>
          <w:sz w:val="21"/>
          <w:szCs w:val="21"/>
          <w:highlight w:val="none"/>
          <w:u w:val="single"/>
          <w:lang w:eastAsia="zh-CN"/>
        </w:rPr>
        <w:t>封条处</w:t>
      </w:r>
      <w:r>
        <w:rPr>
          <w:rFonts w:hint="eastAsia" w:ascii="宋体" w:hAnsi="宋体" w:eastAsia="宋体" w:cs="宋体"/>
          <w:color w:val="auto"/>
          <w:kern w:val="1"/>
          <w:sz w:val="21"/>
          <w:szCs w:val="21"/>
          <w:highlight w:val="none"/>
          <w:u w:val="single"/>
        </w:rPr>
        <w:t>加盖投标供应商公章并由法定代表人或其授权代表签字或盖章。封皮上写明投标项目名称、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p>
    <w:p w14:paraId="65FE19B7">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对投标文件的误投和提前启封不负责任。</w:t>
      </w:r>
    </w:p>
    <w:p w14:paraId="47859759">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21374626"/>
      <w:bookmarkEnd w:id="81"/>
      <w:bookmarkStart w:id="82" w:name="_Toc221423619"/>
      <w:bookmarkEnd w:id="82"/>
      <w:bookmarkStart w:id="83" w:name="_Toc458603464"/>
      <w:bookmarkEnd w:id="83"/>
      <w:bookmarkStart w:id="84" w:name="_Toc221356951"/>
      <w:bookmarkEnd w:id="84"/>
      <w:bookmarkStart w:id="85" w:name="_Toc239145354"/>
      <w:bookmarkEnd w:id="85"/>
      <w:bookmarkStart w:id="86" w:name="_Toc223715998"/>
      <w:bookmarkEnd w:id="86"/>
      <w:bookmarkStart w:id="87" w:name="_Toc241404202"/>
      <w:bookmarkEnd w:id="87"/>
      <w:bookmarkStart w:id="88" w:name="_Toc265529383"/>
      <w:bookmarkEnd w:id="88"/>
      <w:bookmarkStart w:id="89" w:name="_Toc222114879"/>
      <w:bookmarkEnd w:id="89"/>
      <w:bookmarkStart w:id="90" w:name="_Toc221356887"/>
      <w:bookmarkEnd w:id="90"/>
      <w:bookmarkStart w:id="91" w:name="_Toc11756"/>
      <w:bookmarkStart w:id="92" w:name="_Toc14053"/>
      <w:bookmarkStart w:id="93" w:name="_Toc23941"/>
      <w:r>
        <w:rPr>
          <w:rFonts w:hint="eastAsia" w:ascii="宋体" w:hAnsi="宋体" w:eastAsia="宋体" w:cs="宋体"/>
          <w:b/>
          <w:bCs/>
          <w:color w:val="auto"/>
          <w:kern w:val="1"/>
          <w:sz w:val="21"/>
          <w:szCs w:val="21"/>
          <w:highlight w:val="none"/>
        </w:rPr>
        <w:t>四、 投标文件的递交</w:t>
      </w:r>
      <w:bookmarkEnd w:id="91"/>
      <w:bookmarkEnd w:id="92"/>
      <w:bookmarkEnd w:id="93"/>
    </w:p>
    <w:p w14:paraId="70609CE8">
      <w:pPr>
        <w:numPr>
          <w:ilvl w:val="0"/>
          <w:numId w:val="0"/>
        </w:numPr>
        <w:tabs>
          <w:tab w:val="left" w:pos="420"/>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16.</w:t>
      </w:r>
      <w:r>
        <w:rPr>
          <w:rFonts w:hint="eastAsia" w:ascii="宋体" w:hAnsi="宋体" w:eastAsia="宋体" w:cs="宋体"/>
          <w:bCs/>
          <w:color w:val="auto"/>
          <w:kern w:val="1"/>
          <w:sz w:val="21"/>
          <w:szCs w:val="21"/>
          <w:highlight w:val="none"/>
        </w:rPr>
        <w:t>投标文件的递交</w:t>
      </w:r>
    </w:p>
    <w:p w14:paraId="5AF1C270">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val="en-US" w:eastAsia="zh-CN"/>
        </w:rPr>
        <w:t>16.1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14:paraId="5704F567">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16.2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14:paraId="23F47C76">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p>
    <w:p w14:paraId="593D42DD">
      <w:pPr>
        <w:numPr>
          <w:ilvl w:val="0"/>
          <w:numId w:val="8"/>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14:paraId="729140FE">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w:t>
      </w:r>
      <w:r>
        <w:rPr>
          <w:rFonts w:hint="eastAsia" w:ascii="宋体" w:hAnsi="宋体" w:eastAsia="宋体" w:cs="宋体"/>
          <w:b/>
          <w:color w:val="auto"/>
          <w:kern w:val="1"/>
          <w:sz w:val="21"/>
          <w:szCs w:val="21"/>
          <w:highlight w:val="none"/>
        </w:rPr>
        <w:t>（若投标供应商代表为授权代表）</w:t>
      </w:r>
      <w:r>
        <w:rPr>
          <w:rFonts w:hint="eastAsia" w:ascii="宋体" w:hAnsi="宋体" w:eastAsia="宋体" w:cs="宋体"/>
          <w:b/>
          <w:color w:val="auto"/>
          <w:kern w:val="1"/>
          <w:sz w:val="21"/>
          <w:szCs w:val="21"/>
          <w:highlight w:val="none"/>
        </w:rPr>
        <w:t>；</w:t>
      </w:r>
    </w:p>
    <w:p w14:paraId="2E0FF49D">
      <w:pPr>
        <w:numPr>
          <w:ilvl w:val="0"/>
          <w:numId w:val="0"/>
        </w:numPr>
        <w:tabs>
          <w:tab w:val="left" w:pos="420"/>
          <w:tab w:val="left" w:pos="540"/>
        </w:tabs>
        <w:spacing w:line="460" w:lineRule="exact"/>
        <w:ind w:leftChars="0" w:firstLine="422" w:firstLineChars="200"/>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以上证明文件如密封在投标文件技术资信标中，在技术资信标开启后经查验符合要求亦为有效，否则作无效标处理。</w:t>
      </w:r>
    </w:p>
    <w:p w14:paraId="3E0476FD">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17.</w:t>
      </w:r>
      <w:r>
        <w:rPr>
          <w:rFonts w:hint="eastAsia" w:ascii="宋体" w:hAnsi="宋体" w:eastAsia="宋体" w:cs="宋体"/>
          <w:color w:val="auto"/>
          <w:kern w:val="1"/>
          <w:sz w:val="21"/>
          <w:szCs w:val="21"/>
          <w:highlight w:val="none"/>
        </w:rPr>
        <w:t>投标文件的修改和撤回</w:t>
      </w:r>
    </w:p>
    <w:p w14:paraId="2B1722EC">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lang w:val="en-US" w:eastAsia="zh-CN"/>
        </w:rPr>
        <w:t>17.1</w:t>
      </w: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，但不得影响开标活动的正常进行。</w:t>
      </w:r>
    </w:p>
    <w:p w14:paraId="751AE029">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17.2</w:t>
      </w: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bCs/>
          <w:color w:val="auto"/>
          <w:kern w:val="1"/>
          <w:sz w:val="21"/>
          <w:szCs w:val="21"/>
          <w:highlight w:val="none"/>
        </w:rPr>
        <w:t>、投标供应商名称，并注明“投标文件修改”或“投标文件撤回通知”字样。</w:t>
      </w:r>
    </w:p>
    <w:p w14:paraId="7E31BF3D">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17.3</w:t>
      </w: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从投标截止日期起至投标有效期满这段时间内，投标供应商不得撤回其投标，否则投标保证金将</w:t>
      </w:r>
      <w:r>
        <w:rPr>
          <w:rFonts w:hint="eastAsia" w:ascii="宋体" w:hAnsi="宋体" w:eastAsia="宋体" w:cs="宋体"/>
          <w:color w:val="auto"/>
          <w:kern w:val="1"/>
          <w:sz w:val="21"/>
          <w:szCs w:val="21"/>
          <w:highlight w:val="none"/>
        </w:rPr>
        <w:t>被不予退还。</w:t>
      </w:r>
    </w:p>
    <w:p w14:paraId="452EBB28">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18.</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14:paraId="4AA7F834">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18.1</w:t>
      </w:r>
      <w:r>
        <w:rPr>
          <w:rFonts w:hint="eastAsia" w:ascii="宋体" w:hAnsi="宋体" w:eastAsia="宋体" w:cs="宋体"/>
          <w:b/>
          <w:color w:val="auto"/>
          <w:kern w:val="1"/>
          <w:sz w:val="21"/>
          <w:szCs w:val="21"/>
          <w:highlight w:val="none"/>
        </w:rPr>
        <w:t>在投标截止时间以后送达的投标文件；</w:t>
      </w:r>
    </w:p>
    <w:p w14:paraId="54148E92">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18.2</w:t>
      </w: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w:t>
      </w:r>
      <w:r>
        <w:rPr>
          <w:rFonts w:hint="eastAsia" w:ascii="宋体" w:hAnsi="宋体" w:eastAsia="宋体" w:cs="宋体"/>
          <w:b/>
          <w:bCs/>
          <w:color w:val="auto"/>
          <w:kern w:val="1"/>
          <w:sz w:val="21"/>
          <w:szCs w:val="21"/>
          <w:highlight w:val="none"/>
          <w:lang w:val="en-US" w:eastAsia="zh-CN"/>
        </w:rPr>
        <w:t>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14:paraId="37E27368">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18.3</w:t>
      </w:r>
      <w:r>
        <w:rPr>
          <w:rFonts w:hint="eastAsia" w:ascii="宋体" w:hAnsi="宋体" w:eastAsia="宋体" w:cs="宋体"/>
          <w:b/>
          <w:color w:val="auto"/>
          <w:kern w:val="1"/>
          <w:sz w:val="21"/>
          <w:szCs w:val="21"/>
          <w:highlight w:val="none"/>
        </w:rPr>
        <w:t>未</w:t>
      </w:r>
      <w:r>
        <w:rPr>
          <w:rFonts w:hint="eastAsia" w:ascii="宋体" w:hAnsi="宋体" w:eastAsia="宋体" w:cs="宋体"/>
          <w:b/>
          <w:color w:val="auto"/>
          <w:kern w:val="1"/>
          <w:sz w:val="21"/>
          <w:szCs w:val="21"/>
          <w:highlight w:val="none"/>
          <w:lang w:val="en-US" w:eastAsia="zh-CN"/>
        </w:rPr>
        <w:t>按采购文件要求</w:t>
      </w:r>
      <w:r>
        <w:rPr>
          <w:rFonts w:hint="eastAsia" w:ascii="宋体" w:hAnsi="宋体" w:eastAsia="宋体" w:cs="宋体"/>
          <w:b/>
          <w:color w:val="auto"/>
          <w:kern w:val="1"/>
          <w:sz w:val="21"/>
          <w:szCs w:val="21"/>
          <w:highlight w:val="none"/>
        </w:rPr>
        <w:t>密封的投标文件；</w:t>
      </w:r>
    </w:p>
    <w:p w14:paraId="112137A8">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18.4</w:t>
      </w:r>
      <w:r>
        <w:rPr>
          <w:rFonts w:hint="eastAsia" w:ascii="宋体" w:hAnsi="宋体" w:eastAsia="宋体" w:cs="宋体"/>
          <w:b/>
          <w:color w:val="auto"/>
          <w:kern w:val="1"/>
          <w:sz w:val="21"/>
          <w:szCs w:val="21"/>
          <w:highlight w:val="none"/>
        </w:rPr>
        <w:t>未按采购文件要求递交的投标文件。</w:t>
      </w:r>
    </w:p>
    <w:p w14:paraId="6ACA8690">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458603465"/>
      <w:bookmarkEnd w:id="94"/>
      <w:bookmarkStart w:id="95" w:name="_Toc221356952"/>
      <w:bookmarkEnd w:id="95"/>
      <w:bookmarkStart w:id="96" w:name="_Toc265529384"/>
      <w:bookmarkEnd w:id="96"/>
      <w:bookmarkStart w:id="97" w:name="_Toc222114880"/>
      <w:bookmarkEnd w:id="97"/>
      <w:bookmarkStart w:id="98" w:name="_Toc241404203"/>
      <w:bookmarkEnd w:id="98"/>
      <w:bookmarkStart w:id="99" w:name="_Toc239145355"/>
      <w:bookmarkEnd w:id="99"/>
      <w:bookmarkStart w:id="100" w:name="_Toc221423620"/>
      <w:bookmarkEnd w:id="100"/>
      <w:bookmarkStart w:id="101" w:name="_Toc223715999"/>
      <w:bookmarkEnd w:id="101"/>
      <w:bookmarkStart w:id="102" w:name="_Toc221356888"/>
      <w:bookmarkEnd w:id="102"/>
      <w:bookmarkStart w:id="103" w:name="_Toc221374627"/>
      <w:bookmarkEnd w:id="103"/>
      <w:bookmarkStart w:id="104" w:name="_Toc19925"/>
      <w:bookmarkStart w:id="105" w:name="_Toc21721"/>
      <w:bookmarkStart w:id="106" w:name="_Toc462"/>
      <w:r>
        <w:rPr>
          <w:rFonts w:hint="eastAsia" w:ascii="宋体" w:hAnsi="宋体" w:eastAsia="宋体" w:cs="宋体"/>
          <w:b/>
          <w:bCs/>
          <w:color w:val="auto"/>
          <w:kern w:val="1"/>
          <w:sz w:val="21"/>
          <w:szCs w:val="21"/>
          <w:highlight w:val="none"/>
        </w:rPr>
        <w:t>五、 开标和评标</w:t>
      </w:r>
      <w:bookmarkEnd w:id="104"/>
      <w:bookmarkEnd w:id="105"/>
      <w:bookmarkEnd w:id="106"/>
    </w:p>
    <w:p w14:paraId="7759B37A">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19.</w:t>
      </w:r>
      <w:r>
        <w:rPr>
          <w:rFonts w:hint="eastAsia" w:ascii="宋体" w:hAnsi="宋体" w:eastAsia="宋体" w:cs="宋体"/>
          <w:color w:val="auto"/>
          <w:kern w:val="1"/>
          <w:sz w:val="21"/>
          <w:szCs w:val="21"/>
          <w:highlight w:val="none"/>
        </w:rPr>
        <w:t>评标委员会</w:t>
      </w:r>
    </w:p>
    <w:p w14:paraId="2E75E6EB">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》等有关法律法规的规定组建评标委员会，评标委员会成员由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14:paraId="784E86F9">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20.</w:t>
      </w:r>
      <w:r>
        <w:rPr>
          <w:rFonts w:hint="eastAsia" w:ascii="宋体" w:hAnsi="宋体" w:eastAsia="宋体" w:cs="宋体"/>
          <w:color w:val="auto"/>
          <w:kern w:val="1"/>
          <w:sz w:val="21"/>
          <w:szCs w:val="21"/>
          <w:highlight w:val="none"/>
        </w:rPr>
        <w:t>评标过程的保密性</w:t>
      </w:r>
    </w:p>
    <w:p w14:paraId="19BF39F0">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14:paraId="2DFD6476">
      <w:pPr>
        <w:numPr>
          <w:ilvl w:val="0"/>
          <w:numId w:val="0"/>
        </w:numPr>
        <w:tabs>
          <w:tab w:val="left" w:pos="420"/>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w:t>
      </w:r>
      <w:r>
        <w:rPr>
          <w:rFonts w:hint="eastAsia" w:ascii="宋体" w:hAnsi="宋体" w:eastAsia="宋体" w:cs="宋体"/>
          <w:color w:val="auto"/>
          <w:kern w:val="1"/>
          <w:sz w:val="21"/>
          <w:szCs w:val="21"/>
          <w:highlight w:val="none"/>
        </w:rPr>
        <w:t>开标、评标</w:t>
      </w:r>
    </w:p>
    <w:p w14:paraId="2925F1FD">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21.1</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规定的时间、地点开启技术资信标。开标前，首先检查技术资信标的密封情况，确认无误后开启技术资信标。</w:t>
      </w:r>
    </w:p>
    <w:p w14:paraId="5899011A">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21.2</w:t>
      </w:r>
      <w:r>
        <w:rPr>
          <w:rFonts w:hint="eastAsia" w:ascii="宋体" w:hAnsi="宋体" w:eastAsia="宋体" w:cs="宋体"/>
          <w:color w:val="auto"/>
          <w:kern w:val="1"/>
          <w:sz w:val="21"/>
          <w:szCs w:val="21"/>
          <w:highlight w:val="none"/>
        </w:rPr>
        <w:t>投标文件的初审。初审分为资格审查和符合性检查。</w:t>
      </w:r>
    </w:p>
    <w:p w14:paraId="316D25C2">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w:t>
      </w:r>
      <w:r>
        <w:rPr>
          <w:rFonts w:hint="eastAsia" w:ascii="宋体" w:hAnsi="宋体" w:eastAsia="宋体" w:cs="宋体"/>
          <w:bCs/>
          <w:color w:val="auto"/>
          <w:sz w:val="21"/>
          <w:szCs w:val="21"/>
          <w:highlight w:val="none"/>
          <w:lang w:val="en-US" w:eastAsia="zh-CN" w:bidi="ar"/>
        </w:rPr>
        <w:t>单位</w:t>
      </w:r>
      <w:r>
        <w:rPr>
          <w:rFonts w:hint="eastAsia" w:ascii="宋体" w:hAnsi="宋体" w:eastAsia="宋体" w:cs="宋体"/>
          <w:bCs/>
          <w:color w:val="auto"/>
          <w:sz w:val="21"/>
          <w:szCs w:val="21"/>
          <w:highlight w:val="none"/>
          <w:lang w:bidi="ar"/>
        </w:rPr>
        <w:t>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14:paraId="05A60F82">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14:paraId="4B1C425D">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14:paraId="03034C54">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21.3</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在对各投标供应商的投标文件进行综合评审时，投标文件有下列情况之一的，经评标委员会认定后按无效标处理：</w:t>
      </w:r>
    </w:p>
    <w:p w14:paraId="3234D73E">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14:paraId="1BB75349">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14:paraId="5B93B7CF">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14:paraId="3E7E782E">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w:t>
      </w:r>
      <w:r>
        <w:rPr>
          <w:rFonts w:hint="eastAsia" w:ascii="宋体" w:hAnsi="宋体" w:eastAsia="宋体" w:cs="宋体"/>
          <w:b/>
          <w:color w:val="auto"/>
          <w:kern w:val="1"/>
          <w:sz w:val="21"/>
          <w:szCs w:val="21"/>
          <w:highlight w:val="none"/>
        </w:rPr>
        <w:t>供应商投标总报价超</w:t>
      </w:r>
      <w:r>
        <w:rPr>
          <w:rFonts w:hint="eastAsia" w:ascii="宋体" w:hAnsi="宋体" w:eastAsia="宋体" w:cs="宋体"/>
          <w:b/>
          <w:color w:val="auto"/>
          <w:kern w:val="1"/>
          <w:sz w:val="21"/>
          <w:szCs w:val="21"/>
          <w:highlight w:val="none"/>
          <w:lang w:val="en-US" w:eastAsia="zh-CN"/>
        </w:rPr>
        <w:t>过</w:t>
      </w:r>
      <w:r>
        <w:rPr>
          <w:rFonts w:hint="eastAsia" w:ascii="宋体" w:hAnsi="宋体" w:eastAsia="宋体" w:cs="宋体"/>
          <w:b/>
          <w:color w:val="auto"/>
          <w:kern w:val="1"/>
          <w:sz w:val="21"/>
          <w:szCs w:val="21"/>
          <w:highlight w:val="none"/>
        </w:rPr>
        <w:t>采购预算</w:t>
      </w:r>
      <w:r>
        <w:rPr>
          <w:rFonts w:hint="eastAsia" w:ascii="宋体" w:hAnsi="宋体" w:eastAsia="宋体" w:cs="宋体"/>
          <w:b/>
          <w:color w:val="auto"/>
          <w:kern w:val="1"/>
          <w:sz w:val="21"/>
          <w:szCs w:val="21"/>
          <w:highlight w:val="none"/>
          <w:lang w:val="en-US" w:eastAsia="zh-CN"/>
        </w:rPr>
        <w:t>金额的；</w:t>
      </w:r>
    </w:p>
    <w:p w14:paraId="5481DB46">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p>
    <w:p w14:paraId="29FAB3A8">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14:paraId="62733C70">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14:paraId="22ED33DB">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）未实</w:t>
      </w:r>
      <w:r>
        <w:rPr>
          <w:rFonts w:hint="eastAsia" w:ascii="宋体" w:hAnsi="宋体" w:eastAsia="宋体" w:cs="宋体"/>
          <w:b/>
          <w:color w:val="auto"/>
          <w:kern w:val="1"/>
          <w:sz w:val="21"/>
          <w:szCs w:val="21"/>
          <w:highlight w:val="none"/>
          <w:lang w:eastAsia="zh-CN"/>
        </w:rPr>
        <w:t>质性响应采购文件中加“▲”同时加下划线的条款；</w:t>
      </w:r>
    </w:p>
    <w:p w14:paraId="35FA4CC8">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）评审中出现下列情形之一的，评审委员会应当启动异常低价投标（响应）审查程序：</w:t>
      </w:r>
    </w:p>
    <w:p w14:paraId="30B0FB34">
      <w:pPr>
        <w:numPr>
          <w:ilvl w:val="0"/>
          <w:numId w:val="0"/>
        </w:numPr>
        <w:tabs>
          <w:tab w:val="left" w:pos="420"/>
        </w:tabs>
        <w:spacing w:line="440" w:lineRule="exact"/>
        <w:ind w:leftChars="0" w:firstLine="422" w:firstLineChars="20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1)投标（响应）报价低于全部通过符合性审查供应商投标（响应）报价平均值50%的，即投标（响应）报价〈全部通过符合性审查供应商投标（响应）报价平均值×50%；</w:t>
      </w:r>
    </w:p>
    <w:p w14:paraId="51F545B6">
      <w:pPr>
        <w:numPr>
          <w:ilvl w:val="0"/>
          <w:numId w:val="0"/>
        </w:numPr>
        <w:tabs>
          <w:tab w:val="left" w:pos="420"/>
        </w:tabs>
        <w:spacing w:line="440" w:lineRule="exact"/>
        <w:ind w:leftChars="0" w:firstLine="422" w:firstLineChars="20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2)投标（响应）报价低于通过符合性审查的次低报价供应商投标（响应）报价50%的，即投标（响应）报价〈通过符合性审查的次低报价供应商投标（响应）报价×50%；</w:t>
      </w:r>
    </w:p>
    <w:p w14:paraId="2FFFF2CE">
      <w:pPr>
        <w:numPr>
          <w:ilvl w:val="0"/>
          <w:numId w:val="0"/>
        </w:numPr>
        <w:tabs>
          <w:tab w:val="left" w:pos="420"/>
        </w:tabs>
        <w:spacing w:line="440" w:lineRule="exact"/>
        <w:ind w:leftChars="0" w:firstLine="422" w:firstLineChars="20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3)投标（响应）报价低于采购项目最高限价（</w:t>
      </w:r>
      <w:r>
        <w:rPr>
          <w:rFonts w:hint="eastAsia" w:ascii="宋体" w:hAnsi="宋体" w:eastAsia="宋体" w:cs="宋体"/>
          <w:b/>
          <w:color w:val="auto"/>
          <w:kern w:val="1"/>
          <w:sz w:val="21"/>
          <w:szCs w:val="21"/>
          <w:highlight w:val="none"/>
          <w:lang w:val="en-US" w:eastAsia="zh-CN"/>
        </w:rPr>
        <w:t>即</w:t>
      </w:r>
      <w:r>
        <w:rPr>
          <w:rFonts w:hint="eastAsia" w:ascii="宋体" w:hAnsi="宋体" w:eastAsia="宋体" w:cs="宋体"/>
          <w:b/>
          <w:color w:val="auto"/>
          <w:kern w:val="1"/>
          <w:sz w:val="21"/>
          <w:szCs w:val="21"/>
          <w:highlight w:val="none"/>
        </w:rPr>
        <w:t>采购预算</w:t>
      </w:r>
      <w:r>
        <w:rPr>
          <w:rFonts w:hint="eastAsia" w:ascii="宋体" w:hAnsi="宋体" w:eastAsia="宋体" w:cs="宋体"/>
          <w:b/>
          <w:color w:val="auto"/>
          <w:kern w:val="1"/>
          <w:sz w:val="21"/>
          <w:szCs w:val="21"/>
          <w:highlight w:val="none"/>
          <w:lang w:val="en-US" w:eastAsia="zh-CN"/>
        </w:rPr>
        <w:t>金额</w:t>
      </w:r>
      <w:r>
        <w:rPr>
          <w:rFonts w:hint="eastAsia" w:ascii="宋体" w:hAnsi="宋体" w:eastAsia="宋体" w:cs="宋体"/>
          <w:b/>
          <w:color w:val="auto"/>
          <w:kern w:val="1"/>
          <w:sz w:val="21"/>
          <w:szCs w:val="21"/>
          <w:highlight w:val="none"/>
          <w:lang w:eastAsia="zh-CN"/>
        </w:rPr>
        <w:t>）45%的，即投标（响应）报价〈采购项目</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即</w:t>
      </w:r>
      <w:r>
        <w:rPr>
          <w:rFonts w:hint="eastAsia" w:ascii="宋体" w:hAnsi="宋体" w:eastAsia="宋体" w:cs="宋体"/>
          <w:b/>
          <w:color w:val="auto"/>
          <w:kern w:val="1"/>
          <w:sz w:val="21"/>
          <w:szCs w:val="21"/>
          <w:highlight w:val="none"/>
        </w:rPr>
        <w:t>采购预算</w:t>
      </w:r>
      <w:r>
        <w:rPr>
          <w:rFonts w:hint="eastAsia" w:ascii="宋体" w:hAnsi="宋体" w:eastAsia="宋体" w:cs="宋体"/>
          <w:b/>
          <w:color w:val="auto"/>
          <w:kern w:val="1"/>
          <w:sz w:val="21"/>
          <w:szCs w:val="21"/>
          <w:highlight w:val="none"/>
          <w:lang w:val="en-US" w:eastAsia="zh-CN"/>
        </w:rPr>
        <w:t>金额</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eastAsia="zh-CN"/>
        </w:rPr>
        <w:t>×45%；</w:t>
      </w:r>
    </w:p>
    <w:p w14:paraId="46A53E7F">
      <w:pPr>
        <w:numPr>
          <w:ilvl w:val="0"/>
          <w:numId w:val="0"/>
        </w:numPr>
        <w:tabs>
          <w:tab w:val="left" w:pos="420"/>
        </w:tabs>
        <w:spacing w:line="440" w:lineRule="exact"/>
        <w:ind w:leftChars="0" w:firstLine="422" w:firstLineChars="20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4)评审委员会基于专业判断，认为供应商报价过低，有可能影响产品质量或者不能诚信履约的其他情形。</w:t>
      </w:r>
    </w:p>
    <w:p w14:paraId="4C3325AF">
      <w:pPr>
        <w:numPr>
          <w:ilvl w:val="0"/>
          <w:numId w:val="0"/>
        </w:numPr>
        <w:tabs>
          <w:tab w:val="left" w:pos="420"/>
        </w:tabs>
        <w:spacing w:line="440" w:lineRule="exact"/>
        <w:ind w:leftChars="0" w:firstLine="422" w:firstLineChars="20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评审委员会启动异常低价投标（响应）审查后，相关供应商</w:t>
      </w:r>
      <w:r>
        <w:rPr>
          <w:rFonts w:hint="eastAsia" w:ascii="宋体" w:hAnsi="宋体" w:eastAsia="宋体" w:cs="宋体"/>
          <w:b/>
          <w:color w:val="auto"/>
          <w:kern w:val="1"/>
          <w:sz w:val="21"/>
          <w:szCs w:val="21"/>
          <w:highlight w:val="none"/>
          <w:lang w:val="en-US" w:eastAsia="zh-CN"/>
        </w:rPr>
        <w:t>须</w:t>
      </w:r>
      <w:r>
        <w:rPr>
          <w:rFonts w:hint="eastAsia" w:ascii="宋体" w:hAnsi="宋体" w:eastAsia="宋体" w:cs="宋体"/>
          <w:b/>
          <w:color w:val="auto"/>
          <w:kern w:val="1"/>
          <w:sz w:val="21"/>
          <w:szCs w:val="21"/>
          <w:highlight w:val="none"/>
          <w:lang w:eastAsia="zh-CN"/>
        </w:rPr>
        <w:t>在评审现场合理的时间（30分钟）内对投标（响应）价格作出解释，并提供项目具体成本测算等与报价合理性相关的书面说明及必要的证明材料，投标供应商代表不能在评标现场规定的合理时间内（在半个小时</w:t>
      </w:r>
      <w:r>
        <w:rPr>
          <w:rFonts w:hint="eastAsia" w:ascii="宋体" w:hAnsi="宋体" w:eastAsia="宋体" w:cs="宋体"/>
          <w:b/>
          <w:color w:val="auto"/>
          <w:kern w:val="1"/>
          <w:sz w:val="21"/>
          <w:szCs w:val="21"/>
          <w:highlight w:val="none"/>
          <w:lang w:val="en-US" w:eastAsia="zh-CN"/>
        </w:rPr>
        <w:t>以内</w:t>
      </w:r>
      <w:r>
        <w:rPr>
          <w:rFonts w:hint="eastAsia" w:ascii="宋体" w:hAnsi="宋体" w:eastAsia="宋体" w:cs="宋体"/>
          <w:b/>
          <w:color w:val="auto"/>
          <w:kern w:val="1"/>
          <w:sz w:val="21"/>
          <w:szCs w:val="21"/>
          <w:highlight w:val="none"/>
          <w:lang w:eastAsia="zh-CN"/>
        </w:rPr>
        <w:t>，具体要求将根据实际情况约定）书面证明其报价合理性的，评标委员会将其作为投标无效处理。</w:t>
      </w:r>
    </w:p>
    <w:p w14:paraId="05247BC6">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10</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14:paraId="41E92A23">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w:t>
      </w:r>
      <w:r>
        <w:rPr>
          <w:rFonts w:hint="eastAsia" w:ascii="宋体" w:hAnsi="宋体" w:eastAsia="宋体" w:cs="宋体"/>
          <w:b/>
          <w:color w:val="auto"/>
          <w:kern w:val="1"/>
          <w:sz w:val="21"/>
          <w:szCs w:val="21"/>
          <w:highlight w:val="none"/>
        </w:rPr>
        <w:t>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14:paraId="03B6EFE7">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21.4</w:t>
      </w:r>
      <w:r>
        <w:rPr>
          <w:rFonts w:hint="eastAsia" w:ascii="宋体" w:hAnsi="宋体" w:eastAsia="宋体" w:cs="宋体"/>
          <w:b/>
          <w:color w:val="auto"/>
          <w:kern w:val="1"/>
          <w:sz w:val="21"/>
          <w:szCs w:val="21"/>
          <w:highlight w:val="none"/>
          <w:u w:val="single"/>
        </w:rPr>
        <w:t>▲有下列情形之一的，视为投标供应商串通投标，其投标无效：</w:t>
      </w:r>
    </w:p>
    <w:p w14:paraId="493F73C2">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14:paraId="202E0E4C">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14:paraId="63FA2C09">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14:paraId="1BB8E18A">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14:paraId="075A9711">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14:paraId="341AD2DB">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14:paraId="4239F0B8">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21.5</w:t>
      </w: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14:paraId="6F414FE1">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时邀请所有投标供应商代表参加，参加开标的代表应准时出席。投标供应商代表未参加开标会的，事后不得对开标过程和开标结果提出异议。</w:t>
      </w:r>
    </w:p>
    <w:p w14:paraId="4876359E">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14:paraId="15A8A11A">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唱读结束后，投标供应商代表应对唱读内容及记录结果当场进行校核和确认，如有异议应当场提出，否则视为默许同意。</w:t>
      </w:r>
    </w:p>
    <w:p w14:paraId="67FFFE6A">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开标时没有启封和宣读的投标文件，原封退回给投标供应商。</w:t>
      </w:r>
    </w:p>
    <w:p w14:paraId="6C386D54">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w:t>
      </w:r>
      <w:r>
        <w:rPr>
          <w:rFonts w:hint="eastAsia" w:ascii="宋体" w:hAnsi="宋体" w:eastAsia="宋体" w:cs="宋体"/>
          <w:color w:val="auto"/>
          <w:kern w:val="1"/>
          <w:sz w:val="21"/>
          <w:szCs w:val="21"/>
          <w:highlight w:val="none"/>
          <w:lang w:val="en-US" w:eastAsia="zh-CN"/>
        </w:rPr>
        <w:t>做好</w:t>
      </w:r>
      <w:r>
        <w:rPr>
          <w:rFonts w:hint="eastAsia" w:ascii="宋体" w:hAnsi="宋体" w:eastAsia="宋体" w:cs="宋体"/>
          <w:color w:val="auto"/>
          <w:kern w:val="1"/>
          <w:sz w:val="21"/>
          <w:szCs w:val="21"/>
          <w:highlight w:val="none"/>
        </w:rPr>
        <w:t>记录，存档备查。</w:t>
      </w:r>
    </w:p>
    <w:p w14:paraId="1DF9F817">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21.6</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14:paraId="7C085A2C">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14:paraId="55823A9C">
      <w:pPr>
        <w:numPr>
          <w:ilvl w:val="0"/>
          <w:numId w:val="0"/>
        </w:numPr>
        <w:tabs>
          <w:tab w:val="left" w:pos="720"/>
        </w:tabs>
        <w:spacing w:line="440" w:lineRule="exact"/>
        <w:ind w:leftChars="0" w:firstLine="404" w:firstLineChars="20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1</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14:paraId="53CF64A0">
      <w:pPr>
        <w:numPr>
          <w:ilvl w:val="0"/>
          <w:numId w:val="0"/>
        </w:numPr>
        <w:tabs>
          <w:tab w:val="left" w:pos="720"/>
        </w:tabs>
        <w:spacing w:line="440" w:lineRule="exact"/>
        <w:ind w:leftChars="0" w:firstLine="404"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2</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14:paraId="4A1FA3F1">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21.7</w:t>
      </w: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14:paraId="5F96094A">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21.8</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要求的投标将被拒绝，投标供应商不得通过修正或撤消不合要求的偏离或保留从而使其投标成为实质上响应的投标。</w:t>
      </w:r>
    </w:p>
    <w:p w14:paraId="57361714">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21.9</w:t>
      </w: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14:paraId="2676A1F3">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21.10</w:t>
      </w:r>
      <w:r>
        <w:rPr>
          <w:rFonts w:hint="eastAsia" w:ascii="宋体" w:hAnsi="宋体" w:eastAsia="宋体" w:cs="宋体"/>
          <w:color w:val="auto"/>
          <w:kern w:val="1"/>
          <w:sz w:val="21"/>
          <w:szCs w:val="21"/>
          <w:highlight w:val="none"/>
        </w:rPr>
        <w:t>评标过程中遇到特殊情况，由评标委员会遵循公开、公正原则，采取投票方式按照少数服从多数原则决定。</w:t>
      </w:r>
    </w:p>
    <w:p w14:paraId="2C2092FE">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根据《温州市市属国有企业采购管理办法》相关条款规定，采购人将重新组织采购。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w:t>
      </w:r>
      <w:r>
        <w:rPr>
          <w:rFonts w:hint="eastAsia" w:ascii="宋体" w:hAnsi="宋体" w:eastAsia="宋体" w:cs="宋体"/>
          <w:color w:val="auto"/>
          <w:sz w:val="21"/>
          <w:szCs w:val="21"/>
          <w:highlight w:val="none"/>
          <w:lang w:eastAsia="zh-CN"/>
        </w:rPr>
        <w:t>或《温州市市属国有企业采购管理办法》规定</w:t>
      </w:r>
      <w:r>
        <w:rPr>
          <w:rFonts w:hint="eastAsia" w:ascii="宋体" w:hAnsi="宋体" w:eastAsia="宋体" w:cs="宋体"/>
          <w:color w:val="auto"/>
          <w:sz w:val="21"/>
          <w:szCs w:val="21"/>
          <w:highlight w:val="none"/>
        </w:rPr>
        <w:t>，由实质性响应的供应商认可后，可以按原采购方式继续进行采购活动，但采购项目第一次评审活动除外</w:t>
      </w:r>
      <w:r>
        <w:rPr>
          <w:rFonts w:hint="eastAsia" w:ascii="宋体" w:hAnsi="宋体" w:eastAsia="宋体" w:cs="宋体"/>
          <w:color w:val="auto"/>
          <w:sz w:val="21"/>
          <w:szCs w:val="21"/>
          <w:highlight w:val="none"/>
        </w:rPr>
        <w:t>。</w:t>
      </w:r>
    </w:p>
    <w:p w14:paraId="4B61F9AF">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23.</w:t>
      </w:r>
      <w:r>
        <w:rPr>
          <w:rFonts w:hint="eastAsia" w:ascii="宋体" w:hAnsi="宋体" w:eastAsia="宋体" w:cs="宋体"/>
          <w:color w:val="auto"/>
          <w:kern w:val="1"/>
          <w:sz w:val="21"/>
          <w:szCs w:val="21"/>
          <w:highlight w:val="none"/>
        </w:rPr>
        <w:t>投标文件的澄清</w:t>
      </w:r>
    </w:p>
    <w:p w14:paraId="1553D243">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14:paraId="789AEE43">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14:paraId="619BD180">
      <w:pPr>
        <w:numPr>
          <w:ilvl w:val="0"/>
          <w:numId w:val="0"/>
        </w:numPr>
        <w:tabs>
          <w:tab w:val="left" w:pos="420"/>
        </w:tabs>
        <w:spacing w:line="440" w:lineRule="exact"/>
        <w:ind w:leftChars="0"/>
        <w:outlineLvl w:val="9"/>
        <w:rPr>
          <w:rFonts w:hint="default" w:ascii="宋体" w:hAnsi="宋体" w:eastAsia="宋体" w:cs="宋体"/>
          <w:color w:val="auto"/>
          <w:kern w:val="1"/>
          <w:sz w:val="21"/>
          <w:szCs w:val="21"/>
          <w:highlight w:val="none"/>
          <w:lang w:val="en-US" w:eastAsia="zh-CN"/>
        </w:rPr>
      </w:pPr>
      <w:bookmarkStart w:id="107" w:name="_Toc241404204"/>
      <w:bookmarkEnd w:id="107"/>
      <w:bookmarkStart w:id="108" w:name="_Toc221423621"/>
      <w:bookmarkEnd w:id="108"/>
      <w:bookmarkStart w:id="109" w:name="_Toc223716000"/>
      <w:bookmarkEnd w:id="109"/>
      <w:bookmarkStart w:id="110" w:name="_Toc239145356"/>
      <w:bookmarkEnd w:id="110"/>
      <w:bookmarkStart w:id="111" w:name="_Toc221356889"/>
      <w:bookmarkEnd w:id="111"/>
      <w:bookmarkStart w:id="112" w:name="_Toc221356953"/>
      <w:bookmarkEnd w:id="112"/>
      <w:bookmarkStart w:id="113" w:name="_Toc222114881"/>
      <w:bookmarkEnd w:id="113"/>
      <w:bookmarkStart w:id="114" w:name="_Toc265529385"/>
      <w:bookmarkEnd w:id="114"/>
      <w:bookmarkStart w:id="115" w:name="_Toc221374628"/>
      <w:bookmarkEnd w:id="115"/>
      <w:r>
        <w:rPr>
          <w:rFonts w:hint="eastAsia" w:ascii="宋体" w:hAnsi="宋体" w:eastAsia="宋体" w:cs="宋体"/>
          <w:bCs/>
          <w:color w:val="auto"/>
          <w:kern w:val="1"/>
          <w:sz w:val="21"/>
          <w:szCs w:val="21"/>
          <w:highlight w:val="none"/>
          <w:lang w:val="en-US" w:eastAsia="zh-CN"/>
        </w:rPr>
        <w:t>24.</w:t>
      </w:r>
      <w:r>
        <w:rPr>
          <w:rFonts w:hint="eastAsia" w:ascii="宋体" w:hAnsi="宋体" w:eastAsia="宋体" w:cs="宋体"/>
          <w:bCs/>
          <w:color w:val="auto"/>
          <w:kern w:val="1"/>
          <w:sz w:val="21"/>
          <w:szCs w:val="21"/>
          <w:highlight w:val="none"/>
        </w:rPr>
        <w:t>确定</w:t>
      </w:r>
      <w:r>
        <w:rPr>
          <w:rFonts w:hint="eastAsia" w:ascii="宋体" w:hAnsi="宋体" w:eastAsia="宋体" w:cs="宋体"/>
          <w:bCs/>
          <w:color w:val="auto"/>
          <w:kern w:val="1"/>
          <w:sz w:val="21"/>
          <w:szCs w:val="21"/>
          <w:highlight w:val="none"/>
          <w:lang w:val="en-US" w:eastAsia="zh-CN"/>
        </w:rPr>
        <w:t>中标</w:t>
      </w:r>
      <w:r>
        <w:rPr>
          <w:rFonts w:hint="eastAsia" w:ascii="宋体" w:hAnsi="宋体" w:eastAsia="宋体" w:cs="宋体"/>
          <w:bCs/>
          <w:color w:val="auto"/>
          <w:kern w:val="1"/>
          <w:sz w:val="21"/>
          <w:szCs w:val="21"/>
          <w:highlight w:val="none"/>
          <w:lang w:val="en-US" w:eastAsia="zh-CN"/>
        </w:rPr>
        <w:t>供应商</w:t>
      </w:r>
    </w:p>
    <w:p w14:paraId="5EAC56F4">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一名中标候选供应商，并编写评审报告。</w:t>
      </w:r>
      <w:r>
        <w:rPr>
          <w:rFonts w:hint="eastAsia" w:ascii="宋体" w:hAnsi="宋体" w:eastAsia="宋体" w:cs="宋体"/>
          <w:color w:val="auto"/>
          <w:kern w:val="1"/>
          <w:sz w:val="21"/>
          <w:szCs w:val="21"/>
          <w:highlight w:val="none"/>
        </w:rPr>
        <w:t>评标委员会依据法律法规及采购文件有关规定在有效标中按投标供应商的综合得分（即技术资信分与商务分之和）高低进行排序，综合得分第一名的投标供应商推荐为中标候选供应商（综合得分相同的，按投标报价由低到高顺序排列；综合得分相同且报价相同的，则由评标委员会以少数服从多数的原则投票选择其中一名为名次优先者）。</w:t>
      </w:r>
    </w:p>
    <w:p w14:paraId="4A539868">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24.2采购人根据评标委员会的推荐结果进行最终确认一名中标供应商（即中标人）。采购人或者采购代理机构应当自中标人确定之日起2个工作日内在</w:t>
      </w:r>
      <w:r>
        <w:rPr>
          <w:rFonts w:hint="eastAsia" w:ascii="宋体" w:hAnsi="宋体" w:eastAsia="宋体" w:cs="宋体"/>
          <w:color w:val="auto"/>
          <w:kern w:val="1"/>
          <w:sz w:val="21"/>
          <w:szCs w:val="21"/>
          <w:highlight w:val="none"/>
          <w:lang w:eastAsia="zh-CN"/>
        </w:rPr>
        <w:t>浙江企业采购信息服务网、温州国企采购平台及温州市交通发展集团有限公司网站等</w:t>
      </w:r>
      <w:r>
        <w:rPr>
          <w:rFonts w:hint="eastAsia" w:ascii="宋体" w:hAnsi="宋体" w:eastAsia="宋体" w:cs="宋体"/>
          <w:color w:val="auto"/>
          <w:kern w:val="1"/>
          <w:sz w:val="21"/>
          <w:szCs w:val="21"/>
          <w:highlight w:val="none"/>
        </w:rPr>
        <w:t>发布中标公告，公告期为3日。供应商有质疑（异议）的应在公告期内提出（以书面形式向采购人或受其委托的采购代理机构提出质疑（异议）），对质疑答复不满的，可以在答复期满后15个工作日内向温州市交通发展集团有限公司纪检监察室投诉。公告期内无供应商提出质疑（异议）的，采购人应当向中标人发出中标通知书，并在30日内按照采购文件和中标人投标文件的约定签订合同。</w:t>
      </w:r>
    </w:p>
    <w:p w14:paraId="5103B820">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24.3排名第一的中标候选供应商放弃中标；因不可抗力提出不能履行合同；或者采购文件规定应当提交履约保证金而在规定的期限内未能提交的；或未能在规定时间内与采购单位签订合同的；或者经质疑，采购人审查后，确因排名第一的候选供应商在本次采购活动中存在违法违规行为或其他原因使质疑成立的，采购人可以直接确定排名第二的中标候选供应商为中标供应商或重新招标。</w:t>
      </w:r>
    </w:p>
    <w:p w14:paraId="356C88A3">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w:t>
      </w:r>
      <w:r>
        <w:rPr>
          <w:rFonts w:hint="eastAsia" w:ascii="宋体" w:hAnsi="宋体" w:eastAsia="宋体" w:cs="宋体"/>
          <w:color w:val="auto"/>
          <w:kern w:val="1"/>
          <w:sz w:val="21"/>
          <w:szCs w:val="21"/>
          <w:highlight w:val="none"/>
          <w:lang w:val="en-US" w:eastAsia="zh-CN"/>
        </w:rPr>
        <w:t>作</w:t>
      </w:r>
      <w:r>
        <w:rPr>
          <w:rFonts w:hint="eastAsia" w:ascii="宋体" w:hAnsi="宋体" w:eastAsia="宋体" w:cs="宋体"/>
          <w:color w:val="auto"/>
          <w:kern w:val="1"/>
          <w:sz w:val="21"/>
          <w:szCs w:val="21"/>
          <w:highlight w:val="none"/>
        </w:rPr>
        <w:t>任何解释，也不保证最低价中标。</w:t>
      </w:r>
    </w:p>
    <w:p w14:paraId="3FE91C94">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25.</w:t>
      </w:r>
      <w:r>
        <w:rPr>
          <w:rFonts w:hint="eastAsia" w:ascii="宋体" w:hAnsi="宋体" w:eastAsia="宋体" w:cs="宋体"/>
          <w:color w:val="auto"/>
          <w:kern w:val="1"/>
          <w:sz w:val="21"/>
          <w:szCs w:val="21"/>
          <w:highlight w:val="none"/>
        </w:rPr>
        <w:t>评标细则详见“评标原则及方法”。</w:t>
      </w:r>
    </w:p>
    <w:p w14:paraId="2B998B88">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9318"/>
      <w:bookmarkStart w:id="118" w:name="_Toc16279"/>
      <w:bookmarkStart w:id="119" w:name="_Toc10395"/>
      <w:r>
        <w:rPr>
          <w:rFonts w:hint="eastAsia" w:ascii="宋体" w:hAnsi="宋体" w:eastAsia="宋体" w:cs="宋体"/>
          <w:b/>
          <w:color w:val="auto"/>
          <w:kern w:val="1"/>
          <w:sz w:val="21"/>
          <w:szCs w:val="21"/>
          <w:highlight w:val="none"/>
        </w:rPr>
        <w:t>六、 授予合同</w:t>
      </w:r>
      <w:bookmarkEnd w:id="117"/>
      <w:bookmarkEnd w:id="118"/>
      <w:bookmarkEnd w:id="119"/>
    </w:p>
    <w:p w14:paraId="61AE03AB">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26.</w:t>
      </w:r>
      <w:r>
        <w:rPr>
          <w:rFonts w:hint="eastAsia" w:ascii="宋体" w:hAnsi="宋体" w:eastAsia="宋体" w:cs="宋体"/>
          <w:color w:val="auto"/>
          <w:kern w:val="1"/>
          <w:sz w:val="21"/>
          <w:szCs w:val="21"/>
          <w:highlight w:val="none"/>
        </w:rPr>
        <w:t>评标委员会推荐的中标候选供应商经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w:t>
      </w:r>
      <w:r>
        <w:rPr>
          <w:rFonts w:hint="eastAsia" w:ascii="宋体" w:hAnsi="宋体" w:eastAsia="宋体" w:cs="宋体"/>
          <w:color w:val="auto"/>
          <w:kern w:val="1"/>
          <w:sz w:val="21"/>
          <w:szCs w:val="21"/>
          <w:highlight w:val="none"/>
          <w:lang w:val="en-US" w:eastAsia="zh-CN"/>
        </w:rPr>
        <w:t>在</w:t>
      </w:r>
      <w:r>
        <w:rPr>
          <w:rFonts w:hint="eastAsia" w:ascii="宋体" w:hAnsi="宋体" w:eastAsia="宋体" w:cs="宋体"/>
          <w:color w:val="auto"/>
          <w:kern w:val="1"/>
          <w:sz w:val="21"/>
          <w:szCs w:val="21"/>
          <w:highlight w:val="none"/>
        </w:rPr>
        <w:t>发布项目采购公告的网站上公示，各投标供应商对评标结果如有异议，可在规定时间内以书面形式向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14:paraId="2DF5A25B">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27.</w:t>
      </w:r>
      <w:r>
        <w:rPr>
          <w:rFonts w:hint="eastAsia" w:ascii="宋体" w:hAnsi="宋体" w:eastAsia="宋体" w:cs="宋体"/>
          <w:color w:val="auto"/>
          <w:kern w:val="1"/>
          <w:sz w:val="21"/>
          <w:szCs w:val="21"/>
          <w:highlight w:val="none"/>
        </w:rPr>
        <w:t>中标通知书</w:t>
      </w:r>
    </w:p>
    <w:p w14:paraId="1C878131">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27.1中标供应商确定后且公告期内无供应商提出质疑（异议）的，采购人将向中标供应商发出中标通知书。 </w:t>
      </w:r>
    </w:p>
    <w:p w14:paraId="0721E34A">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lang w:val="en-US" w:eastAsia="zh-CN"/>
        </w:rPr>
        <w:t>或合同甲方</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和中标供应商均具有同等法律效力。</w:t>
      </w:r>
    </w:p>
    <w:p w14:paraId="18D32BED">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28.</w:t>
      </w:r>
      <w:r>
        <w:rPr>
          <w:rFonts w:hint="eastAsia" w:ascii="宋体" w:hAnsi="宋体" w:eastAsia="宋体" w:cs="宋体"/>
          <w:bCs/>
          <w:color w:val="auto"/>
          <w:kern w:val="1"/>
          <w:sz w:val="21"/>
          <w:szCs w:val="21"/>
          <w:highlight w:val="none"/>
        </w:rPr>
        <w:t>签订合同</w:t>
      </w:r>
    </w:p>
    <w:p w14:paraId="33627867">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28.1采购人</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或合同甲方</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与中标供应商应在中标通知书发出后30日内在中标通知书规定的地点按照采购文件和中标人投标文件的约定签订合同。</w:t>
      </w:r>
    </w:p>
    <w:p w14:paraId="1D3F2A8B">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可以与排位在中标供应商之后的第一位的中标候选供应商签订合同。</w:t>
      </w:r>
    </w:p>
    <w:p w14:paraId="61570ECB">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14:paraId="22402AF9">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14:paraId="41B13E23">
      <w:pPr>
        <w:spacing w:line="440" w:lineRule="exact"/>
        <w:ind w:left="538"/>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w:t>
      </w:r>
    </w:p>
    <w:p w14:paraId="16CF0ADC">
      <w:pPr>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理，其投标保证金将被不予退还。</w:t>
      </w:r>
    </w:p>
    <w:p w14:paraId="38528482">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14:paraId="68A4100A">
      <w:pPr>
        <w:tabs>
          <w:tab w:val="left" w:pos="420"/>
        </w:tabs>
        <w:spacing w:line="440" w:lineRule="exact"/>
        <w:outlineLvl w:val="9"/>
        <w:rPr>
          <w:rFonts w:hint="eastAsia"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r>
        <w:rPr>
          <w:rFonts w:hint="eastAsia" w:ascii="宋体" w:hAnsi="宋体" w:eastAsia="宋体" w:cs="宋体"/>
          <w:b/>
          <w:color w:val="auto"/>
          <w:kern w:val="1"/>
          <w:sz w:val="21"/>
          <w:szCs w:val="21"/>
          <w:highlight w:val="none"/>
          <w:lang w:val="en-US" w:eastAsia="zh-CN"/>
        </w:rPr>
        <w:t>及乐采云技术服务费</w:t>
      </w:r>
    </w:p>
    <w:p w14:paraId="10B98590">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固定金额23051元</w:t>
      </w:r>
      <w:r>
        <w:rPr>
          <w:rFonts w:hint="eastAsia" w:ascii="宋体" w:hAnsi="宋体" w:eastAsia="宋体" w:cs="宋体"/>
          <w:color w:val="auto"/>
          <w:kern w:val="1"/>
          <w:sz w:val="21"/>
          <w:szCs w:val="21"/>
          <w:highlight w:val="none"/>
        </w:rPr>
        <w:t>计取，请</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在投标报价中综合考虑，由中标供应商在领取中标（成交）通知书之前支付给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14:paraId="320A8F59">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29.2</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服务费可以是现金、支票或汇票。</w:t>
      </w:r>
    </w:p>
    <w:p w14:paraId="48F63FCE">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29.3乐采云技术服务费由乐采云平台向中标供应商收取，该费用在采购代理公司发布采购结果公示之后，由乐采云平台推送给中标供应商，中标供应商应在收到缴费通知后及时支付。</w:t>
      </w:r>
    </w:p>
    <w:p w14:paraId="58D8C0BB">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收费标准：</w:t>
      </w:r>
    </w:p>
    <w:p w14:paraId="6A5897F7">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（一）不涉及具体金额的采购项目，技术服务费800元/件；</w:t>
      </w:r>
    </w:p>
    <w:p w14:paraId="1C76D205">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（二）涉及具体金额的采购项目，根据标的额，按照以下比例收取技术服务费：</w:t>
      </w:r>
    </w:p>
    <w:p w14:paraId="355DB7EB">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中标价80万元以下（含80万元的）：按800元收取；</w:t>
      </w:r>
    </w:p>
    <w:p w14:paraId="08E919F5">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中标价超过80万元的：中标价的千分之一（0.1%），以30000元封顶。</w:t>
      </w:r>
    </w:p>
    <w:p w14:paraId="7079D002">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七、投诉与质疑</w:t>
      </w:r>
    </w:p>
    <w:p w14:paraId="34050285">
      <w:pPr>
        <w:numPr>
          <w:ilvl w:val="0"/>
          <w:numId w:val="0"/>
        </w:numPr>
        <w:tabs>
          <w:tab w:val="left" w:pos="540"/>
        </w:tabs>
        <w:spacing w:line="440" w:lineRule="exact"/>
        <w:ind w:left="0" w:firstLine="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w:t>
      </w:r>
      <w:r>
        <w:rPr>
          <w:rFonts w:hint="eastAsia" w:ascii="宋体" w:hAnsi="宋体" w:eastAsia="宋体" w:cs="宋体"/>
          <w:color w:val="auto"/>
          <w:spacing w:val="0"/>
          <w:kern w:val="1"/>
          <w:sz w:val="21"/>
          <w:szCs w:val="21"/>
          <w:highlight w:val="none"/>
          <w:lang w:val="zh-CN" w:eastAsia="zh-CN"/>
        </w:rPr>
        <w:t>供应商质疑</w:t>
      </w:r>
    </w:p>
    <w:p w14:paraId="6D7B7DC3">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30.1</w:t>
      </w:r>
      <w:r>
        <w:rPr>
          <w:rFonts w:hint="eastAsia" w:ascii="宋体" w:hAnsi="宋体" w:eastAsia="宋体" w:cs="宋体"/>
          <w:color w:val="auto"/>
          <w:spacing w:val="0"/>
          <w:kern w:val="1"/>
          <w:sz w:val="21"/>
          <w:szCs w:val="21"/>
          <w:highlight w:val="none"/>
          <w:lang w:val="zh-CN" w:eastAsia="zh-CN"/>
        </w:rPr>
        <w:t>提出质疑的供应商应当是参与所质疑项目采购活动的供应商。潜在供应商已依法获取其可质疑的采购文件的，可以对该文件提出质疑。</w:t>
      </w:r>
    </w:p>
    <w:p w14:paraId="6C1C9686">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30.2投标供应商对中标公告有质疑的，可以在规定时间内以书面形式向采购人和采购代理机构提出质疑，但需对质疑内容的真实性承担责任。</w:t>
      </w:r>
    </w:p>
    <w:p w14:paraId="753E26C2">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30.3</w:t>
      </w:r>
      <w:r>
        <w:rPr>
          <w:rFonts w:hint="eastAsia" w:ascii="宋体" w:hAnsi="宋体" w:eastAsia="宋体" w:cs="宋体"/>
          <w:color w:val="auto"/>
          <w:spacing w:val="0"/>
          <w:kern w:val="1"/>
          <w:sz w:val="21"/>
          <w:szCs w:val="21"/>
          <w:highlight w:val="none"/>
          <w:lang w:val="zh-CN" w:eastAsia="zh-CN"/>
        </w:rPr>
        <w:t>供应商认为采购文件、采购过程和中标结果使自己的权益受到损害的，可以在</w:t>
      </w:r>
      <w:r>
        <w:rPr>
          <w:rFonts w:hint="eastAsia" w:ascii="宋体" w:hAnsi="宋体" w:eastAsia="宋体" w:cs="宋体"/>
          <w:color w:val="auto"/>
          <w:spacing w:val="0"/>
          <w:kern w:val="1"/>
          <w:sz w:val="21"/>
          <w:szCs w:val="21"/>
          <w:highlight w:val="none"/>
          <w:lang w:val="en-US" w:eastAsia="zh-CN"/>
        </w:rPr>
        <w:t>采购文件</w:t>
      </w:r>
      <w:r>
        <w:rPr>
          <w:rFonts w:hint="eastAsia" w:ascii="宋体" w:hAnsi="宋体" w:eastAsia="宋体" w:cs="宋体"/>
          <w:color w:val="auto"/>
          <w:spacing w:val="0"/>
          <w:kern w:val="1"/>
          <w:sz w:val="21"/>
          <w:szCs w:val="21"/>
          <w:highlight w:val="none"/>
          <w:lang w:val="zh-CN" w:eastAsia="zh-CN"/>
        </w:rPr>
        <w:t>规定的时间内，以书面形式向采购人或者采购代理机构提出质疑，否则，采购人或者采购代理机构不予受理：</w:t>
      </w:r>
    </w:p>
    <w:p w14:paraId="7CC44394">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1)对采购文件提出质疑的，</w:t>
      </w:r>
      <w:r>
        <w:rPr>
          <w:rFonts w:hint="eastAsia" w:ascii="宋体" w:hAnsi="宋体" w:eastAsia="宋体" w:cs="宋体"/>
          <w:color w:val="auto"/>
          <w:spacing w:val="0"/>
          <w:kern w:val="1"/>
          <w:sz w:val="21"/>
          <w:szCs w:val="21"/>
          <w:highlight w:val="none"/>
          <w:lang w:val="en-US" w:eastAsia="zh-CN"/>
        </w:rPr>
        <w:t>在采购公告规定的期限内提出</w:t>
      </w:r>
      <w:r>
        <w:rPr>
          <w:rFonts w:hint="eastAsia" w:ascii="宋体" w:hAnsi="宋体" w:eastAsia="宋体" w:cs="宋体"/>
          <w:color w:val="auto"/>
          <w:spacing w:val="0"/>
          <w:kern w:val="1"/>
          <w:sz w:val="21"/>
          <w:szCs w:val="21"/>
          <w:highlight w:val="none"/>
          <w:lang w:val="zh-CN" w:eastAsia="zh-CN"/>
        </w:rPr>
        <w:t>。</w:t>
      </w:r>
    </w:p>
    <w:p w14:paraId="7E19C47C">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2)对采购过程提出质疑的，</w:t>
      </w:r>
      <w:r>
        <w:rPr>
          <w:rFonts w:hint="eastAsia" w:ascii="宋体" w:hAnsi="宋体" w:eastAsia="宋体" w:cs="宋体"/>
          <w:color w:val="auto"/>
          <w:spacing w:val="0"/>
          <w:kern w:val="1"/>
          <w:sz w:val="21"/>
          <w:szCs w:val="21"/>
          <w:highlight w:val="none"/>
          <w:lang w:val="en-US" w:eastAsia="zh-CN"/>
        </w:rPr>
        <w:t>在采购结果公告期内提出</w:t>
      </w:r>
      <w:r>
        <w:rPr>
          <w:rFonts w:hint="eastAsia" w:ascii="宋体" w:hAnsi="宋体" w:eastAsia="宋体" w:cs="宋体"/>
          <w:color w:val="auto"/>
          <w:spacing w:val="0"/>
          <w:kern w:val="1"/>
          <w:sz w:val="21"/>
          <w:szCs w:val="21"/>
          <w:highlight w:val="none"/>
          <w:lang w:val="zh-CN" w:eastAsia="zh-CN"/>
        </w:rPr>
        <w:t>。</w:t>
      </w:r>
    </w:p>
    <w:p w14:paraId="5CE077E1">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3)对采购结果提出质疑的，</w:t>
      </w:r>
      <w:r>
        <w:rPr>
          <w:rFonts w:hint="eastAsia" w:ascii="宋体" w:hAnsi="宋体" w:eastAsia="宋体" w:cs="宋体"/>
          <w:color w:val="auto"/>
          <w:spacing w:val="0"/>
          <w:kern w:val="1"/>
          <w:sz w:val="21"/>
          <w:szCs w:val="21"/>
          <w:highlight w:val="none"/>
          <w:lang w:val="en-US" w:eastAsia="zh-CN"/>
        </w:rPr>
        <w:t>在采购结果公告期内提出</w:t>
      </w:r>
      <w:r>
        <w:rPr>
          <w:rFonts w:hint="eastAsia" w:ascii="宋体" w:hAnsi="宋体" w:eastAsia="宋体" w:cs="宋体"/>
          <w:color w:val="auto"/>
          <w:spacing w:val="0"/>
          <w:kern w:val="1"/>
          <w:sz w:val="21"/>
          <w:szCs w:val="21"/>
          <w:highlight w:val="none"/>
          <w:lang w:val="zh-CN" w:eastAsia="zh-CN"/>
        </w:rPr>
        <w:t>。</w:t>
      </w:r>
    </w:p>
    <w:p w14:paraId="701CBEE9">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30.4供应商提出质疑应当提交质疑函和必要的证明材料。质疑函应当包括下列内容：</w:t>
      </w:r>
    </w:p>
    <w:p w14:paraId="13A4B978">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1)供应商的姓名或者名称、地址、邮编、联系人及联系电话；</w:t>
      </w:r>
    </w:p>
    <w:p w14:paraId="03481EF3">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2)质疑项目的名称、编号；</w:t>
      </w:r>
    </w:p>
    <w:p w14:paraId="022417F6">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3)具体、明确的质疑事项和与质疑事项相关的请求；</w:t>
      </w:r>
    </w:p>
    <w:p w14:paraId="1E59F33E">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4)事实依据；</w:t>
      </w:r>
    </w:p>
    <w:p w14:paraId="01264737">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5)必要的法律依据；</w:t>
      </w:r>
    </w:p>
    <w:p w14:paraId="0E92739B">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6)提出质疑的日期。</w:t>
      </w:r>
    </w:p>
    <w:p w14:paraId="41EE4A18">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如有发现不实的质疑投诉（包括但不限于未提供证据、证据与质疑内容无关联、虚假证据等），采购人有权视其为不实的质疑投诉，并有权将该供应商纳入集团黑名单，同时在开标之日起三年内拒绝该供应商的投标，同时保留对外公布的权利。</w:t>
      </w:r>
    </w:p>
    <w:p w14:paraId="53A34F59">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供应商提交的质疑应当署名。供应商为自然人的，应当由本人签字；供应商为法人或者其他组织的，应当由法定代表人、主要负责人，或者其授权代表签字或者盖章，并加盖公章。《质疑函》范本请到:“https://sitecdn.zcycdn.com/site_group/prod/site_1/2018/06/12/15-22-570613413750772.docx”下载编制。供应商可以先发电子版质疑函，但质疑函的收到日期以招标代理或采购人收到纸质原件的日期为准。</w:t>
      </w:r>
    </w:p>
    <w:p w14:paraId="0AC3EF4C">
      <w:pPr>
        <w:numPr>
          <w:ilvl w:val="0"/>
          <w:numId w:val="0"/>
        </w:numPr>
        <w:tabs>
          <w:tab w:val="left" w:pos="540"/>
        </w:tabs>
        <w:spacing w:line="440" w:lineRule="exact"/>
        <w:ind w:left="0" w:firstLine="422" w:firstLineChars="200"/>
        <w:outlineLvl w:val="9"/>
        <w:rPr>
          <w:rFonts w:hint="eastAsia" w:ascii="宋体" w:hAnsi="宋体" w:eastAsia="宋体" w:cs="宋体"/>
          <w:b/>
          <w:bCs/>
          <w:color w:val="auto"/>
          <w:spacing w:val="0"/>
          <w:kern w:val="1"/>
          <w:sz w:val="21"/>
          <w:szCs w:val="21"/>
          <w:highlight w:val="none"/>
          <w:u w:val="single"/>
          <w:lang w:val="zh-CN" w:eastAsia="zh-CN"/>
        </w:rPr>
      </w:pPr>
      <w:r>
        <w:rPr>
          <w:rFonts w:hint="eastAsia" w:ascii="宋体" w:hAnsi="宋体" w:eastAsia="宋体" w:cs="宋体"/>
          <w:b/>
          <w:bCs/>
          <w:color w:val="auto"/>
          <w:spacing w:val="0"/>
          <w:kern w:val="1"/>
          <w:sz w:val="21"/>
          <w:szCs w:val="21"/>
          <w:highlight w:val="none"/>
          <w:u w:val="single"/>
          <w:lang w:val="zh-CN" w:eastAsia="zh-CN"/>
        </w:rPr>
        <w:t>30.5对同一采购程序环节的质疑，供应商须在法定质疑期内一次性提出，已经提出过质疑的投标供应商在质疑期内不能提出新的质疑。</w:t>
      </w:r>
    </w:p>
    <w:p w14:paraId="1809080D">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30.6采购人负责供应商质疑答复。采购人可委托采购代理机构对质疑事项作出答复。</w:t>
      </w:r>
    </w:p>
    <w:p w14:paraId="5E0CED61">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30.7采购人或者采购代理机构应当在收到供应商的书面质疑后七个工作日内作出答复，但答复的内容涉及商业秘密的除外。</w:t>
      </w:r>
    </w:p>
    <w:p w14:paraId="47505038">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31.供应商投诉</w:t>
      </w:r>
    </w:p>
    <w:p w14:paraId="46FDF209">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31.1投标供应商对采购人、采购代理机构的答复不满意或者采购人、采购代理机构未在规定的时间内作出答复的，可以在答复期满后15个工作日内向温州市交通发展集团有限公司纪检监察室投诉。</w:t>
      </w:r>
    </w:p>
    <w:p w14:paraId="0F64261B">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31.2供应商投诉的事项不得超出已质疑事项的范围，基于质疑答复内容提出的投诉事项除外。</w:t>
      </w:r>
    </w:p>
    <w:p w14:paraId="77D3F89D">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31.3供应商投诉应当有明确的请求和必要的证明材料。</w:t>
      </w:r>
    </w:p>
    <w:p w14:paraId="640B0661">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31.4以联合体形式参加采购活动的，其投诉应当由组成联合体的所有供应商共同提出。</w:t>
      </w:r>
    </w:p>
    <w:p w14:paraId="210E45F5">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31.5投标供应商认为投诉回复处理结果不合法的，可以依法向采购人所在地人民法院提起诉讼。</w:t>
      </w:r>
    </w:p>
    <w:p w14:paraId="4C500242">
      <w:pPr>
        <w:tabs>
          <w:tab w:val="left" w:pos="540"/>
        </w:tabs>
        <w:spacing w:line="440" w:lineRule="exact"/>
        <w:jc w:val="both"/>
        <w:outlineLvl w:val="9"/>
        <w:rPr>
          <w:rFonts w:hint="default" w:ascii="Arial" w:hAnsi="Arial" w:eastAsia="宋体" w:cs="Arial"/>
          <w:b/>
          <w:bCs/>
          <w:color w:val="auto"/>
          <w:kern w:val="2"/>
          <w:sz w:val="28"/>
          <w:szCs w:val="28"/>
          <w:highlight w:val="none"/>
          <w:lang w:val="en-US" w:eastAsia="zh-CN" w:bidi="ar-SA"/>
        </w:rPr>
        <w:sectPr>
          <w:headerReference r:id="rId4" w:type="first"/>
          <w:headerReference r:id="rId3" w:type="default"/>
          <w:footerReference r:id="rId5" w:type="default"/>
          <w:pgSz w:w="11906" w:h="16838"/>
          <w:pgMar w:top="1134" w:right="1134" w:bottom="1134" w:left="1417" w:header="851" w:footer="567" w:gutter="0"/>
          <w:paperSrc/>
          <w:pgNumType w:fmt="decimal"/>
          <w:cols w:space="720" w:num="1"/>
          <w:rtlGutter w:val="0"/>
          <w:docGrid w:linePitch="312" w:charSpace="0"/>
        </w:sectPr>
      </w:pPr>
      <w:r>
        <w:rPr>
          <w:rFonts w:hint="default" w:ascii="Arial" w:hAnsi="Arial" w:eastAsia="宋体" w:cs="Arial"/>
          <w:b/>
          <w:bCs/>
          <w:color w:val="auto"/>
          <w:kern w:val="2"/>
          <w:sz w:val="28"/>
          <w:szCs w:val="28"/>
          <w:highlight w:val="none"/>
          <w:lang w:val="en-US" w:eastAsia="zh-CN" w:bidi="ar-SA"/>
        </w:rPr>
        <w:br w:type="textWrapping"/>
      </w:r>
    </w:p>
    <w:p w14:paraId="18E20897">
      <w:pPr>
        <w:tabs>
          <w:tab w:val="left" w:pos="540"/>
        </w:tabs>
        <w:spacing w:line="440" w:lineRule="exact"/>
        <w:jc w:val="center"/>
        <w:outlineLvl w:val="0"/>
        <w:rPr>
          <w:rFonts w:hint="eastAsia" w:ascii="Arial" w:hAnsi="Arial" w:eastAsia="宋体" w:cs="Arial"/>
          <w:color w:val="auto"/>
          <w:sz w:val="32"/>
          <w:szCs w:val="32"/>
          <w:highlight w:val="none"/>
          <w:lang w:eastAsia="zh-CN"/>
        </w:rPr>
      </w:pPr>
      <w:bookmarkStart w:id="120" w:name="_Toc26371"/>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eastAsia" w:ascii="Arial" w:hAnsi="Arial" w:eastAsia="宋体" w:cs="Arial"/>
          <w:b/>
          <w:bCs/>
          <w:color w:val="auto"/>
          <w:kern w:val="2"/>
          <w:sz w:val="28"/>
          <w:szCs w:val="28"/>
          <w:highlight w:val="none"/>
          <w:lang w:val="en-US" w:eastAsia="zh-CN" w:bidi="ar-SA"/>
        </w:rPr>
        <w:t xml:space="preserve">  合同条款</w:t>
      </w:r>
      <w:bookmarkEnd w:id="120"/>
    </w:p>
    <w:bookmarkEnd w:id="121"/>
    <w:p w14:paraId="3D5F4E3E">
      <w:pPr>
        <w:spacing w:line="360" w:lineRule="auto"/>
        <w:ind w:firstLine="440" w:firstLineChars="200"/>
        <w:outlineLvl w:val="9"/>
        <w:rPr>
          <w:rFonts w:hint="eastAsia" w:ascii="宋体" w:hAnsi="宋体" w:cs="宋体"/>
          <w:color w:val="auto"/>
          <w:kern w:val="0"/>
          <w:sz w:val="22"/>
          <w:szCs w:val="22"/>
          <w:highlight w:val="none"/>
        </w:rPr>
      </w:pPr>
      <w:bookmarkStart w:id="122" w:name="_Toc221356956"/>
      <w:bookmarkStart w:id="123" w:name="_Toc245722286"/>
      <w:bookmarkStart w:id="124" w:name="_Toc262105509"/>
      <w:bookmarkStart w:id="125" w:name="_Toc221356892"/>
      <w:bookmarkStart w:id="126" w:name="_Toc223716003"/>
      <w:bookmarkStart w:id="127" w:name="_Toc222114884"/>
      <w:bookmarkStart w:id="128" w:name="_Toc246261270"/>
      <w:bookmarkStart w:id="129" w:name="_Toc389760268"/>
      <w:bookmarkStart w:id="130" w:name="_Toc249758719"/>
      <w:bookmarkStart w:id="131" w:name="_Toc241404207"/>
      <w:bookmarkStart w:id="132" w:name="_Toc249758718"/>
      <w:bookmarkStart w:id="133" w:name="_Toc221374631"/>
      <w:bookmarkStart w:id="134" w:name="_Toc249758870"/>
      <w:bookmarkStart w:id="135" w:name="_Toc221423624"/>
      <w:bookmarkStart w:id="136" w:name="_Toc239145359"/>
      <w:bookmarkStart w:id="137" w:name="_Toc262049424"/>
      <w:bookmarkStart w:id="138" w:name="_Toc245191319"/>
    </w:p>
    <w:p w14:paraId="4C47BEEB">
      <w:pPr>
        <w:spacing w:line="360" w:lineRule="auto"/>
        <w:ind w:firstLine="440" w:firstLineChars="200"/>
        <w:outlineLvl w:val="9"/>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w:t>
      </w:r>
    </w:p>
    <w:p w14:paraId="3D140419">
      <w:pPr>
        <w:spacing w:line="360" w:lineRule="auto"/>
        <w:outlineLvl w:val="9"/>
        <w:rPr>
          <w:rFonts w:ascii="宋体" w:hAnsi="宋体" w:cs="宋体"/>
          <w:color w:val="auto"/>
          <w:sz w:val="22"/>
          <w:szCs w:val="22"/>
          <w:highlight w:val="none"/>
        </w:rPr>
      </w:pPr>
    </w:p>
    <w:p w14:paraId="1B3A9520">
      <w:pPr>
        <w:spacing w:line="440" w:lineRule="exact"/>
        <w:ind w:firstLine="2380" w:firstLineChars="850"/>
        <w:outlineLvl w:val="9"/>
        <w:rPr>
          <w:rFonts w:ascii="新宋体" w:hAnsi="新宋体" w:eastAsia="新宋体"/>
          <w:color w:val="auto"/>
          <w:sz w:val="28"/>
          <w:highlight w:val="none"/>
        </w:rPr>
      </w:pPr>
    </w:p>
    <w:p w14:paraId="112231CE">
      <w:pPr>
        <w:spacing w:line="440" w:lineRule="exact"/>
        <w:ind w:firstLine="2380" w:firstLineChars="850"/>
        <w:outlineLvl w:val="9"/>
        <w:rPr>
          <w:rFonts w:hint="eastAsia" w:ascii="新宋体" w:hAnsi="新宋体" w:eastAsia="新宋体"/>
          <w:color w:val="auto"/>
          <w:sz w:val="28"/>
          <w:highlight w:val="none"/>
        </w:rPr>
      </w:pPr>
    </w:p>
    <w:tbl>
      <w:tblPr>
        <w:tblStyle w:val="34"/>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14:paraId="1008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43" w:type="dxa"/>
            <w:tcBorders>
              <w:top w:val="nil"/>
              <w:left w:val="nil"/>
              <w:bottom w:val="nil"/>
              <w:right w:val="nil"/>
            </w:tcBorders>
            <w:noWrap w:val="0"/>
            <w:vAlign w:val="center"/>
          </w:tcPr>
          <w:p w14:paraId="69542EA1">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53DFF3AC">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WGSS-JFJT-X-2026003</w:t>
            </w:r>
          </w:p>
        </w:tc>
      </w:tr>
      <w:tr w14:paraId="4D14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43" w:type="dxa"/>
            <w:tcBorders>
              <w:top w:val="nil"/>
              <w:left w:val="nil"/>
              <w:bottom w:val="nil"/>
              <w:right w:val="nil"/>
            </w:tcBorders>
            <w:noWrap w:val="0"/>
            <w:vAlign w:val="center"/>
          </w:tcPr>
          <w:p w14:paraId="21712A0D">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1B768B06">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金海湖信息化展厅机房设备</w:t>
            </w:r>
          </w:p>
        </w:tc>
      </w:tr>
    </w:tbl>
    <w:p w14:paraId="448093E6">
      <w:pPr>
        <w:spacing w:line="440" w:lineRule="exact"/>
        <w:ind w:firstLine="2413" w:firstLineChars="862"/>
        <w:outlineLvl w:val="9"/>
        <w:rPr>
          <w:rFonts w:ascii="新宋体" w:hAnsi="新宋体" w:eastAsia="新宋体"/>
          <w:color w:val="auto"/>
          <w:sz w:val="28"/>
          <w:highlight w:val="none"/>
        </w:rPr>
      </w:pPr>
    </w:p>
    <w:p w14:paraId="0A717F27">
      <w:pPr>
        <w:spacing w:line="440" w:lineRule="exact"/>
        <w:ind w:firstLine="2413" w:firstLineChars="862"/>
        <w:outlineLvl w:val="9"/>
        <w:rPr>
          <w:rFonts w:ascii="新宋体" w:hAnsi="新宋体" w:eastAsia="新宋体"/>
          <w:color w:val="auto"/>
          <w:sz w:val="28"/>
          <w:highlight w:val="none"/>
        </w:rPr>
      </w:pPr>
    </w:p>
    <w:p w14:paraId="13E205E0">
      <w:pPr>
        <w:spacing w:line="440" w:lineRule="exact"/>
        <w:ind w:firstLine="2413" w:firstLineChars="862"/>
        <w:outlineLvl w:val="9"/>
        <w:rPr>
          <w:rFonts w:ascii="新宋体" w:hAnsi="新宋体" w:eastAsia="新宋体"/>
          <w:color w:val="auto"/>
          <w:sz w:val="28"/>
          <w:highlight w:val="none"/>
        </w:rPr>
      </w:pPr>
    </w:p>
    <w:p w14:paraId="1EDFEA11">
      <w:pPr>
        <w:outlineLvl w:val="9"/>
        <w:rPr>
          <w:rFonts w:ascii="新宋体" w:hAnsi="新宋体" w:eastAsia="新宋体"/>
          <w:color w:val="auto"/>
          <w:sz w:val="28"/>
          <w:highlight w:val="none"/>
        </w:rPr>
      </w:pPr>
    </w:p>
    <w:p w14:paraId="69BD7CA0">
      <w:pPr>
        <w:outlineLvl w:val="9"/>
        <w:rPr>
          <w:color w:val="auto"/>
          <w:highlight w:val="none"/>
        </w:rPr>
      </w:pPr>
    </w:p>
    <w:tbl>
      <w:tblPr>
        <w:tblStyle w:val="34"/>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14:paraId="3375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14:paraId="413F7314">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14:paraId="73EFA741">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温州信达交通工程试验检测有限公司</w:t>
            </w:r>
          </w:p>
        </w:tc>
      </w:tr>
      <w:tr w14:paraId="7222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0BE045F2">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14:paraId="295DDBCF">
            <w:pPr>
              <w:spacing w:line="600" w:lineRule="exact"/>
              <w:jc w:val="both"/>
              <w:outlineLvl w:val="9"/>
              <w:rPr>
                <w:rFonts w:hint="eastAsia" w:ascii="Arial" w:hAnsi="Arial" w:eastAsia="宋体" w:cs="Arial"/>
                <w:b/>
                <w:color w:val="auto"/>
                <w:sz w:val="28"/>
                <w:szCs w:val="28"/>
                <w:highlight w:val="none"/>
                <w:lang w:eastAsia="zh-CN"/>
              </w:rPr>
            </w:pPr>
          </w:p>
        </w:tc>
      </w:tr>
      <w:tr w14:paraId="6E09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625" w:type="dxa"/>
            <w:tcBorders>
              <w:top w:val="nil"/>
              <w:left w:val="nil"/>
              <w:bottom w:val="nil"/>
              <w:right w:val="nil"/>
            </w:tcBorders>
            <w:noWrap w:val="0"/>
            <w:vAlign w:val="center"/>
          </w:tcPr>
          <w:p w14:paraId="0C090E30">
            <w:pPr>
              <w:spacing w:line="400" w:lineRule="atLeast"/>
              <w:jc w:val="distribute"/>
              <w:outlineLvl w:val="9"/>
              <w:rPr>
                <w:rFonts w:hint="default" w:ascii="Arial" w:hAnsi="Arial" w:eastAsia="宋体" w:cs="Arial"/>
                <w:b/>
                <w:color w:val="auto"/>
                <w:sz w:val="28"/>
                <w:szCs w:val="28"/>
                <w:highlight w:val="none"/>
              </w:rPr>
            </w:pPr>
          </w:p>
        </w:tc>
        <w:tc>
          <w:tcPr>
            <w:tcW w:w="5430" w:type="dxa"/>
            <w:tcBorders>
              <w:top w:val="nil"/>
              <w:left w:val="nil"/>
              <w:bottom w:val="nil"/>
              <w:right w:val="nil"/>
            </w:tcBorders>
            <w:noWrap w:val="0"/>
            <w:vAlign w:val="center"/>
          </w:tcPr>
          <w:p w14:paraId="3DBFC649">
            <w:pPr>
              <w:spacing w:line="600" w:lineRule="exact"/>
              <w:jc w:val="both"/>
              <w:outlineLvl w:val="9"/>
              <w:rPr>
                <w:rFonts w:hint="eastAsia" w:ascii="Arial" w:hAnsi="Arial" w:eastAsia="宋体" w:cs="Arial"/>
                <w:b/>
                <w:color w:val="auto"/>
                <w:sz w:val="28"/>
                <w:szCs w:val="28"/>
                <w:highlight w:val="none"/>
                <w:lang w:eastAsia="zh-CN"/>
              </w:rPr>
            </w:pPr>
          </w:p>
        </w:tc>
      </w:tr>
      <w:tr w14:paraId="4E53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5D0CAABD">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签订地点：</w:t>
            </w:r>
          </w:p>
        </w:tc>
        <w:tc>
          <w:tcPr>
            <w:tcW w:w="5430" w:type="dxa"/>
            <w:tcBorders>
              <w:top w:val="nil"/>
              <w:left w:val="nil"/>
              <w:bottom w:val="nil"/>
              <w:right w:val="nil"/>
            </w:tcBorders>
            <w:noWrap w:val="0"/>
            <w:vAlign w:val="center"/>
          </w:tcPr>
          <w:p w14:paraId="1D617DB7">
            <w:pPr>
              <w:spacing w:line="600" w:lineRule="exact"/>
              <w:jc w:val="both"/>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浙江省温州市</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bCs w:val="0"/>
                <w:color w:val="auto"/>
                <w:sz w:val="28"/>
                <w:szCs w:val="28"/>
                <w:highlight w:val="none"/>
                <w:u w:val="none"/>
                <w:lang w:val="en-US" w:eastAsia="zh-CN"/>
              </w:rPr>
              <w:t>区（县）</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bCs w:val="0"/>
                <w:color w:val="auto"/>
                <w:sz w:val="28"/>
                <w:szCs w:val="28"/>
                <w:highlight w:val="none"/>
                <w:u w:val="single"/>
                <w:lang w:val="en-US" w:eastAsia="zh-CN"/>
              </w:rPr>
              <w:t>（具体地点）</w:t>
            </w:r>
          </w:p>
        </w:tc>
      </w:tr>
      <w:tr w14:paraId="2C31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2ED50BCA">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签订时间：</w:t>
            </w:r>
          </w:p>
        </w:tc>
        <w:tc>
          <w:tcPr>
            <w:tcW w:w="5430" w:type="dxa"/>
            <w:tcBorders>
              <w:top w:val="nil"/>
              <w:left w:val="nil"/>
              <w:bottom w:val="nil"/>
              <w:right w:val="nil"/>
            </w:tcBorders>
            <w:noWrap w:val="0"/>
            <w:vAlign w:val="center"/>
          </w:tcPr>
          <w:p w14:paraId="02D0D63B">
            <w:pPr>
              <w:spacing w:line="600" w:lineRule="exact"/>
              <w:jc w:val="both"/>
              <w:outlineLvl w:val="9"/>
              <w:rPr>
                <w:rFonts w:hint="default" w:ascii="Arial" w:hAnsi="Arial" w:eastAsia="宋体" w:cs="Arial"/>
                <w:b/>
                <w:color w:val="auto"/>
                <w:sz w:val="28"/>
                <w:szCs w:val="28"/>
                <w:highlight w:val="none"/>
                <w:u w:val="single"/>
                <w:lang w:val="en-US" w:eastAsia="zh-CN"/>
              </w:rPr>
            </w:pPr>
            <w:r>
              <w:rPr>
                <w:rFonts w:hint="eastAsia" w:ascii="Arial" w:hAnsi="Arial" w:eastAsia="宋体" w:cs="Arial"/>
                <w:b/>
                <w:color w:val="auto"/>
                <w:sz w:val="28"/>
                <w:szCs w:val="28"/>
                <w:highlight w:val="none"/>
                <w:lang w:val="en-US" w:eastAsia="zh-CN"/>
              </w:rPr>
              <w:t>二〇二六年</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月</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日</w:t>
            </w:r>
          </w:p>
        </w:tc>
      </w:tr>
    </w:tbl>
    <w:p w14:paraId="660D0E7D">
      <w:pPr>
        <w:spacing w:line="400" w:lineRule="exact"/>
        <w:outlineLvl w:val="9"/>
        <w:rPr>
          <w:rFonts w:ascii="新宋体" w:hAnsi="新宋体" w:eastAsia="新宋体"/>
          <w:b/>
          <w:bCs/>
          <w:color w:val="auto"/>
          <w:sz w:val="22"/>
          <w:szCs w:val="22"/>
          <w:highlight w:val="none"/>
        </w:rPr>
      </w:pPr>
    </w:p>
    <w:p w14:paraId="3B7B6451">
      <w:pPr>
        <w:spacing w:line="400" w:lineRule="exact"/>
        <w:outlineLvl w:val="9"/>
        <w:rPr>
          <w:rFonts w:ascii="新宋体" w:hAnsi="新宋体" w:eastAsia="新宋体"/>
          <w:b/>
          <w:bCs/>
          <w:color w:val="auto"/>
          <w:sz w:val="22"/>
          <w:szCs w:val="22"/>
          <w:highlight w:val="none"/>
        </w:rPr>
      </w:pPr>
    </w:p>
    <w:p w14:paraId="18AE9A69">
      <w:pPr>
        <w:spacing w:line="400" w:lineRule="exact"/>
        <w:outlineLvl w:val="9"/>
        <w:rPr>
          <w:rFonts w:ascii="新宋体" w:hAnsi="新宋体" w:eastAsia="新宋体"/>
          <w:b/>
          <w:bCs/>
          <w:color w:val="auto"/>
          <w:sz w:val="22"/>
          <w:szCs w:val="22"/>
          <w:highlight w:val="none"/>
        </w:rPr>
      </w:pPr>
    </w:p>
    <w:p w14:paraId="3215D867">
      <w:pPr>
        <w:tabs>
          <w:tab w:val="left" w:pos="360"/>
        </w:tabs>
        <w:spacing w:line="460" w:lineRule="exact"/>
        <w:ind w:firstLine="550"/>
        <w:outlineLvl w:val="9"/>
        <w:rPr>
          <w:rFonts w:ascii="宋体" w:hAnsi="宋体" w:cs="宋体"/>
          <w:color w:val="auto"/>
          <w:kern w:val="1"/>
          <w:sz w:val="22"/>
          <w:szCs w:val="22"/>
          <w:highlight w:val="none"/>
        </w:rPr>
      </w:pPr>
      <w:r>
        <w:rPr>
          <w:rFonts w:hint="eastAsia" w:ascii="宋体" w:hAnsi="宋体"/>
          <w:bCs/>
          <w:color w:val="auto"/>
          <w:sz w:val="22"/>
          <w:szCs w:val="22"/>
          <w:highlight w:val="none"/>
        </w:rPr>
        <w:br w:type="page"/>
      </w:r>
      <w:r>
        <w:rPr>
          <w:rFonts w:hint="eastAsia" w:ascii="宋体" w:hAnsi="宋体" w:cs="宋体"/>
          <w:color w:val="auto"/>
          <w:kern w:val="1"/>
          <w:sz w:val="22"/>
          <w:szCs w:val="22"/>
          <w:highlight w:val="none"/>
        </w:rPr>
        <w:t>甲方：</w:t>
      </w:r>
      <w:r>
        <w:rPr>
          <w:rFonts w:hint="eastAsia" w:ascii="宋体" w:hAnsi="宋体" w:cs="宋体"/>
          <w:color w:val="auto"/>
          <w:kern w:val="1"/>
          <w:sz w:val="22"/>
          <w:szCs w:val="22"/>
          <w:highlight w:val="none"/>
          <w:u w:val="single"/>
          <w:lang w:eastAsia="zh-CN"/>
        </w:rPr>
        <w:t>温州信达交通工程试验检测有限公司</w:t>
      </w:r>
      <w:r>
        <w:rPr>
          <w:rFonts w:hint="eastAsia" w:ascii="宋体" w:hAnsi="宋体" w:cs="宋体"/>
          <w:color w:val="auto"/>
          <w:kern w:val="1"/>
          <w:sz w:val="22"/>
          <w:szCs w:val="22"/>
          <w:highlight w:val="none"/>
        </w:rPr>
        <w:t xml:space="preserve"> （采购人）</w:t>
      </w:r>
    </w:p>
    <w:p w14:paraId="438B09E3">
      <w:pPr>
        <w:tabs>
          <w:tab w:val="left" w:pos="360"/>
        </w:tabs>
        <w:spacing w:line="460" w:lineRule="exact"/>
        <w:ind w:firstLine="550"/>
        <w:outlineLvl w:val="9"/>
        <w:rPr>
          <w:rFonts w:ascii="宋体" w:hAnsi="宋体" w:cs="宋体"/>
          <w:color w:val="auto"/>
          <w:kern w:val="1"/>
          <w:sz w:val="22"/>
          <w:szCs w:val="22"/>
          <w:highlight w:val="none"/>
        </w:rPr>
      </w:pPr>
      <w:r>
        <w:rPr>
          <w:rFonts w:hint="eastAsia" w:ascii="宋体" w:hAnsi="宋体" w:cs="宋体"/>
          <w:color w:val="auto"/>
          <w:kern w:val="1"/>
          <w:sz w:val="22"/>
          <w:szCs w:val="22"/>
          <w:highlight w:val="none"/>
        </w:rPr>
        <w:t>乙方：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（中标人）</w:t>
      </w:r>
    </w:p>
    <w:p w14:paraId="3CCFCA39">
      <w:pPr>
        <w:tabs>
          <w:tab w:val="left" w:pos="360"/>
        </w:tabs>
        <w:spacing w:line="360" w:lineRule="auto"/>
        <w:ind w:firstLine="550"/>
        <w:outlineLvl w:val="9"/>
        <w:rPr>
          <w:rFonts w:ascii="宋体" w:hAnsi="宋体" w:cs="宋体"/>
          <w:color w:val="auto"/>
          <w:kern w:val="1"/>
          <w:sz w:val="22"/>
          <w:szCs w:val="22"/>
          <w:highlight w:val="none"/>
        </w:rPr>
      </w:pPr>
      <w:r>
        <w:rPr>
          <w:rFonts w:hint="eastAsia" w:ascii="宋体" w:hAnsi="宋体" w:cs="宋体"/>
          <w:color w:val="auto"/>
          <w:kern w:val="1"/>
          <w:sz w:val="22"/>
          <w:szCs w:val="22"/>
          <w:highlight w:val="none"/>
        </w:rPr>
        <w:t>鉴于甲方于</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年</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日接受乙方对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的投标，双方根据《中华人民共和国民法典》和本项目的采购文件、投标文件及其投标中的承诺，经双方友好协商，同意签订本合同，共同遵守：</w:t>
      </w:r>
    </w:p>
    <w:p w14:paraId="52788D10">
      <w:pPr>
        <w:pStyle w:val="20"/>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第一条：采购商品清单及合同价格</w:t>
      </w:r>
    </w:p>
    <w:p w14:paraId="30A01AF9">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乙方提供如下内容的合格产品：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金额单位：人民币元</w:t>
      </w:r>
    </w:p>
    <w:tbl>
      <w:tblPr>
        <w:tblStyle w:val="34"/>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6"/>
        <w:gridCol w:w="817"/>
        <w:gridCol w:w="720"/>
        <w:gridCol w:w="1524"/>
        <w:gridCol w:w="1244"/>
        <w:gridCol w:w="2146"/>
        <w:gridCol w:w="786"/>
        <w:gridCol w:w="686"/>
      </w:tblGrid>
      <w:tr w14:paraId="6D7B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78" w:type="dxa"/>
            <w:noWrap w:val="0"/>
            <w:vAlign w:val="center"/>
          </w:tcPr>
          <w:p w14:paraId="5AB643DC">
            <w:pPr>
              <w:snapToGrid w:val="0"/>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146" w:type="dxa"/>
            <w:noWrap w:val="0"/>
            <w:vAlign w:val="center"/>
          </w:tcPr>
          <w:p w14:paraId="1A29DD3E">
            <w:pPr>
              <w:snapToGrid w:val="0"/>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w:t>
            </w:r>
          </w:p>
        </w:tc>
        <w:tc>
          <w:tcPr>
            <w:tcW w:w="817" w:type="dxa"/>
            <w:noWrap w:val="0"/>
            <w:vAlign w:val="center"/>
          </w:tcPr>
          <w:p w14:paraId="2820624B">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sz w:val="18"/>
                <w:szCs w:val="18"/>
                <w:highlight w:val="none"/>
                <w:u w:val="none"/>
                <w:lang w:val="en-US" w:eastAsia="zh-CN"/>
              </w:rPr>
              <w:t>数量</w:t>
            </w:r>
          </w:p>
        </w:tc>
        <w:tc>
          <w:tcPr>
            <w:tcW w:w="720" w:type="dxa"/>
            <w:noWrap w:val="0"/>
            <w:vAlign w:val="center"/>
          </w:tcPr>
          <w:p w14:paraId="37F06150">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sz w:val="18"/>
                <w:szCs w:val="18"/>
                <w:highlight w:val="none"/>
                <w:u w:val="none"/>
                <w:lang w:val="en-US" w:eastAsia="zh-CN"/>
              </w:rPr>
              <w:t>单位</w:t>
            </w:r>
          </w:p>
        </w:tc>
        <w:tc>
          <w:tcPr>
            <w:tcW w:w="1524" w:type="dxa"/>
            <w:noWrap w:val="0"/>
            <w:vAlign w:val="center"/>
          </w:tcPr>
          <w:p w14:paraId="20607674">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sz w:val="18"/>
                <w:szCs w:val="18"/>
                <w:highlight w:val="none"/>
                <w:u w:val="none"/>
                <w:lang w:val="en-US" w:eastAsia="zh-CN"/>
              </w:rPr>
              <w:t>技术参数/规格</w:t>
            </w:r>
          </w:p>
        </w:tc>
        <w:tc>
          <w:tcPr>
            <w:tcW w:w="1244" w:type="dxa"/>
            <w:noWrap w:val="0"/>
            <w:vAlign w:val="center"/>
          </w:tcPr>
          <w:p w14:paraId="492F4C7A">
            <w:pPr>
              <w:snapToGrid w:val="0"/>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c>
          <w:tcPr>
            <w:tcW w:w="2146" w:type="dxa"/>
            <w:noWrap w:val="0"/>
            <w:vAlign w:val="center"/>
          </w:tcPr>
          <w:p w14:paraId="6FDBFCB0">
            <w:pPr>
              <w:snapToGrid w:val="0"/>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786" w:type="dxa"/>
            <w:noWrap w:val="0"/>
            <w:vAlign w:val="center"/>
          </w:tcPr>
          <w:p w14:paraId="351C3DF4">
            <w:pPr>
              <w:snapToGrid w:val="0"/>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是否进口</w:t>
            </w:r>
          </w:p>
        </w:tc>
        <w:tc>
          <w:tcPr>
            <w:tcW w:w="686" w:type="dxa"/>
            <w:noWrap w:val="0"/>
            <w:vAlign w:val="center"/>
          </w:tcPr>
          <w:p w14:paraId="03549E9B">
            <w:pPr>
              <w:snapToGrid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B72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678" w:type="dxa"/>
            <w:noWrap w:val="0"/>
            <w:vAlign w:val="center"/>
          </w:tcPr>
          <w:p w14:paraId="57802E22">
            <w:pPr>
              <w:snapToGrid w:val="0"/>
              <w:spacing w:line="240" w:lineRule="auto"/>
              <w:jc w:val="center"/>
              <w:outlineLvl w:val="9"/>
              <w:rPr>
                <w:rFonts w:hint="eastAsia" w:ascii="宋体" w:hAnsi="宋体" w:eastAsia="宋体" w:cs="宋体"/>
                <w:color w:val="auto"/>
                <w:sz w:val="22"/>
                <w:szCs w:val="22"/>
                <w:highlight w:val="none"/>
              </w:rPr>
            </w:pPr>
          </w:p>
        </w:tc>
        <w:tc>
          <w:tcPr>
            <w:tcW w:w="1146" w:type="dxa"/>
            <w:noWrap w:val="0"/>
            <w:vAlign w:val="center"/>
          </w:tcPr>
          <w:p w14:paraId="223E41F0">
            <w:pPr>
              <w:snapToGrid w:val="0"/>
              <w:spacing w:line="240" w:lineRule="auto"/>
              <w:jc w:val="center"/>
              <w:outlineLvl w:val="9"/>
              <w:rPr>
                <w:rFonts w:hint="eastAsia" w:ascii="宋体" w:hAnsi="宋体" w:eastAsia="宋体" w:cs="宋体"/>
                <w:color w:val="auto"/>
                <w:sz w:val="22"/>
                <w:szCs w:val="22"/>
                <w:highlight w:val="none"/>
              </w:rPr>
            </w:pPr>
          </w:p>
        </w:tc>
        <w:tc>
          <w:tcPr>
            <w:tcW w:w="817" w:type="dxa"/>
            <w:noWrap w:val="0"/>
            <w:vAlign w:val="center"/>
          </w:tcPr>
          <w:p w14:paraId="60093383">
            <w:pPr>
              <w:snapToGrid w:val="0"/>
              <w:spacing w:line="240" w:lineRule="auto"/>
              <w:jc w:val="center"/>
              <w:outlineLvl w:val="9"/>
              <w:rPr>
                <w:rFonts w:hint="eastAsia" w:ascii="宋体" w:hAnsi="宋体" w:eastAsia="宋体" w:cs="宋体"/>
                <w:color w:val="auto"/>
                <w:sz w:val="22"/>
                <w:szCs w:val="22"/>
                <w:highlight w:val="none"/>
              </w:rPr>
            </w:pPr>
          </w:p>
        </w:tc>
        <w:tc>
          <w:tcPr>
            <w:tcW w:w="720" w:type="dxa"/>
            <w:noWrap w:val="0"/>
            <w:vAlign w:val="center"/>
          </w:tcPr>
          <w:p w14:paraId="319EEDCB">
            <w:pPr>
              <w:snapToGrid w:val="0"/>
              <w:spacing w:line="240" w:lineRule="auto"/>
              <w:jc w:val="center"/>
              <w:outlineLvl w:val="9"/>
              <w:rPr>
                <w:rFonts w:hint="eastAsia" w:ascii="宋体" w:hAnsi="宋体" w:eastAsia="宋体" w:cs="宋体"/>
                <w:color w:val="auto"/>
                <w:sz w:val="22"/>
                <w:szCs w:val="22"/>
                <w:highlight w:val="none"/>
              </w:rPr>
            </w:pPr>
          </w:p>
        </w:tc>
        <w:tc>
          <w:tcPr>
            <w:tcW w:w="1524" w:type="dxa"/>
            <w:noWrap w:val="0"/>
            <w:vAlign w:val="center"/>
          </w:tcPr>
          <w:p w14:paraId="6C2A6EC1">
            <w:pPr>
              <w:snapToGrid w:val="0"/>
              <w:spacing w:line="240" w:lineRule="auto"/>
              <w:jc w:val="center"/>
              <w:outlineLvl w:val="9"/>
              <w:rPr>
                <w:rFonts w:hint="eastAsia" w:ascii="宋体" w:hAnsi="宋体" w:eastAsia="宋体" w:cs="宋体"/>
                <w:color w:val="auto"/>
                <w:sz w:val="22"/>
                <w:szCs w:val="22"/>
                <w:highlight w:val="none"/>
              </w:rPr>
            </w:pPr>
          </w:p>
        </w:tc>
        <w:tc>
          <w:tcPr>
            <w:tcW w:w="1244" w:type="dxa"/>
            <w:noWrap w:val="0"/>
            <w:vAlign w:val="center"/>
          </w:tcPr>
          <w:p w14:paraId="29DA7F30">
            <w:pPr>
              <w:snapToGrid w:val="0"/>
              <w:spacing w:line="240" w:lineRule="auto"/>
              <w:jc w:val="center"/>
              <w:outlineLvl w:val="9"/>
              <w:rPr>
                <w:rFonts w:hint="eastAsia" w:ascii="宋体" w:hAnsi="宋体" w:eastAsia="宋体" w:cs="宋体"/>
                <w:color w:val="auto"/>
                <w:sz w:val="22"/>
                <w:szCs w:val="22"/>
                <w:highlight w:val="none"/>
              </w:rPr>
            </w:pPr>
          </w:p>
        </w:tc>
        <w:tc>
          <w:tcPr>
            <w:tcW w:w="2146" w:type="dxa"/>
            <w:noWrap w:val="0"/>
            <w:vAlign w:val="center"/>
          </w:tcPr>
          <w:p w14:paraId="68BB40A0">
            <w:pPr>
              <w:snapToGrid w:val="0"/>
              <w:spacing w:line="240" w:lineRule="auto"/>
              <w:jc w:val="center"/>
              <w:outlineLvl w:val="9"/>
              <w:rPr>
                <w:rFonts w:hint="eastAsia" w:ascii="宋体" w:hAnsi="宋体" w:eastAsia="宋体" w:cs="宋体"/>
                <w:color w:val="auto"/>
                <w:sz w:val="22"/>
                <w:szCs w:val="22"/>
                <w:highlight w:val="none"/>
              </w:rPr>
            </w:pPr>
          </w:p>
        </w:tc>
        <w:tc>
          <w:tcPr>
            <w:tcW w:w="786" w:type="dxa"/>
            <w:noWrap w:val="0"/>
            <w:vAlign w:val="center"/>
          </w:tcPr>
          <w:p w14:paraId="6993A990">
            <w:pPr>
              <w:snapToGrid w:val="0"/>
              <w:spacing w:line="240" w:lineRule="auto"/>
              <w:jc w:val="center"/>
              <w:outlineLvl w:val="9"/>
              <w:rPr>
                <w:rFonts w:hint="eastAsia" w:ascii="宋体" w:hAnsi="宋体" w:eastAsia="宋体" w:cs="宋体"/>
                <w:color w:val="auto"/>
                <w:sz w:val="22"/>
                <w:szCs w:val="22"/>
                <w:highlight w:val="none"/>
              </w:rPr>
            </w:pPr>
          </w:p>
        </w:tc>
        <w:tc>
          <w:tcPr>
            <w:tcW w:w="686" w:type="dxa"/>
            <w:noWrap w:val="0"/>
            <w:vAlign w:val="center"/>
          </w:tcPr>
          <w:p w14:paraId="7654B88A">
            <w:pPr>
              <w:snapToGrid w:val="0"/>
              <w:spacing w:line="240" w:lineRule="auto"/>
              <w:jc w:val="center"/>
              <w:outlineLvl w:val="9"/>
              <w:rPr>
                <w:rFonts w:hint="eastAsia" w:ascii="宋体" w:hAnsi="宋体" w:eastAsia="宋体" w:cs="宋体"/>
                <w:color w:val="auto"/>
                <w:sz w:val="22"/>
                <w:szCs w:val="22"/>
                <w:highlight w:val="none"/>
              </w:rPr>
            </w:pPr>
          </w:p>
        </w:tc>
      </w:tr>
      <w:tr w14:paraId="4B76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678" w:type="dxa"/>
            <w:noWrap w:val="0"/>
            <w:vAlign w:val="center"/>
          </w:tcPr>
          <w:p w14:paraId="01506073">
            <w:pPr>
              <w:snapToGrid w:val="0"/>
              <w:spacing w:line="240" w:lineRule="auto"/>
              <w:jc w:val="center"/>
              <w:outlineLvl w:val="9"/>
              <w:rPr>
                <w:rFonts w:hint="eastAsia" w:ascii="宋体" w:hAnsi="宋体" w:eastAsia="宋体" w:cs="宋体"/>
                <w:color w:val="auto"/>
                <w:sz w:val="21"/>
                <w:szCs w:val="21"/>
                <w:highlight w:val="none"/>
                <w:lang w:val="en-US" w:eastAsia="zh-CN"/>
              </w:rPr>
            </w:pPr>
          </w:p>
        </w:tc>
        <w:tc>
          <w:tcPr>
            <w:tcW w:w="1146" w:type="dxa"/>
            <w:noWrap w:val="0"/>
            <w:vAlign w:val="center"/>
          </w:tcPr>
          <w:p w14:paraId="6D4D4C38">
            <w:pPr>
              <w:snapToGrid w:val="0"/>
              <w:spacing w:line="240" w:lineRule="auto"/>
              <w:jc w:val="center"/>
              <w:outlineLvl w:val="9"/>
              <w:rPr>
                <w:rFonts w:hint="eastAsia" w:ascii="宋体" w:hAnsi="宋体" w:eastAsia="宋体" w:cs="宋体"/>
                <w:color w:val="auto"/>
                <w:sz w:val="21"/>
                <w:szCs w:val="21"/>
                <w:highlight w:val="none"/>
                <w:lang w:val="en-US" w:eastAsia="zh-CN"/>
              </w:rPr>
            </w:pPr>
          </w:p>
        </w:tc>
        <w:tc>
          <w:tcPr>
            <w:tcW w:w="817" w:type="dxa"/>
            <w:noWrap w:val="0"/>
            <w:vAlign w:val="center"/>
          </w:tcPr>
          <w:p w14:paraId="1D85E62C">
            <w:pPr>
              <w:snapToGrid w:val="0"/>
              <w:spacing w:line="240" w:lineRule="auto"/>
              <w:jc w:val="center"/>
              <w:outlineLvl w:val="9"/>
              <w:rPr>
                <w:rFonts w:hint="eastAsia" w:ascii="宋体" w:hAnsi="宋体" w:eastAsia="宋体" w:cs="宋体"/>
                <w:color w:val="auto"/>
                <w:sz w:val="21"/>
                <w:szCs w:val="21"/>
                <w:highlight w:val="none"/>
                <w:lang w:val="en-US" w:eastAsia="zh-CN"/>
              </w:rPr>
            </w:pPr>
          </w:p>
        </w:tc>
        <w:tc>
          <w:tcPr>
            <w:tcW w:w="720" w:type="dxa"/>
            <w:noWrap w:val="0"/>
            <w:vAlign w:val="center"/>
          </w:tcPr>
          <w:p w14:paraId="6538ADA5">
            <w:pPr>
              <w:snapToGrid w:val="0"/>
              <w:spacing w:line="240" w:lineRule="auto"/>
              <w:jc w:val="center"/>
              <w:outlineLvl w:val="9"/>
              <w:rPr>
                <w:rFonts w:hint="eastAsia" w:ascii="宋体" w:hAnsi="宋体" w:eastAsia="宋体" w:cs="宋体"/>
                <w:color w:val="auto"/>
                <w:sz w:val="21"/>
                <w:szCs w:val="21"/>
                <w:highlight w:val="none"/>
                <w:lang w:val="en-US" w:eastAsia="zh-CN"/>
              </w:rPr>
            </w:pPr>
          </w:p>
        </w:tc>
        <w:tc>
          <w:tcPr>
            <w:tcW w:w="1524" w:type="dxa"/>
            <w:noWrap w:val="0"/>
            <w:vAlign w:val="center"/>
          </w:tcPr>
          <w:p w14:paraId="113CBD3F">
            <w:pPr>
              <w:snapToGrid w:val="0"/>
              <w:spacing w:line="240" w:lineRule="auto"/>
              <w:jc w:val="center"/>
              <w:outlineLvl w:val="9"/>
              <w:rPr>
                <w:rFonts w:hint="eastAsia" w:ascii="宋体" w:hAnsi="宋体" w:eastAsia="宋体" w:cs="宋体"/>
                <w:color w:val="auto"/>
                <w:sz w:val="21"/>
                <w:szCs w:val="21"/>
                <w:highlight w:val="none"/>
                <w:lang w:val="en-US" w:eastAsia="zh-CN"/>
              </w:rPr>
            </w:pPr>
          </w:p>
        </w:tc>
        <w:tc>
          <w:tcPr>
            <w:tcW w:w="1244" w:type="dxa"/>
            <w:noWrap w:val="0"/>
            <w:vAlign w:val="center"/>
          </w:tcPr>
          <w:p w14:paraId="79C23935">
            <w:pPr>
              <w:snapToGrid w:val="0"/>
              <w:spacing w:line="240" w:lineRule="auto"/>
              <w:jc w:val="center"/>
              <w:outlineLvl w:val="9"/>
              <w:rPr>
                <w:rFonts w:hint="eastAsia" w:ascii="宋体" w:hAnsi="宋体" w:eastAsia="宋体" w:cs="宋体"/>
                <w:color w:val="auto"/>
                <w:sz w:val="21"/>
                <w:szCs w:val="21"/>
                <w:highlight w:val="none"/>
                <w:lang w:val="en-US" w:eastAsia="zh-CN"/>
              </w:rPr>
            </w:pPr>
          </w:p>
        </w:tc>
        <w:tc>
          <w:tcPr>
            <w:tcW w:w="2146" w:type="dxa"/>
            <w:noWrap w:val="0"/>
            <w:vAlign w:val="center"/>
          </w:tcPr>
          <w:p w14:paraId="5B0ED1B8">
            <w:pPr>
              <w:snapToGrid w:val="0"/>
              <w:spacing w:line="240" w:lineRule="auto"/>
              <w:jc w:val="center"/>
              <w:outlineLvl w:val="9"/>
              <w:rPr>
                <w:rFonts w:hint="eastAsia" w:ascii="宋体" w:hAnsi="宋体" w:eastAsia="宋体" w:cs="宋体"/>
                <w:color w:val="auto"/>
                <w:sz w:val="22"/>
                <w:szCs w:val="22"/>
                <w:highlight w:val="none"/>
              </w:rPr>
            </w:pPr>
          </w:p>
        </w:tc>
        <w:tc>
          <w:tcPr>
            <w:tcW w:w="786" w:type="dxa"/>
            <w:noWrap w:val="0"/>
            <w:vAlign w:val="center"/>
          </w:tcPr>
          <w:p w14:paraId="7D574C26">
            <w:pPr>
              <w:snapToGrid w:val="0"/>
              <w:spacing w:line="240" w:lineRule="auto"/>
              <w:jc w:val="center"/>
              <w:outlineLvl w:val="9"/>
              <w:rPr>
                <w:rFonts w:hint="eastAsia" w:ascii="宋体" w:hAnsi="宋体" w:eastAsia="宋体" w:cs="宋体"/>
                <w:color w:val="auto"/>
                <w:sz w:val="22"/>
                <w:szCs w:val="22"/>
                <w:highlight w:val="none"/>
              </w:rPr>
            </w:pPr>
          </w:p>
        </w:tc>
        <w:tc>
          <w:tcPr>
            <w:tcW w:w="686" w:type="dxa"/>
            <w:noWrap w:val="0"/>
            <w:vAlign w:val="center"/>
          </w:tcPr>
          <w:p w14:paraId="0B9F0694">
            <w:pPr>
              <w:snapToGrid w:val="0"/>
              <w:spacing w:line="240" w:lineRule="auto"/>
              <w:jc w:val="center"/>
              <w:outlineLvl w:val="9"/>
              <w:rPr>
                <w:rFonts w:hint="eastAsia" w:ascii="宋体" w:hAnsi="宋体" w:eastAsia="宋体" w:cs="宋体"/>
                <w:color w:val="auto"/>
                <w:sz w:val="22"/>
                <w:szCs w:val="22"/>
                <w:highlight w:val="none"/>
              </w:rPr>
            </w:pPr>
          </w:p>
        </w:tc>
      </w:tr>
      <w:tr w14:paraId="7EE2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129" w:type="dxa"/>
            <w:gridSpan w:val="6"/>
            <w:noWrap w:val="0"/>
            <w:vAlign w:val="center"/>
          </w:tcPr>
          <w:p w14:paraId="0751A881">
            <w:pPr>
              <w:snapToGrid w:val="0"/>
              <w:spacing w:line="240" w:lineRule="auto"/>
              <w:jc w:val="righ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合同总价</w:t>
            </w:r>
          </w:p>
        </w:tc>
        <w:tc>
          <w:tcPr>
            <w:tcW w:w="3618" w:type="dxa"/>
            <w:gridSpan w:val="3"/>
            <w:noWrap w:val="0"/>
            <w:vAlign w:val="center"/>
          </w:tcPr>
          <w:p w14:paraId="3B8051AC">
            <w:pPr>
              <w:snapToGrid w:val="0"/>
              <w:spacing w:line="360" w:lineRule="auto"/>
              <w:jc w:val="center"/>
              <w:outlineLvl w:val="9"/>
              <w:rPr>
                <w:rFonts w:hint="eastAsia" w:ascii="宋体" w:hAnsi="宋体" w:eastAsia="宋体" w:cs="宋体"/>
                <w:color w:val="auto"/>
                <w:sz w:val="22"/>
                <w:szCs w:val="22"/>
                <w:highlight w:val="none"/>
              </w:rPr>
            </w:pPr>
          </w:p>
        </w:tc>
      </w:tr>
    </w:tbl>
    <w:p w14:paraId="0A36DF9B">
      <w:pPr>
        <w:pStyle w:val="20"/>
        <w:snapToGrid w:val="0"/>
        <w:spacing w:line="360" w:lineRule="auto"/>
        <w:ind w:firstLine="440" w:firstLineChars="200"/>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合同总价是指</w:t>
      </w:r>
      <w:r>
        <w:rPr>
          <w:rFonts w:hint="eastAsia" w:ascii="宋体" w:hAnsi="宋体" w:eastAsia="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rPr>
        <w:t>在正确地完全履行合同义务后合同甲方应支付给中标供应商所有的价款，即完成上述范围工作任务所发生的一切费用（应包括但不限于设计、制造、货物款、质保期内所需耗材、专用工具、包装、运输装卸就位、安装、</w:t>
      </w:r>
      <w:r>
        <w:rPr>
          <w:rFonts w:hint="eastAsia" w:ascii="宋体" w:hAnsi="宋体" w:eastAsia="宋体" w:cs="宋体"/>
          <w:b w:val="0"/>
          <w:bCs w:val="0"/>
          <w:color w:val="auto"/>
          <w:sz w:val="22"/>
          <w:szCs w:val="22"/>
          <w:highlight w:val="none"/>
          <w:lang w:eastAsia="zh-CN"/>
        </w:rPr>
        <w:t>调试、设备的标定（校准/检定）、试运行、保险</w:t>
      </w:r>
      <w:r>
        <w:rPr>
          <w:rFonts w:hint="eastAsia" w:ascii="宋体" w:hAnsi="宋体" w:eastAsia="宋体" w:cs="宋体"/>
          <w:b w:val="0"/>
          <w:bCs w:val="0"/>
          <w:color w:val="auto"/>
          <w:sz w:val="22"/>
          <w:szCs w:val="22"/>
          <w:highlight w:val="none"/>
        </w:rPr>
        <w:t>、验收、交付使用、技术服务、培训、售后服务、质保期保障、采购代理服务费、税金、利润等及完成合同所需的一切本身和不可或缺的所有工作开支、政策性文件规定及合同包含的所有风险、责任等各项全部费用，并承担一切风险责任。）</w:t>
      </w:r>
    </w:p>
    <w:p w14:paraId="61895185">
      <w:pPr>
        <w:pStyle w:val="20"/>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w:t>
      </w:r>
      <w:r>
        <w:rPr>
          <w:rFonts w:hint="eastAsia" w:ascii="宋体" w:hAnsi="宋体" w:eastAsia="宋体" w:cs="宋体"/>
          <w:b/>
          <w:bCs/>
          <w:color w:val="auto"/>
          <w:sz w:val="22"/>
          <w:szCs w:val="22"/>
          <w:highlight w:val="none"/>
        </w:rPr>
        <w:t>二条：质量标准和要求</w:t>
      </w:r>
    </w:p>
    <w:p w14:paraId="767AF63E">
      <w:pPr>
        <w:pStyle w:val="20"/>
        <w:snapToGrid w:val="0"/>
        <w:spacing w:line="360" w:lineRule="auto"/>
        <w:ind w:firstLine="440" w:firstLineChars="200"/>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乙方须按国家有关规定及标准完成本次采购设备的供货、运输、装卸、安装、调试、检验、通过有关部门验收、质保期上门服务、设备终身维修等各项工作，并保证设备使用的安全性能与检测结果的可靠性。货物验收过程中，由于质量不合格或运输等原因所造成的一切费用均由乙方负责。</w:t>
      </w:r>
    </w:p>
    <w:p w14:paraId="2426CD84">
      <w:pPr>
        <w:pStyle w:val="20"/>
        <w:snapToGrid w:val="0"/>
        <w:spacing w:line="360" w:lineRule="auto"/>
        <w:ind w:firstLine="440" w:firstLineChars="200"/>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2、乙方所提供的产品必须符合行业的国家标准和我国现行的产品认证制度规定，并满足采购人提出的产品技术要求。</w:t>
      </w:r>
    </w:p>
    <w:p w14:paraId="05B1967C">
      <w:pPr>
        <w:pStyle w:val="20"/>
        <w:snapToGrid w:val="0"/>
        <w:spacing w:line="360" w:lineRule="auto"/>
        <w:ind w:firstLine="440" w:firstLineChars="200"/>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3、乙方所提供的货物应保证是全新的和未使用过的且原装合格正品。</w:t>
      </w:r>
    </w:p>
    <w:p w14:paraId="5C65AC22">
      <w:pPr>
        <w:pStyle w:val="20"/>
        <w:snapToGrid w:val="0"/>
        <w:spacing w:line="360" w:lineRule="auto"/>
        <w:ind w:firstLine="440" w:firstLineChars="200"/>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4、乙方对成交产品使用的安全性能与可靠性负全部责任。</w:t>
      </w:r>
    </w:p>
    <w:p w14:paraId="79162B76">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第三条：权利瑕疵担保</w:t>
      </w:r>
    </w:p>
    <w:p w14:paraId="41C9188A">
      <w:pPr>
        <w:snapToGrid w:val="0"/>
        <w:spacing w:line="360" w:lineRule="auto"/>
        <w:ind w:firstLine="42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保证对其出售的货物享有合法的权利。</w:t>
      </w:r>
    </w:p>
    <w:p w14:paraId="589B19B5">
      <w:pPr>
        <w:snapToGrid w:val="0"/>
        <w:spacing w:line="360" w:lineRule="auto"/>
        <w:ind w:firstLine="42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保证在其出售的货物上不存在任何未曾向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透露的担保物权，如抵押权、质押权、留置权等。</w:t>
      </w:r>
    </w:p>
    <w:p w14:paraId="669206C4">
      <w:pPr>
        <w:snapToGrid w:val="0"/>
        <w:spacing w:line="360" w:lineRule="auto"/>
        <w:ind w:firstLine="42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保证其所出售的货物没有侵犯任何第三人的知识产权和商业秘密等权利。</w:t>
      </w:r>
    </w:p>
    <w:p w14:paraId="04FA0C27">
      <w:pPr>
        <w:snapToGrid w:val="0"/>
        <w:spacing w:line="360" w:lineRule="auto"/>
        <w:ind w:firstLine="42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如甲方使用该货物存在上述权利瑕疵或构成侵权的，则由乙方承担全部责任</w:t>
      </w:r>
      <w:r>
        <w:rPr>
          <w:rFonts w:hint="eastAsia" w:ascii="宋体" w:hAnsi="宋体" w:eastAsia="宋体" w:cs="宋体"/>
          <w:color w:val="auto"/>
          <w:sz w:val="22"/>
          <w:szCs w:val="22"/>
          <w:highlight w:val="none"/>
        </w:rPr>
        <w:t>。</w:t>
      </w:r>
    </w:p>
    <w:p w14:paraId="4FF9787A">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第四条：包装要求</w:t>
      </w:r>
    </w:p>
    <w:p w14:paraId="6D6CA569">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所出售的全部货物均应按标准保护措施进行包装，这类包装应适应于远距离运输、防潮、防震、防锈和防野蛮装卸等要求，以确保货物安全无损地运抵指定现场。</w:t>
      </w:r>
    </w:p>
    <w:p w14:paraId="1D847A92">
      <w:pPr>
        <w:pStyle w:val="2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2、每一个包装箱内应附一份详细装箱单和质量证书。</w:t>
      </w:r>
    </w:p>
    <w:p w14:paraId="5D9C36F7">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第五条：交货时间及地点</w:t>
      </w:r>
    </w:p>
    <w:p w14:paraId="5F5BA412">
      <w:pPr>
        <w:pStyle w:val="20"/>
        <w:numPr>
          <w:ilvl w:val="0"/>
          <w:numId w:val="9"/>
        </w:numPr>
        <w:snapToGrid w:val="0"/>
        <w:spacing w:line="360" w:lineRule="auto"/>
        <w:ind w:firstLine="440" w:firstLineChars="200"/>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交货时间：采购人发出通知后</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个日历天内供应商须完成货物的供货、安装、调试。试运行期3个月。</w:t>
      </w:r>
    </w:p>
    <w:p w14:paraId="216705AA">
      <w:pPr>
        <w:pStyle w:val="20"/>
        <w:numPr>
          <w:ilvl w:val="0"/>
          <w:numId w:val="9"/>
        </w:numPr>
        <w:snapToGrid w:val="0"/>
        <w:spacing w:line="360" w:lineRule="auto"/>
        <w:ind w:left="0" w:leftChars="0" w:firstLine="440" w:firstLineChars="200"/>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交货地点及方式：由乙方负责将货物运送至甲方指定地点（温州市范围内）</w:t>
      </w:r>
    </w:p>
    <w:p w14:paraId="41147142">
      <w:pPr>
        <w:pStyle w:val="20"/>
        <w:numPr>
          <w:ilvl w:val="0"/>
          <w:numId w:val="9"/>
        </w:numPr>
        <w:snapToGrid w:val="0"/>
        <w:spacing w:line="360" w:lineRule="auto"/>
        <w:ind w:left="0" w:leftChars="0" w:firstLine="440" w:firstLineChars="200"/>
        <w:outlineLvl w:val="9"/>
        <w:rPr>
          <w:rFonts w:hint="eastAsia" w:ascii="宋体" w:hAnsi="宋体" w:eastAsia="宋体" w:cs="宋体"/>
          <w:bCs/>
          <w:color w:val="auto"/>
          <w:sz w:val="22"/>
          <w:szCs w:val="22"/>
          <w:highlight w:val="none"/>
        </w:rPr>
      </w:pPr>
      <w:r>
        <w:rPr>
          <w:rFonts w:hint="eastAsia" w:ascii="宋体" w:hAnsi="宋体" w:eastAsia="宋体" w:cs="宋体"/>
          <w:sz w:val="22"/>
          <w:szCs w:val="22"/>
          <w:highlight w:val="none"/>
          <w:u w:val="none"/>
          <w:lang w:val="en-US" w:eastAsia="zh-CN"/>
        </w:rPr>
        <w:t>乙方将产品送至采购单位指定的地点。无论采用何种运输方式，采取何种包装，产品必须完整安全按时到达交货地点。在运输过程中，需办理道路通行证或夜间运输的由乙方办理并承担费用，在运输途中、卸货中发生人身伤亡事故及货物损坏由乙方承担一切经济损失和法律责任。</w:t>
      </w:r>
    </w:p>
    <w:p w14:paraId="28B0AE3A">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第六条：到货、安装</w:t>
      </w:r>
    </w:p>
    <w:p w14:paraId="318EDF49">
      <w:pPr>
        <w:snapToGrid w:val="0"/>
        <w:spacing w:line="360" w:lineRule="auto"/>
        <w:ind w:firstLine="440" w:firstLineChars="200"/>
        <w:outlineLvl w:val="9"/>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1、乙方送货至指定地点后，由甲方对货物进行初步验收，若有缺少或损坏的乙方应负责按照甲方的要求采取补足、更换或退货等处理措施，并承担由此发生的一切费用和损失。</w:t>
      </w:r>
    </w:p>
    <w:p w14:paraId="0C989049">
      <w:pPr>
        <w:snapToGrid w:val="0"/>
        <w:spacing w:line="360" w:lineRule="auto"/>
        <w:ind w:firstLine="440" w:firstLineChars="200"/>
        <w:outlineLvl w:val="9"/>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2、货物安装、调试、试运行（试运行3个月后所有功能运行正常）完毕后，如未发现设备质量问题，乙方可申请最终验收。</w:t>
      </w:r>
    </w:p>
    <w:p w14:paraId="1C456DAB">
      <w:pPr>
        <w:snapToGrid w:val="0"/>
        <w:spacing w:line="360" w:lineRule="auto"/>
        <w:ind w:firstLine="440" w:firstLineChars="200"/>
        <w:outlineLvl w:val="9"/>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3、乙方在所有货物的到货、验收期间应接受甲方的协调和管理，乙方应采取严格的安全措施，承担由于自身原因所造成的事故责任及其发生的一切费用。</w:t>
      </w:r>
    </w:p>
    <w:p w14:paraId="1C5E38B6">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第七条：售后服务</w:t>
      </w:r>
    </w:p>
    <w:p w14:paraId="6136C772">
      <w:pPr>
        <w:snapToGrid w:val="0"/>
        <w:spacing w:line="360" w:lineRule="auto"/>
        <w:ind w:firstLine="663" w:firstLineChars="300"/>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见甲方采购文件要求和乙方投标文件承诺。(当不一致时以两者中较高服务条款优先)。</w:t>
      </w:r>
    </w:p>
    <w:p w14:paraId="0020AAB3">
      <w:pPr>
        <w:snapToGrid w:val="0"/>
        <w:spacing w:line="360" w:lineRule="auto"/>
        <w:outlineLvl w:val="9"/>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第八条：</w:t>
      </w:r>
      <w:r>
        <w:rPr>
          <w:rFonts w:hint="eastAsia" w:ascii="宋体" w:hAnsi="宋体" w:eastAsia="宋体" w:cs="宋体"/>
          <w:b/>
          <w:bCs/>
          <w:color w:val="auto"/>
          <w:sz w:val="22"/>
          <w:szCs w:val="22"/>
          <w:highlight w:val="none"/>
          <w:lang w:val="en-US" w:eastAsia="zh-CN"/>
        </w:rPr>
        <w:t>合同价款</w:t>
      </w:r>
      <w:r>
        <w:rPr>
          <w:rFonts w:hint="eastAsia" w:ascii="宋体" w:hAnsi="宋体" w:eastAsia="宋体" w:cs="宋体"/>
          <w:b/>
          <w:bCs/>
          <w:color w:val="auto"/>
          <w:sz w:val="22"/>
          <w:szCs w:val="22"/>
          <w:highlight w:val="none"/>
        </w:rPr>
        <w:t>的支付</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结算</w:t>
      </w:r>
    </w:p>
    <w:p w14:paraId="2101384F">
      <w:pPr>
        <w:snapToGrid w:val="0"/>
        <w:spacing w:line="360" w:lineRule="auto"/>
        <w:ind w:firstLine="440" w:firstLineChars="200"/>
        <w:outlineLvl w:val="9"/>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一</w:t>
      </w:r>
      <w:r>
        <w:rPr>
          <w:rFonts w:hint="eastAsia" w:ascii="宋体" w:hAnsi="宋体" w:eastAsia="宋体" w:cs="宋体"/>
          <w:bCs/>
          <w:color w:val="auto"/>
          <w:sz w:val="22"/>
          <w:szCs w:val="22"/>
          <w:highlight w:val="none"/>
          <w:lang w:eastAsia="zh-CN"/>
        </w:rPr>
        <w:t>）合同价款的支付：</w:t>
      </w:r>
    </w:p>
    <w:p w14:paraId="3202C485">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1、中标供应商在签订合同后5个工作日内须向甲方提交履约担保，履约担保的金额为合同总价的5%；履约担保在质量保证期满后15个工作日内无息退还。</w:t>
      </w:r>
    </w:p>
    <w:p w14:paraId="581929E0">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签订采购合同后15个工作日之内甲方向乙方支付合同总价款的30%，乙方将所有设备安装调试完成，由甲方初验合格后向乙方支付至合同总价款的70%，所有设备试运行3个月，待最终验收合格并办理工程结算（委托第三方审核）后并上交全部资料，甲方支付至工程结算价的100%。</w:t>
      </w:r>
    </w:p>
    <w:p w14:paraId="6D78EFDD">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3、乙方根据甲方要求提供增值税专用发票。</w:t>
      </w:r>
    </w:p>
    <w:p w14:paraId="1301D1C0">
      <w:pPr>
        <w:snapToGrid w:val="0"/>
        <w:spacing w:line="360" w:lineRule="auto"/>
        <w:ind w:firstLine="442" w:firstLineChars="200"/>
        <w:outlineLvl w:val="9"/>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合同价款</w:t>
      </w:r>
      <w:r>
        <w:rPr>
          <w:rFonts w:hint="eastAsia" w:ascii="宋体" w:hAnsi="宋体" w:eastAsia="宋体" w:cs="宋体"/>
          <w:b/>
          <w:bCs/>
          <w:color w:val="auto"/>
          <w:sz w:val="22"/>
          <w:szCs w:val="22"/>
          <w:highlight w:val="none"/>
        </w:rPr>
        <w:t>的</w:t>
      </w:r>
      <w:r>
        <w:rPr>
          <w:rFonts w:hint="eastAsia" w:ascii="宋体" w:hAnsi="宋体" w:eastAsia="宋体" w:cs="宋体"/>
          <w:b/>
          <w:bCs/>
          <w:color w:val="auto"/>
          <w:sz w:val="22"/>
          <w:szCs w:val="22"/>
          <w:highlight w:val="none"/>
          <w:lang w:val="en-US" w:eastAsia="zh-CN"/>
        </w:rPr>
        <w:t>结算：合同结算价=乙方实际供货且通过甲方验收的货物数量</w:t>
      </w:r>
      <w:r>
        <w:rPr>
          <w:rFonts w:hint="default" w:ascii="Arial" w:hAnsi="Arial" w:eastAsia="宋体" w:cs="Arial"/>
          <w:b/>
          <w:bCs/>
          <w:color w:val="auto"/>
          <w:sz w:val="22"/>
          <w:szCs w:val="22"/>
          <w:highlight w:val="none"/>
          <w:lang w:val="en-US" w:eastAsia="zh-CN"/>
        </w:rPr>
        <w:t>×合同单价</w:t>
      </w:r>
      <w:r>
        <w:rPr>
          <w:rFonts w:hint="eastAsia" w:ascii="Arial" w:hAnsi="Arial" w:eastAsia="宋体" w:cs="Arial"/>
          <w:b/>
          <w:bCs/>
          <w:color w:val="auto"/>
          <w:sz w:val="22"/>
          <w:szCs w:val="22"/>
          <w:highlight w:val="none"/>
          <w:lang w:val="en-US" w:eastAsia="zh-CN"/>
        </w:rPr>
        <w:t>。</w:t>
      </w:r>
    </w:p>
    <w:p w14:paraId="1F286296">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第九条：验收</w:t>
      </w:r>
    </w:p>
    <w:p w14:paraId="0A13D946">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1、项目竣工后，乙方必须向使用方提交二套完整的竣工资料。</w:t>
      </w:r>
    </w:p>
    <w:p w14:paraId="13901864">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2、工程整体完工且通过初验，甲方将会同有关部门、监理单位以及聘请技术顾问进行最终验收。</w:t>
      </w:r>
    </w:p>
    <w:p w14:paraId="1532F426">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3、乙方应在验收中提供用户认可的相应检测手段，验收标准应符合中国有关国家、地方、行业的标准，如若中标，经用户方确认后作为验收的依据。</w:t>
      </w:r>
    </w:p>
    <w:p w14:paraId="424FB617">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4、系统验收前要通过有资质的第三方检测，费用由中标人支付。</w:t>
      </w:r>
    </w:p>
    <w:p w14:paraId="589C5C56">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乙方应按有关要求供货，并提供货物质量检验证明文件、设备校准/检定证书、测试方法和验收标准。提供的质量检验证明文件、设备校准/检定证书、测试方法和验收标准经甲方认可后与合同一起作为项目验收标准的组成。</w:t>
      </w:r>
    </w:p>
    <w:p w14:paraId="34BC623A">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中标供应商将所有货物运抵安装地点后，由甲方按照装箱列表单、采购文件要求、投标文件等进行现场开箱初验。甲方应对所购产品外观和基本使用功能等进行认真检查、确认。如对外观有异议，应当场向乙方提出。若因乙方制造工艺、质量问题等导致验收不合格，乙方应及时予以处理，直至验收合格，期间发生的一切费用由乙方承担，甲方保留向乙方索赔的权利。</w:t>
      </w:r>
    </w:p>
    <w:p w14:paraId="136E6E96">
      <w:pPr>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7、具体验收要求和标准：根据《温州市市属国有企业采购管理办法》及温州市等有关规定由甲方组织验收。</w:t>
      </w:r>
    </w:p>
    <w:p w14:paraId="1767AFC9">
      <w:pPr>
        <w:widowControl/>
        <w:autoSpaceDE w:val="0"/>
        <w:autoSpaceDN w:val="0"/>
        <w:adjustRightInd w:val="0"/>
        <w:spacing w:line="360" w:lineRule="auto"/>
        <w:textAlignment w:val="bottom"/>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第十条：辅助服务</w:t>
      </w:r>
    </w:p>
    <w:p w14:paraId="5F624AB8">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应提交所提供货物的技术文件，包括相应的每一套设备的中文技术文件，例如：产品目录、使用说明、维护手册和/或服务指南。这些文件应包装好随同货物一起发运。</w:t>
      </w:r>
    </w:p>
    <w:p w14:paraId="24FD74F7">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还应提供下列服务：</w:t>
      </w:r>
    </w:p>
    <w:p w14:paraId="2B12B5F8">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（1）货物的现场安装、调试、</w:t>
      </w:r>
      <w:r>
        <w:rPr>
          <w:rFonts w:hint="eastAsia" w:ascii="宋体" w:hAnsi="宋体" w:eastAsia="宋体" w:cs="宋体"/>
          <w:color w:val="auto"/>
          <w:sz w:val="22"/>
          <w:szCs w:val="22"/>
          <w:highlight w:val="none"/>
          <w:lang w:val="en-US" w:eastAsia="zh-CN"/>
        </w:rPr>
        <w:t>试运行</w:t>
      </w:r>
      <w:r>
        <w:rPr>
          <w:rFonts w:hint="eastAsia" w:ascii="宋体" w:hAnsi="宋体" w:eastAsia="宋体" w:cs="宋体"/>
          <w:color w:val="auto"/>
          <w:sz w:val="22"/>
          <w:szCs w:val="22"/>
          <w:highlight w:val="none"/>
        </w:rPr>
        <w:t>及技术支持；</w:t>
      </w:r>
    </w:p>
    <w:p w14:paraId="24A570A7">
      <w:pPr>
        <w:snapToGrid w:val="0"/>
        <w:spacing w:line="360" w:lineRule="auto"/>
        <w:ind w:firstLine="440" w:firstLineChars="200"/>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（2）在项目现场就货物的安装、启动、运营、维护</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操作人员进行培训</w:t>
      </w:r>
      <w:r>
        <w:rPr>
          <w:rFonts w:hint="eastAsia" w:ascii="宋体" w:hAnsi="宋体" w:eastAsia="宋体" w:cs="宋体"/>
          <w:color w:val="auto"/>
          <w:sz w:val="22"/>
          <w:szCs w:val="22"/>
          <w:highlight w:val="none"/>
          <w:lang w:eastAsia="zh-CN"/>
        </w:rPr>
        <w:t>，后续解答甲方的技术咨询</w:t>
      </w:r>
      <w:r>
        <w:rPr>
          <w:rFonts w:hint="eastAsia" w:ascii="宋体" w:hAnsi="宋体" w:eastAsia="宋体" w:cs="宋体"/>
          <w:color w:val="auto"/>
          <w:sz w:val="22"/>
          <w:szCs w:val="22"/>
          <w:highlight w:val="none"/>
        </w:rPr>
        <w:t>。免费提供操作培训服务，并提供详细的培训计划及方案。投标供应商提供培训场所与设备进行本地化培训，培训内容应包括产品使用，维护管理等，并提供培训手册。乙方提供的培训次数不少于2次，培训期间乙方人员产生的相关费用自行支付</w:t>
      </w:r>
      <w:r>
        <w:rPr>
          <w:rFonts w:hint="eastAsia" w:ascii="宋体" w:hAnsi="宋体" w:eastAsia="宋体" w:cs="宋体"/>
          <w:color w:val="auto"/>
          <w:sz w:val="22"/>
          <w:szCs w:val="22"/>
          <w:highlight w:val="none"/>
          <w:lang w:eastAsia="zh-CN"/>
        </w:rPr>
        <w:t>。</w:t>
      </w:r>
    </w:p>
    <w:p w14:paraId="5FB69D36">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辅助服务的费用包含在合同价中，</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不再另行支付。</w:t>
      </w:r>
    </w:p>
    <w:p w14:paraId="55ED1F2A">
      <w:pPr>
        <w:pStyle w:val="20"/>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第十一条：质量保证</w:t>
      </w:r>
    </w:p>
    <w:p w14:paraId="286F4533">
      <w:pPr>
        <w:snapToGrid w:val="0"/>
        <w:spacing w:line="360" w:lineRule="auto"/>
        <w:ind w:firstLine="440" w:firstLineChars="200"/>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质量保证期：本项目所有产品的免费质保期为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年（含系统维护），自最终验收合格次日起计算。若货物另有高于合同约定的质保期期限或卖方投标文件另有承诺的按就高原则执行。</w:t>
      </w:r>
    </w:p>
    <w:p w14:paraId="602B5786">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在质量保证期内，如果货物的质量或规格与合同不符，或证实货物是有缺陷的，包括潜在的缺陷或使用不符合要求的材料等，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可以根据本合同第十二条规定以书面形式向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提出补救措施或索赔。</w:t>
      </w:r>
    </w:p>
    <w:p w14:paraId="55B2AE6B">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在约定的时间内未能弥补缺陷，</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可采取必要的补救措施，但其风险和费用将由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根据合同规定对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行使的其他权利不受影响。</w:t>
      </w:r>
    </w:p>
    <w:p w14:paraId="4DFF9144">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甲方验收合格不免除乙方对货物的质量保证责任。</w:t>
      </w:r>
    </w:p>
    <w:p w14:paraId="6AB12348">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第十二条：补救措施和索赔</w:t>
      </w:r>
    </w:p>
    <w:p w14:paraId="518FFD5A">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有权根据权威质量检测部门出具的检验报告向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提出索赔。</w:t>
      </w:r>
    </w:p>
    <w:p w14:paraId="23F1E0ED">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2、在质量保证期内，因乙方产品存在缺陷的，甲方有权按照下列一种或多种方式要求乙方承担违约责任，并同时有权收取乙方合同总价10%作为违约金，乙方同意无条件接受：</w:t>
      </w:r>
    </w:p>
    <w:p w14:paraId="7CA1E9A1">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（1）甲方退还货物，乙方退还货款，由此发生的一切费用和损失由乙方承担。</w:t>
      </w:r>
    </w:p>
    <w:p w14:paraId="059075B9">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（2）根据货物的质量状况以及</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所遭受的损失，经过甲乙双方商定降低货物的价格，协商（协商期限为发生该事件后7个工作日内）不成的，按上述第（1）项处理。</w:t>
      </w:r>
    </w:p>
    <w:p w14:paraId="58BEC358">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通知乙方采用符合合同规定的规格、质量和性能要求的新零件、部件和设备来更换有缺陷的部分或修补缺陷部分，乙方自收到通知之日起7日内更换或修补完成，相应产生的费用由乙方承担。同时，乙方应在约定的质量保证期基础上相应延长修补和/或更换件的质量保证期。若乙方在7天内未完成的，甲方有权直接按上述第（1）项处理。</w:t>
      </w:r>
    </w:p>
    <w:p w14:paraId="767EEAF9">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甲方在采取以上一种或多种方式时，有权从应付货款中扣除索赔金额，如不足以弥补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损失的，</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有权进一步要求乙方赔偿。</w:t>
      </w:r>
    </w:p>
    <w:p w14:paraId="2790C54C">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第十三条：履约延误</w:t>
      </w:r>
    </w:p>
    <w:p w14:paraId="2A14FD2B">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应按照《合同》规定的时间、地点交货和提供服务。</w:t>
      </w:r>
    </w:p>
    <w:p w14:paraId="1ADF1162">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2、在履行《合同》过程中，如果</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可能遇到妨碍按时交货和提供服务的情况时，应及时将拖延的事实、可能拖延的期限和理由通知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在收到</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通知后，应尽快对情况进行评价，并确定是否同意延长交货时间或延期提供服务。</w:t>
      </w:r>
    </w:p>
    <w:p w14:paraId="259CF65D">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在规定时间内无法交货，将处于每逾期一天，按合同总价的0.5%罚款。逾期的违约赔偿最高限度为合同总价的5%，如违约金达到最高限额时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仍不能交货，</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可终止合同。</w:t>
      </w:r>
    </w:p>
    <w:p w14:paraId="2E1C4E60">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第十四条：不可抗力</w:t>
      </w:r>
    </w:p>
    <w:p w14:paraId="6C0B75DE">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1、如果合同各方因不可抗力而导致合同实施延误或不能履行合同义务的话，不应该承担误期赔偿或不能履行合同义务的责任。</w:t>
      </w:r>
    </w:p>
    <w:p w14:paraId="725A5244">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53BB1508">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3E1D4A72">
      <w:pPr>
        <w:pStyle w:val="20"/>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第十五条：争议的解决</w:t>
      </w:r>
    </w:p>
    <w:p w14:paraId="4D4ADE57">
      <w:pPr>
        <w:pStyle w:val="2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在发生所供商品的质量、售后服务等问题时，</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有权直接向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索赔，签订必要的书面处理合同。协商不能解决的，任何一方有权在</w:t>
      </w:r>
      <w:r>
        <w:rPr>
          <w:rFonts w:hint="eastAsia" w:ascii="宋体" w:hAnsi="宋体" w:eastAsia="宋体" w:cs="宋体"/>
          <w:color w:val="auto"/>
          <w:sz w:val="22"/>
          <w:szCs w:val="22"/>
          <w:highlight w:val="none"/>
          <w:u w:val="single"/>
        </w:rPr>
        <w:t>甲方所在地人民法院起诉</w:t>
      </w:r>
      <w:r>
        <w:rPr>
          <w:rFonts w:hint="eastAsia" w:ascii="宋体" w:hAnsi="宋体" w:eastAsia="宋体" w:cs="宋体"/>
          <w:color w:val="auto"/>
          <w:sz w:val="22"/>
          <w:szCs w:val="22"/>
          <w:highlight w:val="none"/>
        </w:rPr>
        <w:t>的途径解决。</w:t>
      </w:r>
    </w:p>
    <w:p w14:paraId="44F0FBE6">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第十六条：违约处理</w:t>
      </w:r>
    </w:p>
    <w:p w14:paraId="2466538D">
      <w:pPr>
        <w:numPr>
          <w:ilvl w:val="0"/>
          <w:numId w:val="10"/>
        </w:numPr>
        <w:snapToGrid w:val="0"/>
        <w:spacing w:line="360" w:lineRule="auto"/>
        <w:ind w:firstLine="440" w:firstLineChars="200"/>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由于乙方发生违约事件，未能及时</w:t>
      </w:r>
      <w:r>
        <w:rPr>
          <w:rFonts w:hint="eastAsia" w:ascii="宋体" w:hAnsi="宋体" w:eastAsia="宋体" w:cs="宋体"/>
          <w:color w:val="auto"/>
          <w:sz w:val="22"/>
          <w:szCs w:val="22"/>
          <w:highlight w:val="none"/>
        </w:rPr>
        <w:t>采取补救措施</w:t>
      </w:r>
      <w:r>
        <w:rPr>
          <w:rFonts w:hint="eastAsia" w:ascii="宋体" w:hAnsi="宋体" w:eastAsia="宋体" w:cs="宋体"/>
          <w:color w:val="auto"/>
          <w:sz w:val="22"/>
          <w:szCs w:val="22"/>
          <w:highlight w:val="none"/>
          <w:lang w:val="en-US" w:eastAsia="zh-CN"/>
        </w:rPr>
        <w:t>的（或采取补救措施后仍无法补救的），甲方有权</w:t>
      </w:r>
      <w:r>
        <w:rPr>
          <w:rFonts w:hint="eastAsia" w:ascii="宋体" w:hAnsi="宋体" w:eastAsia="宋体" w:cs="宋体"/>
          <w:color w:val="auto"/>
          <w:sz w:val="22"/>
          <w:szCs w:val="22"/>
          <w:highlight w:val="none"/>
        </w:rPr>
        <w:t>出</w:t>
      </w:r>
      <w:r>
        <w:rPr>
          <w:rFonts w:hint="eastAsia" w:ascii="宋体" w:hAnsi="宋体" w:eastAsia="宋体" w:cs="宋体"/>
          <w:color w:val="auto"/>
          <w:sz w:val="22"/>
          <w:szCs w:val="22"/>
          <w:highlight w:val="none"/>
          <w:lang w:val="en-US" w:eastAsia="zh-CN"/>
        </w:rPr>
        <w:t>解除</w:t>
      </w:r>
      <w:r>
        <w:rPr>
          <w:rFonts w:hint="eastAsia" w:ascii="宋体" w:hAnsi="宋体" w:eastAsia="宋体" w:cs="宋体"/>
          <w:color w:val="auto"/>
          <w:sz w:val="22"/>
          <w:szCs w:val="22"/>
          <w:highlight w:val="none"/>
        </w:rPr>
        <w:t>部分或全部合同</w:t>
      </w:r>
      <w:r>
        <w:rPr>
          <w:rFonts w:hint="eastAsia" w:ascii="宋体" w:hAnsi="宋体" w:eastAsia="宋体" w:cs="宋体"/>
          <w:color w:val="auto"/>
          <w:sz w:val="22"/>
          <w:szCs w:val="22"/>
          <w:highlight w:val="none"/>
          <w:lang w:eastAsia="zh-CN"/>
        </w:rPr>
        <w:t>。</w:t>
      </w:r>
    </w:p>
    <w:p w14:paraId="44A1F9E4">
      <w:pPr>
        <w:numPr>
          <w:ilvl w:val="0"/>
          <w:numId w:val="10"/>
        </w:numPr>
        <w:snapToGrid w:val="0"/>
        <w:spacing w:line="360" w:lineRule="auto"/>
        <w:ind w:left="0" w:leftChars="0"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若由于乙方原因导致</w:t>
      </w:r>
      <w:r>
        <w:rPr>
          <w:rFonts w:hint="eastAsia" w:ascii="宋体" w:hAnsi="宋体" w:eastAsia="宋体" w:cs="宋体"/>
          <w:color w:val="auto"/>
          <w:sz w:val="22"/>
          <w:szCs w:val="22"/>
          <w:highlight w:val="none"/>
        </w:rPr>
        <w:t>终止了全部或部分合同，</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可以依其认为适当的条件和方法购买与</w:t>
      </w:r>
    </w:p>
    <w:p w14:paraId="0D1FB734">
      <w:pPr>
        <w:numPr>
          <w:ilvl w:val="0"/>
          <w:numId w:val="0"/>
        </w:numPr>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本合同约定</w:t>
      </w:r>
      <w:r>
        <w:rPr>
          <w:rFonts w:hint="eastAsia" w:ascii="宋体" w:hAnsi="宋体" w:eastAsia="宋体" w:cs="宋体"/>
          <w:color w:val="auto"/>
          <w:sz w:val="22"/>
          <w:szCs w:val="22"/>
          <w:highlight w:val="none"/>
        </w:rPr>
        <w:t>货物类似的货物，甲方购买类似货物所超出的那部分费用由乙方承担。但是，</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应继续执行合同中未终止的部分。</w:t>
      </w:r>
    </w:p>
    <w:p w14:paraId="02A7ED52">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条：合同转让和分包</w:t>
      </w:r>
    </w:p>
    <w:p w14:paraId="19E1D052">
      <w:pPr>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事先书面同意外，</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不得转让和分包其应履行的合同义务。</w:t>
      </w:r>
    </w:p>
    <w:p w14:paraId="2B5B7D4C">
      <w:pPr>
        <w:snapToGrid w:val="0"/>
        <w:spacing w:line="360" w:lineRule="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条：</w:t>
      </w:r>
      <w:r>
        <w:rPr>
          <w:rFonts w:hint="eastAsia" w:ascii="宋体" w:hAnsi="宋体" w:eastAsia="宋体" w:cs="宋体"/>
          <w:b/>
          <w:bCs/>
          <w:color w:val="auto"/>
          <w:sz w:val="22"/>
          <w:szCs w:val="22"/>
          <w:highlight w:val="none"/>
          <w:lang w:val="en-US" w:eastAsia="zh-CN"/>
        </w:rPr>
        <w:t>合同文件</w:t>
      </w:r>
    </w:p>
    <w:p w14:paraId="06EB70B0">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下列文件构成本合同的组成部分：</w:t>
      </w:r>
    </w:p>
    <w:p w14:paraId="5D3D1ECF">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（1）补充协议（如有）；</w:t>
      </w:r>
    </w:p>
    <w:p w14:paraId="7EB1F9A1">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（2）合同</w:t>
      </w:r>
    </w:p>
    <w:p w14:paraId="1F130623">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（3）中标（成交）通知书；</w:t>
      </w:r>
    </w:p>
    <w:p w14:paraId="5B3DCB52">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（4）采购文件；             </w:t>
      </w:r>
    </w:p>
    <w:p w14:paraId="4F02BACC">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（5）投标文件；</w:t>
      </w:r>
    </w:p>
    <w:p w14:paraId="3378B45F">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（6）其他合同文件。</w:t>
      </w:r>
    </w:p>
    <w:p w14:paraId="09B0E0A5">
      <w:pPr>
        <w:snapToGrid w:val="0"/>
        <w:spacing w:line="360" w:lineRule="auto"/>
        <w:ind w:firstLine="330" w:firstLineChars="150"/>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注：若投标文件中乙方承诺的标准高于采购文件要求的，则以投标文件中相关条款为准。</w:t>
      </w:r>
    </w:p>
    <w:p w14:paraId="49AF5412">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在合同订立及履行过程中形成的与合同有关的文件均构成合同文件组成部分。</w:t>
      </w:r>
    </w:p>
    <w:p w14:paraId="2114BEB1">
      <w:pPr>
        <w:snapToGrid w:val="0"/>
        <w:spacing w:line="360" w:lineRule="auto"/>
        <w:ind w:firstLine="330" w:firstLineChars="15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上述文件相互补充和解释，如有不明确或不一致之处，以上述次序在先者为准；双方关于合同内容的会议纪要等书面文本视为本合同的组成部分。合同签订后，双方签订的补充协议也是本合同的组成部分。如双方签订的补充协议与其他文件发生矛盾或歧义时，属于同一类内容的文件，应以最新签署的为准。</w:t>
      </w:r>
    </w:p>
    <w:p w14:paraId="12AF313D">
      <w:pPr>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条：合同生效</w:t>
      </w:r>
    </w:p>
    <w:p w14:paraId="3B9620C6">
      <w:pPr>
        <w:pStyle w:val="20"/>
        <w:snapToGrid w:val="0"/>
        <w:spacing w:line="360" w:lineRule="auto"/>
        <w:ind w:firstLine="48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1、本合同一式五份，合同双方各执两份，采购代理机构一份，在双方法定代表人或授权代表签署加盖印章后生效。</w:t>
      </w:r>
    </w:p>
    <w:p w14:paraId="46734E66">
      <w:pPr>
        <w:spacing w:line="460" w:lineRule="exact"/>
        <w:ind w:left="27" w:leftChars="13"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                                        乙方： </w:t>
      </w:r>
    </w:p>
    <w:p w14:paraId="55F044DF">
      <w:pPr>
        <w:spacing w:line="460" w:lineRule="exact"/>
        <w:ind w:left="27" w:leftChars="13"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（盖章）                                      （盖章）</w:t>
      </w:r>
    </w:p>
    <w:p w14:paraId="5AD163A9">
      <w:pPr>
        <w:spacing w:line="460" w:lineRule="exact"/>
        <w:ind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法定代表或授权人：                            法定代表或授权人：</w:t>
      </w:r>
    </w:p>
    <w:p w14:paraId="6A4C80F7">
      <w:pPr>
        <w:spacing w:line="460" w:lineRule="exact"/>
        <w:ind w:left="6597" w:leftChars="208" w:hanging="6160" w:hangingChars="2800"/>
        <w:outlineLvl w:val="9"/>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日期：</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年</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月</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日                      日期：</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年</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月</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日</w:t>
      </w:r>
    </w:p>
    <w:p w14:paraId="36F9D17C">
      <w:pPr>
        <w:spacing w:line="440" w:lineRule="exact"/>
        <w:ind w:left="0" w:firstLine="0" w:firstLineChars="0"/>
        <w:jc w:val="center"/>
        <w:outlineLvl w:val="9"/>
        <w:rPr>
          <w:rFonts w:hint="eastAsia" w:ascii="宋体" w:hAnsi="宋体" w:cs="宋体"/>
          <w:b/>
          <w:color w:val="auto"/>
          <w:kern w:val="1"/>
          <w:sz w:val="22"/>
          <w:szCs w:val="22"/>
          <w:highlight w:val="none"/>
        </w:rPr>
      </w:pPr>
      <w:r>
        <w:rPr>
          <w:rFonts w:hint="eastAsia"/>
          <w:b/>
          <w:bCs/>
          <w:color w:val="auto"/>
          <w:sz w:val="22"/>
          <w:szCs w:val="22"/>
          <w:highlight w:val="none"/>
          <w:u w:val="single"/>
        </w:rPr>
        <w:t>注：本合同为范本合同，最终以双方签订的合同为准</w:t>
      </w:r>
      <w:r>
        <w:rPr>
          <w:rFonts w:hint="eastAsia"/>
          <w:b/>
          <w:bCs/>
          <w:color w:val="auto"/>
          <w:sz w:val="22"/>
          <w:szCs w:val="22"/>
          <w:highlight w:val="none"/>
          <w:u w:val="single"/>
          <w:lang w:eastAsia="zh-CN"/>
        </w:rPr>
        <w:t>。</w:t>
      </w:r>
    </w:p>
    <w:p w14:paraId="26FF096A">
      <w:pPr>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r>
        <w:rPr>
          <w:rFonts w:hint="eastAsia" w:ascii="宋体" w:hAnsi="宋体" w:eastAsia="宋体" w:cs="宋体"/>
          <w:color w:val="auto"/>
          <w:sz w:val="22"/>
          <w:szCs w:val="22"/>
          <w:highlight w:val="none"/>
          <w:lang w:val="en-US" w:eastAsia="zh-CN"/>
        </w:rPr>
        <w:t xml:space="preserve">合同附件一 </w:t>
      </w:r>
    </w:p>
    <w:p w14:paraId="7C820453">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14:paraId="1A87889D">
      <w:pPr>
        <w:spacing w:line="500" w:lineRule="exact"/>
        <w:jc w:val="center"/>
        <w:outlineLvl w:val="9"/>
        <w:rPr>
          <w:rFonts w:hint="default" w:ascii="Arial" w:hAnsi="Arial" w:eastAsia="宋体" w:cs="Arial"/>
          <w:b/>
          <w:color w:val="auto"/>
          <w:szCs w:val="21"/>
          <w:highlight w:val="none"/>
        </w:rPr>
      </w:pPr>
    </w:p>
    <w:p w14:paraId="52E6C400">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eastAsia="宋体" w:cs="宋体"/>
          <w:color w:val="auto"/>
          <w:sz w:val="21"/>
          <w:szCs w:val="21"/>
          <w:highlight w:val="none"/>
          <w:u w:val="single"/>
          <w:lang w:eastAsia="zh-CN"/>
        </w:rPr>
        <w:t>金海湖信息化展厅机房设备项目</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14:paraId="245F702D">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14:paraId="756573E8">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14:paraId="6EFD653F">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eastAsia="宋体" w:cs="宋体"/>
          <w:color w:val="auto"/>
          <w:sz w:val="21"/>
          <w:szCs w:val="21"/>
          <w:highlight w:val="none"/>
          <w:u w:val="single"/>
          <w:lang w:eastAsia="zh-CN"/>
        </w:rPr>
        <w:t>金海湖信息化展厅机房设备项目</w:t>
      </w:r>
      <w:r>
        <w:rPr>
          <w:rFonts w:hint="eastAsia" w:ascii="宋体" w:hAnsi="宋体" w:eastAsia="宋体" w:cs="宋体"/>
          <w:color w:val="auto"/>
          <w:sz w:val="21"/>
          <w:szCs w:val="21"/>
          <w:highlight w:val="none"/>
        </w:rPr>
        <w:t>合同，自觉按合同办事。</w:t>
      </w:r>
    </w:p>
    <w:p w14:paraId="4857FF3C">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14:paraId="37C8730A">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14:paraId="09355E29">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14:paraId="74066C48">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14:paraId="27A08708">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14:paraId="13340D1D">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14:paraId="467A23A0">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14:paraId="4E1056AC">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14:paraId="2361AF5D">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u w:val="single"/>
          <w:lang w:eastAsia="zh-CN"/>
        </w:rPr>
        <w:t>金海湖信息化展厅机房设备</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14:paraId="658C8B90">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14:paraId="0F230B2A">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14:paraId="27449E05">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14:paraId="1463B60C">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14:paraId="7AD7526A">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14:paraId="2B489C5C">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67B8D8B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14:paraId="2F0748C8">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14:paraId="2563DCBF">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7BD2E585">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14:paraId="55F353F2">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lang w:eastAsia="zh-CN"/>
        </w:rPr>
        <w:t>金海湖信息化展厅机房设备项目</w:t>
      </w:r>
      <w:r>
        <w:rPr>
          <w:rFonts w:hint="eastAsia" w:ascii="宋体" w:hAnsi="宋体" w:eastAsia="宋体" w:cs="宋体"/>
          <w:color w:val="auto"/>
          <w:sz w:val="21"/>
          <w:szCs w:val="21"/>
          <w:highlight w:val="none"/>
        </w:rPr>
        <w:t>合同的附件，与该合同具有同等的法律效力，经合同双方签署立即生效。</w:t>
      </w:r>
    </w:p>
    <w:p w14:paraId="73927AAA">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14:paraId="626B48EE">
      <w:pPr>
        <w:pStyle w:val="18"/>
        <w:outlineLvl w:val="9"/>
        <w:rPr>
          <w:rFonts w:hint="eastAsia" w:ascii="宋体" w:hAnsi="宋体" w:eastAsia="宋体" w:cs="宋体"/>
          <w:color w:val="auto"/>
          <w:sz w:val="21"/>
          <w:szCs w:val="21"/>
          <w:highlight w:val="none"/>
        </w:rPr>
      </w:pPr>
    </w:p>
    <w:p w14:paraId="4DDD2704">
      <w:pPr>
        <w:pStyle w:val="18"/>
        <w:outlineLvl w:val="9"/>
        <w:rPr>
          <w:rFonts w:hint="eastAsia" w:ascii="宋体" w:hAnsi="宋体" w:eastAsia="宋体" w:cs="宋体"/>
          <w:b w:val="0"/>
          <w:bCs w:val="0"/>
          <w:color w:val="auto"/>
          <w:sz w:val="21"/>
          <w:szCs w:val="21"/>
          <w:highlight w:val="none"/>
        </w:rPr>
      </w:pPr>
    </w:p>
    <w:p w14:paraId="2AFD06E1">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14:paraId="2FF13F81">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14:paraId="28F5EA89">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14:paraId="5FC21810">
      <w:pPr>
        <w:spacing w:line="460" w:lineRule="exact"/>
        <w:ind w:left="6600" w:hanging="6300" w:hangingChars="3000"/>
        <w:outlineLvl w:val="9"/>
        <w:rPr>
          <w:rFonts w:hint="eastAsia" w:ascii="宋体" w:hAnsi="宋体" w:cs="宋体"/>
          <w:b/>
          <w:color w:val="auto"/>
          <w:kern w:val="1"/>
          <w:sz w:val="22"/>
          <w:szCs w:val="22"/>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14:paraId="42FE2254">
      <w:pPr>
        <w:jc w:val="both"/>
        <w:outlineLvl w:val="9"/>
        <w:rPr>
          <w:rFonts w:hint="eastAsia" w:ascii="新宋体" w:hAnsi="新宋体" w:eastAsia="新宋体" w:cs="新宋体"/>
          <w:color w:val="auto"/>
          <w:sz w:val="22"/>
          <w:szCs w:val="22"/>
          <w:highlight w:val="none"/>
          <w:lang w:val="en-US" w:eastAsia="zh-CN"/>
        </w:rPr>
      </w:pPr>
      <w:r>
        <w:rPr>
          <w:rFonts w:hint="eastAsia" w:ascii="宋体" w:hAnsi="宋体" w:cs="宋体"/>
          <w:b/>
          <w:color w:val="auto"/>
          <w:kern w:val="1"/>
          <w:sz w:val="22"/>
          <w:szCs w:val="22"/>
          <w:highlight w:val="none"/>
        </w:rPr>
        <w:br w:type="page"/>
      </w:r>
    </w:p>
    <w:p w14:paraId="1AA34D9A">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32397"/>
      <w:r>
        <w:rPr>
          <w:rFonts w:hint="default" w:ascii="Arial" w:hAnsi="Arial" w:eastAsia="宋体" w:cs="Arial"/>
          <w:b/>
          <w:bCs/>
          <w:color w:val="auto"/>
          <w:kern w:val="2"/>
          <w:sz w:val="28"/>
          <w:szCs w:val="28"/>
          <w:highlight w:val="none"/>
          <w:lang w:val="en-US" w:eastAsia="zh-CN" w:bidi="ar-SA"/>
        </w:rPr>
        <w:t>第三部分</w:t>
      </w:r>
      <w:r>
        <w:rPr>
          <w:rFonts w:hint="eastAsia" w:ascii="Arial" w:hAnsi="Arial" w:eastAsia="宋体" w:cs="Arial"/>
          <w:b/>
          <w:bCs/>
          <w:color w:val="auto"/>
          <w:kern w:val="2"/>
          <w:sz w:val="28"/>
          <w:szCs w:val="28"/>
          <w:highlight w:val="none"/>
          <w:lang w:val="en-US" w:eastAsia="zh-CN" w:bidi="ar-SA"/>
        </w:rPr>
        <w:t xml:space="preserve">  </w:t>
      </w:r>
      <w:r>
        <w:rPr>
          <w:rFonts w:hint="default" w:ascii="Arial" w:hAnsi="Arial" w:eastAsia="宋体" w:cs="Arial"/>
          <w:b/>
          <w:bCs/>
          <w:color w:val="auto"/>
          <w:kern w:val="2"/>
          <w:sz w:val="28"/>
          <w:szCs w:val="28"/>
          <w:highlight w:val="none"/>
          <w:lang w:val="en-US" w:eastAsia="zh-CN" w:bidi="ar-SA"/>
        </w:rPr>
        <w:t>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2A893872">
      <w:pPr>
        <w:spacing w:before="120" w:beforeLines="50" w:after="120" w:afterLines="50"/>
        <w:outlineLvl w:val="9"/>
        <w:rPr>
          <w:rFonts w:ascii="宋体" w:hAnsi="宋体" w:eastAsia="宋体" w:cs="宋体"/>
          <w:color w:val="auto"/>
          <w:sz w:val="22"/>
          <w:highlight w:val="none"/>
        </w:rPr>
      </w:pPr>
    </w:p>
    <w:p w14:paraId="64003C77">
      <w:pPr>
        <w:spacing w:before="120" w:beforeLines="50" w:after="120" w:afterLines="50"/>
        <w:jc w:val="center"/>
        <w:outlineLvl w:val="9"/>
        <w:rPr>
          <w:rFonts w:hint="eastAsia" w:ascii="宋体" w:hAnsi="宋体" w:eastAsia="宋体" w:cs="宋体"/>
          <w:color w:val="auto"/>
          <w:sz w:val="22"/>
          <w:highlight w:val="none"/>
        </w:rPr>
      </w:pPr>
    </w:p>
    <w:p w14:paraId="1E51BB32">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14:paraId="18D418EC">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1EF481DE">
      <w:pPr>
        <w:jc w:val="right"/>
        <w:outlineLvl w:val="9"/>
        <w:rPr>
          <w:rFonts w:ascii="宋体" w:hAnsi="宋体" w:eastAsia="宋体" w:cs="宋体"/>
          <w:color w:val="auto"/>
          <w:szCs w:val="24"/>
          <w:highlight w:val="none"/>
        </w:rPr>
      </w:pPr>
    </w:p>
    <w:p w14:paraId="0334E6EB">
      <w:pPr>
        <w:outlineLvl w:val="9"/>
        <w:rPr>
          <w:rFonts w:ascii="宋体" w:hAnsi="宋体" w:eastAsia="宋体" w:cs="宋体"/>
          <w:color w:val="auto"/>
          <w:szCs w:val="24"/>
          <w:highlight w:val="none"/>
        </w:rPr>
      </w:pPr>
    </w:p>
    <w:p w14:paraId="49CBB18F">
      <w:pPr>
        <w:ind w:left="480" w:hanging="480" w:hangingChars="200"/>
        <w:outlineLvl w:val="9"/>
        <w:rPr>
          <w:rFonts w:ascii="宋体" w:hAnsi="宋体" w:eastAsia="宋体" w:cs="宋体"/>
          <w:color w:val="auto"/>
          <w:sz w:val="24"/>
          <w:szCs w:val="24"/>
          <w:highlight w:val="none"/>
        </w:rPr>
      </w:pPr>
    </w:p>
    <w:p w14:paraId="721F83A2">
      <w:pPr>
        <w:outlineLvl w:val="9"/>
        <w:rPr>
          <w:rFonts w:ascii="宋体" w:hAnsi="宋体" w:eastAsia="宋体" w:cs="宋体"/>
          <w:color w:val="auto"/>
          <w:szCs w:val="24"/>
          <w:highlight w:val="none"/>
        </w:rPr>
      </w:pPr>
    </w:p>
    <w:p w14:paraId="0D958B5B">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金海湖信息化展厅机房设备</w:t>
      </w:r>
    </w:p>
    <w:p w14:paraId="6F58B593">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WGSS-JFJT-X-2026003</w:t>
      </w:r>
    </w:p>
    <w:p w14:paraId="7DBCA6A9">
      <w:pPr>
        <w:jc w:val="center"/>
        <w:outlineLvl w:val="9"/>
        <w:rPr>
          <w:rFonts w:hint="eastAsia" w:ascii="宋体" w:hAnsi="宋体" w:eastAsia="宋体" w:cs="宋体"/>
          <w:color w:val="auto"/>
          <w:sz w:val="40"/>
          <w:szCs w:val="40"/>
          <w:highlight w:val="none"/>
          <w:u w:val="none"/>
        </w:rPr>
      </w:pPr>
    </w:p>
    <w:p w14:paraId="3721CE88">
      <w:pPr>
        <w:jc w:val="center"/>
        <w:outlineLvl w:val="9"/>
        <w:rPr>
          <w:rFonts w:hint="eastAsia" w:ascii="宋体" w:hAnsi="宋体" w:eastAsia="宋体" w:cs="宋体"/>
          <w:color w:val="auto"/>
          <w:sz w:val="40"/>
          <w:szCs w:val="40"/>
          <w:highlight w:val="none"/>
          <w:u w:val="none"/>
        </w:rPr>
      </w:pPr>
    </w:p>
    <w:p w14:paraId="2C8AB3A6">
      <w:pPr>
        <w:spacing w:line="360" w:lineRule="auto"/>
        <w:jc w:val="center"/>
        <w:outlineLvl w:val="9"/>
        <w:rPr>
          <w:rFonts w:hint="eastAsia" w:ascii="宋体" w:hAnsi="宋体" w:eastAsia="宋体" w:cs="宋体"/>
          <w:color w:val="auto"/>
          <w:sz w:val="40"/>
          <w:szCs w:val="40"/>
          <w:highlight w:val="none"/>
        </w:rPr>
      </w:pPr>
    </w:p>
    <w:p w14:paraId="4F2AD6D6">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14:paraId="24032337">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14:paraId="3D100E33">
      <w:pPr>
        <w:spacing w:line="480" w:lineRule="auto"/>
        <w:jc w:val="center"/>
        <w:outlineLvl w:val="9"/>
        <w:rPr>
          <w:rFonts w:ascii="宋体" w:hAnsi="宋体" w:eastAsia="宋体" w:cs="宋体"/>
          <w:color w:val="auto"/>
          <w:sz w:val="44"/>
          <w:szCs w:val="44"/>
          <w:highlight w:val="none"/>
        </w:rPr>
      </w:pPr>
    </w:p>
    <w:p w14:paraId="0975AD95">
      <w:pPr>
        <w:spacing w:line="360" w:lineRule="auto"/>
        <w:outlineLvl w:val="9"/>
        <w:rPr>
          <w:rFonts w:ascii="宋体" w:hAnsi="宋体" w:eastAsia="宋体" w:cs="宋体"/>
          <w:color w:val="auto"/>
          <w:szCs w:val="21"/>
          <w:highlight w:val="none"/>
        </w:rPr>
      </w:pPr>
    </w:p>
    <w:p w14:paraId="23ADE1EF">
      <w:pPr>
        <w:spacing w:line="360" w:lineRule="auto"/>
        <w:outlineLvl w:val="9"/>
        <w:rPr>
          <w:rFonts w:ascii="宋体" w:hAnsi="宋体" w:eastAsia="宋体" w:cs="宋体"/>
          <w:color w:val="auto"/>
          <w:szCs w:val="21"/>
          <w:highlight w:val="none"/>
        </w:rPr>
      </w:pPr>
    </w:p>
    <w:p w14:paraId="1BE56B96">
      <w:pPr>
        <w:jc w:val="center"/>
        <w:outlineLvl w:val="9"/>
        <w:rPr>
          <w:rFonts w:hint="eastAsia" w:ascii="宋体" w:hAnsi="宋体" w:eastAsia="宋体" w:cs="宋体"/>
          <w:color w:val="auto"/>
          <w:sz w:val="28"/>
          <w:szCs w:val="28"/>
          <w:highlight w:val="none"/>
        </w:rPr>
      </w:pPr>
    </w:p>
    <w:p w14:paraId="7D50F4CB">
      <w:pPr>
        <w:jc w:val="center"/>
        <w:outlineLvl w:val="9"/>
        <w:rPr>
          <w:rFonts w:hint="eastAsia" w:ascii="宋体" w:hAnsi="宋体" w:eastAsia="宋体" w:cs="宋体"/>
          <w:color w:val="auto"/>
          <w:sz w:val="28"/>
          <w:szCs w:val="28"/>
          <w:highlight w:val="none"/>
        </w:rPr>
      </w:pPr>
    </w:p>
    <w:p w14:paraId="7209F61B">
      <w:pPr>
        <w:jc w:val="center"/>
        <w:outlineLvl w:val="9"/>
        <w:rPr>
          <w:rFonts w:hint="eastAsia" w:ascii="宋体" w:hAnsi="宋体" w:eastAsia="宋体" w:cs="宋体"/>
          <w:color w:val="auto"/>
          <w:sz w:val="28"/>
          <w:szCs w:val="28"/>
          <w:highlight w:val="none"/>
        </w:rPr>
      </w:pPr>
    </w:p>
    <w:p w14:paraId="149A2ABB">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546A3888">
      <w:pPr>
        <w:jc w:val="center"/>
        <w:outlineLvl w:val="9"/>
        <w:rPr>
          <w:rFonts w:hint="eastAsia" w:ascii="宋体" w:hAnsi="宋体" w:eastAsia="宋体" w:cs="宋体"/>
          <w:color w:val="auto"/>
          <w:sz w:val="28"/>
          <w:szCs w:val="28"/>
          <w:highlight w:val="none"/>
        </w:rPr>
      </w:pPr>
    </w:p>
    <w:p w14:paraId="660AA1AE">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法定代表人（法定负责人）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14:paraId="0B8E02A7">
      <w:pPr>
        <w:outlineLvl w:val="9"/>
        <w:rPr>
          <w:rFonts w:hint="eastAsia" w:ascii="宋体" w:hAnsi="宋体" w:eastAsia="宋体" w:cs="宋体"/>
          <w:color w:val="auto"/>
          <w:sz w:val="28"/>
          <w:szCs w:val="28"/>
          <w:highlight w:val="none"/>
        </w:rPr>
      </w:pPr>
    </w:p>
    <w:p w14:paraId="15B9DBD3">
      <w:pPr>
        <w:jc w:val="center"/>
        <w:outlineLvl w:val="9"/>
        <w:rPr>
          <w:rFonts w:hint="eastAsia" w:ascii="宋体" w:hAnsi="宋体" w:eastAsia="宋体" w:cs="宋体"/>
          <w:color w:val="auto"/>
          <w:sz w:val="28"/>
          <w:szCs w:val="28"/>
          <w:highlight w:val="none"/>
          <w:u w:val="single"/>
        </w:rPr>
      </w:pPr>
    </w:p>
    <w:p w14:paraId="1ECD02B2">
      <w:pPr>
        <w:jc w:val="center"/>
        <w:outlineLvl w:val="9"/>
        <w:rPr>
          <w:rFonts w:hint="eastAsia" w:ascii="宋体" w:hAnsi="宋体" w:eastAsia="宋体" w:cs="宋体"/>
          <w:color w:val="auto"/>
          <w:sz w:val="28"/>
          <w:szCs w:val="28"/>
          <w:highlight w:val="none"/>
          <w:u w:val="single"/>
        </w:rPr>
      </w:pPr>
    </w:p>
    <w:p w14:paraId="3A454509">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68E4351">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14:paraId="277C5D46">
      <w:pPr>
        <w:pStyle w:val="15"/>
        <w:outlineLvl w:val="9"/>
        <w:rPr>
          <w:rFonts w:hint="eastAsia" w:eastAsia="宋体"/>
          <w:color w:val="auto"/>
          <w:highlight w:val="none"/>
          <w:lang w:val="en-US" w:eastAsia="zh-CN"/>
        </w:rPr>
      </w:pPr>
    </w:p>
    <w:p w14:paraId="05F2397C">
      <w:pPr>
        <w:spacing w:line="360" w:lineRule="auto"/>
        <w:outlineLvl w:val="9"/>
        <w:rPr>
          <w:rFonts w:hint="default" w:ascii="Arial" w:hAnsi="Arial" w:eastAsia="宋体" w:cs="Arial"/>
          <w:b/>
          <w:bCs/>
          <w:color w:val="auto"/>
          <w:sz w:val="22"/>
          <w:szCs w:val="22"/>
          <w:highlight w:val="none"/>
        </w:rPr>
      </w:pPr>
    </w:p>
    <w:p w14:paraId="07E8AE9E">
      <w:pPr>
        <w:spacing w:line="460" w:lineRule="exact"/>
        <w:outlineLvl w:val="9"/>
        <w:rPr>
          <w:rFonts w:hint="eastAsia" w:ascii="宋体" w:hAnsi="宋体" w:eastAsia="宋体" w:cs="宋体"/>
          <w:b/>
          <w:bCs/>
          <w:color w:val="auto"/>
          <w:sz w:val="21"/>
          <w:szCs w:val="21"/>
          <w:highlight w:val="none"/>
        </w:rPr>
      </w:pPr>
      <w:bookmarkStart w:id="140" w:name="_Toc239145360"/>
      <w:bookmarkStart w:id="141" w:name="_Toc241404208"/>
      <w:bookmarkStart w:id="142" w:name="_Toc389760269"/>
      <w:bookmarkStart w:id="143" w:name="_Toc223716004"/>
      <w:bookmarkStart w:id="144" w:name="_Toc221356894"/>
      <w:bookmarkStart w:id="145" w:name="_Toc221374632"/>
      <w:bookmarkStart w:id="146" w:name="_Toc249758721"/>
      <w:bookmarkStart w:id="147" w:name="_Toc246261271"/>
      <w:bookmarkStart w:id="148" w:name="_Toc262049425"/>
      <w:bookmarkStart w:id="149" w:name="_Toc245722287"/>
      <w:bookmarkStart w:id="150" w:name="_Toc222114885"/>
      <w:bookmarkStart w:id="151" w:name="_Toc262105510"/>
      <w:bookmarkStart w:id="152" w:name="_Toc221356957"/>
      <w:bookmarkStart w:id="153" w:name="_Toc221423625"/>
      <w:bookmarkStart w:id="154" w:name="_Toc249758871"/>
      <w:bookmarkStart w:id="155" w:name="_Toc245191320"/>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附件一</w:t>
      </w:r>
    </w:p>
    <w:p w14:paraId="7FC70D58">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14:paraId="000A0AFB">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温州信达交通工程试验检测有限公司</w:t>
      </w:r>
    </w:p>
    <w:p w14:paraId="5726302F">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lang w:eastAsia="zh-CN"/>
        </w:rPr>
        <w:t>金海湖信息化展厅机房设备</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WGSS-JFJT-X-2026003</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14:paraId="115153D8">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14:paraId="4E38441E">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p>
    <w:p w14:paraId="0060B955">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w:t>
      </w: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731977F2">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14:paraId="0A1CA308">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14:paraId="1CE52066">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14:paraId="55B329AA">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14:paraId="37846049">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14:paraId="465F1C4D">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14:paraId="446741F5">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14:paraId="5747A703">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14:paraId="22D45F51">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14:paraId="1128D609">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14:paraId="10734895">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14:paraId="2DA5569D">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14:paraId="7E488CAA">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14:paraId="06B45A32">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14:paraId="0B1E0E6B">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F1E8922">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151CCFAF">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14:paraId="2AED7AEB">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14:paraId="1B19194F">
      <w:pPr>
        <w:pStyle w:val="65"/>
        <w:outlineLvl w:val="9"/>
        <w:rPr>
          <w:rFonts w:hint="eastAsia" w:ascii="宋体" w:hAnsi="宋体" w:eastAsia="宋体" w:cs="宋体"/>
          <w:color w:val="auto"/>
          <w:sz w:val="21"/>
          <w:szCs w:val="21"/>
          <w:highlight w:val="none"/>
          <w:u w:val="none"/>
          <w:lang w:eastAsia="zh-CN"/>
        </w:rPr>
      </w:pPr>
    </w:p>
    <w:p w14:paraId="4CA9F224">
      <w:pPr>
        <w:pStyle w:val="65"/>
        <w:outlineLvl w:val="9"/>
        <w:rPr>
          <w:rFonts w:hint="eastAsia" w:ascii="宋体" w:hAnsi="宋体" w:eastAsia="宋体" w:cs="宋体"/>
          <w:color w:val="auto"/>
          <w:sz w:val="21"/>
          <w:szCs w:val="21"/>
          <w:highlight w:val="none"/>
          <w:u w:val="none"/>
          <w:lang w:eastAsia="zh-CN"/>
        </w:rPr>
      </w:pPr>
    </w:p>
    <w:p w14:paraId="38087534">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14:paraId="504D2FAD">
      <w:pPr>
        <w:pStyle w:val="65"/>
        <w:outlineLvl w:val="9"/>
        <w:rPr>
          <w:rFonts w:hint="eastAsia" w:ascii="宋体" w:hAnsi="宋体" w:eastAsia="宋体" w:cs="宋体"/>
          <w:color w:val="auto"/>
          <w:sz w:val="21"/>
          <w:szCs w:val="21"/>
          <w:highlight w:val="none"/>
          <w:u w:val="none"/>
          <w:lang w:eastAsia="zh-CN"/>
        </w:rPr>
        <w:sectPr>
          <w:pgSz w:w="11906" w:h="16838"/>
          <w:pgMar w:top="1134" w:right="1134" w:bottom="1134" w:left="1417" w:header="851" w:footer="567" w:gutter="0"/>
          <w:paperSrc/>
          <w:pgNumType w:fmt="decimal"/>
          <w:cols w:space="720" w:num="1"/>
          <w:rtlGutter w:val="0"/>
          <w:docGrid w:linePitch="312" w:charSpace="0"/>
        </w:sectPr>
      </w:pPr>
    </w:p>
    <w:p w14:paraId="5EB78AA6">
      <w:pPr>
        <w:adjustRightInd/>
        <w:snapToGrid/>
        <w:spacing w:before="120" w:after="120" w:line="320" w:lineRule="exact"/>
        <w:jc w:val="both"/>
        <w:outlineLvl w:val="9"/>
        <w:rPr>
          <w:rFonts w:hint="eastAsia" w:ascii="宋体" w:hAnsi="宋体" w:eastAsia="宋体" w:cs="宋体"/>
          <w:color w:val="auto"/>
          <w:kern w:val="2"/>
          <w:sz w:val="21"/>
          <w:szCs w:val="21"/>
          <w:highlight w:val="none"/>
          <w:lang w:eastAsia="zh-CN"/>
        </w:rPr>
      </w:pPr>
      <w:bookmarkStart w:id="156" w:name="_Toc15187"/>
      <w:bookmarkStart w:id="157" w:name="_Toc23743"/>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二</w:t>
      </w:r>
      <w:bookmarkEnd w:id="156"/>
      <w:bookmarkEnd w:id="157"/>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p>
    <w:p w14:paraId="7E4A951F">
      <w:pPr>
        <w:spacing w:line="360" w:lineRule="auto"/>
        <w:jc w:val="center"/>
        <w:outlineLvl w:val="9"/>
        <w:rPr>
          <w:rFonts w:hint="eastAsia" w:ascii="宋体" w:hAnsi="宋体" w:eastAsia="宋体" w:cs="宋体"/>
          <w:b/>
          <w:color w:val="auto"/>
          <w:sz w:val="21"/>
          <w:szCs w:val="21"/>
          <w:highlight w:val="none"/>
        </w:rPr>
      </w:pPr>
    </w:p>
    <w:p w14:paraId="4E08A990">
      <w:pPr>
        <w:spacing w:line="360" w:lineRule="auto"/>
        <w:ind w:firstLine="3285" w:firstLineChars="155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法定代表人授权书</w:t>
      </w:r>
    </w:p>
    <w:p w14:paraId="49EAB15A">
      <w:pPr>
        <w:outlineLvl w:val="9"/>
        <w:rPr>
          <w:rFonts w:hint="eastAsia" w:ascii="宋体" w:hAnsi="宋体" w:eastAsia="宋体" w:cs="宋体"/>
          <w:b/>
          <w:color w:val="auto"/>
          <w:sz w:val="21"/>
          <w:szCs w:val="21"/>
          <w:highlight w:val="none"/>
        </w:rPr>
      </w:pPr>
    </w:p>
    <w:p w14:paraId="39CF2EE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温州信达交通工程试验检测有限公司</w:t>
      </w:r>
      <w:r>
        <w:rPr>
          <w:rFonts w:hint="eastAsia" w:ascii="宋体" w:hAnsi="宋体" w:eastAsia="宋体" w:cs="宋体"/>
          <w:color w:val="auto"/>
          <w:sz w:val="21"/>
          <w:szCs w:val="21"/>
          <w:highlight w:val="none"/>
        </w:rPr>
        <w:t>:</w:t>
      </w:r>
    </w:p>
    <w:p w14:paraId="7EC4CE78">
      <w:pPr>
        <w:spacing w:line="480" w:lineRule="exact"/>
        <w:ind w:firstLine="2319" w:firstLineChars="1100"/>
        <w:outlineLvl w:val="9"/>
        <w:rPr>
          <w:rFonts w:hint="eastAsia" w:ascii="宋体" w:hAnsi="宋体" w:eastAsia="宋体" w:cs="宋体"/>
          <w:b/>
          <w:color w:val="auto"/>
          <w:sz w:val="21"/>
          <w:szCs w:val="21"/>
          <w:highlight w:val="none"/>
        </w:rPr>
      </w:pPr>
    </w:p>
    <w:p w14:paraId="26C80E9D">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eastAsia="宋体" w:cs="宋体"/>
          <w:color w:val="auto"/>
          <w:sz w:val="21"/>
          <w:szCs w:val="21"/>
          <w:highlight w:val="none"/>
          <w:u w:val="single"/>
          <w:lang w:eastAsia="zh-CN"/>
        </w:rPr>
        <w:t>金海湖信息化展厅机房设备</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WGSS-JFJT-X-2026003</w:t>
      </w:r>
      <w:r>
        <w:rPr>
          <w:rFonts w:hint="eastAsia" w:ascii="宋体" w:hAnsi="宋体" w:eastAsia="宋体" w:cs="宋体"/>
          <w:color w:val="auto"/>
          <w:sz w:val="21"/>
          <w:szCs w:val="21"/>
          <w:highlight w:val="none"/>
        </w:rPr>
        <w:t xml:space="preserve"> ）的投标和合同执行，以我方的名义处理一切与之有关的事宜。</w:t>
      </w:r>
    </w:p>
    <w:p w14:paraId="2A7AACF6">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14:paraId="296596C5">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100B6304">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14:paraId="205BAEA3">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法定代表人（法定负责人）（签字或盖章）：                  </w:t>
      </w:r>
    </w:p>
    <w:p w14:paraId="4EB82859">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14:paraId="2B509CA7">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14:paraId="5BCE420C">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14:paraId="58FD5688">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14:paraId="287F2721">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64EA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0" w:hRule="atLeast"/>
        </w:trPr>
        <w:tc>
          <w:tcPr>
            <w:tcW w:w="9571" w:type="dxa"/>
            <w:noWrap w:val="0"/>
            <w:vAlign w:val="center"/>
          </w:tcPr>
          <w:p w14:paraId="6CEF2ED3">
            <w:pPr>
              <w:spacing w:line="38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14:paraId="4F55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14:paraId="749AA64F">
            <w:pPr>
              <w:spacing w:line="3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14:paraId="0572F4AB">
            <w:pPr>
              <w:spacing w:line="380" w:lineRule="exact"/>
              <w:jc w:val="center"/>
              <w:outlineLvl w:val="9"/>
              <w:rPr>
                <w:rFonts w:hint="eastAsia" w:ascii="宋体" w:hAnsi="宋体" w:eastAsia="宋体" w:cs="宋体"/>
                <w:color w:val="auto"/>
                <w:sz w:val="21"/>
                <w:szCs w:val="21"/>
                <w:highlight w:val="none"/>
                <w:vertAlign w:val="baseline"/>
              </w:rPr>
            </w:pPr>
          </w:p>
        </w:tc>
      </w:tr>
    </w:tbl>
    <w:p w14:paraId="787026FA">
      <w:pPr>
        <w:pStyle w:val="20"/>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14:paraId="2FB2C28F">
      <w:pPr>
        <w:pStyle w:val="20"/>
        <w:spacing w:line="320" w:lineRule="exact"/>
        <w:ind w:firstLine="723" w:firstLineChars="343"/>
        <w:outlineLvl w:val="9"/>
        <w:rPr>
          <w:rFonts w:hint="eastAsia" w:ascii="宋体" w:hAnsi="宋体" w:eastAsia="宋体" w:cs="宋体"/>
          <w:b/>
          <w:color w:val="auto"/>
          <w:kern w:val="2"/>
          <w:sz w:val="21"/>
          <w:szCs w:val="21"/>
          <w:highlight w:val="none"/>
        </w:rPr>
      </w:pPr>
    </w:p>
    <w:p w14:paraId="04F43138">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14:paraId="55AEC1AD">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14:paraId="11B8127B">
      <w:pPr>
        <w:widowControl/>
        <w:spacing w:line="360" w:lineRule="auto"/>
        <w:outlineLvl w:val="9"/>
        <w:rPr>
          <w:rFonts w:hint="eastAsia" w:ascii="宋体" w:hAnsi="宋体" w:eastAsia="宋体" w:cs="宋体"/>
          <w:color w:val="auto"/>
          <w:sz w:val="21"/>
          <w:szCs w:val="21"/>
          <w:highlight w:val="none"/>
          <w:u w:val="single"/>
        </w:rPr>
      </w:pPr>
    </w:p>
    <w:p w14:paraId="325E4554">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温州信达交通工程试验检测有限公司</w:t>
      </w:r>
      <w:r>
        <w:rPr>
          <w:rFonts w:hint="eastAsia" w:ascii="宋体" w:hAnsi="宋体" w:eastAsia="宋体" w:cs="宋体"/>
          <w:color w:val="auto"/>
          <w:sz w:val="21"/>
          <w:szCs w:val="21"/>
          <w:highlight w:val="none"/>
        </w:rPr>
        <w:t>：</w:t>
      </w:r>
    </w:p>
    <w:p w14:paraId="1901B7C6">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14:paraId="053C73D0">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r>
        <w:rPr>
          <w:rFonts w:hint="eastAsia" w:ascii="宋体" w:hAnsi="宋体" w:eastAsia="宋体" w:cs="宋体"/>
          <w:color w:val="auto"/>
          <w:kern w:val="0"/>
          <w:sz w:val="21"/>
          <w:szCs w:val="21"/>
          <w:highlight w:val="none"/>
          <w:u w:val="single"/>
        </w:rPr>
        <w:t xml:space="preserve">          </w:t>
      </w:r>
    </w:p>
    <w:p w14:paraId="677CC635">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 xml:space="preserve">          </w:t>
      </w:r>
    </w:p>
    <w:p w14:paraId="02DD0894">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B02031C">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eastAsia="宋体" w:cs="宋体"/>
          <w:color w:val="auto"/>
          <w:sz w:val="21"/>
          <w:szCs w:val="21"/>
          <w:highlight w:val="none"/>
          <w:u w:val="single"/>
          <w:lang w:eastAsia="zh-CN"/>
        </w:rPr>
        <w:t>WGSS-JFJT-X-2026003</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eastAsia="zh-CN"/>
        </w:rPr>
        <w:t>金海湖信息化展厅机房设备</w:t>
      </w:r>
      <w:r>
        <w:rPr>
          <w:rFonts w:hint="eastAsia" w:ascii="宋体" w:hAnsi="宋体" w:eastAsia="宋体" w:cs="宋体"/>
          <w:color w:val="auto"/>
          <w:kern w:val="0"/>
          <w:sz w:val="21"/>
          <w:szCs w:val="21"/>
          <w:highlight w:val="none"/>
          <w:u w:val="none"/>
          <w:lang w:eastAsia="zh-CN"/>
        </w:rPr>
        <w:t>项目</w:t>
      </w:r>
      <w:r>
        <w:rPr>
          <w:rFonts w:hint="eastAsia" w:ascii="宋体" w:hAnsi="宋体" w:eastAsia="宋体" w:cs="宋体"/>
          <w:color w:val="auto"/>
          <w:kern w:val="0"/>
          <w:sz w:val="21"/>
          <w:szCs w:val="21"/>
          <w:highlight w:val="none"/>
        </w:rPr>
        <w:t>，签署上述项目的投标文件、进行合同谈判、签署合同和处理与之有关的一切事务。</w:t>
      </w:r>
    </w:p>
    <w:p w14:paraId="1BA337B9">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098BE221">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14:paraId="598C4CC1">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14:paraId="0E8D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11" w:hRule="atLeast"/>
        </w:trPr>
        <w:tc>
          <w:tcPr>
            <w:tcW w:w="9571" w:type="dxa"/>
            <w:noWrap w:val="0"/>
            <w:vAlign w:val="center"/>
          </w:tcPr>
          <w:p w14:paraId="3CFDB9DA">
            <w:pPr>
              <w:widowControl/>
              <w:spacing w:line="360" w:lineRule="auto"/>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14:paraId="2A12DA4C">
      <w:pPr>
        <w:widowControl/>
        <w:spacing w:line="480" w:lineRule="auto"/>
        <w:ind w:left="420" w:firstLine="473"/>
        <w:jc w:val="left"/>
        <w:outlineLvl w:val="9"/>
        <w:rPr>
          <w:rFonts w:hint="eastAsia" w:ascii="宋体" w:hAnsi="宋体" w:eastAsia="宋体" w:cs="宋体"/>
          <w:color w:val="auto"/>
          <w:kern w:val="0"/>
          <w:sz w:val="21"/>
          <w:szCs w:val="21"/>
          <w:highlight w:val="none"/>
        </w:rPr>
      </w:pPr>
    </w:p>
    <w:p w14:paraId="0688E121">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FD4FC83">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AB7F7F0">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14:paraId="6C0C3251">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14:paraId="30390346">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14:paraId="4B3C473B">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14:paraId="546752AF">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14:paraId="373C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1" w:hRule="atLeast"/>
        </w:trPr>
        <w:tc>
          <w:tcPr>
            <w:tcW w:w="9571" w:type="dxa"/>
            <w:noWrap w:val="0"/>
            <w:vAlign w:val="top"/>
          </w:tcPr>
          <w:p w14:paraId="424DBBFD">
            <w:pPr>
              <w:pStyle w:val="15"/>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附企业法人有效营业执照（或法人登记证书）复印件加盖单位公章</w:t>
            </w:r>
          </w:p>
        </w:tc>
      </w:tr>
    </w:tbl>
    <w:p w14:paraId="637B4BD1">
      <w:pPr>
        <w:pStyle w:val="15"/>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lang w:val="en-US" w:eastAsia="zh-CN"/>
        </w:rPr>
        <w:t>附件四</w:t>
      </w:r>
    </w:p>
    <w:p w14:paraId="2DE04765">
      <w:pPr>
        <w:pStyle w:val="16"/>
        <w:outlineLvl w:val="9"/>
        <w:rPr>
          <w:rFonts w:hint="eastAsia" w:ascii="宋体" w:hAnsi="宋体" w:eastAsia="宋体" w:cs="宋体"/>
          <w:color w:val="auto"/>
          <w:kern w:val="2"/>
          <w:sz w:val="21"/>
          <w:szCs w:val="21"/>
          <w:highlight w:val="none"/>
        </w:rPr>
      </w:pPr>
    </w:p>
    <w:p w14:paraId="2933ACD2">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符合参加国企采购活动应当具备的条件的承诺函</w:t>
      </w:r>
      <w:r>
        <w:rPr>
          <w:rFonts w:hint="eastAsia" w:ascii="宋体" w:hAnsi="宋体" w:eastAsia="宋体" w:cs="宋体"/>
          <w:b/>
          <w:bCs/>
          <w:color w:val="auto"/>
          <w:sz w:val="21"/>
          <w:szCs w:val="21"/>
          <w:highlight w:val="none"/>
        </w:rPr>
        <w:t>;</w:t>
      </w:r>
    </w:p>
    <w:p w14:paraId="3D69BBF3">
      <w:pPr>
        <w:spacing w:line="460" w:lineRule="exact"/>
        <w:outlineLvl w:val="9"/>
        <w:rPr>
          <w:rFonts w:hint="eastAsia" w:ascii="宋体" w:hAnsi="宋体" w:eastAsia="宋体" w:cs="宋体"/>
          <w:b/>
          <w:bCs/>
          <w:color w:val="auto"/>
          <w:sz w:val="21"/>
          <w:szCs w:val="21"/>
          <w:highlight w:val="none"/>
          <w:u w:val="single"/>
        </w:rPr>
      </w:pPr>
    </w:p>
    <w:p w14:paraId="32030478">
      <w:pPr>
        <w:spacing w:line="46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温州信达交通工程试验检测有限公司</w:t>
      </w:r>
      <w:r>
        <w:rPr>
          <w:rFonts w:hint="eastAsia" w:ascii="宋体" w:hAnsi="宋体" w:eastAsia="宋体" w:cs="宋体"/>
          <w:b/>
          <w:bCs/>
          <w:color w:val="auto"/>
          <w:sz w:val="21"/>
          <w:szCs w:val="21"/>
          <w:highlight w:val="none"/>
        </w:rPr>
        <w:t>：</w:t>
      </w:r>
    </w:p>
    <w:p w14:paraId="7D2AD2B4">
      <w:pPr>
        <w:snapToGrid w:val="0"/>
        <w:spacing w:line="360" w:lineRule="auto"/>
        <w:ind w:firstLine="420" w:firstLineChars="200"/>
        <w:outlineLvl w:val="9"/>
        <w:rPr>
          <w:rFonts w:hint="eastAsia" w:ascii="宋体" w:hAnsi="宋体" w:eastAsia="宋体" w:cs="宋体"/>
          <w:color w:val="auto"/>
          <w:sz w:val="21"/>
          <w:szCs w:val="21"/>
          <w:highlight w:val="none"/>
        </w:rPr>
      </w:pPr>
    </w:p>
    <w:p w14:paraId="413AD42A">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eastAsia="zh-CN"/>
        </w:rPr>
        <w:t>金海湖信息化展厅机房设备</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WGSS-JFJT-X-2026003</w:t>
      </w:r>
      <w:r>
        <w:rPr>
          <w:rFonts w:hint="eastAsia" w:ascii="宋体" w:hAnsi="宋体" w:eastAsia="宋体" w:cs="宋体"/>
          <w:color w:val="auto"/>
          <w:sz w:val="21"/>
          <w:szCs w:val="21"/>
          <w:highlight w:val="none"/>
        </w:rPr>
        <w:t>】国企采购活动，郑重承诺：</w:t>
      </w:r>
    </w:p>
    <w:p w14:paraId="0462708D">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温州市市属国有企业采购管理办法</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第十八条</w:t>
      </w:r>
      <w:r>
        <w:rPr>
          <w:rFonts w:hint="eastAsia" w:ascii="宋体" w:hAnsi="宋体" w:eastAsia="宋体" w:cs="宋体"/>
          <w:color w:val="auto"/>
          <w:kern w:val="0"/>
          <w:sz w:val="21"/>
          <w:szCs w:val="21"/>
          <w:highlight w:val="none"/>
        </w:rPr>
        <w:t>对供应商参加温州市国有企业采购活动应当具备的条件</w:t>
      </w:r>
      <w:r>
        <w:rPr>
          <w:rFonts w:hint="eastAsia" w:ascii="宋体" w:hAnsi="宋体" w:eastAsia="宋体" w:cs="宋体"/>
          <w:color w:val="auto"/>
          <w:sz w:val="21"/>
          <w:szCs w:val="21"/>
          <w:highlight w:val="none"/>
        </w:rPr>
        <w:t>：</w:t>
      </w:r>
    </w:p>
    <w:p w14:paraId="1910161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00DE6D22">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03470CBF">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3、具有履行合同所必需的设备和专业技术、售后保障等能力；</w:t>
      </w:r>
    </w:p>
    <w:p w14:paraId="5943318B">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74DAF8B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5、参加采购、招投标等活动前三年内，在经营活动中没有重大违法记录、严重失信行为和行贿记录；</w:t>
      </w:r>
    </w:p>
    <w:p w14:paraId="375444E9">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5796E602">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14:paraId="63EB6350">
      <w:pPr>
        <w:spacing w:line="460" w:lineRule="exact"/>
        <w:outlineLvl w:val="9"/>
        <w:rPr>
          <w:rFonts w:hint="eastAsia" w:ascii="宋体" w:hAnsi="宋体" w:eastAsia="宋体" w:cs="宋体"/>
          <w:b/>
          <w:bCs/>
          <w:color w:val="auto"/>
          <w:sz w:val="21"/>
          <w:szCs w:val="21"/>
          <w:highlight w:val="none"/>
        </w:rPr>
      </w:pPr>
    </w:p>
    <w:p w14:paraId="2BDA7699">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679FE530">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4E79B704">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1FD41035">
      <w:pPr>
        <w:spacing w:line="460" w:lineRule="exact"/>
        <w:outlineLvl w:val="9"/>
        <w:rPr>
          <w:rFonts w:hint="eastAsia" w:ascii="宋体" w:hAnsi="宋体" w:eastAsia="宋体" w:cs="宋体"/>
          <w:b/>
          <w:bCs/>
          <w:color w:val="auto"/>
          <w:sz w:val="21"/>
          <w:szCs w:val="21"/>
          <w:highlight w:val="none"/>
        </w:rPr>
      </w:pPr>
    </w:p>
    <w:p w14:paraId="1EAB05CD">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附件五</w:t>
      </w:r>
    </w:p>
    <w:p w14:paraId="0B16FA21">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单位负责人为同一人或者存在直接控股、管理关系的不同供应商，不得参加同一合同项下的采购活动承诺函</w:t>
      </w:r>
    </w:p>
    <w:p w14:paraId="3D3F8533">
      <w:pPr>
        <w:spacing w:line="46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温州信达交通工程试验检测有限公司</w:t>
      </w:r>
      <w:r>
        <w:rPr>
          <w:rFonts w:hint="eastAsia" w:ascii="宋体" w:hAnsi="宋体" w:eastAsia="宋体" w:cs="宋体"/>
          <w:color w:val="auto"/>
          <w:sz w:val="21"/>
          <w:szCs w:val="21"/>
          <w:highlight w:val="none"/>
        </w:rPr>
        <w:t>：</w:t>
      </w:r>
    </w:p>
    <w:p w14:paraId="191E0BBD">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eastAsia="宋体" w:cs="宋体"/>
          <w:color w:val="auto"/>
          <w:sz w:val="21"/>
          <w:szCs w:val="21"/>
          <w:highlight w:val="none"/>
          <w:u w:val="single"/>
          <w:lang w:eastAsia="zh-CN"/>
        </w:rPr>
        <w:t>金海湖信息化展厅机房设备</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WGSS-JFJT-X-2026003</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14:paraId="6C232BDE">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2CD832C">
      <w:pPr>
        <w:spacing w:line="460" w:lineRule="exact"/>
        <w:outlineLvl w:val="9"/>
        <w:rPr>
          <w:rFonts w:hint="eastAsia" w:ascii="宋体" w:hAnsi="宋体" w:eastAsia="宋体" w:cs="宋体"/>
          <w:color w:val="auto"/>
          <w:sz w:val="21"/>
          <w:szCs w:val="21"/>
          <w:highlight w:val="none"/>
        </w:rPr>
      </w:pPr>
    </w:p>
    <w:p w14:paraId="46133EFF">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7F131EB4">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7D00F9C0">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2909358">
      <w:pPr>
        <w:spacing w:line="460" w:lineRule="exact"/>
        <w:jc w:val="center"/>
        <w:outlineLvl w:val="9"/>
        <w:rPr>
          <w:rFonts w:hint="eastAsia" w:ascii="宋体" w:hAnsi="宋体" w:eastAsia="宋体" w:cs="宋体"/>
          <w:b/>
          <w:bCs/>
          <w:color w:val="auto"/>
          <w:sz w:val="21"/>
          <w:szCs w:val="21"/>
          <w:highlight w:val="none"/>
        </w:rPr>
      </w:pPr>
    </w:p>
    <w:p w14:paraId="04368F58">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附件六</w:t>
      </w:r>
    </w:p>
    <w:p w14:paraId="5819FF32">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投标供应商没有失信记录承诺函</w:t>
      </w:r>
    </w:p>
    <w:p w14:paraId="7C2DEBA9">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温州信达交通工程试验检测有限公司</w:t>
      </w:r>
      <w:r>
        <w:rPr>
          <w:rFonts w:hint="eastAsia" w:ascii="宋体" w:hAnsi="宋体" w:eastAsia="宋体" w:cs="宋体"/>
          <w:color w:val="auto"/>
          <w:sz w:val="21"/>
          <w:szCs w:val="21"/>
          <w:highlight w:val="none"/>
        </w:rPr>
        <w:t>：</w:t>
      </w:r>
    </w:p>
    <w:p w14:paraId="357A3207">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金海湖信息化展厅机房设备</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WGSS-JFJT-X-2026003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14:paraId="0F084E89">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19A8890E">
      <w:pPr>
        <w:spacing w:line="460" w:lineRule="exact"/>
        <w:outlineLvl w:val="9"/>
        <w:rPr>
          <w:rFonts w:hint="eastAsia" w:ascii="宋体" w:hAnsi="宋体" w:eastAsia="宋体" w:cs="宋体"/>
          <w:color w:val="auto"/>
          <w:sz w:val="21"/>
          <w:szCs w:val="21"/>
          <w:highlight w:val="none"/>
        </w:rPr>
      </w:pPr>
    </w:p>
    <w:p w14:paraId="05872A8E">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213A4102">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0C51AD41">
      <w:pPr>
        <w:spacing w:line="460" w:lineRule="exact"/>
        <w:ind w:firstLine="5250" w:firstLineChars="2500"/>
        <w:outlineLvl w:val="9"/>
        <w:rPr>
          <w:rFonts w:hint="eastAsia" w:ascii="宋体" w:hAnsi="宋体" w:eastAsia="宋体" w:cs="宋体"/>
          <w:color w:val="auto"/>
          <w:sz w:val="21"/>
          <w:szCs w:val="21"/>
          <w:highlight w:val="none"/>
        </w:rPr>
        <w:sectPr>
          <w:footerReference r:id="rId6" w:type="default"/>
          <w:pgSz w:w="11906" w:h="16838"/>
          <w:pgMar w:top="1134" w:right="1134" w:bottom="1134" w:left="1417" w:header="851" w:footer="567" w:gutter="0"/>
          <w:paperSrc/>
          <w:pgNumType w:fmt="decimal"/>
          <w:cols w:space="720" w:num="1"/>
          <w:rtlGutter w:val="0"/>
          <w:docGrid w:linePitch="312" w:charSpace="0"/>
        </w:sectPr>
      </w:pPr>
      <w:r>
        <w:rPr>
          <w:rFonts w:hint="eastAsia" w:ascii="宋体" w:hAnsi="宋体" w:eastAsia="宋体" w:cs="宋体"/>
          <w:color w:val="auto"/>
          <w:sz w:val="21"/>
          <w:szCs w:val="21"/>
          <w:highlight w:val="none"/>
        </w:rPr>
        <w:t>日期：     年  月  日</w:t>
      </w:r>
    </w:p>
    <w:p w14:paraId="627B1CCB">
      <w:pPr>
        <w:spacing w:line="460" w:lineRule="exact"/>
        <w:jc w:val="both"/>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七</w:t>
      </w:r>
    </w:p>
    <w:p w14:paraId="25C20417">
      <w:pPr>
        <w:spacing w:line="460" w:lineRule="exact"/>
        <w:ind w:firstLine="211" w:firstLineChars="10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产品供货范围详细清单</w:t>
      </w:r>
    </w:p>
    <w:p w14:paraId="50D3C500">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项目名称：金海湖信息化展厅机房设备                     </w:t>
      </w:r>
    </w:p>
    <w:p w14:paraId="60C772D9">
      <w:pPr>
        <w:spacing w:line="4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项目编号：WGSS-JFJT-X-2026003</w:t>
      </w:r>
    </w:p>
    <w:tbl>
      <w:tblPr>
        <w:tblStyle w:val="34"/>
        <w:tblW w:w="490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4"/>
        <w:gridCol w:w="1963"/>
        <w:gridCol w:w="878"/>
        <w:gridCol w:w="768"/>
        <w:gridCol w:w="5774"/>
        <w:gridCol w:w="1220"/>
        <w:gridCol w:w="1299"/>
        <w:gridCol w:w="762"/>
        <w:gridCol w:w="1099"/>
      </w:tblGrid>
      <w:tr w14:paraId="381E6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141124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序号</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4951F71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产品名称</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1493B1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数量</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BF0D5B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单位</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A0BA31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技术参数/规格</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9BC2599">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生产厂家</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47179F0">
            <w:pPr>
              <w:snapToGrid w:val="0"/>
              <w:spacing w:before="50" w:after="50"/>
              <w:jc w:val="center"/>
              <w:outlineLvl w:val="9"/>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品牌及型号</w:t>
            </w:r>
          </w:p>
        </w:tc>
        <w:tc>
          <w:tcPr>
            <w:tcW w:w="762" w:type="dxa"/>
            <w:tcBorders>
              <w:top w:val="single" w:color="auto" w:sz="4" w:space="0"/>
              <w:left w:val="single" w:color="auto" w:sz="4" w:space="0"/>
              <w:bottom w:val="single" w:color="auto" w:sz="4" w:space="0"/>
              <w:right w:val="single" w:color="auto" w:sz="4" w:space="0"/>
            </w:tcBorders>
            <w:noWrap w:val="0"/>
            <w:vAlign w:val="top"/>
          </w:tcPr>
          <w:p w14:paraId="51328D47">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是否进口</w:t>
            </w: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818350C">
            <w:pPr>
              <w:snapToGrid w:val="0"/>
              <w:spacing w:before="50" w:after="50"/>
              <w:jc w:val="center"/>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备注</w:t>
            </w:r>
          </w:p>
        </w:tc>
      </w:tr>
      <w:tr w14:paraId="506D3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517" w:type="dxa"/>
            <w:gridSpan w:val="9"/>
            <w:tcBorders>
              <w:top w:val="single" w:color="auto" w:sz="4" w:space="0"/>
              <w:left w:val="single" w:color="auto" w:sz="4" w:space="0"/>
              <w:bottom w:val="single" w:color="auto" w:sz="4" w:space="0"/>
              <w:right w:val="single" w:color="auto" w:sz="4" w:space="0"/>
            </w:tcBorders>
            <w:noWrap w:val="0"/>
            <w:vAlign w:val="center"/>
          </w:tcPr>
          <w:p w14:paraId="060794F9">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一.设施配套工程</w:t>
            </w:r>
          </w:p>
        </w:tc>
      </w:tr>
      <w:tr w14:paraId="61CC3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549148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B85E54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防静电地板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ECD7C5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138</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794CAE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m2</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121D736F">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E610C58">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EEB9ABE">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2E3E23F">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1AE54C5">
            <w:pPr>
              <w:snapToGrid w:val="0"/>
              <w:spacing w:before="50" w:after="50"/>
              <w:jc w:val="center"/>
              <w:outlineLvl w:val="9"/>
              <w:rPr>
                <w:rFonts w:hint="eastAsia" w:ascii="宋体" w:hAnsi="宋体" w:eastAsia="宋体" w:cs="宋体"/>
                <w:color w:val="auto"/>
                <w:sz w:val="20"/>
                <w:szCs w:val="20"/>
                <w:highlight w:val="none"/>
              </w:rPr>
            </w:pPr>
          </w:p>
        </w:tc>
      </w:tr>
      <w:tr w14:paraId="43132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4A805F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F4954A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防盗门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91157E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FD0EAD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樘</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C356189">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5EF004B">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91F8910">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1DE1EDA">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F2A0E76">
            <w:pPr>
              <w:snapToGrid w:val="0"/>
              <w:spacing w:before="50" w:after="50"/>
              <w:jc w:val="center"/>
              <w:outlineLvl w:val="9"/>
              <w:rPr>
                <w:rFonts w:hint="eastAsia" w:ascii="宋体" w:hAnsi="宋体" w:eastAsia="宋体" w:cs="宋体"/>
                <w:color w:val="auto"/>
                <w:sz w:val="20"/>
                <w:szCs w:val="20"/>
                <w:highlight w:val="none"/>
              </w:rPr>
            </w:pPr>
          </w:p>
        </w:tc>
      </w:tr>
      <w:tr w14:paraId="09C85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5F3C5B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465524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玻璃</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8A20D76">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34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7E7EFC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m2</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3154DC0">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B6976B9">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4718075">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0E7EF84">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DF9C5ED">
            <w:pPr>
              <w:snapToGrid w:val="0"/>
              <w:spacing w:before="50" w:after="50"/>
              <w:jc w:val="center"/>
              <w:outlineLvl w:val="9"/>
              <w:rPr>
                <w:rFonts w:hint="eastAsia" w:ascii="宋体" w:hAnsi="宋体" w:eastAsia="宋体" w:cs="宋体"/>
                <w:color w:val="auto"/>
                <w:sz w:val="20"/>
                <w:szCs w:val="20"/>
                <w:highlight w:val="none"/>
              </w:rPr>
            </w:pPr>
          </w:p>
        </w:tc>
      </w:tr>
      <w:tr w14:paraId="52230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2F5DE5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2EAC51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辅材</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AD1DFE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0C775B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批</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92E89EB">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BB097C">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B046932">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4F556A8">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1441D26">
            <w:pPr>
              <w:snapToGrid w:val="0"/>
              <w:spacing w:before="50" w:after="50"/>
              <w:jc w:val="center"/>
              <w:outlineLvl w:val="9"/>
              <w:rPr>
                <w:rFonts w:hint="eastAsia" w:ascii="宋体" w:hAnsi="宋体" w:eastAsia="宋体" w:cs="宋体"/>
                <w:color w:val="auto"/>
                <w:sz w:val="20"/>
                <w:szCs w:val="20"/>
                <w:highlight w:val="none"/>
              </w:rPr>
            </w:pPr>
          </w:p>
        </w:tc>
      </w:tr>
      <w:tr w14:paraId="06ECE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26C6ED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08FCC4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气体灭火控制器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42E11D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B8C011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3DEE37C">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555A7FA">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9F273CC">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72B3D93F">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1871786">
            <w:pPr>
              <w:snapToGrid w:val="0"/>
              <w:spacing w:before="50" w:after="50"/>
              <w:jc w:val="center"/>
              <w:outlineLvl w:val="9"/>
              <w:rPr>
                <w:rFonts w:hint="eastAsia" w:ascii="宋体" w:hAnsi="宋体" w:eastAsia="宋体" w:cs="宋体"/>
                <w:color w:val="auto"/>
                <w:sz w:val="20"/>
                <w:szCs w:val="20"/>
                <w:highlight w:val="none"/>
              </w:rPr>
            </w:pPr>
          </w:p>
        </w:tc>
      </w:tr>
      <w:tr w14:paraId="048B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CD6497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D6D8AD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火灾报警控制器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8E4469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7BF520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301BC3A">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1EBE5B7">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9623C48">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D166EE6">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93C2A2E">
            <w:pPr>
              <w:snapToGrid w:val="0"/>
              <w:spacing w:before="50" w:after="50"/>
              <w:jc w:val="center"/>
              <w:outlineLvl w:val="9"/>
              <w:rPr>
                <w:rFonts w:hint="eastAsia" w:ascii="宋体" w:hAnsi="宋体" w:eastAsia="宋体" w:cs="宋体"/>
                <w:color w:val="auto"/>
                <w:sz w:val="20"/>
                <w:szCs w:val="20"/>
                <w:highlight w:val="none"/>
              </w:rPr>
            </w:pPr>
          </w:p>
        </w:tc>
      </w:tr>
      <w:tr w14:paraId="4FCCB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B39BBF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145C00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柜式灭火装置</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3B1B5B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 xml:space="preserve">4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7440A0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73668A8">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85443B9">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31C9048">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6832D7A">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28277F4">
            <w:pPr>
              <w:snapToGrid w:val="0"/>
              <w:spacing w:before="50" w:after="50"/>
              <w:jc w:val="center"/>
              <w:outlineLvl w:val="9"/>
              <w:rPr>
                <w:rFonts w:hint="eastAsia" w:ascii="宋体" w:hAnsi="宋体" w:eastAsia="宋体" w:cs="宋体"/>
                <w:color w:val="auto"/>
                <w:sz w:val="20"/>
                <w:szCs w:val="20"/>
                <w:highlight w:val="none"/>
              </w:rPr>
            </w:pPr>
          </w:p>
        </w:tc>
      </w:tr>
      <w:tr w14:paraId="7AF4E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9BA38F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8</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552C13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七氟丙烷药剂</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B0890D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325</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4D2955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KG</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4141667">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628BDB8">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8E4FE8F">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92855A4">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32B7BB5">
            <w:pPr>
              <w:snapToGrid w:val="0"/>
              <w:spacing w:before="50" w:after="50"/>
              <w:jc w:val="center"/>
              <w:outlineLvl w:val="9"/>
              <w:rPr>
                <w:rFonts w:hint="eastAsia" w:ascii="宋体" w:hAnsi="宋体" w:eastAsia="宋体" w:cs="宋体"/>
                <w:color w:val="auto"/>
                <w:sz w:val="20"/>
                <w:szCs w:val="20"/>
                <w:highlight w:val="none"/>
              </w:rPr>
            </w:pPr>
          </w:p>
        </w:tc>
      </w:tr>
      <w:tr w14:paraId="5CF66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1EE952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9</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3DB0E7A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辅材</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9DD0FF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E17086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批</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81A87B9">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2E6741C">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076BA3B">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3E524EE">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47CED4D">
            <w:pPr>
              <w:snapToGrid w:val="0"/>
              <w:spacing w:before="50" w:after="50"/>
              <w:jc w:val="center"/>
              <w:outlineLvl w:val="9"/>
              <w:rPr>
                <w:rFonts w:hint="eastAsia" w:ascii="宋体" w:hAnsi="宋体" w:eastAsia="宋体" w:cs="宋体"/>
                <w:color w:val="auto"/>
                <w:sz w:val="20"/>
                <w:szCs w:val="20"/>
                <w:highlight w:val="none"/>
              </w:rPr>
            </w:pPr>
          </w:p>
        </w:tc>
      </w:tr>
      <w:tr w14:paraId="50368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EE1C75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10</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F6C0FC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新风机</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5621B8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E367B8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D841B0B">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410A48">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47E6704">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8CBE9EF">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68F9EAF">
            <w:pPr>
              <w:snapToGrid w:val="0"/>
              <w:spacing w:before="50" w:after="50"/>
              <w:jc w:val="center"/>
              <w:outlineLvl w:val="9"/>
              <w:rPr>
                <w:rFonts w:hint="eastAsia" w:ascii="宋体" w:hAnsi="宋体" w:eastAsia="宋体" w:cs="宋体"/>
                <w:color w:val="auto"/>
                <w:sz w:val="20"/>
                <w:szCs w:val="20"/>
                <w:highlight w:val="none"/>
              </w:rPr>
            </w:pPr>
          </w:p>
        </w:tc>
      </w:tr>
      <w:tr w14:paraId="41586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85EEC1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162F93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排烟机</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BA13D2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 xml:space="preserve">2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1D063B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05A5D09">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FF4A6AA">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7966D7B">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8DEE77A">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51D129D">
            <w:pPr>
              <w:snapToGrid w:val="0"/>
              <w:spacing w:before="50" w:after="50"/>
              <w:jc w:val="center"/>
              <w:outlineLvl w:val="9"/>
              <w:rPr>
                <w:rFonts w:hint="eastAsia" w:ascii="宋体" w:hAnsi="宋体" w:eastAsia="宋体" w:cs="宋体"/>
                <w:color w:val="auto"/>
                <w:sz w:val="20"/>
                <w:szCs w:val="20"/>
                <w:highlight w:val="none"/>
              </w:rPr>
            </w:pPr>
          </w:p>
        </w:tc>
      </w:tr>
      <w:tr w14:paraId="4E9F5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4FD718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6394D8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辅材</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A72111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536205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批</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D8EFC1D">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F3FCDF">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A9C5F00">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7D7C40EB">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DB595AA">
            <w:pPr>
              <w:snapToGrid w:val="0"/>
              <w:spacing w:before="50" w:after="50"/>
              <w:jc w:val="center"/>
              <w:outlineLvl w:val="9"/>
              <w:rPr>
                <w:rFonts w:hint="eastAsia" w:ascii="宋体" w:hAnsi="宋体" w:eastAsia="宋体" w:cs="宋体"/>
                <w:color w:val="auto"/>
                <w:sz w:val="20"/>
                <w:szCs w:val="20"/>
                <w:highlight w:val="none"/>
              </w:rPr>
            </w:pPr>
          </w:p>
        </w:tc>
      </w:tr>
      <w:tr w14:paraId="66C81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517" w:type="dxa"/>
            <w:gridSpan w:val="9"/>
            <w:tcBorders>
              <w:top w:val="single" w:color="auto" w:sz="4" w:space="0"/>
              <w:left w:val="single" w:color="auto" w:sz="4" w:space="0"/>
              <w:bottom w:val="single" w:color="auto" w:sz="4" w:space="0"/>
              <w:right w:val="single" w:color="auto" w:sz="4" w:space="0"/>
            </w:tcBorders>
            <w:noWrap w:val="0"/>
            <w:vAlign w:val="center"/>
          </w:tcPr>
          <w:p w14:paraId="12530C44">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二、综合布线系统</w:t>
            </w:r>
          </w:p>
        </w:tc>
      </w:tr>
      <w:tr w14:paraId="33635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E0DF3C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D6BC2A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24口网络配线架</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94DA60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46D5AA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件</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1C9B326">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83F65D">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F22E89D">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C759B4B">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6187868">
            <w:pPr>
              <w:snapToGrid w:val="0"/>
              <w:spacing w:before="50" w:after="50"/>
              <w:jc w:val="center"/>
              <w:outlineLvl w:val="9"/>
              <w:rPr>
                <w:rFonts w:hint="eastAsia" w:ascii="宋体" w:hAnsi="宋体" w:eastAsia="宋体" w:cs="宋体"/>
                <w:color w:val="auto"/>
                <w:sz w:val="20"/>
                <w:szCs w:val="20"/>
                <w:highlight w:val="none"/>
              </w:rPr>
            </w:pPr>
          </w:p>
        </w:tc>
      </w:tr>
      <w:tr w14:paraId="0B6CE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D9730B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7AB9E2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6类4对低烟无卤屏蔽电缆</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4FFB90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5C25D6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箱</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AE990A8">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1F1386">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CDB2B01">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5ED1675">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0A11D10">
            <w:pPr>
              <w:snapToGrid w:val="0"/>
              <w:spacing w:before="50" w:after="50"/>
              <w:jc w:val="center"/>
              <w:outlineLvl w:val="9"/>
              <w:rPr>
                <w:rFonts w:hint="eastAsia" w:ascii="宋体" w:hAnsi="宋体" w:eastAsia="宋体" w:cs="宋体"/>
                <w:color w:val="auto"/>
                <w:sz w:val="20"/>
                <w:szCs w:val="20"/>
                <w:highlight w:val="none"/>
              </w:rPr>
            </w:pPr>
          </w:p>
        </w:tc>
      </w:tr>
      <w:tr w14:paraId="64012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7B2934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AFEF78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12口光纤配线架</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E3C7B0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422210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个</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E1DA99C">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7728E05">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6A3B183">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3D65BEAF">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450BD93">
            <w:pPr>
              <w:snapToGrid w:val="0"/>
              <w:spacing w:before="50" w:after="50"/>
              <w:jc w:val="center"/>
              <w:outlineLvl w:val="9"/>
              <w:rPr>
                <w:rFonts w:hint="eastAsia" w:ascii="宋体" w:hAnsi="宋体" w:eastAsia="宋体" w:cs="宋体"/>
                <w:color w:val="auto"/>
                <w:sz w:val="20"/>
                <w:szCs w:val="20"/>
                <w:highlight w:val="none"/>
              </w:rPr>
            </w:pPr>
          </w:p>
        </w:tc>
      </w:tr>
      <w:tr w14:paraId="66E55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46B225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CE4509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48芯光纤分线盒</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F0738D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6CB8DE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个</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CBE0F90">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81EBD41">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12CC89A">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32821EE7">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B1591A1">
            <w:pPr>
              <w:snapToGrid w:val="0"/>
              <w:spacing w:before="50" w:after="50"/>
              <w:jc w:val="center"/>
              <w:outlineLvl w:val="9"/>
              <w:rPr>
                <w:rFonts w:hint="eastAsia" w:ascii="宋体" w:hAnsi="宋体" w:eastAsia="宋体" w:cs="宋体"/>
                <w:color w:val="auto"/>
                <w:sz w:val="20"/>
                <w:szCs w:val="20"/>
                <w:highlight w:val="none"/>
              </w:rPr>
            </w:pPr>
          </w:p>
        </w:tc>
      </w:tr>
      <w:tr w14:paraId="04602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A8357B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35F6120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LC单模托盘套件</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E6F188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28</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8F0D96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个</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ECB57DF">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C68F8F">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93811EC">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107D03F">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8AA75E6">
            <w:pPr>
              <w:snapToGrid w:val="0"/>
              <w:spacing w:before="50" w:after="50"/>
              <w:jc w:val="center"/>
              <w:outlineLvl w:val="9"/>
              <w:rPr>
                <w:rFonts w:hint="eastAsia" w:ascii="宋体" w:hAnsi="宋体" w:eastAsia="宋体" w:cs="宋体"/>
                <w:color w:val="auto"/>
                <w:sz w:val="20"/>
                <w:szCs w:val="20"/>
                <w:highlight w:val="none"/>
              </w:rPr>
            </w:pPr>
          </w:p>
        </w:tc>
      </w:tr>
      <w:tr w14:paraId="62CDE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418A7C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007621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理线架</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FB297F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BF2666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件</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2D6DE4A">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CADB0EB">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FD7263A">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CB36FB5">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3299ACF">
            <w:pPr>
              <w:snapToGrid w:val="0"/>
              <w:spacing w:before="50" w:after="50"/>
              <w:jc w:val="center"/>
              <w:outlineLvl w:val="9"/>
              <w:rPr>
                <w:rFonts w:hint="eastAsia" w:ascii="宋体" w:hAnsi="宋体" w:eastAsia="宋体" w:cs="宋体"/>
                <w:color w:val="auto"/>
                <w:sz w:val="20"/>
                <w:szCs w:val="20"/>
                <w:highlight w:val="none"/>
              </w:rPr>
            </w:pPr>
          </w:p>
        </w:tc>
      </w:tr>
      <w:tr w14:paraId="5B4E8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92D97E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8</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8C13E0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24芯单模室内布线光缆</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1C8CF0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32C91E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D34977F">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B62221C">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649D826">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91A0DCE">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FCD6C64">
            <w:pPr>
              <w:snapToGrid w:val="0"/>
              <w:spacing w:before="50" w:after="50"/>
              <w:jc w:val="center"/>
              <w:outlineLvl w:val="9"/>
              <w:rPr>
                <w:rFonts w:hint="eastAsia" w:ascii="宋体" w:hAnsi="宋体" w:eastAsia="宋体" w:cs="宋体"/>
                <w:color w:val="auto"/>
                <w:sz w:val="20"/>
                <w:szCs w:val="20"/>
                <w:highlight w:val="none"/>
              </w:rPr>
            </w:pPr>
          </w:p>
        </w:tc>
      </w:tr>
      <w:tr w14:paraId="691A4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955AD5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9</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B4B960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光纤熔接</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95B882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1248</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D9BBC7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芯</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C4D4517">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1275AAC">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37DA12D">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258D818">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F3294C4">
            <w:pPr>
              <w:snapToGrid w:val="0"/>
              <w:spacing w:before="50" w:after="50"/>
              <w:jc w:val="center"/>
              <w:outlineLvl w:val="9"/>
              <w:rPr>
                <w:rFonts w:hint="eastAsia" w:ascii="宋体" w:hAnsi="宋体" w:eastAsia="宋体" w:cs="宋体"/>
                <w:color w:val="auto"/>
                <w:sz w:val="20"/>
                <w:szCs w:val="20"/>
                <w:highlight w:val="none"/>
              </w:rPr>
            </w:pPr>
          </w:p>
        </w:tc>
      </w:tr>
      <w:tr w14:paraId="35A46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517" w:type="dxa"/>
            <w:gridSpan w:val="9"/>
            <w:tcBorders>
              <w:top w:val="single" w:color="auto" w:sz="4" w:space="0"/>
              <w:left w:val="single" w:color="auto" w:sz="4" w:space="0"/>
              <w:bottom w:val="single" w:color="auto" w:sz="4" w:space="0"/>
              <w:right w:val="single" w:color="auto" w:sz="4" w:space="0"/>
            </w:tcBorders>
            <w:noWrap w:val="0"/>
            <w:vAlign w:val="center"/>
          </w:tcPr>
          <w:p w14:paraId="28B7B4A8">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三、机柜及冷通道系统</w:t>
            </w:r>
          </w:p>
        </w:tc>
      </w:tr>
      <w:tr w14:paraId="5A5E0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4AB028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0BCCFA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IT机柜</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AC3723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r>
              <w:rPr>
                <w:rFonts w:hint="eastAsia" w:ascii="宋体" w:hAnsi="宋体" w:cs="宋体"/>
                <w:sz w:val="20"/>
                <w:szCs w:val="20"/>
                <w:highlight w:val="none"/>
                <w:u w:val="none"/>
                <w:lang w:val="en-US" w:eastAsia="zh-CN"/>
              </w:rPr>
              <w:t>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789787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1F82A9C0">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F7C9E5F">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1C80225">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B677B5B">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1567354">
            <w:pPr>
              <w:snapToGrid w:val="0"/>
              <w:spacing w:before="50" w:after="50"/>
              <w:jc w:val="center"/>
              <w:outlineLvl w:val="9"/>
              <w:rPr>
                <w:rFonts w:hint="eastAsia" w:ascii="宋体" w:hAnsi="宋体" w:eastAsia="宋体" w:cs="宋体"/>
                <w:color w:val="auto"/>
                <w:sz w:val="20"/>
                <w:szCs w:val="20"/>
                <w:highlight w:val="none"/>
              </w:rPr>
            </w:pPr>
          </w:p>
        </w:tc>
      </w:tr>
      <w:tr w14:paraId="7ECB1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E6BCCF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38646D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PDU</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63955C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8B2F85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条</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D3255EB">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487C9D0">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A4B5F93">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E066CC5">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B97DF04">
            <w:pPr>
              <w:snapToGrid w:val="0"/>
              <w:spacing w:before="50" w:after="50"/>
              <w:jc w:val="center"/>
              <w:outlineLvl w:val="9"/>
              <w:rPr>
                <w:rFonts w:hint="eastAsia" w:ascii="宋体" w:hAnsi="宋体" w:eastAsia="宋体" w:cs="宋体"/>
                <w:color w:val="auto"/>
                <w:sz w:val="20"/>
                <w:szCs w:val="20"/>
                <w:highlight w:val="none"/>
              </w:rPr>
            </w:pPr>
          </w:p>
        </w:tc>
      </w:tr>
      <w:tr w14:paraId="73B13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4C4CBC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C61EE6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机柜侧门板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BB33951">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530400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6585ABC">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8FA9EC2">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B50F11B">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D81CF04">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9D52143">
            <w:pPr>
              <w:snapToGrid w:val="0"/>
              <w:spacing w:before="50" w:after="50"/>
              <w:jc w:val="center"/>
              <w:outlineLvl w:val="9"/>
              <w:rPr>
                <w:rFonts w:hint="eastAsia" w:ascii="宋体" w:hAnsi="宋体" w:eastAsia="宋体" w:cs="宋体"/>
                <w:color w:val="auto"/>
                <w:sz w:val="20"/>
                <w:szCs w:val="20"/>
                <w:highlight w:val="none"/>
              </w:rPr>
            </w:pPr>
          </w:p>
        </w:tc>
      </w:tr>
      <w:tr w14:paraId="19F6B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F31C3F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F1C119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理线托盘</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7CA262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37C128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个</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10C302F">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ECC4290">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841C244">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93C247B">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A4F6AD0">
            <w:pPr>
              <w:snapToGrid w:val="0"/>
              <w:spacing w:before="50" w:after="50"/>
              <w:jc w:val="center"/>
              <w:outlineLvl w:val="9"/>
              <w:rPr>
                <w:rFonts w:hint="eastAsia" w:ascii="宋体" w:hAnsi="宋体" w:eastAsia="宋体" w:cs="宋体"/>
                <w:color w:val="auto"/>
                <w:sz w:val="20"/>
                <w:szCs w:val="20"/>
                <w:highlight w:val="none"/>
              </w:rPr>
            </w:pPr>
          </w:p>
        </w:tc>
      </w:tr>
      <w:tr w14:paraId="47D39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B4A69A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E42447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控制天窗</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E535C0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66B68F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8093FBA">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FF1B114">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126D685">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E659D61">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1E728A3">
            <w:pPr>
              <w:snapToGrid w:val="0"/>
              <w:spacing w:before="50" w:after="50"/>
              <w:jc w:val="center"/>
              <w:outlineLvl w:val="9"/>
              <w:rPr>
                <w:rFonts w:hint="eastAsia" w:ascii="宋体" w:hAnsi="宋体" w:eastAsia="宋体" w:cs="宋体"/>
                <w:color w:val="auto"/>
                <w:sz w:val="20"/>
                <w:szCs w:val="20"/>
                <w:highlight w:val="none"/>
              </w:rPr>
            </w:pPr>
          </w:p>
        </w:tc>
      </w:tr>
      <w:tr w14:paraId="0A24B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DFDC76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4B80D5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600宽全玻璃天窗</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70030A2">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12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AB9A03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B0049F2">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FAF8BA9">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3A72674">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1D641E7">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7645D8F">
            <w:pPr>
              <w:snapToGrid w:val="0"/>
              <w:spacing w:before="50" w:after="50"/>
              <w:jc w:val="center"/>
              <w:outlineLvl w:val="9"/>
              <w:rPr>
                <w:rFonts w:hint="eastAsia" w:ascii="宋体" w:hAnsi="宋体" w:eastAsia="宋体" w:cs="宋体"/>
                <w:color w:val="auto"/>
                <w:sz w:val="20"/>
                <w:szCs w:val="20"/>
                <w:highlight w:val="none"/>
              </w:rPr>
            </w:pPr>
          </w:p>
        </w:tc>
      </w:tr>
      <w:tr w14:paraId="52806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B907CB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8</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87684F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大屏门盒</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18147F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796C87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3D67E0D">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1820CD1">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E56BBF7">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D82759F">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3B69A41">
            <w:pPr>
              <w:snapToGrid w:val="0"/>
              <w:spacing w:before="50" w:after="50"/>
              <w:jc w:val="center"/>
              <w:outlineLvl w:val="9"/>
              <w:rPr>
                <w:rFonts w:hint="eastAsia" w:ascii="宋体" w:hAnsi="宋体" w:eastAsia="宋体" w:cs="宋体"/>
                <w:color w:val="auto"/>
                <w:sz w:val="20"/>
                <w:szCs w:val="20"/>
                <w:highlight w:val="none"/>
              </w:rPr>
            </w:pPr>
          </w:p>
        </w:tc>
      </w:tr>
      <w:tr w14:paraId="2DDC0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629758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9</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F9E0B9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600mm线槽</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160AA5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22561D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3DDB325">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54047D">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40BD24D">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9BBCED2">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4717B5B">
            <w:pPr>
              <w:snapToGrid w:val="0"/>
              <w:spacing w:before="50" w:after="50"/>
              <w:jc w:val="center"/>
              <w:outlineLvl w:val="9"/>
              <w:rPr>
                <w:rFonts w:hint="eastAsia" w:ascii="宋体" w:hAnsi="宋体" w:eastAsia="宋体" w:cs="宋体"/>
                <w:color w:val="auto"/>
                <w:sz w:val="20"/>
                <w:szCs w:val="20"/>
                <w:highlight w:val="none"/>
              </w:rPr>
            </w:pPr>
          </w:p>
        </w:tc>
      </w:tr>
      <w:tr w14:paraId="2D25E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39A738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10</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BBD52E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辅材</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CA9251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52AA05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8B64B49">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D12D664">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5B1D556">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73D187EC">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739D1F6">
            <w:pPr>
              <w:snapToGrid w:val="0"/>
              <w:spacing w:before="50" w:after="50"/>
              <w:jc w:val="center"/>
              <w:outlineLvl w:val="9"/>
              <w:rPr>
                <w:rFonts w:hint="eastAsia" w:ascii="宋体" w:hAnsi="宋体" w:eastAsia="宋体" w:cs="宋体"/>
                <w:color w:val="auto"/>
                <w:sz w:val="20"/>
                <w:szCs w:val="20"/>
                <w:highlight w:val="none"/>
              </w:rPr>
            </w:pPr>
          </w:p>
        </w:tc>
      </w:tr>
      <w:tr w14:paraId="0CC3D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F78E2D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F0DBB4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机柜下封板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87337B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C50A2B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5042752">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E60264">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E206E26">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7A9F72C8">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90D60EA">
            <w:pPr>
              <w:snapToGrid w:val="0"/>
              <w:spacing w:before="50" w:after="50"/>
              <w:jc w:val="center"/>
              <w:outlineLvl w:val="9"/>
              <w:rPr>
                <w:rFonts w:hint="eastAsia" w:ascii="宋体" w:hAnsi="宋体" w:eastAsia="宋体" w:cs="宋体"/>
                <w:color w:val="auto"/>
                <w:sz w:val="20"/>
                <w:szCs w:val="20"/>
                <w:highlight w:val="none"/>
              </w:rPr>
            </w:pPr>
          </w:p>
        </w:tc>
      </w:tr>
      <w:tr w14:paraId="11E12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968BA0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3FAF34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600mm机柜顶部围板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BC0858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C7031A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B68FBB2">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787F38">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835BE5D">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1896FD5">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639C0AC">
            <w:pPr>
              <w:snapToGrid w:val="0"/>
              <w:spacing w:before="50" w:after="50"/>
              <w:jc w:val="center"/>
              <w:outlineLvl w:val="9"/>
              <w:rPr>
                <w:rFonts w:hint="eastAsia" w:ascii="宋体" w:hAnsi="宋体" w:eastAsia="宋体" w:cs="宋体"/>
                <w:color w:val="auto"/>
                <w:sz w:val="20"/>
                <w:szCs w:val="20"/>
                <w:highlight w:val="none"/>
              </w:rPr>
            </w:pPr>
          </w:p>
        </w:tc>
      </w:tr>
      <w:tr w14:paraId="41E0E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F7C57C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3CDA578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电动推拉门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22A6ED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F21D31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B9BFF17">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BA66651">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0510025">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1E8C287">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375165E">
            <w:pPr>
              <w:snapToGrid w:val="0"/>
              <w:spacing w:before="50" w:after="50"/>
              <w:jc w:val="center"/>
              <w:outlineLvl w:val="9"/>
              <w:rPr>
                <w:rFonts w:hint="eastAsia" w:ascii="宋体" w:hAnsi="宋体" w:eastAsia="宋体" w:cs="宋体"/>
                <w:color w:val="auto"/>
                <w:sz w:val="20"/>
                <w:szCs w:val="20"/>
                <w:highlight w:val="none"/>
              </w:rPr>
            </w:pPr>
          </w:p>
        </w:tc>
      </w:tr>
      <w:tr w14:paraId="7372A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CE0A18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B1C0C3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告警灯</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E499AB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6397FC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15F9245">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313F800">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0B8E5E7">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19AEEB5">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E279A41">
            <w:pPr>
              <w:snapToGrid w:val="0"/>
              <w:spacing w:before="50" w:after="50"/>
              <w:jc w:val="center"/>
              <w:outlineLvl w:val="9"/>
              <w:rPr>
                <w:rFonts w:hint="eastAsia" w:ascii="宋体" w:hAnsi="宋体" w:eastAsia="宋体" w:cs="宋体"/>
                <w:color w:val="auto"/>
                <w:sz w:val="20"/>
                <w:szCs w:val="20"/>
                <w:highlight w:val="none"/>
              </w:rPr>
            </w:pPr>
          </w:p>
        </w:tc>
      </w:tr>
      <w:tr w14:paraId="202C5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5DBF27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A1EA9B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地脚灯</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AFABB4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F9C009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BFB1E15">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EA9BBA">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28E25AA">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37EF527B">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195329C">
            <w:pPr>
              <w:snapToGrid w:val="0"/>
              <w:spacing w:before="50" w:after="50"/>
              <w:jc w:val="center"/>
              <w:outlineLvl w:val="9"/>
              <w:rPr>
                <w:rFonts w:hint="eastAsia" w:ascii="宋体" w:hAnsi="宋体" w:eastAsia="宋体" w:cs="宋体"/>
                <w:color w:val="auto"/>
                <w:sz w:val="20"/>
                <w:szCs w:val="20"/>
                <w:highlight w:val="none"/>
              </w:rPr>
            </w:pPr>
          </w:p>
        </w:tc>
      </w:tr>
      <w:tr w14:paraId="04F5C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EF7FCF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16</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14F9F2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电缆线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1FB46E1">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90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17B3C9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CEFDC18">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134E63C">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FC836F6">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92FDD01">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17BE4B2">
            <w:pPr>
              <w:snapToGrid w:val="0"/>
              <w:spacing w:before="50" w:after="50"/>
              <w:jc w:val="center"/>
              <w:outlineLvl w:val="9"/>
              <w:rPr>
                <w:rFonts w:hint="eastAsia" w:ascii="宋体" w:hAnsi="宋体" w:eastAsia="宋体" w:cs="宋体"/>
                <w:color w:val="auto"/>
                <w:sz w:val="20"/>
                <w:szCs w:val="20"/>
                <w:highlight w:val="none"/>
              </w:rPr>
            </w:pPr>
          </w:p>
        </w:tc>
      </w:tr>
      <w:tr w14:paraId="14098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CC5927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17</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91D027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电缆线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FA7572A">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20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9FFEAA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0FB6E37">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1437D4D">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B925D05">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34D50714">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89B58AA">
            <w:pPr>
              <w:snapToGrid w:val="0"/>
              <w:spacing w:before="50" w:after="50"/>
              <w:jc w:val="center"/>
              <w:outlineLvl w:val="9"/>
              <w:rPr>
                <w:rFonts w:hint="eastAsia" w:ascii="宋体" w:hAnsi="宋体" w:eastAsia="宋体" w:cs="宋体"/>
                <w:color w:val="auto"/>
                <w:sz w:val="20"/>
                <w:szCs w:val="20"/>
                <w:highlight w:val="none"/>
              </w:rPr>
            </w:pPr>
          </w:p>
        </w:tc>
      </w:tr>
      <w:tr w14:paraId="7743F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F36FCD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18</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5FFD14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电缆线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B6AA601">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400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4A5FC9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1258037E">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71641EC">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3CEF7A4">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C03DAB9">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002D592">
            <w:pPr>
              <w:snapToGrid w:val="0"/>
              <w:spacing w:before="50" w:after="50"/>
              <w:jc w:val="center"/>
              <w:outlineLvl w:val="9"/>
              <w:rPr>
                <w:rFonts w:hint="eastAsia" w:ascii="宋体" w:hAnsi="宋体" w:eastAsia="宋体" w:cs="宋体"/>
                <w:color w:val="auto"/>
                <w:sz w:val="20"/>
                <w:szCs w:val="20"/>
                <w:highlight w:val="none"/>
              </w:rPr>
            </w:pPr>
          </w:p>
        </w:tc>
      </w:tr>
      <w:tr w14:paraId="5D9D5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D815B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19</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527B61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精密配电柜</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F5F5EB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54C5FC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B1BE38F">
            <w:pPr>
              <w:snapToGrid w:val="0"/>
              <w:spacing w:before="50" w:after="50"/>
              <w:jc w:val="center"/>
              <w:outlineLvl w:val="9"/>
              <w:rPr>
                <w:rFonts w:hint="eastAsia" w:ascii="宋体" w:hAnsi="宋体" w:eastAsia="宋体" w:cs="宋体"/>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5EE14EA">
            <w:pPr>
              <w:snapToGrid w:val="0"/>
              <w:spacing w:before="50" w:after="50"/>
              <w:jc w:val="center"/>
              <w:outlineLvl w:val="9"/>
              <w:rPr>
                <w:rFonts w:hint="eastAsia" w:ascii="宋体" w:hAnsi="宋体" w:eastAsia="宋体" w:cs="宋体"/>
                <w:color w:val="auto"/>
                <w:sz w:val="20"/>
                <w:szCs w:val="2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3A9D29E">
            <w:pPr>
              <w:snapToGrid w:val="0"/>
              <w:spacing w:before="50" w:after="50"/>
              <w:jc w:val="center"/>
              <w:outlineLvl w:val="9"/>
              <w:rPr>
                <w:rFonts w:hint="eastAsia" w:ascii="宋体" w:hAnsi="宋体" w:eastAsia="宋体" w:cs="宋体"/>
                <w:color w:val="auto"/>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0FE44CA">
            <w:pPr>
              <w:snapToGrid w:val="0"/>
              <w:spacing w:before="50" w:after="50"/>
              <w:jc w:val="center"/>
              <w:outlineLvl w:val="9"/>
              <w:rPr>
                <w:rFonts w:hint="eastAsia" w:ascii="宋体" w:hAnsi="宋体" w:eastAsia="宋体" w:cs="宋体"/>
                <w:color w:val="auto"/>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49056FF">
            <w:pPr>
              <w:snapToGrid w:val="0"/>
              <w:spacing w:before="50" w:after="50"/>
              <w:jc w:val="center"/>
              <w:outlineLvl w:val="9"/>
              <w:rPr>
                <w:rFonts w:hint="eastAsia" w:ascii="宋体" w:hAnsi="宋体" w:eastAsia="宋体" w:cs="宋体"/>
                <w:color w:val="auto"/>
                <w:sz w:val="20"/>
                <w:szCs w:val="20"/>
                <w:highlight w:val="none"/>
              </w:rPr>
            </w:pPr>
          </w:p>
        </w:tc>
      </w:tr>
      <w:tr w14:paraId="09A00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517" w:type="dxa"/>
            <w:gridSpan w:val="9"/>
            <w:tcBorders>
              <w:top w:val="single" w:color="auto" w:sz="4" w:space="0"/>
              <w:left w:val="single" w:color="auto" w:sz="4" w:space="0"/>
              <w:bottom w:val="single" w:color="auto" w:sz="4" w:space="0"/>
              <w:right w:val="single" w:color="auto" w:sz="4" w:space="0"/>
            </w:tcBorders>
            <w:noWrap w:val="0"/>
            <w:vAlign w:val="center"/>
          </w:tcPr>
          <w:p w14:paraId="20CE99A7">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四、温控系统</w:t>
            </w:r>
          </w:p>
        </w:tc>
      </w:tr>
      <w:tr w14:paraId="53E1B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F776B4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FBD751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精密空调</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EF50F0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DC5B92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5F3228F">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0D9DC1">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B98476B">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792F6CD6">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FF71D2A">
            <w:pPr>
              <w:snapToGrid w:val="0"/>
              <w:spacing w:before="50" w:after="50"/>
              <w:jc w:val="center"/>
              <w:outlineLvl w:val="9"/>
              <w:rPr>
                <w:rFonts w:hint="eastAsia" w:ascii="宋体" w:hAnsi="宋体" w:eastAsia="宋体" w:cs="宋体"/>
                <w:color w:val="auto"/>
                <w:sz w:val="22"/>
                <w:szCs w:val="22"/>
                <w:highlight w:val="none"/>
              </w:rPr>
            </w:pPr>
          </w:p>
        </w:tc>
      </w:tr>
      <w:tr w14:paraId="33BFC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C8EBED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4AC148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铜管</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3862C8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240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BA7721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DB8CAFB">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CC43543">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C5EF3E3">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C46BF2C">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87EFEA6">
            <w:pPr>
              <w:snapToGrid w:val="0"/>
              <w:spacing w:before="50" w:after="50"/>
              <w:jc w:val="center"/>
              <w:outlineLvl w:val="9"/>
              <w:rPr>
                <w:rFonts w:hint="eastAsia" w:ascii="宋体" w:hAnsi="宋体" w:eastAsia="宋体" w:cs="宋体"/>
                <w:color w:val="auto"/>
                <w:sz w:val="22"/>
                <w:szCs w:val="22"/>
                <w:highlight w:val="none"/>
              </w:rPr>
            </w:pPr>
          </w:p>
        </w:tc>
      </w:tr>
      <w:tr w14:paraId="41F93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533FF4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21588B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电源线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8F621B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240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EA37EC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5A7E4A2">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54FF235">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5A9B546">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C8D5109">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790C615">
            <w:pPr>
              <w:snapToGrid w:val="0"/>
              <w:spacing w:before="50" w:after="50"/>
              <w:jc w:val="center"/>
              <w:outlineLvl w:val="9"/>
              <w:rPr>
                <w:rFonts w:hint="eastAsia" w:ascii="宋体" w:hAnsi="宋体" w:eastAsia="宋体" w:cs="宋体"/>
                <w:color w:val="auto"/>
                <w:sz w:val="22"/>
                <w:szCs w:val="22"/>
                <w:highlight w:val="none"/>
              </w:rPr>
            </w:pPr>
          </w:p>
        </w:tc>
      </w:tr>
      <w:tr w14:paraId="77A06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40B0F0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45860D0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电源线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057AA3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240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237ADB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FAFA378">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D312396">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6A292C0">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F38A66D">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EC8167D">
            <w:pPr>
              <w:snapToGrid w:val="0"/>
              <w:spacing w:before="50" w:after="50"/>
              <w:jc w:val="center"/>
              <w:outlineLvl w:val="9"/>
              <w:rPr>
                <w:rFonts w:hint="eastAsia" w:ascii="宋体" w:hAnsi="宋体" w:eastAsia="宋体" w:cs="宋体"/>
                <w:color w:val="auto"/>
                <w:sz w:val="22"/>
                <w:szCs w:val="22"/>
                <w:highlight w:val="none"/>
              </w:rPr>
            </w:pPr>
          </w:p>
        </w:tc>
      </w:tr>
      <w:tr w14:paraId="14F79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1876A7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EA27C1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制冷剂</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D0C0CF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18</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FCD2E7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瓶</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1AF1F7CA">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CD335F7">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79A4AD2">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49C4125">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2437301">
            <w:pPr>
              <w:snapToGrid w:val="0"/>
              <w:spacing w:before="50" w:after="50"/>
              <w:jc w:val="center"/>
              <w:outlineLvl w:val="9"/>
              <w:rPr>
                <w:rFonts w:hint="eastAsia" w:ascii="宋体" w:hAnsi="宋体" w:eastAsia="宋体" w:cs="宋体"/>
                <w:color w:val="auto"/>
                <w:sz w:val="22"/>
                <w:szCs w:val="22"/>
                <w:highlight w:val="none"/>
              </w:rPr>
            </w:pPr>
          </w:p>
        </w:tc>
      </w:tr>
      <w:tr w14:paraId="1E24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9577CD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7</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46769AF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冷冻油</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56257D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BAE172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瓶</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6CCA8C2">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3837507">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14EFEA9">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63F9B1D">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A0796E7">
            <w:pPr>
              <w:snapToGrid w:val="0"/>
              <w:spacing w:before="50" w:after="50"/>
              <w:jc w:val="center"/>
              <w:outlineLvl w:val="9"/>
              <w:rPr>
                <w:rFonts w:hint="eastAsia" w:ascii="宋体" w:hAnsi="宋体" w:eastAsia="宋体" w:cs="宋体"/>
                <w:color w:val="auto"/>
                <w:sz w:val="22"/>
                <w:szCs w:val="22"/>
                <w:highlight w:val="none"/>
              </w:rPr>
            </w:pPr>
          </w:p>
        </w:tc>
      </w:tr>
      <w:tr w14:paraId="4D31D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64F6A2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B90026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辅材</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924FE8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649D57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58CADDC">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BF25087">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EBA85FA">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447FE4B">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E1B2D0B">
            <w:pPr>
              <w:snapToGrid w:val="0"/>
              <w:spacing w:before="50" w:after="50"/>
              <w:jc w:val="center"/>
              <w:outlineLvl w:val="9"/>
              <w:rPr>
                <w:rFonts w:hint="eastAsia" w:ascii="宋体" w:hAnsi="宋体" w:eastAsia="宋体" w:cs="宋体"/>
                <w:color w:val="auto"/>
                <w:sz w:val="22"/>
                <w:szCs w:val="22"/>
                <w:highlight w:val="none"/>
              </w:rPr>
            </w:pPr>
          </w:p>
        </w:tc>
      </w:tr>
      <w:tr w14:paraId="241A6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E453D3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9</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6D4A3B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精密空调</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40E658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BDB22F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0A20815">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4393625">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6F4E51E">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3EA4F18B">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C941FDD">
            <w:pPr>
              <w:snapToGrid w:val="0"/>
              <w:spacing w:before="50" w:after="50"/>
              <w:jc w:val="center"/>
              <w:outlineLvl w:val="9"/>
              <w:rPr>
                <w:rFonts w:hint="eastAsia" w:ascii="宋体" w:hAnsi="宋体" w:eastAsia="宋体" w:cs="宋体"/>
                <w:color w:val="auto"/>
                <w:sz w:val="22"/>
                <w:szCs w:val="22"/>
                <w:highlight w:val="none"/>
              </w:rPr>
            </w:pPr>
          </w:p>
        </w:tc>
      </w:tr>
      <w:tr w14:paraId="0937A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0AE1B2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10</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700CE9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铜管</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9EAA92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DD0843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AD158B7">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4E9C7BB">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F823F00">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54BB3CB">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C632937">
            <w:pPr>
              <w:snapToGrid w:val="0"/>
              <w:spacing w:before="50" w:after="50"/>
              <w:jc w:val="center"/>
              <w:outlineLvl w:val="9"/>
              <w:rPr>
                <w:rFonts w:hint="eastAsia" w:ascii="宋体" w:hAnsi="宋体" w:eastAsia="宋体" w:cs="宋体"/>
                <w:color w:val="auto"/>
                <w:sz w:val="22"/>
                <w:szCs w:val="22"/>
                <w:highlight w:val="none"/>
              </w:rPr>
            </w:pPr>
          </w:p>
        </w:tc>
      </w:tr>
      <w:tr w14:paraId="1C6CE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9B17CE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F9DD46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电源线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860038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5CCE91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4E0DC28">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87ADA2">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5CFFA11">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3E22AC6">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305D2C7">
            <w:pPr>
              <w:snapToGrid w:val="0"/>
              <w:spacing w:before="50" w:after="50"/>
              <w:jc w:val="center"/>
              <w:outlineLvl w:val="9"/>
              <w:rPr>
                <w:rFonts w:hint="eastAsia" w:ascii="宋体" w:hAnsi="宋体" w:eastAsia="宋体" w:cs="宋体"/>
                <w:color w:val="auto"/>
                <w:sz w:val="22"/>
                <w:szCs w:val="22"/>
                <w:highlight w:val="none"/>
              </w:rPr>
            </w:pPr>
          </w:p>
        </w:tc>
      </w:tr>
      <w:tr w14:paraId="0BE98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0D4B2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7CDD9F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电源线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99FDAC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2E5EC2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8347B31">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80046B">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C649039">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7DBA363">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F4A6AB9">
            <w:pPr>
              <w:snapToGrid w:val="0"/>
              <w:spacing w:before="50" w:after="50"/>
              <w:jc w:val="center"/>
              <w:outlineLvl w:val="9"/>
              <w:rPr>
                <w:rFonts w:hint="eastAsia" w:ascii="宋体" w:hAnsi="宋体" w:eastAsia="宋体" w:cs="宋体"/>
                <w:color w:val="auto"/>
                <w:sz w:val="22"/>
                <w:szCs w:val="22"/>
                <w:highlight w:val="none"/>
              </w:rPr>
            </w:pPr>
          </w:p>
        </w:tc>
      </w:tr>
      <w:tr w14:paraId="4BE67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E7AD99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3D8B51D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制冷剂</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9D7EA4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1783F6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瓶</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27E19EC">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9B581D6">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22CD626">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E0BC304">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C2F6238">
            <w:pPr>
              <w:snapToGrid w:val="0"/>
              <w:spacing w:before="50" w:after="50"/>
              <w:jc w:val="center"/>
              <w:outlineLvl w:val="9"/>
              <w:rPr>
                <w:rFonts w:hint="eastAsia" w:ascii="宋体" w:hAnsi="宋体" w:eastAsia="宋体" w:cs="宋体"/>
                <w:color w:val="auto"/>
                <w:sz w:val="22"/>
                <w:szCs w:val="22"/>
                <w:highlight w:val="none"/>
              </w:rPr>
            </w:pPr>
          </w:p>
        </w:tc>
      </w:tr>
      <w:tr w14:paraId="484E4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AA44D6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F35203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冷冻油</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4F23DF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E47A30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瓶</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C3845E7">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6B170FB">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BABF45D">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0F89CDC">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7846725">
            <w:pPr>
              <w:snapToGrid w:val="0"/>
              <w:spacing w:before="50" w:after="50"/>
              <w:jc w:val="center"/>
              <w:outlineLvl w:val="9"/>
              <w:rPr>
                <w:rFonts w:hint="eastAsia" w:ascii="宋体" w:hAnsi="宋体" w:eastAsia="宋体" w:cs="宋体"/>
                <w:color w:val="auto"/>
                <w:sz w:val="22"/>
                <w:szCs w:val="22"/>
                <w:highlight w:val="none"/>
              </w:rPr>
            </w:pPr>
          </w:p>
        </w:tc>
      </w:tr>
      <w:tr w14:paraId="1B13A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FDF94B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A52D77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辅材</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6E938E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5CEB19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65ACE3A">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467FD4">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EECBE01">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E59F75B">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3EBD1A4">
            <w:pPr>
              <w:snapToGrid w:val="0"/>
              <w:spacing w:before="50" w:after="50"/>
              <w:jc w:val="center"/>
              <w:outlineLvl w:val="9"/>
              <w:rPr>
                <w:rFonts w:hint="eastAsia" w:ascii="宋体" w:hAnsi="宋体" w:eastAsia="宋体" w:cs="宋体"/>
                <w:color w:val="auto"/>
                <w:sz w:val="22"/>
                <w:szCs w:val="22"/>
                <w:highlight w:val="none"/>
              </w:rPr>
            </w:pPr>
          </w:p>
        </w:tc>
      </w:tr>
      <w:tr w14:paraId="0FCCF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517" w:type="dxa"/>
            <w:gridSpan w:val="9"/>
            <w:tcBorders>
              <w:top w:val="single" w:color="auto" w:sz="4" w:space="0"/>
              <w:left w:val="single" w:color="auto" w:sz="4" w:space="0"/>
              <w:bottom w:val="single" w:color="auto" w:sz="4" w:space="0"/>
              <w:right w:val="single" w:color="auto" w:sz="4" w:space="0"/>
            </w:tcBorders>
            <w:noWrap w:val="0"/>
            <w:vAlign w:val="center"/>
          </w:tcPr>
          <w:p w14:paraId="422BD706">
            <w:pPr>
              <w:snapToGrid w:val="0"/>
              <w:spacing w:before="50" w:after="50"/>
              <w:jc w:val="center"/>
              <w:outlineLvl w:val="9"/>
              <w:rPr>
                <w:rFonts w:hint="eastAsia" w:ascii="宋体" w:hAnsi="宋体" w:eastAsia="宋体" w:cs="宋体"/>
                <w:color w:val="auto"/>
                <w:sz w:val="22"/>
                <w:szCs w:val="22"/>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五、冷通道管理系统</w:t>
            </w:r>
          </w:p>
        </w:tc>
      </w:tr>
      <w:tr w14:paraId="2BFB0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C2E491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FB6970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智能插座</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20D406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20A567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1A2D54C">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65A0F8">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EA31E08">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DAD1F86">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84A997C">
            <w:pPr>
              <w:snapToGrid w:val="0"/>
              <w:spacing w:before="50" w:after="50"/>
              <w:jc w:val="center"/>
              <w:outlineLvl w:val="9"/>
              <w:rPr>
                <w:rFonts w:hint="eastAsia" w:ascii="宋体" w:hAnsi="宋体" w:eastAsia="宋体" w:cs="宋体"/>
                <w:color w:val="auto"/>
                <w:sz w:val="22"/>
                <w:szCs w:val="22"/>
                <w:highlight w:val="none"/>
              </w:rPr>
            </w:pPr>
          </w:p>
        </w:tc>
      </w:tr>
      <w:tr w14:paraId="1D661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C4E426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FD3F9D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智慧大屏</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C38424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D5FB06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个</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51B8549">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888383A">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8BCC1FD">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2821E95">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AF76F2F">
            <w:pPr>
              <w:snapToGrid w:val="0"/>
              <w:spacing w:before="50" w:after="50"/>
              <w:jc w:val="center"/>
              <w:outlineLvl w:val="9"/>
              <w:rPr>
                <w:rFonts w:hint="eastAsia" w:ascii="宋体" w:hAnsi="宋体" w:eastAsia="宋体" w:cs="宋体"/>
                <w:color w:val="auto"/>
                <w:sz w:val="22"/>
                <w:szCs w:val="22"/>
                <w:highlight w:val="none"/>
              </w:rPr>
            </w:pPr>
          </w:p>
        </w:tc>
      </w:tr>
      <w:tr w14:paraId="7E7DB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2FD477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132BF9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天窗磁力锁</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C1EB05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D905C7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9A8399A">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669180A">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D8D1020">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4C4C076">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AE1F847">
            <w:pPr>
              <w:snapToGrid w:val="0"/>
              <w:spacing w:before="50" w:after="50"/>
              <w:jc w:val="center"/>
              <w:outlineLvl w:val="9"/>
              <w:rPr>
                <w:rFonts w:hint="eastAsia" w:ascii="宋体" w:hAnsi="宋体" w:eastAsia="宋体" w:cs="宋体"/>
                <w:color w:val="auto"/>
                <w:sz w:val="22"/>
                <w:szCs w:val="22"/>
                <w:highlight w:val="none"/>
              </w:rPr>
            </w:pPr>
          </w:p>
        </w:tc>
      </w:tr>
      <w:tr w14:paraId="71BE5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F1681F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8FD751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照明</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6E644D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28</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85E8BE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2C1D5A0">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A365479">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E6C9294">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05CCA4C">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E91500B">
            <w:pPr>
              <w:snapToGrid w:val="0"/>
              <w:spacing w:before="50" w:after="50"/>
              <w:jc w:val="center"/>
              <w:outlineLvl w:val="9"/>
              <w:rPr>
                <w:rFonts w:hint="eastAsia" w:ascii="宋体" w:hAnsi="宋体" w:eastAsia="宋体" w:cs="宋体"/>
                <w:color w:val="auto"/>
                <w:sz w:val="22"/>
                <w:szCs w:val="22"/>
                <w:highlight w:val="none"/>
              </w:rPr>
            </w:pPr>
          </w:p>
        </w:tc>
      </w:tr>
      <w:tr w14:paraId="30CDD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E02F9B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DCA306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IC卡</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113BD6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80DC93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张</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B667617">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003FAE8">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C6E4BAB">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1CE4603">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3CE6439">
            <w:pPr>
              <w:snapToGrid w:val="0"/>
              <w:spacing w:before="50" w:after="50"/>
              <w:jc w:val="center"/>
              <w:outlineLvl w:val="9"/>
              <w:rPr>
                <w:rFonts w:hint="eastAsia" w:ascii="宋体" w:hAnsi="宋体" w:eastAsia="宋体" w:cs="宋体"/>
                <w:color w:val="auto"/>
                <w:sz w:val="22"/>
                <w:szCs w:val="22"/>
                <w:highlight w:val="none"/>
              </w:rPr>
            </w:pPr>
          </w:p>
        </w:tc>
      </w:tr>
      <w:tr w14:paraId="05998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8BE02B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A4A01B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读卡机</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CD46D9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94596F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2FB1128">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B0FDCF8">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476821F">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33416C4">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6851DD0">
            <w:pPr>
              <w:snapToGrid w:val="0"/>
              <w:spacing w:before="50" w:after="50"/>
              <w:jc w:val="center"/>
              <w:outlineLvl w:val="9"/>
              <w:rPr>
                <w:rFonts w:hint="eastAsia" w:ascii="宋体" w:hAnsi="宋体" w:eastAsia="宋体" w:cs="宋体"/>
                <w:color w:val="auto"/>
                <w:sz w:val="22"/>
                <w:szCs w:val="22"/>
                <w:highlight w:val="none"/>
              </w:rPr>
            </w:pPr>
          </w:p>
        </w:tc>
      </w:tr>
      <w:tr w14:paraId="7A1E4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87EB91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7</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4F234D0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门禁</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B79675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832C7B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8F95FB2">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B4B6934">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ED1854F">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73F0CA3">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BC350E4">
            <w:pPr>
              <w:snapToGrid w:val="0"/>
              <w:spacing w:before="50" w:after="50"/>
              <w:jc w:val="center"/>
              <w:outlineLvl w:val="9"/>
              <w:rPr>
                <w:rFonts w:hint="eastAsia" w:ascii="宋体" w:hAnsi="宋体" w:eastAsia="宋体" w:cs="宋体"/>
                <w:color w:val="auto"/>
                <w:sz w:val="22"/>
                <w:szCs w:val="22"/>
                <w:highlight w:val="none"/>
              </w:rPr>
            </w:pPr>
          </w:p>
        </w:tc>
      </w:tr>
      <w:tr w14:paraId="2CEF9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311143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4527F80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多功能传感器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0884F0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990031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159B020C">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E0ED131">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3CA5DF8">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73CD11A4">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5196D72">
            <w:pPr>
              <w:snapToGrid w:val="0"/>
              <w:spacing w:before="50" w:after="50"/>
              <w:jc w:val="center"/>
              <w:outlineLvl w:val="9"/>
              <w:rPr>
                <w:rFonts w:hint="eastAsia" w:ascii="宋体" w:hAnsi="宋体" w:eastAsia="宋体" w:cs="宋体"/>
                <w:color w:val="auto"/>
                <w:sz w:val="22"/>
                <w:szCs w:val="22"/>
                <w:highlight w:val="none"/>
              </w:rPr>
            </w:pPr>
          </w:p>
        </w:tc>
      </w:tr>
      <w:tr w14:paraId="31DB7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9B6C52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9</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C0E7CF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非定位式水浸传感器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935560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6472C8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EBB9873">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D42BA4">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5456661">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C46BF1B">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9B73460">
            <w:pPr>
              <w:snapToGrid w:val="0"/>
              <w:spacing w:before="50" w:after="50"/>
              <w:jc w:val="center"/>
              <w:outlineLvl w:val="9"/>
              <w:rPr>
                <w:rFonts w:hint="eastAsia" w:ascii="宋体" w:hAnsi="宋体" w:eastAsia="宋体" w:cs="宋体"/>
                <w:color w:val="auto"/>
                <w:sz w:val="22"/>
                <w:szCs w:val="22"/>
                <w:highlight w:val="none"/>
              </w:rPr>
            </w:pPr>
          </w:p>
        </w:tc>
      </w:tr>
      <w:tr w14:paraId="48901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900CE6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10</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4E09BA7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水浸绳</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4416DA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E4BE78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根</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2EAC031">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320222E">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BA8098A">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E9A93E4">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1A6601D">
            <w:pPr>
              <w:snapToGrid w:val="0"/>
              <w:spacing w:before="50" w:after="50"/>
              <w:jc w:val="center"/>
              <w:outlineLvl w:val="9"/>
              <w:rPr>
                <w:rFonts w:hint="eastAsia" w:ascii="宋体" w:hAnsi="宋体" w:eastAsia="宋体" w:cs="宋体"/>
                <w:color w:val="auto"/>
                <w:sz w:val="22"/>
                <w:szCs w:val="22"/>
                <w:highlight w:val="none"/>
              </w:rPr>
            </w:pPr>
          </w:p>
        </w:tc>
      </w:tr>
      <w:tr w14:paraId="4D17B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E6EBAF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F24084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温湿度传感器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E473CB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5FC346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62AF306">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34DB0D2">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E961917">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32F9BA77">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E1CDA89">
            <w:pPr>
              <w:snapToGrid w:val="0"/>
              <w:spacing w:before="50" w:after="50"/>
              <w:jc w:val="center"/>
              <w:outlineLvl w:val="9"/>
              <w:rPr>
                <w:rFonts w:hint="eastAsia" w:ascii="宋体" w:hAnsi="宋体" w:eastAsia="宋体" w:cs="宋体"/>
                <w:color w:val="auto"/>
                <w:sz w:val="22"/>
                <w:szCs w:val="22"/>
                <w:highlight w:val="none"/>
              </w:rPr>
            </w:pPr>
          </w:p>
        </w:tc>
      </w:tr>
      <w:tr w14:paraId="75023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FA04E7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AF3762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束线座</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90537E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160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8F5825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8F6BD84">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7B54404">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57AE216">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C46DAA4">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467A387">
            <w:pPr>
              <w:snapToGrid w:val="0"/>
              <w:spacing w:before="50" w:after="50"/>
              <w:jc w:val="center"/>
              <w:outlineLvl w:val="9"/>
              <w:rPr>
                <w:rFonts w:hint="eastAsia" w:ascii="宋体" w:hAnsi="宋体" w:eastAsia="宋体" w:cs="宋体"/>
                <w:color w:val="auto"/>
                <w:sz w:val="22"/>
                <w:szCs w:val="22"/>
                <w:highlight w:val="none"/>
              </w:rPr>
            </w:pPr>
          </w:p>
        </w:tc>
      </w:tr>
      <w:tr w14:paraId="35A98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D136FD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32A46F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蜂鸣器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6185B5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FCF092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B3C21B9">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6A38F2">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9679851">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521319B">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FA6F3A7">
            <w:pPr>
              <w:snapToGrid w:val="0"/>
              <w:spacing w:before="50" w:after="50"/>
              <w:jc w:val="center"/>
              <w:outlineLvl w:val="9"/>
              <w:rPr>
                <w:rFonts w:hint="eastAsia" w:ascii="宋体" w:hAnsi="宋体" w:eastAsia="宋体" w:cs="宋体"/>
                <w:color w:val="auto"/>
                <w:sz w:val="22"/>
                <w:szCs w:val="22"/>
                <w:highlight w:val="none"/>
              </w:rPr>
            </w:pPr>
          </w:p>
        </w:tc>
      </w:tr>
      <w:tr w14:paraId="474E6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9772C1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B1738F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智能微模块执行器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8D63B64">
            <w:pPr>
              <w:spacing w:line="240" w:lineRule="auto"/>
              <w:jc w:val="center"/>
              <w:outlineLvl w:val="9"/>
              <w:rPr>
                <w:rFonts w:hint="eastAsia" w:ascii="宋体" w:hAnsi="宋体" w:eastAsia="宋体" w:cs="宋体"/>
                <w:color w:val="auto"/>
                <w:sz w:val="22"/>
                <w:szCs w:val="22"/>
                <w:highlight w:val="none"/>
              </w:rPr>
            </w:pPr>
            <w:r>
              <w:rPr>
                <w:rFonts w:hint="eastAsia" w:ascii="宋体" w:hAnsi="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BB1BCD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7949C76">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8B70D0F">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B827479">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6D83E3D0">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BE5EB8C">
            <w:pPr>
              <w:snapToGrid w:val="0"/>
              <w:spacing w:before="50" w:after="50"/>
              <w:jc w:val="center"/>
              <w:outlineLvl w:val="9"/>
              <w:rPr>
                <w:rFonts w:hint="eastAsia" w:ascii="宋体" w:hAnsi="宋体" w:eastAsia="宋体" w:cs="宋体"/>
                <w:color w:val="auto"/>
                <w:sz w:val="22"/>
                <w:szCs w:val="22"/>
                <w:highlight w:val="none"/>
              </w:rPr>
            </w:pPr>
          </w:p>
        </w:tc>
      </w:tr>
      <w:tr w14:paraId="1D485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15A12C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398C847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智能采集器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525E2F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C8B021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4DED746">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F7E569F">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D49B1F1">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E4731DA">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038B490">
            <w:pPr>
              <w:snapToGrid w:val="0"/>
              <w:spacing w:before="50" w:after="50"/>
              <w:jc w:val="center"/>
              <w:outlineLvl w:val="9"/>
              <w:rPr>
                <w:rFonts w:hint="eastAsia" w:ascii="宋体" w:hAnsi="宋体" w:eastAsia="宋体" w:cs="宋体"/>
                <w:color w:val="auto"/>
                <w:sz w:val="22"/>
                <w:szCs w:val="22"/>
                <w:highlight w:val="none"/>
              </w:rPr>
            </w:pPr>
          </w:p>
        </w:tc>
      </w:tr>
      <w:tr w14:paraId="31A2A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BE0238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16</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7B12AB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成套线缆（功率线-信号线）</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5FE75F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9118CD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C0DA180">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CA09FB">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C5E18F6">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07F9B208">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96B016E">
            <w:pPr>
              <w:snapToGrid w:val="0"/>
              <w:spacing w:before="50" w:after="50"/>
              <w:jc w:val="center"/>
              <w:outlineLvl w:val="9"/>
              <w:rPr>
                <w:rFonts w:hint="eastAsia" w:ascii="宋体" w:hAnsi="宋体" w:eastAsia="宋体" w:cs="宋体"/>
                <w:color w:val="auto"/>
                <w:sz w:val="22"/>
                <w:szCs w:val="22"/>
                <w:highlight w:val="none"/>
              </w:rPr>
            </w:pPr>
          </w:p>
        </w:tc>
      </w:tr>
      <w:tr w14:paraId="1A2D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517" w:type="dxa"/>
            <w:gridSpan w:val="9"/>
            <w:tcBorders>
              <w:top w:val="single" w:color="auto" w:sz="4" w:space="0"/>
              <w:left w:val="single" w:color="auto" w:sz="4" w:space="0"/>
              <w:bottom w:val="single" w:color="auto" w:sz="4" w:space="0"/>
              <w:right w:val="single" w:color="auto" w:sz="4" w:space="0"/>
            </w:tcBorders>
            <w:noWrap w:val="0"/>
            <w:vAlign w:val="center"/>
          </w:tcPr>
          <w:p w14:paraId="4E62FABD">
            <w:pPr>
              <w:snapToGrid w:val="0"/>
              <w:spacing w:before="50" w:after="50"/>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六、环控系统</w:t>
            </w:r>
          </w:p>
        </w:tc>
      </w:tr>
      <w:tr w14:paraId="20666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8E449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B39403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采集主机</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09230F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33F9EE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0DC864F">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23BF79D">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E777726">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A4499EC">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91BCA74">
            <w:pPr>
              <w:snapToGrid w:val="0"/>
              <w:spacing w:before="50" w:after="50"/>
              <w:jc w:val="center"/>
              <w:outlineLvl w:val="9"/>
              <w:rPr>
                <w:rFonts w:hint="eastAsia" w:ascii="宋体" w:hAnsi="宋体" w:eastAsia="宋体" w:cs="宋体"/>
                <w:color w:val="auto"/>
                <w:sz w:val="22"/>
                <w:szCs w:val="22"/>
                <w:highlight w:val="none"/>
              </w:rPr>
            </w:pPr>
          </w:p>
        </w:tc>
      </w:tr>
      <w:tr w14:paraId="279BD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93CF74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11E6DE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数据中心监控管理软件</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3D6E8E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5AB43F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CDFDE0B">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743D5F9">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37C0E84">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E0D2E8D">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08E1469">
            <w:pPr>
              <w:snapToGrid w:val="0"/>
              <w:spacing w:before="50" w:after="50"/>
              <w:jc w:val="center"/>
              <w:outlineLvl w:val="9"/>
              <w:rPr>
                <w:rFonts w:hint="eastAsia" w:ascii="宋体" w:hAnsi="宋体" w:eastAsia="宋体" w:cs="宋体"/>
                <w:color w:val="auto"/>
                <w:sz w:val="22"/>
                <w:szCs w:val="22"/>
                <w:highlight w:val="none"/>
              </w:rPr>
            </w:pPr>
          </w:p>
        </w:tc>
      </w:tr>
      <w:tr w14:paraId="046A3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26A5E9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3D3447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远程管理软件</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96BC9E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075DAA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C4FE475">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BC583EB">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4DDD630">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0C12CD9">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5B78E8E">
            <w:pPr>
              <w:snapToGrid w:val="0"/>
              <w:spacing w:before="50" w:after="50"/>
              <w:jc w:val="center"/>
              <w:outlineLvl w:val="9"/>
              <w:rPr>
                <w:rFonts w:hint="eastAsia" w:ascii="宋体" w:hAnsi="宋体" w:eastAsia="宋体" w:cs="宋体"/>
                <w:color w:val="auto"/>
                <w:sz w:val="22"/>
                <w:szCs w:val="22"/>
                <w:highlight w:val="none"/>
              </w:rPr>
            </w:pPr>
          </w:p>
        </w:tc>
      </w:tr>
      <w:tr w14:paraId="59CF5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5A761A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34E4CE8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移动APP</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0F0E4B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5CC9BB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B8DDCB3">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1BAEC91">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AEEFAD4">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33AD8A8A">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DB201E0">
            <w:pPr>
              <w:snapToGrid w:val="0"/>
              <w:spacing w:before="50" w:after="50"/>
              <w:jc w:val="center"/>
              <w:outlineLvl w:val="9"/>
              <w:rPr>
                <w:rFonts w:hint="eastAsia" w:ascii="宋体" w:hAnsi="宋体" w:eastAsia="宋体" w:cs="宋体"/>
                <w:color w:val="auto"/>
                <w:sz w:val="22"/>
                <w:szCs w:val="22"/>
                <w:highlight w:val="none"/>
              </w:rPr>
            </w:pPr>
          </w:p>
        </w:tc>
      </w:tr>
      <w:tr w14:paraId="263F7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3ED3A4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D51FE7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短信报警</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778A2F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3E2585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680FC5A">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142EFB">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3B7721D">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36025E5">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55F503A">
            <w:pPr>
              <w:snapToGrid w:val="0"/>
              <w:spacing w:before="50" w:after="50"/>
              <w:jc w:val="center"/>
              <w:outlineLvl w:val="9"/>
              <w:rPr>
                <w:rFonts w:hint="eastAsia" w:ascii="宋体" w:hAnsi="宋体" w:eastAsia="宋体" w:cs="宋体"/>
                <w:color w:val="auto"/>
                <w:sz w:val="22"/>
                <w:szCs w:val="22"/>
                <w:highlight w:val="none"/>
              </w:rPr>
            </w:pPr>
          </w:p>
        </w:tc>
      </w:tr>
      <w:tr w14:paraId="79FB0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67E4E4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B21832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空调监控软件模块</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38120F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9C8F07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62AE847">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2F9E06A">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31154AB">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733E6EA3">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3DF71FC">
            <w:pPr>
              <w:snapToGrid w:val="0"/>
              <w:spacing w:before="50" w:after="50"/>
              <w:jc w:val="center"/>
              <w:outlineLvl w:val="9"/>
              <w:rPr>
                <w:rFonts w:hint="eastAsia" w:ascii="宋体" w:hAnsi="宋体" w:eastAsia="宋体" w:cs="宋体"/>
                <w:color w:val="auto"/>
                <w:sz w:val="22"/>
                <w:szCs w:val="22"/>
                <w:highlight w:val="none"/>
              </w:rPr>
            </w:pPr>
          </w:p>
        </w:tc>
      </w:tr>
      <w:tr w14:paraId="7CE52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B22A93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7</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79E7280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温湿度传感器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8B891C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7B46E1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F3A2E51">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C114686">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B7B6FD6">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98D1474">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002DD2A">
            <w:pPr>
              <w:snapToGrid w:val="0"/>
              <w:spacing w:before="50" w:after="50"/>
              <w:jc w:val="center"/>
              <w:outlineLvl w:val="9"/>
              <w:rPr>
                <w:rFonts w:hint="eastAsia" w:ascii="宋体" w:hAnsi="宋体" w:eastAsia="宋体" w:cs="宋体"/>
                <w:color w:val="auto"/>
                <w:sz w:val="22"/>
                <w:szCs w:val="22"/>
                <w:highlight w:val="none"/>
              </w:rPr>
            </w:pPr>
          </w:p>
        </w:tc>
      </w:tr>
      <w:tr w14:paraId="351E1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3A1A29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31DFDBD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感烟探测器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F72DA2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6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F7DFF4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9E2400C">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F2E0053">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E2FF7D5">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09A446F">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6E47EF5">
            <w:pPr>
              <w:snapToGrid w:val="0"/>
              <w:spacing w:before="50" w:after="50"/>
              <w:jc w:val="center"/>
              <w:outlineLvl w:val="9"/>
              <w:rPr>
                <w:rFonts w:hint="eastAsia" w:ascii="宋体" w:hAnsi="宋体" w:eastAsia="宋体" w:cs="宋体"/>
                <w:color w:val="auto"/>
                <w:sz w:val="22"/>
                <w:szCs w:val="22"/>
                <w:highlight w:val="none"/>
              </w:rPr>
            </w:pPr>
          </w:p>
        </w:tc>
      </w:tr>
      <w:tr w14:paraId="19887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32D441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9</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EAFD39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配电监控软件模块</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91DED8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9D3BDD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92F74B0">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D257BA3">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C2561E6">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50A17D25">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547C4A2">
            <w:pPr>
              <w:snapToGrid w:val="0"/>
              <w:spacing w:before="50" w:after="50"/>
              <w:jc w:val="center"/>
              <w:outlineLvl w:val="9"/>
              <w:rPr>
                <w:rFonts w:hint="eastAsia" w:ascii="宋体" w:hAnsi="宋体" w:eastAsia="宋体" w:cs="宋体"/>
                <w:color w:val="auto"/>
                <w:sz w:val="22"/>
                <w:szCs w:val="22"/>
                <w:highlight w:val="none"/>
              </w:rPr>
            </w:pPr>
          </w:p>
        </w:tc>
      </w:tr>
      <w:tr w14:paraId="76A19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F08B42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10</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6D8926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微模块监测系统接入软件</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942BB1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3E719A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EBA5338">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6BF17CC">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8BFD0D1">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BCAB9F2">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EF9BC0E">
            <w:pPr>
              <w:snapToGrid w:val="0"/>
              <w:spacing w:before="50" w:after="50"/>
              <w:jc w:val="center"/>
              <w:outlineLvl w:val="9"/>
              <w:rPr>
                <w:rFonts w:hint="eastAsia" w:ascii="宋体" w:hAnsi="宋体" w:eastAsia="宋体" w:cs="宋体"/>
                <w:color w:val="auto"/>
                <w:sz w:val="22"/>
                <w:szCs w:val="22"/>
                <w:highlight w:val="none"/>
              </w:rPr>
            </w:pPr>
          </w:p>
        </w:tc>
      </w:tr>
      <w:tr w14:paraId="12E76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7B0426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119C46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模块箱及电源</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5ED780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F6434F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8FBF35C">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CAF4800">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97C79F7">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21458C00">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D1613E5">
            <w:pPr>
              <w:snapToGrid w:val="0"/>
              <w:spacing w:before="50" w:after="50"/>
              <w:jc w:val="center"/>
              <w:outlineLvl w:val="9"/>
              <w:rPr>
                <w:rFonts w:hint="eastAsia" w:ascii="宋体" w:hAnsi="宋体" w:eastAsia="宋体" w:cs="宋体"/>
                <w:color w:val="auto"/>
                <w:sz w:val="22"/>
                <w:szCs w:val="22"/>
                <w:highlight w:val="none"/>
              </w:rPr>
            </w:pPr>
          </w:p>
        </w:tc>
      </w:tr>
      <w:tr w14:paraId="69EFE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B4F102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12</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061672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操作台</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FDB7EA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248F38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F80109F">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E6FF92">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32A4092">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13F8017B">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2678270">
            <w:pPr>
              <w:snapToGrid w:val="0"/>
              <w:spacing w:before="50" w:after="50"/>
              <w:jc w:val="center"/>
              <w:outlineLvl w:val="9"/>
              <w:rPr>
                <w:rFonts w:hint="eastAsia" w:ascii="宋体" w:hAnsi="宋体" w:eastAsia="宋体" w:cs="宋体"/>
                <w:color w:val="auto"/>
                <w:sz w:val="22"/>
                <w:szCs w:val="22"/>
                <w:highlight w:val="none"/>
              </w:rPr>
            </w:pPr>
          </w:p>
        </w:tc>
      </w:tr>
      <w:tr w14:paraId="08C20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15B824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13</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6AF2791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平板电脑</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CEC2F3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8C983D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E9B63A5">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D8A1B2">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BF6BD83">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942B58B">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31354B8">
            <w:pPr>
              <w:snapToGrid w:val="0"/>
              <w:spacing w:before="50" w:after="50"/>
              <w:jc w:val="center"/>
              <w:outlineLvl w:val="9"/>
              <w:rPr>
                <w:rFonts w:hint="eastAsia" w:ascii="宋体" w:hAnsi="宋体" w:eastAsia="宋体" w:cs="宋体"/>
                <w:color w:val="auto"/>
                <w:sz w:val="22"/>
                <w:szCs w:val="22"/>
                <w:highlight w:val="none"/>
              </w:rPr>
            </w:pPr>
          </w:p>
        </w:tc>
      </w:tr>
      <w:tr w14:paraId="237E7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9B0BDC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14</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187F12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技术服务费</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35D018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7A084A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批</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A3E70D7">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2B607B7">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F15346B">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74561CC5">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1324023">
            <w:pPr>
              <w:snapToGrid w:val="0"/>
              <w:spacing w:before="50" w:after="50"/>
              <w:jc w:val="center"/>
              <w:outlineLvl w:val="9"/>
              <w:rPr>
                <w:rFonts w:hint="eastAsia" w:ascii="宋体" w:hAnsi="宋体" w:eastAsia="宋体" w:cs="宋体"/>
                <w:color w:val="auto"/>
                <w:sz w:val="22"/>
                <w:szCs w:val="22"/>
                <w:highlight w:val="none"/>
              </w:rPr>
            </w:pPr>
          </w:p>
        </w:tc>
      </w:tr>
      <w:tr w14:paraId="7A5C8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517" w:type="dxa"/>
            <w:gridSpan w:val="9"/>
            <w:tcBorders>
              <w:top w:val="single" w:color="auto" w:sz="4" w:space="0"/>
              <w:left w:val="single" w:color="auto" w:sz="4" w:space="0"/>
              <w:bottom w:val="single" w:color="auto" w:sz="4" w:space="0"/>
              <w:right w:val="single" w:color="auto" w:sz="4" w:space="0"/>
            </w:tcBorders>
            <w:noWrap w:val="0"/>
            <w:vAlign w:val="center"/>
          </w:tcPr>
          <w:p w14:paraId="5FF70ADF">
            <w:pPr>
              <w:snapToGrid w:val="0"/>
              <w:spacing w:before="50" w:after="50"/>
              <w:jc w:val="center"/>
              <w:outlineLvl w:val="9"/>
              <w:rPr>
                <w:rFonts w:hint="eastAsia" w:ascii="宋体" w:hAnsi="宋体" w:eastAsia="宋体" w:cs="宋体"/>
                <w:color w:val="auto"/>
                <w:sz w:val="22"/>
                <w:szCs w:val="22"/>
                <w:highlight w:val="none"/>
              </w:rPr>
            </w:pPr>
            <w:r>
              <w:rPr>
                <w:rFonts w:hint="default" w:ascii="宋体" w:hAnsi="宋体" w:eastAsia="宋体" w:cs="宋体"/>
                <w:sz w:val="20"/>
                <w:szCs w:val="20"/>
                <w:highlight w:val="none"/>
                <w:u w:val="none"/>
                <w:lang w:val="en-US" w:eastAsia="zh-CN"/>
              </w:rPr>
              <w:t>七</w:t>
            </w:r>
            <w:r>
              <w:rPr>
                <w:rFonts w:hint="eastAsia" w:ascii="宋体" w:hAnsi="宋体" w:eastAsia="宋体" w:cs="宋体"/>
                <w:sz w:val="20"/>
                <w:szCs w:val="20"/>
                <w:highlight w:val="none"/>
                <w:u w:val="none"/>
                <w:lang w:val="en-US" w:eastAsia="zh-CN"/>
              </w:rPr>
              <w:t>、</w:t>
            </w:r>
            <w:r>
              <w:rPr>
                <w:rFonts w:hint="default" w:ascii="宋体" w:hAnsi="宋体" w:eastAsia="宋体" w:cs="宋体"/>
                <w:sz w:val="20"/>
                <w:szCs w:val="20"/>
                <w:highlight w:val="none"/>
                <w:u w:val="none"/>
                <w:lang w:val="en-US" w:eastAsia="zh-CN"/>
              </w:rPr>
              <w:t>运维系统</w:t>
            </w:r>
          </w:p>
        </w:tc>
      </w:tr>
      <w:tr w14:paraId="16CF2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8CA2BF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46BD0DD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安全集中运维管理平台系统软件</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49E227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0FD337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0EAA65F">
            <w:pPr>
              <w:snapToGrid w:val="0"/>
              <w:spacing w:before="50" w:after="50"/>
              <w:jc w:val="center"/>
              <w:outlineLvl w:val="9"/>
              <w:rPr>
                <w:rFonts w:hint="eastAsia" w:ascii="宋体" w:hAnsi="宋体" w:eastAsia="宋体" w:cs="宋体"/>
                <w:color w:val="auto"/>
                <w:sz w:val="22"/>
                <w:szCs w:val="22"/>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4DB0803">
            <w:pPr>
              <w:snapToGrid w:val="0"/>
              <w:spacing w:before="50" w:after="50"/>
              <w:jc w:val="center"/>
              <w:outlineLvl w:val="9"/>
              <w:rPr>
                <w:rFonts w:hint="eastAsia" w:ascii="宋体" w:hAnsi="宋体" w:eastAsia="宋体" w:cs="宋体"/>
                <w:color w:val="auto"/>
                <w:sz w:val="22"/>
                <w:szCs w:val="22"/>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EFCDA5E">
            <w:pPr>
              <w:snapToGrid w:val="0"/>
              <w:spacing w:before="50" w:after="50"/>
              <w:jc w:val="center"/>
              <w:outlineLvl w:val="9"/>
              <w:rPr>
                <w:rFonts w:hint="eastAsia" w:ascii="宋体" w:hAnsi="宋体" w:eastAsia="宋体" w:cs="宋体"/>
                <w:color w:val="auto"/>
                <w:sz w:val="22"/>
                <w:szCs w:val="2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top"/>
          </w:tcPr>
          <w:p w14:paraId="47AB5923">
            <w:pPr>
              <w:snapToGrid w:val="0"/>
              <w:spacing w:before="50" w:after="50"/>
              <w:jc w:val="center"/>
              <w:outlineLvl w:val="9"/>
              <w:rPr>
                <w:rFonts w:hint="eastAsia" w:ascii="宋体" w:hAnsi="宋体" w:eastAsia="宋体" w:cs="宋体"/>
                <w:color w:val="auto"/>
                <w:sz w:val="22"/>
                <w:szCs w:val="22"/>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CCA001D">
            <w:pPr>
              <w:snapToGrid w:val="0"/>
              <w:spacing w:before="50" w:after="50"/>
              <w:jc w:val="center"/>
              <w:outlineLvl w:val="9"/>
              <w:rPr>
                <w:rFonts w:hint="eastAsia" w:ascii="宋体" w:hAnsi="宋体" w:eastAsia="宋体" w:cs="宋体"/>
                <w:color w:val="auto"/>
                <w:sz w:val="22"/>
                <w:szCs w:val="22"/>
                <w:highlight w:val="none"/>
              </w:rPr>
            </w:pPr>
          </w:p>
        </w:tc>
      </w:tr>
      <w:tr w14:paraId="69822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14517" w:type="dxa"/>
            <w:gridSpan w:val="9"/>
            <w:tcBorders>
              <w:top w:val="single" w:color="auto" w:sz="4" w:space="0"/>
              <w:left w:val="single" w:color="auto" w:sz="4" w:space="0"/>
              <w:bottom w:val="single" w:color="auto" w:sz="4" w:space="0"/>
              <w:right w:val="single" w:color="auto" w:sz="4" w:space="0"/>
            </w:tcBorders>
            <w:noWrap w:val="0"/>
            <w:vAlign w:val="top"/>
          </w:tcPr>
          <w:p w14:paraId="0BB4D400">
            <w:pPr>
              <w:snapToGrid w:val="0"/>
              <w:spacing w:before="50" w:after="5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供货期限：采购人发出通知后</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个日历天内供应商须完成货物的供货、安装、调试。试运行期</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个月。</w:t>
            </w:r>
          </w:p>
          <w:p w14:paraId="3A9A73A2">
            <w:pPr>
              <w:snapToGrid w:val="0"/>
              <w:spacing w:before="50" w:after="50"/>
              <w:jc w:val="both"/>
              <w:outlineLvl w:val="9"/>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交货地点：</w:t>
            </w:r>
            <w:r>
              <w:rPr>
                <w:rFonts w:hint="eastAsia" w:ascii="宋体" w:hAnsi="宋体" w:eastAsia="宋体" w:cs="宋体"/>
                <w:b/>
                <w:bCs/>
                <w:color w:val="auto"/>
                <w:sz w:val="28"/>
                <w:szCs w:val="28"/>
                <w:highlight w:val="none"/>
                <w:u w:val="single"/>
                <w:lang w:val="en-US" w:eastAsia="zh-CN"/>
              </w:rPr>
              <w:t>由乙方负责将货物运送至甲方指定地点（温州市范围内）。</w:t>
            </w:r>
          </w:p>
          <w:p w14:paraId="08E52116">
            <w:pPr>
              <w:snapToGrid w:val="0"/>
              <w:spacing w:before="50" w:after="50"/>
              <w:jc w:val="both"/>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本项目所有产品的免费质保期为</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年（含系统维护），自最终验收合格次日起计算。</w:t>
            </w:r>
          </w:p>
          <w:p w14:paraId="0F25A5C9">
            <w:pPr>
              <w:snapToGrid w:val="0"/>
              <w:spacing w:before="50" w:after="50"/>
              <w:jc w:val="both"/>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我方提供的设备为未经使用的原厂行货，我方提供的货物保证是全新的和未使用过的且原装合格正品。</w:t>
            </w:r>
          </w:p>
        </w:tc>
      </w:tr>
    </w:tbl>
    <w:p w14:paraId="41ACD3C9">
      <w:pPr>
        <w:pStyle w:val="33"/>
        <w:outlineLvl w:val="9"/>
        <w:rPr>
          <w:rFonts w:hint="eastAsia" w:ascii="宋体" w:hAnsi="宋体" w:eastAsia="宋体" w:cs="宋体"/>
          <w:color w:val="auto"/>
          <w:sz w:val="21"/>
          <w:szCs w:val="21"/>
          <w:highlight w:val="none"/>
        </w:rPr>
      </w:pPr>
    </w:p>
    <w:p w14:paraId="1B5BD595">
      <w:pPr>
        <w:pStyle w:val="33"/>
        <w:spacing w:line="360" w:lineRule="auto"/>
        <w:ind w:left="0" w:leftChars="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color w:val="auto"/>
          <w:sz w:val="21"/>
          <w:szCs w:val="21"/>
          <w:highlight w:val="none"/>
          <w:u w:val="single"/>
          <w:lang w:val="en-US" w:eastAsia="zh-CN"/>
        </w:rPr>
        <w:t>▲不提供《产品供货范围详细清单》的投标文件将被视为未实质性响应采购文件</w:t>
      </w:r>
      <w:r>
        <w:rPr>
          <w:rFonts w:hint="eastAsia" w:ascii="宋体" w:hAnsi="宋体" w:eastAsia="宋体" w:cs="宋体"/>
          <w:color w:val="auto"/>
          <w:sz w:val="21"/>
          <w:szCs w:val="21"/>
          <w:highlight w:val="none"/>
          <w:lang w:val="en-US" w:eastAsia="zh-CN"/>
        </w:rPr>
        <w:t>。</w:t>
      </w:r>
    </w:p>
    <w:p w14:paraId="0F70215B">
      <w:pPr>
        <w:numPr>
          <w:ilvl w:val="0"/>
          <w:numId w:val="0"/>
        </w:numPr>
        <w:spacing w:line="360" w:lineRule="auto"/>
        <w:ind w:firstLine="420" w:firstLineChars="200"/>
        <w:outlineLvl w:val="9"/>
        <w:rPr>
          <w:rFonts w:hint="default"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u w:val="single"/>
          <w:lang w:val="en-US" w:eastAsia="zh-CN"/>
        </w:rPr>
        <w:t>上表“产品名称”“数量”“单位”等已填写的内容均不得改变。投标供应商提供的某一个产品“技术参数/规格”与采购文件要求一致的，可在该产品“技术参数/规格”中填写“与采购要求一致”，若不一致的则须在该产品“技术参数/规格”中填写该产品“技术参数/规格”，并在“</w:t>
      </w:r>
      <w:r>
        <w:rPr>
          <w:rFonts w:hint="eastAsia" w:ascii="宋体" w:hAnsi="宋体" w:eastAsia="宋体" w:cs="宋体"/>
          <w:color w:val="auto"/>
          <w:kern w:val="1"/>
          <w:sz w:val="21"/>
          <w:szCs w:val="21"/>
          <w:highlight w:val="none"/>
          <w:u w:val="single"/>
        </w:rPr>
        <w:t>技术、商务偏离表</w:t>
      </w: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lang w:val="en-US" w:eastAsia="zh-CN"/>
        </w:rPr>
        <w:t>中填写偏离情况。</w:t>
      </w:r>
    </w:p>
    <w:p w14:paraId="220844EA">
      <w:pPr>
        <w:spacing w:line="460" w:lineRule="exact"/>
        <w:ind w:firstLine="840" w:firstLineChars="400"/>
        <w:outlineLvl w:val="9"/>
        <w:rPr>
          <w:rFonts w:hint="eastAsia" w:ascii="宋体" w:hAnsi="宋体" w:eastAsia="宋体" w:cs="宋体"/>
          <w:color w:val="auto"/>
          <w:sz w:val="21"/>
          <w:szCs w:val="21"/>
          <w:highlight w:val="none"/>
          <w:lang w:val="en-US" w:eastAsia="zh-CN"/>
        </w:rPr>
      </w:pPr>
    </w:p>
    <w:p w14:paraId="68479303">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0D175C75">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6A35C302">
      <w:pPr>
        <w:spacing w:line="460" w:lineRule="exact"/>
        <w:ind w:firstLine="5250" w:firstLineChars="2500"/>
        <w:outlineLvl w:val="9"/>
        <w:rPr>
          <w:rFonts w:hint="eastAsia" w:ascii="宋体" w:hAnsi="宋体" w:eastAsia="宋体" w:cs="宋体"/>
          <w:b/>
          <w:bCs/>
          <w:color w:val="auto"/>
          <w:sz w:val="21"/>
          <w:szCs w:val="21"/>
          <w:highlight w:val="none"/>
        </w:rPr>
        <w:sectPr>
          <w:pgSz w:w="16838" w:h="11906" w:orient="landscape"/>
          <w:pgMar w:top="1417" w:right="1134" w:bottom="1134" w:left="1134" w:header="851" w:footer="567" w:gutter="0"/>
          <w:paperSrc/>
          <w:pgNumType w:fmt="decimal"/>
          <w:cols w:space="720" w:num="1"/>
          <w:rtlGutter w:val="0"/>
          <w:docGrid w:linePitch="312" w:charSpace="0"/>
        </w:sectPr>
      </w:pPr>
      <w:r>
        <w:rPr>
          <w:rFonts w:hint="eastAsia" w:ascii="宋体" w:hAnsi="宋体" w:eastAsia="宋体" w:cs="宋体"/>
          <w:color w:val="auto"/>
          <w:sz w:val="21"/>
          <w:szCs w:val="21"/>
          <w:highlight w:val="none"/>
        </w:rPr>
        <w:t>日期：     年  月  日</w:t>
      </w:r>
    </w:p>
    <w:p w14:paraId="1D31745A">
      <w:pPr>
        <w:spacing w:line="460" w:lineRule="exact"/>
        <w:jc w:val="both"/>
        <w:outlineLvl w:val="9"/>
        <w:rPr>
          <w:rFonts w:hint="eastAsia" w:ascii="宋体" w:hAnsi="宋体" w:eastAsia="宋体" w:cs="宋体"/>
          <w:color w:val="auto"/>
          <w:kern w:val="1"/>
          <w:sz w:val="21"/>
          <w:szCs w:val="21"/>
          <w:highlight w:val="none"/>
          <w:lang w:val="en-US" w:eastAsia="zh-CN"/>
        </w:rPr>
      </w:pPr>
      <w:bookmarkStart w:id="158" w:name="_Toc26668"/>
      <w:bookmarkStart w:id="159" w:name="_Toc19189"/>
      <w:r>
        <w:rPr>
          <w:rFonts w:hint="eastAsia" w:ascii="宋体" w:hAnsi="宋体" w:eastAsia="宋体" w:cs="宋体"/>
          <w:color w:val="auto"/>
          <w:kern w:val="1"/>
          <w:sz w:val="21"/>
          <w:szCs w:val="21"/>
          <w:highlight w:val="none"/>
          <w:lang w:val="en-US" w:eastAsia="zh-CN"/>
        </w:rPr>
        <w:t>附件八</w:t>
      </w:r>
    </w:p>
    <w:p w14:paraId="6B9E52AB">
      <w:pPr>
        <w:spacing w:line="460" w:lineRule="exact"/>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随机备品备件和专用工具清单（如有）</w:t>
      </w:r>
    </w:p>
    <w:p w14:paraId="69ED1DAB">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项目名称：金海湖信息化展厅机房设备                     </w:t>
      </w:r>
    </w:p>
    <w:p w14:paraId="4C9CCB4D">
      <w:pPr>
        <w:spacing w:line="4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项目编号：WGSS-JFJT-X-2026003</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789"/>
        <w:gridCol w:w="1470"/>
        <w:gridCol w:w="1260"/>
        <w:gridCol w:w="1260"/>
        <w:gridCol w:w="1515"/>
      </w:tblGrid>
      <w:tr w14:paraId="4C7AE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313" w:type="dxa"/>
            <w:tcBorders>
              <w:top w:val="single" w:color="auto" w:sz="12" w:space="0"/>
              <w:bottom w:val="single" w:color="auto" w:sz="12" w:space="0"/>
            </w:tcBorders>
            <w:noWrap w:val="0"/>
            <w:vAlign w:val="center"/>
          </w:tcPr>
          <w:p w14:paraId="6BA44FE5">
            <w:pPr>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设备名称及编号</w:t>
            </w:r>
          </w:p>
        </w:tc>
        <w:tc>
          <w:tcPr>
            <w:tcW w:w="1789" w:type="dxa"/>
            <w:tcBorders>
              <w:top w:val="single" w:color="auto" w:sz="12" w:space="0"/>
              <w:bottom w:val="single" w:color="auto" w:sz="12" w:space="0"/>
            </w:tcBorders>
            <w:noWrap w:val="0"/>
            <w:vAlign w:val="center"/>
          </w:tcPr>
          <w:p w14:paraId="467EF4D0">
            <w:pPr>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附件及备件、专用工具名称</w:t>
            </w:r>
          </w:p>
        </w:tc>
        <w:tc>
          <w:tcPr>
            <w:tcW w:w="1470" w:type="dxa"/>
            <w:tcBorders>
              <w:top w:val="single" w:color="auto" w:sz="12" w:space="0"/>
              <w:bottom w:val="single" w:color="auto" w:sz="12" w:space="0"/>
            </w:tcBorders>
            <w:noWrap w:val="0"/>
            <w:vAlign w:val="center"/>
          </w:tcPr>
          <w:p w14:paraId="0F07A2D4">
            <w:pPr>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品牌/产地</w:t>
            </w:r>
          </w:p>
        </w:tc>
        <w:tc>
          <w:tcPr>
            <w:tcW w:w="1260" w:type="dxa"/>
            <w:tcBorders>
              <w:top w:val="single" w:color="auto" w:sz="12" w:space="0"/>
              <w:bottom w:val="single" w:color="auto" w:sz="12" w:space="0"/>
            </w:tcBorders>
            <w:noWrap w:val="0"/>
            <w:vAlign w:val="center"/>
          </w:tcPr>
          <w:p w14:paraId="59DDBFE9">
            <w:pPr>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1260" w:type="dxa"/>
            <w:tcBorders>
              <w:top w:val="single" w:color="auto" w:sz="12" w:space="0"/>
              <w:bottom w:val="single" w:color="auto" w:sz="12" w:space="0"/>
            </w:tcBorders>
            <w:noWrap w:val="0"/>
            <w:vAlign w:val="center"/>
          </w:tcPr>
          <w:p w14:paraId="753F38BB">
            <w:pPr>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包装形式</w:t>
            </w:r>
          </w:p>
        </w:tc>
        <w:tc>
          <w:tcPr>
            <w:tcW w:w="1515" w:type="dxa"/>
            <w:tcBorders>
              <w:top w:val="single" w:color="auto" w:sz="12" w:space="0"/>
              <w:bottom w:val="single" w:color="auto" w:sz="12" w:space="0"/>
            </w:tcBorders>
            <w:noWrap w:val="0"/>
            <w:vAlign w:val="center"/>
          </w:tcPr>
          <w:p w14:paraId="6B4AFB39">
            <w:pPr>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5D102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tcBorders>
              <w:top w:val="single" w:color="auto" w:sz="12" w:space="0"/>
            </w:tcBorders>
            <w:noWrap w:val="0"/>
            <w:vAlign w:val="center"/>
          </w:tcPr>
          <w:p w14:paraId="22CDA031">
            <w:pPr>
              <w:ind w:firstLine="592"/>
              <w:jc w:val="center"/>
              <w:outlineLvl w:val="9"/>
              <w:rPr>
                <w:rFonts w:hint="eastAsia" w:ascii="宋体" w:hAnsi="宋体" w:eastAsia="宋体" w:cs="宋体"/>
                <w:color w:val="auto"/>
                <w:sz w:val="21"/>
                <w:szCs w:val="21"/>
                <w:highlight w:val="none"/>
              </w:rPr>
            </w:pPr>
          </w:p>
        </w:tc>
        <w:tc>
          <w:tcPr>
            <w:tcW w:w="1789" w:type="dxa"/>
            <w:tcBorders>
              <w:top w:val="single" w:color="auto" w:sz="12" w:space="0"/>
            </w:tcBorders>
            <w:noWrap w:val="0"/>
            <w:vAlign w:val="center"/>
          </w:tcPr>
          <w:p w14:paraId="4FFF7A01">
            <w:pPr>
              <w:ind w:firstLine="592"/>
              <w:jc w:val="center"/>
              <w:outlineLvl w:val="9"/>
              <w:rPr>
                <w:rFonts w:hint="eastAsia" w:ascii="宋体" w:hAnsi="宋体" w:eastAsia="宋体" w:cs="宋体"/>
                <w:color w:val="auto"/>
                <w:sz w:val="21"/>
                <w:szCs w:val="21"/>
                <w:highlight w:val="none"/>
              </w:rPr>
            </w:pPr>
          </w:p>
        </w:tc>
        <w:tc>
          <w:tcPr>
            <w:tcW w:w="1470" w:type="dxa"/>
            <w:tcBorders>
              <w:top w:val="single" w:color="auto" w:sz="12" w:space="0"/>
            </w:tcBorders>
            <w:noWrap w:val="0"/>
            <w:vAlign w:val="center"/>
          </w:tcPr>
          <w:p w14:paraId="7F2E176A">
            <w:pPr>
              <w:ind w:firstLine="592"/>
              <w:jc w:val="center"/>
              <w:outlineLvl w:val="9"/>
              <w:rPr>
                <w:rFonts w:hint="eastAsia" w:ascii="宋体" w:hAnsi="宋体" w:eastAsia="宋体" w:cs="宋体"/>
                <w:color w:val="auto"/>
                <w:sz w:val="21"/>
                <w:szCs w:val="21"/>
                <w:highlight w:val="none"/>
              </w:rPr>
            </w:pPr>
          </w:p>
        </w:tc>
        <w:tc>
          <w:tcPr>
            <w:tcW w:w="1260" w:type="dxa"/>
            <w:tcBorders>
              <w:top w:val="single" w:color="auto" w:sz="12" w:space="0"/>
            </w:tcBorders>
            <w:noWrap w:val="0"/>
            <w:vAlign w:val="center"/>
          </w:tcPr>
          <w:p w14:paraId="6D0541AE">
            <w:pPr>
              <w:ind w:firstLine="592"/>
              <w:jc w:val="center"/>
              <w:outlineLvl w:val="9"/>
              <w:rPr>
                <w:rFonts w:hint="eastAsia" w:ascii="宋体" w:hAnsi="宋体" w:eastAsia="宋体" w:cs="宋体"/>
                <w:color w:val="auto"/>
                <w:sz w:val="21"/>
                <w:szCs w:val="21"/>
                <w:highlight w:val="none"/>
              </w:rPr>
            </w:pPr>
          </w:p>
        </w:tc>
        <w:tc>
          <w:tcPr>
            <w:tcW w:w="1260" w:type="dxa"/>
            <w:tcBorders>
              <w:top w:val="single" w:color="auto" w:sz="12" w:space="0"/>
            </w:tcBorders>
            <w:noWrap w:val="0"/>
            <w:vAlign w:val="center"/>
          </w:tcPr>
          <w:p w14:paraId="1F30C729">
            <w:pPr>
              <w:ind w:firstLine="592"/>
              <w:jc w:val="center"/>
              <w:outlineLvl w:val="9"/>
              <w:rPr>
                <w:rFonts w:hint="eastAsia" w:ascii="宋体" w:hAnsi="宋体" w:eastAsia="宋体" w:cs="宋体"/>
                <w:color w:val="auto"/>
                <w:sz w:val="21"/>
                <w:szCs w:val="21"/>
                <w:highlight w:val="none"/>
              </w:rPr>
            </w:pPr>
          </w:p>
        </w:tc>
        <w:tc>
          <w:tcPr>
            <w:tcW w:w="1515" w:type="dxa"/>
            <w:tcBorders>
              <w:top w:val="single" w:color="auto" w:sz="12" w:space="0"/>
            </w:tcBorders>
            <w:noWrap w:val="0"/>
            <w:vAlign w:val="center"/>
          </w:tcPr>
          <w:p w14:paraId="5AD325F6">
            <w:pPr>
              <w:ind w:firstLine="592"/>
              <w:jc w:val="center"/>
              <w:outlineLvl w:val="9"/>
              <w:rPr>
                <w:rFonts w:hint="eastAsia" w:ascii="宋体" w:hAnsi="宋体" w:eastAsia="宋体" w:cs="宋体"/>
                <w:color w:val="auto"/>
                <w:sz w:val="21"/>
                <w:szCs w:val="21"/>
                <w:highlight w:val="none"/>
              </w:rPr>
            </w:pPr>
          </w:p>
        </w:tc>
      </w:tr>
      <w:tr w14:paraId="22659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48679D48">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7F4860FC">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6487E2E2">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43D53829">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194EF60D">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496F68D4">
            <w:pPr>
              <w:ind w:firstLine="592"/>
              <w:jc w:val="center"/>
              <w:outlineLvl w:val="9"/>
              <w:rPr>
                <w:rFonts w:hint="eastAsia" w:ascii="宋体" w:hAnsi="宋体" w:eastAsia="宋体" w:cs="宋体"/>
                <w:color w:val="auto"/>
                <w:sz w:val="21"/>
                <w:szCs w:val="21"/>
                <w:highlight w:val="none"/>
              </w:rPr>
            </w:pPr>
          </w:p>
        </w:tc>
      </w:tr>
      <w:tr w14:paraId="3AF73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1D4DF5D5">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3679F19B">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140511CD">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67344446">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06FED01C">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0C012F2E">
            <w:pPr>
              <w:ind w:firstLine="592"/>
              <w:jc w:val="center"/>
              <w:outlineLvl w:val="9"/>
              <w:rPr>
                <w:rFonts w:hint="eastAsia" w:ascii="宋体" w:hAnsi="宋体" w:eastAsia="宋体" w:cs="宋体"/>
                <w:color w:val="auto"/>
                <w:sz w:val="21"/>
                <w:szCs w:val="21"/>
                <w:highlight w:val="none"/>
              </w:rPr>
            </w:pPr>
          </w:p>
        </w:tc>
      </w:tr>
      <w:tr w14:paraId="1F533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2E2B2E88">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0E75DEEF">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5BB8A63A">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3798A6AF">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401D393F">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577BEF99">
            <w:pPr>
              <w:ind w:firstLine="592"/>
              <w:jc w:val="center"/>
              <w:outlineLvl w:val="9"/>
              <w:rPr>
                <w:rFonts w:hint="eastAsia" w:ascii="宋体" w:hAnsi="宋体" w:eastAsia="宋体" w:cs="宋体"/>
                <w:color w:val="auto"/>
                <w:sz w:val="21"/>
                <w:szCs w:val="21"/>
                <w:highlight w:val="none"/>
              </w:rPr>
            </w:pPr>
          </w:p>
        </w:tc>
      </w:tr>
      <w:tr w14:paraId="29BA8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0ED15E67">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1FE45E23">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304A06CC">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17B5294B">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5C320971">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13D4563F">
            <w:pPr>
              <w:ind w:firstLine="592"/>
              <w:jc w:val="center"/>
              <w:outlineLvl w:val="9"/>
              <w:rPr>
                <w:rFonts w:hint="eastAsia" w:ascii="宋体" w:hAnsi="宋体" w:eastAsia="宋体" w:cs="宋体"/>
                <w:color w:val="auto"/>
                <w:sz w:val="21"/>
                <w:szCs w:val="21"/>
                <w:highlight w:val="none"/>
              </w:rPr>
            </w:pPr>
          </w:p>
        </w:tc>
      </w:tr>
      <w:tr w14:paraId="51747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293A10B7">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1C8FE976">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05690D76">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3D438817">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3BD4F38F">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41FF6207">
            <w:pPr>
              <w:ind w:firstLine="592"/>
              <w:jc w:val="center"/>
              <w:outlineLvl w:val="9"/>
              <w:rPr>
                <w:rFonts w:hint="eastAsia" w:ascii="宋体" w:hAnsi="宋体" w:eastAsia="宋体" w:cs="宋体"/>
                <w:color w:val="auto"/>
                <w:sz w:val="21"/>
                <w:szCs w:val="21"/>
                <w:highlight w:val="none"/>
              </w:rPr>
            </w:pPr>
          </w:p>
        </w:tc>
      </w:tr>
      <w:tr w14:paraId="4D196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7EC7B37A">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18AE1DE6">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675A4898">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364172BC">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26995A40">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328DFC4B">
            <w:pPr>
              <w:ind w:firstLine="592"/>
              <w:jc w:val="center"/>
              <w:outlineLvl w:val="9"/>
              <w:rPr>
                <w:rFonts w:hint="eastAsia" w:ascii="宋体" w:hAnsi="宋体" w:eastAsia="宋体" w:cs="宋体"/>
                <w:color w:val="auto"/>
                <w:sz w:val="21"/>
                <w:szCs w:val="21"/>
                <w:highlight w:val="none"/>
              </w:rPr>
            </w:pPr>
          </w:p>
        </w:tc>
      </w:tr>
      <w:tr w14:paraId="1096C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5DAE3B6B">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3A18F0FE">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23294697">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07361A6D">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751F3346">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53926277">
            <w:pPr>
              <w:ind w:firstLine="592"/>
              <w:jc w:val="center"/>
              <w:outlineLvl w:val="9"/>
              <w:rPr>
                <w:rFonts w:hint="eastAsia" w:ascii="宋体" w:hAnsi="宋体" w:eastAsia="宋体" w:cs="宋体"/>
                <w:color w:val="auto"/>
                <w:sz w:val="21"/>
                <w:szCs w:val="21"/>
                <w:highlight w:val="none"/>
              </w:rPr>
            </w:pPr>
          </w:p>
        </w:tc>
      </w:tr>
      <w:tr w14:paraId="49C69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363BEC7A">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0F5130F5">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512D16C9">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0458BBAE">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4E34525C">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46375086">
            <w:pPr>
              <w:ind w:firstLine="592"/>
              <w:jc w:val="center"/>
              <w:outlineLvl w:val="9"/>
              <w:rPr>
                <w:rFonts w:hint="eastAsia" w:ascii="宋体" w:hAnsi="宋体" w:eastAsia="宋体" w:cs="宋体"/>
                <w:color w:val="auto"/>
                <w:sz w:val="21"/>
                <w:szCs w:val="21"/>
                <w:highlight w:val="none"/>
              </w:rPr>
            </w:pPr>
          </w:p>
        </w:tc>
      </w:tr>
      <w:tr w14:paraId="58526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75AEDE0E">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1C61CB8C">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35099F60">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7F27B360">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681342A6">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5BD90540">
            <w:pPr>
              <w:ind w:firstLine="592"/>
              <w:jc w:val="center"/>
              <w:outlineLvl w:val="9"/>
              <w:rPr>
                <w:rFonts w:hint="eastAsia" w:ascii="宋体" w:hAnsi="宋体" w:eastAsia="宋体" w:cs="宋体"/>
                <w:color w:val="auto"/>
                <w:sz w:val="21"/>
                <w:szCs w:val="21"/>
                <w:highlight w:val="none"/>
              </w:rPr>
            </w:pPr>
          </w:p>
        </w:tc>
      </w:tr>
      <w:tr w14:paraId="5B724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45B5C459">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60537E99">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660D6CE0">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41C811C8">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044DF8D4">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6A962040">
            <w:pPr>
              <w:ind w:firstLine="592"/>
              <w:jc w:val="center"/>
              <w:outlineLvl w:val="9"/>
              <w:rPr>
                <w:rFonts w:hint="eastAsia" w:ascii="宋体" w:hAnsi="宋体" w:eastAsia="宋体" w:cs="宋体"/>
                <w:color w:val="auto"/>
                <w:sz w:val="21"/>
                <w:szCs w:val="21"/>
                <w:highlight w:val="none"/>
              </w:rPr>
            </w:pPr>
          </w:p>
        </w:tc>
      </w:tr>
      <w:tr w14:paraId="30643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722C94B2">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25CF67CD">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3482D1F9">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7A8CE32F">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616EFB7D">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7612508E">
            <w:pPr>
              <w:ind w:firstLine="592"/>
              <w:jc w:val="center"/>
              <w:outlineLvl w:val="9"/>
              <w:rPr>
                <w:rFonts w:hint="eastAsia" w:ascii="宋体" w:hAnsi="宋体" w:eastAsia="宋体" w:cs="宋体"/>
                <w:color w:val="auto"/>
                <w:sz w:val="21"/>
                <w:szCs w:val="21"/>
                <w:highlight w:val="none"/>
              </w:rPr>
            </w:pPr>
          </w:p>
        </w:tc>
      </w:tr>
      <w:tr w14:paraId="10EC9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14:paraId="270745CE">
            <w:pPr>
              <w:ind w:firstLine="592"/>
              <w:jc w:val="center"/>
              <w:outlineLvl w:val="9"/>
              <w:rPr>
                <w:rFonts w:hint="eastAsia" w:ascii="宋体" w:hAnsi="宋体" w:eastAsia="宋体" w:cs="宋体"/>
                <w:color w:val="auto"/>
                <w:sz w:val="21"/>
                <w:szCs w:val="21"/>
                <w:highlight w:val="none"/>
              </w:rPr>
            </w:pPr>
          </w:p>
        </w:tc>
        <w:tc>
          <w:tcPr>
            <w:tcW w:w="1789" w:type="dxa"/>
            <w:noWrap w:val="0"/>
            <w:vAlign w:val="center"/>
          </w:tcPr>
          <w:p w14:paraId="0528172D">
            <w:pPr>
              <w:ind w:firstLine="592"/>
              <w:jc w:val="center"/>
              <w:outlineLvl w:val="9"/>
              <w:rPr>
                <w:rFonts w:hint="eastAsia" w:ascii="宋体" w:hAnsi="宋体" w:eastAsia="宋体" w:cs="宋体"/>
                <w:color w:val="auto"/>
                <w:sz w:val="21"/>
                <w:szCs w:val="21"/>
                <w:highlight w:val="none"/>
              </w:rPr>
            </w:pPr>
          </w:p>
        </w:tc>
        <w:tc>
          <w:tcPr>
            <w:tcW w:w="1470" w:type="dxa"/>
            <w:noWrap w:val="0"/>
            <w:vAlign w:val="center"/>
          </w:tcPr>
          <w:p w14:paraId="14698085">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2207F6D3">
            <w:pPr>
              <w:ind w:firstLine="592"/>
              <w:jc w:val="center"/>
              <w:outlineLvl w:val="9"/>
              <w:rPr>
                <w:rFonts w:hint="eastAsia" w:ascii="宋体" w:hAnsi="宋体" w:eastAsia="宋体" w:cs="宋体"/>
                <w:color w:val="auto"/>
                <w:sz w:val="21"/>
                <w:szCs w:val="21"/>
                <w:highlight w:val="none"/>
              </w:rPr>
            </w:pPr>
          </w:p>
        </w:tc>
        <w:tc>
          <w:tcPr>
            <w:tcW w:w="1260" w:type="dxa"/>
            <w:noWrap w:val="0"/>
            <w:vAlign w:val="center"/>
          </w:tcPr>
          <w:p w14:paraId="39671E51">
            <w:pPr>
              <w:ind w:firstLine="592"/>
              <w:jc w:val="center"/>
              <w:outlineLvl w:val="9"/>
              <w:rPr>
                <w:rFonts w:hint="eastAsia" w:ascii="宋体" w:hAnsi="宋体" w:eastAsia="宋体" w:cs="宋体"/>
                <w:color w:val="auto"/>
                <w:sz w:val="21"/>
                <w:szCs w:val="21"/>
                <w:highlight w:val="none"/>
              </w:rPr>
            </w:pPr>
          </w:p>
        </w:tc>
        <w:tc>
          <w:tcPr>
            <w:tcW w:w="1515" w:type="dxa"/>
            <w:noWrap w:val="0"/>
            <w:vAlign w:val="center"/>
          </w:tcPr>
          <w:p w14:paraId="224EB993">
            <w:pPr>
              <w:ind w:firstLine="592"/>
              <w:jc w:val="center"/>
              <w:outlineLvl w:val="9"/>
              <w:rPr>
                <w:rFonts w:hint="eastAsia" w:ascii="宋体" w:hAnsi="宋体" w:eastAsia="宋体" w:cs="宋体"/>
                <w:color w:val="auto"/>
                <w:sz w:val="21"/>
                <w:szCs w:val="21"/>
                <w:highlight w:val="none"/>
              </w:rPr>
            </w:pPr>
          </w:p>
        </w:tc>
      </w:tr>
    </w:tbl>
    <w:p w14:paraId="1E3B566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注：1、投标供应商可按以上表格形式进行复制，附在技术资信标内。</w:t>
      </w:r>
    </w:p>
    <w:p w14:paraId="10BB8BA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2、本表所列为随设备所带的附件及备品备件。</w:t>
      </w:r>
    </w:p>
    <w:p w14:paraId="404DA67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w:t>
      </w:r>
      <w:r>
        <w:rPr>
          <w:rFonts w:hint="eastAsia" w:ascii="宋体" w:hAnsi="宋体" w:eastAsia="宋体" w:cs="宋体"/>
          <w:color w:val="auto"/>
          <w:sz w:val="21"/>
          <w:szCs w:val="21"/>
          <w:highlight w:val="none"/>
          <w:lang w:val="en-US" w:eastAsia="zh-CN"/>
        </w:rPr>
        <w:t>到场</w:t>
      </w:r>
      <w:r>
        <w:rPr>
          <w:rFonts w:hint="eastAsia" w:ascii="宋体" w:hAnsi="宋体" w:eastAsia="宋体" w:cs="宋体"/>
          <w:color w:val="auto"/>
          <w:sz w:val="21"/>
          <w:szCs w:val="21"/>
          <w:highlight w:val="none"/>
        </w:rPr>
        <w:t>验收时，实到的随机备品备件的产地等应与此一览表一一对应。</w:t>
      </w:r>
    </w:p>
    <w:p w14:paraId="7104776C">
      <w:pPr>
        <w:spacing w:line="460" w:lineRule="exact"/>
        <w:ind w:firstLine="3150" w:firstLineChars="1500"/>
        <w:outlineLvl w:val="9"/>
        <w:rPr>
          <w:rFonts w:hint="eastAsia" w:ascii="宋体" w:hAnsi="宋体" w:eastAsia="宋体" w:cs="宋体"/>
          <w:color w:val="auto"/>
          <w:sz w:val="21"/>
          <w:szCs w:val="21"/>
          <w:highlight w:val="none"/>
        </w:rPr>
      </w:pPr>
    </w:p>
    <w:p w14:paraId="02B7AA9A">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7043B384">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5A4ED51C">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1937D01">
      <w:pPr>
        <w:spacing w:line="460" w:lineRule="exact"/>
        <w:jc w:val="both"/>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br w:type="page"/>
      </w:r>
      <w:r>
        <w:rPr>
          <w:rFonts w:hint="eastAsia" w:ascii="宋体" w:hAnsi="宋体" w:eastAsia="宋体" w:cs="宋体"/>
          <w:color w:val="auto"/>
          <w:kern w:val="1"/>
          <w:sz w:val="21"/>
          <w:szCs w:val="21"/>
          <w:highlight w:val="none"/>
          <w:lang w:val="en-US" w:eastAsia="zh-CN"/>
        </w:rPr>
        <w:t>附件九</w:t>
      </w:r>
    </w:p>
    <w:p w14:paraId="6B5D34FE">
      <w:pPr>
        <w:spacing w:line="460" w:lineRule="exact"/>
        <w:jc w:val="center"/>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eastAsia="zh-CN"/>
        </w:rPr>
        <w:t>投标人综合情况</w:t>
      </w:r>
    </w:p>
    <w:p w14:paraId="4CB13422">
      <w:pPr>
        <w:spacing w:line="460" w:lineRule="exact"/>
        <w:jc w:val="both"/>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color w:val="auto"/>
          <w:kern w:val="1"/>
          <w:sz w:val="21"/>
          <w:szCs w:val="21"/>
          <w:highlight w:val="none"/>
          <w:u w:val="none"/>
          <w:lang w:val="en-US" w:eastAsia="zh-CN"/>
        </w:rPr>
        <w:t>注：根据采购文件第五部分评标原则及方法</w:t>
      </w:r>
      <w:r>
        <w:rPr>
          <w:rFonts w:hint="eastAsia" w:ascii="宋体" w:hAnsi="宋体" w:eastAsia="宋体" w:cs="宋体"/>
          <w:color w:val="auto"/>
          <w:kern w:val="1"/>
          <w:sz w:val="21"/>
          <w:szCs w:val="21"/>
          <w:highlight w:val="none"/>
          <w:u w:val="none"/>
          <w:lang w:val="en-US" w:eastAsia="zh-CN"/>
        </w:rPr>
        <w:t>→五、评分细则</w:t>
      </w:r>
      <w:r>
        <w:rPr>
          <w:rFonts w:hint="eastAsia" w:ascii="宋体" w:hAnsi="宋体" w:eastAsia="宋体" w:cs="宋体"/>
          <w:color w:val="auto"/>
          <w:kern w:val="1"/>
          <w:sz w:val="21"/>
          <w:szCs w:val="21"/>
          <w:highlight w:val="none"/>
          <w:u w:val="none"/>
          <w:lang w:val="en-US" w:eastAsia="zh-CN"/>
        </w:rPr>
        <w:t>→1.技术资信分的评定→“</w:t>
      </w:r>
      <w:r>
        <w:rPr>
          <w:rFonts w:hint="eastAsia" w:ascii="宋体" w:hAnsi="宋体" w:eastAsia="宋体" w:cs="宋体"/>
          <w:snapToGrid w:val="0"/>
          <w:color w:val="auto"/>
          <w:sz w:val="21"/>
          <w:szCs w:val="21"/>
          <w:highlight w:val="none"/>
          <w:lang w:val="en-US" w:eastAsia="zh-CN"/>
        </w:rPr>
        <w:t>投标人综合情况”评分内容相关要求提供相关资料，格式自拟。</w:t>
      </w:r>
    </w:p>
    <w:p w14:paraId="662020E0">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snapToGrid w:val="0"/>
          <w:color w:val="auto"/>
          <w:sz w:val="21"/>
          <w:szCs w:val="21"/>
          <w:highlight w:val="none"/>
          <w:lang w:val="en-US" w:eastAsia="zh-CN"/>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 xml:space="preserve">               </w:t>
      </w:r>
    </w:p>
    <w:p w14:paraId="1A5A6B8B">
      <w:pPr>
        <w:spacing w:before="120" w:after="120" w:line="38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同类产品供货业绩一览表</w:t>
      </w:r>
    </w:p>
    <w:p w14:paraId="29A7E4B7">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项目名称：金海湖信息化展厅机房设备                     </w:t>
      </w:r>
    </w:p>
    <w:p w14:paraId="441B3F4C">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项目编号：WGSS-JFJT-X-2026003</w:t>
      </w:r>
    </w:p>
    <w:tbl>
      <w:tblPr>
        <w:tblStyle w:val="3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895"/>
        <w:gridCol w:w="1561"/>
        <w:gridCol w:w="1281"/>
        <w:gridCol w:w="2085"/>
        <w:gridCol w:w="2046"/>
      </w:tblGrid>
      <w:tr w14:paraId="2895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60CB8CF">
            <w:pPr>
              <w:spacing w:line="460" w:lineRule="exact"/>
              <w:jc w:val="center"/>
              <w:outlineLvl w:val="9"/>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895" w:type="dxa"/>
            <w:noWrap w:val="0"/>
            <w:vAlign w:val="center"/>
          </w:tcPr>
          <w:p w14:paraId="2EBB0291">
            <w:pPr>
              <w:spacing w:line="460" w:lineRule="exact"/>
              <w:jc w:val="center"/>
              <w:outlineLvl w:val="9"/>
              <w:rPr>
                <w:rFonts w:ascii="宋体" w:hAnsi="宋体" w:cs="宋体"/>
                <w:b/>
                <w:bCs/>
                <w:color w:val="auto"/>
                <w:sz w:val="22"/>
                <w:highlight w:val="none"/>
              </w:rPr>
            </w:pPr>
            <w:r>
              <w:rPr>
                <w:rFonts w:hint="eastAsia" w:ascii="宋体" w:hAnsi="宋体" w:cs="宋体"/>
                <w:b/>
                <w:bCs/>
                <w:color w:val="auto"/>
                <w:sz w:val="22"/>
                <w:highlight w:val="none"/>
                <w:lang w:val="en-US" w:eastAsia="zh-CN"/>
              </w:rPr>
              <w:t>合同甲方</w:t>
            </w:r>
            <w:r>
              <w:rPr>
                <w:rFonts w:hint="eastAsia" w:ascii="宋体" w:hAnsi="宋体" w:cs="宋体"/>
                <w:b/>
                <w:bCs/>
                <w:color w:val="auto"/>
                <w:sz w:val="22"/>
                <w:highlight w:val="none"/>
              </w:rPr>
              <w:t>名称</w:t>
            </w:r>
          </w:p>
        </w:tc>
        <w:tc>
          <w:tcPr>
            <w:tcW w:w="1561" w:type="dxa"/>
            <w:noWrap w:val="0"/>
            <w:vAlign w:val="center"/>
          </w:tcPr>
          <w:p w14:paraId="28B918C3">
            <w:pPr>
              <w:spacing w:line="460" w:lineRule="exact"/>
              <w:jc w:val="center"/>
              <w:outlineLvl w:val="9"/>
              <w:rPr>
                <w:rFonts w:ascii="宋体" w:hAnsi="宋体" w:cs="宋体"/>
                <w:b/>
                <w:bCs/>
                <w:color w:val="auto"/>
                <w:sz w:val="22"/>
                <w:highlight w:val="none"/>
              </w:rPr>
            </w:pPr>
            <w:r>
              <w:rPr>
                <w:rFonts w:hint="eastAsia" w:ascii="宋体" w:hAnsi="宋体" w:cs="宋体"/>
                <w:b/>
                <w:bCs/>
                <w:color w:val="auto"/>
                <w:sz w:val="22"/>
                <w:highlight w:val="none"/>
              </w:rPr>
              <w:t>项目名称</w:t>
            </w:r>
          </w:p>
        </w:tc>
        <w:tc>
          <w:tcPr>
            <w:tcW w:w="1281" w:type="dxa"/>
            <w:noWrap w:val="0"/>
            <w:vAlign w:val="center"/>
          </w:tcPr>
          <w:p w14:paraId="65173FB9">
            <w:pPr>
              <w:spacing w:line="460" w:lineRule="exact"/>
              <w:jc w:val="center"/>
              <w:outlineLvl w:val="9"/>
              <w:rPr>
                <w:rFonts w:ascii="宋体" w:hAnsi="宋体" w:cs="宋体"/>
                <w:b/>
                <w:bCs/>
                <w:color w:val="auto"/>
                <w:sz w:val="22"/>
                <w:highlight w:val="none"/>
              </w:rPr>
            </w:pPr>
            <w:r>
              <w:rPr>
                <w:rFonts w:hint="eastAsia" w:ascii="宋体" w:hAnsi="宋体" w:cs="宋体"/>
                <w:b/>
                <w:bCs/>
                <w:color w:val="auto"/>
                <w:sz w:val="22"/>
                <w:highlight w:val="none"/>
              </w:rPr>
              <w:t>合同金额</w:t>
            </w:r>
          </w:p>
        </w:tc>
        <w:tc>
          <w:tcPr>
            <w:tcW w:w="2085" w:type="dxa"/>
            <w:noWrap w:val="0"/>
            <w:vAlign w:val="center"/>
          </w:tcPr>
          <w:p w14:paraId="29F0AC12">
            <w:pPr>
              <w:spacing w:line="460" w:lineRule="exact"/>
              <w:jc w:val="center"/>
              <w:outlineLvl w:val="9"/>
              <w:rPr>
                <w:rFonts w:ascii="宋体" w:hAnsi="宋体" w:cs="宋体"/>
                <w:b/>
                <w:bCs/>
                <w:color w:val="auto"/>
                <w:sz w:val="22"/>
                <w:highlight w:val="none"/>
              </w:rPr>
            </w:pPr>
            <w:r>
              <w:rPr>
                <w:rFonts w:hint="eastAsia" w:ascii="宋体" w:hAnsi="宋体" w:cs="宋体"/>
                <w:b/>
                <w:bCs/>
                <w:color w:val="auto"/>
                <w:sz w:val="22"/>
                <w:highlight w:val="none"/>
              </w:rPr>
              <w:t>合同</w:t>
            </w:r>
            <w:r>
              <w:rPr>
                <w:rFonts w:hint="eastAsia" w:ascii="宋体" w:hAnsi="宋体" w:cs="宋体"/>
                <w:b/>
                <w:bCs/>
                <w:color w:val="auto"/>
                <w:sz w:val="22"/>
                <w:highlight w:val="none"/>
                <w:lang w:val="en-US" w:eastAsia="zh-CN"/>
              </w:rPr>
              <w:t>签订</w:t>
            </w:r>
            <w:r>
              <w:rPr>
                <w:rFonts w:hint="eastAsia" w:ascii="宋体" w:hAnsi="宋体" w:cs="宋体"/>
                <w:b/>
                <w:bCs/>
                <w:color w:val="auto"/>
                <w:sz w:val="22"/>
                <w:highlight w:val="none"/>
              </w:rPr>
              <w:t>时间</w:t>
            </w:r>
          </w:p>
        </w:tc>
        <w:tc>
          <w:tcPr>
            <w:tcW w:w="2046" w:type="dxa"/>
            <w:noWrap w:val="0"/>
            <w:vAlign w:val="center"/>
          </w:tcPr>
          <w:p w14:paraId="54AE0B04">
            <w:pPr>
              <w:spacing w:line="460" w:lineRule="exact"/>
              <w:jc w:val="center"/>
              <w:outlineLvl w:val="9"/>
              <w:rPr>
                <w:rFonts w:ascii="宋体" w:hAnsi="宋体" w:cs="宋体"/>
                <w:b/>
                <w:bCs/>
                <w:color w:val="auto"/>
                <w:sz w:val="22"/>
                <w:highlight w:val="none"/>
              </w:rPr>
            </w:pPr>
            <w:r>
              <w:rPr>
                <w:rFonts w:hint="eastAsia" w:ascii="宋体" w:hAnsi="宋体" w:cs="宋体"/>
                <w:b/>
                <w:bCs/>
                <w:color w:val="auto"/>
                <w:sz w:val="22"/>
                <w:highlight w:val="none"/>
                <w:lang w:val="en-US" w:eastAsia="zh-CN"/>
              </w:rPr>
              <w:t>合同甲方</w:t>
            </w:r>
            <w:r>
              <w:rPr>
                <w:rFonts w:hint="eastAsia" w:ascii="宋体" w:hAnsi="宋体" w:cs="宋体"/>
                <w:b/>
                <w:bCs/>
                <w:color w:val="auto"/>
                <w:sz w:val="22"/>
                <w:highlight w:val="none"/>
              </w:rPr>
              <w:t>联系人/联系方式</w:t>
            </w:r>
          </w:p>
        </w:tc>
      </w:tr>
      <w:tr w14:paraId="7AC9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BC4DBAA">
            <w:pPr>
              <w:spacing w:line="460" w:lineRule="exact"/>
              <w:jc w:val="center"/>
              <w:outlineLvl w:val="9"/>
              <w:rPr>
                <w:rFonts w:ascii="宋体" w:hAnsi="宋体" w:cs="宋体"/>
                <w:b/>
                <w:bCs/>
                <w:color w:val="auto"/>
                <w:sz w:val="22"/>
                <w:highlight w:val="none"/>
              </w:rPr>
            </w:pPr>
          </w:p>
        </w:tc>
        <w:tc>
          <w:tcPr>
            <w:tcW w:w="1895" w:type="dxa"/>
            <w:noWrap w:val="0"/>
            <w:vAlign w:val="center"/>
          </w:tcPr>
          <w:p w14:paraId="5C1C57B8">
            <w:pPr>
              <w:spacing w:line="460" w:lineRule="exact"/>
              <w:jc w:val="center"/>
              <w:outlineLvl w:val="9"/>
              <w:rPr>
                <w:rFonts w:ascii="宋体" w:hAnsi="宋体" w:cs="宋体"/>
                <w:b/>
                <w:bCs/>
                <w:color w:val="auto"/>
                <w:sz w:val="22"/>
                <w:highlight w:val="none"/>
              </w:rPr>
            </w:pPr>
          </w:p>
        </w:tc>
        <w:tc>
          <w:tcPr>
            <w:tcW w:w="1561" w:type="dxa"/>
            <w:noWrap w:val="0"/>
            <w:vAlign w:val="center"/>
          </w:tcPr>
          <w:p w14:paraId="3717079A">
            <w:pPr>
              <w:spacing w:line="460" w:lineRule="exact"/>
              <w:jc w:val="center"/>
              <w:outlineLvl w:val="9"/>
              <w:rPr>
                <w:rFonts w:ascii="宋体" w:hAnsi="宋体" w:cs="宋体"/>
                <w:b/>
                <w:bCs/>
                <w:color w:val="auto"/>
                <w:sz w:val="22"/>
                <w:highlight w:val="none"/>
              </w:rPr>
            </w:pPr>
          </w:p>
        </w:tc>
        <w:tc>
          <w:tcPr>
            <w:tcW w:w="1281" w:type="dxa"/>
            <w:noWrap w:val="0"/>
            <w:vAlign w:val="center"/>
          </w:tcPr>
          <w:p w14:paraId="6C2073A0">
            <w:pPr>
              <w:spacing w:line="460" w:lineRule="exact"/>
              <w:jc w:val="center"/>
              <w:outlineLvl w:val="9"/>
              <w:rPr>
                <w:rFonts w:ascii="宋体" w:hAnsi="宋体" w:cs="宋体"/>
                <w:b/>
                <w:bCs/>
                <w:color w:val="auto"/>
                <w:sz w:val="22"/>
                <w:highlight w:val="none"/>
              </w:rPr>
            </w:pPr>
          </w:p>
        </w:tc>
        <w:tc>
          <w:tcPr>
            <w:tcW w:w="2085" w:type="dxa"/>
            <w:noWrap w:val="0"/>
            <w:vAlign w:val="center"/>
          </w:tcPr>
          <w:p w14:paraId="2ADAFB04">
            <w:pPr>
              <w:spacing w:line="460" w:lineRule="exact"/>
              <w:jc w:val="center"/>
              <w:outlineLvl w:val="9"/>
              <w:rPr>
                <w:rFonts w:ascii="宋体" w:hAnsi="宋体" w:cs="宋体"/>
                <w:b/>
                <w:bCs/>
                <w:color w:val="auto"/>
                <w:sz w:val="22"/>
                <w:highlight w:val="none"/>
              </w:rPr>
            </w:pPr>
          </w:p>
        </w:tc>
        <w:tc>
          <w:tcPr>
            <w:tcW w:w="2046" w:type="dxa"/>
            <w:noWrap w:val="0"/>
            <w:vAlign w:val="center"/>
          </w:tcPr>
          <w:p w14:paraId="11A8A5AE">
            <w:pPr>
              <w:spacing w:line="460" w:lineRule="exact"/>
              <w:jc w:val="center"/>
              <w:outlineLvl w:val="9"/>
              <w:rPr>
                <w:rFonts w:ascii="宋体" w:hAnsi="宋体" w:cs="宋体"/>
                <w:b/>
                <w:bCs/>
                <w:color w:val="auto"/>
                <w:sz w:val="22"/>
                <w:highlight w:val="none"/>
              </w:rPr>
            </w:pPr>
          </w:p>
        </w:tc>
      </w:tr>
      <w:tr w14:paraId="257A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2DD9B951">
            <w:pPr>
              <w:spacing w:line="460" w:lineRule="exact"/>
              <w:jc w:val="center"/>
              <w:outlineLvl w:val="9"/>
              <w:rPr>
                <w:rFonts w:ascii="宋体" w:hAnsi="宋体" w:cs="宋体"/>
                <w:b/>
                <w:bCs/>
                <w:color w:val="auto"/>
                <w:sz w:val="22"/>
                <w:highlight w:val="none"/>
              </w:rPr>
            </w:pPr>
          </w:p>
        </w:tc>
        <w:tc>
          <w:tcPr>
            <w:tcW w:w="1895" w:type="dxa"/>
            <w:noWrap w:val="0"/>
            <w:vAlign w:val="center"/>
          </w:tcPr>
          <w:p w14:paraId="79D348BA">
            <w:pPr>
              <w:spacing w:line="460" w:lineRule="exact"/>
              <w:jc w:val="center"/>
              <w:outlineLvl w:val="9"/>
              <w:rPr>
                <w:rFonts w:ascii="宋体" w:hAnsi="宋体" w:cs="宋体"/>
                <w:b/>
                <w:bCs/>
                <w:color w:val="auto"/>
                <w:sz w:val="22"/>
                <w:highlight w:val="none"/>
              </w:rPr>
            </w:pPr>
          </w:p>
        </w:tc>
        <w:tc>
          <w:tcPr>
            <w:tcW w:w="1561" w:type="dxa"/>
            <w:noWrap w:val="0"/>
            <w:vAlign w:val="center"/>
          </w:tcPr>
          <w:p w14:paraId="77A8D597">
            <w:pPr>
              <w:spacing w:line="460" w:lineRule="exact"/>
              <w:jc w:val="center"/>
              <w:outlineLvl w:val="9"/>
              <w:rPr>
                <w:rFonts w:ascii="宋体" w:hAnsi="宋体" w:cs="宋体"/>
                <w:b/>
                <w:bCs/>
                <w:color w:val="auto"/>
                <w:sz w:val="22"/>
                <w:highlight w:val="none"/>
              </w:rPr>
            </w:pPr>
          </w:p>
        </w:tc>
        <w:tc>
          <w:tcPr>
            <w:tcW w:w="1281" w:type="dxa"/>
            <w:noWrap w:val="0"/>
            <w:vAlign w:val="center"/>
          </w:tcPr>
          <w:p w14:paraId="6C04440B">
            <w:pPr>
              <w:spacing w:line="460" w:lineRule="exact"/>
              <w:jc w:val="center"/>
              <w:outlineLvl w:val="9"/>
              <w:rPr>
                <w:rFonts w:ascii="宋体" w:hAnsi="宋体" w:cs="宋体"/>
                <w:b/>
                <w:bCs/>
                <w:color w:val="auto"/>
                <w:sz w:val="22"/>
                <w:highlight w:val="none"/>
              </w:rPr>
            </w:pPr>
          </w:p>
        </w:tc>
        <w:tc>
          <w:tcPr>
            <w:tcW w:w="2085" w:type="dxa"/>
            <w:noWrap w:val="0"/>
            <w:vAlign w:val="center"/>
          </w:tcPr>
          <w:p w14:paraId="1A8267E8">
            <w:pPr>
              <w:spacing w:line="460" w:lineRule="exact"/>
              <w:jc w:val="center"/>
              <w:outlineLvl w:val="9"/>
              <w:rPr>
                <w:rFonts w:ascii="宋体" w:hAnsi="宋体" w:cs="宋体"/>
                <w:b/>
                <w:bCs/>
                <w:color w:val="auto"/>
                <w:sz w:val="22"/>
                <w:highlight w:val="none"/>
              </w:rPr>
            </w:pPr>
          </w:p>
        </w:tc>
        <w:tc>
          <w:tcPr>
            <w:tcW w:w="2046" w:type="dxa"/>
            <w:noWrap w:val="0"/>
            <w:vAlign w:val="center"/>
          </w:tcPr>
          <w:p w14:paraId="0D40AD13">
            <w:pPr>
              <w:spacing w:line="460" w:lineRule="exact"/>
              <w:jc w:val="center"/>
              <w:outlineLvl w:val="9"/>
              <w:rPr>
                <w:rFonts w:ascii="宋体" w:hAnsi="宋体" w:cs="宋体"/>
                <w:b/>
                <w:bCs/>
                <w:color w:val="auto"/>
                <w:sz w:val="22"/>
                <w:highlight w:val="none"/>
              </w:rPr>
            </w:pPr>
          </w:p>
        </w:tc>
      </w:tr>
      <w:tr w14:paraId="351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5B79795A">
            <w:pPr>
              <w:spacing w:line="460" w:lineRule="exact"/>
              <w:jc w:val="center"/>
              <w:outlineLvl w:val="9"/>
              <w:rPr>
                <w:rFonts w:ascii="宋体" w:hAnsi="宋体" w:cs="宋体"/>
                <w:b/>
                <w:bCs/>
                <w:color w:val="auto"/>
                <w:sz w:val="22"/>
                <w:highlight w:val="none"/>
              </w:rPr>
            </w:pPr>
          </w:p>
        </w:tc>
        <w:tc>
          <w:tcPr>
            <w:tcW w:w="1895" w:type="dxa"/>
            <w:noWrap w:val="0"/>
            <w:vAlign w:val="center"/>
          </w:tcPr>
          <w:p w14:paraId="3F548965">
            <w:pPr>
              <w:spacing w:line="460" w:lineRule="exact"/>
              <w:jc w:val="center"/>
              <w:outlineLvl w:val="9"/>
              <w:rPr>
                <w:rFonts w:ascii="宋体" w:hAnsi="宋体" w:cs="宋体"/>
                <w:b/>
                <w:bCs/>
                <w:color w:val="auto"/>
                <w:sz w:val="22"/>
                <w:highlight w:val="none"/>
              </w:rPr>
            </w:pPr>
          </w:p>
        </w:tc>
        <w:tc>
          <w:tcPr>
            <w:tcW w:w="1561" w:type="dxa"/>
            <w:noWrap w:val="0"/>
            <w:vAlign w:val="center"/>
          </w:tcPr>
          <w:p w14:paraId="0F973124">
            <w:pPr>
              <w:spacing w:line="460" w:lineRule="exact"/>
              <w:jc w:val="center"/>
              <w:outlineLvl w:val="9"/>
              <w:rPr>
                <w:rFonts w:ascii="宋体" w:hAnsi="宋体" w:cs="宋体"/>
                <w:b/>
                <w:bCs/>
                <w:color w:val="auto"/>
                <w:sz w:val="22"/>
                <w:highlight w:val="none"/>
              </w:rPr>
            </w:pPr>
          </w:p>
        </w:tc>
        <w:tc>
          <w:tcPr>
            <w:tcW w:w="1281" w:type="dxa"/>
            <w:noWrap w:val="0"/>
            <w:vAlign w:val="center"/>
          </w:tcPr>
          <w:p w14:paraId="1D8F581F">
            <w:pPr>
              <w:spacing w:line="460" w:lineRule="exact"/>
              <w:jc w:val="center"/>
              <w:outlineLvl w:val="9"/>
              <w:rPr>
                <w:rFonts w:ascii="宋体" w:hAnsi="宋体" w:cs="宋体"/>
                <w:b/>
                <w:bCs/>
                <w:color w:val="auto"/>
                <w:sz w:val="22"/>
                <w:highlight w:val="none"/>
              </w:rPr>
            </w:pPr>
          </w:p>
        </w:tc>
        <w:tc>
          <w:tcPr>
            <w:tcW w:w="2085" w:type="dxa"/>
            <w:noWrap w:val="0"/>
            <w:vAlign w:val="center"/>
          </w:tcPr>
          <w:p w14:paraId="0573A03F">
            <w:pPr>
              <w:spacing w:line="460" w:lineRule="exact"/>
              <w:jc w:val="center"/>
              <w:outlineLvl w:val="9"/>
              <w:rPr>
                <w:rFonts w:ascii="宋体" w:hAnsi="宋体" w:cs="宋体"/>
                <w:b/>
                <w:bCs/>
                <w:color w:val="auto"/>
                <w:sz w:val="22"/>
                <w:highlight w:val="none"/>
              </w:rPr>
            </w:pPr>
          </w:p>
        </w:tc>
        <w:tc>
          <w:tcPr>
            <w:tcW w:w="2046" w:type="dxa"/>
            <w:noWrap w:val="0"/>
            <w:vAlign w:val="center"/>
          </w:tcPr>
          <w:p w14:paraId="1888D544">
            <w:pPr>
              <w:spacing w:line="460" w:lineRule="exact"/>
              <w:jc w:val="center"/>
              <w:outlineLvl w:val="9"/>
              <w:rPr>
                <w:rFonts w:ascii="宋体" w:hAnsi="宋体" w:cs="宋体"/>
                <w:b/>
                <w:bCs/>
                <w:color w:val="auto"/>
                <w:sz w:val="22"/>
                <w:highlight w:val="none"/>
              </w:rPr>
            </w:pPr>
          </w:p>
        </w:tc>
      </w:tr>
      <w:tr w14:paraId="556C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55AE6AE6">
            <w:pPr>
              <w:spacing w:line="460" w:lineRule="exact"/>
              <w:jc w:val="center"/>
              <w:outlineLvl w:val="9"/>
              <w:rPr>
                <w:rFonts w:ascii="宋体" w:hAnsi="宋体" w:cs="宋体"/>
                <w:b/>
                <w:bCs/>
                <w:color w:val="auto"/>
                <w:sz w:val="22"/>
                <w:highlight w:val="none"/>
              </w:rPr>
            </w:pPr>
          </w:p>
        </w:tc>
        <w:tc>
          <w:tcPr>
            <w:tcW w:w="1895" w:type="dxa"/>
            <w:noWrap w:val="0"/>
            <w:vAlign w:val="center"/>
          </w:tcPr>
          <w:p w14:paraId="2F56DEF3">
            <w:pPr>
              <w:spacing w:line="460" w:lineRule="exact"/>
              <w:jc w:val="center"/>
              <w:outlineLvl w:val="9"/>
              <w:rPr>
                <w:rFonts w:ascii="宋体" w:hAnsi="宋体" w:cs="宋体"/>
                <w:b/>
                <w:bCs/>
                <w:color w:val="auto"/>
                <w:sz w:val="22"/>
                <w:highlight w:val="none"/>
              </w:rPr>
            </w:pPr>
          </w:p>
        </w:tc>
        <w:tc>
          <w:tcPr>
            <w:tcW w:w="1561" w:type="dxa"/>
            <w:noWrap w:val="0"/>
            <w:vAlign w:val="center"/>
          </w:tcPr>
          <w:p w14:paraId="16F4D27D">
            <w:pPr>
              <w:spacing w:line="460" w:lineRule="exact"/>
              <w:jc w:val="center"/>
              <w:outlineLvl w:val="9"/>
              <w:rPr>
                <w:rFonts w:ascii="宋体" w:hAnsi="宋体" w:cs="宋体"/>
                <w:b/>
                <w:bCs/>
                <w:color w:val="auto"/>
                <w:sz w:val="22"/>
                <w:highlight w:val="none"/>
              </w:rPr>
            </w:pPr>
          </w:p>
        </w:tc>
        <w:tc>
          <w:tcPr>
            <w:tcW w:w="1281" w:type="dxa"/>
            <w:noWrap w:val="0"/>
            <w:vAlign w:val="center"/>
          </w:tcPr>
          <w:p w14:paraId="776CC097">
            <w:pPr>
              <w:spacing w:line="460" w:lineRule="exact"/>
              <w:jc w:val="center"/>
              <w:outlineLvl w:val="9"/>
              <w:rPr>
                <w:rFonts w:ascii="宋体" w:hAnsi="宋体" w:cs="宋体"/>
                <w:b/>
                <w:bCs/>
                <w:color w:val="auto"/>
                <w:sz w:val="22"/>
                <w:highlight w:val="none"/>
              </w:rPr>
            </w:pPr>
          </w:p>
        </w:tc>
        <w:tc>
          <w:tcPr>
            <w:tcW w:w="2085" w:type="dxa"/>
            <w:noWrap w:val="0"/>
            <w:vAlign w:val="center"/>
          </w:tcPr>
          <w:p w14:paraId="0AE78311">
            <w:pPr>
              <w:spacing w:line="460" w:lineRule="exact"/>
              <w:jc w:val="center"/>
              <w:outlineLvl w:val="9"/>
              <w:rPr>
                <w:rFonts w:ascii="宋体" w:hAnsi="宋体" w:cs="宋体"/>
                <w:b/>
                <w:bCs/>
                <w:color w:val="auto"/>
                <w:sz w:val="22"/>
                <w:highlight w:val="none"/>
              </w:rPr>
            </w:pPr>
          </w:p>
        </w:tc>
        <w:tc>
          <w:tcPr>
            <w:tcW w:w="2046" w:type="dxa"/>
            <w:noWrap w:val="0"/>
            <w:vAlign w:val="center"/>
          </w:tcPr>
          <w:p w14:paraId="115C51DB">
            <w:pPr>
              <w:spacing w:line="460" w:lineRule="exact"/>
              <w:jc w:val="center"/>
              <w:outlineLvl w:val="9"/>
              <w:rPr>
                <w:rFonts w:ascii="宋体" w:hAnsi="宋体" w:cs="宋体"/>
                <w:b/>
                <w:bCs/>
                <w:color w:val="auto"/>
                <w:sz w:val="22"/>
                <w:highlight w:val="none"/>
              </w:rPr>
            </w:pPr>
          </w:p>
        </w:tc>
      </w:tr>
      <w:tr w14:paraId="75DD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20341729">
            <w:pPr>
              <w:spacing w:line="460" w:lineRule="exact"/>
              <w:jc w:val="center"/>
              <w:outlineLvl w:val="9"/>
              <w:rPr>
                <w:rFonts w:ascii="宋体" w:hAnsi="宋体" w:cs="宋体"/>
                <w:b/>
                <w:bCs/>
                <w:color w:val="auto"/>
                <w:sz w:val="22"/>
                <w:highlight w:val="none"/>
              </w:rPr>
            </w:pPr>
          </w:p>
        </w:tc>
        <w:tc>
          <w:tcPr>
            <w:tcW w:w="1895" w:type="dxa"/>
            <w:noWrap w:val="0"/>
            <w:vAlign w:val="center"/>
          </w:tcPr>
          <w:p w14:paraId="52B83851">
            <w:pPr>
              <w:spacing w:line="460" w:lineRule="exact"/>
              <w:jc w:val="center"/>
              <w:outlineLvl w:val="9"/>
              <w:rPr>
                <w:rFonts w:ascii="宋体" w:hAnsi="宋体" w:cs="宋体"/>
                <w:b/>
                <w:bCs/>
                <w:color w:val="auto"/>
                <w:sz w:val="22"/>
                <w:highlight w:val="none"/>
              </w:rPr>
            </w:pPr>
          </w:p>
        </w:tc>
        <w:tc>
          <w:tcPr>
            <w:tcW w:w="1561" w:type="dxa"/>
            <w:noWrap w:val="0"/>
            <w:vAlign w:val="center"/>
          </w:tcPr>
          <w:p w14:paraId="6BA8CD10">
            <w:pPr>
              <w:spacing w:line="460" w:lineRule="exact"/>
              <w:jc w:val="center"/>
              <w:outlineLvl w:val="9"/>
              <w:rPr>
                <w:rFonts w:ascii="宋体" w:hAnsi="宋体" w:cs="宋体"/>
                <w:b/>
                <w:bCs/>
                <w:color w:val="auto"/>
                <w:sz w:val="22"/>
                <w:highlight w:val="none"/>
              </w:rPr>
            </w:pPr>
          </w:p>
        </w:tc>
        <w:tc>
          <w:tcPr>
            <w:tcW w:w="1281" w:type="dxa"/>
            <w:noWrap w:val="0"/>
            <w:vAlign w:val="center"/>
          </w:tcPr>
          <w:p w14:paraId="22653925">
            <w:pPr>
              <w:spacing w:line="460" w:lineRule="exact"/>
              <w:jc w:val="center"/>
              <w:outlineLvl w:val="9"/>
              <w:rPr>
                <w:rFonts w:ascii="宋体" w:hAnsi="宋体" w:cs="宋体"/>
                <w:b/>
                <w:bCs/>
                <w:color w:val="auto"/>
                <w:sz w:val="22"/>
                <w:highlight w:val="none"/>
              </w:rPr>
            </w:pPr>
          </w:p>
        </w:tc>
        <w:tc>
          <w:tcPr>
            <w:tcW w:w="2085" w:type="dxa"/>
            <w:noWrap w:val="0"/>
            <w:vAlign w:val="center"/>
          </w:tcPr>
          <w:p w14:paraId="601470D7">
            <w:pPr>
              <w:spacing w:line="460" w:lineRule="exact"/>
              <w:jc w:val="center"/>
              <w:outlineLvl w:val="9"/>
              <w:rPr>
                <w:rFonts w:ascii="宋体" w:hAnsi="宋体" w:cs="宋体"/>
                <w:b/>
                <w:bCs/>
                <w:color w:val="auto"/>
                <w:sz w:val="22"/>
                <w:highlight w:val="none"/>
              </w:rPr>
            </w:pPr>
          </w:p>
        </w:tc>
        <w:tc>
          <w:tcPr>
            <w:tcW w:w="2046" w:type="dxa"/>
            <w:noWrap w:val="0"/>
            <w:vAlign w:val="center"/>
          </w:tcPr>
          <w:p w14:paraId="14950584">
            <w:pPr>
              <w:spacing w:line="460" w:lineRule="exact"/>
              <w:jc w:val="center"/>
              <w:outlineLvl w:val="9"/>
              <w:rPr>
                <w:rFonts w:ascii="宋体" w:hAnsi="宋体" w:cs="宋体"/>
                <w:b/>
                <w:bCs/>
                <w:color w:val="auto"/>
                <w:sz w:val="22"/>
                <w:highlight w:val="none"/>
              </w:rPr>
            </w:pPr>
          </w:p>
        </w:tc>
      </w:tr>
      <w:tr w14:paraId="27BF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07A8AE00">
            <w:pPr>
              <w:spacing w:line="460" w:lineRule="exact"/>
              <w:jc w:val="center"/>
              <w:outlineLvl w:val="9"/>
              <w:rPr>
                <w:rFonts w:ascii="宋体" w:hAnsi="宋体" w:cs="宋体"/>
                <w:b/>
                <w:bCs/>
                <w:color w:val="auto"/>
                <w:sz w:val="22"/>
                <w:highlight w:val="none"/>
              </w:rPr>
            </w:pPr>
          </w:p>
        </w:tc>
        <w:tc>
          <w:tcPr>
            <w:tcW w:w="1895" w:type="dxa"/>
            <w:noWrap w:val="0"/>
            <w:vAlign w:val="center"/>
          </w:tcPr>
          <w:p w14:paraId="7F3DC1B9">
            <w:pPr>
              <w:spacing w:line="460" w:lineRule="exact"/>
              <w:jc w:val="center"/>
              <w:outlineLvl w:val="9"/>
              <w:rPr>
                <w:rFonts w:ascii="宋体" w:hAnsi="宋体" w:cs="宋体"/>
                <w:b/>
                <w:bCs/>
                <w:color w:val="auto"/>
                <w:sz w:val="22"/>
                <w:highlight w:val="none"/>
              </w:rPr>
            </w:pPr>
          </w:p>
        </w:tc>
        <w:tc>
          <w:tcPr>
            <w:tcW w:w="1561" w:type="dxa"/>
            <w:noWrap w:val="0"/>
            <w:vAlign w:val="center"/>
          </w:tcPr>
          <w:p w14:paraId="0DF60ADD">
            <w:pPr>
              <w:spacing w:line="460" w:lineRule="exact"/>
              <w:jc w:val="center"/>
              <w:outlineLvl w:val="9"/>
              <w:rPr>
                <w:rFonts w:ascii="宋体" w:hAnsi="宋体" w:cs="宋体"/>
                <w:b/>
                <w:bCs/>
                <w:color w:val="auto"/>
                <w:sz w:val="22"/>
                <w:highlight w:val="none"/>
              </w:rPr>
            </w:pPr>
          </w:p>
        </w:tc>
        <w:tc>
          <w:tcPr>
            <w:tcW w:w="1281" w:type="dxa"/>
            <w:noWrap w:val="0"/>
            <w:vAlign w:val="center"/>
          </w:tcPr>
          <w:p w14:paraId="2E0F3DF8">
            <w:pPr>
              <w:spacing w:line="460" w:lineRule="exact"/>
              <w:jc w:val="center"/>
              <w:outlineLvl w:val="9"/>
              <w:rPr>
                <w:rFonts w:ascii="宋体" w:hAnsi="宋体" w:cs="宋体"/>
                <w:b/>
                <w:bCs/>
                <w:color w:val="auto"/>
                <w:sz w:val="22"/>
                <w:highlight w:val="none"/>
              </w:rPr>
            </w:pPr>
          </w:p>
        </w:tc>
        <w:tc>
          <w:tcPr>
            <w:tcW w:w="2085" w:type="dxa"/>
            <w:noWrap w:val="0"/>
            <w:vAlign w:val="center"/>
          </w:tcPr>
          <w:p w14:paraId="7C1F5D78">
            <w:pPr>
              <w:spacing w:line="460" w:lineRule="exact"/>
              <w:jc w:val="center"/>
              <w:outlineLvl w:val="9"/>
              <w:rPr>
                <w:rFonts w:ascii="宋体" w:hAnsi="宋体" w:cs="宋体"/>
                <w:b/>
                <w:bCs/>
                <w:color w:val="auto"/>
                <w:sz w:val="22"/>
                <w:highlight w:val="none"/>
              </w:rPr>
            </w:pPr>
          </w:p>
        </w:tc>
        <w:tc>
          <w:tcPr>
            <w:tcW w:w="2046" w:type="dxa"/>
            <w:noWrap w:val="0"/>
            <w:vAlign w:val="center"/>
          </w:tcPr>
          <w:p w14:paraId="149136F9">
            <w:pPr>
              <w:spacing w:line="460" w:lineRule="exact"/>
              <w:jc w:val="center"/>
              <w:outlineLvl w:val="9"/>
              <w:rPr>
                <w:rFonts w:ascii="宋体" w:hAnsi="宋体" w:cs="宋体"/>
                <w:b/>
                <w:bCs/>
                <w:color w:val="auto"/>
                <w:sz w:val="22"/>
                <w:highlight w:val="none"/>
              </w:rPr>
            </w:pPr>
          </w:p>
        </w:tc>
      </w:tr>
      <w:tr w14:paraId="67EF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D2055AC">
            <w:pPr>
              <w:spacing w:line="460" w:lineRule="exact"/>
              <w:jc w:val="center"/>
              <w:outlineLvl w:val="9"/>
              <w:rPr>
                <w:rFonts w:ascii="宋体" w:hAnsi="宋体" w:cs="宋体"/>
                <w:b/>
                <w:bCs/>
                <w:color w:val="auto"/>
                <w:sz w:val="22"/>
                <w:highlight w:val="none"/>
              </w:rPr>
            </w:pPr>
          </w:p>
        </w:tc>
        <w:tc>
          <w:tcPr>
            <w:tcW w:w="1895" w:type="dxa"/>
            <w:noWrap w:val="0"/>
            <w:vAlign w:val="center"/>
          </w:tcPr>
          <w:p w14:paraId="26DF2D32">
            <w:pPr>
              <w:spacing w:line="460" w:lineRule="exact"/>
              <w:jc w:val="center"/>
              <w:outlineLvl w:val="9"/>
              <w:rPr>
                <w:rFonts w:ascii="宋体" w:hAnsi="宋体" w:cs="宋体"/>
                <w:b/>
                <w:bCs/>
                <w:color w:val="auto"/>
                <w:sz w:val="22"/>
                <w:highlight w:val="none"/>
              </w:rPr>
            </w:pPr>
          </w:p>
        </w:tc>
        <w:tc>
          <w:tcPr>
            <w:tcW w:w="1561" w:type="dxa"/>
            <w:noWrap w:val="0"/>
            <w:vAlign w:val="center"/>
          </w:tcPr>
          <w:p w14:paraId="398BC19F">
            <w:pPr>
              <w:spacing w:line="460" w:lineRule="exact"/>
              <w:jc w:val="center"/>
              <w:outlineLvl w:val="9"/>
              <w:rPr>
                <w:rFonts w:ascii="宋体" w:hAnsi="宋体" w:cs="宋体"/>
                <w:b/>
                <w:bCs/>
                <w:color w:val="auto"/>
                <w:sz w:val="22"/>
                <w:highlight w:val="none"/>
              </w:rPr>
            </w:pPr>
          </w:p>
        </w:tc>
        <w:tc>
          <w:tcPr>
            <w:tcW w:w="1281" w:type="dxa"/>
            <w:noWrap w:val="0"/>
            <w:vAlign w:val="center"/>
          </w:tcPr>
          <w:p w14:paraId="7CD3B7EA">
            <w:pPr>
              <w:spacing w:line="460" w:lineRule="exact"/>
              <w:jc w:val="center"/>
              <w:outlineLvl w:val="9"/>
              <w:rPr>
                <w:rFonts w:ascii="宋体" w:hAnsi="宋体" w:cs="宋体"/>
                <w:b/>
                <w:bCs/>
                <w:color w:val="auto"/>
                <w:sz w:val="22"/>
                <w:highlight w:val="none"/>
              </w:rPr>
            </w:pPr>
          </w:p>
        </w:tc>
        <w:tc>
          <w:tcPr>
            <w:tcW w:w="2085" w:type="dxa"/>
            <w:noWrap w:val="0"/>
            <w:vAlign w:val="center"/>
          </w:tcPr>
          <w:p w14:paraId="0E042515">
            <w:pPr>
              <w:spacing w:line="460" w:lineRule="exact"/>
              <w:jc w:val="center"/>
              <w:outlineLvl w:val="9"/>
              <w:rPr>
                <w:rFonts w:ascii="宋体" w:hAnsi="宋体" w:cs="宋体"/>
                <w:b/>
                <w:bCs/>
                <w:color w:val="auto"/>
                <w:sz w:val="22"/>
                <w:highlight w:val="none"/>
              </w:rPr>
            </w:pPr>
          </w:p>
        </w:tc>
        <w:tc>
          <w:tcPr>
            <w:tcW w:w="2046" w:type="dxa"/>
            <w:noWrap w:val="0"/>
            <w:vAlign w:val="center"/>
          </w:tcPr>
          <w:p w14:paraId="579BC08F">
            <w:pPr>
              <w:spacing w:line="460" w:lineRule="exact"/>
              <w:jc w:val="center"/>
              <w:outlineLvl w:val="9"/>
              <w:rPr>
                <w:rFonts w:ascii="宋体" w:hAnsi="宋体" w:cs="宋体"/>
                <w:b/>
                <w:bCs/>
                <w:color w:val="auto"/>
                <w:sz w:val="22"/>
                <w:highlight w:val="none"/>
              </w:rPr>
            </w:pPr>
          </w:p>
        </w:tc>
      </w:tr>
      <w:tr w14:paraId="557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3046BFD">
            <w:pPr>
              <w:spacing w:line="460" w:lineRule="exact"/>
              <w:jc w:val="center"/>
              <w:outlineLvl w:val="9"/>
              <w:rPr>
                <w:rFonts w:ascii="宋体" w:hAnsi="宋体" w:cs="宋体"/>
                <w:b/>
                <w:bCs/>
                <w:color w:val="auto"/>
                <w:sz w:val="22"/>
                <w:highlight w:val="none"/>
              </w:rPr>
            </w:pPr>
          </w:p>
        </w:tc>
        <w:tc>
          <w:tcPr>
            <w:tcW w:w="1895" w:type="dxa"/>
            <w:noWrap w:val="0"/>
            <w:vAlign w:val="center"/>
          </w:tcPr>
          <w:p w14:paraId="43DCEE46">
            <w:pPr>
              <w:spacing w:line="460" w:lineRule="exact"/>
              <w:jc w:val="center"/>
              <w:outlineLvl w:val="9"/>
              <w:rPr>
                <w:rFonts w:ascii="宋体" w:hAnsi="宋体" w:cs="宋体"/>
                <w:b/>
                <w:bCs/>
                <w:color w:val="auto"/>
                <w:sz w:val="22"/>
                <w:highlight w:val="none"/>
              </w:rPr>
            </w:pPr>
          </w:p>
        </w:tc>
        <w:tc>
          <w:tcPr>
            <w:tcW w:w="1561" w:type="dxa"/>
            <w:noWrap w:val="0"/>
            <w:vAlign w:val="center"/>
          </w:tcPr>
          <w:p w14:paraId="5014CC58">
            <w:pPr>
              <w:spacing w:line="460" w:lineRule="exact"/>
              <w:jc w:val="center"/>
              <w:outlineLvl w:val="9"/>
              <w:rPr>
                <w:rFonts w:ascii="宋体" w:hAnsi="宋体" w:cs="宋体"/>
                <w:b/>
                <w:bCs/>
                <w:color w:val="auto"/>
                <w:sz w:val="22"/>
                <w:highlight w:val="none"/>
              </w:rPr>
            </w:pPr>
          </w:p>
        </w:tc>
        <w:tc>
          <w:tcPr>
            <w:tcW w:w="1281" w:type="dxa"/>
            <w:noWrap w:val="0"/>
            <w:vAlign w:val="center"/>
          </w:tcPr>
          <w:p w14:paraId="59D9EAB9">
            <w:pPr>
              <w:spacing w:line="460" w:lineRule="exact"/>
              <w:jc w:val="center"/>
              <w:outlineLvl w:val="9"/>
              <w:rPr>
                <w:rFonts w:ascii="宋体" w:hAnsi="宋体" w:cs="宋体"/>
                <w:b/>
                <w:bCs/>
                <w:color w:val="auto"/>
                <w:sz w:val="22"/>
                <w:highlight w:val="none"/>
              </w:rPr>
            </w:pPr>
          </w:p>
        </w:tc>
        <w:tc>
          <w:tcPr>
            <w:tcW w:w="2085" w:type="dxa"/>
            <w:noWrap w:val="0"/>
            <w:vAlign w:val="center"/>
          </w:tcPr>
          <w:p w14:paraId="3AFB5AF0">
            <w:pPr>
              <w:spacing w:line="460" w:lineRule="exact"/>
              <w:jc w:val="center"/>
              <w:outlineLvl w:val="9"/>
              <w:rPr>
                <w:rFonts w:ascii="宋体" w:hAnsi="宋体" w:cs="宋体"/>
                <w:b/>
                <w:bCs/>
                <w:color w:val="auto"/>
                <w:sz w:val="22"/>
                <w:highlight w:val="none"/>
              </w:rPr>
            </w:pPr>
          </w:p>
        </w:tc>
        <w:tc>
          <w:tcPr>
            <w:tcW w:w="2046" w:type="dxa"/>
            <w:noWrap w:val="0"/>
            <w:vAlign w:val="center"/>
          </w:tcPr>
          <w:p w14:paraId="7B64CF26">
            <w:pPr>
              <w:spacing w:line="460" w:lineRule="exact"/>
              <w:jc w:val="center"/>
              <w:outlineLvl w:val="9"/>
              <w:rPr>
                <w:rFonts w:ascii="宋体" w:hAnsi="宋体" w:cs="宋体"/>
                <w:b/>
                <w:bCs/>
                <w:color w:val="auto"/>
                <w:sz w:val="22"/>
                <w:highlight w:val="none"/>
              </w:rPr>
            </w:pPr>
          </w:p>
        </w:tc>
      </w:tr>
    </w:tbl>
    <w:p w14:paraId="03AF5947">
      <w:pPr>
        <w:spacing w:line="400" w:lineRule="exact"/>
        <w:outlineLvl w:val="9"/>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14:paraId="1B8CE0A4">
      <w:pPr>
        <w:spacing w:line="400" w:lineRule="exact"/>
        <w:outlineLvl w:val="9"/>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1.此表仅提供了表格形式，投标供应商应根据需要准备足够数量的表格来填写。</w:t>
      </w:r>
    </w:p>
    <w:p w14:paraId="73EEF3BF">
      <w:pPr>
        <w:spacing w:line="400" w:lineRule="exact"/>
        <w:outlineLvl w:val="9"/>
        <w:rPr>
          <w:rFonts w:hint="eastAsia"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2.每项业绩须根据</w:t>
      </w:r>
      <w:r>
        <w:rPr>
          <w:rFonts w:hint="eastAsia" w:ascii="新宋体" w:hAnsi="新宋体" w:eastAsia="新宋体" w:cs="ˎ̥"/>
          <w:color w:val="auto"/>
          <w:sz w:val="22"/>
          <w:szCs w:val="22"/>
          <w:highlight w:val="none"/>
          <w:lang w:val="en-US" w:eastAsia="zh-CN"/>
        </w:rPr>
        <w:t>采购文件第五部分评标原则及方法→五、评分细则→1.技术资信分的评定→“投标人业绩”评分内容要求提供的相关资料；</w:t>
      </w:r>
    </w:p>
    <w:p w14:paraId="72F97B96">
      <w:pPr>
        <w:spacing w:line="400" w:lineRule="exact"/>
        <w:outlineLvl w:val="9"/>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3.投标供应商不按此要求填写此项内容或未按要求提供业绩证明材料将视为无业绩，不纳入评分范围。</w:t>
      </w:r>
    </w:p>
    <w:p w14:paraId="01360181">
      <w:pPr>
        <w:spacing w:line="400" w:lineRule="exact"/>
        <w:ind w:firstLine="413" w:firstLineChars="196"/>
        <w:outlineLvl w:val="9"/>
        <w:rPr>
          <w:rFonts w:hint="eastAsia" w:ascii="宋体" w:hAnsi="宋体" w:eastAsia="宋体" w:cs="宋体"/>
          <w:b/>
          <w:color w:val="auto"/>
          <w:sz w:val="21"/>
          <w:szCs w:val="21"/>
          <w:highlight w:val="none"/>
        </w:rPr>
      </w:pPr>
    </w:p>
    <w:p w14:paraId="2567C449">
      <w:pPr>
        <w:spacing w:line="460" w:lineRule="exact"/>
        <w:ind w:firstLine="3150" w:firstLineChars="1500"/>
        <w:outlineLvl w:val="9"/>
        <w:rPr>
          <w:rFonts w:hint="eastAsia" w:ascii="宋体" w:hAnsi="宋体" w:eastAsia="宋体" w:cs="宋体"/>
          <w:color w:val="auto"/>
          <w:sz w:val="21"/>
          <w:szCs w:val="21"/>
          <w:highlight w:val="none"/>
        </w:rPr>
      </w:pPr>
    </w:p>
    <w:p w14:paraId="4F3A8AA5">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01EB67CD">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5445D9B8">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5490F250">
      <w:pPr>
        <w:spacing w:line="460" w:lineRule="exact"/>
        <w:jc w:val="both"/>
        <w:outlineLvl w:val="9"/>
        <w:rPr>
          <w:rFonts w:hint="default" w:ascii="宋体" w:hAnsi="宋体" w:eastAsia="宋体" w:cs="宋体"/>
          <w:color w:val="auto"/>
          <w:kern w:val="1"/>
          <w:sz w:val="21"/>
          <w:szCs w:val="21"/>
          <w:highlight w:val="none"/>
          <w:u w:val="none"/>
          <w:lang w:val="en-US" w:eastAsia="zh-CN"/>
        </w:rPr>
      </w:pPr>
    </w:p>
    <w:p w14:paraId="2AF7E356">
      <w:pPr>
        <w:spacing w:line="460" w:lineRule="exact"/>
        <w:jc w:val="both"/>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br w:type="page"/>
      </w:r>
      <w:r>
        <w:rPr>
          <w:rFonts w:hint="eastAsia" w:ascii="宋体" w:hAnsi="宋体" w:eastAsia="宋体" w:cs="宋体"/>
          <w:color w:val="auto"/>
          <w:kern w:val="1"/>
          <w:sz w:val="21"/>
          <w:szCs w:val="21"/>
          <w:highlight w:val="none"/>
          <w:lang w:val="en-US" w:eastAsia="zh-CN"/>
        </w:rPr>
        <w:t>附件十一</w:t>
      </w:r>
    </w:p>
    <w:p w14:paraId="6A6D5D0E">
      <w:pPr>
        <w:spacing w:line="460" w:lineRule="exact"/>
        <w:jc w:val="center"/>
        <w:outlineLvl w:val="9"/>
        <w:rPr>
          <w:rFonts w:hint="eastAsia" w:ascii="宋体" w:hAnsi="宋体" w:eastAsia="宋体" w:cs="宋体"/>
          <w:b/>
          <w:bCs/>
          <w:color w:val="auto"/>
          <w:kern w:val="1"/>
          <w:sz w:val="21"/>
          <w:szCs w:val="21"/>
          <w:highlight w:val="none"/>
          <w:u w:val="none"/>
          <w:lang w:val="en-US" w:eastAsia="zh-CN"/>
        </w:rPr>
      </w:pPr>
      <w:r>
        <w:rPr>
          <w:rFonts w:hint="eastAsia" w:ascii="宋体" w:hAnsi="宋体" w:eastAsia="宋体" w:cs="宋体"/>
          <w:b/>
          <w:bCs/>
          <w:color w:val="auto"/>
          <w:kern w:val="1"/>
          <w:sz w:val="21"/>
          <w:szCs w:val="21"/>
          <w:highlight w:val="none"/>
          <w:u w:val="none"/>
        </w:rPr>
        <w:t>技术、商务偏离表</w:t>
      </w:r>
    </w:p>
    <w:p w14:paraId="1515769E">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项目名称：金海湖信息化展厅机房设备                     </w:t>
      </w:r>
    </w:p>
    <w:p w14:paraId="02CC9944">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项目编号：WGSS-JFJT-X-2026003</w:t>
      </w:r>
    </w:p>
    <w:tbl>
      <w:tblPr>
        <w:tblStyle w:val="34"/>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3960"/>
        <w:gridCol w:w="3591"/>
        <w:gridCol w:w="1333"/>
      </w:tblGrid>
      <w:tr w14:paraId="79BB4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4" w:hRule="atLeast"/>
        </w:trPr>
        <w:tc>
          <w:tcPr>
            <w:tcW w:w="656" w:type="dxa"/>
            <w:noWrap w:val="0"/>
            <w:vAlign w:val="center"/>
          </w:tcPr>
          <w:p w14:paraId="3392C4B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noWrap w:val="0"/>
            <w:vAlign w:val="center"/>
          </w:tcPr>
          <w:p w14:paraId="4596D0F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591" w:type="dxa"/>
            <w:noWrap w:val="0"/>
            <w:vAlign w:val="center"/>
          </w:tcPr>
          <w:p w14:paraId="105CF57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投标文件实际响应内容</w:t>
            </w:r>
          </w:p>
        </w:tc>
        <w:tc>
          <w:tcPr>
            <w:tcW w:w="1333" w:type="dxa"/>
            <w:noWrap w:val="0"/>
            <w:vAlign w:val="center"/>
          </w:tcPr>
          <w:p w14:paraId="60AED98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负偏离</w:t>
            </w:r>
          </w:p>
        </w:tc>
      </w:tr>
      <w:tr w14:paraId="6A0FB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1" w:hRule="exact"/>
        </w:trPr>
        <w:tc>
          <w:tcPr>
            <w:tcW w:w="656" w:type="dxa"/>
            <w:vMerge w:val="restart"/>
            <w:noWrap w:val="0"/>
            <w:textDirection w:val="tbRlV"/>
            <w:vAlign w:val="center"/>
          </w:tcPr>
          <w:p w14:paraId="08159A5F">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3960" w:type="dxa"/>
            <w:noWrap w:val="0"/>
            <w:vAlign w:val="center"/>
          </w:tcPr>
          <w:p w14:paraId="299AB1AF">
            <w:pPr>
              <w:jc w:val="center"/>
              <w:outlineLvl w:val="9"/>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例如：采购文件第四部分采购内容及要求中“（二）技术要求”第一项“</w:t>
            </w:r>
            <w:r>
              <w:rPr>
                <w:rFonts w:hint="eastAsia" w:ascii="宋体" w:hAnsi="宋体" w:eastAsia="宋体" w:cs="宋体"/>
                <w:color w:val="auto"/>
                <w:sz w:val="21"/>
                <w:szCs w:val="21"/>
                <w:highlight w:val="none"/>
                <w:u w:val="single"/>
                <w:lang w:val="en-US" w:eastAsia="zh-CN"/>
              </w:rPr>
              <w:t>设施配套工程</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点的“</w:t>
            </w:r>
            <w:r>
              <w:rPr>
                <w:rFonts w:hint="eastAsia" w:ascii="宋体" w:hAnsi="宋体" w:eastAsia="宋体" w:cs="宋体"/>
                <w:sz w:val="20"/>
                <w:szCs w:val="20"/>
                <w:highlight w:val="none"/>
                <w:u w:val="none"/>
                <w:lang w:val="en-US" w:eastAsia="zh-CN"/>
              </w:rPr>
              <w:t>技术参数/规格</w:t>
            </w:r>
            <w:r>
              <w:rPr>
                <w:rFonts w:hint="eastAsia" w:ascii="宋体" w:hAnsi="宋体" w:eastAsia="宋体" w:cs="宋体"/>
                <w:color w:val="auto"/>
                <w:sz w:val="21"/>
                <w:szCs w:val="21"/>
                <w:highlight w:val="none"/>
                <w:lang w:val="en-US" w:eastAsia="zh-CN"/>
              </w:rPr>
              <w:t>”。</w:t>
            </w:r>
          </w:p>
        </w:tc>
        <w:tc>
          <w:tcPr>
            <w:tcW w:w="3591" w:type="dxa"/>
            <w:noWrap w:val="0"/>
            <w:vAlign w:val="center"/>
          </w:tcPr>
          <w:p w14:paraId="07888DD3">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根据投标实际内容填写</w:t>
            </w:r>
          </w:p>
        </w:tc>
        <w:tc>
          <w:tcPr>
            <w:tcW w:w="1333" w:type="dxa"/>
            <w:noWrap w:val="0"/>
            <w:vAlign w:val="center"/>
          </w:tcPr>
          <w:p w14:paraId="66FBACE0">
            <w:pPr>
              <w:jc w:val="center"/>
              <w:outlineLvl w:val="9"/>
              <w:rPr>
                <w:rFonts w:hint="eastAsia" w:ascii="宋体" w:hAnsi="宋体" w:eastAsia="宋体" w:cs="宋体"/>
                <w:color w:val="auto"/>
                <w:sz w:val="21"/>
                <w:szCs w:val="21"/>
                <w:highlight w:val="none"/>
                <w:lang w:val="en-US" w:eastAsia="zh-CN"/>
              </w:rPr>
            </w:pPr>
          </w:p>
        </w:tc>
      </w:tr>
      <w:tr w14:paraId="10E83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4B5315BB">
            <w:pPr>
              <w:jc w:val="center"/>
              <w:outlineLvl w:val="9"/>
              <w:rPr>
                <w:rFonts w:hint="eastAsia" w:ascii="宋体" w:hAnsi="宋体" w:eastAsia="宋体" w:cs="宋体"/>
                <w:color w:val="auto"/>
                <w:sz w:val="21"/>
                <w:szCs w:val="21"/>
                <w:highlight w:val="none"/>
              </w:rPr>
            </w:pPr>
          </w:p>
        </w:tc>
        <w:tc>
          <w:tcPr>
            <w:tcW w:w="3960" w:type="dxa"/>
            <w:noWrap w:val="0"/>
            <w:vAlign w:val="center"/>
          </w:tcPr>
          <w:p w14:paraId="181AD2DB">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591" w:type="dxa"/>
            <w:noWrap w:val="0"/>
            <w:vAlign w:val="center"/>
          </w:tcPr>
          <w:p w14:paraId="1FDAC4B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333" w:type="dxa"/>
            <w:noWrap w:val="0"/>
            <w:vAlign w:val="center"/>
          </w:tcPr>
          <w:p w14:paraId="1BE7FBC8">
            <w:pPr>
              <w:jc w:val="center"/>
              <w:outlineLvl w:val="9"/>
              <w:rPr>
                <w:rFonts w:hint="eastAsia" w:ascii="宋体" w:hAnsi="宋体" w:eastAsia="宋体" w:cs="宋体"/>
                <w:color w:val="auto"/>
                <w:sz w:val="21"/>
                <w:szCs w:val="21"/>
                <w:highlight w:val="none"/>
              </w:rPr>
            </w:pPr>
          </w:p>
        </w:tc>
      </w:tr>
      <w:tr w14:paraId="7F00B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7EBFCB84">
            <w:pPr>
              <w:jc w:val="center"/>
              <w:outlineLvl w:val="9"/>
              <w:rPr>
                <w:rFonts w:hint="eastAsia" w:ascii="宋体" w:hAnsi="宋体" w:eastAsia="宋体" w:cs="宋体"/>
                <w:color w:val="auto"/>
                <w:sz w:val="21"/>
                <w:szCs w:val="21"/>
                <w:highlight w:val="none"/>
              </w:rPr>
            </w:pPr>
          </w:p>
        </w:tc>
        <w:tc>
          <w:tcPr>
            <w:tcW w:w="3960" w:type="dxa"/>
            <w:noWrap w:val="0"/>
            <w:vAlign w:val="center"/>
          </w:tcPr>
          <w:p w14:paraId="57B70754">
            <w:pPr>
              <w:jc w:val="center"/>
              <w:outlineLvl w:val="9"/>
              <w:rPr>
                <w:rFonts w:hint="eastAsia" w:ascii="宋体" w:hAnsi="宋体" w:eastAsia="宋体" w:cs="宋体"/>
                <w:color w:val="auto"/>
                <w:sz w:val="21"/>
                <w:szCs w:val="21"/>
                <w:highlight w:val="none"/>
              </w:rPr>
            </w:pPr>
          </w:p>
        </w:tc>
        <w:tc>
          <w:tcPr>
            <w:tcW w:w="3591" w:type="dxa"/>
            <w:noWrap w:val="0"/>
            <w:vAlign w:val="center"/>
          </w:tcPr>
          <w:p w14:paraId="4F3AC86B">
            <w:pPr>
              <w:jc w:val="center"/>
              <w:outlineLvl w:val="9"/>
              <w:rPr>
                <w:rFonts w:hint="eastAsia" w:ascii="宋体" w:hAnsi="宋体" w:eastAsia="宋体" w:cs="宋体"/>
                <w:color w:val="auto"/>
                <w:sz w:val="21"/>
                <w:szCs w:val="21"/>
                <w:highlight w:val="none"/>
              </w:rPr>
            </w:pPr>
          </w:p>
        </w:tc>
        <w:tc>
          <w:tcPr>
            <w:tcW w:w="1333" w:type="dxa"/>
            <w:noWrap w:val="0"/>
            <w:vAlign w:val="center"/>
          </w:tcPr>
          <w:p w14:paraId="47F32E1C">
            <w:pPr>
              <w:jc w:val="center"/>
              <w:outlineLvl w:val="9"/>
              <w:rPr>
                <w:rFonts w:hint="eastAsia" w:ascii="宋体" w:hAnsi="宋体" w:eastAsia="宋体" w:cs="宋体"/>
                <w:color w:val="auto"/>
                <w:sz w:val="21"/>
                <w:szCs w:val="21"/>
                <w:highlight w:val="none"/>
              </w:rPr>
            </w:pPr>
          </w:p>
        </w:tc>
      </w:tr>
      <w:tr w14:paraId="3F243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538DE320">
            <w:pPr>
              <w:jc w:val="center"/>
              <w:outlineLvl w:val="9"/>
              <w:rPr>
                <w:rFonts w:hint="eastAsia" w:ascii="宋体" w:hAnsi="宋体" w:eastAsia="宋体" w:cs="宋体"/>
                <w:color w:val="auto"/>
                <w:sz w:val="21"/>
                <w:szCs w:val="21"/>
                <w:highlight w:val="none"/>
              </w:rPr>
            </w:pPr>
          </w:p>
        </w:tc>
        <w:tc>
          <w:tcPr>
            <w:tcW w:w="3960" w:type="dxa"/>
            <w:noWrap w:val="0"/>
            <w:vAlign w:val="center"/>
          </w:tcPr>
          <w:p w14:paraId="6636BE2C">
            <w:pPr>
              <w:jc w:val="center"/>
              <w:outlineLvl w:val="9"/>
              <w:rPr>
                <w:rFonts w:hint="eastAsia" w:ascii="宋体" w:hAnsi="宋体" w:eastAsia="宋体" w:cs="宋体"/>
                <w:color w:val="auto"/>
                <w:sz w:val="21"/>
                <w:szCs w:val="21"/>
                <w:highlight w:val="none"/>
              </w:rPr>
            </w:pPr>
          </w:p>
        </w:tc>
        <w:tc>
          <w:tcPr>
            <w:tcW w:w="3591" w:type="dxa"/>
            <w:noWrap w:val="0"/>
            <w:vAlign w:val="center"/>
          </w:tcPr>
          <w:p w14:paraId="57010A10">
            <w:pPr>
              <w:jc w:val="center"/>
              <w:outlineLvl w:val="9"/>
              <w:rPr>
                <w:rFonts w:hint="eastAsia" w:ascii="宋体" w:hAnsi="宋体" w:eastAsia="宋体" w:cs="宋体"/>
                <w:color w:val="auto"/>
                <w:sz w:val="21"/>
                <w:szCs w:val="21"/>
                <w:highlight w:val="none"/>
              </w:rPr>
            </w:pPr>
          </w:p>
        </w:tc>
        <w:tc>
          <w:tcPr>
            <w:tcW w:w="1333" w:type="dxa"/>
            <w:noWrap w:val="0"/>
            <w:vAlign w:val="center"/>
          </w:tcPr>
          <w:p w14:paraId="14136431">
            <w:pPr>
              <w:jc w:val="center"/>
              <w:outlineLvl w:val="9"/>
              <w:rPr>
                <w:rFonts w:hint="eastAsia" w:ascii="宋体" w:hAnsi="宋体" w:eastAsia="宋体" w:cs="宋体"/>
                <w:color w:val="auto"/>
                <w:sz w:val="21"/>
                <w:szCs w:val="21"/>
                <w:highlight w:val="none"/>
              </w:rPr>
            </w:pPr>
          </w:p>
        </w:tc>
      </w:tr>
      <w:tr w14:paraId="620C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1E2650AE">
            <w:pPr>
              <w:jc w:val="center"/>
              <w:outlineLvl w:val="9"/>
              <w:rPr>
                <w:rFonts w:hint="eastAsia" w:ascii="宋体" w:hAnsi="宋体" w:eastAsia="宋体" w:cs="宋体"/>
                <w:color w:val="auto"/>
                <w:sz w:val="21"/>
                <w:szCs w:val="21"/>
                <w:highlight w:val="none"/>
              </w:rPr>
            </w:pPr>
          </w:p>
        </w:tc>
        <w:tc>
          <w:tcPr>
            <w:tcW w:w="3960" w:type="dxa"/>
            <w:noWrap w:val="0"/>
            <w:vAlign w:val="center"/>
          </w:tcPr>
          <w:p w14:paraId="5B65F7A3">
            <w:pPr>
              <w:jc w:val="center"/>
              <w:outlineLvl w:val="9"/>
              <w:rPr>
                <w:rFonts w:hint="eastAsia" w:ascii="宋体" w:hAnsi="宋体" w:eastAsia="宋体" w:cs="宋体"/>
                <w:color w:val="auto"/>
                <w:sz w:val="21"/>
                <w:szCs w:val="21"/>
                <w:highlight w:val="none"/>
              </w:rPr>
            </w:pPr>
          </w:p>
        </w:tc>
        <w:tc>
          <w:tcPr>
            <w:tcW w:w="3591" w:type="dxa"/>
            <w:noWrap w:val="0"/>
            <w:vAlign w:val="center"/>
          </w:tcPr>
          <w:p w14:paraId="5A0A389F">
            <w:pPr>
              <w:jc w:val="center"/>
              <w:outlineLvl w:val="9"/>
              <w:rPr>
                <w:rFonts w:hint="eastAsia" w:ascii="宋体" w:hAnsi="宋体" w:eastAsia="宋体" w:cs="宋体"/>
                <w:color w:val="auto"/>
                <w:sz w:val="21"/>
                <w:szCs w:val="21"/>
                <w:highlight w:val="none"/>
              </w:rPr>
            </w:pPr>
          </w:p>
        </w:tc>
        <w:tc>
          <w:tcPr>
            <w:tcW w:w="1333" w:type="dxa"/>
            <w:noWrap w:val="0"/>
            <w:vAlign w:val="center"/>
          </w:tcPr>
          <w:p w14:paraId="5633A756">
            <w:pPr>
              <w:jc w:val="center"/>
              <w:outlineLvl w:val="9"/>
              <w:rPr>
                <w:rFonts w:hint="eastAsia" w:ascii="宋体" w:hAnsi="宋体" w:eastAsia="宋体" w:cs="宋体"/>
                <w:color w:val="auto"/>
                <w:sz w:val="21"/>
                <w:szCs w:val="21"/>
                <w:highlight w:val="none"/>
              </w:rPr>
            </w:pPr>
          </w:p>
        </w:tc>
      </w:tr>
      <w:tr w14:paraId="383CC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0F7A179C">
            <w:pPr>
              <w:jc w:val="center"/>
              <w:outlineLvl w:val="9"/>
              <w:rPr>
                <w:rFonts w:hint="eastAsia" w:ascii="宋体" w:hAnsi="宋体" w:eastAsia="宋体" w:cs="宋体"/>
                <w:color w:val="auto"/>
                <w:sz w:val="21"/>
                <w:szCs w:val="21"/>
                <w:highlight w:val="none"/>
              </w:rPr>
            </w:pPr>
          </w:p>
        </w:tc>
        <w:tc>
          <w:tcPr>
            <w:tcW w:w="3960" w:type="dxa"/>
            <w:noWrap w:val="0"/>
            <w:vAlign w:val="center"/>
          </w:tcPr>
          <w:p w14:paraId="116E77C2">
            <w:pPr>
              <w:jc w:val="center"/>
              <w:outlineLvl w:val="9"/>
              <w:rPr>
                <w:rFonts w:hint="eastAsia" w:ascii="宋体" w:hAnsi="宋体" w:eastAsia="宋体" w:cs="宋体"/>
                <w:color w:val="auto"/>
                <w:sz w:val="21"/>
                <w:szCs w:val="21"/>
                <w:highlight w:val="none"/>
              </w:rPr>
            </w:pPr>
          </w:p>
        </w:tc>
        <w:tc>
          <w:tcPr>
            <w:tcW w:w="3591" w:type="dxa"/>
            <w:noWrap w:val="0"/>
            <w:vAlign w:val="center"/>
          </w:tcPr>
          <w:p w14:paraId="120E3E9C">
            <w:pPr>
              <w:jc w:val="center"/>
              <w:outlineLvl w:val="9"/>
              <w:rPr>
                <w:rFonts w:hint="eastAsia" w:ascii="宋体" w:hAnsi="宋体" w:eastAsia="宋体" w:cs="宋体"/>
                <w:color w:val="auto"/>
                <w:sz w:val="21"/>
                <w:szCs w:val="21"/>
                <w:highlight w:val="none"/>
              </w:rPr>
            </w:pPr>
          </w:p>
        </w:tc>
        <w:tc>
          <w:tcPr>
            <w:tcW w:w="1333" w:type="dxa"/>
            <w:noWrap w:val="0"/>
            <w:vAlign w:val="center"/>
          </w:tcPr>
          <w:p w14:paraId="35D6F636">
            <w:pPr>
              <w:jc w:val="center"/>
              <w:outlineLvl w:val="9"/>
              <w:rPr>
                <w:rFonts w:hint="eastAsia" w:ascii="宋体" w:hAnsi="宋体" w:eastAsia="宋体" w:cs="宋体"/>
                <w:color w:val="auto"/>
                <w:sz w:val="21"/>
                <w:szCs w:val="21"/>
                <w:highlight w:val="none"/>
              </w:rPr>
            </w:pPr>
          </w:p>
        </w:tc>
      </w:tr>
      <w:tr w14:paraId="345F1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1C368FDE">
            <w:pPr>
              <w:jc w:val="center"/>
              <w:outlineLvl w:val="9"/>
              <w:rPr>
                <w:rFonts w:hint="eastAsia" w:ascii="宋体" w:hAnsi="宋体" w:eastAsia="宋体" w:cs="宋体"/>
                <w:color w:val="auto"/>
                <w:sz w:val="21"/>
                <w:szCs w:val="21"/>
                <w:highlight w:val="none"/>
              </w:rPr>
            </w:pPr>
          </w:p>
        </w:tc>
        <w:tc>
          <w:tcPr>
            <w:tcW w:w="3960" w:type="dxa"/>
            <w:noWrap w:val="0"/>
            <w:vAlign w:val="center"/>
          </w:tcPr>
          <w:p w14:paraId="7D5388CB">
            <w:pPr>
              <w:jc w:val="center"/>
              <w:outlineLvl w:val="9"/>
              <w:rPr>
                <w:rFonts w:hint="eastAsia" w:ascii="宋体" w:hAnsi="宋体" w:eastAsia="宋体" w:cs="宋体"/>
                <w:color w:val="auto"/>
                <w:sz w:val="21"/>
                <w:szCs w:val="21"/>
                <w:highlight w:val="none"/>
              </w:rPr>
            </w:pPr>
          </w:p>
        </w:tc>
        <w:tc>
          <w:tcPr>
            <w:tcW w:w="3591" w:type="dxa"/>
            <w:noWrap w:val="0"/>
            <w:vAlign w:val="center"/>
          </w:tcPr>
          <w:p w14:paraId="27CC6A71">
            <w:pPr>
              <w:jc w:val="center"/>
              <w:outlineLvl w:val="9"/>
              <w:rPr>
                <w:rFonts w:hint="eastAsia" w:ascii="宋体" w:hAnsi="宋体" w:eastAsia="宋体" w:cs="宋体"/>
                <w:color w:val="auto"/>
                <w:sz w:val="21"/>
                <w:szCs w:val="21"/>
                <w:highlight w:val="none"/>
              </w:rPr>
            </w:pPr>
          </w:p>
        </w:tc>
        <w:tc>
          <w:tcPr>
            <w:tcW w:w="1333" w:type="dxa"/>
            <w:noWrap w:val="0"/>
            <w:vAlign w:val="center"/>
          </w:tcPr>
          <w:p w14:paraId="31E814FE">
            <w:pPr>
              <w:jc w:val="center"/>
              <w:outlineLvl w:val="9"/>
              <w:rPr>
                <w:rFonts w:hint="eastAsia" w:ascii="宋体" w:hAnsi="宋体" w:eastAsia="宋体" w:cs="宋体"/>
                <w:color w:val="auto"/>
                <w:sz w:val="21"/>
                <w:szCs w:val="21"/>
                <w:highlight w:val="none"/>
              </w:rPr>
            </w:pPr>
          </w:p>
        </w:tc>
      </w:tr>
      <w:tr w14:paraId="5A1C2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656" w:type="dxa"/>
            <w:vMerge w:val="restart"/>
            <w:noWrap w:val="0"/>
            <w:vAlign w:val="center"/>
          </w:tcPr>
          <w:p w14:paraId="1B96A51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noWrap w:val="0"/>
            <w:vAlign w:val="center"/>
          </w:tcPr>
          <w:p w14:paraId="3663DE2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591" w:type="dxa"/>
            <w:noWrap w:val="0"/>
            <w:vAlign w:val="center"/>
          </w:tcPr>
          <w:p w14:paraId="61DCA1B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投标文件实际响应内容</w:t>
            </w:r>
          </w:p>
        </w:tc>
        <w:tc>
          <w:tcPr>
            <w:tcW w:w="1333" w:type="dxa"/>
            <w:noWrap w:val="0"/>
            <w:vAlign w:val="center"/>
          </w:tcPr>
          <w:p w14:paraId="146EA01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负偏离</w:t>
            </w:r>
          </w:p>
        </w:tc>
      </w:tr>
      <w:tr w14:paraId="45DF3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14:paraId="1D399A7A">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3960" w:type="dxa"/>
            <w:noWrap w:val="0"/>
            <w:vAlign w:val="center"/>
          </w:tcPr>
          <w:p w14:paraId="3C4FB62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91" w:type="dxa"/>
            <w:noWrap w:val="0"/>
            <w:vAlign w:val="center"/>
          </w:tcPr>
          <w:p w14:paraId="1624F66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333" w:type="dxa"/>
            <w:noWrap w:val="0"/>
            <w:vAlign w:val="center"/>
          </w:tcPr>
          <w:p w14:paraId="5EBE6BC9">
            <w:pPr>
              <w:jc w:val="center"/>
              <w:outlineLvl w:val="9"/>
              <w:rPr>
                <w:rFonts w:hint="eastAsia" w:ascii="宋体" w:hAnsi="宋体" w:eastAsia="宋体" w:cs="宋体"/>
                <w:color w:val="auto"/>
                <w:sz w:val="21"/>
                <w:szCs w:val="21"/>
                <w:highlight w:val="none"/>
              </w:rPr>
            </w:pPr>
          </w:p>
        </w:tc>
      </w:tr>
      <w:tr w14:paraId="20DC1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6E9615DB">
            <w:pPr>
              <w:jc w:val="center"/>
              <w:outlineLvl w:val="9"/>
              <w:rPr>
                <w:rFonts w:hint="eastAsia" w:ascii="宋体" w:hAnsi="宋体" w:eastAsia="宋体" w:cs="宋体"/>
                <w:color w:val="auto"/>
                <w:sz w:val="21"/>
                <w:szCs w:val="21"/>
                <w:highlight w:val="none"/>
              </w:rPr>
            </w:pPr>
          </w:p>
        </w:tc>
        <w:tc>
          <w:tcPr>
            <w:tcW w:w="3960" w:type="dxa"/>
            <w:noWrap w:val="0"/>
            <w:vAlign w:val="center"/>
          </w:tcPr>
          <w:p w14:paraId="25925995">
            <w:pPr>
              <w:jc w:val="center"/>
              <w:outlineLvl w:val="9"/>
              <w:rPr>
                <w:rFonts w:hint="eastAsia" w:ascii="宋体" w:hAnsi="宋体" w:eastAsia="宋体" w:cs="宋体"/>
                <w:color w:val="auto"/>
                <w:sz w:val="21"/>
                <w:szCs w:val="21"/>
                <w:highlight w:val="none"/>
              </w:rPr>
            </w:pPr>
          </w:p>
        </w:tc>
        <w:tc>
          <w:tcPr>
            <w:tcW w:w="3591" w:type="dxa"/>
            <w:noWrap w:val="0"/>
            <w:vAlign w:val="center"/>
          </w:tcPr>
          <w:p w14:paraId="6FA87FD4">
            <w:pPr>
              <w:jc w:val="center"/>
              <w:outlineLvl w:val="9"/>
              <w:rPr>
                <w:rFonts w:hint="eastAsia" w:ascii="宋体" w:hAnsi="宋体" w:eastAsia="宋体" w:cs="宋体"/>
                <w:color w:val="auto"/>
                <w:sz w:val="21"/>
                <w:szCs w:val="21"/>
                <w:highlight w:val="none"/>
              </w:rPr>
            </w:pPr>
          </w:p>
        </w:tc>
        <w:tc>
          <w:tcPr>
            <w:tcW w:w="1333" w:type="dxa"/>
            <w:noWrap w:val="0"/>
            <w:vAlign w:val="center"/>
          </w:tcPr>
          <w:p w14:paraId="5626D261">
            <w:pPr>
              <w:jc w:val="center"/>
              <w:outlineLvl w:val="9"/>
              <w:rPr>
                <w:rFonts w:hint="eastAsia" w:ascii="宋体" w:hAnsi="宋体" w:eastAsia="宋体" w:cs="宋体"/>
                <w:color w:val="auto"/>
                <w:sz w:val="21"/>
                <w:szCs w:val="21"/>
                <w:highlight w:val="none"/>
              </w:rPr>
            </w:pPr>
          </w:p>
        </w:tc>
      </w:tr>
      <w:tr w14:paraId="01A1D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0B20379B">
            <w:pPr>
              <w:jc w:val="center"/>
              <w:outlineLvl w:val="9"/>
              <w:rPr>
                <w:rFonts w:hint="eastAsia" w:ascii="宋体" w:hAnsi="宋体" w:eastAsia="宋体" w:cs="宋体"/>
                <w:color w:val="auto"/>
                <w:sz w:val="21"/>
                <w:szCs w:val="21"/>
                <w:highlight w:val="none"/>
              </w:rPr>
            </w:pPr>
          </w:p>
        </w:tc>
        <w:tc>
          <w:tcPr>
            <w:tcW w:w="3960" w:type="dxa"/>
            <w:noWrap w:val="0"/>
            <w:vAlign w:val="center"/>
          </w:tcPr>
          <w:p w14:paraId="16B6BAA8">
            <w:pPr>
              <w:jc w:val="center"/>
              <w:outlineLvl w:val="9"/>
              <w:rPr>
                <w:rFonts w:hint="eastAsia" w:ascii="宋体" w:hAnsi="宋体" w:eastAsia="宋体" w:cs="宋体"/>
                <w:color w:val="auto"/>
                <w:sz w:val="21"/>
                <w:szCs w:val="21"/>
                <w:highlight w:val="none"/>
              </w:rPr>
            </w:pPr>
          </w:p>
        </w:tc>
        <w:tc>
          <w:tcPr>
            <w:tcW w:w="3591" w:type="dxa"/>
            <w:noWrap w:val="0"/>
            <w:vAlign w:val="center"/>
          </w:tcPr>
          <w:p w14:paraId="42C6D6BD">
            <w:pPr>
              <w:jc w:val="center"/>
              <w:outlineLvl w:val="9"/>
              <w:rPr>
                <w:rFonts w:hint="eastAsia" w:ascii="宋体" w:hAnsi="宋体" w:eastAsia="宋体" w:cs="宋体"/>
                <w:color w:val="auto"/>
                <w:sz w:val="21"/>
                <w:szCs w:val="21"/>
                <w:highlight w:val="none"/>
              </w:rPr>
            </w:pPr>
          </w:p>
        </w:tc>
        <w:tc>
          <w:tcPr>
            <w:tcW w:w="1333" w:type="dxa"/>
            <w:noWrap w:val="0"/>
            <w:vAlign w:val="center"/>
          </w:tcPr>
          <w:p w14:paraId="601F5464">
            <w:pPr>
              <w:jc w:val="center"/>
              <w:outlineLvl w:val="9"/>
              <w:rPr>
                <w:rFonts w:hint="eastAsia" w:ascii="宋体" w:hAnsi="宋体" w:eastAsia="宋体" w:cs="宋体"/>
                <w:color w:val="auto"/>
                <w:sz w:val="21"/>
                <w:szCs w:val="21"/>
                <w:highlight w:val="none"/>
              </w:rPr>
            </w:pPr>
          </w:p>
        </w:tc>
      </w:tr>
      <w:tr w14:paraId="76918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71AA68C1">
            <w:pPr>
              <w:jc w:val="center"/>
              <w:outlineLvl w:val="9"/>
              <w:rPr>
                <w:rFonts w:hint="eastAsia" w:ascii="宋体" w:hAnsi="宋体" w:eastAsia="宋体" w:cs="宋体"/>
                <w:color w:val="auto"/>
                <w:sz w:val="21"/>
                <w:szCs w:val="21"/>
                <w:highlight w:val="none"/>
              </w:rPr>
            </w:pPr>
          </w:p>
        </w:tc>
        <w:tc>
          <w:tcPr>
            <w:tcW w:w="3960" w:type="dxa"/>
            <w:noWrap w:val="0"/>
            <w:vAlign w:val="center"/>
          </w:tcPr>
          <w:p w14:paraId="76F6DBC7">
            <w:pPr>
              <w:jc w:val="center"/>
              <w:outlineLvl w:val="9"/>
              <w:rPr>
                <w:rFonts w:hint="eastAsia" w:ascii="宋体" w:hAnsi="宋体" w:eastAsia="宋体" w:cs="宋体"/>
                <w:color w:val="auto"/>
                <w:sz w:val="21"/>
                <w:szCs w:val="21"/>
                <w:highlight w:val="none"/>
              </w:rPr>
            </w:pPr>
          </w:p>
        </w:tc>
        <w:tc>
          <w:tcPr>
            <w:tcW w:w="3591" w:type="dxa"/>
            <w:noWrap w:val="0"/>
            <w:vAlign w:val="center"/>
          </w:tcPr>
          <w:p w14:paraId="45138C8D">
            <w:pPr>
              <w:jc w:val="center"/>
              <w:outlineLvl w:val="9"/>
              <w:rPr>
                <w:rFonts w:hint="eastAsia" w:ascii="宋体" w:hAnsi="宋体" w:eastAsia="宋体" w:cs="宋体"/>
                <w:color w:val="auto"/>
                <w:sz w:val="21"/>
                <w:szCs w:val="21"/>
                <w:highlight w:val="none"/>
              </w:rPr>
            </w:pPr>
          </w:p>
        </w:tc>
        <w:tc>
          <w:tcPr>
            <w:tcW w:w="1333" w:type="dxa"/>
            <w:noWrap w:val="0"/>
            <w:vAlign w:val="center"/>
          </w:tcPr>
          <w:p w14:paraId="580A9DA8">
            <w:pPr>
              <w:jc w:val="center"/>
              <w:outlineLvl w:val="9"/>
              <w:rPr>
                <w:rFonts w:hint="eastAsia" w:ascii="宋体" w:hAnsi="宋体" w:eastAsia="宋体" w:cs="宋体"/>
                <w:color w:val="auto"/>
                <w:sz w:val="21"/>
                <w:szCs w:val="21"/>
                <w:highlight w:val="none"/>
              </w:rPr>
            </w:pPr>
          </w:p>
        </w:tc>
      </w:tr>
      <w:tr w14:paraId="3539C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072C8292">
            <w:pPr>
              <w:jc w:val="center"/>
              <w:outlineLvl w:val="9"/>
              <w:rPr>
                <w:rFonts w:hint="eastAsia" w:ascii="宋体" w:hAnsi="宋体" w:eastAsia="宋体" w:cs="宋体"/>
                <w:color w:val="auto"/>
                <w:sz w:val="21"/>
                <w:szCs w:val="21"/>
                <w:highlight w:val="none"/>
              </w:rPr>
            </w:pPr>
          </w:p>
        </w:tc>
        <w:tc>
          <w:tcPr>
            <w:tcW w:w="3960" w:type="dxa"/>
            <w:noWrap w:val="0"/>
            <w:vAlign w:val="center"/>
          </w:tcPr>
          <w:p w14:paraId="3FD547C2">
            <w:pPr>
              <w:jc w:val="center"/>
              <w:outlineLvl w:val="9"/>
              <w:rPr>
                <w:rFonts w:hint="eastAsia" w:ascii="宋体" w:hAnsi="宋体" w:eastAsia="宋体" w:cs="宋体"/>
                <w:color w:val="auto"/>
                <w:sz w:val="21"/>
                <w:szCs w:val="21"/>
                <w:highlight w:val="none"/>
              </w:rPr>
            </w:pPr>
          </w:p>
        </w:tc>
        <w:tc>
          <w:tcPr>
            <w:tcW w:w="3591" w:type="dxa"/>
            <w:noWrap w:val="0"/>
            <w:vAlign w:val="center"/>
          </w:tcPr>
          <w:p w14:paraId="6F75C9E8">
            <w:pPr>
              <w:jc w:val="center"/>
              <w:outlineLvl w:val="9"/>
              <w:rPr>
                <w:rFonts w:hint="eastAsia" w:ascii="宋体" w:hAnsi="宋体" w:eastAsia="宋体" w:cs="宋体"/>
                <w:color w:val="auto"/>
                <w:sz w:val="21"/>
                <w:szCs w:val="21"/>
                <w:highlight w:val="none"/>
              </w:rPr>
            </w:pPr>
          </w:p>
        </w:tc>
        <w:tc>
          <w:tcPr>
            <w:tcW w:w="1333" w:type="dxa"/>
            <w:noWrap w:val="0"/>
            <w:vAlign w:val="center"/>
          </w:tcPr>
          <w:p w14:paraId="500E4F84">
            <w:pPr>
              <w:jc w:val="center"/>
              <w:outlineLvl w:val="9"/>
              <w:rPr>
                <w:rFonts w:hint="eastAsia" w:ascii="宋体" w:hAnsi="宋体" w:eastAsia="宋体" w:cs="宋体"/>
                <w:color w:val="auto"/>
                <w:sz w:val="21"/>
                <w:szCs w:val="21"/>
                <w:highlight w:val="none"/>
              </w:rPr>
            </w:pPr>
          </w:p>
        </w:tc>
      </w:tr>
      <w:tr w14:paraId="1C088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13646E7B">
            <w:pPr>
              <w:jc w:val="center"/>
              <w:outlineLvl w:val="9"/>
              <w:rPr>
                <w:rFonts w:hint="eastAsia" w:ascii="宋体" w:hAnsi="宋体" w:eastAsia="宋体" w:cs="宋体"/>
                <w:color w:val="auto"/>
                <w:sz w:val="21"/>
                <w:szCs w:val="21"/>
                <w:highlight w:val="none"/>
              </w:rPr>
            </w:pPr>
          </w:p>
        </w:tc>
        <w:tc>
          <w:tcPr>
            <w:tcW w:w="3960" w:type="dxa"/>
            <w:noWrap w:val="0"/>
            <w:vAlign w:val="center"/>
          </w:tcPr>
          <w:p w14:paraId="50798A69">
            <w:pPr>
              <w:jc w:val="center"/>
              <w:outlineLvl w:val="9"/>
              <w:rPr>
                <w:rFonts w:hint="eastAsia" w:ascii="宋体" w:hAnsi="宋体" w:eastAsia="宋体" w:cs="宋体"/>
                <w:color w:val="auto"/>
                <w:sz w:val="21"/>
                <w:szCs w:val="21"/>
                <w:highlight w:val="none"/>
              </w:rPr>
            </w:pPr>
          </w:p>
        </w:tc>
        <w:tc>
          <w:tcPr>
            <w:tcW w:w="3591" w:type="dxa"/>
            <w:noWrap w:val="0"/>
            <w:vAlign w:val="center"/>
          </w:tcPr>
          <w:p w14:paraId="47EE5A73">
            <w:pPr>
              <w:jc w:val="center"/>
              <w:outlineLvl w:val="9"/>
              <w:rPr>
                <w:rFonts w:hint="eastAsia" w:ascii="宋体" w:hAnsi="宋体" w:eastAsia="宋体" w:cs="宋体"/>
                <w:color w:val="auto"/>
                <w:sz w:val="21"/>
                <w:szCs w:val="21"/>
                <w:highlight w:val="none"/>
              </w:rPr>
            </w:pPr>
          </w:p>
        </w:tc>
        <w:tc>
          <w:tcPr>
            <w:tcW w:w="1333" w:type="dxa"/>
            <w:noWrap w:val="0"/>
            <w:vAlign w:val="center"/>
          </w:tcPr>
          <w:p w14:paraId="25BDAA5A">
            <w:pPr>
              <w:jc w:val="center"/>
              <w:outlineLvl w:val="9"/>
              <w:rPr>
                <w:rFonts w:hint="eastAsia" w:ascii="宋体" w:hAnsi="宋体" w:eastAsia="宋体" w:cs="宋体"/>
                <w:color w:val="auto"/>
                <w:sz w:val="21"/>
                <w:szCs w:val="21"/>
                <w:highlight w:val="none"/>
              </w:rPr>
            </w:pPr>
          </w:p>
        </w:tc>
      </w:tr>
      <w:tr w14:paraId="2A1F9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4C051E1E">
            <w:pPr>
              <w:jc w:val="center"/>
              <w:outlineLvl w:val="9"/>
              <w:rPr>
                <w:rFonts w:hint="eastAsia" w:ascii="宋体" w:hAnsi="宋体" w:eastAsia="宋体" w:cs="宋体"/>
                <w:color w:val="auto"/>
                <w:sz w:val="21"/>
                <w:szCs w:val="21"/>
                <w:highlight w:val="none"/>
              </w:rPr>
            </w:pPr>
          </w:p>
        </w:tc>
        <w:tc>
          <w:tcPr>
            <w:tcW w:w="3960" w:type="dxa"/>
            <w:noWrap w:val="0"/>
            <w:vAlign w:val="center"/>
          </w:tcPr>
          <w:p w14:paraId="2C76EDB8">
            <w:pPr>
              <w:jc w:val="center"/>
              <w:outlineLvl w:val="9"/>
              <w:rPr>
                <w:rFonts w:hint="eastAsia" w:ascii="宋体" w:hAnsi="宋体" w:eastAsia="宋体" w:cs="宋体"/>
                <w:color w:val="auto"/>
                <w:sz w:val="21"/>
                <w:szCs w:val="21"/>
                <w:highlight w:val="none"/>
              </w:rPr>
            </w:pPr>
          </w:p>
        </w:tc>
        <w:tc>
          <w:tcPr>
            <w:tcW w:w="3591" w:type="dxa"/>
            <w:noWrap w:val="0"/>
            <w:vAlign w:val="center"/>
          </w:tcPr>
          <w:p w14:paraId="73CE1F1C">
            <w:pPr>
              <w:jc w:val="center"/>
              <w:outlineLvl w:val="9"/>
              <w:rPr>
                <w:rFonts w:hint="eastAsia" w:ascii="宋体" w:hAnsi="宋体" w:eastAsia="宋体" w:cs="宋体"/>
                <w:color w:val="auto"/>
                <w:sz w:val="21"/>
                <w:szCs w:val="21"/>
                <w:highlight w:val="none"/>
              </w:rPr>
            </w:pPr>
          </w:p>
        </w:tc>
        <w:tc>
          <w:tcPr>
            <w:tcW w:w="1333" w:type="dxa"/>
            <w:noWrap w:val="0"/>
            <w:vAlign w:val="center"/>
          </w:tcPr>
          <w:p w14:paraId="641544BD">
            <w:pPr>
              <w:jc w:val="center"/>
              <w:outlineLvl w:val="9"/>
              <w:rPr>
                <w:rFonts w:hint="eastAsia" w:ascii="宋体" w:hAnsi="宋体" w:eastAsia="宋体" w:cs="宋体"/>
                <w:color w:val="auto"/>
                <w:sz w:val="21"/>
                <w:szCs w:val="21"/>
                <w:highlight w:val="none"/>
              </w:rPr>
            </w:pPr>
          </w:p>
        </w:tc>
      </w:tr>
    </w:tbl>
    <w:p w14:paraId="48403DBD">
      <w:pP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14:paraId="02B8E4A2">
      <w:pPr>
        <w:numPr>
          <w:ilvl w:val="0"/>
          <w:numId w:val="0"/>
        </w:numP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2、▲不提供《技术、商务偏离表》的投标文件将被视为未实质性响应采购文件</w:t>
      </w:r>
      <w:r>
        <w:rPr>
          <w:rFonts w:hint="eastAsia" w:ascii="宋体" w:hAnsi="宋体" w:eastAsia="宋体" w:cs="宋体"/>
          <w:b/>
          <w:color w:val="auto"/>
          <w:sz w:val="21"/>
          <w:szCs w:val="21"/>
          <w:highlight w:val="none"/>
          <w:lang w:val="en-US" w:eastAsia="zh-CN"/>
        </w:rPr>
        <w:t>。</w:t>
      </w:r>
    </w:p>
    <w:p w14:paraId="6A36BADC">
      <w:pPr>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3、此表仅提供了表格形式，投标供应商应根据需要准备足够数量的表格来填写</w:t>
      </w:r>
    </w:p>
    <w:p w14:paraId="0E185817">
      <w:pPr>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4、本表后附：采购文件第四部分采购内容及要求→“（二）技术要求”→“技术参数/规格”明确要求在投标文件中提供相应证明材料的，投标供应商须按要求提供，否则视为负偏离。</w:t>
      </w:r>
    </w:p>
    <w:p w14:paraId="5606B947">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0B30B646">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75C080E3">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BCF4F1F">
      <w:pPr>
        <w:spacing w:line="460" w:lineRule="exact"/>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br w:type="page"/>
      </w:r>
      <w:r>
        <w:rPr>
          <w:rFonts w:hint="eastAsia" w:ascii="宋体" w:hAnsi="宋体" w:eastAsia="宋体" w:cs="宋体"/>
          <w:color w:val="auto"/>
          <w:kern w:val="1"/>
          <w:sz w:val="21"/>
          <w:szCs w:val="21"/>
          <w:highlight w:val="none"/>
          <w:lang w:val="en-US" w:eastAsia="zh-CN"/>
        </w:rPr>
        <w:t>“技术参数/规格偏离”索引表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52"/>
        <w:gridCol w:w="7137"/>
        <w:gridCol w:w="903"/>
        <w:gridCol w:w="879"/>
      </w:tblGrid>
      <w:tr w14:paraId="09FE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652" w:type="dxa"/>
            <w:noWrap w:val="0"/>
            <w:vAlign w:val="center"/>
          </w:tcPr>
          <w:p w14:paraId="519EDD08">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137" w:type="dxa"/>
            <w:noWrap w:val="0"/>
            <w:vAlign w:val="center"/>
          </w:tcPr>
          <w:p w14:paraId="7DEAEA3E">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采购要求</w:t>
            </w:r>
          </w:p>
        </w:tc>
        <w:tc>
          <w:tcPr>
            <w:tcW w:w="903" w:type="dxa"/>
            <w:noWrap w:val="0"/>
            <w:vAlign w:val="center"/>
          </w:tcPr>
          <w:p w14:paraId="00B3EADF">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是否带</w:t>
            </w:r>
            <w:r>
              <w:rPr>
                <w:rFonts w:hint="eastAsia" w:ascii="宋体" w:hAnsi="宋体" w:eastAsia="宋体" w:cs="宋体"/>
                <w:color w:val="auto"/>
                <w:kern w:val="1"/>
                <w:sz w:val="21"/>
                <w:szCs w:val="21"/>
                <w:highlight w:val="none"/>
                <w:vertAlign w:val="baseline"/>
                <w:lang w:val="en-US" w:eastAsia="zh-CN"/>
              </w:rPr>
              <w:t>★</w:t>
            </w:r>
            <w:r>
              <w:rPr>
                <w:rFonts w:hint="eastAsia" w:ascii="宋体" w:hAnsi="宋体" w:eastAsia="宋体" w:cs="宋体"/>
                <w:color w:val="auto"/>
                <w:sz w:val="21"/>
                <w:szCs w:val="21"/>
                <w:highlight w:val="none"/>
                <w:lang w:val="en-US" w:eastAsia="zh-CN"/>
              </w:rPr>
              <w:t>条款</w:t>
            </w:r>
          </w:p>
        </w:tc>
        <w:tc>
          <w:tcPr>
            <w:tcW w:w="879" w:type="dxa"/>
            <w:noWrap w:val="0"/>
            <w:vAlign w:val="center"/>
          </w:tcPr>
          <w:p w14:paraId="00086444">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证明材料页码</w:t>
            </w:r>
          </w:p>
        </w:tc>
      </w:tr>
      <w:tr w14:paraId="13DF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50D35B89">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w:t>
            </w:r>
          </w:p>
        </w:tc>
        <w:tc>
          <w:tcPr>
            <w:tcW w:w="7137" w:type="dxa"/>
            <w:noWrap w:val="0"/>
            <w:vAlign w:val="center"/>
          </w:tcPr>
          <w:p w14:paraId="24EAB027">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二、综合布线系统→3、12口光纤配线架→★10.光纤配线架架体经过燃烧测试，需离火后持续有火焰燃烧时间不超过10s，并且火焰或从配线架上掉落的燃烧或燥热颗粒未使燃烧蔓延到配线架最底层，投标文件中提供中国泰尔实验室出具的单项产品检测报告复印件（加盖投标供应商公章）。</w:t>
            </w:r>
          </w:p>
        </w:tc>
        <w:tc>
          <w:tcPr>
            <w:tcW w:w="903" w:type="dxa"/>
            <w:noWrap w:val="0"/>
            <w:vAlign w:val="center"/>
          </w:tcPr>
          <w:p w14:paraId="6EE557AE">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1249F73E">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4755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652" w:type="dxa"/>
            <w:noWrap w:val="0"/>
            <w:vAlign w:val="center"/>
          </w:tcPr>
          <w:p w14:paraId="2CFE63A2">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2</w:t>
            </w:r>
          </w:p>
        </w:tc>
        <w:tc>
          <w:tcPr>
            <w:tcW w:w="7137" w:type="dxa"/>
            <w:noWrap w:val="0"/>
            <w:vAlign w:val="top"/>
          </w:tcPr>
          <w:p w14:paraId="231E9235">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三、机柜及冷通道系统→1、IT机柜→★4.机柜强度满足配重1000kg载荷，按照2~4km/h拖行100m；变形量不大于1mm，投标文件中提供泰尔检测报告复印件（加盖投标供应商公章）。</w:t>
            </w:r>
          </w:p>
        </w:tc>
        <w:tc>
          <w:tcPr>
            <w:tcW w:w="903" w:type="dxa"/>
            <w:noWrap w:val="0"/>
            <w:vAlign w:val="center"/>
          </w:tcPr>
          <w:p w14:paraId="21631394">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6E786CFC">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7451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4C2536E2">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3</w:t>
            </w:r>
          </w:p>
        </w:tc>
        <w:tc>
          <w:tcPr>
            <w:tcW w:w="7137" w:type="dxa"/>
            <w:noWrap w:val="0"/>
            <w:vAlign w:val="top"/>
          </w:tcPr>
          <w:p w14:paraId="761F2FB3">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三、机柜及冷通道系统→1、IT机柜→★6.为确保微模块能效，要求微模块漏热量应不超过被测试微模块的5%，投标文件中提供第三方权威机构出具的检测报告复印件（加盖投标供应商公章）。</w:t>
            </w:r>
          </w:p>
        </w:tc>
        <w:tc>
          <w:tcPr>
            <w:tcW w:w="903" w:type="dxa"/>
            <w:noWrap w:val="0"/>
            <w:vAlign w:val="center"/>
          </w:tcPr>
          <w:p w14:paraId="2F188155">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15F28B8B">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0CDC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0EFB6891">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4</w:t>
            </w:r>
          </w:p>
        </w:tc>
        <w:tc>
          <w:tcPr>
            <w:tcW w:w="7137" w:type="dxa"/>
            <w:noWrap w:val="0"/>
            <w:vAlign w:val="top"/>
          </w:tcPr>
          <w:p w14:paraId="58FB655B">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三、机柜及冷通道系统→13、电动推拉门→★2.通道玻璃门四边具有金属保护边框，玻璃面积占比≥94.5%，投标文件中提供泰尔检测报告复印件（加盖投标供应商公章）。</w:t>
            </w:r>
          </w:p>
        </w:tc>
        <w:tc>
          <w:tcPr>
            <w:tcW w:w="903" w:type="dxa"/>
            <w:noWrap w:val="0"/>
            <w:vAlign w:val="center"/>
          </w:tcPr>
          <w:p w14:paraId="0E8A0F79">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5F939ED4">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021A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010A0C9D">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5</w:t>
            </w:r>
          </w:p>
        </w:tc>
        <w:tc>
          <w:tcPr>
            <w:tcW w:w="7137" w:type="dxa"/>
            <w:noWrap w:val="0"/>
            <w:vAlign w:val="top"/>
          </w:tcPr>
          <w:p w14:paraId="0F5A137E">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三、机柜及冷通道系统→13、电动推拉门→★3.微模块冷通道应满足泰尔实验室关于微模块数据中心认证实施规则的要求，投标文件中提供泰尔产品认证证书复印件和检测报告复印件（加盖投标供应商公章）。</w:t>
            </w:r>
          </w:p>
        </w:tc>
        <w:tc>
          <w:tcPr>
            <w:tcW w:w="903" w:type="dxa"/>
            <w:noWrap w:val="0"/>
            <w:vAlign w:val="center"/>
          </w:tcPr>
          <w:p w14:paraId="249665E0">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4D2B310E">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7DE3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655F932A">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6</w:t>
            </w:r>
          </w:p>
        </w:tc>
        <w:tc>
          <w:tcPr>
            <w:tcW w:w="7137" w:type="dxa"/>
            <w:noWrap w:val="0"/>
            <w:vAlign w:val="top"/>
          </w:tcPr>
          <w:p w14:paraId="3C4937A2">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三、机柜及冷通道系统→19、精密配电柜→★2.配电柜系统交流电流测量准确度检验误差：不超过±1.0%；系统交流电压测量准确度检验误差：不超过±5V；系统功率测量准确度检验误差：不超过±1%，投标文件中提供投标产品权威第三方带CMA、CNAS、ilac-MRA标识的检测报告复印件及官网截图证明复印件（加盖投标供应商公章）。</w:t>
            </w:r>
          </w:p>
        </w:tc>
        <w:tc>
          <w:tcPr>
            <w:tcW w:w="903" w:type="dxa"/>
            <w:noWrap w:val="0"/>
            <w:vAlign w:val="center"/>
          </w:tcPr>
          <w:p w14:paraId="1ECB4FCB">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40B77442">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0119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5763D3EF">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7</w:t>
            </w:r>
          </w:p>
        </w:tc>
        <w:tc>
          <w:tcPr>
            <w:tcW w:w="7137" w:type="dxa"/>
            <w:noWrap w:val="0"/>
            <w:vAlign w:val="top"/>
          </w:tcPr>
          <w:p w14:paraId="3AB8FFBD">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四、温控系统→1、精密空调→★1.总冷量：≥60.6kW，风量：≥12000m3/h，加热量：≥6.0kW，加湿量：≥3.1kg/h，投标文件中提供投标产品彩页及产品厂商官网截图证明复印件（加盖投标供应商公章）。</w:t>
            </w:r>
          </w:p>
        </w:tc>
        <w:tc>
          <w:tcPr>
            <w:tcW w:w="903" w:type="dxa"/>
            <w:noWrap w:val="0"/>
            <w:vAlign w:val="center"/>
          </w:tcPr>
          <w:p w14:paraId="1C5E5B31">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2097AA48">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0BC6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0FDDEDBF">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8</w:t>
            </w:r>
          </w:p>
        </w:tc>
        <w:tc>
          <w:tcPr>
            <w:tcW w:w="7137" w:type="dxa"/>
            <w:noWrap w:val="0"/>
            <w:vAlign w:val="top"/>
          </w:tcPr>
          <w:p w14:paraId="2CD9638F">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四、温控系统→1、精密空调→★2.最小制冷量：≤6.0kW，最小风量：≤3500m3/h，制冷消耗功率：≤2.6kW，投标文件中提供权威第三方检验报告复印件及产品厂商官网截图证明复印件（加盖投标供应商公章）。</w:t>
            </w:r>
          </w:p>
        </w:tc>
        <w:tc>
          <w:tcPr>
            <w:tcW w:w="903" w:type="dxa"/>
            <w:noWrap w:val="0"/>
            <w:vAlign w:val="center"/>
          </w:tcPr>
          <w:p w14:paraId="5E625D20">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42758E02">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43D5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24DCD01F">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9</w:t>
            </w:r>
          </w:p>
        </w:tc>
        <w:tc>
          <w:tcPr>
            <w:tcW w:w="7137" w:type="dxa"/>
            <w:noWrap w:val="0"/>
            <w:vAlign w:val="top"/>
          </w:tcPr>
          <w:p w14:paraId="6ACA68B1">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四、温控系统→1、精密空调→★6.空调内机配置：≥13个直流风机，单个风机输入功率：≤200W，投标文件中提供权威第三方检验报告复印件及产品厂商官网截图证明复印件（加盖投标供应商公章）。</w:t>
            </w:r>
          </w:p>
        </w:tc>
        <w:tc>
          <w:tcPr>
            <w:tcW w:w="903" w:type="dxa"/>
            <w:noWrap w:val="0"/>
            <w:vAlign w:val="center"/>
          </w:tcPr>
          <w:p w14:paraId="1BCEB1AC">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261012A1">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26E9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3E7B6E51">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10</w:t>
            </w:r>
          </w:p>
        </w:tc>
        <w:tc>
          <w:tcPr>
            <w:tcW w:w="7137" w:type="dxa"/>
            <w:noWrap w:val="0"/>
            <w:vAlign w:val="top"/>
          </w:tcPr>
          <w:p w14:paraId="71E1E1F3">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四、温控系统→1、精密空调→★8.为提升机房整体节能，加湿器件具备较高的节能水平，加湿采用的湿膜无需供电，投标文件中提供权威第三方检验报告复印件及产品厂商官网截图证明复印件（加盖投标供应商公章）。</w:t>
            </w:r>
          </w:p>
        </w:tc>
        <w:tc>
          <w:tcPr>
            <w:tcW w:w="903" w:type="dxa"/>
            <w:noWrap w:val="0"/>
            <w:vAlign w:val="center"/>
          </w:tcPr>
          <w:p w14:paraId="0282AAA0">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5891EDE3">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7127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518B95A1">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11</w:t>
            </w:r>
          </w:p>
        </w:tc>
        <w:tc>
          <w:tcPr>
            <w:tcW w:w="7137" w:type="dxa"/>
            <w:noWrap w:val="0"/>
            <w:vAlign w:val="top"/>
          </w:tcPr>
          <w:p w14:paraId="5868B4D5">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四、温控系统→1、精密空调→★9.为了方便精密空调后期维护，精密空调具备制冷剂不足测试功能：制冷剂缺少量20%时，机组产生“制冷剂不足告警”,“制冷剂状态”参数显示“不足”；制冷剂缺少量50%时，机组产生“制冷剂不足告警”，“制冷剂状态”参数显示“严重不足”，投标文件中提供权威第三方检验报告复印件及产品厂商官网截图证明复印件（加盖投标供应商公章）。</w:t>
            </w:r>
          </w:p>
        </w:tc>
        <w:tc>
          <w:tcPr>
            <w:tcW w:w="903" w:type="dxa"/>
            <w:noWrap w:val="0"/>
            <w:vAlign w:val="center"/>
          </w:tcPr>
          <w:p w14:paraId="649ACA49">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2588F84D">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71DD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3037D1D7">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12</w:t>
            </w:r>
          </w:p>
        </w:tc>
        <w:tc>
          <w:tcPr>
            <w:tcW w:w="7137" w:type="dxa"/>
            <w:noWrap w:val="0"/>
            <w:vAlign w:val="top"/>
          </w:tcPr>
          <w:p w14:paraId="4C8FA580">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四、温控系统→1、精密空调→★15.投标精密空调应满足网络安全要求，通过网络安全认证，投标文件中提供公安部直属机构出具的社会公共安全产品认证证书的复印件（加盖投标供应商公章）。</w:t>
            </w:r>
          </w:p>
        </w:tc>
        <w:tc>
          <w:tcPr>
            <w:tcW w:w="903" w:type="dxa"/>
            <w:noWrap w:val="0"/>
            <w:vAlign w:val="center"/>
          </w:tcPr>
          <w:p w14:paraId="252A586E">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1AE74693">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5670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7F2479E6">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13</w:t>
            </w:r>
          </w:p>
        </w:tc>
        <w:tc>
          <w:tcPr>
            <w:tcW w:w="7137" w:type="dxa"/>
            <w:noWrap w:val="0"/>
            <w:vAlign w:val="top"/>
          </w:tcPr>
          <w:p w14:paraId="2BF143F4">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四、温控系统→9、精密空调→5.为确保机房内不受精密空调噪音干扰，精密空调压缩机安装于空调室外机内，投标文件中提供厂商官网截图证明（加盖投标供应商公章）。</w:t>
            </w:r>
          </w:p>
        </w:tc>
        <w:tc>
          <w:tcPr>
            <w:tcW w:w="903" w:type="dxa"/>
            <w:noWrap w:val="0"/>
            <w:vAlign w:val="center"/>
          </w:tcPr>
          <w:p w14:paraId="4EF15C18">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否</w:t>
            </w:r>
          </w:p>
        </w:tc>
        <w:tc>
          <w:tcPr>
            <w:tcW w:w="879" w:type="dxa"/>
            <w:noWrap w:val="0"/>
            <w:vAlign w:val="top"/>
          </w:tcPr>
          <w:p w14:paraId="4E3F27D6">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14BE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0F4C305D">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14</w:t>
            </w:r>
          </w:p>
        </w:tc>
        <w:tc>
          <w:tcPr>
            <w:tcW w:w="7137" w:type="dxa"/>
            <w:noWrap w:val="0"/>
            <w:vAlign w:val="top"/>
          </w:tcPr>
          <w:p w14:paraId="36935215">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五、冷通道管理系统→2、智慧大屏→1.配套≥43英寸控制大屏，分辨率1920*1080，多点触控。机身存储：32GB、运行内存：4GB。主摄像头：280万（支持人脸识别开启微模块电动移门），通过红外传感器实现无触摸唤醒(投标文件中提供实物图片证明复印件（加盖投标供应商公章）)。</w:t>
            </w:r>
          </w:p>
        </w:tc>
        <w:tc>
          <w:tcPr>
            <w:tcW w:w="903" w:type="dxa"/>
            <w:noWrap w:val="0"/>
            <w:vAlign w:val="center"/>
          </w:tcPr>
          <w:p w14:paraId="0BA8ED39">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否</w:t>
            </w:r>
          </w:p>
        </w:tc>
        <w:tc>
          <w:tcPr>
            <w:tcW w:w="879" w:type="dxa"/>
            <w:noWrap w:val="0"/>
            <w:vAlign w:val="top"/>
          </w:tcPr>
          <w:p w14:paraId="06083318">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564A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4D9DF06E">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15</w:t>
            </w:r>
          </w:p>
        </w:tc>
        <w:tc>
          <w:tcPr>
            <w:tcW w:w="7137" w:type="dxa"/>
            <w:noWrap w:val="0"/>
            <w:vAlign w:val="top"/>
          </w:tcPr>
          <w:p w14:paraId="474D7123">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五、冷通道管理系统→15、智能采集器→★5.模块内部支持POE总线环网，可靠性高，投标文件中提供投标产品厂商官网截图证明复印件（加盖投标供应商公章）。</w:t>
            </w:r>
          </w:p>
        </w:tc>
        <w:tc>
          <w:tcPr>
            <w:tcW w:w="903" w:type="dxa"/>
            <w:noWrap w:val="0"/>
            <w:vAlign w:val="center"/>
          </w:tcPr>
          <w:p w14:paraId="69580388">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6BF9F052">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6141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4E1AC860">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16</w:t>
            </w:r>
          </w:p>
        </w:tc>
        <w:tc>
          <w:tcPr>
            <w:tcW w:w="7137" w:type="dxa"/>
            <w:noWrap w:val="0"/>
            <w:vAlign w:val="top"/>
          </w:tcPr>
          <w:p w14:paraId="68F4BD53">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五、冷通道管理系统→15、智能采集器→★6.为保证数据机房业务的可靠性与安全性，避免基础设施出现安全漏洞，微模块控制器设备可以满足网络安全的要求。微模块控制器（或能源控制中心）通过网络安全认证，投标文件中提供公安部直属机构出具的社会公共安全产品认证证书复印件（加盖投标供应商公章）。</w:t>
            </w:r>
          </w:p>
        </w:tc>
        <w:tc>
          <w:tcPr>
            <w:tcW w:w="903" w:type="dxa"/>
            <w:noWrap w:val="0"/>
            <w:vAlign w:val="center"/>
          </w:tcPr>
          <w:p w14:paraId="344C0467">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08B7FD6B">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5921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7CD5DDE9">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17</w:t>
            </w:r>
          </w:p>
        </w:tc>
        <w:tc>
          <w:tcPr>
            <w:tcW w:w="7137" w:type="dxa"/>
            <w:noWrap w:val="0"/>
            <w:vAlign w:val="top"/>
          </w:tcPr>
          <w:p w14:paraId="0049F09F">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六、环控系统→2、数据中心监控管理软件→3：系统支持C/S和B/S架构,支持关系型数据库★为了保证系统后期运行的安全行、稳定性及后期升级服务能力，要求生产厂家需通过ISO9001、ISO45001、ISO27001以及商品售后服务认证，必须取得相关软件著作权登记证书和相关软件产品登记证书。（投标文件中提供上述：ISO9001、ISO45001、ISO27001以及商品售后服务认证、相关软件著作权登记、相关软件产品登记证书复印件（加盖投标供应商公章）。</w:t>
            </w:r>
          </w:p>
        </w:tc>
        <w:tc>
          <w:tcPr>
            <w:tcW w:w="903" w:type="dxa"/>
            <w:noWrap w:val="0"/>
            <w:vAlign w:val="center"/>
          </w:tcPr>
          <w:p w14:paraId="2E3C2E8C">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47D064A3">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6011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79FFE638">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18</w:t>
            </w:r>
          </w:p>
        </w:tc>
        <w:tc>
          <w:tcPr>
            <w:tcW w:w="7137" w:type="dxa"/>
            <w:noWrap w:val="0"/>
            <w:vAlign w:val="top"/>
          </w:tcPr>
          <w:p w14:paraId="512A1692">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六、环控系统→7、温湿度传感器→数码显示：测量值，湿度范围：0~100%RH，精度正负3%RH，测温范围：-20~60°C，精度：正负0.5°C，工作范围：-20~60°C，0~100%RH，最大尺寸：86×86×30mm★要求与监控系统软件同一品牌，并通过CNAS校准认证（投标文件中提供证书复印件（加盖投标供应商公章））。</w:t>
            </w:r>
          </w:p>
        </w:tc>
        <w:tc>
          <w:tcPr>
            <w:tcW w:w="903" w:type="dxa"/>
            <w:noWrap w:val="0"/>
            <w:vAlign w:val="center"/>
          </w:tcPr>
          <w:p w14:paraId="0F0BD411">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10728944">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5561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59D5BD2E">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19</w:t>
            </w:r>
          </w:p>
        </w:tc>
        <w:tc>
          <w:tcPr>
            <w:tcW w:w="7137" w:type="dxa"/>
            <w:noWrap w:val="0"/>
            <w:vAlign w:val="top"/>
          </w:tcPr>
          <w:p w14:paraId="36F49428">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六、环控系统→8、感烟探测器→供电电压：DC12V，静态电流：≤10mA，报警电流：＜40mA，报警指示灯：红色，蜂窝式结构设计，防尘防虫，360度周围环境检测，具有出色的抗电场/磁场干扰的能力及防电流浪涌保护功能，适用于各种严苛环境，执行 GB 4715-2005 国家标准★要求与监控系统软件同一品牌，并通过CNAS检验认证（投标文件中提供证书复印件（加盖投标供应商公章））</w:t>
            </w:r>
          </w:p>
        </w:tc>
        <w:tc>
          <w:tcPr>
            <w:tcW w:w="903" w:type="dxa"/>
            <w:noWrap w:val="0"/>
            <w:vAlign w:val="center"/>
          </w:tcPr>
          <w:p w14:paraId="52827B1F">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22EB7DB5">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5580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068A2A18">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20</w:t>
            </w:r>
          </w:p>
        </w:tc>
        <w:tc>
          <w:tcPr>
            <w:tcW w:w="7137" w:type="dxa"/>
            <w:noWrap w:val="0"/>
            <w:vAlign w:val="top"/>
          </w:tcPr>
          <w:p w14:paraId="499AE912">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default" w:ascii="宋体" w:hAnsi="宋体" w:eastAsia="宋体" w:cs="宋体"/>
                <w:color w:val="auto"/>
                <w:kern w:val="1"/>
                <w:sz w:val="21"/>
                <w:szCs w:val="21"/>
                <w:highlight w:val="none"/>
                <w:vertAlign w:val="baseline"/>
                <w:lang w:val="en-US" w:eastAsia="zh-CN"/>
              </w:rPr>
              <w:t>七</w:t>
            </w:r>
            <w:r>
              <w:rPr>
                <w:rFonts w:hint="eastAsia" w:ascii="宋体" w:hAnsi="宋体" w:eastAsia="宋体" w:cs="宋体"/>
                <w:color w:val="auto"/>
                <w:kern w:val="1"/>
                <w:sz w:val="21"/>
                <w:szCs w:val="21"/>
                <w:highlight w:val="none"/>
                <w:vertAlign w:val="baseline"/>
                <w:lang w:val="en-US" w:eastAsia="zh-CN"/>
              </w:rPr>
              <w:t>、</w:t>
            </w:r>
            <w:r>
              <w:rPr>
                <w:rFonts w:hint="default" w:ascii="宋体" w:hAnsi="宋体" w:eastAsia="宋体" w:cs="宋体"/>
                <w:color w:val="auto"/>
                <w:kern w:val="1"/>
                <w:sz w:val="21"/>
                <w:szCs w:val="21"/>
                <w:highlight w:val="none"/>
                <w:vertAlign w:val="baseline"/>
                <w:lang w:val="en-US" w:eastAsia="zh-CN"/>
              </w:rPr>
              <w:t>运维系统</w:t>
            </w:r>
            <w:r>
              <w:rPr>
                <w:rFonts w:hint="eastAsia" w:ascii="宋体" w:hAnsi="宋体" w:eastAsia="宋体" w:cs="宋体"/>
                <w:color w:val="auto"/>
                <w:kern w:val="1"/>
                <w:sz w:val="21"/>
                <w:szCs w:val="21"/>
                <w:highlight w:val="none"/>
                <w:vertAlign w:val="baseline"/>
                <w:lang w:val="en-US" w:eastAsia="zh-CN"/>
              </w:rPr>
              <w:t>→1、安全集中运维管理平台系统软件→1.具备CMDB功能，提供数据管理（CI）标准视图，支持以模型配置为基础，用图谱的方式展示模型之间的依赖关系。提供新增模型分组，对模型类型，模型关系，模型库管理。支持模板管理库、资产分类库、品牌型号库、系统版本库的管理。投标文件中提供截图复印件（加盖投标供应商公章））</w:t>
            </w:r>
          </w:p>
        </w:tc>
        <w:tc>
          <w:tcPr>
            <w:tcW w:w="903" w:type="dxa"/>
            <w:noWrap w:val="0"/>
            <w:vAlign w:val="center"/>
          </w:tcPr>
          <w:p w14:paraId="43209201">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否</w:t>
            </w:r>
          </w:p>
        </w:tc>
        <w:tc>
          <w:tcPr>
            <w:tcW w:w="879" w:type="dxa"/>
            <w:noWrap w:val="0"/>
            <w:vAlign w:val="top"/>
          </w:tcPr>
          <w:p w14:paraId="58065599">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75A6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6" w:hRule="atLeast"/>
        </w:trPr>
        <w:tc>
          <w:tcPr>
            <w:tcW w:w="652" w:type="dxa"/>
            <w:noWrap w:val="0"/>
            <w:vAlign w:val="center"/>
          </w:tcPr>
          <w:p w14:paraId="7BDEBAC7">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21</w:t>
            </w:r>
          </w:p>
        </w:tc>
        <w:tc>
          <w:tcPr>
            <w:tcW w:w="7137" w:type="dxa"/>
            <w:noWrap w:val="0"/>
            <w:vAlign w:val="top"/>
          </w:tcPr>
          <w:p w14:paraId="028821FA">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default" w:ascii="宋体" w:hAnsi="宋体" w:eastAsia="宋体" w:cs="宋体"/>
                <w:color w:val="auto"/>
                <w:kern w:val="1"/>
                <w:sz w:val="21"/>
                <w:szCs w:val="21"/>
                <w:highlight w:val="none"/>
                <w:vertAlign w:val="baseline"/>
                <w:lang w:val="en-US" w:eastAsia="zh-CN"/>
              </w:rPr>
              <w:t>七</w:t>
            </w:r>
            <w:r>
              <w:rPr>
                <w:rFonts w:hint="eastAsia" w:ascii="宋体" w:hAnsi="宋体" w:eastAsia="宋体" w:cs="宋体"/>
                <w:color w:val="auto"/>
                <w:kern w:val="1"/>
                <w:sz w:val="21"/>
                <w:szCs w:val="21"/>
                <w:highlight w:val="none"/>
                <w:vertAlign w:val="baseline"/>
                <w:lang w:val="en-US" w:eastAsia="zh-CN"/>
              </w:rPr>
              <w:t>、</w:t>
            </w:r>
            <w:r>
              <w:rPr>
                <w:rFonts w:hint="default" w:ascii="宋体" w:hAnsi="宋体" w:eastAsia="宋体" w:cs="宋体"/>
                <w:color w:val="auto"/>
                <w:kern w:val="1"/>
                <w:sz w:val="21"/>
                <w:szCs w:val="21"/>
                <w:highlight w:val="none"/>
                <w:vertAlign w:val="baseline"/>
                <w:lang w:val="en-US" w:eastAsia="zh-CN"/>
              </w:rPr>
              <w:t>运维系统</w:t>
            </w:r>
            <w:r>
              <w:rPr>
                <w:rFonts w:hint="eastAsia" w:ascii="宋体" w:hAnsi="宋体" w:eastAsia="宋体" w:cs="宋体"/>
                <w:color w:val="auto"/>
                <w:kern w:val="1"/>
                <w:sz w:val="21"/>
                <w:szCs w:val="21"/>
                <w:highlight w:val="none"/>
                <w:vertAlign w:val="baseline"/>
                <w:lang w:val="en-US" w:eastAsia="zh-CN"/>
              </w:rPr>
              <w:t xml:space="preserve">→1、安全集中运维管理平台系统软件→★3.具备资产管理功能，支持各类IT资产（例如主机、存储、网络设备、安全设备、动环系统、数据库、中间件、应用系统、站点等），从入库到报废的全生命周期管理，提供资产发现、识别、纳管、评估、耗材管理等业务支持，支持资产批量导入、资产分组，支持资产密码的周期性自动改密。（投标文件中提供截图证明复印件（加盖投标供应商公章））  </w:t>
            </w:r>
          </w:p>
        </w:tc>
        <w:tc>
          <w:tcPr>
            <w:tcW w:w="903" w:type="dxa"/>
            <w:noWrap w:val="0"/>
            <w:vAlign w:val="center"/>
          </w:tcPr>
          <w:p w14:paraId="5F9835E7">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7381C5CA">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17C8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64" w:hRule="atLeast"/>
        </w:trPr>
        <w:tc>
          <w:tcPr>
            <w:tcW w:w="652" w:type="dxa"/>
            <w:noWrap w:val="0"/>
            <w:vAlign w:val="center"/>
          </w:tcPr>
          <w:p w14:paraId="7844E66C">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22</w:t>
            </w:r>
          </w:p>
        </w:tc>
        <w:tc>
          <w:tcPr>
            <w:tcW w:w="7137" w:type="dxa"/>
            <w:noWrap w:val="0"/>
            <w:vAlign w:val="top"/>
          </w:tcPr>
          <w:p w14:paraId="1D7BA1F4">
            <w:pPr>
              <w:spacing w:line="240" w:lineRule="auto"/>
              <w:jc w:val="left"/>
              <w:outlineLvl w:val="9"/>
              <w:rPr>
                <w:rFonts w:hint="eastAsia" w:ascii="宋体" w:hAnsi="宋体" w:eastAsia="宋体" w:cs="宋体"/>
                <w:color w:val="auto"/>
                <w:kern w:val="1"/>
                <w:sz w:val="21"/>
                <w:szCs w:val="21"/>
                <w:highlight w:val="none"/>
                <w:vertAlign w:val="baseline"/>
                <w:lang w:val="en-US" w:eastAsia="zh-CN"/>
              </w:rPr>
            </w:pPr>
            <w:r>
              <w:rPr>
                <w:rFonts w:hint="default" w:ascii="宋体" w:hAnsi="宋体" w:eastAsia="宋体" w:cs="宋体"/>
                <w:color w:val="auto"/>
                <w:kern w:val="1"/>
                <w:sz w:val="21"/>
                <w:szCs w:val="21"/>
                <w:highlight w:val="none"/>
                <w:vertAlign w:val="baseline"/>
                <w:lang w:val="en-US" w:eastAsia="zh-CN"/>
              </w:rPr>
              <w:t>七</w:t>
            </w:r>
            <w:r>
              <w:rPr>
                <w:rFonts w:hint="eastAsia" w:ascii="宋体" w:hAnsi="宋体" w:eastAsia="宋体" w:cs="宋体"/>
                <w:color w:val="auto"/>
                <w:kern w:val="1"/>
                <w:sz w:val="21"/>
                <w:szCs w:val="21"/>
                <w:highlight w:val="none"/>
                <w:vertAlign w:val="baseline"/>
                <w:lang w:val="en-US" w:eastAsia="zh-CN"/>
              </w:rPr>
              <w:t>、</w:t>
            </w:r>
            <w:r>
              <w:rPr>
                <w:rFonts w:hint="default" w:ascii="宋体" w:hAnsi="宋体" w:eastAsia="宋体" w:cs="宋体"/>
                <w:color w:val="auto"/>
                <w:kern w:val="1"/>
                <w:sz w:val="21"/>
                <w:szCs w:val="21"/>
                <w:highlight w:val="none"/>
                <w:vertAlign w:val="baseline"/>
                <w:lang w:val="en-US" w:eastAsia="zh-CN"/>
              </w:rPr>
              <w:t>运维系统</w:t>
            </w:r>
            <w:r>
              <w:rPr>
                <w:rFonts w:hint="eastAsia" w:ascii="宋体" w:hAnsi="宋体" w:eastAsia="宋体" w:cs="宋体"/>
                <w:color w:val="auto"/>
                <w:kern w:val="1"/>
                <w:sz w:val="21"/>
                <w:szCs w:val="21"/>
                <w:highlight w:val="none"/>
                <w:vertAlign w:val="baseline"/>
                <w:lang w:val="en-US" w:eastAsia="zh-CN"/>
              </w:rPr>
              <w:t xml:space="preserve">→1、安全集中运维管理平台系统软件→★11.具备可信计算环境管理功能，支持自动提取资产计算环境的特征建立安全可信指纹，支持安全计算环境的实时监测与检查，发现非法操作行为；可信指纹报警可以联动自动化处置，如自动删除或禁用帐号、端口、进程等（投标文件中提供截图证明复印件（加盖投标供应商公章））  </w:t>
            </w:r>
          </w:p>
        </w:tc>
        <w:tc>
          <w:tcPr>
            <w:tcW w:w="903" w:type="dxa"/>
            <w:noWrap w:val="0"/>
            <w:vAlign w:val="center"/>
          </w:tcPr>
          <w:p w14:paraId="3E159CDC">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0B9D97FB">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r w14:paraId="3DF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2" w:type="dxa"/>
            <w:noWrap w:val="0"/>
            <w:vAlign w:val="center"/>
          </w:tcPr>
          <w:p w14:paraId="50218048">
            <w:pPr>
              <w:spacing w:line="240" w:lineRule="auto"/>
              <w:jc w:val="center"/>
              <w:outlineLvl w:val="9"/>
              <w:rPr>
                <w:rFonts w:hint="default"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23</w:t>
            </w:r>
          </w:p>
        </w:tc>
        <w:tc>
          <w:tcPr>
            <w:tcW w:w="7137" w:type="dxa"/>
            <w:noWrap w:val="0"/>
            <w:vAlign w:val="top"/>
          </w:tcPr>
          <w:p w14:paraId="2154540E">
            <w:pPr>
              <w:spacing w:line="240" w:lineRule="auto"/>
              <w:jc w:val="left"/>
              <w:outlineLvl w:val="9"/>
              <w:rPr>
                <w:rFonts w:hint="default" w:ascii="宋体" w:hAnsi="宋体" w:eastAsia="宋体" w:cs="宋体"/>
                <w:color w:val="auto"/>
                <w:kern w:val="1"/>
                <w:sz w:val="21"/>
                <w:szCs w:val="21"/>
                <w:highlight w:val="none"/>
                <w:vertAlign w:val="baseline"/>
                <w:lang w:val="en-US" w:eastAsia="zh-CN"/>
              </w:rPr>
            </w:pPr>
            <w:r>
              <w:rPr>
                <w:rFonts w:hint="default" w:ascii="宋体" w:hAnsi="宋体" w:eastAsia="宋体" w:cs="宋体"/>
                <w:color w:val="auto"/>
                <w:kern w:val="1"/>
                <w:sz w:val="21"/>
                <w:szCs w:val="21"/>
                <w:highlight w:val="none"/>
                <w:vertAlign w:val="baseline"/>
                <w:lang w:val="en-US" w:eastAsia="zh-CN"/>
              </w:rPr>
              <w:t>七</w:t>
            </w:r>
            <w:r>
              <w:rPr>
                <w:rFonts w:hint="eastAsia" w:ascii="宋体" w:hAnsi="宋体" w:eastAsia="宋体" w:cs="宋体"/>
                <w:color w:val="auto"/>
                <w:kern w:val="1"/>
                <w:sz w:val="21"/>
                <w:szCs w:val="21"/>
                <w:highlight w:val="none"/>
                <w:vertAlign w:val="baseline"/>
                <w:lang w:val="en-US" w:eastAsia="zh-CN"/>
              </w:rPr>
              <w:t>、</w:t>
            </w:r>
            <w:r>
              <w:rPr>
                <w:rFonts w:hint="default" w:ascii="宋体" w:hAnsi="宋体" w:eastAsia="宋体" w:cs="宋体"/>
                <w:color w:val="auto"/>
                <w:kern w:val="1"/>
                <w:sz w:val="21"/>
                <w:szCs w:val="21"/>
                <w:highlight w:val="none"/>
                <w:vertAlign w:val="baseline"/>
                <w:lang w:val="en-US" w:eastAsia="zh-CN"/>
              </w:rPr>
              <w:t>运维系统</w:t>
            </w:r>
            <w:r>
              <w:rPr>
                <w:rFonts w:hint="eastAsia" w:ascii="宋体" w:hAnsi="宋体" w:eastAsia="宋体" w:cs="宋体"/>
                <w:color w:val="auto"/>
                <w:kern w:val="1"/>
                <w:sz w:val="21"/>
                <w:szCs w:val="21"/>
                <w:highlight w:val="none"/>
                <w:vertAlign w:val="baseline"/>
                <w:lang w:val="en-US" w:eastAsia="zh-CN"/>
              </w:rPr>
              <w:t xml:space="preserve">→1、安全集中运维管理平台系统软件→★27.具备在线处置功能，支持操作会话管理，建立命令控制策略，可根据具体命令字符，对高危命令进行阻断；可进行模式控制，利用黑白名单控制访问，对临时的高危命令可进行二次审批。支持同屏监控并支持切断会话，支持处置操作过程会话录屏及会话回放，（投标文件中提供截图证明复印件（加盖投标供应商公章））  </w:t>
            </w:r>
          </w:p>
        </w:tc>
        <w:tc>
          <w:tcPr>
            <w:tcW w:w="903" w:type="dxa"/>
            <w:noWrap w:val="0"/>
            <w:vAlign w:val="center"/>
          </w:tcPr>
          <w:p w14:paraId="6FD2C99A">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r>
              <w:rPr>
                <w:rFonts w:hint="eastAsia" w:ascii="宋体" w:hAnsi="宋体" w:eastAsia="宋体" w:cs="宋体"/>
                <w:color w:val="auto"/>
                <w:kern w:val="1"/>
                <w:sz w:val="21"/>
                <w:szCs w:val="21"/>
                <w:highlight w:val="none"/>
                <w:vertAlign w:val="baseline"/>
                <w:lang w:val="en-US" w:eastAsia="zh-CN"/>
              </w:rPr>
              <w:t>是</w:t>
            </w:r>
          </w:p>
        </w:tc>
        <w:tc>
          <w:tcPr>
            <w:tcW w:w="879" w:type="dxa"/>
            <w:noWrap w:val="0"/>
            <w:vAlign w:val="top"/>
          </w:tcPr>
          <w:p w14:paraId="2E4B31F7">
            <w:pPr>
              <w:spacing w:line="240" w:lineRule="auto"/>
              <w:jc w:val="center"/>
              <w:outlineLvl w:val="9"/>
              <w:rPr>
                <w:rFonts w:hint="eastAsia" w:ascii="宋体" w:hAnsi="宋体" w:eastAsia="宋体" w:cs="宋体"/>
                <w:color w:val="auto"/>
                <w:kern w:val="1"/>
                <w:sz w:val="21"/>
                <w:szCs w:val="21"/>
                <w:highlight w:val="none"/>
                <w:vertAlign w:val="baseline"/>
                <w:lang w:val="en-US" w:eastAsia="zh-CN"/>
              </w:rPr>
            </w:pPr>
          </w:p>
        </w:tc>
      </w:tr>
    </w:tbl>
    <w:p w14:paraId="6ACB9216">
      <w:pPr>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1、上表为</w:t>
      </w:r>
      <w:r>
        <w:rPr>
          <w:rFonts w:hint="eastAsia" w:ascii="宋体" w:hAnsi="宋体" w:eastAsia="宋体" w:cs="宋体"/>
          <w:b/>
          <w:bCs w:val="0"/>
          <w:color w:val="auto"/>
          <w:sz w:val="21"/>
          <w:szCs w:val="21"/>
          <w:highlight w:val="none"/>
          <w:lang w:val="en-US" w:eastAsia="zh-CN"/>
        </w:rPr>
        <w:t>采购文件第四部分采购内容及要求→“（二）技术要求”→“技术参数/规格”明确要求在投标文件中提供相应证明材料明细。投标供应商根据投标文件自行填写。</w:t>
      </w:r>
    </w:p>
    <w:p w14:paraId="1D78D25C">
      <w:pPr>
        <w:ind w:firstLine="420" w:firstLineChars="200"/>
        <w:outlineLvl w:val="9"/>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2、相关证明材料可附后。</w:t>
      </w:r>
    </w:p>
    <w:p w14:paraId="0D6C1365">
      <w:pPr>
        <w:ind w:firstLine="420" w:firstLineChars="200"/>
        <w:outlineLvl w:val="9"/>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3、若投标供应商无法提供相应证明材料，则在“证明材料页码”处填写“无”。</w:t>
      </w:r>
    </w:p>
    <w:p w14:paraId="14E76C0F">
      <w:pPr>
        <w:ind w:firstLine="3780" w:firstLineChars="1800"/>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投标供应商全称（盖章） ：</w:t>
      </w:r>
    </w:p>
    <w:p w14:paraId="783B3138">
      <w:pPr>
        <w:ind w:firstLine="1050" w:firstLineChars="500"/>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法定代表人（法定负责人） 或授权代表（签字或盖章）：</w:t>
      </w:r>
    </w:p>
    <w:p w14:paraId="1DF59BFB">
      <w:pPr>
        <w:ind w:firstLine="5880" w:firstLineChars="2800"/>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日期：     年  月  日</w:t>
      </w:r>
    </w:p>
    <w:p w14:paraId="53786702">
      <w:pPr>
        <w:spacing w:line="460" w:lineRule="exact"/>
        <w:jc w:val="both"/>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br w:type="page"/>
      </w:r>
      <w:r>
        <w:rPr>
          <w:rFonts w:hint="eastAsia" w:ascii="宋体" w:hAnsi="宋体" w:eastAsia="宋体" w:cs="宋体"/>
          <w:color w:val="auto"/>
          <w:kern w:val="1"/>
          <w:sz w:val="21"/>
          <w:szCs w:val="21"/>
          <w:highlight w:val="none"/>
          <w:lang w:val="en-US" w:eastAsia="zh-CN"/>
        </w:rPr>
        <w:t>附件十二</w:t>
      </w:r>
    </w:p>
    <w:p w14:paraId="15E02A13">
      <w:pPr>
        <w:spacing w:line="460" w:lineRule="exact"/>
        <w:jc w:val="center"/>
        <w:outlineLvl w:val="9"/>
        <w:rPr>
          <w:rFonts w:hint="eastAsia" w:ascii="宋体" w:hAnsi="宋体" w:eastAsia="宋体" w:cs="宋体"/>
          <w:color w:val="auto"/>
          <w:kern w:val="1"/>
          <w:sz w:val="21"/>
          <w:szCs w:val="21"/>
          <w:highlight w:val="none"/>
          <w:u w:val="none"/>
          <w:lang w:val="en-US" w:eastAsia="zh-CN"/>
        </w:rPr>
      </w:pPr>
      <w:r>
        <w:rPr>
          <w:rFonts w:hint="eastAsia" w:ascii="宋体" w:hAnsi="宋体" w:eastAsia="宋体" w:cs="宋体"/>
          <w:color w:val="auto"/>
          <w:kern w:val="1"/>
          <w:sz w:val="21"/>
          <w:szCs w:val="21"/>
          <w:highlight w:val="none"/>
          <w:u w:val="none"/>
          <w:lang w:eastAsia="zh-CN"/>
        </w:rPr>
        <w:t>拟派项目团队情况</w:t>
      </w:r>
      <w:r>
        <w:rPr>
          <w:rFonts w:hint="eastAsia" w:ascii="宋体" w:hAnsi="宋体" w:eastAsia="宋体" w:cs="宋体"/>
          <w:color w:val="auto"/>
          <w:kern w:val="1"/>
          <w:sz w:val="21"/>
          <w:szCs w:val="21"/>
          <w:highlight w:val="none"/>
          <w:u w:val="none"/>
          <w:lang w:val="en-US" w:eastAsia="zh-CN"/>
        </w:rPr>
        <w:t>表</w:t>
      </w:r>
    </w:p>
    <w:p w14:paraId="1CF85A2D">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项目名称：金海湖信息化展厅机房设备                     </w:t>
      </w:r>
    </w:p>
    <w:p w14:paraId="05267838">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项目编号：WGSS-JFJT-X-2026003</w:t>
      </w:r>
    </w:p>
    <w:tbl>
      <w:tblPr>
        <w:tblStyle w:val="34"/>
        <w:tblW w:w="95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856"/>
        <w:gridCol w:w="1122"/>
        <w:gridCol w:w="902"/>
        <w:gridCol w:w="1147"/>
        <w:gridCol w:w="1012"/>
        <w:gridCol w:w="1265"/>
        <w:gridCol w:w="1469"/>
      </w:tblGrid>
      <w:tr w14:paraId="787B6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817" w:type="dxa"/>
            <w:noWrap w:val="0"/>
            <w:vAlign w:val="center"/>
          </w:tcPr>
          <w:p w14:paraId="14C1A516">
            <w:pPr>
              <w:spacing w:line="360" w:lineRule="auto"/>
              <w:jc w:val="center"/>
              <w:outlineLvl w:val="9"/>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序号</w:t>
            </w:r>
          </w:p>
        </w:tc>
        <w:tc>
          <w:tcPr>
            <w:tcW w:w="1856" w:type="dxa"/>
            <w:noWrap w:val="0"/>
            <w:vAlign w:val="center"/>
          </w:tcPr>
          <w:p w14:paraId="532EC46F">
            <w:pPr>
              <w:spacing w:line="360" w:lineRule="auto"/>
              <w:jc w:val="center"/>
              <w:outlineLvl w:val="9"/>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本项目中的岗位</w:t>
            </w:r>
          </w:p>
        </w:tc>
        <w:tc>
          <w:tcPr>
            <w:tcW w:w="1122" w:type="dxa"/>
            <w:noWrap w:val="0"/>
            <w:vAlign w:val="center"/>
          </w:tcPr>
          <w:p w14:paraId="258BE165">
            <w:pPr>
              <w:spacing w:line="360" w:lineRule="auto"/>
              <w:jc w:val="center"/>
              <w:outlineLvl w:val="9"/>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姓名</w:t>
            </w:r>
          </w:p>
        </w:tc>
        <w:tc>
          <w:tcPr>
            <w:tcW w:w="902" w:type="dxa"/>
            <w:noWrap w:val="0"/>
            <w:vAlign w:val="center"/>
          </w:tcPr>
          <w:p w14:paraId="25B9E7F4">
            <w:pPr>
              <w:spacing w:line="360" w:lineRule="auto"/>
              <w:jc w:val="center"/>
              <w:outlineLvl w:val="9"/>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性别</w:t>
            </w:r>
          </w:p>
        </w:tc>
        <w:tc>
          <w:tcPr>
            <w:tcW w:w="1147" w:type="dxa"/>
            <w:noWrap w:val="0"/>
            <w:vAlign w:val="center"/>
          </w:tcPr>
          <w:p w14:paraId="713F0F12">
            <w:pPr>
              <w:spacing w:line="360" w:lineRule="auto"/>
              <w:jc w:val="center"/>
              <w:outlineLvl w:val="9"/>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年龄</w:t>
            </w:r>
          </w:p>
        </w:tc>
        <w:tc>
          <w:tcPr>
            <w:tcW w:w="1012" w:type="dxa"/>
            <w:noWrap w:val="0"/>
            <w:vAlign w:val="center"/>
          </w:tcPr>
          <w:p w14:paraId="4498D458">
            <w:pPr>
              <w:spacing w:line="360" w:lineRule="auto"/>
              <w:jc w:val="center"/>
              <w:outlineLvl w:val="9"/>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学历</w:t>
            </w:r>
          </w:p>
        </w:tc>
        <w:tc>
          <w:tcPr>
            <w:tcW w:w="1265" w:type="dxa"/>
            <w:noWrap w:val="0"/>
            <w:vAlign w:val="center"/>
          </w:tcPr>
          <w:p w14:paraId="42F9EF47">
            <w:pPr>
              <w:spacing w:line="360" w:lineRule="auto"/>
              <w:jc w:val="center"/>
              <w:outlineLvl w:val="9"/>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职称/职务</w:t>
            </w:r>
          </w:p>
        </w:tc>
        <w:tc>
          <w:tcPr>
            <w:tcW w:w="1469" w:type="dxa"/>
            <w:noWrap w:val="0"/>
            <w:vAlign w:val="center"/>
          </w:tcPr>
          <w:p w14:paraId="202654AA">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联系方式</w:t>
            </w:r>
          </w:p>
        </w:tc>
      </w:tr>
      <w:tr w14:paraId="0C9A5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6402E89A">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1</w:t>
            </w:r>
          </w:p>
        </w:tc>
        <w:tc>
          <w:tcPr>
            <w:tcW w:w="1856" w:type="dxa"/>
            <w:noWrap w:val="0"/>
            <w:vAlign w:val="center"/>
          </w:tcPr>
          <w:p w14:paraId="6491A76D">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项目负责人</w:t>
            </w:r>
          </w:p>
        </w:tc>
        <w:tc>
          <w:tcPr>
            <w:tcW w:w="1122" w:type="dxa"/>
            <w:noWrap w:val="0"/>
            <w:vAlign w:val="center"/>
          </w:tcPr>
          <w:p w14:paraId="01F88C97">
            <w:pPr>
              <w:spacing w:line="360" w:lineRule="auto"/>
              <w:jc w:val="center"/>
              <w:outlineLvl w:val="9"/>
              <w:rPr>
                <w:rFonts w:hint="eastAsia" w:ascii="宋体" w:hAnsi="宋体" w:cs="宋体"/>
                <w:color w:val="auto"/>
                <w:sz w:val="22"/>
                <w:highlight w:val="none"/>
              </w:rPr>
            </w:pPr>
          </w:p>
        </w:tc>
        <w:tc>
          <w:tcPr>
            <w:tcW w:w="902" w:type="dxa"/>
            <w:noWrap w:val="0"/>
            <w:vAlign w:val="center"/>
          </w:tcPr>
          <w:p w14:paraId="3F83AC6C">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38149676">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13A51297">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5BC9A372">
            <w:pPr>
              <w:spacing w:line="360" w:lineRule="auto"/>
              <w:jc w:val="center"/>
              <w:outlineLvl w:val="9"/>
              <w:rPr>
                <w:rFonts w:hint="default" w:ascii="宋体" w:hAnsi="宋体" w:eastAsia="宋体" w:cs="宋体"/>
                <w:color w:val="auto"/>
                <w:sz w:val="20"/>
                <w:szCs w:val="21"/>
                <w:highlight w:val="none"/>
                <w:lang w:val="en-US" w:eastAsia="zh-CN"/>
              </w:rPr>
            </w:pPr>
          </w:p>
        </w:tc>
        <w:tc>
          <w:tcPr>
            <w:tcW w:w="1469" w:type="dxa"/>
            <w:noWrap w:val="0"/>
            <w:vAlign w:val="center"/>
          </w:tcPr>
          <w:p w14:paraId="3210E524">
            <w:pPr>
              <w:spacing w:line="360" w:lineRule="auto"/>
              <w:jc w:val="center"/>
              <w:outlineLvl w:val="9"/>
              <w:rPr>
                <w:rFonts w:hint="eastAsia" w:ascii="宋体" w:hAnsi="宋体" w:cs="宋体"/>
                <w:color w:val="auto"/>
                <w:sz w:val="22"/>
                <w:highlight w:val="none"/>
              </w:rPr>
            </w:pPr>
          </w:p>
        </w:tc>
      </w:tr>
      <w:tr w14:paraId="6CF0D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38CB8DB6">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2</w:t>
            </w:r>
          </w:p>
        </w:tc>
        <w:tc>
          <w:tcPr>
            <w:tcW w:w="1856" w:type="dxa"/>
            <w:noWrap w:val="0"/>
            <w:vAlign w:val="center"/>
          </w:tcPr>
          <w:p w14:paraId="589E6920">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技术负责人</w:t>
            </w:r>
          </w:p>
        </w:tc>
        <w:tc>
          <w:tcPr>
            <w:tcW w:w="1122" w:type="dxa"/>
            <w:noWrap w:val="0"/>
            <w:vAlign w:val="center"/>
          </w:tcPr>
          <w:p w14:paraId="1E8FC188">
            <w:pPr>
              <w:spacing w:line="360" w:lineRule="auto"/>
              <w:jc w:val="center"/>
              <w:outlineLvl w:val="9"/>
              <w:rPr>
                <w:rFonts w:hint="eastAsia" w:ascii="宋体" w:hAnsi="宋体" w:cs="宋体"/>
                <w:color w:val="auto"/>
                <w:sz w:val="22"/>
                <w:highlight w:val="none"/>
              </w:rPr>
            </w:pPr>
          </w:p>
        </w:tc>
        <w:tc>
          <w:tcPr>
            <w:tcW w:w="902" w:type="dxa"/>
            <w:noWrap w:val="0"/>
            <w:vAlign w:val="center"/>
          </w:tcPr>
          <w:p w14:paraId="2F3EFE47">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41FDF134">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232C0BEE">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3DBFAB7D">
            <w:pPr>
              <w:spacing w:line="360" w:lineRule="auto"/>
              <w:jc w:val="center"/>
              <w:outlineLvl w:val="9"/>
              <w:rPr>
                <w:rFonts w:hint="eastAsia" w:ascii="宋体" w:hAnsi="宋体" w:cs="宋体"/>
                <w:color w:val="auto"/>
                <w:sz w:val="22"/>
                <w:highlight w:val="none"/>
              </w:rPr>
            </w:pPr>
          </w:p>
        </w:tc>
        <w:tc>
          <w:tcPr>
            <w:tcW w:w="1469" w:type="dxa"/>
            <w:noWrap w:val="0"/>
            <w:vAlign w:val="top"/>
          </w:tcPr>
          <w:p w14:paraId="6761EB99">
            <w:pPr>
              <w:spacing w:line="360" w:lineRule="auto"/>
              <w:jc w:val="center"/>
              <w:outlineLvl w:val="9"/>
              <w:rPr>
                <w:rFonts w:hint="eastAsia" w:ascii="宋体" w:hAnsi="宋体" w:cs="宋体"/>
                <w:color w:val="auto"/>
                <w:sz w:val="22"/>
                <w:highlight w:val="none"/>
              </w:rPr>
            </w:pPr>
          </w:p>
        </w:tc>
      </w:tr>
      <w:tr w14:paraId="0738E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4A71EE58">
            <w:pPr>
              <w:spacing w:line="360" w:lineRule="auto"/>
              <w:jc w:val="center"/>
              <w:outlineLvl w:val="9"/>
              <w:rPr>
                <w:rFonts w:hint="default"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3</w:t>
            </w:r>
          </w:p>
        </w:tc>
        <w:tc>
          <w:tcPr>
            <w:tcW w:w="1856" w:type="dxa"/>
            <w:noWrap w:val="0"/>
            <w:vAlign w:val="center"/>
          </w:tcPr>
          <w:p w14:paraId="7AFAE006">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w:t>
            </w:r>
          </w:p>
        </w:tc>
        <w:tc>
          <w:tcPr>
            <w:tcW w:w="1122" w:type="dxa"/>
            <w:noWrap w:val="0"/>
            <w:vAlign w:val="center"/>
          </w:tcPr>
          <w:p w14:paraId="53C1C784">
            <w:pPr>
              <w:spacing w:line="360" w:lineRule="auto"/>
              <w:jc w:val="center"/>
              <w:outlineLvl w:val="9"/>
              <w:rPr>
                <w:rFonts w:hint="eastAsia" w:ascii="宋体" w:hAnsi="宋体" w:cs="宋体"/>
                <w:color w:val="auto"/>
                <w:sz w:val="22"/>
                <w:highlight w:val="none"/>
              </w:rPr>
            </w:pPr>
            <w:r>
              <w:rPr>
                <w:rFonts w:hint="eastAsia" w:ascii="宋体" w:hAnsi="宋体" w:cs="宋体"/>
                <w:color w:val="auto"/>
                <w:sz w:val="22"/>
                <w:highlight w:val="none"/>
                <w:lang w:val="en-US" w:eastAsia="zh-CN"/>
              </w:rPr>
              <w:t>...</w:t>
            </w:r>
          </w:p>
        </w:tc>
        <w:tc>
          <w:tcPr>
            <w:tcW w:w="902" w:type="dxa"/>
            <w:noWrap w:val="0"/>
            <w:vAlign w:val="center"/>
          </w:tcPr>
          <w:p w14:paraId="044433C2">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211DE4BD">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7F3BEE47">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418C5F12">
            <w:pPr>
              <w:spacing w:line="360" w:lineRule="auto"/>
              <w:jc w:val="center"/>
              <w:outlineLvl w:val="9"/>
              <w:rPr>
                <w:rFonts w:hint="eastAsia" w:ascii="宋体" w:hAnsi="宋体" w:cs="宋体"/>
                <w:color w:val="auto"/>
                <w:sz w:val="22"/>
                <w:highlight w:val="none"/>
              </w:rPr>
            </w:pPr>
          </w:p>
        </w:tc>
        <w:tc>
          <w:tcPr>
            <w:tcW w:w="1469" w:type="dxa"/>
            <w:noWrap w:val="0"/>
            <w:vAlign w:val="center"/>
          </w:tcPr>
          <w:p w14:paraId="63D89B72">
            <w:pPr>
              <w:spacing w:line="360" w:lineRule="auto"/>
              <w:jc w:val="center"/>
              <w:outlineLvl w:val="9"/>
              <w:rPr>
                <w:rFonts w:hint="eastAsia" w:ascii="宋体" w:hAnsi="宋体" w:cs="宋体"/>
                <w:color w:val="auto"/>
                <w:sz w:val="22"/>
                <w:highlight w:val="none"/>
              </w:rPr>
            </w:pPr>
          </w:p>
        </w:tc>
      </w:tr>
      <w:tr w14:paraId="0BC32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25F3B9D0">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w:t>
            </w:r>
          </w:p>
        </w:tc>
        <w:tc>
          <w:tcPr>
            <w:tcW w:w="1856" w:type="dxa"/>
            <w:noWrap w:val="0"/>
            <w:vAlign w:val="center"/>
          </w:tcPr>
          <w:p w14:paraId="2659D847">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w:t>
            </w:r>
          </w:p>
        </w:tc>
        <w:tc>
          <w:tcPr>
            <w:tcW w:w="1122" w:type="dxa"/>
            <w:noWrap w:val="0"/>
            <w:vAlign w:val="center"/>
          </w:tcPr>
          <w:p w14:paraId="2464F756">
            <w:pPr>
              <w:spacing w:line="360" w:lineRule="auto"/>
              <w:jc w:val="center"/>
              <w:outlineLvl w:val="9"/>
              <w:rPr>
                <w:rFonts w:hint="eastAsia" w:ascii="宋体" w:hAnsi="宋体" w:cs="宋体"/>
                <w:color w:val="auto"/>
                <w:sz w:val="22"/>
                <w:highlight w:val="none"/>
              </w:rPr>
            </w:pPr>
            <w:r>
              <w:rPr>
                <w:rFonts w:hint="eastAsia" w:ascii="宋体" w:hAnsi="宋体" w:cs="宋体"/>
                <w:color w:val="auto"/>
                <w:sz w:val="22"/>
                <w:highlight w:val="none"/>
                <w:lang w:val="en-US" w:eastAsia="zh-CN"/>
              </w:rPr>
              <w:t>...</w:t>
            </w:r>
          </w:p>
        </w:tc>
        <w:tc>
          <w:tcPr>
            <w:tcW w:w="902" w:type="dxa"/>
            <w:noWrap w:val="0"/>
            <w:vAlign w:val="center"/>
          </w:tcPr>
          <w:p w14:paraId="6FBF3AEA">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03A2B1E4">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7D113DC7">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038E3373">
            <w:pPr>
              <w:spacing w:line="360" w:lineRule="auto"/>
              <w:jc w:val="center"/>
              <w:outlineLvl w:val="9"/>
              <w:rPr>
                <w:rFonts w:hint="eastAsia" w:ascii="宋体" w:hAnsi="宋体" w:cs="宋体"/>
                <w:color w:val="auto"/>
                <w:sz w:val="22"/>
                <w:highlight w:val="none"/>
              </w:rPr>
            </w:pPr>
          </w:p>
        </w:tc>
        <w:tc>
          <w:tcPr>
            <w:tcW w:w="1469" w:type="dxa"/>
            <w:noWrap w:val="0"/>
            <w:vAlign w:val="top"/>
          </w:tcPr>
          <w:p w14:paraId="19A37878">
            <w:pPr>
              <w:spacing w:line="360" w:lineRule="auto"/>
              <w:jc w:val="center"/>
              <w:outlineLvl w:val="9"/>
              <w:rPr>
                <w:rFonts w:hint="eastAsia" w:ascii="宋体" w:hAnsi="宋体" w:cs="宋体"/>
                <w:color w:val="auto"/>
                <w:sz w:val="22"/>
                <w:highlight w:val="none"/>
              </w:rPr>
            </w:pPr>
          </w:p>
        </w:tc>
      </w:tr>
      <w:tr w14:paraId="2FE30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1E1B4DB4">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w:t>
            </w:r>
          </w:p>
        </w:tc>
        <w:tc>
          <w:tcPr>
            <w:tcW w:w="1856" w:type="dxa"/>
            <w:noWrap w:val="0"/>
            <w:vAlign w:val="center"/>
          </w:tcPr>
          <w:p w14:paraId="133BEA00">
            <w:pPr>
              <w:spacing w:line="360" w:lineRule="auto"/>
              <w:jc w:val="center"/>
              <w:outlineLvl w:val="9"/>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w:t>
            </w:r>
          </w:p>
        </w:tc>
        <w:tc>
          <w:tcPr>
            <w:tcW w:w="1122" w:type="dxa"/>
            <w:noWrap w:val="0"/>
            <w:vAlign w:val="center"/>
          </w:tcPr>
          <w:p w14:paraId="0AB56B75">
            <w:pPr>
              <w:spacing w:line="360" w:lineRule="auto"/>
              <w:jc w:val="center"/>
              <w:outlineLvl w:val="9"/>
              <w:rPr>
                <w:rFonts w:hint="eastAsia" w:ascii="宋体" w:hAnsi="宋体" w:cs="宋体"/>
                <w:color w:val="auto"/>
                <w:sz w:val="22"/>
                <w:highlight w:val="none"/>
              </w:rPr>
            </w:pPr>
            <w:r>
              <w:rPr>
                <w:rFonts w:hint="eastAsia" w:ascii="宋体" w:hAnsi="宋体" w:cs="宋体"/>
                <w:color w:val="auto"/>
                <w:sz w:val="22"/>
                <w:highlight w:val="none"/>
                <w:lang w:val="en-US" w:eastAsia="zh-CN"/>
              </w:rPr>
              <w:t>...</w:t>
            </w:r>
          </w:p>
        </w:tc>
        <w:tc>
          <w:tcPr>
            <w:tcW w:w="902" w:type="dxa"/>
            <w:noWrap w:val="0"/>
            <w:vAlign w:val="center"/>
          </w:tcPr>
          <w:p w14:paraId="73C1C502">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18035EEE">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5B3D2DCD">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31003FE9">
            <w:pPr>
              <w:spacing w:line="360" w:lineRule="auto"/>
              <w:jc w:val="center"/>
              <w:outlineLvl w:val="9"/>
              <w:rPr>
                <w:rFonts w:hint="eastAsia" w:ascii="宋体" w:hAnsi="宋体" w:cs="宋体"/>
                <w:color w:val="auto"/>
                <w:sz w:val="22"/>
                <w:highlight w:val="none"/>
              </w:rPr>
            </w:pPr>
          </w:p>
        </w:tc>
        <w:tc>
          <w:tcPr>
            <w:tcW w:w="1469" w:type="dxa"/>
            <w:noWrap w:val="0"/>
            <w:vAlign w:val="top"/>
          </w:tcPr>
          <w:p w14:paraId="5ACEC4A5">
            <w:pPr>
              <w:spacing w:line="360" w:lineRule="auto"/>
              <w:jc w:val="center"/>
              <w:outlineLvl w:val="9"/>
              <w:rPr>
                <w:rFonts w:hint="eastAsia" w:ascii="宋体" w:hAnsi="宋体" w:cs="宋体"/>
                <w:color w:val="auto"/>
                <w:sz w:val="22"/>
                <w:highlight w:val="none"/>
              </w:rPr>
            </w:pPr>
          </w:p>
        </w:tc>
      </w:tr>
      <w:tr w14:paraId="61A79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342B1BD0">
            <w:pPr>
              <w:spacing w:line="360" w:lineRule="auto"/>
              <w:jc w:val="center"/>
              <w:outlineLvl w:val="9"/>
              <w:rPr>
                <w:rFonts w:hint="eastAsia" w:ascii="宋体" w:hAnsi="宋体" w:cs="宋体"/>
                <w:color w:val="auto"/>
                <w:sz w:val="22"/>
                <w:highlight w:val="none"/>
              </w:rPr>
            </w:pPr>
          </w:p>
        </w:tc>
        <w:tc>
          <w:tcPr>
            <w:tcW w:w="1856" w:type="dxa"/>
            <w:noWrap w:val="0"/>
            <w:vAlign w:val="center"/>
          </w:tcPr>
          <w:p w14:paraId="7A1D3541">
            <w:pPr>
              <w:spacing w:line="360" w:lineRule="auto"/>
              <w:jc w:val="center"/>
              <w:outlineLvl w:val="9"/>
              <w:rPr>
                <w:rFonts w:hint="eastAsia" w:ascii="宋体" w:hAnsi="宋体" w:cs="宋体"/>
                <w:color w:val="auto"/>
                <w:sz w:val="22"/>
                <w:highlight w:val="none"/>
              </w:rPr>
            </w:pPr>
          </w:p>
        </w:tc>
        <w:tc>
          <w:tcPr>
            <w:tcW w:w="1122" w:type="dxa"/>
            <w:noWrap w:val="0"/>
            <w:vAlign w:val="center"/>
          </w:tcPr>
          <w:p w14:paraId="74EFC7CD">
            <w:pPr>
              <w:spacing w:line="360" w:lineRule="auto"/>
              <w:jc w:val="center"/>
              <w:outlineLvl w:val="9"/>
              <w:rPr>
                <w:rFonts w:hint="eastAsia" w:ascii="宋体" w:hAnsi="宋体" w:cs="宋体"/>
                <w:color w:val="auto"/>
                <w:sz w:val="22"/>
                <w:highlight w:val="none"/>
              </w:rPr>
            </w:pPr>
          </w:p>
        </w:tc>
        <w:tc>
          <w:tcPr>
            <w:tcW w:w="902" w:type="dxa"/>
            <w:noWrap w:val="0"/>
            <w:vAlign w:val="center"/>
          </w:tcPr>
          <w:p w14:paraId="37FF0634">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47E8E922">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07BEEAEB">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2EDA6CC3">
            <w:pPr>
              <w:spacing w:line="360" w:lineRule="auto"/>
              <w:jc w:val="center"/>
              <w:outlineLvl w:val="9"/>
              <w:rPr>
                <w:rFonts w:hint="eastAsia" w:ascii="宋体" w:hAnsi="宋体" w:cs="宋体"/>
                <w:color w:val="auto"/>
                <w:sz w:val="22"/>
                <w:highlight w:val="none"/>
              </w:rPr>
            </w:pPr>
          </w:p>
        </w:tc>
        <w:tc>
          <w:tcPr>
            <w:tcW w:w="1469" w:type="dxa"/>
            <w:noWrap w:val="0"/>
            <w:vAlign w:val="top"/>
          </w:tcPr>
          <w:p w14:paraId="55372B85">
            <w:pPr>
              <w:spacing w:line="360" w:lineRule="auto"/>
              <w:jc w:val="center"/>
              <w:outlineLvl w:val="9"/>
              <w:rPr>
                <w:rFonts w:hint="eastAsia" w:ascii="宋体" w:hAnsi="宋体" w:cs="宋体"/>
                <w:color w:val="auto"/>
                <w:sz w:val="22"/>
                <w:highlight w:val="none"/>
              </w:rPr>
            </w:pPr>
          </w:p>
        </w:tc>
      </w:tr>
      <w:tr w14:paraId="1F8D7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3D0E4169">
            <w:pPr>
              <w:spacing w:line="360" w:lineRule="auto"/>
              <w:jc w:val="center"/>
              <w:outlineLvl w:val="9"/>
              <w:rPr>
                <w:rFonts w:hint="eastAsia" w:ascii="宋体" w:hAnsi="宋体" w:cs="宋体"/>
                <w:color w:val="auto"/>
                <w:sz w:val="22"/>
                <w:highlight w:val="none"/>
              </w:rPr>
            </w:pPr>
          </w:p>
        </w:tc>
        <w:tc>
          <w:tcPr>
            <w:tcW w:w="1856" w:type="dxa"/>
            <w:noWrap w:val="0"/>
            <w:vAlign w:val="center"/>
          </w:tcPr>
          <w:p w14:paraId="3F743060">
            <w:pPr>
              <w:spacing w:line="360" w:lineRule="auto"/>
              <w:jc w:val="center"/>
              <w:outlineLvl w:val="9"/>
              <w:rPr>
                <w:rFonts w:hint="eastAsia" w:ascii="宋体" w:hAnsi="宋体" w:cs="宋体"/>
                <w:color w:val="auto"/>
                <w:sz w:val="22"/>
                <w:highlight w:val="none"/>
              </w:rPr>
            </w:pPr>
          </w:p>
        </w:tc>
        <w:tc>
          <w:tcPr>
            <w:tcW w:w="1122" w:type="dxa"/>
            <w:noWrap w:val="0"/>
            <w:vAlign w:val="center"/>
          </w:tcPr>
          <w:p w14:paraId="05E7D180">
            <w:pPr>
              <w:spacing w:line="360" w:lineRule="auto"/>
              <w:jc w:val="center"/>
              <w:outlineLvl w:val="9"/>
              <w:rPr>
                <w:rFonts w:hint="eastAsia" w:ascii="宋体" w:hAnsi="宋体" w:cs="宋体"/>
                <w:color w:val="auto"/>
                <w:sz w:val="22"/>
                <w:highlight w:val="none"/>
              </w:rPr>
            </w:pPr>
          </w:p>
        </w:tc>
        <w:tc>
          <w:tcPr>
            <w:tcW w:w="902" w:type="dxa"/>
            <w:noWrap w:val="0"/>
            <w:vAlign w:val="center"/>
          </w:tcPr>
          <w:p w14:paraId="56FA2A25">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34212E80">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762128A8">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799E7120">
            <w:pPr>
              <w:spacing w:line="360" w:lineRule="auto"/>
              <w:jc w:val="center"/>
              <w:outlineLvl w:val="9"/>
              <w:rPr>
                <w:rFonts w:hint="eastAsia" w:ascii="宋体" w:hAnsi="宋体" w:cs="宋体"/>
                <w:color w:val="auto"/>
                <w:sz w:val="22"/>
                <w:highlight w:val="none"/>
              </w:rPr>
            </w:pPr>
          </w:p>
        </w:tc>
        <w:tc>
          <w:tcPr>
            <w:tcW w:w="1469" w:type="dxa"/>
            <w:noWrap w:val="0"/>
            <w:vAlign w:val="top"/>
          </w:tcPr>
          <w:p w14:paraId="7C546FC6">
            <w:pPr>
              <w:spacing w:line="360" w:lineRule="auto"/>
              <w:jc w:val="center"/>
              <w:outlineLvl w:val="9"/>
              <w:rPr>
                <w:rFonts w:hint="eastAsia" w:ascii="宋体" w:hAnsi="宋体" w:cs="宋体"/>
                <w:color w:val="auto"/>
                <w:sz w:val="22"/>
                <w:highlight w:val="none"/>
              </w:rPr>
            </w:pPr>
          </w:p>
        </w:tc>
      </w:tr>
      <w:tr w14:paraId="26276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2273F193">
            <w:pPr>
              <w:spacing w:line="360" w:lineRule="auto"/>
              <w:jc w:val="center"/>
              <w:outlineLvl w:val="9"/>
              <w:rPr>
                <w:rFonts w:hint="eastAsia" w:ascii="宋体" w:hAnsi="宋体" w:cs="宋体"/>
                <w:color w:val="auto"/>
                <w:sz w:val="22"/>
                <w:highlight w:val="none"/>
              </w:rPr>
            </w:pPr>
          </w:p>
        </w:tc>
        <w:tc>
          <w:tcPr>
            <w:tcW w:w="1856" w:type="dxa"/>
            <w:noWrap w:val="0"/>
            <w:vAlign w:val="center"/>
          </w:tcPr>
          <w:p w14:paraId="0F633146">
            <w:pPr>
              <w:spacing w:line="360" w:lineRule="auto"/>
              <w:jc w:val="center"/>
              <w:outlineLvl w:val="9"/>
              <w:rPr>
                <w:rFonts w:hint="eastAsia" w:ascii="宋体" w:hAnsi="宋体" w:cs="宋体"/>
                <w:color w:val="auto"/>
                <w:sz w:val="22"/>
                <w:highlight w:val="none"/>
              </w:rPr>
            </w:pPr>
          </w:p>
        </w:tc>
        <w:tc>
          <w:tcPr>
            <w:tcW w:w="1122" w:type="dxa"/>
            <w:noWrap w:val="0"/>
            <w:vAlign w:val="center"/>
          </w:tcPr>
          <w:p w14:paraId="00CF446C">
            <w:pPr>
              <w:spacing w:line="360" w:lineRule="auto"/>
              <w:jc w:val="center"/>
              <w:outlineLvl w:val="9"/>
              <w:rPr>
                <w:rFonts w:hint="eastAsia" w:ascii="宋体" w:hAnsi="宋体" w:cs="宋体"/>
                <w:color w:val="auto"/>
                <w:sz w:val="22"/>
                <w:highlight w:val="none"/>
              </w:rPr>
            </w:pPr>
          </w:p>
        </w:tc>
        <w:tc>
          <w:tcPr>
            <w:tcW w:w="902" w:type="dxa"/>
            <w:noWrap w:val="0"/>
            <w:vAlign w:val="center"/>
          </w:tcPr>
          <w:p w14:paraId="1A32880B">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4AF1ECF3">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107659D7">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1261343D">
            <w:pPr>
              <w:spacing w:line="360" w:lineRule="auto"/>
              <w:jc w:val="center"/>
              <w:outlineLvl w:val="9"/>
              <w:rPr>
                <w:rFonts w:hint="eastAsia" w:ascii="宋体" w:hAnsi="宋体" w:cs="宋体"/>
                <w:color w:val="auto"/>
                <w:sz w:val="22"/>
                <w:highlight w:val="none"/>
              </w:rPr>
            </w:pPr>
          </w:p>
        </w:tc>
        <w:tc>
          <w:tcPr>
            <w:tcW w:w="1469" w:type="dxa"/>
            <w:noWrap w:val="0"/>
            <w:vAlign w:val="top"/>
          </w:tcPr>
          <w:p w14:paraId="5792BA54">
            <w:pPr>
              <w:spacing w:line="360" w:lineRule="auto"/>
              <w:jc w:val="center"/>
              <w:outlineLvl w:val="9"/>
              <w:rPr>
                <w:rFonts w:hint="eastAsia" w:ascii="宋体" w:hAnsi="宋体" w:cs="宋体"/>
                <w:color w:val="auto"/>
                <w:sz w:val="22"/>
                <w:highlight w:val="none"/>
              </w:rPr>
            </w:pPr>
          </w:p>
        </w:tc>
      </w:tr>
      <w:tr w14:paraId="2D348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4B945098">
            <w:pPr>
              <w:spacing w:line="360" w:lineRule="auto"/>
              <w:jc w:val="center"/>
              <w:outlineLvl w:val="9"/>
              <w:rPr>
                <w:rFonts w:hint="eastAsia" w:ascii="宋体" w:hAnsi="宋体" w:cs="宋体"/>
                <w:color w:val="auto"/>
                <w:sz w:val="22"/>
                <w:highlight w:val="none"/>
              </w:rPr>
            </w:pPr>
          </w:p>
        </w:tc>
        <w:tc>
          <w:tcPr>
            <w:tcW w:w="1856" w:type="dxa"/>
            <w:noWrap w:val="0"/>
            <w:vAlign w:val="center"/>
          </w:tcPr>
          <w:p w14:paraId="0263E9A3">
            <w:pPr>
              <w:spacing w:line="360" w:lineRule="auto"/>
              <w:jc w:val="center"/>
              <w:outlineLvl w:val="9"/>
              <w:rPr>
                <w:rFonts w:hint="eastAsia" w:ascii="宋体" w:hAnsi="宋体" w:cs="宋体"/>
                <w:color w:val="auto"/>
                <w:sz w:val="22"/>
                <w:highlight w:val="none"/>
              </w:rPr>
            </w:pPr>
          </w:p>
        </w:tc>
        <w:tc>
          <w:tcPr>
            <w:tcW w:w="1122" w:type="dxa"/>
            <w:noWrap w:val="0"/>
            <w:vAlign w:val="center"/>
          </w:tcPr>
          <w:p w14:paraId="6216ECAE">
            <w:pPr>
              <w:spacing w:line="360" w:lineRule="auto"/>
              <w:jc w:val="center"/>
              <w:outlineLvl w:val="9"/>
              <w:rPr>
                <w:rFonts w:hint="eastAsia" w:ascii="宋体" w:hAnsi="宋体" w:cs="宋体"/>
                <w:color w:val="auto"/>
                <w:sz w:val="22"/>
                <w:highlight w:val="none"/>
              </w:rPr>
            </w:pPr>
          </w:p>
        </w:tc>
        <w:tc>
          <w:tcPr>
            <w:tcW w:w="902" w:type="dxa"/>
            <w:noWrap w:val="0"/>
            <w:vAlign w:val="center"/>
          </w:tcPr>
          <w:p w14:paraId="7F82A68E">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23942BCF">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0F2A0541">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1EB578B8">
            <w:pPr>
              <w:spacing w:line="360" w:lineRule="auto"/>
              <w:jc w:val="center"/>
              <w:outlineLvl w:val="9"/>
              <w:rPr>
                <w:rFonts w:hint="eastAsia" w:ascii="宋体" w:hAnsi="宋体" w:cs="宋体"/>
                <w:color w:val="auto"/>
                <w:sz w:val="22"/>
                <w:highlight w:val="none"/>
              </w:rPr>
            </w:pPr>
          </w:p>
        </w:tc>
        <w:tc>
          <w:tcPr>
            <w:tcW w:w="1469" w:type="dxa"/>
            <w:noWrap w:val="0"/>
            <w:vAlign w:val="top"/>
          </w:tcPr>
          <w:p w14:paraId="712159FA">
            <w:pPr>
              <w:spacing w:line="360" w:lineRule="auto"/>
              <w:jc w:val="center"/>
              <w:outlineLvl w:val="9"/>
              <w:rPr>
                <w:rFonts w:hint="eastAsia" w:ascii="宋体" w:hAnsi="宋体" w:cs="宋体"/>
                <w:color w:val="auto"/>
                <w:sz w:val="22"/>
                <w:highlight w:val="none"/>
              </w:rPr>
            </w:pPr>
          </w:p>
        </w:tc>
      </w:tr>
      <w:tr w14:paraId="382C2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60F98D10">
            <w:pPr>
              <w:spacing w:line="360" w:lineRule="auto"/>
              <w:jc w:val="center"/>
              <w:outlineLvl w:val="9"/>
              <w:rPr>
                <w:rFonts w:hint="eastAsia" w:ascii="宋体" w:hAnsi="宋体" w:cs="宋体"/>
                <w:color w:val="auto"/>
                <w:sz w:val="22"/>
                <w:highlight w:val="none"/>
              </w:rPr>
            </w:pPr>
          </w:p>
        </w:tc>
        <w:tc>
          <w:tcPr>
            <w:tcW w:w="1856" w:type="dxa"/>
            <w:noWrap w:val="0"/>
            <w:vAlign w:val="center"/>
          </w:tcPr>
          <w:p w14:paraId="1F3A5DEB">
            <w:pPr>
              <w:spacing w:line="360" w:lineRule="auto"/>
              <w:jc w:val="center"/>
              <w:outlineLvl w:val="9"/>
              <w:rPr>
                <w:rFonts w:hint="eastAsia" w:ascii="宋体" w:hAnsi="宋体" w:cs="宋体"/>
                <w:color w:val="auto"/>
                <w:sz w:val="22"/>
                <w:highlight w:val="none"/>
              </w:rPr>
            </w:pPr>
          </w:p>
        </w:tc>
        <w:tc>
          <w:tcPr>
            <w:tcW w:w="1122" w:type="dxa"/>
            <w:noWrap w:val="0"/>
            <w:vAlign w:val="center"/>
          </w:tcPr>
          <w:p w14:paraId="6C29DCE8">
            <w:pPr>
              <w:spacing w:line="360" w:lineRule="auto"/>
              <w:jc w:val="center"/>
              <w:outlineLvl w:val="9"/>
              <w:rPr>
                <w:rFonts w:hint="eastAsia" w:ascii="宋体" w:hAnsi="宋体" w:cs="宋体"/>
                <w:color w:val="auto"/>
                <w:sz w:val="22"/>
                <w:highlight w:val="none"/>
              </w:rPr>
            </w:pPr>
          </w:p>
        </w:tc>
        <w:tc>
          <w:tcPr>
            <w:tcW w:w="902" w:type="dxa"/>
            <w:noWrap w:val="0"/>
            <w:vAlign w:val="center"/>
          </w:tcPr>
          <w:p w14:paraId="3EB13058">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7BE92D93">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603F8DF1">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09E11073">
            <w:pPr>
              <w:spacing w:line="360" w:lineRule="auto"/>
              <w:jc w:val="center"/>
              <w:outlineLvl w:val="9"/>
              <w:rPr>
                <w:rFonts w:hint="eastAsia" w:ascii="宋体" w:hAnsi="宋体" w:cs="宋体"/>
                <w:color w:val="auto"/>
                <w:sz w:val="22"/>
                <w:highlight w:val="none"/>
              </w:rPr>
            </w:pPr>
          </w:p>
        </w:tc>
        <w:tc>
          <w:tcPr>
            <w:tcW w:w="1469" w:type="dxa"/>
            <w:noWrap w:val="0"/>
            <w:vAlign w:val="top"/>
          </w:tcPr>
          <w:p w14:paraId="6FF4C097">
            <w:pPr>
              <w:spacing w:line="360" w:lineRule="auto"/>
              <w:jc w:val="center"/>
              <w:outlineLvl w:val="9"/>
              <w:rPr>
                <w:rFonts w:hint="eastAsia" w:ascii="宋体" w:hAnsi="宋体" w:cs="宋体"/>
                <w:color w:val="auto"/>
                <w:sz w:val="22"/>
                <w:highlight w:val="none"/>
              </w:rPr>
            </w:pPr>
          </w:p>
        </w:tc>
      </w:tr>
      <w:tr w14:paraId="27B21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39A5795D">
            <w:pPr>
              <w:spacing w:line="360" w:lineRule="auto"/>
              <w:jc w:val="center"/>
              <w:outlineLvl w:val="9"/>
              <w:rPr>
                <w:rFonts w:hint="eastAsia" w:ascii="宋体" w:hAnsi="宋体" w:cs="宋体"/>
                <w:color w:val="auto"/>
                <w:sz w:val="22"/>
                <w:highlight w:val="none"/>
              </w:rPr>
            </w:pPr>
          </w:p>
        </w:tc>
        <w:tc>
          <w:tcPr>
            <w:tcW w:w="1856" w:type="dxa"/>
            <w:noWrap w:val="0"/>
            <w:vAlign w:val="center"/>
          </w:tcPr>
          <w:p w14:paraId="37C951C5">
            <w:pPr>
              <w:spacing w:line="360" w:lineRule="auto"/>
              <w:jc w:val="center"/>
              <w:outlineLvl w:val="9"/>
              <w:rPr>
                <w:rFonts w:hint="eastAsia" w:ascii="宋体" w:hAnsi="宋体" w:cs="宋体"/>
                <w:color w:val="auto"/>
                <w:sz w:val="22"/>
                <w:highlight w:val="none"/>
              </w:rPr>
            </w:pPr>
          </w:p>
        </w:tc>
        <w:tc>
          <w:tcPr>
            <w:tcW w:w="1122" w:type="dxa"/>
            <w:noWrap w:val="0"/>
            <w:vAlign w:val="center"/>
          </w:tcPr>
          <w:p w14:paraId="120F88C3">
            <w:pPr>
              <w:spacing w:line="360" w:lineRule="auto"/>
              <w:jc w:val="center"/>
              <w:outlineLvl w:val="9"/>
              <w:rPr>
                <w:rFonts w:hint="eastAsia" w:ascii="宋体" w:hAnsi="宋体" w:cs="宋体"/>
                <w:color w:val="auto"/>
                <w:sz w:val="22"/>
                <w:highlight w:val="none"/>
              </w:rPr>
            </w:pPr>
          </w:p>
        </w:tc>
        <w:tc>
          <w:tcPr>
            <w:tcW w:w="902" w:type="dxa"/>
            <w:noWrap w:val="0"/>
            <w:vAlign w:val="center"/>
          </w:tcPr>
          <w:p w14:paraId="0A508A06">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7AA51DEC">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27FC99C4">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5464A917">
            <w:pPr>
              <w:spacing w:line="360" w:lineRule="auto"/>
              <w:jc w:val="center"/>
              <w:outlineLvl w:val="9"/>
              <w:rPr>
                <w:rFonts w:hint="eastAsia" w:ascii="宋体" w:hAnsi="宋体" w:cs="宋体"/>
                <w:color w:val="auto"/>
                <w:sz w:val="22"/>
                <w:highlight w:val="none"/>
              </w:rPr>
            </w:pPr>
          </w:p>
        </w:tc>
        <w:tc>
          <w:tcPr>
            <w:tcW w:w="1469" w:type="dxa"/>
            <w:noWrap w:val="0"/>
            <w:vAlign w:val="top"/>
          </w:tcPr>
          <w:p w14:paraId="473AB9DA">
            <w:pPr>
              <w:spacing w:line="360" w:lineRule="auto"/>
              <w:jc w:val="center"/>
              <w:outlineLvl w:val="9"/>
              <w:rPr>
                <w:rFonts w:hint="eastAsia" w:ascii="宋体" w:hAnsi="宋体" w:cs="宋体"/>
                <w:color w:val="auto"/>
                <w:sz w:val="22"/>
                <w:highlight w:val="none"/>
              </w:rPr>
            </w:pPr>
          </w:p>
        </w:tc>
      </w:tr>
      <w:tr w14:paraId="5CECA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5A2A58E8">
            <w:pPr>
              <w:spacing w:line="360" w:lineRule="auto"/>
              <w:jc w:val="center"/>
              <w:outlineLvl w:val="9"/>
              <w:rPr>
                <w:rFonts w:hint="eastAsia" w:ascii="宋体" w:hAnsi="宋体" w:cs="宋体"/>
                <w:color w:val="auto"/>
                <w:sz w:val="22"/>
                <w:highlight w:val="none"/>
              </w:rPr>
            </w:pPr>
          </w:p>
        </w:tc>
        <w:tc>
          <w:tcPr>
            <w:tcW w:w="1856" w:type="dxa"/>
            <w:noWrap w:val="0"/>
            <w:vAlign w:val="center"/>
          </w:tcPr>
          <w:p w14:paraId="312323B6">
            <w:pPr>
              <w:spacing w:line="360" w:lineRule="auto"/>
              <w:jc w:val="center"/>
              <w:outlineLvl w:val="9"/>
              <w:rPr>
                <w:rFonts w:hint="eastAsia" w:ascii="宋体" w:hAnsi="宋体" w:cs="宋体"/>
                <w:color w:val="auto"/>
                <w:sz w:val="22"/>
                <w:highlight w:val="none"/>
              </w:rPr>
            </w:pPr>
          </w:p>
        </w:tc>
        <w:tc>
          <w:tcPr>
            <w:tcW w:w="1122" w:type="dxa"/>
            <w:noWrap w:val="0"/>
            <w:vAlign w:val="center"/>
          </w:tcPr>
          <w:p w14:paraId="0A5FC1D3">
            <w:pPr>
              <w:spacing w:line="360" w:lineRule="auto"/>
              <w:jc w:val="center"/>
              <w:outlineLvl w:val="9"/>
              <w:rPr>
                <w:rFonts w:hint="eastAsia" w:ascii="宋体" w:hAnsi="宋体" w:cs="宋体"/>
                <w:color w:val="auto"/>
                <w:sz w:val="22"/>
                <w:highlight w:val="none"/>
              </w:rPr>
            </w:pPr>
          </w:p>
        </w:tc>
        <w:tc>
          <w:tcPr>
            <w:tcW w:w="902" w:type="dxa"/>
            <w:noWrap w:val="0"/>
            <w:vAlign w:val="center"/>
          </w:tcPr>
          <w:p w14:paraId="4F6C96D3">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4A9F4DB8">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19EB7A18">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73D077E7">
            <w:pPr>
              <w:spacing w:line="360" w:lineRule="auto"/>
              <w:jc w:val="center"/>
              <w:outlineLvl w:val="9"/>
              <w:rPr>
                <w:rFonts w:hint="eastAsia" w:ascii="宋体" w:hAnsi="宋体" w:cs="宋体"/>
                <w:color w:val="auto"/>
                <w:sz w:val="22"/>
                <w:highlight w:val="none"/>
              </w:rPr>
            </w:pPr>
          </w:p>
        </w:tc>
        <w:tc>
          <w:tcPr>
            <w:tcW w:w="1469" w:type="dxa"/>
            <w:noWrap w:val="0"/>
            <w:vAlign w:val="top"/>
          </w:tcPr>
          <w:p w14:paraId="6A39033B">
            <w:pPr>
              <w:spacing w:line="360" w:lineRule="auto"/>
              <w:jc w:val="center"/>
              <w:outlineLvl w:val="9"/>
              <w:rPr>
                <w:rFonts w:hint="eastAsia" w:ascii="宋体" w:hAnsi="宋体" w:cs="宋体"/>
                <w:color w:val="auto"/>
                <w:sz w:val="22"/>
                <w:highlight w:val="none"/>
              </w:rPr>
            </w:pPr>
          </w:p>
        </w:tc>
      </w:tr>
      <w:tr w14:paraId="7F259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817" w:type="dxa"/>
            <w:noWrap w:val="0"/>
            <w:vAlign w:val="center"/>
          </w:tcPr>
          <w:p w14:paraId="5F19DE75">
            <w:pPr>
              <w:spacing w:line="360" w:lineRule="auto"/>
              <w:jc w:val="center"/>
              <w:outlineLvl w:val="9"/>
              <w:rPr>
                <w:rFonts w:hint="eastAsia" w:ascii="宋体" w:hAnsi="宋体" w:cs="宋体"/>
                <w:color w:val="auto"/>
                <w:sz w:val="22"/>
                <w:highlight w:val="none"/>
              </w:rPr>
            </w:pPr>
          </w:p>
        </w:tc>
        <w:tc>
          <w:tcPr>
            <w:tcW w:w="1856" w:type="dxa"/>
            <w:noWrap w:val="0"/>
            <w:vAlign w:val="center"/>
          </w:tcPr>
          <w:p w14:paraId="43B88DB8">
            <w:pPr>
              <w:spacing w:line="360" w:lineRule="auto"/>
              <w:jc w:val="center"/>
              <w:outlineLvl w:val="9"/>
              <w:rPr>
                <w:rFonts w:hint="eastAsia" w:ascii="宋体" w:hAnsi="宋体" w:cs="宋体"/>
                <w:color w:val="auto"/>
                <w:sz w:val="22"/>
                <w:highlight w:val="none"/>
              </w:rPr>
            </w:pPr>
          </w:p>
        </w:tc>
        <w:tc>
          <w:tcPr>
            <w:tcW w:w="1122" w:type="dxa"/>
            <w:noWrap w:val="0"/>
            <w:vAlign w:val="center"/>
          </w:tcPr>
          <w:p w14:paraId="12A6390B">
            <w:pPr>
              <w:spacing w:line="360" w:lineRule="auto"/>
              <w:jc w:val="center"/>
              <w:outlineLvl w:val="9"/>
              <w:rPr>
                <w:rFonts w:hint="eastAsia" w:ascii="宋体" w:hAnsi="宋体" w:cs="宋体"/>
                <w:color w:val="auto"/>
                <w:sz w:val="22"/>
                <w:highlight w:val="none"/>
              </w:rPr>
            </w:pPr>
          </w:p>
        </w:tc>
        <w:tc>
          <w:tcPr>
            <w:tcW w:w="902" w:type="dxa"/>
            <w:noWrap w:val="0"/>
            <w:vAlign w:val="center"/>
          </w:tcPr>
          <w:p w14:paraId="23B1AECF">
            <w:pPr>
              <w:spacing w:line="360" w:lineRule="auto"/>
              <w:jc w:val="center"/>
              <w:outlineLvl w:val="9"/>
              <w:rPr>
                <w:rFonts w:hint="eastAsia" w:ascii="宋体" w:hAnsi="宋体" w:cs="宋体"/>
                <w:color w:val="auto"/>
                <w:sz w:val="22"/>
                <w:highlight w:val="none"/>
              </w:rPr>
            </w:pPr>
          </w:p>
        </w:tc>
        <w:tc>
          <w:tcPr>
            <w:tcW w:w="1147" w:type="dxa"/>
            <w:noWrap w:val="0"/>
            <w:vAlign w:val="center"/>
          </w:tcPr>
          <w:p w14:paraId="0CE7AABC">
            <w:pPr>
              <w:spacing w:line="360" w:lineRule="auto"/>
              <w:jc w:val="center"/>
              <w:outlineLvl w:val="9"/>
              <w:rPr>
                <w:rFonts w:hint="eastAsia" w:ascii="宋体" w:hAnsi="宋体" w:cs="宋体"/>
                <w:color w:val="auto"/>
                <w:sz w:val="22"/>
                <w:highlight w:val="none"/>
              </w:rPr>
            </w:pPr>
          </w:p>
        </w:tc>
        <w:tc>
          <w:tcPr>
            <w:tcW w:w="1012" w:type="dxa"/>
            <w:noWrap w:val="0"/>
            <w:vAlign w:val="center"/>
          </w:tcPr>
          <w:p w14:paraId="1AD7125F">
            <w:pPr>
              <w:spacing w:line="360" w:lineRule="auto"/>
              <w:jc w:val="center"/>
              <w:outlineLvl w:val="9"/>
              <w:rPr>
                <w:rFonts w:hint="eastAsia" w:ascii="宋体" w:hAnsi="宋体" w:cs="宋体"/>
                <w:color w:val="auto"/>
                <w:sz w:val="22"/>
                <w:highlight w:val="none"/>
              </w:rPr>
            </w:pPr>
          </w:p>
        </w:tc>
        <w:tc>
          <w:tcPr>
            <w:tcW w:w="1265" w:type="dxa"/>
            <w:noWrap w:val="0"/>
            <w:vAlign w:val="center"/>
          </w:tcPr>
          <w:p w14:paraId="272A4132">
            <w:pPr>
              <w:spacing w:line="360" w:lineRule="auto"/>
              <w:jc w:val="center"/>
              <w:outlineLvl w:val="9"/>
              <w:rPr>
                <w:rFonts w:hint="eastAsia" w:ascii="宋体" w:hAnsi="宋体" w:cs="宋体"/>
                <w:color w:val="auto"/>
                <w:sz w:val="22"/>
                <w:highlight w:val="none"/>
              </w:rPr>
            </w:pPr>
          </w:p>
        </w:tc>
        <w:tc>
          <w:tcPr>
            <w:tcW w:w="1469" w:type="dxa"/>
            <w:noWrap w:val="0"/>
            <w:vAlign w:val="top"/>
          </w:tcPr>
          <w:p w14:paraId="2C4E4679">
            <w:pPr>
              <w:spacing w:line="360" w:lineRule="auto"/>
              <w:jc w:val="center"/>
              <w:outlineLvl w:val="9"/>
              <w:rPr>
                <w:rFonts w:hint="eastAsia" w:ascii="宋体" w:hAnsi="宋体" w:cs="宋体"/>
                <w:color w:val="auto"/>
                <w:sz w:val="22"/>
                <w:highlight w:val="none"/>
              </w:rPr>
            </w:pPr>
          </w:p>
        </w:tc>
      </w:tr>
    </w:tbl>
    <w:p w14:paraId="32A7620C">
      <w:pPr>
        <w:spacing w:line="380" w:lineRule="exact"/>
        <w:outlineLvl w:val="9"/>
        <w:rPr>
          <w:rFonts w:hint="eastAsia" w:ascii="宋体" w:hAnsi="宋体" w:cs="宋体"/>
          <w:b/>
          <w:color w:val="auto"/>
          <w:sz w:val="22"/>
          <w:szCs w:val="22"/>
          <w:highlight w:val="none"/>
        </w:rPr>
      </w:pPr>
      <w:r>
        <w:rPr>
          <w:rFonts w:hint="eastAsia" w:ascii="宋体" w:hAnsi="宋体" w:cs="宋体"/>
          <w:b/>
          <w:color w:val="auto"/>
          <w:sz w:val="22"/>
          <w:szCs w:val="22"/>
          <w:highlight w:val="none"/>
        </w:rPr>
        <w:t>注：</w:t>
      </w:r>
    </w:p>
    <w:p w14:paraId="4052C77E">
      <w:pPr>
        <w:spacing w:line="380" w:lineRule="exact"/>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1、本表中提供的人员名单应与实际投入项目的人员一致，如有变更应事先与采购人沟通，经采购人同意后才可变更人员，供应商不可擅自变更人员。</w:t>
      </w:r>
    </w:p>
    <w:p w14:paraId="68A7F2CF">
      <w:pPr>
        <w:spacing w:line="460" w:lineRule="exact"/>
        <w:jc w:val="center"/>
        <w:outlineLvl w:val="9"/>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2、后附人员身份证及采购文件第五部分评标原则及方法→五、评分细则→1.技术资信分的评定→“拟派项目团队情况”评分内容要求提供的相关资料复印件</w:t>
      </w:r>
      <w:r>
        <w:rPr>
          <w:rFonts w:hint="eastAsia" w:ascii="宋体" w:hAnsi="宋体" w:cs="宋体"/>
          <w:b/>
          <w:bCs/>
          <w:color w:val="auto"/>
          <w:kern w:val="0"/>
          <w:sz w:val="22"/>
          <w:szCs w:val="22"/>
          <w:highlight w:val="none"/>
          <w:lang w:val="en-US" w:eastAsia="zh-CN"/>
        </w:rPr>
        <w:t>加盖单位公章，</w:t>
      </w:r>
      <w:r>
        <w:rPr>
          <w:rFonts w:hint="eastAsia" w:ascii="宋体" w:hAnsi="宋体" w:cs="宋体"/>
          <w:b/>
          <w:bCs/>
          <w:color w:val="auto"/>
          <w:kern w:val="0"/>
          <w:sz w:val="22"/>
          <w:szCs w:val="22"/>
          <w:highlight w:val="none"/>
        </w:rPr>
        <w:t>否则评分不予认可。</w:t>
      </w:r>
    </w:p>
    <w:p w14:paraId="6912ED5E">
      <w:pPr>
        <w:spacing w:line="460" w:lineRule="exact"/>
        <w:ind w:firstLine="3150" w:firstLineChars="1500"/>
        <w:outlineLvl w:val="9"/>
        <w:rPr>
          <w:rFonts w:hint="eastAsia" w:ascii="宋体" w:hAnsi="宋体" w:eastAsia="宋体" w:cs="宋体"/>
          <w:color w:val="auto"/>
          <w:sz w:val="21"/>
          <w:szCs w:val="21"/>
          <w:highlight w:val="none"/>
        </w:rPr>
      </w:pPr>
    </w:p>
    <w:p w14:paraId="2A8655AB">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30746DED">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0C6EF193">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23CF77D">
      <w:pPr>
        <w:spacing w:line="460" w:lineRule="exact"/>
        <w:outlineLvl w:val="9"/>
        <w:rPr>
          <w:rFonts w:hint="eastAsia" w:ascii="宋体" w:hAnsi="宋体" w:eastAsia="宋体" w:cs="宋体"/>
          <w:color w:val="auto"/>
          <w:sz w:val="21"/>
          <w:szCs w:val="21"/>
          <w:highlight w:val="none"/>
        </w:rPr>
      </w:pPr>
      <w:r>
        <w:rPr>
          <w:rFonts w:hint="eastAsia" w:ascii="宋体" w:hAnsi="宋体" w:cs="宋体"/>
          <w:b/>
          <w:bCs/>
          <w:color w:val="auto"/>
          <w:kern w:val="0"/>
          <w:sz w:val="22"/>
          <w:szCs w:val="22"/>
          <w:highlight w:val="none"/>
        </w:rPr>
        <w:br w:type="page"/>
      </w:r>
      <w:bookmarkEnd w:id="158"/>
      <w:bookmarkEnd w:id="159"/>
      <w:r>
        <w:rPr>
          <w:rFonts w:hint="eastAsia" w:ascii="宋体" w:hAnsi="宋体" w:eastAsia="宋体" w:cs="宋体"/>
          <w:color w:val="auto"/>
          <w:kern w:val="1"/>
          <w:sz w:val="21"/>
          <w:szCs w:val="21"/>
          <w:highlight w:val="none"/>
          <w:lang w:val="en-US" w:eastAsia="zh-CN"/>
        </w:rPr>
        <w:t>附件十三</w:t>
      </w:r>
    </w:p>
    <w:p w14:paraId="19E30041">
      <w:pPr>
        <w:numPr>
          <w:ilvl w:val="0"/>
          <w:numId w:val="0"/>
        </w:num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项目实施服务方案</w:t>
      </w:r>
    </w:p>
    <w:p w14:paraId="4218610B">
      <w:pPr>
        <w:spacing w:line="460" w:lineRule="exact"/>
        <w:jc w:val="both"/>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color w:val="auto"/>
          <w:kern w:val="1"/>
          <w:sz w:val="21"/>
          <w:szCs w:val="21"/>
          <w:highlight w:val="none"/>
          <w:u w:val="none"/>
          <w:lang w:val="en-US" w:eastAsia="zh-CN"/>
        </w:rPr>
        <w:t>注：根据采购文件相关要求及第五部分评标原则及方法→五、评分细则→1.技术资信分的评定→“项目实施服务方案</w:t>
      </w:r>
      <w:r>
        <w:rPr>
          <w:rFonts w:hint="eastAsia" w:ascii="宋体" w:hAnsi="宋体" w:eastAsia="宋体" w:cs="宋体"/>
          <w:snapToGrid w:val="0"/>
          <w:color w:val="auto"/>
          <w:sz w:val="21"/>
          <w:szCs w:val="21"/>
          <w:highlight w:val="none"/>
          <w:lang w:val="en-US" w:eastAsia="zh-CN"/>
        </w:rPr>
        <w:t>”评分内容相关要求提供相关资料，格式自拟。</w:t>
      </w:r>
    </w:p>
    <w:p w14:paraId="70D4344D">
      <w:pPr>
        <w:spacing w:line="460" w:lineRule="exact"/>
        <w:outlineLvl w:val="9"/>
        <w:rPr>
          <w:rFonts w:hint="eastAsia" w:ascii="宋体" w:hAnsi="宋体" w:eastAsia="宋体" w:cs="宋体"/>
          <w:color w:val="auto"/>
          <w:kern w:val="1"/>
          <w:sz w:val="21"/>
          <w:szCs w:val="21"/>
          <w:highlight w:val="none"/>
          <w:lang w:val="en-US" w:eastAsia="zh-CN"/>
        </w:rPr>
      </w:pPr>
    </w:p>
    <w:p w14:paraId="05AE806B">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lang w:val="en-US" w:eastAsia="zh-CN"/>
        </w:rPr>
        <w:t>附件十四</w:t>
      </w:r>
    </w:p>
    <w:p w14:paraId="42D9AFD3">
      <w:pPr>
        <w:numPr>
          <w:ilvl w:val="0"/>
          <w:numId w:val="0"/>
        </w:num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rPr>
        <w:t>售后运维服务方案</w:t>
      </w:r>
    </w:p>
    <w:p w14:paraId="081313CA">
      <w:pPr>
        <w:spacing w:line="460" w:lineRule="exact"/>
        <w:jc w:val="both"/>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color w:val="auto"/>
          <w:kern w:val="1"/>
          <w:sz w:val="21"/>
          <w:szCs w:val="21"/>
          <w:highlight w:val="none"/>
          <w:u w:val="none"/>
          <w:lang w:val="en-US" w:eastAsia="zh-CN"/>
        </w:rPr>
        <w:t>注：根据采购文件相关要求及第五部分评标原则及方法→五、评分细则→1.技术资信分的评定→“售后运维服务方案</w:t>
      </w:r>
      <w:r>
        <w:rPr>
          <w:rFonts w:hint="eastAsia" w:ascii="宋体" w:hAnsi="宋体" w:eastAsia="宋体" w:cs="宋体"/>
          <w:snapToGrid w:val="0"/>
          <w:color w:val="auto"/>
          <w:sz w:val="21"/>
          <w:szCs w:val="21"/>
          <w:highlight w:val="none"/>
          <w:lang w:val="en-US" w:eastAsia="zh-CN"/>
        </w:rPr>
        <w:t>”评分内容相关要求提供相关资料，格式自拟。</w:t>
      </w:r>
    </w:p>
    <w:p w14:paraId="6FEBACA2">
      <w:pPr>
        <w:numPr>
          <w:ilvl w:val="0"/>
          <w:numId w:val="0"/>
        </w:numPr>
        <w:spacing w:line="240" w:lineRule="auto"/>
        <w:jc w:val="center"/>
        <w:outlineLvl w:val="9"/>
        <w:rPr>
          <w:rFonts w:hint="eastAsia" w:ascii="宋体" w:hAnsi="宋体" w:eastAsia="宋体" w:cs="宋体"/>
          <w:color w:val="auto"/>
          <w:sz w:val="21"/>
          <w:szCs w:val="21"/>
          <w:highlight w:val="none"/>
        </w:rPr>
      </w:pPr>
    </w:p>
    <w:p w14:paraId="2369971F">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lang w:val="en-US" w:eastAsia="zh-CN"/>
        </w:rPr>
        <w:t>附件十五</w:t>
      </w:r>
    </w:p>
    <w:p w14:paraId="7DDD2BD0">
      <w:pPr>
        <w:numPr>
          <w:ilvl w:val="0"/>
          <w:numId w:val="0"/>
        </w:num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rPr>
        <w:t>售后运维服务方案</w:t>
      </w:r>
    </w:p>
    <w:p w14:paraId="76A9A74C">
      <w:pPr>
        <w:spacing w:line="460" w:lineRule="exact"/>
        <w:jc w:val="both"/>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color w:val="auto"/>
          <w:kern w:val="1"/>
          <w:sz w:val="21"/>
          <w:szCs w:val="21"/>
          <w:highlight w:val="none"/>
          <w:u w:val="none"/>
          <w:lang w:val="en-US" w:eastAsia="zh-CN"/>
        </w:rPr>
        <w:t>注：根据采购文件相关要求及第五部分评标原则及方法→五、评分细则→1.技术资信分的评定→“</w:t>
      </w:r>
      <w:r>
        <w:rPr>
          <w:rFonts w:hint="eastAsia" w:ascii="宋体" w:hAnsi="宋体" w:eastAsia="宋体" w:cs="宋体"/>
          <w:snapToGrid w:val="0"/>
          <w:color w:val="auto"/>
          <w:sz w:val="21"/>
          <w:szCs w:val="21"/>
          <w:highlight w:val="none"/>
          <w:lang w:val="en-US" w:eastAsia="zh-CN"/>
        </w:rPr>
        <w:t>培训方案”评分内容相关要求提供相关资料，格式自拟。</w:t>
      </w:r>
    </w:p>
    <w:p w14:paraId="787E5372">
      <w:pPr>
        <w:numPr>
          <w:ilvl w:val="0"/>
          <w:numId w:val="0"/>
        </w:numPr>
        <w:spacing w:line="240" w:lineRule="auto"/>
        <w:jc w:val="both"/>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br w:type="page"/>
      </w:r>
    </w:p>
    <w:p w14:paraId="7D3BF469">
      <w:pPr>
        <w:spacing w:line="460" w:lineRule="exact"/>
        <w:outlineLvl w:val="9"/>
        <w:rPr>
          <w:rFonts w:ascii="宋体" w:hAnsi="宋体" w:eastAsia="宋体" w:cs="宋体"/>
          <w:color w:val="auto"/>
          <w:sz w:val="22"/>
          <w:highlight w:val="none"/>
        </w:rPr>
      </w:pPr>
      <w:r>
        <w:rPr>
          <w:rFonts w:hint="eastAsia" w:ascii="宋体" w:hAnsi="宋体" w:eastAsia="宋体" w:cs="宋体"/>
          <w:color w:val="auto"/>
          <w:sz w:val="22"/>
          <w:highlight w:val="none"/>
        </w:rPr>
        <w:t>（商务（报价）标封面，供参考）</w:t>
      </w:r>
    </w:p>
    <w:p w14:paraId="26EA63B3">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708A6D07">
      <w:pPr>
        <w:jc w:val="right"/>
        <w:outlineLvl w:val="9"/>
        <w:rPr>
          <w:rFonts w:ascii="宋体" w:hAnsi="宋体" w:eastAsia="宋体" w:cs="宋体"/>
          <w:color w:val="auto"/>
          <w:sz w:val="28"/>
          <w:szCs w:val="28"/>
          <w:highlight w:val="none"/>
        </w:rPr>
      </w:pPr>
    </w:p>
    <w:p w14:paraId="599F5AF7">
      <w:pPr>
        <w:outlineLvl w:val="9"/>
        <w:rPr>
          <w:rFonts w:ascii="宋体" w:hAnsi="宋体" w:eastAsia="宋体" w:cs="宋体"/>
          <w:color w:val="auto"/>
          <w:sz w:val="28"/>
          <w:szCs w:val="28"/>
          <w:highlight w:val="none"/>
        </w:rPr>
      </w:pPr>
    </w:p>
    <w:p w14:paraId="0575ED34">
      <w:pPr>
        <w:ind w:left="480" w:hanging="560" w:hangingChars="200"/>
        <w:outlineLvl w:val="9"/>
        <w:rPr>
          <w:rFonts w:ascii="宋体" w:hAnsi="宋体" w:eastAsia="宋体" w:cs="宋体"/>
          <w:color w:val="auto"/>
          <w:sz w:val="28"/>
          <w:szCs w:val="28"/>
          <w:highlight w:val="none"/>
        </w:rPr>
      </w:pPr>
    </w:p>
    <w:p w14:paraId="31839501">
      <w:pPr>
        <w:outlineLvl w:val="9"/>
        <w:rPr>
          <w:rFonts w:ascii="宋体" w:hAnsi="宋体" w:eastAsia="宋体" w:cs="宋体"/>
          <w:color w:val="auto"/>
          <w:sz w:val="28"/>
          <w:szCs w:val="28"/>
          <w:highlight w:val="none"/>
        </w:rPr>
      </w:pPr>
    </w:p>
    <w:p w14:paraId="1E15BA45">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金海湖信息化展厅机房设备</w:t>
      </w:r>
    </w:p>
    <w:p w14:paraId="653E6CCF">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WGSS-JFJT-X-2026003</w:t>
      </w:r>
    </w:p>
    <w:p w14:paraId="3175BB97">
      <w:pPr>
        <w:jc w:val="center"/>
        <w:outlineLvl w:val="9"/>
        <w:rPr>
          <w:rFonts w:hint="eastAsia" w:ascii="宋体" w:hAnsi="宋体" w:eastAsia="宋体" w:cs="宋体"/>
          <w:color w:val="auto"/>
          <w:sz w:val="28"/>
          <w:szCs w:val="28"/>
          <w:highlight w:val="none"/>
          <w:u w:val="none"/>
        </w:rPr>
      </w:pPr>
    </w:p>
    <w:p w14:paraId="2580889E">
      <w:pPr>
        <w:jc w:val="center"/>
        <w:outlineLvl w:val="9"/>
        <w:rPr>
          <w:rFonts w:hint="eastAsia" w:ascii="宋体" w:hAnsi="宋体" w:eastAsia="宋体" w:cs="宋体"/>
          <w:color w:val="auto"/>
          <w:sz w:val="28"/>
          <w:szCs w:val="28"/>
          <w:highlight w:val="none"/>
          <w:u w:val="none"/>
        </w:rPr>
      </w:pPr>
    </w:p>
    <w:p w14:paraId="6A3929F7">
      <w:pPr>
        <w:spacing w:line="360" w:lineRule="auto"/>
        <w:jc w:val="center"/>
        <w:outlineLvl w:val="9"/>
        <w:rPr>
          <w:rFonts w:hint="eastAsia" w:ascii="宋体" w:hAnsi="宋体" w:eastAsia="宋体" w:cs="宋体"/>
          <w:color w:val="auto"/>
          <w:sz w:val="28"/>
          <w:szCs w:val="28"/>
          <w:highlight w:val="none"/>
        </w:rPr>
      </w:pPr>
    </w:p>
    <w:p w14:paraId="59AF95EC">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14:paraId="78BEED13">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14:paraId="7E436DBB">
      <w:pPr>
        <w:spacing w:line="480" w:lineRule="auto"/>
        <w:jc w:val="center"/>
        <w:outlineLvl w:val="9"/>
        <w:rPr>
          <w:rFonts w:ascii="宋体" w:hAnsi="宋体" w:eastAsia="宋体" w:cs="宋体"/>
          <w:color w:val="auto"/>
          <w:sz w:val="28"/>
          <w:szCs w:val="28"/>
          <w:highlight w:val="none"/>
        </w:rPr>
      </w:pPr>
    </w:p>
    <w:p w14:paraId="190E01CB">
      <w:pPr>
        <w:spacing w:line="360" w:lineRule="auto"/>
        <w:outlineLvl w:val="9"/>
        <w:rPr>
          <w:rFonts w:ascii="宋体" w:hAnsi="宋体" w:eastAsia="宋体" w:cs="宋体"/>
          <w:color w:val="auto"/>
          <w:sz w:val="28"/>
          <w:szCs w:val="28"/>
          <w:highlight w:val="none"/>
        </w:rPr>
      </w:pPr>
    </w:p>
    <w:p w14:paraId="503F6C17">
      <w:pPr>
        <w:spacing w:line="360" w:lineRule="auto"/>
        <w:outlineLvl w:val="9"/>
        <w:rPr>
          <w:rFonts w:ascii="宋体" w:hAnsi="宋体" w:eastAsia="宋体" w:cs="宋体"/>
          <w:color w:val="auto"/>
          <w:sz w:val="28"/>
          <w:szCs w:val="28"/>
          <w:highlight w:val="none"/>
        </w:rPr>
      </w:pPr>
    </w:p>
    <w:p w14:paraId="49B82C97">
      <w:pPr>
        <w:jc w:val="center"/>
        <w:outlineLvl w:val="9"/>
        <w:rPr>
          <w:rFonts w:hint="eastAsia" w:ascii="宋体" w:hAnsi="宋体" w:eastAsia="宋体" w:cs="宋体"/>
          <w:color w:val="auto"/>
          <w:sz w:val="28"/>
          <w:szCs w:val="28"/>
          <w:highlight w:val="none"/>
        </w:rPr>
      </w:pPr>
    </w:p>
    <w:p w14:paraId="3FC870F1">
      <w:pPr>
        <w:jc w:val="center"/>
        <w:outlineLvl w:val="9"/>
        <w:rPr>
          <w:rFonts w:hint="eastAsia" w:ascii="宋体" w:hAnsi="宋体" w:eastAsia="宋体" w:cs="宋体"/>
          <w:color w:val="auto"/>
          <w:sz w:val="28"/>
          <w:szCs w:val="28"/>
          <w:highlight w:val="none"/>
        </w:rPr>
      </w:pPr>
    </w:p>
    <w:p w14:paraId="5A1348A1">
      <w:pPr>
        <w:jc w:val="center"/>
        <w:outlineLvl w:val="9"/>
        <w:rPr>
          <w:rFonts w:hint="eastAsia" w:ascii="宋体" w:hAnsi="宋体" w:eastAsia="宋体" w:cs="宋体"/>
          <w:color w:val="auto"/>
          <w:sz w:val="28"/>
          <w:szCs w:val="28"/>
          <w:highlight w:val="none"/>
        </w:rPr>
      </w:pPr>
    </w:p>
    <w:p w14:paraId="551C4B07">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5A18EB6F">
      <w:pPr>
        <w:jc w:val="center"/>
        <w:outlineLvl w:val="9"/>
        <w:rPr>
          <w:rFonts w:hint="eastAsia" w:ascii="宋体" w:hAnsi="宋体" w:eastAsia="宋体" w:cs="宋体"/>
          <w:color w:val="auto"/>
          <w:sz w:val="28"/>
          <w:szCs w:val="28"/>
          <w:highlight w:val="none"/>
        </w:rPr>
      </w:pPr>
    </w:p>
    <w:p w14:paraId="7E170112">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14:paraId="787D05BB">
      <w:pPr>
        <w:outlineLvl w:val="9"/>
        <w:rPr>
          <w:rFonts w:ascii="宋体" w:hAnsi="宋体" w:eastAsia="宋体" w:cs="宋体"/>
          <w:color w:val="auto"/>
          <w:sz w:val="28"/>
          <w:szCs w:val="28"/>
          <w:highlight w:val="none"/>
        </w:rPr>
      </w:pPr>
    </w:p>
    <w:p w14:paraId="676AF95D">
      <w:pPr>
        <w:jc w:val="center"/>
        <w:outlineLvl w:val="9"/>
        <w:rPr>
          <w:rFonts w:hint="eastAsia" w:ascii="宋体" w:hAnsi="宋体" w:eastAsia="宋体" w:cs="宋体"/>
          <w:color w:val="auto"/>
          <w:sz w:val="28"/>
          <w:szCs w:val="28"/>
          <w:highlight w:val="none"/>
          <w:u w:val="single"/>
        </w:rPr>
      </w:pPr>
    </w:p>
    <w:p w14:paraId="4406B084">
      <w:pPr>
        <w:jc w:val="center"/>
        <w:outlineLvl w:val="9"/>
        <w:rPr>
          <w:rFonts w:hint="eastAsia" w:ascii="宋体" w:hAnsi="宋体" w:eastAsia="宋体" w:cs="宋体"/>
          <w:color w:val="auto"/>
          <w:sz w:val="28"/>
          <w:szCs w:val="28"/>
          <w:highlight w:val="none"/>
          <w:u w:val="single"/>
        </w:rPr>
      </w:pPr>
    </w:p>
    <w:p w14:paraId="61AD56FF">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F14F6B5">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14:paraId="0FC3FE8E">
      <w:pPr>
        <w:pStyle w:val="15"/>
        <w:outlineLvl w:val="9"/>
        <w:rPr>
          <w:rFonts w:hint="eastAsia" w:eastAsia="宋体"/>
          <w:color w:val="auto"/>
          <w:highlight w:val="none"/>
          <w:lang w:val="en-US" w:eastAsia="zh-CN"/>
        </w:rPr>
      </w:pPr>
    </w:p>
    <w:p w14:paraId="3ECCB083">
      <w:pPr>
        <w:spacing w:line="360" w:lineRule="auto"/>
        <w:outlineLvl w:val="9"/>
        <w:rPr>
          <w:rFonts w:hint="default" w:ascii="Arial" w:hAnsi="Arial" w:eastAsia="宋体" w:cs="Arial"/>
          <w:b/>
          <w:bCs/>
          <w:color w:val="auto"/>
          <w:sz w:val="22"/>
          <w:szCs w:val="22"/>
          <w:highlight w:val="none"/>
        </w:rPr>
      </w:pPr>
    </w:p>
    <w:p w14:paraId="502D6860">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六</w:t>
      </w:r>
    </w:p>
    <w:p w14:paraId="4BAE4E58">
      <w:pPr>
        <w:spacing w:line="4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开标一览表</w:t>
      </w:r>
    </w:p>
    <w:p w14:paraId="3B97F6F8">
      <w:pPr>
        <w:spacing w:line="380" w:lineRule="exact"/>
        <w:jc w:val="center"/>
        <w:outlineLvl w:val="9"/>
        <w:rPr>
          <w:rFonts w:hint="eastAsia" w:ascii="宋体" w:hAnsi="宋体" w:eastAsia="宋体" w:cs="宋体"/>
          <w:b/>
          <w:bCs/>
          <w:color w:val="auto"/>
          <w:sz w:val="21"/>
          <w:szCs w:val="21"/>
          <w:highlight w:val="none"/>
        </w:rPr>
      </w:pPr>
    </w:p>
    <w:p w14:paraId="17F9F0C3">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金海湖信息化展厅机房设备</w:t>
      </w:r>
    </w:p>
    <w:p w14:paraId="0EAF0578">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WGSS-JFJT-X-2026003</w:t>
      </w:r>
      <w:r>
        <w:rPr>
          <w:rFonts w:hint="eastAsia" w:ascii="宋体" w:hAnsi="宋体" w:eastAsia="宋体" w:cs="宋体"/>
          <w:b/>
          <w:color w:val="auto"/>
          <w:sz w:val="21"/>
          <w:szCs w:val="21"/>
          <w:highlight w:val="none"/>
        </w:rPr>
        <w:t xml:space="preserve">                 </w:t>
      </w:r>
    </w:p>
    <w:p w14:paraId="18D7959D">
      <w:pPr>
        <w:spacing w:line="560" w:lineRule="exact"/>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（价格单位：人民币元）</w:t>
      </w:r>
    </w:p>
    <w:tbl>
      <w:tblPr>
        <w:tblStyle w:val="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0"/>
        <w:gridCol w:w="3022"/>
        <w:gridCol w:w="2740"/>
        <w:gridCol w:w="1023"/>
      </w:tblGrid>
      <w:tr w14:paraId="79C80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2680" w:type="dxa"/>
            <w:noWrap w:val="0"/>
            <w:vAlign w:val="center"/>
          </w:tcPr>
          <w:p w14:paraId="503E6972">
            <w:pPr>
              <w:ind w:right="-21" w:rightChars="-1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w:t>
            </w:r>
          </w:p>
        </w:tc>
        <w:tc>
          <w:tcPr>
            <w:tcW w:w="3022" w:type="dxa"/>
            <w:tcBorders>
              <w:right w:val="single" w:color="auto" w:sz="4" w:space="0"/>
            </w:tcBorders>
            <w:noWrap w:val="0"/>
            <w:vAlign w:val="center"/>
          </w:tcPr>
          <w:p w14:paraId="77569DD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投标总报价（元）</w:t>
            </w:r>
          </w:p>
        </w:tc>
        <w:tc>
          <w:tcPr>
            <w:tcW w:w="2740" w:type="dxa"/>
            <w:tcBorders>
              <w:left w:val="single" w:color="auto" w:sz="4" w:space="0"/>
            </w:tcBorders>
            <w:noWrap w:val="0"/>
            <w:vAlign w:val="center"/>
          </w:tcPr>
          <w:p w14:paraId="3D8A95C6">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供货期限</w:t>
            </w:r>
          </w:p>
        </w:tc>
        <w:tc>
          <w:tcPr>
            <w:tcW w:w="1023" w:type="dxa"/>
            <w:tcBorders>
              <w:left w:val="single" w:color="auto" w:sz="4" w:space="0"/>
            </w:tcBorders>
            <w:noWrap w:val="0"/>
            <w:vAlign w:val="center"/>
          </w:tcPr>
          <w:p w14:paraId="483E8CF3">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16BC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2680" w:type="dxa"/>
            <w:noWrap w:val="0"/>
            <w:vAlign w:val="center"/>
          </w:tcPr>
          <w:p w14:paraId="721E758C">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金海湖信息化展厅机房设备</w:t>
            </w:r>
          </w:p>
        </w:tc>
        <w:tc>
          <w:tcPr>
            <w:tcW w:w="3022" w:type="dxa"/>
            <w:tcBorders>
              <w:right w:val="single" w:color="auto" w:sz="4" w:space="0"/>
            </w:tcBorders>
            <w:noWrap w:val="0"/>
            <w:vAlign w:val="center"/>
          </w:tcPr>
          <w:p w14:paraId="59AF9E97">
            <w:pPr>
              <w:spacing w:line="360" w:lineRule="auto"/>
              <w:outlineLvl w:val="9"/>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 xml:space="preserve">         </w:t>
            </w:r>
          </w:p>
          <w:p w14:paraId="4229F019">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 xml:space="preserve"> </w:t>
            </w:r>
          </w:p>
        </w:tc>
        <w:tc>
          <w:tcPr>
            <w:tcW w:w="2740" w:type="dxa"/>
            <w:tcBorders>
              <w:left w:val="single" w:color="auto" w:sz="4" w:space="0"/>
            </w:tcBorders>
            <w:noWrap w:val="0"/>
            <w:vAlign w:val="center"/>
          </w:tcPr>
          <w:p w14:paraId="76C3AB55">
            <w:pPr>
              <w:ind w:right="-21" w:rightChars="-1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采购人发出通知后</w:t>
            </w:r>
            <w:r>
              <w:rPr>
                <w:rFonts w:hint="eastAsia" w:ascii="宋体" w:hAnsi="宋体" w:eastAsia="宋体" w:cs="宋体"/>
                <w:bCs/>
                <w:color w:val="auto"/>
                <w:sz w:val="21"/>
                <w:szCs w:val="21"/>
                <w:highlight w:val="none"/>
                <w:u w:val="single"/>
                <w:lang w:eastAsia="zh-CN"/>
              </w:rPr>
              <w:t xml:space="preserve">    </w:t>
            </w:r>
            <w:r>
              <w:rPr>
                <w:rFonts w:hint="eastAsia" w:ascii="宋体" w:hAnsi="宋体" w:eastAsia="宋体" w:cs="宋体"/>
                <w:bCs/>
                <w:color w:val="auto"/>
                <w:sz w:val="21"/>
                <w:szCs w:val="21"/>
                <w:highlight w:val="none"/>
                <w:lang w:eastAsia="zh-CN"/>
              </w:rPr>
              <w:t>个日历天内供应商须完成货物的供货、安装、调试。试运行期</w:t>
            </w:r>
            <w:r>
              <w:rPr>
                <w:rFonts w:hint="eastAsia" w:ascii="宋体" w:hAnsi="宋体" w:eastAsia="宋体" w:cs="宋体"/>
                <w:bCs/>
                <w:color w:val="auto"/>
                <w:sz w:val="21"/>
                <w:szCs w:val="21"/>
                <w:highlight w:val="none"/>
                <w:u w:val="single"/>
                <w:lang w:eastAsia="zh-CN"/>
              </w:rPr>
              <w:t xml:space="preserve">    </w:t>
            </w:r>
            <w:r>
              <w:rPr>
                <w:rFonts w:hint="eastAsia" w:ascii="宋体" w:hAnsi="宋体" w:eastAsia="宋体" w:cs="宋体"/>
                <w:bCs/>
                <w:color w:val="auto"/>
                <w:sz w:val="21"/>
                <w:szCs w:val="21"/>
                <w:highlight w:val="none"/>
                <w:lang w:eastAsia="zh-CN"/>
              </w:rPr>
              <w:t>个月。</w:t>
            </w:r>
          </w:p>
        </w:tc>
        <w:tc>
          <w:tcPr>
            <w:tcW w:w="1023" w:type="dxa"/>
            <w:tcBorders>
              <w:left w:val="single" w:color="auto" w:sz="4" w:space="0"/>
            </w:tcBorders>
            <w:noWrap w:val="0"/>
            <w:vAlign w:val="center"/>
          </w:tcPr>
          <w:p w14:paraId="66D46543">
            <w:pPr>
              <w:ind w:right="-21" w:rightChars="-10"/>
              <w:jc w:val="center"/>
              <w:outlineLvl w:val="9"/>
              <w:rPr>
                <w:rFonts w:hint="eastAsia" w:ascii="宋体" w:hAnsi="宋体" w:eastAsia="宋体" w:cs="宋体"/>
                <w:color w:val="auto"/>
                <w:sz w:val="21"/>
                <w:szCs w:val="21"/>
                <w:highlight w:val="none"/>
              </w:rPr>
            </w:pPr>
          </w:p>
        </w:tc>
      </w:tr>
      <w:tr w14:paraId="5C36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9465" w:type="dxa"/>
            <w:gridSpan w:val="4"/>
            <w:noWrap w:val="0"/>
            <w:vAlign w:val="center"/>
          </w:tcPr>
          <w:p w14:paraId="1F836C31">
            <w:pPr>
              <w:ind w:right="-21" w:rightChars="-1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本项目所有产品的免费质保期为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年（含系统维护），自最终验收合格次日起计算。</w:t>
            </w:r>
          </w:p>
        </w:tc>
      </w:tr>
    </w:tbl>
    <w:p w14:paraId="6745E561">
      <w:pPr>
        <w:outlineLvl w:val="9"/>
        <w:rPr>
          <w:rFonts w:hint="eastAsia" w:ascii="宋体" w:hAnsi="宋体" w:eastAsia="宋体" w:cs="宋体"/>
          <w:bCs/>
          <w:color w:val="auto"/>
          <w:sz w:val="21"/>
          <w:szCs w:val="21"/>
          <w:highlight w:val="none"/>
        </w:rPr>
      </w:pPr>
    </w:p>
    <w:p w14:paraId="55A9911E">
      <w:pPr>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14:paraId="01DCC20E">
      <w:pPr>
        <w:spacing w:line="360" w:lineRule="exact"/>
        <w:ind w:left="210" w:hanging="210" w:hangingChars="1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1、投标报价（即</w:t>
      </w: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val="en-US" w:eastAsia="zh-CN"/>
        </w:rPr>
        <w:t>）包含的内容详见第一部分投标供应商须知第11点。</w:t>
      </w:r>
    </w:p>
    <w:p w14:paraId="479857D0">
      <w:pPr>
        <w:spacing w:line="360" w:lineRule="exact"/>
        <w:ind w:left="21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rPr>
        <w:t>此开标一览表中投标</w:t>
      </w:r>
      <w:r>
        <w:rPr>
          <w:rFonts w:hint="eastAsia" w:ascii="宋体" w:hAnsi="宋体" w:eastAsia="宋体" w:cs="宋体"/>
          <w:b/>
          <w:bCs/>
          <w:color w:val="auto"/>
          <w:sz w:val="21"/>
          <w:szCs w:val="21"/>
          <w:highlight w:val="none"/>
          <w:u w:val="single"/>
          <w:lang w:val="en-US" w:eastAsia="zh-CN"/>
        </w:rPr>
        <w:t>总</w:t>
      </w:r>
      <w:r>
        <w:rPr>
          <w:rFonts w:hint="eastAsia" w:ascii="宋体" w:hAnsi="宋体" w:eastAsia="宋体" w:cs="宋体"/>
          <w:b/>
          <w:bCs/>
          <w:color w:val="auto"/>
          <w:sz w:val="21"/>
          <w:szCs w:val="21"/>
          <w:highlight w:val="none"/>
          <w:u w:val="single"/>
        </w:rPr>
        <w:t>报价应与“</w:t>
      </w:r>
      <w:r>
        <w:rPr>
          <w:rFonts w:hint="eastAsia" w:ascii="宋体" w:hAnsi="宋体" w:eastAsia="宋体" w:cs="宋体"/>
          <w:b/>
          <w:bCs/>
          <w:color w:val="auto"/>
          <w:sz w:val="21"/>
          <w:szCs w:val="21"/>
          <w:highlight w:val="none"/>
          <w:u w:val="single"/>
          <w:lang w:val="en-US" w:eastAsia="zh-CN"/>
        </w:rPr>
        <w:t>投标</w:t>
      </w:r>
      <w:r>
        <w:rPr>
          <w:rFonts w:hint="eastAsia" w:ascii="宋体" w:hAnsi="宋体" w:eastAsia="宋体" w:cs="宋体"/>
          <w:b/>
          <w:bCs/>
          <w:color w:val="auto"/>
          <w:sz w:val="21"/>
          <w:szCs w:val="21"/>
          <w:highlight w:val="none"/>
          <w:u w:val="single"/>
        </w:rPr>
        <w:t>分项报价表”中“总计价”相一致</w:t>
      </w:r>
      <w:r>
        <w:rPr>
          <w:rFonts w:hint="eastAsia" w:ascii="宋体" w:hAnsi="宋体" w:eastAsia="宋体" w:cs="宋体"/>
          <w:color w:val="auto"/>
          <w:sz w:val="21"/>
          <w:szCs w:val="21"/>
          <w:highlight w:val="none"/>
        </w:rPr>
        <w:t xml:space="preserve">。 </w:t>
      </w:r>
    </w:p>
    <w:p w14:paraId="09F149B1">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此表不得自行增减内容，不提供此表格将被视为没有实质性响应</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,其投标文件将被拒绝。</w:t>
      </w:r>
      <w:r>
        <w:rPr>
          <w:rFonts w:hint="eastAsia" w:ascii="宋体" w:hAnsi="宋体" w:eastAsia="宋体" w:cs="宋体"/>
          <w:b/>
          <w:color w:val="auto"/>
          <w:sz w:val="21"/>
          <w:szCs w:val="21"/>
          <w:highlight w:val="none"/>
        </w:rPr>
        <w:t xml:space="preserve">                                                          </w:t>
      </w:r>
    </w:p>
    <w:p w14:paraId="1F8E9A4A">
      <w:pPr>
        <w:spacing w:line="340" w:lineRule="exact"/>
        <w:ind w:right="-21" w:rightChars="-1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u w:val="single"/>
          <w:lang w:val="en-US" w:eastAsia="zh-CN"/>
        </w:rPr>
        <w:t>▲本项目采购预算263万元，投标供应商投标总报价超过采购预算金额的，其投标文件作无效标处理。</w:t>
      </w:r>
    </w:p>
    <w:p w14:paraId="2B85B963">
      <w:pPr>
        <w:spacing w:line="460" w:lineRule="exact"/>
        <w:ind w:firstLine="3150" w:firstLineChars="1500"/>
        <w:outlineLvl w:val="9"/>
        <w:rPr>
          <w:rFonts w:hint="eastAsia" w:ascii="宋体" w:hAnsi="宋体" w:eastAsia="宋体" w:cs="宋体"/>
          <w:color w:val="auto"/>
          <w:sz w:val="21"/>
          <w:szCs w:val="21"/>
          <w:highlight w:val="none"/>
        </w:rPr>
      </w:pPr>
    </w:p>
    <w:p w14:paraId="19452749">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3C29ED41">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2A3193D7">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F995926">
      <w:pPr>
        <w:spacing w:line="380" w:lineRule="exact"/>
        <w:jc w:val="both"/>
        <w:outlineLvl w:val="9"/>
        <w:rPr>
          <w:rFonts w:hint="eastAsia" w:ascii="宋体" w:hAnsi="宋体" w:eastAsia="宋体" w:cs="宋体"/>
          <w:b/>
          <w:bCs/>
          <w:color w:val="auto"/>
          <w:sz w:val="21"/>
          <w:szCs w:val="21"/>
          <w:highlight w:val="none"/>
        </w:rPr>
        <w:sectPr>
          <w:pgSz w:w="11906" w:h="16838"/>
          <w:pgMar w:top="1134" w:right="1134" w:bottom="1134" w:left="1417" w:header="851" w:footer="567" w:gutter="0"/>
          <w:paperSrc/>
          <w:pgNumType w:fmt="decimal"/>
          <w:cols w:space="720" w:num="1"/>
          <w:rtlGutter w:val="0"/>
          <w:docGrid w:linePitch="312" w:charSpace="0"/>
        </w:sectPr>
      </w:pPr>
    </w:p>
    <w:p w14:paraId="3A194C4F">
      <w:pPr>
        <w:spacing w:line="380" w:lineRule="exact"/>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十七</w:t>
      </w:r>
    </w:p>
    <w:p w14:paraId="7093EE90">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bookmarkStart w:id="160" w:name="_Hlk483770012"/>
      <w:r>
        <w:rPr>
          <w:rFonts w:hint="eastAsia" w:ascii="宋体" w:hAnsi="宋体" w:eastAsia="宋体" w:cs="宋体"/>
          <w:b/>
          <w:color w:val="auto"/>
          <w:sz w:val="21"/>
          <w:szCs w:val="21"/>
          <w:highlight w:val="none"/>
          <w:lang w:val="zh-CN"/>
        </w:rPr>
        <w:t>投标分项报价表</w:t>
      </w:r>
    </w:p>
    <w:p w14:paraId="00793E9D">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金海湖信息化展厅机房设备</w:t>
      </w:r>
    </w:p>
    <w:p w14:paraId="585B56C5">
      <w:pPr>
        <w:spacing w:line="24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WGSS-JFJT-X-2026003</w:t>
      </w:r>
      <w:r>
        <w:rPr>
          <w:rFonts w:hint="eastAsia" w:ascii="宋体" w:hAnsi="宋体" w:eastAsia="宋体" w:cs="宋体"/>
          <w:b/>
          <w:color w:val="auto"/>
          <w:sz w:val="21"/>
          <w:szCs w:val="21"/>
          <w:highlight w:val="none"/>
        </w:rPr>
        <w:t xml:space="preserve"> </w:t>
      </w:r>
    </w:p>
    <w:p w14:paraId="31A3E883">
      <w:pPr>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（价格单位：人民币元）</w:t>
      </w:r>
    </w:p>
    <w:bookmarkEnd w:id="160"/>
    <w:tbl>
      <w:tblPr>
        <w:tblStyle w:val="34"/>
        <w:tblW w:w="486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3"/>
        <w:gridCol w:w="2307"/>
        <w:gridCol w:w="976"/>
        <w:gridCol w:w="944"/>
        <w:gridCol w:w="1825"/>
        <w:gridCol w:w="1794"/>
        <w:gridCol w:w="720"/>
      </w:tblGrid>
      <w:tr w14:paraId="4C573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12B5B3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序号</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34DB6D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产品名称</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663156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数量</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87F119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单位</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E2077B5">
            <w:pPr>
              <w:snapToGrid w:val="0"/>
              <w:spacing w:before="50" w:after="50"/>
              <w:jc w:val="center"/>
              <w:outlineLvl w:val="9"/>
              <w:rPr>
                <w:rFonts w:hint="default"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单价（元/单位）</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50D0CA9">
            <w:pPr>
              <w:snapToGrid w:val="0"/>
              <w:spacing w:before="50" w:after="50"/>
              <w:jc w:val="center"/>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合价（元）</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934FAAA">
            <w:pPr>
              <w:snapToGrid w:val="0"/>
              <w:spacing w:before="50" w:after="50"/>
              <w:jc w:val="center"/>
              <w:outlineLvl w:val="9"/>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备注</w:t>
            </w:r>
          </w:p>
        </w:tc>
      </w:tr>
      <w:tr w14:paraId="68299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09" w:type="dxa"/>
            <w:gridSpan w:val="7"/>
            <w:tcBorders>
              <w:top w:val="single" w:color="auto" w:sz="4" w:space="0"/>
              <w:left w:val="single" w:color="auto" w:sz="4" w:space="0"/>
              <w:bottom w:val="single" w:color="auto" w:sz="4" w:space="0"/>
              <w:right w:val="single" w:color="auto" w:sz="4" w:space="0"/>
            </w:tcBorders>
            <w:noWrap w:val="0"/>
            <w:vAlign w:val="center"/>
          </w:tcPr>
          <w:p w14:paraId="43B1258B">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一.设施配套工程</w:t>
            </w:r>
          </w:p>
        </w:tc>
      </w:tr>
      <w:tr w14:paraId="07EC0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67B5E0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BD8212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防静电地板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DB4656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138</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8CB4EC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m2</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0BB96A5">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A3A828F">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D74801">
            <w:pPr>
              <w:snapToGrid w:val="0"/>
              <w:spacing w:before="50" w:after="50"/>
              <w:jc w:val="center"/>
              <w:outlineLvl w:val="9"/>
              <w:rPr>
                <w:rFonts w:hint="eastAsia" w:ascii="宋体" w:hAnsi="宋体" w:eastAsia="宋体" w:cs="宋体"/>
                <w:color w:val="auto"/>
                <w:sz w:val="20"/>
                <w:szCs w:val="20"/>
                <w:highlight w:val="none"/>
              </w:rPr>
            </w:pPr>
          </w:p>
        </w:tc>
      </w:tr>
      <w:tr w14:paraId="1DD2D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10E453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DBE905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防盗门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727288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8F3961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樘</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8A5248B">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B29C6F7">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160E39E">
            <w:pPr>
              <w:snapToGrid w:val="0"/>
              <w:spacing w:before="50" w:after="50"/>
              <w:jc w:val="center"/>
              <w:outlineLvl w:val="9"/>
              <w:rPr>
                <w:rFonts w:hint="eastAsia" w:ascii="宋体" w:hAnsi="宋体" w:eastAsia="宋体" w:cs="宋体"/>
                <w:color w:val="auto"/>
                <w:sz w:val="20"/>
                <w:szCs w:val="20"/>
                <w:highlight w:val="none"/>
              </w:rPr>
            </w:pPr>
          </w:p>
        </w:tc>
      </w:tr>
      <w:tr w14:paraId="4CCA9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C1B684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068959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玻璃</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F92DACB">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34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46CC02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m2</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5203F3C">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212948E">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05C3E0">
            <w:pPr>
              <w:snapToGrid w:val="0"/>
              <w:spacing w:before="50" w:after="50"/>
              <w:jc w:val="center"/>
              <w:outlineLvl w:val="9"/>
              <w:rPr>
                <w:rFonts w:hint="eastAsia" w:ascii="宋体" w:hAnsi="宋体" w:eastAsia="宋体" w:cs="宋体"/>
                <w:color w:val="auto"/>
                <w:sz w:val="20"/>
                <w:szCs w:val="20"/>
                <w:highlight w:val="none"/>
              </w:rPr>
            </w:pPr>
          </w:p>
        </w:tc>
      </w:tr>
      <w:tr w14:paraId="112D3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4CA51B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17C996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辅材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C5C641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8ACCFB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批</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7C2EC07">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E074247">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05DCA6">
            <w:pPr>
              <w:snapToGrid w:val="0"/>
              <w:spacing w:before="50" w:after="50"/>
              <w:jc w:val="center"/>
              <w:outlineLvl w:val="9"/>
              <w:rPr>
                <w:rFonts w:hint="eastAsia" w:ascii="宋体" w:hAnsi="宋体" w:eastAsia="宋体" w:cs="宋体"/>
                <w:color w:val="auto"/>
                <w:sz w:val="20"/>
                <w:szCs w:val="20"/>
                <w:highlight w:val="none"/>
              </w:rPr>
            </w:pPr>
          </w:p>
        </w:tc>
      </w:tr>
      <w:tr w14:paraId="4C5C5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201D55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843668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气体灭火控制器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8F8D8D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967F4C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9378D6C">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7BBABFF">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E6D2A3">
            <w:pPr>
              <w:snapToGrid w:val="0"/>
              <w:spacing w:before="50" w:after="50"/>
              <w:jc w:val="center"/>
              <w:outlineLvl w:val="9"/>
              <w:rPr>
                <w:rFonts w:hint="eastAsia" w:ascii="宋体" w:hAnsi="宋体" w:eastAsia="宋体" w:cs="宋体"/>
                <w:color w:val="auto"/>
                <w:sz w:val="20"/>
                <w:szCs w:val="20"/>
                <w:highlight w:val="none"/>
              </w:rPr>
            </w:pPr>
          </w:p>
        </w:tc>
      </w:tr>
      <w:tr w14:paraId="438A3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601E76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6F6912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火灾报警控制器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9CAC50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ABFD63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E608668">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2D1B9ED">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DA4EE2">
            <w:pPr>
              <w:snapToGrid w:val="0"/>
              <w:spacing w:before="50" w:after="50"/>
              <w:jc w:val="center"/>
              <w:outlineLvl w:val="9"/>
              <w:rPr>
                <w:rFonts w:hint="eastAsia" w:ascii="宋体" w:hAnsi="宋体" w:eastAsia="宋体" w:cs="宋体"/>
                <w:color w:val="auto"/>
                <w:sz w:val="20"/>
                <w:szCs w:val="20"/>
                <w:highlight w:val="none"/>
              </w:rPr>
            </w:pPr>
          </w:p>
        </w:tc>
      </w:tr>
      <w:tr w14:paraId="62DDC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68D671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5D3985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柜式灭火装置</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1154BE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 xml:space="preserve">4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731CD2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B2726F1">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5148619">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97B030">
            <w:pPr>
              <w:snapToGrid w:val="0"/>
              <w:spacing w:before="50" w:after="50"/>
              <w:jc w:val="center"/>
              <w:outlineLvl w:val="9"/>
              <w:rPr>
                <w:rFonts w:hint="eastAsia" w:ascii="宋体" w:hAnsi="宋体" w:eastAsia="宋体" w:cs="宋体"/>
                <w:color w:val="auto"/>
                <w:sz w:val="20"/>
                <w:szCs w:val="20"/>
                <w:highlight w:val="none"/>
              </w:rPr>
            </w:pPr>
          </w:p>
        </w:tc>
      </w:tr>
      <w:tr w14:paraId="5504D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72312B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6221E4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七氟丙烷药剂</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618F7A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325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C72890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KG</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0E85BF1">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A521C06">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F98932">
            <w:pPr>
              <w:snapToGrid w:val="0"/>
              <w:spacing w:before="50" w:after="50"/>
              <w:jc w:val="center"/>
              <w:outlineLvl w:val="9"/>
              <w:rPr>
                <w:rFonts w:hint="eastAsia" w:ascii="宋体" w:hAnsi="宋体" w:eastAsia="宋体" w:cs="宋体"/>
                <w:color w:val="auto"/>
                <w:sz w:val="20"/>
                <w:szCs w:val="20"/>
                <w:highlight w:val="none"/>
              </w:rPr>
            </w:pPr>
          </w:p>
        </w:tc>
      </w:tr>
      <w:tr w14:paraId="7A466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30D955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66AF4F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辅材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5A3EF9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5FBE7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批</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F7839A6">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ED46C96">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4AE15F">
            <w:pPr>
              <w:snapToGrid w:val="0"/>
              <w:spacing w:before="50" w:after="50"/>
              <w:jc w:val="center"/>
              <w:outlineLvl w:val="9"/>
              <w:rPr>
                <w:rFonts w:hint="eastAsia" w:ascii="宋体" w:hAnsi="宋体" w:eastAsia="宋体" w:cs="宋体"/>
                <w:color w:val="auto"/>
                <w:sz w:val="20"/>
                <w:szCs w:val="20"/>
                <w:highlight w:val="none"/>
              </w:rPr>
            </w:pPr>
          </w:p>
        </w:tc>
      </w:tr>
      <w:tr w14:paraId="0E15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5155C6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B8F02A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新风机</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21A37E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DEC3A7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BA79BCC">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1B3000A">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D9D5D1">
            <w:pPr>
              <w:snapToGrid w:val="0"/>
              <w:spacing w:before="50" w:after="50"/>
              <w:jc w:val="center"/>
              <w:outlineLvl w:val="9"/>
              <w:rPr>
                <w:rFonts w:hint="eastAsia" w:ascii="宋体" w:hAnsi="宋体" w:eastAsia="宋体" w:cs="宋体"/>
                <w:color w:val="auto"/>
                <w:sz w:val="20"/>
                <w:szCs w:val="20"/>
                <w:highlight w:val="none"/>
              </w:rPr>
            </w:pPr>
          </w:p>
        </w:tc>
      </w:tr>
      <w:tr w14:paraId="14DC6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11E453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135BC0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排烟机</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DF0035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 xml:space="preserve">2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1B428B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A0D31F4">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01F450F">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7678A87">
            <w:pPr>
              <w:snapToGrid w:val="0"/>
              <w:spacing w:before="50" w:after="50"/>
              <w:jc w:val="center"/>
              <w:outlineLvl w:val="9"/>
              <w:rPr>
                <w:rFonts w:hint="eastAsia" w:ascii="宋体" w:hAnsi="宋体" w:eastAsia="宋体" w:cs="宋体"/>
                <w:color w:val="auto"/>
                <w:sz w:val="20"/>
                <w:szCs w:val="20"/>
                <w:highlight w:val="none"/>
              </w:rPr>
            </w:pPr>
          </w:p>
        </w:tc>
      </w:tr>
      <w:tr w14:paraId="3B4BD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02E83A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CAD74F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辅材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ED8205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CF2B61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批</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8EB3BD0">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B2AD077">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03529E">
            <w:pPr>
              <w:snapToGrid w:val="0"/>
              <w:spacing w:before="50" w:after="50"/>
              <w:jc w:val="center"/>
              <w:outlineLvl w:val="9"/>
              <w:rPr>
                <w:rFonts w:hint="eastAsia" w:ascii="宋体" w:hAnsi="宋体" w:eastAsia="宋体" w:cs="宋体"/>
                <w:color w:val="auto"/>
                <w:sz w:val="20"/>
                <w:szCs w:val="20"/>
                <w:highlight w:val="none"/>
              </w:rPr>
            </w:pPr>
          </w:p>
        </w:tc>
      </w:tr>
      <w:tr w14:paraId="79D27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95" w:type="dxa"/>
            <w:gridSpan w:val="5"/>
            <w:tcBorders>
              <w:top w:val="single" w:color="auto" w:sz="4" w:space="0"/>
              <w:left w:val="single" w:color="auto" w:sz="4" w:space="0"/>
              <w:bottom w:val="single" w:color="auto" w:sz="4" w:space="0"/>
              <w:right w:val="single" w:color="auto" w:sz="4" w:space="0"/>
            </w:tcBorders>
            <w:noWrap w:val="0"/>
            <w:vAlign w:val="center"/>
          </w:tcPr>
          <w:p w14:paraId="4CB7A13E">
            <w:pPr>
              <w:snapToGrid w:val="0"/>
              <w:spacing w:before="50" w:after="50"/>
              <w:jc w:val="right"/>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rPr>
              <w:t>一.设施配套工程</w:t>
            </w:r>
            <w:r>
              <w:rPr>
                <w:rFonts w:hint="eastAsia" w:ascii="宋体" w:hAnsi="宋体" w:eastAsia="宋体" w:cs="宋体"/>
                <w:b/>
                <w:bCs/>
                <w:color w:val="auto"/>
                <w:sz w:val="20"/>
                <w:szCs w:val="20"/>
                <w:highlight w:val="none"/>
                <w:lang w:val="en-US" w:eastAsia="zh-CN"/>
              </w:rPr>
              <w:t>小计</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98BEF11">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503DC7">
            <w:pPr>
              <w:snapToGrid w:val="0"/>
              <w:spacing w:before="50" w:after="50"/>
              <w:jc w:val="center"/>
              <w:outlineLvl w:val="9"/>
              <w:rPr>
                <w:rFonts w:hint="eastAsia" w:ascii="宋体" w:hAnsi="宋体" w:eastAsia="宋体" w:cs="宋体"/>
                <w:color w:val="auto"/>
                <w:sz w:val="20"/>
                <w:szCs w:val="20"/>
                <w:highlight w:val="none"/>
              </w:rPr>
            </w:pPr>
          </w:p>
        </w:tc>
      </w:tr>
      <w:tr w14:paraId="381C1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09" w:type="dxa"/>
            <w:gridSpan w:val="7"/>
            <w:tcBorders>
              <w:top w:val="single" w:color="auto" w:sz="4" w:space="0"/>
              <w:left w:val="single" w:color="auto" w:sz="4" w:space="0"/>
              <w:bottom w:val="single" w:color="auto" w:sz="4" w:space="0"/>
              <w:right w:val="single" w:color="auto" w:sz="4" w:space="0"/>
            </w:tcBorders>
            <w:noWrap w:val="0"/>
            <w:vAlign w:val="center"/>
          </w:tcPr>
          <w:p w14:paraId="2CA65A13">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二、综合布线系统</w:t>
            </w:r>
          </w:p>
        </w:tc>
      </w:tr>
      <w:tr w14:paraId="4C357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0105CC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80637F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24口网络配线架</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C2473A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7F1637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件</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F4A35F3">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B5EB875">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6FB876">
            <w:pPr>
              <w:snapToGrid w:val="0"/>
              <w:spacing w:before="50" w:after="50"/>
              <w:jc w:val="center"/>
              <w:outlineLvl w:val="9"/>
              <w:rPr>
                <w:rFonts w:hint="eastAsia" w:ascii="宋体" w:hAnsi="宋体" w:eastAsia="宋体" w:cs="宋体"/>
                <w:color w:val="auto"/>
                <w:sz w:val="20"/>
                <w:szCs w:val="20"/>
                <w:highlight w:val="none"/>
              </w:rPr>
            </w:pPr>
          </w:p>
        </w:tc>
      </w:tr>
      <w:tr w14:paraId="3295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5FB74D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A02B2E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6类4对低烟无卤屏蔽电缆</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A9F01D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A12C6B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箱</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0FF7FC2">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A9E892D">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0BFD8E">
            <w:pPr>
              <w:snapToGrid w:val="0"/>
              <w:spacing w:before="50" w:after="50"/>
              <w:jc w:val="center"/>
              <w:outlineLvl w:val="9"/>
              <w:rPr>
                <w:rFonts w:hint="eastAsia" w:ascii="宋体" w:hAnsi="宋体" w:eastAsia="宋体" w:cs="宋体"/>
                <w:color w:val="auto"/>
                <w:sz w:val="20"/>
                <w:szCs w:val="20"/>
                <w:highlight w:val="none"/>
              </w:rPr>
            </w:pPr>
          </w:p>
        </w:tc>
      </w:tr>
      <w:tr w14:paraId="589D7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E44F7D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9D0EE5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12口光纤配线架</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24F2DA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26</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ECE04F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个</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1411F06">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6EA57A5">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068282">
            <w:pPr>
              <w:snapToGrid w:val="0"/>
              <w:spacing w:before="50" w:after="50"/>
              <w:jc w:val="center"/>
              <w:outlineLvl w:val="9"/>
              <w:rPr>
                <w:rFonts w:hint="eastAsia" w:ascii="宋体" w:hAnsi="宋体" w:eastAsia="宋体" w:cs="宋体"/>
                <w:color w:val="auto"/>
                <w:sz w:val="20"/>
                <w:szCs w:val="20"/>
                <w:highlight w:val="none"/>
              </w:rPr>
            </w:pPr>
          </w:p>
        </w:tc>
      </w:tr>
      <w:tr w14:paraId="03009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5E6C65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988F09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48芯光纤分线盒</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14C6F3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1EE588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个</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677C381">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3E5C035">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C17F9B">
            <w:pPr>
              <w:snapToGrid w:val="0"/>
              <w:spacing w:before="50" w:after="50"/>
              <w:jc w:val="center"/>
              <w:outlineLvl w:val="9"/>
              <w:rPr>
                <w:rFonts w:hint="eastAsia" w:ascii="宋体" w:hAnsi="宋体" w:eastAsia="宋体" w:cs="宋体"/>
                <w:color w:val="auto"/>
                <w:sz w:val="20"/>
                <w:szCs w:val="20"/>
                <w:highlight w:val="none"/>
              </w:rPr>
            </w:pPr>
          </w:p>
        </w:tc>
      </w:tr>
      <w:tr w14:paraId="4C8A5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04D74F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0539C2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LC单模托盘套件</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FCFF2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28</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109B92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个</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33301B9">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C3F1888">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BAAFA2">
            <w:pPr>
              <w:snapToGrid w:val="0"/>
              <w:spacing w:before="50" w:after="50"/>
              <w:jc w:val="center"/>
              <w:outlineLvl w:val="9"/>
              <w:rPr>
                <w:rFonts w:hint="eastAsia" w:ascii="宋体" w:hAnsi="宋体" w:eastAsia="宋体" w:cs="宋体"/>
                <w:color w:val="auto"/>
                <w:sz w:val="20"/>
                <w:szCs w:val="20"/>
                <w:highlight w:val="none"/>
              </w:rPr>
            </w:pPr>
          </w:p>
        </w:tc>
      </w:tr>
      <w:tr w14:paraId="6958C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7EA9D3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4B5237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理线架</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AA8A07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7707CD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件</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E0B1989">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BFFA4A2">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153AA6">
            <w:pPr>
              <w:snapToGrid w:val="0"/>
              <w:spacing w:before="50" w:after="50"/>
              <w:jc w:val="center"/>
              <w:outlineLvl w:val="9"/>
              <w:rPr>
                <w:rFonts w:hint="eastAsia" w:ascii="宋体" w:hAnsi="宋体" w:eastAsia="宋体" w:cs="宋体"/>
                <w:color w:val="auto"/>
                <w:sz w:val="20"/>
                <w:szCs w:val="20"/>
                <w:highlight w:val="none"/>
              </w:rPr>
            </w:pPr>
          </w:p>
        </w:tc>
      </w:tr>
      <w:tr w14:paraId="17695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E3F3C7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D3BD3A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24芯单模室内布线光缆</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22BB45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700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65CB9C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AC4B141">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908BF64">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23A502">
            <w:pPr>
              <w:snapToGrid w:val="0"/>
              <w:spacing w:before="50" w:after="50"/>
              <w:jc w:val="center"/>
              <w:outlineLvl w:val="9"/>
              <w:rPr>
                <w:rFonts w:hint="eastAsia" w:ascii="宋体" w:hAnsi="宋体" w:eastAsia="宋体" w:cs="宋体"/>
                <w:color w:val="auto"/>
                <w:sz w:val="20"/>
                <w:szCs w:val="20"/>
                <w:highlight w:val="none"/>
              </w:rPr>
            </w:pPr>
          </w:p>
        </w:tc>
      </w:tr>
      <w:tr w14:paraId="7E6B9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9DBB70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5CA7AC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光纤熔接</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EF6A9E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1248</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06F83C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芯</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9CF24E7">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A50177E">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F9D5E9">
            <w:pPr>
              <w:snapToGrid w:val="0"/>
              <w:spacing w:before="50" w:after="50"/>
              <w:jc w:val="center"/>
              <w:outlineLvl w:val="9"/>
              <w:rPr>
                <w:rFonts w:hint="eastAsia" w:ascii="宋体" w:hAnsi="宋体" w:eastAsia="宋体" w:cs="宋体"/>
                <w:color w:val="auto"/>
                <w:sz w:val="20"/>
                <w:szCs w:val="20"/>
                <w:highlight w:val="none"/>
              </w:rPr>
            </w:pPr>
          </w:p>
        </w:tc>
      </w:tr>
      <w:tr w14:paraId="0545D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95" w:type="dxa"/>
            <w:gridSpan w:val="5"/>
            <w:tcBorders>
              <w:top w:val="single" w:color="auto" w:sz="4" w:space="0"/>
              <w:left w:val="single" w:color="auto" w:sz="4" w:space="0"/>
              <w:bottom w:val="single" w:color="auto" w:sz="4" w:space="0"/>
              <w:right w:val="single" w:color="auto" w:sz="4" w:space="0"/>
            </w:tcBorders>
            <w:noWrap w:val="0"/>
            <w:vAlign w:val="center"/>
          </w:tcPr>
          <w:p w14:paraId="4595B223">
            <w:pPr>
              <w:snapToGrid w:val="0"/>
              <w:spacing w:before="50" w:after="50"/>
              <w:jc w:val="right"/>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rPr>
              <w:t>二、综合布线系统</w:t>
            </w:r>
            <w:r>
              <w:rPr>
                <w:rFonts w:hint="eastAsia" w:ascii="宋体" w:hAnsi="宋体" w:eastAsia="宋体" w:cs="宋体"/>
                <w:b/>
                <w:bCs/>
                <w:color w:val="auto"/>
                <w:sz w:val="20"/>
                <w:szCs w:val="20"/>
                <w:highlight w:val="none"/>
                <w:lang w:val="en-US" w:eastAsia="zh-CN"/>
              </w:rPr>
              <w:t>小计</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B8896A5">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440142">
            <w:pPr>
              <w:snapToGrid w:val="0"/>
              <w:spacing w:before="50" w:after="50"/>
              <w:jc w:val="center"/>
              <w:outlineLvl w:val="9"/>
              <w:rPr>
                <w:rFonts w:hint="eastAsia" w:ascii="宋体" w:hAnsi="宋体" w:eastAsia="宋体" w:cs="宋体"/>
                <w:color w:val="auto"/>
                <w:sz w:val="20"/>
                <w:szCs w:val="20"/>
                <w:highlight w:val="none"/>
              </w:rPr>
            </w:pPr>
          </w:p>
        </w:tc>
      </w:tr>
      <w:tr w14:paraId="3A411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09" w:type="dxa"/>
            <w:gridSpan w:val="7"/>
            <w:tcBorders>
              <w:top w:val="single" w:color="auto" w:sz="4" w:space="0"/>
              <w:left w:val="single" w:color="auto" w:sz="4" w:space="0"/>
              <w:bottom w:val="single" w:color="auto" w:sz="4" w:space="0"/>
              <w:right w:val="single" w:color="auto" w:sz="4" w:space="0"/>
            </w:tcBorders>
            <w:noWrap w:val="0"/>
            <w:vAlign w:val="center"/>
          </w:tcPr>
          <w:p w14:paraId="26169FE1">
            <w:pPr>
              <w:snapToGrid w:val="0"/>
              <w:spacing w:before="50" w:after="50"/>
              <w:jc w:val="center"/>
              <w:outlineLvl w:val="9"/>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三、机柜及冷通道系统</w:t>
            </w:r>
          </w:p>
        </w:tc>
      </w:tr>
      <w:tr w14:paraId="08E13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10065B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20C363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IT机柜</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637D26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r>
              <w:rPr>
                <w:rFonts w:hint="eastAsia" w:ascii="宋体" w:hAnsi="宋体" w:cs="宋体"/>
                <w:sz w:val="20"/>
                <w:szCs w:val="20"/>
                <w:highlight w:val="none"/>
                <w:u w:val="none"/>
                <w:lang w:val="en-US" w:eastAsia="zh-CN"/>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69FDDB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9AA4C6A">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89927FC">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201984D">
            <w:pPr>
              <w:snapToGrid w:val="0"/>
              <w:spacing w:before="50" w:after="50"/>
              <w:jc w:val="center"/>
              <w:outlineLvl w:val="9"/>
              <w:rPr>
                <w:rFonts w:hint="eastAsia" w:ascii="宋体" w:hAnsi="宋体" w:eastAsia="宋体" w:cs="宋体"/>
                <w:color w:val="auto"/>
                <w:sz w:val="20"/>
                <w:szCs w:val="20"/>
                <w:highlight w:val="none"/>
              </w:rPr>
            </w:pPr>
          </w:p>
        </w:tc>
      </w:tr>
      <w:tr w14:paraId="14804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0F0006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E99884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PDU</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DBA0D9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8413E4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条</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4F2141F">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BCD48C1">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4F29C0">
            <w:pPr>
              <w:snapToGrid w:val="0"/>
              <w:spacing w:before="50" w:after="50"/>
              <w:jc w:val="center"/>
              <w:outlineLvl w:val="9"/>
              <w:rPr>
                <w:rFonts w:hint="eastAsia" w:ascii="宋体" w:hAnsi="宋体" w:eastAsia="宋体" w:cs="宋体"/>
                <w:color w:val="auto"/>
                <w:sz w:val="20"/>
                <w:szCs w:val="20"/>
                <w:highlight w:val="none"/>
              </w:rPr>
            </w:pPr>
          </w:p>
        </w:tc>
      </w:tr>
      <w:tr w14:paraId="15E66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EF9BE9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D77121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机柜侧门板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243384">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6</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32C04AB">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4501C5F">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E586DCD">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90EC3A">
            <w:pPr>
              <w:snapToGrid w:val="0"/>
              <w:spacing w:before="50" w:after="50"/>
              <w:jc w:val="center"/>
              <w:outlineLvl w:val="9"/>
              <w:rPr>
                <w:rFonts w:hint="eastAsia" w:ascii="宋体" w:hAnsi="宋体" w:eastAsia="宋体" w:cs="宋体"/>
                <w:color w:val="auto"/>
                <w:sz w:val="20"/>
                <w:szCs w:val="20"/>
                <w:highlight w:val="none"/>
              </w:rPr>
            </w:pPr>
          </w:p>
        </w:tc>
      </w:tr>
      <w:tr w14:paraId="1C1CE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B58E61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971C1A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理线托盘</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F08A6C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9EC28E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个</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852F765">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37616E2">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6A7128">
            <w:pPr>
              <w:snapToGrid w:val="0"/>
              <w:spacing w:before="50" w:after="50"/>
              <w:jc w:val="center"/>
              <w:outlineLvl w:val="9"/>
              <w:rPr>
                <w:rFonts w:hint="eastAsia" w:ascii="宋体" w:hAnsi="宋体" w:eastAsia="宋体" w:cs="宋体"/>
                <w:color w:val="auto"/>
                <w:sz w:val="20"/>
                <w:szCs w:val="20"/>
                <w:highlight w:val="none"/>
              </w:rPr>
            </w:pPr>
          </w:p>
        </w:tc>
      </w:tr>
      <w:tr w14:paraId="48F27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FF0CE7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2F3F92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控制天窗</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30C901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309A03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AE02BD4">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24E29F7">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C526F8">
            <w:pPr>
              <w:snapToGrid w:val="0"/>
              <w:spacing w:before="50" w:after="50"/>
              <w:jc w:val="center"/>
              <w:outlineLvl w:val="9"/>
              <w:rPr>
                <w:rFonts w:hint="eastAsia" w:ascii="宋体" w:hAnsi="宋体" w:eastAsia="宋体" w:cs="宋体"/>
                <w:color w:val="auto"/>
                <w:sz w:val="20"/>
                <w:szCs w:val="20"/>
                <w:highlight w:val="none"/>
              </w:rPr>
            </w:pPr>
          </w:p>
        </w:tc>
      </w:tr>
      <w:tr w14:paraId="249CD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0381E9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12985BF">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600宽全玻璃天窗</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FBCF4EE">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12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185EA5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63AAE56">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4ADC9C3">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719C5C4">
            <w:pPr>
              <w:snapToGrid w:val="0"/>
              <w:spacing w:before="50" w:after="50"/>
              <w:jc w:val="center"/>
              <w:outlineLvl w:val="9"/>
              <w:rPr>
                <w:rFonts w:hint="eastAsia" w:ascii="宋体" w:hAnsi="宋体" w:eastAsia="宋体" w:cs="宋体"/>
                <w:color w:val="auto"/>
                <w:sz w:val="20"/>
                <w:szCs w:val="20"/>
                <w:highlight w:val="none"/>
              </w:rPr>
            </w:pPr>
          </w:p>
        </w:tc>
      </w:tr>
      <w:tr w14:paraId="49AD4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F64AB0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68EB67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大屏门盒</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4915D4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37897B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2DF4AA4">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B11B9BB">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F9AECC3">
            <w:pPr>
              <w:snapToGrid w:val="0"/>
              <w:spacing w:before="50" w:after="50"/>
              <w:jc w:val="center"/>
              <w:outlineLvl w:val="9"/>
              <w:rPr>
                <w:rFonts w:hint="eastAsia" w:ascii="宋体" w:hAnsi="宋体" w:eastAsia="宋体" w:cs="宋体"/>
                <w:color w:val="auto"/>
                <w:sz w:val="20"/>
                <w:szCs w:val="20"/>
                <w:highlight w:val="none"/>
              </w:rPr>
            </w:pPr>
          </w:p>
        </w:tc>
      </w:tr>
      <w:tr w14:paraId="350AC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9E5989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25A4E8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600mm线槽</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CC65F7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16</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E03D4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654483A">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F6C9228">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764EF1">
            <w:pPr>
              <w:snapToGrid w:val="0"/>
              <w:spacing w:before="50" w:after="50"/>
              <w:jc w:val="center"/>
              <w:outlineLvl w:val="9"/>
              <w:rPr>
                <w:rFonts w:hint="eastAsia" w:ascii="宋体" w:hAnsi="宋体" w:eastAsia="宋体" w:cs="宋体"/>
                <w:color w:val="auto"/>
                <w:sz w:val="20"/>
                <w:szCs w:val="20"/>
                <w:highlight w:val="none"/>
              </w:rPr>
            </w:pPr>
          </w:p>
        </w:tc>
      </w:tr>
      <w:tr w14:paraId="2A0AC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5C6AAA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C8359F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辅材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6DC990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7FA6E5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69FB3FB">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9DA72D0">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89BF5C">
            <w:pPr>
              <w:snapToGrid w:val="0"/>
              <w:spacing w:before="50" w:after="50"/>
              <w:jc w:val="center"/>
              <w:outlineLvl w:val="9"/>
              <w:rPr>
                <w:rFonts w:hint="eastAsia" w:ascii="宋体" w:hAnsi="宋体" w:eastAsia="宋体" w:cs="宋体"/>
                <w:color w:val="auto"/>
                <w:sz w:val="20"/>
                <w:szCs w:val="20"/>
                <w:highlight w:val="none"/>
              </w:rPr>
            </w:pPr>
          </w:p>
        </w:tc>
      </w:tr>
      <w:tr w14:paraId="52882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BF3EF2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249FA3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机柜下封板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32A559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7B2939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863DF94">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C91D213">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546570">
            <w:pPr>
              <w:snapToGrid w:val="0"/>
              <w:spacing w:before="50" w:after="50"/>
              <w:jc w:val="center"/>
              <w:outlineLvl w:val="9"/>
              <w:rPr>
                <w:rFonts w:hint="eastAsia" w:ascii="宋体" w:hAnsi="宋体" w:eastAsia="宋体" w:cs="宋体"/>
                <w:color w:val="auto"/>
                <w:sz w:val="20"/>
                <w:szCs w:val="20"/>
                <w:highlight w:val="none"/>
              </w:rPr>
            </w:pPr>
          </w:p>
        </w:tc>
      </w:tr>
      <w:tr w14:paraId="5E19E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3EF5FA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26E97E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600mm机柜顶部围板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FE4E73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16</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F96045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6893709">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EF2F9E1">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46059E">
            <w:pPr>
              <w:snapToGrid w:val="0"/>
              <w:spacing w:before="50" w:after="50"/>
              <w:jc w:val="center"/>
              <w:outlineLvl w:val="9"/>
              <w:rPr>
                <w:rFonts w:hint="eastAsia" w:ascii="宋体" w:hAnsi="宋体" w:eastAsia="宋体" w:cs="宋体"/>
                <w:color w:val="auto"/>
                <w:sz w:val="20"/>
                <w:szCs w:val="20"/>
                <w:highlight w:val="none"/>
              </w:rPr>
            </w:pPr>
          </w:p>
        </w:tc>
      </w:tr>
      <w:tr w14:paraId="61692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469A68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497E2C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电动推拉门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D2A5E1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0AD6C1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1CFEC0F">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ADB1400">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79A4ABA">
            <w:pPr>
              <w:snapToGrid w:val="0"/>
              <w:spacing w:before="50" w:after="50"/>
              <w:jc w:val="center"/>
              <w:outlineLvl w:val="9"/>
              <w:rPr>
                <w:rFonts w:hint="eastAsia" w:ascii="宋体" w:hAnsi="宋体" w:eastAsia="宋体" w:cs="宋体"/>
                <w:color w:val="auto"/>
                <w:sz w:val="20"/>
                <w:szCs w:val="20"/>
                <w:highlight w:val="none"/>
              </w:rPr>
            </w:pPr>
          </w:p>
        </w:tc>
      </w:tr>
      <w:tr w14:paraId="09830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44EF20E">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BF746C1">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告警灯</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6BC6F05">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0064B9A">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F4AE0A0">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BB86FF1">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93A099">
            <w:pPr>
              <w:snapToGrid w:val="0"/>
              <w:spacing w:before="50" w:after="50"/>
              <w:jc w:val="center"/>
              <w:outlineLvl w:val="9"/>
              <w:rPr>
                <w:rFonts w:hint="eastAsia" w:ascii="宋体" w:hAnsi="宋体" w:eastAsia="宋体" w:cs="宋体"/>
                <w:color w:val="auto"/>
                <w:sz w:val="20"/>
                <w:szCs w:val="20"/>
                <w:highlight w:val="none"/>
              </w:rPr>
            </w:pPr>
          </w:p>
        </w:tc>
      </w:tr>
      <w:tr w14:paraId="1D7CA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025A60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F13C0B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地脚灯</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2731FB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9D0B857">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C65058B">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68793E6">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0F28D24">
            <w:pPr>
              <w:snapToGrid w:val="0"/>
              <w:spacing w:before="50" w:after="50"/>
              <w:jc w:val="center"/>
              <w:outlineLvl w:val="9"/>
              <w:rPr>
                <w:rFonts w:hint="eastAsia" w:ascii="宋体" w:hAnsi="宋体" w:eastAsia="宋体" w:cs="宋体"/>
                <w:color w:val="auto"/>
                <w:sz w:val="20"/>
                <w:szCs w:val="20"/>
                <w:highlight w:val="none"/>
              </w:rPr>
            </w:pPr>
          </w:p>
        </w:tc>
      </w:tr>
      <w:tr w14:paraId="5BEBF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1D56AF9">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E07CAD4">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电缆线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F260AC5">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90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8927B90">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D646D33">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34F0AAC">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980B4B">
            <w:pPr>
              <w:snapToGrid w:val="0"/>
              <w:spacing w:before="50" w:after="50"/>
              <w:jc w:val="center"/>
              <w:outlineLvl w:val="9"/>
              <w:rPr>
                <w:rFonts w:hint="eastAsia" w:ascii="宋体" w:hAnsi="宋体" w:eastAsia="宋体" w:cs="宋体"/>
                <w:color w:val="auto"/>
                <w:sz w:val="20"/>
                <w:szCs w:val="20"/>
                <w:highlight w:val="none"/>
              </w:rPr>
            </w:pPr>
          </w:p>
        </w:tc>
      </w:tr>
      <w:tr w14:paraId="03B8B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D01A566">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FC804E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电缆线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44002C5">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20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84EC29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B456BF2">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A7C6AA9">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8A3DE6">
            <w:pPr>
              <w:snapToGrid w:val="0"/>
              <w:spacing w:before="50" w:after="50"/>
              <w:jc w:val="center"/>
              <w:outlineLvl w:val="9"/>
              <w:rPr>
                <w:rFonts w:hint="eastAsia" w:ascii="宋体" w:hAnsi="宋体" w:eastAsia="宋体" w:cs="宋体"/>
                <w:color w:val="auto"/>
                <w:sz w:val="20"/>
                <w:szCs w:val="20"/>
                <w:highlight w:val="none"/>
              </w:rPr>
            </w:pPr>
          </w:p>
        </w:tc>
      </w:tr>
      <w:tr w14:paraId="46D2F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286188D">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0403B7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电缆线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B6D0B9D">
            <w:pPr>
              <w:spacing w:line="240" w:lineRule="auto"/>
              <w:jc w:val="center"/>
              <w:outlineLvl w:val="9"/>
              <w:rPr>
                <w:rFonts w:hint="eastAsia" w:ascii="宋体" w:hAnsi="宋体" w:eastAsia="宋体" w:cs="宋体"/>
                <w:color w:val="auto"/>
                <w:sz w:val="20"/>
                <w:szCs w:val="20"/>
                <w:highlight w:val="none"/>
              </w:rPr>
            </w:pPr>
            <w:r>
              <w:rPr>
                <w:rFonts w:hint="eastAsia" w:ascii="宋体" w:hAnsi="宋体" w:cs="宋体"/>
                <w:sz w:val="20"/>
                <w:szCs w:val="20"/>
                <w:highlight w:val="none"/>
                <w:u w:val="none"/>
                <w:lang w:val="en-US" w:eastAsia="zh-CN"/>
              </w:rPr>
              <w:t>400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932F4A8">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45427A3">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37D205E">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262729">
            <w:pPr>
              <w:snapToGrid w:val="0"/>
              <w:spacing w:before="50" w:after="50"/>
              <w:jc w:val="center"/>
              <w:outlineLvl w:val="9"/>
              <w:rPr>
                <w:rFonts w:hint="eastAsia" w:ascii="宋体" w:hAnsi="宋体" w:eastAsia="宋体" w:cs="宋体"/>
                <w:color w:val="auto"/>
                <w:sz w:val="20"/>
                <w:szCs w:val="20"/>
                <w:highlight w:val="none"/>
              </w:rPr>
            </w:pPr>
          </w:p>
        </w:tc>
      </w:tr>
      <w:tr w14:paraId="4AC68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6C6509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19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4E3C04C">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精密配电柜</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96ABA53">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694BF92">
            <w:pPr>
              <w:spacing w:line="240" w:lineRule="auto"/>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C88CECC">
            <w:pPr>
              <w:snapToGrid w:val="0"/>
              <w:spacing w:before="50" w:after="50"/>
              <w:jc w:val="center"/>
              <w:outlineLvl w:val="9"/>
              <w:rPr>
                <w:rFonts w:hint="eastAsia" w:ascii="宋体" w:hAnsi="宋体" w:eastAsia="宋体" w:cs="宋体"/>
                <w:color w:val="auto"/>
                <w:sz w:val="20"/>
                <w:szCs w:val="20"/>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242D290">
            <w:pPr>
              <w:snapToGrid w:val="0"/>
              <w:spacing w:before="50" w:after="50"/>
              <w:jc w:val="center"/>
              <w:outlineLvl w:val="9"/>
              <w:rPr>
                <w:rFonts w:hint="eastAsia" w:ascii="宋体" w:hAnsi="宋体" w:eastAsia="宋体" w:cs="宋体"/>
                <w:color w:val="auto"/>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873E22D">
            <w:pPr>
              <w:snapToGrid w:val="0"/>
              <w:spacing w:before="50" w:after="50"/>
              <w:jc w:val="center"/>
              <w:outlineLvl w:val="9"/>
              <w:rPr>
                <w:rFonts w:hint="eastAsia" w:ascii="宋体" w:hAnsi="宋体" w:eastAsia="宋体" w:cs="宋体"/>
                <w:color w:val="auto"/>
                <w:sz w:val="20"/>
                <w:szCs w:val="20"/>
                <w:highlight w:val="none"/>
              </w:rPr>
            </w:pPr>
          </w:p>
        </w:tc>
      </w:tr>
      <w:tr w14:paraId="62096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95" w:type="dxa"/>
            <w:gridSpan w:val="5"/>
            <w:tcBorders>
              <w:top w:val="single" w:color="auto" w:sz="4" w:space="0"/>
              <w:left w:val="single" w:color="auto" w:sz="4" w:space="0"/>
              <w:bottom w:val="single" w:color="auto" w:sz="4" w:space="0"/>
              <w:right w:val="single" w:color="auto" w:sz="4" w:space="0"/>
            </w:tcBorders>
            <w:noWrap w:val="0"/>
            <w:vAlign w:val="center"/>
          </w:tcPr>
          <w:p w14:paraId="3FB370A6">
            <w:pPr>
              <w:snapToGrid w:val="0"/>
              <w:spacing w:before="50" w:after="50"/>
              <w:jc w:val="right"/>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0"/>
                <w:szCs w:val="20"/>
                <w:highlight w:val="none"/>
              </w:rPr>
              <w:t>三、机柜及冷通道系统</w:t>
            </w:r>
            <w:r>
              <w:rPr>
                <w:rFonts w:hint="eastAsia" w:ascii="宋体" w:hAnsi="宋体" w:eastAsia="宋体" w:cs="宋体"/>
                <w:b/>
                <w:bCs/>
                <w:color w:val="auto"/>
                <w:sz w:val="20"/>
                <w:szCs w:val="20"/>
                <w:highlight w:val="none"/>
                <w:lang w:val="en-US" w:eastAsia="zh-CN"/>
              </w:rPr>
              <w:t>小计</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134BD72">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D60BFB1">
            <w:pPr>
              <w:snapToGrid w:val="0"/>
              <w:spacing w:before="50" w:after="50"/>
              <w:jc w:val="center"/>
              <w:outlineLvl w:val="9"/>
              <w:rPr>
                <w:rFonts w:hint="eastAsia" w:ascii="宋体" w:hAnsi="宋体" w:eastAsia="宋体" w:cs="宋体"/>
                <w:color w:val="auto"/>
                <w:sz w:val="22"/>
                <w:szCs w:val="22"/>
                <w:highlight w:val="none"/>
              </w:rPr>
            </w:pPr>
          </w:p>
        </w:tc>
      </w:tr>
      <w:tr w14:paraId="10D9E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09" w:type="dxa"/>
            <w:gridSpan w:val="7"/>
            <w:tcBorders>
              <w:top w:val="single" w:color="auto" w:sz="4" w:space="0"/>
              <w:left w:val="single" w:color="auto" w:sz="4" w:space="0"/>
              <w:bottom w:val="single" w:color="auto" w:sz="4" w:space="0"/>
              <w:right w:val="single" w:color="auto" w:sz="4" w:space="0"/>
            </w:tcBorders>
            <w:noWrap w:val="0"/>
            <w:vAlign w:val="center"/>
          </w:tcPr>
          <w:p w14:paraId="3340C01F">
            <w:pPr>
              <w:snapToGrid w:val="0"/>
              <w:spacing w:before="50" w:after="50"/>
              <w:jc w:val="center"/>
              <w:outlineLvl w:val="9"/>
              <w:rPr>
                <w:rFonts w:hint="eastAsia" w:ascii="宋体" w:hAnsi="宋体" w:eastAsia="宋体" w:cs="宋体"/>
                <w:color w:val="auto"/>
                <w:sz w:val="22"/>
                <w:szCs w:val="22"/>
                <w:highlight w:val="none"/>
              </w:rPr>
            </w:pPr>
            <w:r>
              <w:rPr>
                <w:rFonts w:hint="eastAsia" w:ascii="宋体" w:hAnsi="宋体" w:eastAsia="宋体" w:cs="宋体"/>
                <w:b/>
                <w:bCs/>
                <w:color w:val="auto"/>
                <w:sz w:val="20"/>
                <w:szCs w:val="20"/>
                <w:highlight w:val="none"/>
              </w:rPr>
              <w:t>四、温控系统</w:t>
            </w:r>
          </w:p>
        </w:tc>
      </w:tr>
      <w:tr w14:paraId="2B1F1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9F635D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1D08B0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精密空调</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DA19A5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CD928D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2550726">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29847C1">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1A086C">
            <w:pPr>
              <w:snapToGrid w:val="0"/>
              <w:spacing w:before="50" w:after="50"/>
              <w:jc w:val="center"/>
              <w:outlineLvl w:val="9"/>
              <w:rPr>
                <w:rFonts w:hint="eastAsia" w:ascii="宋体" w:hAnsi="宋体" w:eastAsia="宋体" w:cs="宋体"/>
                <w:color w:val="auto"/>
                <w:sz w:val="22"/>
                <w:szCs w:val="22"/>
                <w:highlight w:val="none"/>
              </w:rPr>
            </w:pPr>
          </w:p>
        </w:tc>
      </w:tr>
      <w:tr w14:paraId="56C60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B575D1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7E5D74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铜管</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6420B9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240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97D2DB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19A6DC9">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593AFAA">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5757F9">
            <w:pPr>
              <w:snapToGrid w:val="0"/>
              <w:spacing w:before="50" w:after="50"/>
              <w:jc w:val="center"/>
              <w:outlineLvl w:val="9"/>
              <w:rPr>
                <w:rFonts w:hint="eastAsia" w:ascii="宋体" w:hAnsi="宋体" w:eastAsia="宋体" w:cs="宋体"/>
                <w:color w:val="auto"/>
                <w:sz w:val="22"/>
                <w:szCs w:val="22"/>
                <w:highlight w:val="none"/>
              </w:rPr>
            </w:pPr>
          </w:p>
        </w:tc>
      </w:tr>
      <w:tr w14:paraId="42BFC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5F447F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62B61E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电源线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27C8F5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240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5970C7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76137F8">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DC5E4E4">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FAC875">
            <w:pPr>
              <w:snapToGrid w:val="0"/>
              <w:spacing w:before="50" w:after="50"/>
              <w:jc w:val="center"/>
              <w:outlineLvl w:val="9"/>
              <w:rPr>
                <w:rFonts w:hint="eastAsia" w:ascii="宋体" w:hAnsi="宋体" w:eastAsia="宋体" w:cs="宋体"/>
                <w:color w:val="auto"/>
                <w:sz w:val="22"/>
                <w:szCs w:val="22"/>
                <w:highlight w:val="none"/>
              </w:rPr>
            </w:pPr>
          </w:p>
        </w:tc>
      </w:tr>
      <w:tr w14:paraId="5EB11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4C4303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EF8B39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电源线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25817B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240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F4FFEB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A965E61">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E5EFC3D">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BD64D1">
            <w:pPr>
              <w:snapToGrid w:val="0"/>
              <w:spacing w:before="50" w:after="50"/>
              <w:jc w:val="center"/>
              <w:outlineLvl w:val="9"/>
              <w:rPr>
                <w:rFonts w:hint="eastAsia" w:ascii="宋体" w:hAnsi="宋体" w:eastAsia="宋体" w:cs="宋体"/>
                <w:color w:val="auto"/>
                <w:sz w:val="22"/>
                <w:szCs w:val="22"/>
                <w:highlight w:val="none"/>
              </w:rPr>
            </w:pPr>
          </w:p>
        </w:tc>
      </w:tr>
      <w:tr w14:paraId="127A8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470189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A84078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制冷剂</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FC9C4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18</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E0FF53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瓶</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F96C86C">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79FD582">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340281">
            <w:pPr>
              <w:snapToGrid w:val="0"/>
              <w:spacing w:before="50" w:after="50"/>
              <w:jc w:val="center"/>
              <w:outlineLvl w:val="9"/>
              <w:rPr>
                <w:rFonts w:hint="eastAsia" w:ascii="宋体" w:hAnsi="宋体" w:eastAsia="宋体" w:cs="宋体"/>
                <w:color w:val="auto"/>
                <w:sz w:val="22"/>
                <w:szCs w:val="22"/>
                <w:highlight w:val="none"/>
              </w:rPr>
            </w:pPr>
          </w:p>
        </w:tc>
      </w:tr>
      <w:tr w14:paraId="1934C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1A9DE9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52D0E8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冷冻油</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E17B5F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CD51D2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瓶</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55EAE55">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DCDB2DC">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2F4A959">
            <w:pPr>
              <w:snapToGrid w:val="0"/>
              <w:spacing w:before="50" w:after="50"/>
              <w:jc w:val="center"/>
              <w:outlineLvl w:val="9"/>
              <w:rPr>
                <w:rFonts w:hint="eastAsia" w:ascii="宋体" w:hAnsi="宋体" w:eastAsia="宋体" w:cs="宋体"/>
                <w:color w:val="auto"/>
                <w:sz w:val="22"/>
                <w:szCs w:val="22"/>
                <w:highlight w:val="none"/>
              </w:rPr>
            </w:pPr>
          </w:p>
        </w:tc>
      </w:tr>
      <w:tr w14:paraId="6C93B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4C97CC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633596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辅材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CDFBB7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077BE9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89786E0">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6308312">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27176C">
            <w:pPr>
              <w:snapToGrid w:val="0"/>
              <w:spacing w:before="50" w:after="50"/>
              <w:jc w:val="center"/>
              <w:outlineLvl w:val="9"/>
              <w:rPr>
                <w:rFonts w:hint="eastAsia" w:ascii="宋体" w:hAnsi="宋体" w:eastAsia="宋体" w:cs="宋体"/>
                <w:color w:val="auto"/>
                <w:sz w:val="22"/>
                <w:szCs w:val="22"/>
                <w:highlight w:val="none"/>
              </w:rPr>
            </w:pPr>
          </w:p>
        </w:tc>
      </w:tr>
      <w:tr w14:paraId="47A4A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8B0B7E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B7D40C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精密空调</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8FFE9E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B865C0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560FF47">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F78DD90">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03EE7C">
            <w:pPr>
              <w:snapToGrid w:val="0"/>
              <w:spacing w:before="50" w:after="50"/>
              <w:jc w:val="center"/>
              <w:outlineLvl w:val="9"/>
              <w:rPr>
                <w:rFonts w:hint="eastAsia" w:ascii="宋体" w:hAnsi="宋体" w:eastAsia="宋体" w:cs="宋体"/>
                <w:color w:val="auto"/>
                <w:sz w:val="22"/>
                <w:szCs w:val="22"/>
                <w:highlight w:val="none"/>
              </w:rPr>
            </w:pPr>
          </w:p>
        </w:tc>
      </w:tr>
      <w:tr w14:paraId="1CA6E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A964A3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C41922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铜管</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B12261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68D8B8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8948257">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2CAE1B4">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88FE7D">
            <w:pPr>
              <w:snapToGrid w:val="0"/>
              <w:spacing w:before="50" w:after="50"/>
              <w:jc w:val="center"/>
              <w:outlineLvl w:val="9"/>
              <w:rPr>
                <w:rFonts w:hint="eastAsia" w:ascii="宋体" w:hAnsi="宋体" w:eastAsia="宋体" w:cs="宋体"/>
                <w:color w:val="auto"/>
                <w:sz w:val="22"/>
                <w:szCs w:val="22"/>
                <w:highlight w:val="none"/>
              </w:rPr>
            </w:pPr>
          </w:p>
        </w:tc>
      </w:tr>
      <w:tr w14:paraId="2068E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1A94D9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965FD0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电源线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7EAC6E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7B61EB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F449359">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56E1C1B">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0EFEFD">
            <w:pPr>
              <w:snapToGrid w:val="0"/>
              <w:spacing w:before="50" w:after="50"/>
              <w:jc w:val="center"/>
              <w:outlineLvl w:val="9"/>
              <w:rPr>
                <w:rFonts w:hint="eastAsia" w:ascii="宋体" w:hAnsi="宋体" w:eastAsia="宋体" w:cs="宋体"/>
                <w:color w:val="auto"/>
                <w:sz w:val="22"/>
                <w:szCs w:val="22"/>
                <w:highlight w:val="none"/>
              </w:rPr>
            </w:pPr>
          </w:p>
        </w:tc>
      </w:tr>
      <w:tr w14:paraId="03490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48C5BF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764200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电源线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B2D821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A84B9D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米</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5D9FFCD">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D89D898">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40C827">
            <w:pPr>
              <w:snapToGrid w:val="0"/>
              <w:spacing w:before="50" w:after="50"/>
              <w:jc w:val="center"/>
              <w:outlineLvl w:val="9"/>
              <w:rPr>
                <w:rFonts w:hint="eastAsia" w:ascii="宋体" w:hAnsi="宋体" w:eastAsia="宋体" w:cs="宋体"/>
                <w:color w:val="auto"/>
                <w:sz w:val="22"/>
                <w:szCs w:val="22"/>
                <w:highlight w:val="none"/>
              </w:rPr>
            </w:pPr>
          </w:p>
        </w:tc>
      </w:tr>
      <w:tr w14:paraId="14D87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B2223E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19DD6C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制冷剂</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9D727E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50C409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瓶</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884C58D">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33A5141">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DBCB1E">
            <w:pPr>
              <w:snapToGrid w:val="0"/>
              <w:spacing w:before="50" w:after="50"/>
              <w:jc w:val="center"/>
              <w:outlineLvl w:val="9"/>
              <w:rPr>
                <w:rFonts w:hint="eastAsia" w:ascii="宋体" w:hAnsi="宋体" w:eastAsia="宋体" w:cs="宋体"/>
                <w:color w:val="auto"/>
                <w:sz w:val="22"/>
                <w:szCs w:val="22"/>
                <w:highlight w:val="none"/>
              </w:rPr>
            </w:pPr>
          </w:p>
        </w:tc>
      </w:tr>
      <w:tr w14:paraId="539ED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9BD27B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F1E68E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冷冻油</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739084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18D95D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瓶</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6395345">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4DCADE8">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261219E">
            <w:pPr>
              <w:snapToGrid w:val="0"/>
              <w:spacing w:before="50" w:after="50"/>
              <w:jc w:val="center"/>
              <w:outlineLvl w:val="9"/>
              <w:rPr>
                <w:rFonts w:hint="eastAsia" w:ascii="宋体" w:hAnsi="宋体" w:eastAsia="宋体" w:cs="宋体"/>
                <w:color w:val="auto"/>
                <w:sz w:val="22"/>
                <w:szCs w:val="22"/>
                <w:highlight w:val="none"/>
              </w:rPr>
            </w:pPr>
          </w:p>
        </w:tc>
      </w:tr>
      <w:tr w14:paraId="03E32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64C3DC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1C1E16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辅材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FC84A3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D8C0C0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9B00E4C">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618A69D">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252E1F">
            <w:pPr>
              <w:snapToGrid w:val="0"/>
              <w:spacing w:before="50" w:after="50"/>
              <w:jc w:val="center"/>
              <w:outlineLvl w:val="9"/>
              <w:rPr>
                <w:rFonts w:hint="eastAsia" w:ascii="宋体" w:hAnsi="宋体" w:eastAsia="宋体" w:cs="宋体"/>
                <w:color w:val="auto"/>
                <w:sz w:val="22"/>
                <w:szCs w:val="22"/>
                <w:highlight w:val="none"/>
              </w:rPr>
            </w:pPr>
          </w:p>
        </w:tc>
      </w:tr>
      <w:tr w14:paraId="24A4A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95" w:type="dxa"/>
            <w:gridSpan w:val="5"/>
            <w:tcBorders>
              <w:top w:val="single" w:color="auto" w:sz="4" w:space="0"/>
              <w:left w:val="single" w:color="auto" w:sz="4" w:space="0"/>
              <w:bottom w:val="single" w:color="auto" w:sz="4" w:space="0"/>
              <w:right w:val="single" w:color="auto" w:sz="4" w:space="0"/>
            </w:tcBorders>
            <w:noWrap w:val="0"/>
            <w:vAlign w:val="center"/>
          </w:tcPr>
          <w:p w14:paraId="01D574FA">
            <w:pPr>
              <w:snapToGrid w:val="0"/>
              <w:spacing w:before="50" w:after="50"/>
              <w:jc w:val="right"/>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0"/>
                <w:szCs w:val="20"/>
                <w:highlight w:val="none"/>
              </w:rPr>
              <w:t>四、温控系统</w:t>
            </w:r>
            <w:r>
              <w:rPr>
                <w:rFonts w:hint="eastAsia" w:ascii="宋体" w:hAnsi="宋体" w:eastAsia="宋体" w:cs="宋体"/>
                <w:b/>
                <w:bCs/>
                <w:color w:val="auto"/>
                <w:sz w:val="20"/>
                <w:szCs w:val="20"/>
                <w:highlight w:val="none"/>
                <w:lang w:val="en-US" w:eastAsia="zh-CN"/>
              </w:rPr>
              <w:t>小计</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24DECFB">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668098">
            <w:pPr>
              <w:snapToGrid w:val="0"/>
              <w:spacing w:before="50" w:after="50"/>
              <w:jc w:val="center"/>
              <w:outlineLvl w:val="9"/>
              <w:rPr>
                <w:rFonts w:hint="eastAsia" w:ascii="宋体" w:hAnsi="宋体" w:eastAsia="宋体" w:cs="宋体"/>
                <w:color w:val="auto"/>
                <w:sz w:val="22"/>
                <w:szCs w:val="22"/>
                <w:highlight w:val="none"/>
              </w:rPr>
            </w:pPr>
          </w:p>
        </w:tc>
      </w:tr>
      <w:tr w14:paraId="79949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09" w:type="dxa"/>
            <w:gridSpan w:val="7"/>
            <w:tcBorders>
              <w:top w:val="single" w:color="auto" w:sz="4" w:space="0"/>
              <w:left w:val="single" w:color="auto" w:sz="4" w:space="0"/>
              <w:bottom w:val="single" w:color="auto" w:sz="4" w:space="0"/>
              <w:right w:val="single" w:color="auto" w:sz="4" w:space="0"/>
            </w:tcBorders>
            <w:noWrap w:val="0"/>
            <w:vAlign w:val="center"/>
          </w:tcPr>
          <w:p w14:paraId="4A50F602">
            <w:pPr>
              <w:snapToGrid w:val="0"/>
              <w:spacing w:before="50" w:after="50"/>
              <w:jc w:val="center"/>
              <w:outlineLvl w:val="9"/>
              <w:rPr>
                <w:rFonts w:hint="eastAsia" w:ascii="宋体" w:hAnsi="宋体" w:eastAsia="宋体" w:cs="宋体"/>
                <w:color w:val="auto"/>
                <w:sz w:val="22"/>
                <w:szCs w:val="22"/>
                <w:highlight w:val="none"/>
              </w:rPr>
            </w:pPr>
            <w:r>
              <w:rPr>
                <w:rFonts w:hint="eastAsia" w:ascii="宋体" w:hAnsi="宋体" w:eastAsia="宋体" w:cs="宋体"/>
                <w:b/>
                <w:bCs/>
                <w:color w:val="auto"/>
                <w:sz w:val="20"/>
                <w:szCs w:val="20"/>
                <w:highlight w:val="none"/>
              </w:rPr>
              <w:t>五、冷通道管理系统</w:t>
            </w:r>
          </w:p>
        </w:tc>
      </w:tr>
      <w:tr w14:paraId="19D52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0BF2D9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21DAE7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智能插座</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13A66A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2D75B9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8C1E6B8">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A92CB66">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F3AA27">
            <w:pPr>
              <w:snapToGrid w:val="0"/>
              <w:spacing w:before="50" w:after="50"/>
              <w:jc w:val="center"/>
              <w:outlineLvl w:val="9"/>
              <w:rPr>
                <w:rFonts w:hint="eastAsia" w:ascii="宋体" w:hAnsi="宋体" w:eastAsia="宋体" w:cs="宋体"/>
                <w:color w:val="auto"/>
                <w:sz w:val="22"/>
                <w:szCs w:val="22"/>
                <w:highlight w:val="none"/>
              </w:rPr>
            </w:pPr>
          </w:p>
        </w:tc>
      </w:tr>
      <w:tr w14:paraId="4EF4E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2E9EFF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9DE5C1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智慧大屏</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BDE7EF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D2B4BA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个</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CF7FAA8">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C14CE21">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00A2F9">
            <w:pPr>
              <w:snapToGrid w:val="0"/>
              <w:spacing w:before="50" w:after="50"/>
              <w:jc w:val="center"/>
              <w:outlineLvl w:val="9"/>
              <w:rPr>
                <w:rFonts w:hint="eastAsia" w:ascii="宋体" w:hAnsi="宋体" w:eastAsia="宋体" w:cs="宋体"/>
                <w:color w:val="auto"/>
                <w:sz w:val="22"/>
                <w:szCs w:val="22"/>
                <w:highlight w:val="none"/>
              </w:rPr>
            </w:pPr>
          </w:p>
        </w:tc>
      </w:tr>
      <w:tr w14:paraId="208DC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2F25D9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B73344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天窗磁力锁</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D0728A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35D06D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F3C3CE4">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288FE7C">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1BD0FE">
            <w:pPr>
              <w:snapToGrid w:val="0"/>
              <w:spacing w:before="50" w:after="50"/>
              <w:jc w:val="center"/>
              <w:outlineLvl w:val="9"/>
              <w:rPr>
                <w:rFonts w:hint="eastAsia" w:ascii="宋体" w:hAnsi="宋体" w:eastAsia="宋体" w:cs="宋体"/>
                <w:color w:val="auto"/>
                <w:sz w:val="22"/>
                <w:szCs w:val="22"/>
                <w:highlight w:val="none"/>
              </w:rPr>
            </w:pPr>
          </w:p>
        </w:tc>
      </w:tr>
      <w:tr w14:paraId="1F5AD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3E4116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1B6A20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照明</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FA98C4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28</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9E3548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CE28438">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29E9E45">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B5CE55">
            <w:pPr>
              <w:snapToGrid w:val="0"/>
              <w:spacing w:before="50" w:after="50"/>
              <w:jc w:val="center"/>
              <w:outlineLvl w:val="9"/>
              <w:rPr>
                <w:rFonts w:hint="eastAsia" w:ascii="宋体" w:hAnsi="宋体" w:eastAsia="宋体" w:cs="宋体"/>
                <w:color w:val="auto"/>
                <w:sz w:val="22"/>
                <w:szCs w:val="22"/>
                <w:highlight w:val="none"/>
              </w:rPr>
            </w:pPr>
          </w:p>
        </w:tc>
      </w:tr>
      <w:tr w14:paraId="0AEA9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7F0742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8A41DE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IC卡</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E909F1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B78D63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张</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AEE7BDA">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6564818">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7E0962">
            <w:pPr>
              <w:snapToGrid w:val="0"/>
              <w:spacing w:before="50" w:after="50"/>
              <w:jc w:val="center"/>
              <w:outlineLvl w:val="9"/>
              <w:rPr>
                <w:rFonts w:hint="eastAsia" w:ascii="宋体" w:hAnsi="宋体" w:eastAsia="宋体" w:cs="宋体"/>
                <w:color w:val="auto"/>
                <w:sz w:val="22"/>
                <w:szCs w:val="22"/>
                <w:highlight w:val="none"/>
              </w:rPr>
            </w:pPr>
          </w:p>
        </w:tc>
      </w:tr>
      <w:tr w14:paraId="62BE8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A08AB7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945AE3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读卡机</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1F3405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0CD9FF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B055099">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0B7077B">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BB9A2D">
            <w:pPr>
              <w:snapToGrid w:val="0"/>
              <w:spacing w:before="50" w:after="50"/>
              <w:jc w:val="center"/>
              <w:outlineLvl w:val="9"/>
              <w:rPr>
                <w:rFonts w:hint="eastAsia" w:ascii="宋体" w:hAnsi="宋体" w:eastAsia="宋体" w:cs="宋体"/>
                <w:color w:val="auto"/>
                <w:sz w:val="22"/>
                <w:szCs w:val="22"/>
                <w:highlight w:val="none"/>
              </w:rPr>
            </w:pPr>
          </w:p>
        </w:tc>
      </w:tr>
      <w:tr w14:paraId="2A246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EAC777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173C1E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门禁</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57918E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0913BA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AB4B3B7">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A0C5B63">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FC0CD5">
            <w:pPr>
              <w:snapToGrid w:val="0"/>
              <w:spacing w:before="50" w:after="50"/>
              <w:jc w:val="center"/>
              <w:outlineLvl w:val="9"/>
              <w:rPr>
                <w:rFonts w:hint="eastAsia" w:ascii="宋体" w:hAnsi="宋体" w:eastAsia="宋体" w:cs="宋体"/>
                <w:color w:val="auto"/>
                <w:sz w:val="22"/>
                <w:szCs w:val="22"/>
                <w:highlight w:val="none"/>
              </w:rPr>
            </w:pPr>
          </w:p>
        </w:tc>
      </w:tr>
      <w:tr w14:paraId="62A97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792B60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659FB8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多功能传感器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164996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A0673E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AF15E24">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B5257C3">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0B151D5">
            <w:pPr>
              <w:snapToGrid w:val="0"/>
              <w:spacing w:before="50" w:after="50"/>
              <w:jc w:val="center"/>
              <w:outlineLvl w:val="9"/>
              <w:rPr>
                <w:rFonts w:hint="eastAsia" w:ascii="宋体" w:hAnsi="宋体" w:eastAsia="宋体" w:cs="宋体"/>
                <w:color w:val="auto"/>
                <w:sz w:val="22"/>
                <w:szCs w:val="22"/>
                <w:highlight w:val="none"/>
              </w:rPr>
            </w:pPr>
          </w:p>
        </w:tc>
      </w:tr>
      <w:tr w14:paraId="172F3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7A0C28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02EF63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非定位式水浸传感器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62DA2E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F031D7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BD76F99">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ECFD725">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D94674">
            <w:pPr>
              <w:snapToGrid w:val="0"/>
              <w:spacing w:before="50" w:after="50"/>
              <w:jc w:val="center"/>
              <w:outlineLvl w:val="9"/>
              <w:rPr>
                <w:rFonts w:hint="eastAsia" w:ascii="宋体" w:hAnsi="宋体" w:eastAsia="宋体" w:cs="宋体"/>
                <w:color w:val="auto"/>
                <w:sz w:val="22"/>
                <w:szCs w:val="22"/>
                <w:highlight w:val="none"/>
              </w:rPr>
            </w:pPr>
          </w:p>
        </w:tc>
      </w:tr>
      <w:tr w14:paraId="48E2B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6328F2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DDF752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水浸绳</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9B1584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ADA76E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根</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D65E481">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43655C8">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0F0DFE">
            <w:pPr>
              <w:snapToGrid w:val="0"/>
              <w:spacing w:before="50" w:after="50"/>
              <w:jc w:val="center"/>
              <w:outlineLvl w:val="9"/>
              <w:rPr>
                <w:rFonts w:hint="eastAsia" w:ascii="宋体" w:hAnsi="宋体" w:eastAsia="宋体" w:cs="宋体"/>
                <w:color w:val="auto"/>
                <w:sz w:val="22"/>
                <w:szCs w:val="22"/>
                <w:highlight w:val="none"/>
              </w:rPr>
            </w:pPr>
          </w:p>
        </w:tc>
      </w:tr>
      <w:tr w14:paraId="472BF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3A57D3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684A71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温湿度传感器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0A3270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D34D22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1CE4DE1">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190CDE4">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A57409C">
            <w:pPr>
              <w:snapToGrid w:val="0"/>
              <w:spacing w:before="50" w:after="50"/>
              <w:jc w:val="center"/>
              <w:outlineLvl w:val="9"/>
              <w:rPr>
                <w:rFonts w:hint="eastAsia" w:ascii="宋体" w:hAnsi="宋体" w:eastAsia="宋体" w:cs="宋体"/>
                <w:color w:val="auto"/>
                <w:sz w:val="22"/>
                <w:szCs w:val="22"/>
                <w:highlight w:val="none"/>
              </w:rPr>
            </w:pPr>
          </w:p>
        </w:tc>
      </w:tr>
      <w:tr w14:paraId="1EC8E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08D596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DD4655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束线座</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4C6C93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160</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24B6B4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88836E7">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A1BD253">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7BA502">
            <w:pPr>
              <w:snapToGrid w:val="0"/>
              <w:spacing w:before="50" w:after="50"/>
              <w:jc w:val="center"/>
              <w:outlineLvl w:val="9"/>
              <w:rPr>
                <w:rFonts w:hint="eastAsia" w:ascii="宋体" w:hAnsi="宋体" w:eastAsia="宋体" w:cs="宋体"/>
                <w:color w:val="auto"/>
                <w:sz w:val="22"/>
                <w:szCs w:val="22"/>
                <w:highlight w:val="none"/>
              </w:rPr>
            </w:pPr>
          </w:p>
        </w:tc>
      </w:tr>
      <w:tr w14:paraId="7F572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BDDD69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1DA6C1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蜂鸣器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FA49EA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BBB901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EA782E7">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89F7265">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BA3268">
            <w:pPr>
              <w:snapToGrid w:val="0"/>
              <w:spacing w:before="50" w:after="50"/>
              <w:jc w:val="center"/>
              <w:outlineLvl w:val="9"/>
              <w:rPr>
                <w:rFonts w:hint="eastAsia" w:ascii="宋体" w:hAnsi="宋体" w:eastAsia="宋体" w:cs="宋体"/>
                <w:color w:val="auto"/>
                <w:sz w:val="22"/>
                <w:szCs w:val="22"/>
                <w:highlight w:val="none"/>
              </w:rPr>
            </w:pPr>
          </w:p>
        </w:tc>
      </w:tr>
      <w:tr w14:paraId="5B47C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125EF7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480B83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智能微模块执行器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61774C9">
            <w:pPr>
              <w:spacing w:line="240" w:lineRule="auto"/>
              <w:jc w:val="center"/>
              <w:outlineLvl w:val="9"/>
              <w:rPr>
                <w:rFonts w:hint="eastAsia" w:ascii="宋体" w:hAnsi="宋体" w:eastAsia="宋体" w:cs="宋体"/>
                <w:color w:val="auto"/>
                <w:sz w:val="22"/>
                <w:szCs w:val="22"/>
                <w:highlight w:val="none"/>
              </w:rPr>
            </w:pPr>
            <w:r>
              <w:rPr>
                <w:rFonts w:hint="eastAsia" w:ascii="宋体" w:hAnsi="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73940D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DCAABE9">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998D614">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E2CA9D">
            <w:pPr>
              <w:snapToGrid w:val="0"/>
              <w:spacing w:before="50" w:after="50"/>
              <w:jc w:val="center"/>
              <w:outlineLvl w:val="9"/>
              <w:rPr>
                <w:rFonts w:hint="eastAsia" w:ascii="宋体" w:hAnsi="宋体" w:eastAsia="宋体" w:cs="宋体"/>
                <w:color w:val="auto"/>
                <w:sz w:val="22"/>
                <w:szCs w:val="22"/>
                <w:highlight w:val="none"/>
              </w:rPr>
            </w:pPr>
          </w:p>
        </w:tc>
      </w:tr>
      <w:tr w14:paraId="2AB93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42F5B0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65AC33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智能采集器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6AD5F2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0FB3F1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2CC18FE">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4D3E8D4">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9B627C">
            <w:pPr>
              <w:snapToGrid w:val="0"/>
              <w:spacing w:before="50" w:after="50"/>
              <w:jc w:val="center"/>
              <w:outlineLvl w:val="9"/>
              <w:rPr>
                <w:rFonts w:hint="eastAsia" w:ascii="宋体" w:hAnsi="宋体" w:eastAsia="宋体" w:cs="宋体"/>
                <w:color w:val="auto"/>
                <w:sz w:val="22"/>
                <w:szCs w:val="22"/>
                <w:highlight w:val="none"/>
              </w:rPr>
            </w:pPr>
          </w:p>
        </w:tc>
      </w:tr>
      <w:tr w14:paraId="6A207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9E04E0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A0E401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成套线缆（功率线-信号线）</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26C425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534311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54BE1B6">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C78CB9B">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2C100F">
            <w:pPr>
              <w:snapToGrid w:val="0"/>
              <w:spacing w:before="50" w:after="50"/>
              <w:jc w:val="center"/>
              <w:outlineLvl w:val="9"/>
              <w:rPr>
                <w:rFonts w:hint="eastAsia" w:ascii="宋体" w:hAnsi="宋体" w:eastAsia="宋体" w:cs="宋体"/>
                <w:color w:val="auto"/>
                <w:sz w:val="22"/>
                <w:szCs w:val="22"/>
                <w:highlight w:val="none"/>
              </w:rPr>
            </w:pPr>
          </w:p>
        </w:tc>
      </w:tr>
      <w:tr w14:paraId="0DC94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95" w:type="dxa"/>
            <w:gridSpan w:val="5"/>
            <w:tcBorders>
              <w:top w:val="single" w:color="auto" w:sz="4" w:space="0"/>
              <w:left w:val="single" w:color="auto" w:sz="4" w:space="0"/>
              <w:bottom w:val="single" w:color="auto" w:sz="4" w:space="0"/>
              <w:right w:val="single" w:color="auto" w:sz="4" w:space="0"/>
            </w:tcBorders>
            <w:noWrap w:val="0"/>
            <w:vAlign w:val="center"/>
          </w:tcPr>
          <w:p w14:paraId="3D26C4BA">
            <w:pPr>
              <w:snapToGrid w:val="0"/>
              <w:spacing w:before="50" w:after="50"/>
              <w:jc w:val="right"/>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0"/>
                <w:szCs w:val="20"/>
                <w:highlight w:val="none"/>
              </w:rPr>
              <w:t>五、冷通道管理系统</w:t>
            </w:r>
            <w:r>
              <w:rPr>
                <w:rFonts w:hint="eastAsia" w:ascii="宋体" w:hAnsi="宋体" w:eastAsia="宋体" w:cs="宋体"/>
                <w:b/>
                <w:bCs/>
                <w:color w:val="auto"/>
                <w:sz w:val="20"/>
                <w:szCs w:val="20"/>
                <w:highlight w:val="none"/>
                <w:lang w:val="en-US" w:eastAsia="zh-CN"/>
              </w:rPr>
              <w:t>小计</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3A6826F">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662030">
            <w:pPr>
              <w:snapToGrid w:val="0"/>
              <w:spacing w:before="50" w:after="50"/>
              <w:jc w:val="center"/>
              <w:outlineLvl w:val="9"/>
              <w:rPr>
                <w:rFonts w:hint="eastAsia" w:ascii="宋体" w:hAnsi="宋体" w:eastAsia="宋体" w:cs="宋体"/>
                <w:color w:val="auto"/>
                <w:sz w:val="22"/>
                <w:szCs w:val="22"/>
                <w:highlight w:val="none"/>
              </w:rPr>
            </w:pPr>
          </w:p>
        </w:tc>
      </w:tr>
      <w:tr w14:paraId="53192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09" w:type="dxa"/>
            <w:gridSpan w:val="7"/>
            <w:tcBorders>
              <w:top w:val="single" w:color="auto" w:sz="4" w:space="0"/>
              <w:left w:val="single" w:color="auto" w:sz="4" w:space="0"/>
              <w:bottom w:val="single" w:color="auto" w:sz="4" w:space="0"/>
              <w:right w:val="single" w:color="auto" w:sz="4" w:space="0"/>
            </w:tcBorders>
            <w:noWrap w:val="0"/>
            <w:vAlign w:val="center"/>
          </w:tcPr>
          <w:p w14:paraId="4CF02F7F">
            <w:pPr>
              <w:snapToGrid w:val="0"/>
              <w:spacing w:before="50" w:after="50"/>
              <w:jc w:val="center"/>
              <w:outlineLvl w:val="9"/>
              <w:rPr>
                <w:rFonts w:hint="eastAsia" w:ascii="宋体" w:hAnsi="宋体" w:eastAsia="宋体" w:cs="宋体"/>
                <w:color w:val="auto"/>
                <w:sz w:val="22"/>
                <w:szCs w:val="22"/>
                <w:highlight w:val="none"/>
              </w:rPr>
            </w:pPr>
            <w:r>
              <w:rPr>
                <w:rFonts w:hint="eastAsia" w:ascii="宋体" w:hAnsi="宋体" w:eastAsia="宋体" w:cs="宋体"/>
                <w:b/>
                <w:bCs/>
                <w:sz w:val="20"/>
                <w:szCs w:val="20"/>
                <w:highlight w:val="none"/>
                <w:u w:val="none"/>
                <w:lang w:val="en-US" w:eastAsia="zh-CN"/>
              </w:rPr>
              <w:t>六、环控系统</w:t>
            </w:r>
          </w:p>
        </w:tc>
      </w:tr>
      <w:tr w14:paraId="0B425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9B7763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24D122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采集主机</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BF5919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FA01EA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334F4B4">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2F92191">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E0AE6DF">
            <w:pPr>
              <w:snapToGrid w:val="0"/>
              <w:spacing w:before="50" w:after="50"/>
              <w:jc w:val="center"/>
              <w:outlineLvl w:val="9"/>
              <w:rPr>
                <w:rFonts w:hint="eastAsia" w:ascii="宋体" w:hAnsi="宋体" w:eastAsia="宋体" w:cs="宋体"/>
                <w:color w:val="auto"/>
                <w:sz w:val="22"/>
                <w:szCs w:val="22"/>
                <w:highlight w:val="none"/>
              </w:rPr>
            </w:pPr>
          </w:p>
        </w:tc>
      </w:tr>
      <w:tr w14:paraId="548EB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3FA8DD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8AD9966">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数据中心监控管理软件</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215B72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76A520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205E9C4">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AF28870">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FBDB3C">
            <w:pPr>
              <w:snapToGrid w:val="0"/>
              <w:spacing w:before="50" w:after="50"/>
              <w:jc w:val="center"/>
              <w:outlineLvl w:val="9"/>
              <w:rPr>
                <w:rFonts w:hint="eastAsia" w:ascii="宋体" w:hAnsi="宋体" w:eastAsia="宋体" w:cs="宋体"/>
                <w:color w:val="auto"/>
                <w:sz w:val="22"/>
                <w:szCs w:val="22"/>
                <w:highlight w:val="none"/>
              </w:rPr>
            </w:pPr>
          </w:p>
        </w:tc>
      </w:tr>
      <w:tr w14:paraId="7040C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F7F629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283714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远程管理软件</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A95AA8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20A224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5A39019">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886C548">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C0531B">
            <w:pPr>
              <w:snapToGrid w:val="0"/>
              <w:spacing w:before="50" w:after="50"/>
              <w:jc w:val="center"/>
              <w:outlineLvl w:val="9"/>
              <w:rPr>
                <w:rFonts w:hint="eastAsia" w:ascii="宋体" w:hAnsi="宋体" w:eastAsia="宋体" w:cs="宋体"/>
                <w:color w:val="auto"/>
                <w:sz w:val="22"/>
                <w:szCs w:val="22"/>
                <w:highlight w:val="none"/>
              </w:rPr>
            </w:pPr>
          </w:p>
        </w:tc>
      </w:tr>
      <w:tr w14:paraId="6D3FE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E8E20F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E55F70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移动APP</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685CA4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A95904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D92647D">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9BC477A">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22A97F">
            <w:pPr>
              <w:snapToGrid w:val="0"/>
              <w:spacing w:before="50" w:after="50"/>
              <w:jc w:val="center"/>
              <w:outlineLvl w:val="9"/>
              <w:rPr>
                <w:rFonts w:hint="eastAsia" w:ascii="宋体" w:hAnsi="宋体" w:eastAsia="宋体" w:cs="宋体"/>
                <w:color w:val="auto"/>
                <w:sz w:val="22"/>
                <w:szCs w:val="22"/>
                <w:highlight w:val="none"/>
              </w:rPr>
            </w:pPr>
          </w:p>
        </w:tc>
      </w:tr>
      <w:tr w14:paraId="696D3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A57776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EF9CB1A">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短信报警</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E3546F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F474AE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CA9F983">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0D95370">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B64B18">
            <w:pPr>
              <w:snapToGrid w:val="0"/>
              <w:spacing w:before="50" w:after="50"/>
              <w:jc w:val="center"/>
              <w:outlineLvl w:val="9"/>
              <w:rPr>
                <w:rFonts w:hint="eastAsia" w:ascii="宋体" w:hAnsi="宋体" w:eastAsia="宋体" w:cs="宋体"/>
                <w:color w:val="auto"/>
                <w:sz w:val="22"/>
                <w:szCs w:val="22"/>
                <w:highlight w:val="none"/>
              </w:rPr>
            </w:pPr>
          </w:p>
        </w:tc>
      </w:tr>
      <w:tr w14:paraId="50317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B70C09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8BB483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空调监控软件模块</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CE1207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7A2E38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051E13D">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F6DA001">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05C44B3">
            <w:pPr>
              <w:snapToGrid w:val="0"/>
              <w:spacing w:before="50" w:after="50"/>
              <w:jc w:val="center"/>
              <w:outlineLvl w:val="9"/>
              <w:rPr>
                <w:rFonts w:hint="eastAsia" w:ascii="宋体" w:hAnsi="宋体" w:eastAsia="宋体" w:cs="宋体"/>
                <w:color w:val="auto"/>
                <w:sz w:val="22"/>
                <w:szCs w:val="22"/>
                <w:highlight w:val="none"/>
              </w:rPr>
            </w:pPr>
          </w:p>
        </w:tc>
      </w:tr>
      <w:tr w14:paraId="02D9A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5BDDC4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26271B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温湿度传感器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13616D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622099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24532CC">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4EA9881">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A4B4B6">
            <w:pPr>
              <w:snapToGrid w:val="0"/>
              <w:spacing w:before="50" w:after="50"/>
              <w:jc w:val="center"/>
              <w:outlineLvl w:val="9"/>
              <w:rPr>
                <w:rFonts w:hint="eastAsia" w:ascii="宋体" w:hAnsi="宋体" w:eastAsia="宋体" w:cs="宋体"/>
                <w:color w:val="auto"/>
                <w:sz w:val="22"/>
                <w:szCs w:val="22"/>
                <w:highlight w:val="none"/>
              </w:rPr>
            </w:pPr>
          </w:p>
        </w:tc>
      </w:tr>
      <w:tr w14:paraId="2BBF5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0E4A98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9921E4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感烟探测器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F6C70B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6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C5FA98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8A31BF0">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F9359CF">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A282A58">
            <w:pPr>
              <w:snapToGrid w:val="0"/>
              <w:spacing w:before="50" w:after="50"/>
              <w:jc w:val="center"/>
              <w:outlineLvl w:val="9"/>
              <w:rPr>
                <w:rFonts w:hint="eastAsia" w:ascii="宋体" w:hAnsi="宋体" w:eastAsia="宋体" w:cs="宋体"/>
                <w:color w:val="auto"/>
                <w:sz w:val="22"/>
                <w:szCs w:val="22"/>
                <w:highlight w:val="none"/>
              </w:rPr>
            </w:pPr>
          </w:p>
        </w:tc>
      </w:tr>
      <w:tr w14:paraId="3EADE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1A1779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B04DB8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配电监控软件模块</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56E809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71EEBD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D9074CE">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D81E953">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F08B8B">
            <w:pPr>
              <w:snapToGrid w:val="0"/>
              <w:spacing w:before="50" w:after="50"/>
              <w:jc w:val="center"/>
              <w:outlineLvl w:val="9"/>
              <w:rPr>
                <w:rFonts w:hint="eastAsia" w:ascii="宋体" w:hAnsi="宋体" w:eastAsia="宋体" w:cs="宋体"/>
                <w:color w:val="auto"/>
                <w:sz w:val="22"/>
                <w:szCs w:val="22"/>
                <w:highlight w:val="none"/>
              </w:rPr>
            </w:pPr>
          </w:p>
        </w:tc>
      </w:tr>
      <w:tr w14:paraId="35F70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B82F42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E623EF8">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微模块监测系统接入软件</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2B3A9CF">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50CCBD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E98E592">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3107621">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1CC5B3">
            <w:pPr>
              <w:snapToGrid w:val="0"/>
              <w:spacing w:before="50" w:after="50"/>
              <w:jc w:val="center"/>
              <w:outlineLvl w:val="9"/>
              <w:rPr>
                <w:rFonts w:hint="eastAsia" w:ascii="宋体" w:hAnsi="宋体" w:eastAsia="宋体" w:cs="宋体"/>
                <w:color w:val="auto"/>
                <w:sz w:val="22"/>
                <w:szCs w:val="22"/>
                <w:highlight w:val="none"/>
              </w:rPr>
            </w:pPr>
          </w:p>
        </w:tc>
      </w:tr>
      <w:tr w14:paraId="05B26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A95D4D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2209D8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模块箱及电源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A2E839E">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91EB69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B0FE6FE">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DF12F6F">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E37FEF9">
            <w:pPr>
              <w:snapToGrid w:val="0"/>
              <w:spacing w:before="50" w:after="50"/>
              <w:jc w:val="center"/>
              <w:outlineLvl w:val="9"/>
              <w:rPr>
                <w:rFonts w:hint="eastAsia" w:ascii="宋体" w:hAnsi="宋体" w:eastAsia="宋体" w:cs="宋体"/>
                <w:color w:val="auto"/>
                <w:sz w:val="22"/>
                <w:szCs w:val="22"/>
                <w:highlight w:val="none"/>
              </w:rPr>
            </w:pPr>
          </w:p>
        </w:tc>
      </w:tr>
      <w:tr w14:paraId="736D0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D3AC4F0">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AF41052">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操作台</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A12D505">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A7DA59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4BD3222">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3758C18">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F248C7">
            <w:pPr>
              <w:snapToGrid w:val="0"/>
              <w:spacing w:before="50" w:after="50"/>
              <w:jc w:val="center"/>
              <w:outlineLvl w:val="9"/>
              <w:rPr>
                <w:rFonts w:hint="eastAsia" w:ascii="宋体" w:hAnsi="宋体" w:eastAsia="宋体" w:cs="宋体"/>
                <w:color w:val="auto"/>
                <w:sz w:val="22"/>
                <w:szCs w:val="22"/>
                <w:highlight w:val="none"/>
              </w:rPr>
            </w:pPr>
          </w:p>
        </w:tc>
      </w:tr>
      <w:tr w14:paraId="2E17C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438BFB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1F8335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平板电脑</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F003CE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02BB114">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B6A03A3">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E1B57BC">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5D6021">
            <w:pPr>
              <w:snapToGrid w:val="0"/>
              <w:spacing w:before="50" w:after="50"/>
              <w:jc w:val="center"/>
              <w:outlineLvl w:val="9"/>
              <w:rPr>
                <w:rFonts w:hint="eastAsia" w:ascii="宋体" w:hAnsi="宋体" w:eastAsia="宋体" w:cs="宋体"/>
                <w:color w:val="auto"/>
                <w:sz w:val="22"/>
                <w:szCs w:val="22"/>
                <w:highlight w:val="none"/>
              </w:rPr>
            </w:pPr>
          </w:p>
        </w:tc>
      </w:tr>
      <w:tr w14:paraId="4F244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FE07D2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CE210DC">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技术服务费</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6A0F1299">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4E1CDBB">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批</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31351E2">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4415F77">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49AB74">
            <w:pPr>
              <w:snapToGrid w:val="0"/>
              <w:spacing w:before="50" w:after="50"/>
              <w:jc w:val="center"/>
              <w:outlineLvl w:val="9"/>
              <w:rPr>
                <w:rFonts w:hint="eastAsia" w:ascii="宋体" w:hAnsi="宋体" w:eastAsia="宋体" w:cs="宋体"/>
                <w:color w:val="auto"/>
                <w:sz w:val="22"/>
                <w:szCs w:val="22"/>
                <w:highlight w:val="none"/>
              </w:rPr>
            </w:pPr>
          </w:p>
        </w:tc>
      </w:tr>
      <w:tr w14:paraId="64FF5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95" w:type="dxa"/>
            <w:gridSpan w:val="5"/>
            <w:tcBorders>
              <w:top w:val="single" w:color="auto" w:sz="4" w:space="0"/>
              <w:left w:val="single" w:color="auto" w:sz="4" w:space="0"/>
              <w:bottom w:val="single" w:color="auto" w:sz="4" w:space="0"/>
              <w:right w:val="single" w:color="auto" w:sz="4" w:space="0"/>
            </w:tcBorders>
            <w:noWrap w:val="0"/>
            <w:vAlign w:val="center"/>
          </w:tcPr>
          <w:p w14:paraId="51BB158E">
            <w:pPr>
              <w:snapToGrid w:val="0"/>
              <w:spacing w:before="50" w:after="50"/>
              <w:jc w:val="right"/>
              <w:outlineLvl w:val="9"/>
              <w:rPr>
                <w:rFonts w:hint="default" w:ascii="宋体" w:hAnsi="宋体" w:eastAsia="宋体" w:cs="宋体"/>
                <w:color w:val="auto"/>
                <w:sz w:val="22"/>
                <w:szCs w:val="22"/>
                <w:highlight w:val="none"/>
                <w:lang w:val="en-US"/>
              </w:rPr>
            </w:pPr>
            <w:r>
              <w:rPr>
                <w:rFonts w:hint="eastAsia" w:ascii="宋体" w:hAnsi="宋体" w:eastAsia="宋体" w:cs="宋体"/>
                <w:b/>
                <w:bCs/>
                <w:sz w:val="20"/>
                <w:szCs w:val="20"/>
                <w:highlight w:val="none"/>
                <w:u w:val="none"/>
                <w:lang w:val="en-US" w:eastAsia="zh-CN"/>
              </w:rPr>
              <w:t>六、环控系统小计</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8208CD3">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578E20">
            <w:pPr>
              <w:snapToGrid w:val="0"/>
              <w:spacing w:before="50" w:after="50"/>
              <w:jc w:val="center"/>
              <w:outlineLvl w:val="9"/>
              <w:rPr>
                <w:rFonts w:hint="eastAsia" w:ascii="宋体" w:hAnsi="宋体" w:eastAsia="宋体" w:cs="宋体"/>
                <w:color w:val="auto"/>
                <w:sz w:val="22"/>
                <w:szCs w:val="22"/>
                <w:highlight w:val="none"/>
              </w:rPr>
            </w:pPr>
          </w:p>
        </w:tc>
      </w:tr>
      <w:tr w14:paraId="60E94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09" w:type="dxa"/>
            <w:gridSpan w:val="7"/>
            <w:tcBorders>
              <w:top w:val="single" w:color="auto" w:sz="4" w:space="0"/>
              <w:left w:val="single" w:color="auto" w:sz="4" w:space="0"/>
              <w:bottom w:val="single" w:color="auto" w:sz="4" w:space="0"/>
              <w:right w:val="single" w:color="auto" w:sz="4" w:space="0"/>
            </w:tcBorders>
            <w:noWrap w:val="0"/>
            <w:vAlign w:val="center"/>
          </w:tcPr>
          <w:p w14:paraId="2842DE12">
            <w:pPr>
              <w:snapToGrid w:val="0"/>
              <w:spacing w:before="50" w:after="50"/>
              <w:jc w:val="center"/>
              <w:outlineLvl w:val="9"/>
              <w:rPr>
                <w:rFonts w:hint="eastAsia" w:ascii="宋体" w:hAnsi="宋体" w:eastAsia="宋体" w:cs="宋体"/>
                <w:b/>
                <w:bCs/>
                <w:color w:val="auto"/>
                <w:sz w:val="22"/>
                <w:szCs w:val="22"/>
                <w:highlight w:val="none"/>
              </w:rPr>
            </w:pPr>
            <w:r>
              <w:rPr>
                <w:rFonts w:hint="default" w:ascii="宋体" w:hAnsi="宋体" w:eastAsia="宋体" w:cs="宋体"/>
                <w:b/>
                <w:bCs/>
                <w:sz w:val="20"/>
                <w:szCs w:val="20"/>
                <w:highlight w:val="none"/>
                <w:u w:val="none"/>
                <w:lang w:val="en-US" w:eastAsia="zh-CN"/>
              </w:rPr>
              <w:t>七</w:t>
            </w:r>
            <w:r>
              <w:rPr>
                <w:rFonts w:hint="eastAsia" w:ascii="宋体" w:hAnsi="宋体" w:eastAsia="宋体" w:cs="宋体"/>
                <w:b/>
                <w:bCs/>
                <w:sz w:val="20"/>
                <w:szCs w:val="20"/>
                <w:highlight w:val="none"/>
                <w:u w:val="none"/>
                <w:lang w:val="en-US" w:eastAsia="zh-CN"/>
              </w:rPr>
              <w:t>、</w:t>
            </w:r>
            <w:r>
              <w:rPr>
                <w:rFonts w:hint="default" w:ascii="宋体" w:hAnsi="宋体" w:eastAsia="宋体" w:cs="宋体"/>
                <w:b/>
                <w:bCs/>
                <w:sz w:val="20"/>
                <w:szCs w:val="20"/>
                <w:highlight w:val="none"/>
                <w:u w:val="none"/>
                <w:lang w:val="en-US" w:eastAsia="zh-CN"/>
              </w:rPr>
              <w:t>运维系统</w:t>
            </w:r>
          </w:p>
        </w:tc>
      </w:tr>
      <w:tr w14:paraId="0D8C0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209CC37">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0B19453">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安全集中运维管理平台系统软件</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27924C7D">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 xml:space="preserve">1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BF1C7E1">
            <w:pPr>
              <w:spacing w:line="24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u w:val="none"/>
                <w:lang w:val="en-US" w:eastAsia="zh-CN"/>
              </w:rPr>
              <w:t>套</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E2B3361">
            <w:pPr>
              <w:snapToGrid w:val="0"/>
              <w:spacing w:before="50" w:after="50"/>
              <w:jc w:val="center"/>
              <w:outlineLvl w:val="9"/>
              <w:rPr>
                <w:rFonts w:hint="eastAsia" w:ascii="宋体" w:hAnsi="宋体" w:eastAsia="宋体" w:cs="宋体"/>
                <w:color w:val="auto"/>
                <w:sz w:val="22"/>
                <w:szCs w:val="22"/>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6DE2B20">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D379AB9">
            <w:pPr>
              <w:snapToGrid w:val="0"/>
              <w:spacing w:before="50" w:after="50"/>
              <w:jc w:val="center"/>
              <w:outlineLvl w:val="9"/>
              <w:rPr>
                <w:rFonts w:hint="eastAsia" w:ascii="宋体" w:hAnsi="宋体" w:eastAsia="宋体" w:cs="宋体"/>
                <w:color w:val="auto"/>
                <w:sz w:val="22"/>
                <w:szCs w:val="22"/>
                <w:highlight w:val="none"/>
              </w:rPr>
            </w:pPr>
          </w:p>
        </w:tc>
      </w:tr>
      <w:tr w14:paraId="27010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95" w:type="dxa"/>
            <w:gridSpan w:val="5"/>
            <w:tcBorders>
              <w:top w:val="single" w:color="auto" w:sz="4" w:space="0"/>
              <w:left w:val="single" w:color="auto" w:sz="4" w:space="0"/>
              <w:bottom w:val="single" w:color="auto" w:sz="4" w:space="0"/>
              <w:right w:val="single" w:color="auto" w:sz="4" w:space="0"/>
            </w:tcBorders>
            <w:noWrap w:val="0"/>
            <w:vAlign w:val="center"/>
          </w:tcPr>
          <w:p w14:paraId="3A57F6E9">
            <w:pPr>
              <w:snapToGrid w:val="0"/>
              <w:spacing w:before="50" w:after="50"/>
              <w:jc w:val="right"/>
              <w:outlineLvl w:val="9"/>
              <w:rPr>
                <w:rFonts w:hint="default" w:ascii="宋体" w:hAnsi="宋体" w:eastAsia="宋体" w:cs="宋体"/>
                <w:b/>
                <w:bCs/>
                <w:color w:val="auto"/>
                <w:sz w:val="22"/>
                <w:szCs w:val="22"/>
                <w:highlight w:val="none"/>
                <w:lang w:val="en-US"/>
              </w:rPr>
            </w:pPr>
            <w:r>
              <w:rPr>
                <w:rFonts w:hint="default" w:ascii="宋体" w:hAnsi="宋体" w:eastAsia="宋体" w:cs="宋体"/>
                <w:b/>
                <w:bCs/>
                <w:sz w:val="20"/>
                <w:szCs w:val="20"/>
                <w:highlight w:val="none"/>
                <w:u w:val="none"/>
                <w:lang w:val="en-US" w:eastAsia="zh-CN"/>
              </w:rPr>
              <w:t>七</w:t>
            </w:r>
            <w:r>
              <w:rPr>
                <w:rFonts w:hint="eastAsia" w:ascii="宋体" w:hAnsi="宋体" w:eastAsia="宋体" w:cs="宋体"/>
                <w:b/>
                <w:bCs/>
                <w:sz w:val="20"/>
                <w:szCs w:val="20"/>
                <w:highlight w:val="none"/>
                <w:u w:val="none"/>
                <w:lang w:val="en-US" w:eastAsia="zh-CN"/>
              </w:rPr>
              <w:t>、</w:t>
            </w:r>
            <w:r>
              <w:rPr>
                <w:rFonts w:hint="default" w:ascii="宋体" w:hAnsi="宋体" w:eastAsia="宋体" w:cs="宋体"/>
                <w:b/>
                <w:bCs/>
                <w:sz w:val="20"/>
                <w:szCs w:val="20"/>
                <w:highlight w:val="none"/>
                <w:u w:val="none"/>
                <w:lang w:val="en-US" w:eastAsia="zh-CN"/>
              </w:rPr>
              <w:t>运维系统</w:t>
            </w:r>
            <w:r>
              <w:rPr>
                <w:rFonts w:hint="eastAsia" w:ascii="宋体" w:hAnsi="宋体" w:eastAsia="宋体" w:cs="宋体"/>
                <w:b/>
                <w:bCs/>
                <w:sz w:val="20"/>
                <w:szCs w:val="20"/>
                <w:highlight w:val="none"/>
                <w:u w:val="none"/>
                <w:lang w:val="en-US" w:eastAsia="zh-CN"/>
              </w:rPr>
              <w:t>小计</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DE78376">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6AB5BB">
            <w:pPr>
              <w:snapToGrid w:val="0"/>
              <w:spacing w:before="50" w:after="50"/>
              <w:jc w:val="center"/>
              <w:outlineLvl w:val="9"/>
              <w:rPr>
                <w:rFonts w:hint="eastAsia" w:ascii="宋体" w:hAnsi="宋体" w:eastAsia="宋体" w:cs="宋体"/>
                <w:color w:val="auto"/>
                <w:sz w:val="22"/>
                <w:szCs w:val="22"/>
                <w:highlight w:val="none"/>
              </w:rPr>
            </w:pPr>
          </w:p>
        </w:tc>
      </w:tr>
      <w:tr w14:paraId="5C669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95" w:type="dxa"/>
            <w:gridSpan w:val="5"/>
            <w:tcBorders>
              <w:top w:val="single" w:color="auto" w:sz="4" w:space="0"/>
              <w:left w:val="single" w:color="auto" w:sz="4" w:space="0"/>
              <w:bottom w:val="single" w:color="auto" w:sz="4" w:space="0"/>
              <w:right w:val="single" w:color="auto" w:sz="4" w:space="0"/>
            </w:tcBorders>
            <w:noWrap w:val="0"/>
            <w:vAlign w:val="center"/>
          </w:tcPr>
          <w:p w14:paraId="711232BA">
            <w:pPr>
              <w:snapToGrid w:val="0"/>
              <w:spacing w:before="50" w:after="50"/>
              <w:jc w:val="right"/>
              <w:outlineLvl w:val="9"/>
              <w:rPr>
                <w:rFonts w:hint="eastAsia" w:ascii="宋体" w:hAnsi="宋体" w:eastAsia="宋体" w:cs="宋体"/>
                <w:b/>
                <w:bCs/>
                <w:sz w:val="20"/>
                <w:szCs w:val="20"/>
                <w:highlight w:val="none"/>
                <w:u w:val="none"/>
                <w:lang w:val="en-US" w:eastAsia="zh-CN"/>
              </w:rPr>
            </w:pPr>
            <w:r>
              <w:rPr>
                <w:rFonts w:hint="eastAsia" w:ascii="宋体" w:hAnsi="宋体" w:eastAsia="宋体" w:cs="宋体"/>
                <w:b/>
                <w:bCs/>
                <w:color w:val="auto"/>
                <w:sz w:val="21"/>
                <w:szCs w:val="21"/>
                <w:highlight w:val="none"/>
                <w:u w:val="none"/>
              </w:rPr>
              <w:t>总计价</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即投标总报价</w:t>
            </w:r>
            <w:r>
              <w:rPr>
                <w:rFonts w:hint="eastAsia" w:ascii="宋体" w:hAnsi="宋体" w:eastAsia="宋体" w:cs="宋体"/>
                <w:b/>
                <w:bCs/>
                <w:color w:val="auto"/>
                <w:sz w:val="21"/>
                <w:szCs w:val="21"/>
                <w:highlight w:val="none"/>
                <w:u w:val="none"/>
                <w:lang w:eastAsia="zh-CN"/>
              </w:rPr>
              <w:t>）</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491EE89">
            <w:pPr>
              <w:snapToGrid w:val="0"/>
              <w:spacing w:before="50" w:after="50"/>
              <w:jc w:val="center"/>
              <w:outlineLvl w:val="9"/>
              <w:rPr>
                <w:rFonts w:hint="eastAsia" w:ascii="宋体" w:hAnsi="宋体" w:eastAsia="宋体" w:cs="宋体"/>
                <w:color w:val="auto"/>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31FBEC">
            <w:pPr>
              <w:snapToGrid w:val="0"/>
              <w:spacing w:before="50" w:after="50"/>
              <w:jc w:val="center"/>
              <w:outlineLvl w:val="9"/>
              <w:rPr>
                <w:rFonts w:hint="eastAsia" w:ascii="宋体" w:hAnsi="宋体" w:eastAsia="宋体" w:cs="宋体"/>
                <w:color w:val="auto"/>
                <w:sz w:val="22"/>
                <w:szCs w:val="22"/>
                <w:highlight w:val="none"/>
              </w:rPr>
            </w:pPr>
          </w:p>
        </w:tc>
      </w:tr>
      <w:tr w14:paraId="59D34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09" w:type="dxa"/>
            <w:gridSpan w:val="7"/>
            <w:tcBorders>
              <w:top w:val="single" w:color="auto" w:sz="4" w:space="0"/>
              <w:left w:val="single" w:color="auto" w:sz="4" w:space="0"/>
              <w:bottom w:val="single" w:color="auto" w:sz="4" w:space="0"/>
              <w:right w:val="single" w:color="auto" w:sz="4" w:space="0"/>
            </w:tcBorders>
            <w:noWrap w:val="0"/>
            <w:vAlign w:val="center"/>
          </w:tcPr>
          <w:p w14:paraId="700CF946">
            <w:pPr>
              <w:snapToGrid w:val="0"/>
              <w:spacing w:before="50" w:after="50"/>
              <w:jc w:val="left"/>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上表提供的产品的“技术参数/规格”详见《技术资信标》。</w:t>
            </w:r>
          </w:p>
        </w:tc>
      </w:tr>
    </w:tbl>
    <w:p w14:paraId="50A84ED9">
      <w:pPr>
        <w:spacing w:line="240" w:lineRule="auto"/>
        <w:ind w:firstLine="0" w:firstLineChars="0"/>
        <w:outlineLvl w:val="9"/>
        <w:rPr>
          <w:rFonts w:hint="eastAsia" w:ascii="宋体" w:hAnsi="宋体" w:eastAsia="宋体" w:cs="宋体"/>
          <w:color w:val="auto"/>
          <w:sz w:val="21"/>
          <w:szCs w:val="21"/>
          <w:highlight w:val="none"/>
        </w:rPr>
      </w:pPr>
    </w:p>
    <w:p w14:paraId="133DE8A4">
      <w:pPr>
        <w:spacing w:line="240" w:lineRule="auto"/>
        <w:ind w:firstLine="0" w:firstLineChars="0"/>
        <w:outlineLvl w:val="9"/>
        <w:rPr>
          <w:rFonts w:hint="eastAsia" w:ascii="宋体" w:hAnsi="宋体" w:eastAsia="宋体" w:cs="宋体"/>
          <w:color w:val="auto"/>
          <w:sz w:val="21"/>
          <w:szCs w:val="21"/>
          <w:highlight w:val="none"/>
        </w:rPr>
      </w:pPr>
    </w:p>
    <w:p w14:paraId="76FCD76B">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C86F74D">
      <w:pPr>
        <w:spacing w:line="360" w:lineRule="exact"/>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总计价应与“开标一览表”中投标总报价相一致。</w:t>
      </w:r>
    </w:p>
    <w:p w14:paraId="04584A25">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14:paraId="5DD239DE">
      <w:pPr>
        <w:spacing w:line="360" w:lineRule="exact"/>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3、本表可在不改变主要格式的情况下根据具体需要自行调整。</w:t>
      </w:r>
    </w:p>
    <w:p w14:paraId="4825501A">
      <w:pPr>
        <w:spacing w:line="360" w:lineRule="exact"/>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上表“单价”、“合价”均为含税价。</w:t>
      </w:r>
    </w:p>
    <w:p w14:paraId="5CD74187">
      <w:pPr>
        <w:spacing w:line="240" w:lineRule="auto"/>
        <w:outlineLvl w:val="9"/>
        <w:rPr>
          <w:rFonts w:hint="eastAsia" w:ascii="宋体" w:hAnsi="宋体" w:eastAsia="宋体" w:cs="宋体"/>
          <w:color w:val="auto"/>
          <w:sz w:val="21"/>
          <w:szCs w:val="21"/>
          <w:highlight w:val="none"/>
          <w:u w:val="single"/>
          <w:lang w:val="en-US" w:eastAsia="zh-CN"/>
        </w:rPr>
      </w:pPr>
    </w:p>
    <w:p w14:paraId="53BE43AA">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36787367">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40C3C09C">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8B0CECE">
      <w:pPr>
        <w:spacing w:line="360" w:lineRule="auto"/>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textWrapping"/>
      </w:r>
    </w:p>
    <w:p w14:paraId="2067D319">
      <w:pPr>
        <w:spacing w:line="360" w:lineRule="auto"/>
        <w:jc w:val="center"/>
        <w:outlineLvl w:val="0"/>
        <w:rPr>
          <w:rFonts w:hint="eastAsia" w:ascii="宋体" w:hAnsi="宋体" w:eastAsia="宋体" w:cs="宋体"/>
          <w:b/>
          <w:bCs/>
          <w:color w:val="auto"/>
          <w:sz w:val="28"/>
          <w:szCs w:val="28"/>
          <w:highlight w:val="none"/>
          <w:lang w:eastAsia="zh-CN"/>
        </w:rPr>
        <w:sectPr>
          <w:pgSz w:w="11906" w:h="16838"/>
          <w:pgMar w:top="1134" w:right="1134" w:bottom="1134" w:left="1417" w:header="851" w:footer="567" w:gutter="0"/>
          <w:cols w:space="720" w:num="1"/>
          <w:docGrid w:linePitch="312" w:charSpace="0"/>
        </w:sectPr>
      </w:pPr>
    </w:p>
    <w:p w14:paraId="107CB222">
      <w:pPr>
        <w:spacing w:line="360" w:lineRule="auto"/>
        <w:jc w:val="center"/>
        <w:outlineLvl w:val="0"/>
        <w:rPr>
          <w:rFonts w:hint="eastAsia" w:ascii="宋体" w:hAnsi="宋体" w:eastAsia="宋体" w:cs="宋体"/>
          <w:color w:val="auto"/>
          <w:sz w:val="36"/>
          <w:highlight w:val="none"/>
          <w:lang w:eastAsia="zh-CN"/>
        </w:rPr>
      </w:pPr>
      <w:bookmarkStart w:id="161" w:name="_Toc1243"/>
      <w:r>
        <w:rPr>
          <w:rFonts w:hint="eastAsia" w:ascii="宋体" w:hAnsi="宋体" w:eastAsia="宋体" w:cs="宋体"/>
          <w:b/>
          <w:bCs/>
          <w:color w:val="auto"/>
          <w:sz w:val="28"/>
          <w:szCs w:val="28"/>
          <w:highlight w:val="none"/>
          <w:lang w:eastAsia="zh-CN"/>
        </w:rPr>
        <w:t>第四部分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采购内容及要求</w:t>
      </w:r>
      <w:bookmarkEnd w:id="161"/>
    </w:p>
    <w:p w14:paraId="76658F03">
      <w:pPr>
        <w:spacing w:line="400" w:lineRule="exact"/>
        <w:outlineLvl w:val="9"/>
        <w:rPr>
          <w:rFonts w:hint="eastAsia" w:ascii="宋体" w:hAnsi="宋体" w:cs="宋体"/>
          <w:sz w:val="22"/>
          <w:szCs w:val="22"/>
          <w:highlight w:val="none"/>
        </w:rPr>
      </w:pPr>
      <w:bookmarkStart w:id="162" w:name="_Toc184281683"/>
      <w:bookmarkStart w:id="163" w:name="_Toc187051758"/>
      <w:bookmarkStart w:id="164" w:name="_Toc479601381"/>
      <w:bookmarkStart w:id="165" w:name="_Toc26699"/>
      <w:bookmarkStart w:id="166" w:name="_Toc246261272"/>
      <w:bookmarkStart w:id="167" w:name="_Toc221374633"/>
      <w:bookmarkStart w:id="168" w:name="_Toc389760270"/>
      <w:bookmarkStart w:id="169" w:name="_Toc221356960"/>
      <w:bookmarkStart w:id="170" w:name="_Toc241404209"/>
      <w:bookmarkStart w:id="171" w:name="_Toc262049426"/>
      <w:bookmarkStart w:id="172" w:name="_Toc249758722"/>
      <w:bookmarkStart w:id="173" w:name="_Toc223716005"/>
      <w:bookmarkStart w:id="174" w:name="_Toc221423626"/>
      <w:bookmarkStart w:id="175" w:name="_Toc262105511"/>
      <w:bookmarkStart w:id="176" w:name="_Toc245722288"/>
      <w:bookmarkStart w:id="177" w:name="_Toc221356897"/>
      <w:bookmarkStart w:id="178" w:name="_Toc249758872"/>
      <w:bookmarkStart w:id="179" w:name="_Toc239145361"/>
      <w:bookmarkStart w:id="180" w:name="_Toc222114886"/>
      <w:bookmarkStart w:id="181" w:name="_Toc245191321"/>
      <w:r>
        <w:rPr>
          <w:rFonts w:hint="eastAsia" w:ascii="宋体" w:hAnsi="宋体" w:cs="宋体"/>
          <w:sz w:val="22"/>
          <w:szCs w:val="22"/>
          <w:highlight w:val="none"/>
        </w:rPr>
        <w:t>一、概述</w:t>
      </w:r>
    </w:p>
    <w:p w14:paraId="6635C4C8">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1、潜在供应商领取采购文件后,必须按国家《保密法》以及保密工作的相关规定，对采购文件内容应承担保密义务，维护采购人的权益，发生窃、泄密事件潜在供应商应承担相应的法律责任。</w:t>
      </w:r>
    </w:p>
    <w:p w14:paraId="5A284D1F">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2、供应商一旦参与本次采购活动，即被视为接受了本采购文件的所有内容，如有任何异议，均需在</w:t>
      </w:r>
      <w:r>
        <w:rPr>
          <w:rFonts w:hint="eastAsia" w:ascii="宋体" w:hAnsi="宋体" w:cs="宋体"/>
          <w:sz w:val="22"/>
          <w:szCs w:val="22"/>
          <w:highlight w:val="none"/>
          <w:lang w:val="en-US" w:eastAsia="zh-CN"/>
        </w:rPr>
        <w:t>质疑</w:t>
      </w:r>
      <w:r>
        <w:rPr>
          <w:rFonts w:hint="eastAsia" w:ascii="宋体" w:hAnsi="宋体" w:cs="宋体"/>
          <w:sz w:val="22"/>
          <w:szCs w:val="22"/>
          <w:highlight w:val="none"/>
        </w:rPr>
        <w:t>截止时间前以采购文件规定的形式提出。</w:t>
      </w:r>
    </w:p>
    <w:p w14:paraId="25B35B44">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或合同甲方）所有。</w:t>
      </w:r>
    </w:p>
    <w:bookmarkEnd w:id="162"/>
    <w:bookmarkEnd w:id="163"/>
    <w:bookmarkEnd w:id="164"/>
    <w:bookmarkEnd w:id="165"/>
    <w:p w14:paraId="41A17FA1">
      <w:pPr>
        <w:spacing w:line="400" w:lineRule="exact"/>
        <w:outlineLvl w:val="9"/>
        <w:rPr>
          <w:rFonts w:hint="eastAsia" w:ascii="宋体" w:hAnsi="宋体" w:cs="宋体"/>
          <w:sz w:val="22"/>
          <w:szCs w:val="22"/>
          <w:highlight w:val="none"/>
        </w:rPr>
      </w:pPr>
      <w:r>
        <w:rPr>
          <w:rFonts w:hint="eastAsia" w:ascii="宋体" w:hAnsi="宋体" w:cs="宋体"/>
          <w:sz w:val="22"/>
          <w:szCs w:val="22"/>
          <w:highlight w:val="none"/>
        </w:rPr>
        <w:t>二、采购内容及要求</w:t>
      </w:r>
    </w:p>
    <w:p w14:paraId="1AB13035">
      <w:pPr>
        <w:spacing w:line="400" w:lineRule="exact"/>
        <w:ind w:firstLine="440" w:firstLineChars="200"/>
        <w:outlineLvl w:val="9"/>
        <w:rPr>
          <w:rFonts w:hint="default" w:ascii="宋体" w:hAnsi="宋体" w:eastAsia="宋体" w:cs="宋体"/>
          <w:sz w:val="22"/>
          <w:szCs w:val="22"/>
          <w:highlight w:val="none"/>
          <w:u w:val="none"/>
          <w:lang w:val="en-US" w:eastAsia="zh-CN"/>
        </w:rPr>
      </w:pPr>
      <w:bookmarkStart w:id="182" w:name="OLE_LINK19"/>
      <w:r>
        <w:rPr>
          <w:rFonts w:hint="eastAsia" w:ascii="宋体" w:hAnsi="宋体" w:eastAsia="宋体" w:cs="宋体"/>
          <w:sz w:val="22"/>
          <w:szCs w:val="22"/>
          <w:highlight w:val="none"/>
          <w:u w:val="none"/>
          <w:lang w:val="en-US" w:eastAsia="zh-CN"/>
        </w:rPr>
        <w:t>（一）</w:t>
      </w:r>
      <w:r>
        <w:rPr>
          <w:rFonts w:hint="eastAsia" w:ascii="宋体" w:hAnsi="宋体" w:eastAsia="宋体" w:cs="宋体"/>
          <w:sz w:val="22"/>
          <w:szCs w:val="22"/>
          <w:highlight w:val="none"/>
          <w:u w:val="single"/>
          <w:lang w:val="en-US" w:eastAsia="zh-CN"/>
        </w:rPr>
        <w:t>▲采购内容：金海湖信息化展厅机房设备。</w:t>
      </w:r>
    </w:p>
    <w:p w14:paraId="1471014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（二）技术要求：</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41"/>
        <w:gridCol w:w="842"/>
        <w:gridCol w:w="707"/>
        <w:gridCol w:w="6061"/>
      </w:tblGrid>
      <w:tr w14:paraId="52BD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2DF1A17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序号</w:t>
            </w:r>
          </w:p>
        </w:tc>
        <w:tc>
          <w:tcPr>
            <w:tcW w:w="1341" w:type="dxa"/>
            <w:noWrap w:val="0"/>
            <w:vAlign w:val="center"/>
          </w:tcPr>
          <w:p w14:paraId="7EA03E4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产品名称</w:t>
            </w:r>
          </w:p>
        </w:tc>
        <w:tc>
          <w:tcPr>
            <w:tcW w:w="842" w:type="dxa"/>
            <w:noWrap w:val="0"/>
            <w:vAlign w:val="center"/>
          </w:tcPr>
          <w:p w14:paraId="27DEAF7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数量</w:t>
            </w:r>
          </w:p>
        </w:tc>
        <w:tc>
          <w:tcPr>
            <w:tcW w:w="707" w:type="dxa"/>
            <w:noWrap w:val="0"/>
            <w:vAlign w:val="center"/>
          </w:tcPr>
          <w:p w14:paraId="60325AC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单位</w:t>
            </w:r>
          </w:p>
        </w:tc>
        <w:tc>
          <w:tcPr>
            <w:tcW w:w="6061" w:type="dxa"/>
            <w:noWrap w:val="0"/>
            <w:vAlign w:val="center"/>
          </w:tcPr>
          <w:p w14:paraId="2021A39C">
            <w:pPr>
              <w:spacing w:line="240" w:lineRule="auto"/>
              <w:jc w:val="center"/>
              <w:outlineLvl w:val="9"/>
              <w:rPr>
                <w:rFonts w:hint="default"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技术参数/规格</w:t>
            </w:r>
          </w:p>
        </w:tc>
      </w:tr>
      <w:tr w14:paraId="214D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5"/>
            <w:noWrap w:val="0"/>
            <w:vAlign w:val="center"/>
          </w:tcPr>
          <w:p w14:paraId="632B19ED">
            <w:pPr>
              <w:spacing w:line="240" w:lineRule="auto"/>
              <w:jc w:val="center"/>
              <w:outlineLvl w:val="9"/>
              <w:rPr>
                <w:rFonts w:hint="default" w:ascii="宋体" w:hAnsi="宋体" w:eastAsia="宋体" w:cs="宋体"/>
                <w:sz w:val="20"/>
                <w:szCs w:val="20"/>
                <w:highlight w:val="none"/>
                <w:u w:val="none"/>
                <w:lang w:val="en-US" w:eastAsia="zh-CN"/>
              </w:rPr>
            </w:pPr>
            <w:r>
              <w:rPr>
                <w:rFonts w:hint="default" w:ascii="宋体" w:hAnsi="宋体" w:eastAsia="宋体" w:cs="宋体"/>
                <w:sz w:val="20"/>
                <w:szCs w:val="20"/>
                <w:highlight w:val="none"/>
                <w:u w:val="none"/>
                <w:lang w:val="en-US" w:eastAsia="zh-CN"/>
              </w:rPr>
              <w:t>一.设施配套工程</w:t>
            </w:r>
          </w:p>
        </w:tc>
      </w:tr>
      <w:tr w14:paraId="28CB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C3C5DB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1341" w:type="dxa"/>
            <w:noWrap w:val="0"/>
            <w:vAlign w:val="center"/>
          </w:tcPr>
          <w:p w14:paraId="02EB9AB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防静电地板</w:t>
            </w:r>
          </w:p>
        </w:tc>
        <w:tc>
          <w:tcPr>
            <w:tcW w:w="842" w:type="dxa"/>
            <w:noWrap w:val="0"/>
            <w:vAlign w:val="center"/>
          </w:tcPr>
          <w:p w14:paraId="3609E99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138</w:t>
            </w:r>
          </w:p>
        </w:tc>
        <w:tc>
          <w:tcPr>
            <w:tcW w:w="707" w:type="dxa"/>
            <w:noWrap w:val="0"/>
            <w:vAlign w:val="center"/>
          </w:tcPr>
          <w:p w14:paraId="634A884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m2</w:t>
            </w:r>
          </w:p>
        </w:tc>
        <w:tc>
          <w:tcPr>
            <w:tcW w:w="6061" w:type="dxa"/>
            <w:noWrap w:val="0"/>
            <w:vAlign w:val="center"/>
          </w:tcPr>
          <w:p w14:paraId="31ADED7A">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1、面层：1.5mm厚防开裂防静电HPL贴面，45°倒角处理；</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2、电阻：1x106～1x1010Ω，大致在108Ω左右。表层三氧化二铝耐磨层，厚度30g/cm2,耐磨转数≥3000转；</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3、钢板： 上层钢板0.8mm，冷硬板钢号：SPCC-1D。下层钢板0.7mm，深冲拉伸板，钢号ST14。底部特有双十字加强筋，另加增加凸点，半球深度达到21mm。底部四周边款加宽处理，上有直条压筋以增加强度。表层防静电喷塑处理，塑粉厚度0.2u；</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4、水泥填充： 325#国标悬窑水吸。加发泡剂，保证水泥填充均匀。少许纤维，加强韧性；</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5、支架：镀锌支架：上托75x75x3.0mm，下托95x95x2.0mm，中25x1.2园管，上口缩管；</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6、横梁：21x32x1.0，长度570mm。规格：600x600x35mm；</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7、通过SJ/T10796-2001、SJ/T11236-2001、GB8624-2006的系统电阻、机械性能、燃烧性能及外观均符合国家有关标准及要求；通过GB/T24001-2004 idt ISO14001:2004环境管理体系认证，以及通过GB/T19001-2008 idt ISO9001:2008质量管理体系认证；</w:t>
            </w:r>
          </w:p>
        </w:tc>
      </w:tr>
      <w:tr w14:paraId="2C5E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9517A1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1341" w:type="dxa"/>
            <w:noWrap w:val="0"/>
            <w:vAlign w:val="center"/>
          </w:tcPr>
          <w:p w14:paraId="57C2868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防盗门</w:t>
            </w:r>
          </w:p>
        </w:tc>
        <w:tc>
          <w:tcPr>
            <w:tcW w:w="842" w:type="dxa"/>
            <w:noWrap w:val="0"/>
            <w:vAlign w:val="center"/>
          </w:tcPr>
          <w:p w14:paraId="3900AE7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726E26E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樘</w:t>
            </w:r>
          </w:p>
        </w:tc>
        <w:tc>
          <w:tcPr>
            <w:tcW w:w="6061" w:type="dxa"/>
            <w:noWrap w:val="0"/>
            <w:vAlign w:val="center"/>
          </w:tcPr>
          <w:p w14:paraId="1139B1AB">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甲级防火门:FM1522,1500*2200，必须选用消防审批部门认可的产品；根据相关规范要求装闭门器、执手锁、合页等五金配件，防火板饰面</w:t>
            </w:r>
          </w:p>
        </w:tc>
      </w:tr>
      <w:tr w14:paraId="1E32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635FB21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3</w:t>
            </w:r>
          </w:p>
        </w:tc>
        <w:tc>
          <w:tcPr>
            <w:tcW w:w="1341" w:type="dxa"/>
            <w:noWrap w:val="0"/>
            <w:vAlign w:val="center"/>
          </w:tcPr>
          <w:p w14:paraId="30A9B51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玻璃</w:t>
            </w:r>
          </w:p>
        </w:tc>
        <w:tc>
          <w:tcPr>
            <w:tcW w:w="842" w:type="dxa"/>
            <w:noWrap w:val="0"/>
            <w:vAlign w:val="center"/>
          </w:tcPr>
          <w:p w14:paraId="1EBA11D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cs="宋体"/>
                <w:sz w:val="20"/>
                <w:szCs w:val="20"/>
                <w:highlight w:val="none"/>
                <w:u w:val="none"/>
                <w:lang w:val="en-US" w:eastAsia="zh-CN"/>
              </w:rPr>
              <w:t>34</w:t>
            </w:r>
          </w:p>
        </w:tc>
        <w:tc>
          <w:tcPr>
            <w:tcW w:w="707" w:type="dxa"/>
            <w:noWrap w:val="0"/>
            <w:vAlign w:val="center"/>
          </w:tcPr>
          <w:p w14:paraId="390F65D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m2</w:t>
            </w:r>
          </w:p>
        </w:tc>
        <w:tc>
          <w:tcPr>
            <w:tcW w:w="6061" w:type="dxa"/>
            <w:noWrap w:val="0"/>
            <w:vAlign w:val="center"/>
          </w:tcPr>
          <w:p w14:paraId="5817DA07">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机房</w:t>
            </w:r>
            <w:r>
              <w:rPr>
                <w:rFonts w:hint="eastAsia" w:ascii="宋体" w:hAnsi="宋体" w:cs="宋体"/>
                <w:i w:val="0"/>
                <w:iCs w:val="0"/>
                <w:snapToGrid w:val="0"/>
                <w:color w:val="000000"/>
                <w:kern w:val="0"/>
                <w:sz w:val="20"/>
                <w:szCs w:val="20"/>
                <w:highlight w:val="none"/>
                <w:u w:val="none"/>
                <w:lang w:val="en-US" w:eastAsia="zh-CN" w:bidi="ar"/>
              </w:rPr>
              <w:t>防</w:t>
            </w:r>
            <w:r>
              <w:rPr>
                <w:rFonts w:hint="eastAsia" w:ascii="宋体" w:hAnsi="宋体" w:eastAsia="宋体" w:cs="宋体"/>
                <w:i w:val="0"/>
                <w:iCs w:val="0"/>
                <w:snapToGrid w:val="0"/>
                <w:color w:val="000000"/>
                <w:kern w:val="0"/>
                <w:sz w:val="20"/>
                <w:szCs w:val="20"/>
                <w:highlight w:val="none"/>
                <w:u w:val="none"/>
                <w:lang w:val="en-US" w:eastAsia="zh-CN" w:bidi="ar"/>
              </w:rPr>
              <w:t>火玻璃隔断及基础不锈钢包边装饰</w:t>
            </w:r>
          </w:p>
        </w:tc>
      </w:tr>
      <w:tr w14:paraId="6749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BAEC7E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1341" w:type="dxa"/>
            <w:noWrap w:val="0"/>
            <w:vAlign w:val="center"/>
          </w:tcPr>
          <w:p w14:paraId="0CF4142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辅材</w:t>
            </w:r>
          </w:p>
        </w:tc>
        <w:tc>
          <w:tcPr>
            <w:tcW w:w="842" w:type="dxa"/>
            <w:noWrap w:val="0"/>
            <w:vAlign w:val="center"/>
          </w:tcPr>
          <w:p w14:paraId="7E75C59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7B789FF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批</w:t>
            </w:r>
          </w:p>
        </w:tc>
        <w:tc>
          <w:tcPr>
            <w:tcW w:w="6061" w:type="dxa"/>
            <w:noWrap w:val="0"/>
            <w:vAlign w:val="center"/>
          </w:tcPr>
          <w:p w14:paraId="442ECAEE">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含205平方米的天棚喷刷涂料，138平方米金属铝质吸音天花，205平方米的天棚保温棉，138平方米吊顶龙骨，83米的吊顶铝边角，4项地板踏步，12米的地板收边不锈钢压条，83米的地板钢质边支架安装，138平方米的地面找平、防尘防静电处理，138平方米的地面保温棉，50平方米的砖墙隔断，110平方米的墙面漆，83平方米不锈钢踢脚线，120平方米的机房墙板，120平方米的岩棉，1只地板吸盘，40个设备底座（精密空调、机柜、配电柜、UPS等），7个精密空调防水围堰，7个空调给、排水管，1项隐蔽+密闭+简要防护工程，45套照明灯具，4套安全出口指示灯，4套安全出口指示灯，68米金属网格式桥架安装 （弱电上走线），350米KBG25管，130个接线、分线盒安装，100米金属软管，300米照明及插座配电电缆，8套插座，2个双联单控暗开关，1个三联单控暗开关，1批铜鼻子、扎带、电工胶带、防火封堵材料等</w:t>
            </w:r>
          </w:p>
        </w:tc>
      </w:tr>
      <w:tr w14:paraId="44B7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30F82CE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w:t>
            </w:r>
          </w:p>
        </w:tc>
        <w:tc>
          <w:tcPr>
            <w:tcW w:w="1341" w:type="dxa"/>
            <w:noWrap w:val="0"/>
            <w:vAlign w:val="center"/>
          </w:tcPr>
          <w:p w14:paraId="6E01057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气体灭火控制器</w:t>
            </w:r>
          </w:p>
        </w:tc>
        <w:tc>
          <w:tcPr>
            <w:tcW w:w="842" w:type="dxa"/>
            <w:noWrap w:val="0"/>
            <w:vAlign w:val="center"/>
          </w:tcPr>
          <w:p w14:paraId="0F1D985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21EE28B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2A24A7BE">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3防区控制器，含备用电源</w:t>
            </w:r>
          </w:p>
        </w:tc>
      </w:tr>
      <w:tr w14:paraId="2D26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3FF4B38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w:t>
            </w:r>
          </w:p>
        </w:tc>
        <w:tc>
          <w:tcPr>
            <w:tcW w:w="1341" w:type="dxa"/>
            <w:noWrap w:val="0"/>
            <w:vAlign w:val="center"/>
          </w:tcPr>
          <w:p w14:paraId="5EBF654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火灾报警控制器</w:t>
            </w:r>
          </w:p>
        </w:tc>
        <w:tc>
          <w:tcPr>
            <w:tcW w:w="842" w:type="dxa"/>
            <w:noWrap w:val="0"/>
            <w:vAlign w:val="center"/>
          </w:tcPr>
          <w:p w14:paraId="6343343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512E5EC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3F71ECA3">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火灾报警控制器含外接接口卡等</w:t>
            </w:r>
          </w:p>
        </w:tc>
      </w:tr>
      <w:tr w14:paraId="7054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3F07305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7</w:t>
            </w:r>
          </w:p>
        </w:tc>
        <w:tc>
          <w:tcPr>
            <w:tcW w:w="1341" w:type="dxa"/>
            <w:noWrap w:val="0"/>
            <w:vAlign w:val="center"/>
          </w:tcPr>
          <w:p w14:paraId="20BC04F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柜式灭火装置</w:t>
            </w:r>
          </w:p>
        </w:tc>
        <w:tc>
          <w:tcPr>
            <w:tcW w:w="842" w:type="dxa"/>
            <w:noWrap w:val="0"/>
            <w:vAlign w:val="center"/>
          </w:tcPr>
          <w:p w14:paraId="06CFCFB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4 </w:t>
            </w:r>
          </w:p>
        </w:tc>
        <w:tc>
          <w:tcPr>
            <w:tcW w:w="707" w:type="dxa"/>
            <w:noWrap w:val="0"/>
            <w:vAlign w:val="center"/>
          </w:tcPr>
          <w:p w14:paraId="6E3C7FF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564A6B45">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柜式灭火装置;GQQ95/2.5型柜式装置，含电磁阀等配件。</w:t>
            </w:r>
          </w:p>
        </w:tc>
      </w:tr>
      <w:tr w14:paraId="23A3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67D7DA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8</w:t>
            </w:r>
          </w:p>
        </w:tc>
        <w:tc>
          <w:tcPr>
            <w:tcW w:w="1341" w:type="dxa"/>
            <w:noWrap w:val="0"/>
            <w:vAlign w:val="center"/>
          </w:tcPr>
          <w:p w14:paraId="1C540BA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七氟丙烷药剂</w:t>
            </w:r>
          </w:p>
        </w:tc>
        <w:tc>
          <w:tcPr>
            <w:tcW w:w="842" w:type="dxa"/>
            <w:noWrap w:val="0"/>
            <w:vAlign w:val="center"/>
          </w:tcPr>
          <w:p w14:paraId="72A1792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325</w:t>
            </w:r>
          </w:p>
        </w:tc>
        <w:tc>
          <w:tcPr>
            <w:tcW w:w="707" w:type="dxa"/>
            <w:noWrap w:val="0"/>
            <w:vAlign w:val="center"/>
          </w:tcPr>
          <w:p w14:paraId="179B8D8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KG</w:t>
            </w:r>
          </w:p>
        </w:tc>
        <w:tc>
          <w:tcPr>
            <w:tcW w:w="6061" w:type="dxa"/>
            <w:noWrap w:val="0"/>
            <w:vAlign w:val="center"/>
          </w:tcPr>
          <w:p w14:paraId="03B6D71C">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纯度，%（V/V）：≥99.6；水份，≤%：0.001；酸度（以HF）计，≤%：0.0001；蒸发残留物，%：≤0.01；悬浮物或沉淀物：不可见；HFC-227ea</w:t>
            </w:r>
          </w:p>
        </w:tc>
      </w:tr>
      <w:tr w14:paraId="43D8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6B9108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9</w:t>
            </w:r>
          </w:p>
        </w:tc>
        <w:tc>
          <w:tcPr>
            <w:tcW w:w="1341" w:type="dxa"/>
            <w:noWrap w:val="0"/>
            <w:vAlign w:val="center"/>
          </w:tcPr>
          <w:p w14:paraId="19AC361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辅材</w:t>
            </w:r>
          </w:p>
        </w:tc>
        <w:tc>
          <w:tcPr>
            <w:tcW w:w="842" w:type="dxa"/>
            <w:noWrap w:val="0"/>
            <w:vAlign w:val="center"/>
          </w:tcPr>
          <w:p w14:paraId="25CA3CB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3889C0F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批</w:t>
            </w:r>
          </w:p>
        </w:tc>
        <w:tc>
          <w:tcPr>
            <w:tcW w:w="6061" w:type="dxa"/>
            <w:noWrap w:val="0"/>
            <w:vAlign w:val="center"/>
          </w:tcPr>
          <w:p w14:paraId="77580F8C">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含138平方米的机房等电位直流静电释放，2项联合接地连接电缆，2个泄压口，16只感烟探测器，16只感温探测器，3只放气指示灯，3只紧急启停按钮，3只声光报警器，300米配线，2块输入输出模块，1块458互联模块，3项温感、烟感底座，固定螺栓，灭火系统标识牌等等</w:t>
            </w:r>
          </w:p>
        </w:tc>
      </w:tr>
      <w:tr w14:paraId="0886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EC2AE3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10</w:t>
            </w:r>
          </w:p>
        </w:tc>
        <w:tc>
          <w:tcPr>
            <w:tcW w:w="1341" w:type="dxa"/>
            <w:noWrap w:val="0"/>
            <w:vAlign w:val="center"/>
          </w:tcPr>
          <w:p w14:paraId="7670D4D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新风机</w:t>
            </w:r>
          </w:p>
        </w:tc>
        <w:tc>
          <w:tcPr>
            <w:tcW w:w="842" w:type="dxa"/>
            <w:noWrap w:val="0"/>
            <w:vAlign w:val="center"/>
          </w:tcPr>
          <w:p w14:paraId="2D5AFCD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4F49EAF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14F83E13">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吊卧式新风净化机，新风量2500m³/h.含485接口网络型智能新风控制器，液晶墙面控制器。</w:t>
            </w:r>
          </w:p>
        </w:tc>
      </w:tr>
      <w:tr w14:paraId="5754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D7436D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11</w:t>
            </w:r>
          </w:p>
        </w:tc>
        <w:tc>
          <w:tcPr>
            <w:tcW w:w="1341" w:type="dxa"/>
            <w:noWrap w:val="0"/>
            <w:vAlign w:val="center"/>
          </w:tcPr>
          <w:p w14:paraId="4FF9807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排烟机</w:t>
            </w:r>
          </w:p>
        </w:tc>
        <w:tc>
          <w:tcPr>
            <w:tcW w:w="842" w:type="dxa"/>
            <w:noWrap w:val="0"/>
            <w:vAlign w:val="center"/>
          </w:tcPr>
          <w:p w14:paraId="6257D8F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2 </w:t>
            </w:r>
          </w:p>
        </w:tc>
        <w:tc>
          <w:tcPr>
            <w:tcW w:w="707" w:type="dxa"/>
            <w:noWrap w:val="0"/>
            <w:vAlign w:val="center"/>
          </w:tcPr>
          <w:p w14:paraId="7D9183B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5A87410B">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事后排烟机，抽风量3000m3/h</w:t>
            </w:r>
          </w:p>
        </w:tc>
      </w:tr>
      <w:tr w14:paraId="4C4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3E23BA8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12</w:t>
            </w:r>
          </w:p>
        </w:tc>
        <w:tc>
          <w:tcPr>
            <w:tcW w:w="1341" w:type="dxa"/>
            <w:noWrap w:val="0"/>
            <w:vAlign w:val="center"/>
          </w:tcPr>
          <w:p w14:paraId="2694136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辅材</w:t>
            </w:r>
          </w:p>
        </w:tc>
        <w:tc>
          <w:tcPr>
            <w:tcW w:w="842" w:type="dxa"/>
            <w:noWrap w:val="0"/>
            <w:vAlign w:val="center"/>
          </w:tcPr>
          <w:p w14:paraId="6BB6C36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0F05BAE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批</w:t>
            </w:r>
          </w:p>
        </w:tc>
        <w:tc>
          <w:tcPr>
            <w:tcW w:w="6061" w:type="dxa"/>
            <w:noWrap w:val="0"/>
            <w:vAlign w:val="center"/>
          </w:tcPr>
          <w:p w14:paraId="5D084D3D">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含6个室外防雨百叶新风口，20个室内进、排风口，88米风管，1项电源线、JDG管、控制开关箱、防火阀、密闭阀等</w:t>
            </w:r>
          </w:p>
        </w:tc>
      </w:tr>
      <w:tr w14:paraId="45C8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5"/>
            <w:noWrap w:val="0"/>
            <w:vAlign w:val="center"/>
          </w:tcPr>
          <w:p w14:paraId="6BFF6647">
            <w:pPr>
              <w:spacing w:line="240" w:lineRule="auto"/>
              <w:jc w:val="center"/>
              <w:outlineLvl w:val="9"/>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二、综合布线系统</w:t>
            </w:r>
          </w:p>
        </w:tc>
      </w:tr>
      <w:tr w14:paraId="30ED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08DF040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1341" w:type="dxa"/>
            <w:noWrap w:val="0"/>
            <w:vAlign w:val="center"/>
          </w:tcPr>
          <w:p w14:paraId="4409C8A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24口网络配线架</w:t>
            </w:r>
          </w:p>
        </w:tc>
        <w:tc>
          <w:tcPr>
            <w:tcW w:w="842" w:type="dxa"/>
            <w:noWrap w:val="0"/>
            <w:vAlign w:val="center"/>
          </w:tcPr>
          <w:p w14:paraId="30C6BDD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54</w:t>
            </w:r>
          </w:p>
        </w:tc>
        <w:tc>
          <w:tcPr>
            <w:tcW w:w="707" w:type="dxa"/>
            <w:noWrap w:val="0"/>
            <w:vAlign w:val="center"/>
          </w:tcPr>
          <w:p w14:paraId="4E9C156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件</w:t>
            </w:r>
          </w:p>
        </w:tc>
        <w:tc>
          <w:tcPr>
            <w:tcW w:w="6061" w:type="dxa"/>
            <w:noWrap w:val="0"/>
            <w:vAlign w:val="center"/>
          </w:tcPr>
          <w:p w14:paraId="5306C14B">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1.依据标准YD/T926.3、ISO/IEC 11801、ANSI/TIA-568.2-D</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2.24口模块式配线架，含24个六类非屏蔽模块</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4.后部具有挂杆式理线架，标配可重复使用的自粘带</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5.安装方式：19”标准机柜，安装尺寸：1U</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6.主要材料：冷轧钢板、PC/ABS</w:t>
            </w:r>
          </w:p>
        </w:tc>
      </w:tr>
      <w:tr w14:paraId="44CD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3A21BE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1341" w:type="dxa"/>
            <w:noWrap w:val="0"/>
            <w:vAlign w:val="center"/>
          </w:tcPr>
          <w:p w14:paraId="6DBE7D0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6类4对低烟无卤屏蔽电缆</w:t>
            </w:r>
          </w:p>
        </w:tc>
        <w:tc>
          <w:tcPr>
            <w:tcW w:w="842" w:type="dxa"/>
            <w:noWrap w:val="0"/>
            <w:vAlign w:val="center"/>
          </w:tcPr>
          <w:p w14:paraId="62A3F9F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30</w:t>
            </w:r>
          </w:p>
        </w:tc>
        <w:tc>
          <w:tcPr>
            <w:tcW w:w="707" w:type="dxa"/>
            <w:noWrap w:val="0"/>
            <w:vAlign w:val="center"/>
          </w:tcPr>
          <w:p w14:paraId="55E0A0A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箱</w:t>
            </w:r>
          </w:p>
        </w:tc>
        <w:tc>
          <w:tcPr>
            <w:tcW w:w="6061" w:type="dxa"/>
            <w:noWrap w:val="0"/>
            <w:vAlign w:val="center"/>
          </w:tcPr>
          <w:p w14:paraId="2B4111CB">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1.依据标准YD/T 1019，同时符合标准ISO/IEC 11801、ANSI/TIA-568.2-D</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2.护套材料：PVC</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3.绝缘层材料：PE</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4.结构：十字骨架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5.铜导体直径：23AWG，电缆外径：6.1±0.2 mm</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6.燃烧性能通过单根电缆火焰垂直蔓延试验</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7.NVP（fastest pair @ 10 MHz)：69%</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8.单根导体直流电阻：≤7.5Ω/100m at 20℃</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9.直流电阻不平衡：≤2%(线对内两导体间)  ≤4%(线对与线对间)</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10.绝缘电阻：≥5000MΩ·km</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11.线对对地电容不平衡：≤160pF/100m</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12.特性阻抗：100±5Ω</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13.安装温度：0℃～50℃</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14.工作温度：-20℃～60℃</w:t>
            </w:r>
          </w:p>
        </w:tc>
      </w:tr>
      <w:tr w14:paraId="4109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6B47147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3</w:t>
            </w:r>
          </w:p>
        </w:tc>
        <w:tc>
          <w:tcPr>
            <w:tcW w:w="1341" w:type="dxa"/>
            <w:noWrap w:val="0"/>
            <w:vAlign w:val="center"/>
          </w:tcPr>
          <w:p w14:paraId="45E9A5E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12口光纤配线架</w:t>
            </w:r>
          </w:p>
        </w:tc>
        <w:tc>
          <w:tcPr>
            <w:tcW w:w="842" w:type="dxa"/>
            <w:noWrap w:val="0"/>
            <w:vAlign w:val="center"/>
          </w:tcPr>
          <w:p w14:paraId="7A3E75A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26</w:t>
            </w:r>
          </w:p>
        </w:tc>
        <w:tc>
          <w:tcPr>
            <w:tcW w:w="707" w:type="dxa"/>
            <w:noWrap w:val="0"/>
            <w:vAlign w:val="center"/>
          </w:tcPr>
          <w:p w14:paraId="410F8F4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个</w:t>
            </w:r>
          </w:p>
        </w:tc>
        <w:tc>
          <w:tcPr>
            <w:tcW w:w="6061" w:type="dxa"/>
            <w:noWrap w:val="0"/>
            <w:vAlign w:val="center"/>
          </w:tcPr>
          <w:p w14:paraId="147A1E88">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 xml:space="preserve">1.产品符合 YD/T 778 标准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2.结构简单可靠，性价比高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3.采用全对称设计，左右两侧均可进缆和出纤，支持多种进缆方式以及左右出纤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4.可兼容 LC、SC、FC、ST 一体化托盘套件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5.兼容性高，安装侧耳设置多个安装位置，可用于 19 英寸机柜及 ODF 架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6.引入光缆需选配接地组件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7.安装尺寸：1U</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8.结构类型：托盘式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9.容量：1U 最大芯数 12芯(SC/FC/ST)/24芯(LC)</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10.光纤配线架架体经过燃烧测试，需离火后持续有火焰燃烧时间不超过10s，并且火焰或从配线架上掉落的燃烧或燥热颗粒未使燃烧蔓延到配线架最底层，投标文件中提供中国泰尔实验室出具的单项产品检测报告复印件（加盖投标供应商公章）。</w:t>
            </w:r>
          </w:p>
        </w:tc>
      </w:tr>
      <w:tr w14:paraId="35C4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08DC01C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1341" w:type="dxa"/>
            <w:noWrap w:val="0"/>
            <w:vAlign w:val="center"/>
          </w:tcPr>
          <w:p w14:paraId="691EB3B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48芯光纤分线盒</w:t>
            </w:r>
          </w:p>
        </w:tc>
        <w:tc>
          <w:tcPr>
            <w:tcW w:w="842" w:type="dxa"/>
            <w:noWrap w:val="0"/>
            <w:vAlign w:val="center"/>
          </w:tcPr>
          <w:p w14:paraId="1DBF8EA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7</w:t>
            </w:r>
          </w:p>
        </w:tc>
        <w:tc>
          <w:tcPr>
            <w:tcW w:w="707" w:type="dxa"/>
            <w:noWrap w:val="0"/>
            <w:vAlign w:val="center"/>
          </w:tcPr>
          <w:p w14:paraId="018F1F5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个</w:t>
            </w:r>
          </w:p>
        </w:tc>
        <w:tc>
          <w:tcPr>
            <w:tcW w:w="6061" w:type="dxa"/>
            <w:noWrap w:val="0"/>
            <w:vAlign w:val="center"/>
          </w:tcPr>
          <w:p w14:paraId="7AE73E4E">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 xml:space="preserve">1.产品符合 YD/T 778 标准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2.结构简单可靠，性价比高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3.采用全对称设计，左右两侧均可进缆和出纤，支持多种进缆方式以及左右出纤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4.可兼容 LC、SC、FC、ST 一体化托盘套件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5.兼容性高，安装侧耳设置多个安装位置，可用于 19 英寸机柜及 ODF 架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6.引入光缆需选配接地组件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7.安装尺寸：3U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8.结构类型：托盘式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9.容量：3U 最大芯数 48(SC/FC/ST)/96(LC)；</w:t>
            </w:r>
          </w:p>
        </w:tc>
      </w:tr>
      <w:tr w14:paraId="71CF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C8423F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w:t>
            </w:r>
          </w:p>
        </w:tc>
        <w:tc>
          <w:tcPr>
            <w:tcW w:w="1341" w:type="dxa"/>
            <w:noWrap w:val="0"/>
            <w:vAlign w:val="center"/>
          </w:tcPr>
          <w:p w14:paraId="234CDA9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LC单模托盘套件</w:t>
            </w:r>
          </w:p>
        </w:tc>
        <w:tc>
          <w:tcPr>
            <w:tcW w:w="842" w:type="dxa"/>
            <w:noWrap w:val="0"/>
            <w:vAlign w:val="center"/>
          </w:tcPr>
          <w:p w14:paraId="12E0EC8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28</w:t>
            </w:r>
          </w:p>
        </w:tc>
        <w:tc>
          <w:tcPr>
            <w:tcW w:w="707" w:type="dxa"/>
            <w:noWrap w:val="0"/>
            <w:vAlign w:val="center"/>
          </w:tcPr>
          <w:p w14:paraId="3304888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个</w:t>
            </w:r>
          </w:p>
        </w:tc>
        <w:tc>
          <w:tcPr>
            <w:tcW w:w="6061" w:type="dxa"/>
            <w:noWrap w:val="0"/>
            <w:vAlign w:val="center"/>
          </w:tcPr>
          <w:p w14:paraId="67CD8282">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1.托盘套件内含2束12芯LC单模束状尾纤和适配器</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2.端口标识，12色束状尾纤，清晰区分，一目了然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3.优质适配器，束状尾纤性能优异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4.阻燃等级为 V0级</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5.进出纤方式：左侧和右侧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6.成端方式：常规熔接</w:t>
            </w:r>
          </w:p>
        </w:tc>
      </w:tr>
      <w:tr w14:paraId="7AAA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FC80A3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7</w:t>
            </w:r>
          </w:p>
        </w:tc>
        <w:tc>
          <w:tcPr>
            <w:tcW w:w="1341" w:type="dxa"/>
            <w:noWrap w:val="0"/>
            <w:vAlign w:val="center"/>
          </w:tcPr>
          <w:p w14:paraId="666AA4E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理线架</w:t>
            </w:r>
          </w:p>
        </w:tc>
        <w:tc>
          <w:tcPr>
            <w:tcW w:w="842" w:type="dxa"/>
            <w:noWrap w:val="0"/>
            <w:vAlign w:val="center"/>
          </w:tcPr>
          <w:p w14:paraId="23118C7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54</w:t>
            </w:r>
          </w:p>
        </w:tc>
        <w:tc>
          <w:tcPr>
            <w:tcW w:w="707" w:type="dxa"/>
            <w:noWrap w:val="0"/>
            <w:vAlign w:val="center"/>
          </w:tcPr>
          <w:p w14:paraId="51F17E0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件</w:t>
            </w:r>
          </w:p>
        </w:tc>
        <w:tc>
          <w:tcPr>
            <w:tcW w:w="6061" w:type="dxa"/>
            <w:noWrap w:val="0"/>
            <w:vAlign w:val="center"/>
          </w:tcPr>
          <w:p w14:paraId="21C80B2D">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1.依据标准：GB/T 3047.2、YD/T 926.3</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2.梳齿式设计，方便跳线管理，充足的线槽空间，配有卡接式盖板，方便拆卸和安装</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3.选用优质冷轧钢板制作，表面脱脂、酸洗、静电喷塑处理，外形美观，防腐盐雾试验达96小时。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4.架体材料厚度 1.2mm</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5.盖板材料厚度 1.2mm</w:t>
            </w:r>
          </w:p>
        </w:tc>
      </w:tr>
      <w:tr w14:paraId="0287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B60E5C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8</w:t>
            </w:r>
          </w:p>
        </w:tc>
        <w:tc>
          <w:tcPr>
            <w:tcW w:w="1341" w:type="dxa"/>
            <w:noWrap w:val="0"/>
            <w:vAlign w:val="center"/>
          </w:tcPr>
          <w:p w14:paraId="3F1E75E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24芯单模室内布线光缆</w:t>
            </w:r>
          </w:p>
        </w:tc>
        <w:tc>
          <w:tcPr>
            <w:tcW w:w="842" w:type="dxa"/>
            <w:noWrap w:val="0"/>
            <w:vAlign w:val="center"/>
          </w:tcPr>
          <w:p w14:paraId="70088F3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700</w:t>
            </w:r>
          </w:p>
        </w:tc>
        <w:tc>
          <w:tcPr>
            <w:tcW w:w="707" w:type="dxa"/>
            <w:noWrap w:val="0"/>
            <w:vAlign w:val="center"/>
          </w:tcPr>
          <w:p w14:paraId="2C5B584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66C22755">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1.产品符合YD/T1258.4、YD/T 908、GB/T9771、GBT 12357.1等标准</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2.采用进口芳纶加强元件，保证光缆的优异的抗拉及阻燃性能</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3.外护材料阻燃、环保等优点</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4.外护套采用低烟无卤（LSZH），光缆符合IEC60332-1阻燃</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5.光纤规格：B1.3</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6.光缆直径(mm)：8.2</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7.允许拉伸力(短期/长期N)：24芯：660/200</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8.允许压扁力(短期/长期N/100mm)：1000/200</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9.成缆后衰减(dB/km)：@1310/1550nm：0.4/0.3</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10.弯曲半径（动态/静态）：20D/10D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11.工作温度：-20℃ ~ +60℃</w:t>
            </w:r>
          </w:p>
        </w:tc>
      </w:tr>
      <w:tr w14:paraId="3AAA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29FA491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9</w:t>
            </w:r>
          </w:p>
        </w:tc>
        <w:tc>
          <w:tcPr>
            <w:tcW w:w="1341" w:type="dxa"/>
            <w:noWrap w:val="0"/>
            <w:vAlign w:val="center"/>
          </w:tcPr>
          <w:p w14:paraId="0E87FD4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光纤熔接</w:t>
            </w:r>
          </w:p>
        </w:tc>
        <w:tc>
          <w:tcPr>
            <w:tcW w:w="842" w:type="dxa"/>
            <w:noWrap w:val="0"/>
            <w:vAlign w:val="center"/>
          </w:tcPr>
          <w:p w14:paraId="5D4920D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1248</w:t>
            </w:r>
          </w:p>
        </w:tc>
        <w:tc>
          <w:tcPr>
            <w:tcW w:w="707" w:type="dxa"/>
            <w:noWrap w:val="0"/>
            <w:vAlign w:val="center"/>
          </w:tcPr>
          <w:p w14:paraId="07B19F7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芯</w:t>
            </w:r>
          </w:p>
        </w:tc>
        <w:tc>
          <w:tcPr>
            <w:tcW w:w="6061" w:type="dxa"/>
            <w:noWrap w:val="0"/>
            <w:vAlign w:val="center"/>
          </w:tcPr>
          <w:p w14:paraId="2263DAE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光纤熔接</w:t>
            </w:r>
          </w:p>
        </w:tc>
      </w:tr>
      <w:tr w14:paraId="487F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5"/>
            <w:noWrap w:val="0"/>
            <w:vAlign w:val="center"/>
          </w:tcPr>
          <w:p w14:paraId="0E522168">
            <w:pPr>
              <w:spacing w:line="240" w:lineRule="auto"/>
              <w:jc w:val="center"/>
              <w:outlineLvl w:val="9"/>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三、机柜及冷通道系统</w:t>
            </w:r>
          </w:p>
        </w:tc>
      </w:tr>
      <w:tr w14:paraId="6E6D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F81458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1341" w:type="dxa"/>
            <w:noWrap w:val="0"/>
            <w:vAlign w:val="center"/>
          </w:tcPr>
          <w:p w14:paraId="2313344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IT机柜</w:t>
            </w:r>
          </w:p>
        </w:tc>
        <w:tc>
          <w:tcPr>
            <w:tcW w:w="842" w:type="dxa"/>
            <w:noWrap w:val="0"/>
            <w:vAlign w:val="center"/>
          </w:tcPr>
          <w:p w14:paraId="4CA9B13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r>
              <w:rPr>
                <w:rFonts w:hint="eastAsia" w:ascii="宋体" w:hAnsi="宋体" w:cs="宋体"/>
                <w:sz w:val="20"/>
                <w:szCs w:val="20"/>
                <w:highlight w:val="none"/>
                <w:u w:val="none"/>
                <w:lang w:val="en-US" w:eastAsia="zh-CN"/>
              </w:rPr>
              <w:t>4</w:t>
            </w:r>
          </w:p>
        </w:tc>
        <w:tc>
          <w:tcPr>
            <w:tcW w:w="707" w:type="dxa"/>
            <w:noWrap w:val="0"/>
            <w:vAlign w:val="center"/>
          </w:tcPr>
          <w:p w14:paraId="3527E93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226F5D27">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1.机柜尺寸：600*1200*2000mm(宽*深*高)，19英寸42U标准网络机柜，机柜为前进风、后出风机柜，机柜颜色为黑色。机柜出厂自带SN码，到货后现场拔打厂商官网400电话查询，保证机柜为原厂正品。</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2.单机柜采用高强度A级优质碳素冷轧钢板和镀锌板，黑色砂纹工艺；包含6个束线圈、2个1U水平理线架、1个全密封底板。</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3.机柜具有较强的抗震性，满足按YD 5083-2005《电信设备抗地震性能检测规范》要求，带载590kg测试连续通过8、9级烈度结构抗地震考核。</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4.机柜强度满足配重1000kg载荷，按照2~4km/h拖行100m；变形量不大于1mm，投标文件中提供泰尔检测报告复印件（加盖投标供应商公章）。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5.为了保证微模块机房系统的完整性和配套性能，微模块机房的机柜、精密配电柜、行级精密空调、房间级空调、微模块控制器为同一品牌；选用各大品牌厂商新一代微模块产品建设，</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6.为确保微模块能效，要求微模块漏热量应不超过被测试微模块的5%，投标文件中提供第三方权威机构出具的检测报告复印件（加盖投标供应商公章）。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7.投标产品智能微模块产品在《2024-2025中国微模块数据中心市场研究年度报告》、《2024-2025年中国模块化数据中心产品市场报告》销售量排名中国前三。</w:t>
            </w:r>
          </w:p>
        </w:tc>
      </w:tr>
      <w:tr w14:paraId="4207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0082B7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1341" w:type="dxa"/>
            <w:noWrap w:val="0"/>
            <w:vAlign w:val="center"/>
          </w:tcPr>
          <w:p w14:paraId="3CD7053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PDU</w:t>
            </w:r>
          </w:p>
        </w:tc>
        <w:tc>
          <w:tcPr>
            <w:tcW w:w="842" w:type="dxa"/>
            <w:noWrap w:val="0"/>
            <w:vAlign w:val="center"/>
          </w:tcPr>
          <w:p w14:paraId="26EBAF8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52</w:t>
            </w:r>
          </w:p>
        </w:tc>
        <w:tc>
          <w:tcPr>
            <w:tcW w:w="707" w:type="dxa"/>
            <w:noWrap w:val="0"/>
            <w:vAlign w:val="center"/>
          </w:tcPr>
          <w:p w14:paraId="2105784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条</w:t>
            </w:r>
          </w:p>
        </w:tc>
        <w:tc>
          <w:tcPr>
            <w:tcW w:w="6061" w:type="dxa"/>
            <w:noWrap w:val="0"/>
            <w:vAlign w:val="center"/>
          </w:tcPr>
          <w:p w14:paraId="699BC9FC">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380V三相PDU 12*GB 10A+9*GB 16A-国标插座</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①、每个机柜标配2条PDU，为设备A/B路供电使用。两条PDU应为同一规格，互为备份。</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②、交流PUD采用黑色涂层，外壳选用优质型材或钢板，应具备强度高，坚固耐用，抗压性能、装配性能、耐蚀性能和装饰性能良好，表面喷涂效果好，工艺先进，纹路平整，美观大方等特点。</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③、机柜PDU接线应采用从精密列头柜电源线直接接入机柜PDU的方式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④、PDU 每位插孔间须保留一定的间距，应根据机柜高度与机柜U位刻度对应，以方便设备接线整齐美观。</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⑤、两条PDU须安装在机柜后侧，PDU与机柜的固定方式应灵活、方便，利于安装和拆卸。</w:t>
            </w:r>
          </w:p>
        </w:tc>
      </w:tr>
      <w:tr w14:paraId="1C51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6558746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3</w:t>
            </w:r>
          </w:p>
        </w:tc>
        <w:tc>
          <w:tcPr>
            <w:tcW w:w="1341" w:type="dxa"/>
            <w:noWrap w:val="0"/>
            <w:vAlign w:val="center"/>
          </w:tcPr>
          <w:p w14:paraId="51F0940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机柜侧门板</w:t>
            </w:r>
          </w:p>
        </w:tc>
        <w:tc>
          <w:tcPr>
            <w:tcW w:w="842" w:type="dxa"/>
            <w:noWrap w:val="0"/>
            <w:vAlign w:val="center"/>
          </w:tcPr>
          <w:p w14:paraId="463C73E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cs="宋体"/>
                <w:sz w:val="20"/>
                <w:szCs w:val="20"/>
                <w:highlight w:val="none"/>
                <w:u w:val="none"/>
                <w:lang w:val="en-US" w:eastAsia="zh-CN"/>
              </w:rPr>
              <w:t>6</w:t>
            </w:r>
          </w:p>
        </w:tc>
        <w:tc>
          <w:tcPr>
            <w:tcW w:w="707" w:type="dxa"/>
            <w:noWrap w:val="0"/>
            <w:vAlign w:val="center"/>
          </w:tcPr>
          <w:p w14:paraId="2D75132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2B71F6BB">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适合1200*2000mm规格IT系列机柜，包括机柜左右两块-单侧板。</w:t>
            </w:r>
          </w:p>
        </w:tc>
      </w:tr>
      <w:tr w14:paraId="3BC3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29C9C41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1341" w:type="dxa"/>
            <w:noWrap w:val="0"/>
            <w:vAlign w:val="center"/>
          </w:tcPr>
          <w:p w14:paraId="1C0F7BA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理线托盘</w:t>
            </w:r>
          </w:p>
        </w:tc>
        <w:tc>
          <w:tcPr>
            <w:tcW w:w="842" w:type="dxa"/>
            <w:noWrap w:val="0"/>
            <w:vAlign w:val="center"/>
          </w:tcPr>
          <w:p w14:paraId="7AE7BE6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306D6BC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个</w:t>
            </w:r>
          </w:p>
        </w:tc>
        <w:tc>
          <w:tcPr>
            <w:tcW w:w="6061" w:type="dxa"/>
            <w:noWrap w:val="0"/>
            <w:vAlign w:val="center"/>
          </w:tcPr>
          <w:p w14:paraId="7103E044">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理线托盘-1U-带毛刷</w:t>
            </w:r>
          </w:p>
        </w:tc>
      </w:tr>
      <w:tr w14:paraId="0AA1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6DB7BFA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w:t>
            </w:r>
          </w:p>
        </w:tc>
        <w:tc>
          <w:tcPr>
            <w:tcW w:w="1341" w:type="dxa"/>
            <w:noWrap w:val="0"/>
            <w:vAlign w:val="center"/>
          </w:tcPr>
          <w:p w14:paraId="69BE055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控制天窗</w:t>
            </w:r>
          </w:p>
        </w:tc>
        <w:tc>
          <w:tcPr>
            <w:tcW w:w="842" w:type="dxa"/>
            <w:noWrap w:val="0"/>
            <w:vAlign w:val="center"/>
          </w:tcPr>
          <w:p w14:paraId="23796C2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707" w:type="dxa"/>
            <w:noWrap w:val="0"/>
            <w:vAlign w:val="center"/>
          </w:tcPr>
          <w:p w14:paraId="174D47E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块</w:t>
            </w:r>
          </w:p>
        </w:tc>
        <w:tc>
          <w:tcPr>
            <w:tcW w:w="6061" w:type="dxa"/>
            <w:noWrap w:val="0"/>
            <w:vAlign w:val="center"/>
          </w:tcPr>
          <w:p w14:paraId="3797BEC1">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1.尺寸：341mm*605mm*1334mm（高*宽*深）用于600mm宽机柜，1200mm宽通道。</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2.功能：可安装摄像头、温湿度传感器、烟雾传感器、通道照明红外传感及预留消防喷头深入孔等。</w:t>
            </w:r>
          </w:p>
        </w:tc>
      </w:tr>
      <w:tr w14:paraId="1947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0A03FA1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7</w:t>
            </w:r>
          </w:p>
        </w:tc>
        <w:tc>
          <w:tcPr>
            <w:tcW w:w="1341" w:type="dxa"/>
            <w:noWrap w:val="0"/>
            <w:vAlign w:val="center"/>
          </w:tcPr>
          <w:p w14:paraId="14ED66A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600宽全玻璃天窗</w:t>
            </w:r>
          </w:p>
        </w:tc>
        <w:tc>
          <w:tcPr>
            <w:tcW w:w="842" w:type="dxa"/>
            <w:noWrap w:val="0"/>
            <w:vAlign w:val="center"/>
          </w:tcPr>
          <w:p w14:paraId="79DEDF3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cs="宋体"/>
                <w:sz w:val="20"/>
                <w:szCs w:val="20"/>
                <w:highlight w:val="none"/>
                <w:u w:val="none"/>
                <w:lang w:val="en-US" w:eastAsia="zh-CN"/>
              </w:rPr>
              <w:t>12</w:t>
            </w:r>
          </w:p>
        </w:tc>
        <w:tc>
          <w:tcPr>
            <w:tcW w:w="707" w:type="dxa"/>
            <w:noWrap w:val="0"/>
            <w:vAlign w:val="center"/>
          </w:tcPr>
          <w:p w14:paraId="15C1CBA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1182FF62">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1.尺寸：341mm*605mm*1334mm（高*宽*深）用于600mm宽机柜，1200mm宽通道；</w:t>
            </w:r>
          </w:p>
          <w:p w14:paraId="56AA6C3C">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2.功能：可固定、可翻转（由电磁锁自动控制开启）。天窗开启实现与通道内消防告警信号联动，在消防状态下电磁锁打开，旋转天窗在重力作用下自动打开，保证灭火气体进入密封冷通道。天窗开启后冷通道的净高不小于2米，不影响日常维护工作和维护人员安全。</w:t>
            </w:r>
          </w:p>
        </w:tc>
      </w:tr>
      <w:tr w14:paraId="36B1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2260DB6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8</w:t>
            </w:r>
          </w:p>
        </w:tc>
        <w:tc>
          <w:tcPr>
            <w:tcW w:w="1341" w:type="dxa"/>
            <w:noWrap w:val="0"/>
            <w:vAlign w:val="center"/>
          </w:tcPr>
          <w:p w14:paraId="7ECB642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大屏门盒</w:t>
            </w:r>
          </w:p>
        </w:tc>
        <w:tc>
          <w:tcPr>
            <w:tcW w:w="842" w:type="dxa"/>
            <w:noWrap w:val="0"/>
            <w:vAlign w:val="center"/>
          </w:tcPr>
          <w:p w14:paraId="1A33B45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7A87669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753CD5FD">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微模块通道双侧造型大屏前门盒单侧支持智慧屏安装，另一侧支持客户定制化logo，配套新造型双开全玻璃电动推拉门使用，采用大厂商新一代微模块造型，配套最新一代软件管理功能建设，以确保用户机房的先进性与前瞻性。</w:t>
            </w:r>
          </w:p>
        </w:tc>
      </w:tr>
      <w:tr w14:paraId="1204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FA8EF6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9</w:t>
            </w:r>
          </w:p>
        </w:tc>
        <w:tc>
          <w:tcPr>
            <w:tcW w:w="1341" w:type="dxa"/>
            <w:noWrap w:val="0"/>
            <w:vAlign w:val="center"/>
          </w:tcPr>
          <w:p w14:paraId="0A859BF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600mm线槽</w:t>
            </w:r>
          </w:p>
        </w:tc>
        <w:tc>
          <w:tcPr>
            <w:tcW w:w="842" w:type="dxa"/>
            <w:noWrap w:val="0"/>
            <w:vAlign w:val="center"/>
          </w:tcPr>
          <w:p w14:paraId="009C2D1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16</w:t>
            </w:r>
          </w:p>
        </w:tc>
        <w:tc>
          <w:tcPr>
            <w:tcW w:w="707" w:type="dxa"/>
            <w:noWrap w:val="0"/>
            <w:vAlign w:val="center"/>
          </w:tcPr>
          <w:p w14:paraId="2A4C36D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003E25F4">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1.尺寸：用于600mm宽机柜。</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2.材料要求：采用高强度A级优质碳素冷轧钢板，厚度为1.5mm。</w:t>
            </w:r>
          </w:p>
        </w:tc>
      </w:tr>
      <w:tr w14:paraId="0BDB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37AFEF7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10</w:t>
            </w:r>
          </w:p>
        </w:tc>
        <w:tc>
          <w:tcPr>
            <w:tcW w:w="1341" w:type="dxa"/>
            <w:noWrap w:val="0"/>
            <w:vAlign w:val="center"/>
          </w:tcPr>
          <w:p w14:paraId="2255C8B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辅材</w:t>
            </w:r>
          </w:p>
        </w:tc>
        <w:tc>
          <w:tcPr>
            <w:tcW w:w="842" w:type="dxa"/>
            <w:noWrap w:val="0"/>
            <w:vAlign w:val="center"/>
          </w:tcPr>
          <w:p w14:paraId="3DE9F75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0874000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326AFC0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安装指南及辅料</w:t>
            </w:r>
          </w:p>
        </w:tc>
      </w:tr>
      <w:tr w14:paraId="1A9D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3B60D7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11</w:t>
            </w:r>
          </w:p>
        </w:tc>
        <w:tc>
          <w:tcPr>
            <w:tcW w:w="1341" w:type="dxa"/>
            <w:noWrap w:val="0"/>
            <w:vAlign w:val="center"/>
          </w:tcPr>
          <w:p w14:paraId="2CED548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机柜下封板</w:t>
            </w:r>
          </w:p>
        </w:tc>
        <w:tc>
          <w:tcPr>
            <w:tcW w:w="842" w:type="dxa"/>
            <w:noWrap w:val="0"/>
            <w:vAlign w:val="center"/>
          </w:tcPr>
          <w:p w14:paraId="1953765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707" w:type="dxa"/>
            <w:noWrap w:val="0"/>
            <w:vAlign w:val="center"/>
          </w:tcPr>
          <w:p w14:paraId="58539AB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256A29AC">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用于600mm宽机柜</w:t>
            </w:r>
          </w:p>
        </w:tc>
      </w:tr>
      <w:tr w14:paraId="1377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A8EF27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12</w:t>
            </w:r>
          </w:p>
        </w:tc>
        <w:tc>
          <w:tcPr>
            <w:tcW w:w="1341" w:type="dxa"/>
            <w:noWrap w:val="0"/>
            <w:vAlign w:val="center"/>
          </w:tcPr>
          <w:p w14:paraId="67AD796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600mm机柜顶部围板</w:t>
            </w:r>
          </w:p>
        </w:tc>
        <w:tc>
          <w:tcPr>
            <w:tcW w:w="842" w:type="dxa"/>
            <w:noWrap w:val="0"/>
            <w:vAlign w:val="center"/>
          </w:tcPr>
          <w:p w14:paraId="7CAF196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16</w:t>
            </w:r>
          </w:p>
        </w:tc>
        <w:tc>
          <w:tcPr>
            <w:tcW w:w="707" w:type="dxa"/>
            <w:noWrap w:val="0"/>
            <w:vAlign w:val="center"/>
          </w:tcPr>
          <w:p w14:paraId="2E38F49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24F934C3">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1.尺寸：用于600mm宽机柜。配套线槽板使用，安装完后整体美观大气。</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2.材料要求：采用高强度A级优质碳素冷轧钢板，厚度为1.5mm。</w:t>
            </w:r>
          </w:p>
        </w:tc>
      </w:tr>
      <w:tr w14:paraId="0EE6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F23167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13</w:t>
            </w:r>
          </w:p>
        </w:tc>
        <w:tc>
          <w:tcPr>
            <w:tcW w:w="1341" w:type="dxa"/>
            <w:noWrap w:val="0"/>
            <w:vAlign w:val="center"/>
          </w:tcPr>
          <w:p w14:paraId="54ABE59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电动推拉门</w:t>
            </w:r>
          </w:p>
        </w:tc>
        <w:tc>
          <w:tcPr>
            <w:tcW w:w="842" w:type="dxa"/>
            <w:noWrap w:val="0"/>
            <w:vAlign w:val="center"/>
          </w:tcPr>
          <w:p w14:paraId="1BC4073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707" w:type="dxa"/>
            <w:noWrap w:val="0"/>
            <w:vAlign w:val="center"/>
          </w:tcPr>
          <w:p w14:paraId="1236726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38716983">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1.通道端门，含前后2个自动平移门。隐藏式玻璃门配套门禁控制系统，对密闭通道内设备以及相关人员的进出安全提供监控和数据保障。</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2.通道玻璃门四边具有金属保护边框，玻璃面积占比≥94.5%，投标文件中提供泰尔检测报告复印件（加盖投标供应商公章）。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3.微模块冷通道应满足泰尔实验室关于微模块数据中心认证实施规则的要求，投标文件中提供泰尔产品认证证书复印件和检测报告复印件（加盖投标供应商公章）。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4.微模块整体应具备8、9级烈度抗震性能，被检测冷通道需包含配电、精密空调、冷通道框架等基本结构，被检设备总质量不低于10t，。</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5.微模块产品应能满足高可靠数据中心建设，投标微模块产品应具备建设Tier-IV数据中心的能力，满足高可靠要求。</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p>
        </w:tc>
      </w:tr>
      <w:tr w14:paraId="4523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137706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14</w:t>
            </w:r>
          </w:p>
        </w:tc>
        <w:tc>
          <w:tcPr>
            <w:tcW w:w="1341" w:type="dxa"/>
            <w:noWrap w:val="0"/>
            <w:vAlign w:val="center"/>
          </w:tcPr>
          <w:p w14:paraId="6B0F9D6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告警灯</w:t>
            </w:r>
          </w:p>
        </w:tc>
        <w:tc>
          <w:tcPr>
            <w:tcW w:w="842" w:type="dxa"/>
            <w:noWrap w:val="0"/>
            <w:vAlign w:val="center"/>
          </w:tcPr>
          <w:p w14:paraId="00893D3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707" w:type="dxa"/>
            <w:noWrap w:val="0"/>
            <w:vAlign w:val="center"/>
          </w:tcPr>
          <w:p w14:paraId="4D63E27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157B4E0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1.每个微模块通道内照明应采用LED灯管，保证通道照明亮度不小于300LUX,机房通道照明灯应沿通道方向布置，通道照明灯首尾相连，以达到最佳照明效果。</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每个微模块两套RGB-LED灯-eLight-220~240V-单相-50Hz/60Hz-支持RGB混色。LED灯需保证至少有4种颜色，且具备四种颜色指示灯灯光与告警指示联动功能，在微模块产生告警后可与灯光进行联动。能够与紧急告警、重要告警、一般告警、提示告警进行联动。</w:t>
            </w:r>
          </w:p>
        </w:tc>
      </w:tr>
      <w:tr w14:paraId="1B61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58D9F0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15</w:t>
            </w:r>
          </w:p>
        </w:tc>
        <w:tc>
          <w:tcPr>
            <w:tcW w:w="1341" w:type="dxa"/>
            <w:noWrap w:val="0"/>
            <w:vAlign w:val="center"/>
          </w:tcPr>
          <w:p w14:paraId="39440BA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地脚灯</w:t>
            </w:r>
          </w:p>
        </w:tc>
        <w:tc>
          <w:tcPr>
            <w:tcW w:w="842" w:type="dxa"/>
            <w:noWrap w:val="0"/>
            <w:vAlign w:val="center"/>
          </w:tcPr>
          <w:p w14:paraId="4CAD7D1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5D00B11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75CD69AC">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LED地脚灯-蓝光氛围灯。</w:t>
            </w:r>
          </w:p>
        </w:tc>
      </w:tr>
      <w:tr w14:paraId="23A8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386D57F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16</w:t>
            </w:r>
          </w:p>
        </w:tc>
        <w:tc>
          <w:tcPr>
            <w:tcW w:w="1341" w:type="dxa"/>
            <w:noWrap w:val="0"/>
            <w:vAlign w:val="center"/>
          </w:tcPr>
          <w:p w14:paraId="2A5B63C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电缆线</w:t>
            </w:r>
          </w:p>
        </w:tc>
        <w:tc>
          <w:tcPr>
            <w:tcW w:w="842" w:type="dxa"/>
            <w:noWrap w:val="0"/>
            <w:vAlign w:val="center"/>
          </w:tcPr>
          <w:p w14:paraId="538AC6D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cs="宋体"/>
                <w:sz w:val="20"/>
                <w:szCs w:val="20"/>
                <w:highlight w:val="none"/>
                <w:u w:val="none"/>
                <w:lang w:val="en-US" w:eastAsia="zh-CN"/>
              </w:rPr>
              <w:t>90</w:t>
            </w:r>
          </w:p>
        </w:tc>
        <w:tc>
          <w:tcPr>
            <w:tcW w:w="707" w:type="dxa"/>
            <w:noWrap w:val="0"/>
            <w:vAlign w:val="center"/>
          </w:tcPr>
          <w:p w14:paraId="4F27BF0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1A9C17DA">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电缆（YJV-5*16mm2），上走线桥架内敷设,含电缆头、穿墙套管制作安装、防火堵洞等</w:t>
            </w:r>
          </w:p>
        </w:tc>
      </w:tr>
      <w:tr w14:paraId="356F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A7AC2C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17</w:t>
            </w:r>
          </w:p>
        </w:tc>
        <w:tc>
          <w:tcPr>
            <w:tcW w:w="1341" w:type="dxa"/>
            <w:noWrap w:val="0"/>
            <w:vAlign w:val="center"/>
          </w:tcPr>
          <w:p w14:paraId="7B64E4A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电缆线</w:t>
            </w:r>
          </w:p>
        </w:tc>
        <w:tc>
          <w:tcPr>
            <w:tcW w:w="842" w:type="dxa"/>
            <w:noWrap w:val="0"/>
            <w:vAlign w:val="center"/>
          </w:tcPr>
          <w:p w14:paraId="275DB2F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cs="宋体"/>
                <w:sz w:val="20"/>
                <w:szCs w:val="20"/>
                <w:highlight w:val="none"/>
                <w:u w:val="none"/>
                <w:lang w:val="en-US" w:eastAsia="zh-CN"/>
              </w:rPr>
              <w:t>20</w:t>
            </w:r>
          </w:p>
        </w:tc>
        <w:tc>
          <w:tcPr>
            <w:tcW w:w="707" w:type="dxa"/>
            <w:noWrap w:val="0"/>
            <w:vAlign w:val="center"/>
          </w:tcPr>
          <w:p w14:paraId="4EDD0E4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4CA14AD8">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电缆（YJV-5*6mm2），上走线桥架内敷设,含电缆头、穿墙套管制作安装、防火堵洞等</w:t>
            </w:r>
          </w:p>
        </w:tc>
      </w:tr>
      <w:tr w14:paraId="3F03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1C24C5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18</w:t>
            </w:r>
          </w:p>
        </w:tc>
        <w:tc>
          <w:tcPr>
            <w:tcW w:w="1341" w:type="dxa"/>
            <w:noWrap w:val="0"/>
            <w:vAlign w:val="center"/>
          </w:tcPr>
          <w:p w14:paraId="5DFBCA7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电缆线</w:t>
            </w:r>
          </w:p>
        </w:tc>
        <w:tc>
          <w:tcPr>
            <w:tcW w:w="842" w:type="dxa"/>
            <w:noWrap w:val="0"/>
            <w:vAlign w:val="center"/>
          </w:tcPr>
          <w:p w14:paraId="4CA5B55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cs="宋体"/>
                <w:sz w:val="20"/>
                <w:szCs w:val="20"/>
                <w:highlight w:val="none"/>
                <w:u w:val="none"/>
                <w:lang w:val="en-US" w:eastAsia="zh-CN"/>
              </w:rPr>
              <w:t>400</w:t>
            </w:r>
          </w:p>
        </w:tc>
        <w:tc>
          <w:tcPr>
            <w:tcW w:w="707" w:type="dxa"/>
            <w:noWrap w:val="0"/>
            <w:vAlign w:val="center"/>
          </w:tcPr>
          <w:p w14:paraId="36AAFFD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7FBBF08D">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电缆RVV5×6mm2，桥架内敷设,含电缆头、穿墙套管制作安装、防火堵洞</w:t>
            </w:r>
          </w:p>
        </w:tc>
      </w:tr>
      <w:tr w14:paraId="1420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4F473D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19</w:t>
            </w:r>
          </w:p>
        </w:tc>
        <w:tc>
          <w:tcPr>
            <w:tcW w:w="1341" w:type="dxa"/>
            <w:noWrap w:val="0"/>
            <w:vAlign w:val="center"/>
          </w:tcPr>
          <w:p w14:paraId="2D5F6EE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精密配电柜</w:t>
            </w:r>
          </w:p>
        </w:tc>
        <w:tc>
          <w:tcPr>
            <w:tcW w:w="842" w:type="dxa"/>
            <w:noWrap w:val="0"/>
            <w:vAlign w:val="center"/>
          </w:tcPr>
          <w:p w14:paraId="41DE7FB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0CD08FE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7DF9785D">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1.配电柜尺寸：600*1200*2000mm（宽*深*高）,外形与机柜尺寸及颜色保持一致。</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2.配电柜系统交流电流测量准确度检验误差：不超过±1.0%；系统交流电压测量准确度检验误差：不超过±5V；系统功率测量准确度检验误差：不超过±1%，投标文件中提供投标产品权威第三方带CMA、CNAS、ilac-MRA标识的检测报告复印件及官网截图证明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3.配电柜内配置IT双路MCCB 400A/3P开关（开关品牌ABB)，双路电源支路IT输出MCB开关，2*16路40A/3P，双IT支路不少于32路。</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4.可实时显示各回路能耗情况，支持能效管理；智能监控装置内部采用CAN总线通信，一个显示屏能够实现双路监控功能，且单回路断电的情况下，智能监控系统仍然可以运作。</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5.智能化的风险管理，关键节点（含支路）实时温度感知预警。</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采用彩色7寸彩色触摸屏，能图形化显示一次系统图，实时监测主路电压、电流、功率、功率因数、电量和开关状态；支路电压、电流、功率、电量、负载率、开关状态等信息，支持SNMP、MODBUS协议，满足精密配电柜接入智能管理系统要求。</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7.为了保证微模块机房系统的完整性和配套性能，微模块机房的机柜、UPS主机、精密配电柜、行级精密空调、微模块控制器为同一品牌；选用各大品牌厂商新一代微模块产品建设，厂商官网可查。</w:t>
            </w:r>
          </w:p>
        </w:tc>
      </w:tr>
      <w:tr w14:paraId="207C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5"/>
            <w:noWrap w:val="0"/>
            <w:vAlign w:val="center"/>
          </w:tcPr>
          <w:p w14:paraId="489884CA">
            <w:pPr>
              <w:spacing w:line="240" w:lineRule="auto"/>
              <w:jc w:val="center"/>
              <w:outlineLvl w:val="9"/>
              <w:rPr>
                <w:rFonts w:hint="default" w:ascii="宋体" w:hAnsi="宋体" w:eastAsia="宋体" w:cs="宋体"/>
                <w:sz w:val="21"/>
                <w:szCs w:val="21"/>
                <w:highlight w:val="none"/>
                <w:u w:val="none"/>
                <w:lang w:val="en-US" w:eastAsia="zh-CN"/>
              </w:rPr>
            </w:pPr>
            <w:r>
              <w:rPr>
                <w:rFonts w:hint="eastAsia" w:ascii="宋体" w:hAnsi="宋体" w:eastAsia="宋体" w:cs="宋体"/>
                <w:sz w:val="20"/>
                <w:szCs w:val="20"/>
                <w:highlight w:val="none"/>
                <w:u w:val="none"/>
                <w:lang w:val="en-US" w:eastAsia="zh-CN"/>
              </w:rPr>
              <w:t>四、温控系统</w:t>
            </w:r>
          </w:p>
        </w:tc>
      </w:tr>
      <w:tr w14:paraId="656E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D27AAD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1341" w:type="dxa"/>
            <w:noWrap w:val="0"/>
            <w:vAlign w:val="center"/>
          </w:tcPr>
          <w:p w14:paraId="32A3B5E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精密空调</w:t>
            </w:r>
          </w:p>
        </w:tc>
        <w:tc>
          <w:tcPr>
            <w:tcW w:w="842" w:type="dxa"/>
            <w:noWrap w:val="0"/>
            <w:vAlign w:val="center"/>
          </w:tcPr>
          <w:p w14:paraId="16003B7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w:t>
            </w:r>
          </w:p>
        </w:tc>
        <w:tc>
          <w:tcPr>
            <w:tcW w:w="707" w:type="dxa"/>
            <w:noWrap w:val="0"/>
            <w:vAlign w:val="center"/>
          </w:tcPr>
          <w:p w14:paraId="62237D4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7A4550EB">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1.总冷量：≥60.6kW，风量：≥12000m3/h，加热量：≥6.0kW，加湿量：≥3.1kg/h，投标文件中提供投标产品彩页及产品厂商官网截图证明复印件（加盖投标供应商公章）。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2.最小制冷量：≤</w:t>
            </w:r>
            <w:r>
              <w:rPr>
                <w:rFonts w:hint="eastAsia" w:ascii="宋体" w:hAnsi="宋体" w:cs="宋体"/>
                <w:i w:val="0"/>
                <w:iCs w:val="0"/>
                <w:snapToGrid w:val="0"/>
                <w:color w:val="000000"/>
                <w:kern w:val="0"/>
                <w:sz w:val="20"/>
                <w:szCs w:val="20"/>
                <w:highlight w:val="none"/>
                <w:u w:val="none"/>
                <w:lang w:val="en-US" w:eastAsia="zh-CN" w:bidi="ar"/>
              </w:rPr>
              <w:t>6.0</w:t>
            </w:r>
            <w:r>
              <w:rPr>
                <w:rFonts w:hint="eastAsia" w:ascii="宋体" w:hAnsi="宋体" w:eastAsia="宋体" w:cs="宋体"/>
                <w:i w:val="0"/>
                <w:iCs w:val="0"/>
                <w:snapToGrid w:val="0"/>
                <w:color w:val="000000"/>
                <w:kern w:val="0"/>
                <w:sz w:val="20"/>
                <w:szCs w:val="20"/>
                <w:highlight w:val="none"/>
                <w:u w:val="none"/>
                <w:lang w:val="en-US" w:eastAsia="zh-CN" w:bidi="ar"/>
              </w:rPr>
              <w:t>kW，最小风量：≤3</w:t>
            </w:r>
            <w:r>
              <w:rPr>
                <w:rFonts w:hint="eastAsia" w:ascii="宋体" w:hAnsi="宋体" w:cs="宋体"/>
                <w:i w:val="0"/>
                <w:iCs w:val="0"/>
                <w:snapToGrid w:val="0"/>
                <w:color w:val="000000"/>
                <w:kern w:val="0"/>
                <w:sz w:val="20"/>
                <w:szCs w:val="20"/>
                <w:highlight w:val="none"/>
                <w:u w:val="none"/>
                <w:lang w:val="en-US" w:eastAsia="zh-CN" w:bidi="ar"/>
              </w:rPr>
              <w:t>5</w:t>
            </w:r>
            <w:r>
              <w:rPr>
                <w:rFonts w:hint="eastAsia" w:ascii="宋体" w:hAnsi="宋体" w:eastAsia="宋体" w:cs="宋体"/>
                <w:i w:val="0"/>
                <w:iCs w:val="0"/>
                <w:snapToGrid w:val="0"/>
                <w:color w:val="000000"/>
                <w:kern w:val="0"/>
                <w:sz w:val="20"/>
                <w:szCs w:val="20"/>
                <w:highlight w:val="none"/>
                <w:u w:val="none"/>
                <w:lang w:val="en-US" w:eastAsia="zh-CN" w:bidi="ar"/>
              </w:rPr>
              <w:t>00m3/h，制冷消耗功率：≤2.</w:t>
            </w:r>
            <w:r>
              <w:rPr>
                <w:rFonts w:hint="eastAsia" w:ascii="宋体" w:hAnsi="宋体" w:cs="宋体"/>
                <w:i w:val="0"/>
                <w:iCs w:val="0"/>
                <w:snapToGrid w:val="0"/>
                <w:color w:val="000000"/>
                <w:kern w:val="0"/>
                <w:sz w:val="20"/>
                <w:szCs w:val="20"/>
                <w:highlight w:val="none"/>
                <w:u w:val="none"/>
                <w:lang w:val="en-US" w:eastAsia="zh-CN" w:bidi="ar"/>
              </w:rPr>
              <w:t>6</w:t>
            </w:r>
            <w:r>
              <w:rPr>
                <w:rFonts w:hint="eastAsia" w:ascii="宋体" w:hAnsi="宋体" w:eastAsia="宋体" w:cs="宋体"/>
                <w:i w:val="0"/>
                <w:iCs w:val="0"/>
                <w:snapToGrid w:val="0"/>
                <w:color w:val="000000"/>
                <w:kern w:val="0"/>
                <w:sz w:val="20"/>
                <w:szCs w:val="20"/>
                <w:highlight w:val="none"/>
                <w:u w:val="none"/>
                <w:lang w:val="en-US" w:eastAsia="zh-CN" w:bidi="ar"/>
              </w:rPr>
              <w:t>kW，投标文件中提供权威第三方检验报告复印件及产品厂商官网截图证明复印件（加盖投标供应商公章）。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3.精密空调尺寸：600*1200*2000mm(宽*深*高）；安装在机柜排当中，采用水平送风方式，保持和机柜搭配的美观度安装需要。</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4.电源制式：V/Ph/Hz 380-415V/3/50（60）。</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5.为提升机房整体节能，采用高效直流变频压缩机与直流风机，制冷量无极调节匹配负载。</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6.空调内机配置：≥13个直流风机，单个风机输入功率：≤200W，投标文件中提供权威第三方检验报告复印件及产品厂商官网截图证明复印件（加盖投标供应商公章）。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7.精密空调系统制冷剂管路和水管管路支持上下走管场景；系统采用R410A制冷剂，环保高效；采用PTC电加热器，可自适应调节加热量，提高系统可靠性；标配G4等级过滤网。</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8.为提升机房整体节能，加湿器件具备较高的节能水平，加湿采用的湿膜无需供电，投标文件中提供权威第三方检验报告复印件及产品厂商官网截图证明复印件（加盖投标供应商公章）。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9.为了方便精密空调后期维护，精密空调具备制冷剂不足测试功能：制冷剂缺少量20%时，机组产生“制冷剂不足告警”,“制冷剂状态”参数显示“不足”；制冷剂缺少量50%时，机组产生“制冷剂不足告警”，“制冷剂状态”参数显示“严重不足”，投标文件中提供权威第三方检验报告复印件及产品厂商官网截图证明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10.具有≥7英寸的真彩触摸显示屏，可以显示设备的运行模式与状态，并可设定设备参数，实现良好的人机交互；标配干接点、RS485和SNMP等常用通讯端口，支持远程监控和管理，有环境温湿度传感器接口。</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11.空调机的带电部件与壳体(接地)之间应经受交流1250V，1min的耐压试验，无击穿、飞弧现象。</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12.配套外机采用V型冷凝器，占地面积小。EC高效风机比普通风机节能超过30％，风机采用直驱传动方式，直驱调速适应范围广。</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13.机组应标配防雷器，要求室内外机防浪涌电压值≥6kV，安全可靠。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14.具备轻载除湿功能，支持在显热制冷量≤1000W，且室内95±1%的高湿度情况下稳定除湿功能（除湿量≥2.0kg/h），有效降低数据中心低载高湿运行时的设备结露风险。</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15.投标精密空调应满足网络安全要求，通过网络安全认证，投标文件中提供公安部直属机构出具的社会公共安全产品认证证书的复印件（加盖投标供应商公章）。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16.为了保证微模块机房系统的完整性和配套性能，微模块机房的机柜、精密配电柜、行级精密空调、房间级空调、微模块控制器为同一品牌；选用各大品牌厂商新一代微模块产品建设，厂商官网可查。</w:t>
            </w:r>
          </w:p>
        </w:tc>
      </w:tr>
      <w:tr w14:paraId="1CC7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52B5A3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3</w:t>
            </w:r>
          </w:p>
        </w:tc>
        <w:tc>
          <w:tcPr>
            <w:tcW w:w="1341" w:type="dxa"/>
            <w:noWrap w:val="0"/>
            <w:vAlign w:val="center"/>
          </w:tcPr>
          <w:p w14:paraId="063F1FE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铜管</w:t>
            </w:r>
          </w:p>
        </w:tc>
        <w:tc>
          <w:tcPr>
            <w:tcW w:w="842" w:type="dxa"/>
            <w:noWrap w:val="0"/>
            <w:vAlign w:val="center"/>
          </w:tcPr>
          <w:p w14:paraId="3BC8882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240</w:t>
            </w:r>
          </w:p>
        </w:tc>
        <w:tc>
          <w:tcPr>
            <w:tcW w:w="707" w:type="dxa"/>
            <w:noWrap w:val="0"/>
            <w:vAlign w:val="center"/>
          </w:tcPr>
          <w:p w14:paraId="6C9ED82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6E372180">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气管：外径5/8inch壁厚1.2mm，工作压力≥4.5MPa；</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液管：外径7/8inch壁厚1.0mm，工作压力≥4.5MPa；</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保温棉：铜管标配B1级阻燃保温棉，厚度≥10mm；每台精密空调60米铜管配计算；</w:t>
            </w:r>
          </w:p>
        </w:tc>
      </w:tr>
      <w:tr w14:paraId="4929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9B9306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1341" w:type="dxa"/>
            <w:noWrap w:val="0"/>
            <w:vAlign w:val="center"/>
          </w:tcPr>
          <w:p w14:paraId="787A1C6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电源线</w:t>
            </w:r>
          </w:p>
        </w:tc>
        <w:tc>
          <w:tcPr>
            <w:tcW w:w="842" w:type="dxa"/>
            <w:noWrap w:val="0"/>
            <w:vAlign w:val="center"/>
          </w:tcPr>
          <w:p w14:paraId="794D8F6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240</w:t>
            </w:r>
          </w:p>
        </w:tc>
        <w:tc>
          <w:tcPr>
            <w:tcW w:w="707" w:type="dxa"/>
            <w:noWrap w:val="0"/>
            <w:vAlign w:val="center"/>
          </w:tcPr>
          <w:p w14:paraId="4170744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41EC07D7">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ZR-RVV-4*2.5mm2；具体线材根据现场情况及设备品牌实际考虑；空调外机电源线，空调外机信号线</w:t>
            </w:r>
          </w:p>
        </w:tc>
      </w:tr>
      <w:tr w14:paraId="00FC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68D624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w:t>
            </w:r>
          </w:p>
        </w:tc>
        <w:tc>
          <w:tcPr>
            <w:tcW w:w="1341" w:type="dxa"/>
            <w:noWrap w:val="0"/>
            <w:vAlign w:val="center"/>
          </w:tcPr>
          <w:p w14:paraId="64F6430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电源线</w:t>
            </w:r>
          </w:p>
        </w:tc>
        <w:tc>
          <w:tcPr>
            <w:tcW w:w="842" w:type="dxa"/>
            <w:noWrap w:val="0"/>
            <w:vAlign w:val="center"/>
          </w:tcPr>
          <w:p w14:paraId="661D9DD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240</w:t>
            </w:r>
          </w:p>
        </w:tc>
        <w:tc>
          <w:tcPr>
            <w:tcW w:w="707" w:type="dxa"/>
            <w:noWrap w:val="0"/>
            <w:vAlign w:val="center"/>
          </w:tcPr>
          <w:p w14:paraId="2599B3F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098D370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ZR-RVVP-3*1.5mm2；具体线材根据现场情况及设备品牌实际考虑；</w:t>
            </w:r>
          </w:p>
        </w:tc>
      </w:tr>
      <w:tr w14:paraId="02F2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39DDE05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w:t>
            </w:r>
          </w:p>
        </w:tc>
        <w:tc>
          <w:tcPr>
            <w:tcW w:w="1341" w:type="dxa"/>
            <w:noWrap w:val="0"/>
            <w:vAlign w:val="center"/>
          </w:tcPr>
          <w:p w14:paraId="22A3918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制冷剂</w:t>
            </w:r>
          </w:p>
        </w:tc>
        <w:tc>
          <w:tcPr>
            <w:tcW w:w="842" w:type="dxa"/>
            <w:noWrap w:val="0"/>
            <w:vAlign w:val="center"/>
          </w:tcPr>
          <w:p w14:paraId="608B008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18</w:t>
            </w:r>
          </w:p>
        </w:tc>
        <w:tc>
          <w:tcPr>
            <w:tcW w:w="707" w:type="dxa"/>
            <w:noWrap w:val="0"/>
            <w:vAlign w:val="center"/>
          </w:tcPr>
          <w:p w14:paraId="6905E26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瓶</w:t>
            </w:r>
          </w:p>
        </w:tc>
        <w:tc>
          <w:tcPr>
            <w:tcW w:w="6061" w:type="dxa"/>
            <w:noWrap w:val="0"/>
            <w:vAlign w:val="center"/>
          </w:tcPr>
          <w:p w14:paraId="596C7839">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环保制冷剂，精密空调专用，R410A；</w:t>
            </w:r>
          </w:p>
        </w:tc>
      </w:tr>
      <w:tr w14:paraId="2156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24DC7FD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7</w:t>
            </w:r>
          </w:p>
        </w:tc>
        <w:tc>
          <w:tcPr>
            <w:tcW w:w="1341" w:type="dxa"/>
            <w:noWrap w:val="0"/>
            <w:vAlign w:val="center"/>
          </w:tcPr>
          <w:p w14:paraId="5339B05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冷冻油</w:t>
            </w:r>
          </w:p>
        </w:tc>
        <w:tc>
          <w:tcPr>
            <w:tcW w:w="842" w:type="dxa"/>
            <w:noWrap w:val="0"/>
            <w:vAlign w:val="center"/>
          </w:tcPr>
          <w:p w14:paraId="5A421BC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6530A8B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瓶</w:t>
            </w:r>
          </w:p>
        </w:tc>
        <w:tc>
          <w:tcPr>
            <w:tcW w:w="6061" w:type="dxa"/>
            <w:noWrap w:val="0"/>
            <w:vAlign w:val="center"/>
          </w:tcPr>
          <w:p w14:paraId="2DD258E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精密配套变频式精密空调专用冷冻油；</w:t>
            </w:r>
          </w:p>
        </w:tc>
      </w:tr>
      <w:tr w14:paraId="66BF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35003D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8</w:t>
            </w:r>
          </w:p>
        </w:tc>
        <w:tc>
          <w:tcPr>
            <w:tcW w:w="1341" w:type="dxa"/>
            <w:noWrap w:val="0"/>
            <w:vAlign w:val="center"/>
          </w:tcPr>
          <w:p w14:paraId="5577C80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辅材</w:t>
            </w:r>
          </w:p>
        </w:tc>
        <w:tc>
          <w:tcPr>
            <w:tcW w:w="842" w:type="dxa"/>
            <w:noWrap w:val="0"/>
            <w:vAlign w:val="center"/>
          </w:tcPr>
          <w:p w14:paraId="6236E58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w:t>
            </w:r>
          </w:p>
        </w:tc>
        <w:tc>
          <w:tcPr>
            <w:tcW w:w="707" w:type="dxa"/>
            <w:noWrap w:val="0"/>
            <w:vAlign w:val="center"/>
          </w:tcPr>
          <w:p w14:paraId="4EEB698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5A191C4A">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铜管包扎带、铜管固定支架、电磁阀、回油弯、延长组件；</w:t>
            </w:r>
          </w:p>
        </w:tc>
      </w:tr>
      <w:tr w14:paraId="55A3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0B5AC3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9</w:t>
            </w:r>
          </w:p>
        </w:tc>
        <w:tc>
          <w:tcPr>
            <w:tcW w:w="1341" w:type="dxa"/>
            <w:noWrap w:val="0"/>
            <w:vAlign w:val="center"/>
          </w:tcPr>
          <w:p w14:paraId="55D0AFA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精密空调</w:t>
            </w:r>
          </w:p>
        </w:tc>
        <w:tc>
          <w:tcPr>
            <w:tcW w:w="842" w:type="dxa"/>
            <w:noWrap w:val="0"/>
            <w:vAlign w:val="center"/>
          </w:tcPr>
          <w:p w14:paraId="24B2FCF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740D70F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7FC821A3">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1.全变频制冷架构，制冷量≥12.5kW，风量≥3100m3/h、上送风下回风，加热量≥3kW，湿膜加湿量≥2.0kg/h，</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2.精密空调最小制冷量≤4.1kW，最小风量≤920m3/h，制冷消耗功率（最小）≤1.1kW，全年能效比AEER(100%负荷)≥4。</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3.制冷量无极调节，“零”功耗湿膜加湿部分负载更节能。</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4.配套室外机使用，标准室外机主要含直流变频压缩机，实现宽冷量输出35%～100%。采用DC轴流风机，风机转速可实现无极调节。</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5.为确保机房内不受精密空调噪音干扰，精密空调压缩机安装于空调室外机内，投标文件中提供厂商官网截图证明（加盖投标供应商公章）。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6.为了保证微模块机房系统的完整性和配套性能，微模块机房的机柜、UPS主机、精密配电柜、行级精密空调、微模块控制器为同一品牌；选用各大品牌厂商新一代微模块产品建设，厂商官网可查。</w:t>
            </w:r>
          </w:p>
        </w:tc>
      </w:tr>
      <w:tr w14:paraId="5A64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5BD329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10</w:t>
            </w:r>
          </w:p>
        </w:tc>
        <w:tc>
          <w:tcPr>
            <w:tcW w:w="1341" w:type="dxa"/>
            <w:noWrap w:val="0"/>
            <w:vAlign w:val="center"/>
          </w:tcPr>
          <w:p w14:paraId="6B6BDD1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铜管</w:t>
            </w:r>
          </w:p>
        </w:tc>
        <w:tc>
          <w:tcPr>
            <w:tcW w:w="842" w:type="dxa"/>
            <w:noWrap w:val="0"/>
            <w:vAlign w:val="center"/>
          </w:tcPr>
          <w:p w14:paraId="14A5B30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40</w:t>
            </w:r>
          </w:p>
        </w:tc>
        <w:tc>
          <w:tcPr>
            <w:tcW w:w="707" w:type="dxa"/>
            <w:noWrap w:val="0"/>
            <w:vAlign w:val="center"/>
          </w:tcPr>
          <w:p w14:paraId="69C326B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490A34AE">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液管：外径3/8inch，壁厚0.75mm，工作压力≥4.5MPa的铜管；</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气管：外径3/4inch，壁厚1.0mm，工作压力≥4.5MPa的铜管；</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保温棉：铜管标配B1级阻燃保温棉，厚度≥10mm；每台精密空调60米铜管配计算；</w:t>
            </w:r>
          </w:p>
        </w:tc>
      </w:tr>
      <w:tr w14:paraId="25DD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A22660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11</w:t>
            </w:r>
          </w:p>
        </w:tc>
        <w:tc>
          <w:tcPr>
            <w:tcW w:w="1341" w:type="dxa"/>
            <w:noWrap w:val="0"/>
            <w:vAlign w:val="center"/>
          </w:tcPr>
          <w:p w14:paraId="0C57D13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电源线</w:t>
            </w:r>
          </w:p>
        </w:tc>
        <w:tc>
          <w:tcPr>
            <w:tcW w:w="842" w:type="dxa"/>
            <w:noWrap w:val="0"/>
            <w:vAlign w:val="center"/>
          </w:tcPr>
          <w:p w14:paraId="2C13309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40</w:t>
            </w:r>
          </w:p>
        </w:tc>
        <w:tc>
          <w:tcPr>
            <w:tcW w:w="707" w:type="dxa"/>
            <w:noWrap w:val="0"/>
            <w:vAlign w:val="center"/>
          </w:tcPr>
          <w:p w14:paraId="3989C46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50668AAA">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ZR-RVV-3*6mm2；具体线材根据现场情况及设备品牌实际考虑；</w:t>
            </w:r>
          </w:p>
        </w:tc>
      </w:tr>
      <w:tr w14:paraId="366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62EDBE4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12</w:t>
            </w:r>
          </w:p>
        </w:tc>
        <w:tc>
          <w:tcPr>
            <w:tcW w:w="1341" w:type="dxa"/>
            <w:noWrap w:val="0"/>
            <w:vAlign w:val="center"/>
          </w:tcPr>
          <w:p w14:paraId="001A363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电源线</w:t>
            </w:r>
          </w:p>
        </w:tc>
        <w:tc>
          <w:tcPr>
            <w:tcW w:w="842" w:type="dxa"/>
            <w:noWrap w:val="0"/>
            <w:vAlign w:val="center"/>
          </w:tcPr>
          <w:p w14:paraId="53CA080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40</w:t>
            </w:r>
          </w:p>
        </w:tc>
        <w:tc>
          <w:tcPr>
            <w:tcW w:w="707" w:type="dxa"/>
            <w:noWrap w:val="0"/>
            <w:vAlign w:val="center"/>
          </w:tcPr>
          <w:p w14:paraId="347508C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米</w:t>
            </w:r>
          </w:p>
        </w:tc>
        <w:tc>
          <w:tcPr>
            <w:tcW w:w="6061" w:type="dxa"/>
            <w:noWrap w:val="0"/>
            <w:vAlign w:val="center"/>
          </w:tcPr>
          <w:p w14:paraId="6C68C9B9">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ZR-RVVP-3*1.5mm2；具体线材根据现场情况及设备品牌实际考虑；空调外机信号线</w:t>
            </w:r>
          </w:p>
        </w:tc>
      </w:tr>
      <w:tr w14:paraId="022F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FCE8B7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13</w:t>
            </w:r>
          </w:p>
        </w:tc>
        <w:tc>
          <w:tcPr>
            <w:tcW w:w="1341" w:type="dxa"/>
            <w:noWrap w:val="0"/>
            <w:vAlign w:val="center"/>
          </w:tcPr>
          <w:p w14:paraId="04B3181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制冷剂</w:t>
            </w:r>
          </w:p>
        </w:tc>
        <w:tc>
          <w:tcPr>
            <w:tcW w:w="842" w:type="dxa"/>
            <w:noWrap w:val="0"/>
            <w:vAlign w:val="center"/>
          </w:tcPr>
          <w:p w14:paraId="6F5DE6D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102CF6F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瓶</w:t>
            </w:r>
          </w:p>
        </w:tc>
        <w:tc>
          <w:tcPr>
            <w:tcW w:w="6061" w:type="dxa"/>
            <w:noWrap w:val="0"/>
            <w:vAlign w:val="center"/>
          </w:tcPr>
          <w:p w14:paraId="6582FCEE">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环保制冷剂，精密空调专用，R410A；</w:t>
            </w:r>
          </w:p>
        </w:tc>
      </w:tr>
      <w:tr w14:paraId="3ECE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172737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14</w:t>
            </w:r>
          </w:p>
        </w:tc>
        <w:tc>
          <w:tcPr>
            <w:tcW w:w="1341" w:type="dxa"/>
            <w:noWrap w:val="0"/>
            <w:vAlign w:val="center"/>
          </w:tcPr>
          <w:p w14:paraId="191E660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冷冻油</w:t>
            </w:r>
          </w:p>
        </w:tc>
        <w:tc>
          <w:tcPr>
            <w:tcW w:w="842" w:type="dxa"/>
            <w:noWrap w:val="0"/>
            <w:vAlign w:val="center"/>
          </w:tcPr>
          <w:p w14:paraId="796C018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2F17B0B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瓶</w:t>
            </w:r>
          </w:p>
        </w:tc>
        <w:tc>
          <w:tcPr>
            <w:tcW w:w="6061" w:type="dxa"/>
            <w:noWrap w:val="0"/>
            <w:vAlign w:val="center"/>
          </w:tcPr>
          <w:p w14:paraId="68562A1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精密配套变频式精密空调专用冷冻油；</w:t>
            </w:r>
          </w:p>
        </w:tc>
      </w:tr>
      <w:tr w14:paraId="2610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038E3C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15</w:t>
            </w:r>
          </w:p>
        </w:tc>
        <w:tc>
          <w:tcPr>
            <w:tcW w:w="1341" w:type="dxa"/>
            <w:noWrap w:val="0"/>
            <w:vAlign w:val="center"/>
          </w:tcPr>
          <w:p w14:paraId="78A5120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辅材</w:t>
            </w:r>
          </w:p>
        </w:tc>
        <w:tc>
          <w:tcPr>
            <w:tcW w:w="842" w:type="dxa"/>
            <w:noWrap w:val="0"/>
            <w:vAlign w:val="center"/>
          </w:tcPr>
          <w:p w14:paraId="075095D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78C8FCC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1584FAB8">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铜管包扎带、铜管固定支架、电磁阀、回油弯、延长组件；</w:t>
            </w:r>
          </w:p>
        </w:tc>
      </w:tr>
      <w:tr w14:paraId="5381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5"/>
            <w:noWrap w:val="0"/>
            <w:vAlign w:val="center"/>
          </w:tcPr>
          <w:p w14:paraId="5470F1C7">
            <w:pPr>
              <w:spacing w:line="240" w:lineRule="auto"/>
              <w:jc w:val="center"/>
              <w:outlineLvl w:val="9"/>
              <w:rPr>
                <w:rFonts w:hint="eastAsia" w:ascii="宋体" w:hAnsi="宋体" w:eastAsia="宋体" w:cs="宋体"/>
                <w:sz w:val="21"/>
                <w:szCs w:val="21"/>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五、冷通道管理系统</w:t>
            </w:r>
          </w:p>
        </w:tc>
      </w:tr>
      <w:tr w14:paraId="0A4B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B1DB42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1341" w:type="dxa"/>
            <w:noWrap w:val="0"/>
            <w:vAlign w:val="center"/>
          </w:tcPr>
          <w:p w14:paraId="0D6ADD9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智能插座</w:t>
            </w:r>
          </w:p>
        </w:tc>
        <w:tc>
          <w:tcPr>
            <w:tcW w:w="842" w:type="dxa"/>
            <w:noWrap w:val="0"/>
            <w:vAlign w:val="center"/>
          </w:tcPr>
          <w:p w14:paraId="46A2C48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8</w:t>
            </w:r>
          </w:p>
        </w:tc>
        <w:tc>
          <w:tcPr>
            <w:tcW w:w="707" w:type="dxa"/>
            <w:noWrap w:val="0"/>
            <w:vAlign w:val="center"/>
          </w:tcPr>
          <w:p w14:paraId="7073E35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54E1C17C">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1.智能供电插座用于支持微模块控制安装的53.5VDC电源及FE通讯扩展，可在智能微模块内灵活布局。</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2.电源：输入/输出电压范围45V～55VDC。</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3.接口：支持2路FE接口，采用RJ45带灯端子，10/100M通讯速率；支持4路POE接口，采用RJ45带灯端子，10/100M通讯速率。</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4.4路POE接口支持接入摄像头、NVR、门禁执行器、rPDU、消防模块等设备。</w:t>
            </w:r>
          </w:p>
        </w:tc>
      </w:tr>
      <w:tr w14:paraId="2EC3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AE99EA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1341" w:type="dxa"/>
            <w:noWrap w:val="0"/>
            <w:vAlign w:val="center"/>
          </w:tcPr>
          <w:p w14:paraId="03C336E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智慧大屏</w:t>
            </w:r>
          </w:p>
        </w:tc>
        <w:tc>
          <w:tcPr>
            <w:tcW w:w="842" w:type="dxa"/>
            <w:noWrap w:val="0"/>
            <w:vAlign w:val="center"/>
          </w:tcPr>
          <w:p w14:paraId="4658768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309212F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个</w:t>
            </w:r>
          </w:p>
        </w:tc>
        <w:tc>
          <w:tcPr>
            <w:tcW w:w="6061" w:type="dxa"/>
            <w:noWrap w:val="0"/>
            <w:vAlign w:val="center"/>
          </w:tcPr>
          <w:p w14:paraId="63B52AA0">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配套≥43英寸控制大屏，分辨率1920*1080，多点触控。机身存储：32GB、运行内存：4GB。主摄像头：280万（支持人脸识别开启微模块电动移门），通过红外传感器实现无触摸唤醒(投标文件中提供实物图片证明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支持生成与微模块实际布置匹配的3D布局图，包括配电柜、智能温控产品、IT机柜、温湿度等，支持单机柜电量、空间资产的图形化展示。同时，微模块内电量、空间、冷量的资源占用率，PUE值及耗电量，环境温湿度，告警信息等在APP首页呈现。</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3.智能运维，机房级3D可视化管理，配电、制冷容量关键信息及告警一目了然，免人工盘点本地43英寸触摸大屏，智能特性直观展示，降低运维难度。</w:t>
            </w:r>
          </w:p>
        </w:tc>
      </w:tr>
      <w:tr w14:paraId="593E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14B4F0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3</w:t>
            </w:r>
          </w:p>
        </w:tc>
        <w:tc>
          <w:tcPr>
            <w:tcW w:w="1341" w:type="dxa"/>
            <w:noWrap w:val="0"/>
            <w:vAlign w:val="center"/>
          </w:tcPr>
          <w:p w14:paraId="0439B66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天窗磁力锁</w:t>
            </w:r>
          </w:p>
        </w:tc>
        <w:tc>
          <w:tcPr>
            <w:tcW w:w="842" w:type="dxa"/>
            <w:noWrap w:val="0"/>
            <w:vAlign w:val="center"/>
          </w:tcPr>
          <w:p w14:paraId="1EAAA7E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12</w:t>
            </w:r>
          </w:p>
        </w:tc>
        <w:tc>
          <w:tcPr>
            <w:tcW w:w="707" w:type="dxa"/>
            <w:noWrap w:val="0"/>
            <w:vAlign w:val="center"/>
          </w:tcPr>
          <w:p w14:paraId="6F58F43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2694E745">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天窗磁力锁</w:t>
            </w:r>
          </w:p>
        </w:tc>
      </w:tr>
      <w:tr w14:paraId="5383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884566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1341" w:type="dxa"/>
            <w:noWrap w:val="0"/>
            <w:vAlign w:val="center"/>
          </w:tcPr>
          <w:p w14:paraId="21ECB3F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照明</w:t>
            </w:r>
          </w:p>
        </w:tc>
        <w:tc>
          <w:tcPr>
            <w:tcW w:w="842" w:type="dxa"/>
            <w:noWrap w:val="0"/>
            <w:vAlign w:val="center"/>
          </w:tcPr>
          <w:p w14:paraId="39CFB89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28</w:t>
            </w:r>
          </w:p>
        </w:tc>
        <w:tc>
          <w:tcPr>
            <w:tcW w:w="707" w:type="dxa"/>
            <w:noWrap w:val="0"/>
            <w:vAlign w:val="center"/>
          </w:tcPr>
          <w:p w14:paraId="60ECAF4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3C97FB00">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照明系统-LED灯</w:t>
            </w:r>
          </w:p>
        </w:tc>
      </w:tr>
      <w:tr w14:paraId="2F4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44DD1D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w:t>
            </w:r>
          </w:p>
        </w:tc>
        <w:tc>
          <w:tcPr>
            <w:tcW w:w="1341" w:type="dxa"/>
            <w:noWrap w:val="0"/>
            <w:vAlign w:val="center"/>
          </w:tcPr>
          <w:p w14:paraId="4C0AAC1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IC卡</w:t>
            </w:r>
          </w:p>
        </w:tc>
        <w:tc>
          <w:tcPr>
            <w:tcW w:w="842" w:type="dxa"/>
            <w:noWrap w:val="0"/>
            <w:vAlign w:val="center"/>
          </w:tcPr>
          <w:p w14:paraId="32F7C06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10</w:t>
            </w:r>
          </w:p>
        </w:tc>
        <w:tc>
          <w:tcPr>
            <w:tcW w:w="707" w:type="dxa"/>
            <w:noWrap w:val="0"/>
            <w:vAlign w:val="center"/>
          </w:tcPr>
          <w:p w14:paraId="28F52D0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张</w:t>
            </w:r>
          </w:p>
        </w:tc>
        <w:tc>
          <w:tcPr>
            <w:tcW w:w="6061" w:type="dxa"/>
            <w:noWrap w:val="0"/>
            <w:vAlign w:val="center"/>
          </w:tcPr>
          <w:p w14:paraId="36657734">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IC卡</w:t>
            </w:r>
          </w:p>
        </w:tc>
      </w:tr>
      <w:tr w14:paraId="052E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601293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w:t>
            </w:r>
          </w:p>
        </w:tc>
        <w:tc>
          <w:tcPr>
            <w:tcW w:w="1341" w:type="dxa"/>
            <w:noWrap w:val="0"/>
            <w:vAlign w:val="center"/>
          </w:tcPr>
          <w:p w14:paraId="62A62EE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读卡机</w:t>
            </w:r>
          </w:p>
        </w:tc>
        <w:tc>
          <w:tcPr>
            <w:tcW w:w="842" w:type="dxa"/>
            <w:noWrap w:val="0"/>
            <w:vAlign w:val="center"/>
          </w:tcPr>
          <w:p w14:paraId="7261758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0EA59B6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2E0CF340">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门禁系统-指纹/密码/读卡机</w:t>
            </w:r>
          </w:p>
        </w:tc>
      </w:tr>
      <w:tr w14:paraId="339F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924307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7</w:t>
            </w:r>
          </w:p>
        </w:tc>
        <w:tc>
          <w:tcPr>
            <w:tcW w:w="1341" w:type="dxa"/>
            <w:noWrap w:val="0"/>
            <w:vAlign w:val="center"/>
          </w:tcPr>
          <w:p w14:paraId="61B3972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门禁</w:t>
            </w:r>
          </w:p>
        </w:tc>
        <w:tc>
          <w:tcPr>
            <w:tcW w:w="842" w:type="dxa"/>
            <w:noWrap w:val="0"/>
            <w:vAlign w:val="center"/>
          </w:tcPr>
          <w:p w14:paraId="06F784E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23A23BA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2A787CDF">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指纹/密码/刷卡门禁系统</w:t>
            </w:r>
          </w:p>
        </w:tc>
      </w:tr>
      <w:tr w14:paraId="2E41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2170527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8</w:t>
            </w:r>
          </w:p>
        </w:tc>
        <w:tc>
          <w:tcPr>
            <w:tcW w:w="1341" w:type="dxa"/>
            <w:noWrap w:val="0"/>
            <w:vAlign w:val="center"/>
          </w:tcPr>
          <w:p w14:paraId="4F07F24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多功能传感器</w:t>
            </w:r>
          </w:p>
        </w:tc>
        <w:tc>
          <w:tcPr>
            <w:tcW w:w="842" w:type="dxa"/>
            <w:noWrap w:val="0"/>
            <w:vAlign w:val="center"/>
          </w:tcPr>
          <w:p w14:paraId="4B2ED7E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707" w:type="dxa"/>
            <w:noWrap w:val="0"/>
            <w:vAlign w:val="center"/>
          </w:tcPr>
          <w:p w14:paraId="189871A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5B5FA11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多功能传感器-烟感/温度/湿度检测</w:t>
            </w:r>
          </w:p>
        </w:tc>
      </w:tr>
      <w:tr w14:paraId="629A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61E288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9</w:t>
            </w:r>
          </w:p>
        </w:tc>
        <w:tc>
          <w:tcPr>
            <w:tcW w:w="1341" w:type="dxa"/>
            <w:noWrap w:val="0"/>
            <w:vAlign w:val="center"/>
          </w:tcPr>
          <w:p w14:paraId="408E1A3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非定位式水浸传感器</w:t>
            </w:r>
          </w:p>
        </w:tc>
        <w:tc>
          <w:tcPr>
            <w:tcW w:w="842" w:type="dxa"/>
            <w:noWrap w:val="0"/>
            <w:vAlign w:val="center"/>
          </w:tcPr>
          <w:p w14:paraId="439A6D1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w:t>
            </w:r>
          </w:p>
        </w:tc>
        <w:tc>
          <w:tcPr>
            <w:tcW w:w="707" w:type="dxa"/>
            <w:noWrap w:val="0"/>
            <w:vAlign w:val="center"/>
          </w:tcPr>
          <w:p w14:paraId="7043E80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5CB6BCF3">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非定位式水浸传感器</w:t>
            </w:r>
          </w:p>
        </w:tc>
      </w:tr>
      <w:tr w14:paraId="60B7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BC790D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10</w:t>
            </w:r>
          </w:p>
        </w:tc>
        <w:tc>
          <w:tcPr>
            <w:tcW w:w="1341" w:type="dxa"/>
            <w:noWrap w:val="0"/>
            <w:vAlign w:val="center"/>
          </w:tcPr>
          <w:p w14:paraId="45CA3A9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水浸绳</w:t>
            </w:r>
          </w:p>
        </w:tc>
        <w:tc>
          <w:tcPr>
            <w:tcW w:w="842" w:type="dxa"/>
            <w:noWrap w:val="0"/>
            <w:vAlign w:val="center"/>
          </w:tcPr>
          <w:p w14:paraId="3B1AFA2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w:t>
            </w:r>
          </w:p>
        </w:tc>
        <w:tc>
          <w:tcPr>
            <w:tcW w:w="707" w:type="dxa"/>
            <w:noWrap w:val="0"/>
            <w:vAlign w:val="center"/>
          </w:tcPr>
          <w:p w14:paraId="78C5EE9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根</w:t>
            </w:r>
          </w:p>
        </w:tc>
        <w:tc>
          <w:tcPr>
            <w:tcW w:w="6061" w:type="dxa"/>
            <w:noWrap w:val="0"/>
            <w:vAlign w:val="center"/>
          </w:tcPr>
          <w:p w14:paraId="4A7CA478">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非定位式水浸传感器检测绳-5m</w:t>
            </w:r>
          </w:p>
        </w:tc>
      </w:tr>
      <w:tr w14:paraId="6C20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049E150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11</w:t>
            </w:r>
          </w:p>
        </w:tc>
        <w:tc>
          <w:tcPr>
            <w:tcW w:w="1341" w:type="dxa"/>
            <w:noWrap w:val="0"/>
            <w:vAlign w:val="center"/>
          </w:tcPr>
          <w:p w14:paraId="18D2AA9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温湿度传感器</w:t>
            </w:r>
          </w:p>
        </w:tc>
        <w:tc>
          <w:tcPr>
            <w:tcW w:w="842" w:type="dxa"/>
            <w:noWrap w:val="0"/>
            <w:vAlign w:val="center"/>
          </w:tcPr>
          <w:p w14:paraId="4A094BF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12CE63F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140C4524">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温湿度传感器</w:t>
            </w:r>
          </w:p>
        </w:tc>
      </w:tr>
      <w:tr w14:paraId="670B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B7FFE8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12</w:t>
            </w:r>
          </w:p>
        </w:tc>
        <w:tc>
          <w:tcPr>
            <w:tcW w:w="1341" w:type="dxa"/>
            <w:noWrap w:val="0"/>
            <w:vAlign w:val="center"/>
          </w:tcPr>
          <w:p w14:paraId="1198067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束线座</w:t>
            </w:r>
          </w:p>
        </w:tc>
        <w:tc>
          <w:tcPr>
            <w:tcW w:w="842" w:type="dxa"/>
            <w:noWrap w:val="0"/>
            <w:vAlign w:val="center"/>
          </w:tcPr>
          <w:p w14:paraId="5D51330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160</w:t>
            </w:r>
          </w:p>
        </w:tc>
        <w:tc>
          <w:tcPr>
            <w:tcW w:w="707" w:type="dxa"/>
            <w:noWrap w:val="0"/>
            <w:vAlign w:val="center"/>
          </w:tcPr>
          <w:p w14:paraId="4779AF7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06E56F2E">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束线座</w:t>
            </w:r>
          </w:p>
        </w:tc>
      </w:tr>
      <w:tr w14:paraId="504A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697C9D5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13</w:t>
            </w:r>
          </w:p>
        </w:tc>
        <w:tc>
          <w:tcPr>
            <w:tcW w:w="1341" w:type="dxa"/>
            <w:noWrap w:val="0"/>
            <w:vAlign w:val="center"/>
          </w:tcPr>
          <w:p w14:paraId="436DA35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蜂鸣器</w:t>
            </w:r>
          </w:p>
        </w:tc>
        <w:tc>
          <w:tcPr>
            <w:tcW w:w="842" w:type="dxa"/>
            <w:noWrap w:val="0"/>
            <w:vAlign w:val="center"/>
          </w:tcPr>
          <w:p w14:paraId="19277CF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044993C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21788709">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蜂鸣器</w:t>
            </w:r>
          </w:p>
        </w:tc>
      </w:tr>
      <w:tr w14:paraId="2BA0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CAB00B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14</w:t>
            </w:r>
          </w:p>
        </w:tc>
        <w:tc>
          <w:tcPr>
            <w:tcW w:w="1341" w:type="dxa"/>
            <w:noWrap w:val="0"/>
            <w:vAlign w:val="center"/>
          </w:tcPr>
          <w:p w14:paraId="5A06DF3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智能微模块执行器</w:t>
            </w:r>
          </w:p>
        </w:tc>
        <w:tc>
          <w:tcPr>
            <w:tcW w:w="842" w:type="dxa"/>
            <w:noWrap w:val="0"/>
            <w:vAlign w:val="center"/>
          </w:tcPr>
          <w:p w14:paraId="25B9C32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cs="宋体"/>
                <w:sz w:val="20"/>
                <w:szCs w:val="20"/>
                <w:highlight w:val="none"/>
                <w:u w:val="none"/>
                <w:lang w:val="en-US" w:eastAsia="zh-CN"/>
              </w:rPr>
              <w:t>2</w:t>
            </w:r>
          </w:p>
        </w:tc>
        <w:tc>
          <w:tcPr>
            <w:tcW w:w="707" w:type="dxa"/>
            <w:noWrap w:val="0"/>
            <w:vAlign w:val="center"/>
          </w:tcPr>
          <w:p w14:paraId="458F534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6D1021CF">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1.电源：输入电压36VDC～60VDC。用于控制天窗及照明控制供电。</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2.POE接口：支持FE通讯，10/100M通讯速率，PoE接口支持36VDC～60VDC电源输入。</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3.其他接口：支持2路AI/DI接口，消防联动。支持1路12VDC控制天窗磁力锁的电源输出，同时驱动5个天窗电磁锁。支持1路DI输入接口，可接开窗按钮。</w:t>
            </w:r>
          </w:p>
        </w:tc>
      </w:tr>
      <w:tr w14:paraId="673F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900444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15</w:t>
            </w:r>
          </w:p>
        </w:tc>
        <w:tc>
          <w:tcPr>
            <w:tcW w:w="1341" w:type="dxa"/>
            <w:noWrap w:val="0"/>
            <w:vAlign w:val="center"/>
          </w:tcPr>
          <w:p w14:paraId="212AF70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智能采集器</w:t>
            </w:r>
          </w:p>
        </w:tc>
        <w:tc>
          <w:tcPr>
            <w:tcW w:w="842" w:type="dxa"/>
            <w:noWrap w:val="0"/>
            <w:vAlign w:val="center"/>
          </w:tcPr>
          <w:p w14:paraId="726904F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489F7F5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65B514ED">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微模块控制器基本功能：控制微模块内的环境和动力监控接口，实现对模块内UPS、精密配电、精密空调、温湿度、漏水检测、烟雾、门禁等设备的不间断监控控制，发现部件故障或参数异常，即时采取颜色、E-mail、SMS和声音告警等多种报警方式，记录历史数据和报警事件，所有监控信息提供标准的北向SNMP接口给管理平台集成接入。支持PAD和手机APP实时查看设备信息，移动运维，含2个多功能传感器、1套水浸传感器以及配套使用的10米水浸绳、3个温湿度传感器、1个蜂鸣报警器。每个微模块安装所需要的POE供电及数据传输采集器。</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2.控制器硬件参数：CPU ARM架构，512Mb运行内存+1GBflash存储；支持单路或双路电源，200VAC~240V，50Hz/60Hz。</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支持2路WAN接口，2路LAN接口，10/100M通讯速率。4路RS485接口，提供12VDC电源。支持5路AI/DI接口，可连接烟感、水浸及温度等传感器，提供12VDC电源。支持2路干接点扩展接口，支持2路有源DO接口，以上接口全采RJ45接口。</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4.控制器USB接口支持日志导出，支持无线通讯，支持4G通讯，提供一个SIM卡插槽,支持1个Micro-SD卡接入。</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5.模块内部支持POE总线环网，可靠性高，投标文件中提供投标产品厂商官网截图证明复印件（加盖投标供应商公章）。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6.为保证数据机房业务的可靠性与安全性，避免基础设施出现安全漏洞，微模块控制器设备可以满足网络安全的要求。微模块控制器（或能源控制中心）通过网络安全认证，投标文件中提供公安部直属机构出具的社会公共安全产品认证证书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7.为了保证微模块机房系统的完整性和配套性能，微模块机房的机柜、精密配电柜、行级精密空调、房间级空调、微模块控制器为同一品牌；选用各大品牌厂商新一代微模块产品建设，厂商官网可查</w:t>
            </w:r>
          </w:p>
        </w:tc>
      </w:tr>
      <w:tr w14:paraId="7412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8F84BC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16</w:t>
            </w:r>
          </w:p>
        </w:tc>
        <w:tc>
          <w:tcPr>
            <w:tcW w:w="1341" w:type="dxa"/>
            <w:noWrap w:val="0"/>
            <w:vAlign w:val="center"/>
          </w:tcPr>
          <w:p w14:paraId="313FB9D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成套线缆（功率线-信号线）</w:t>
            </w:r>
          </w:p>
        </w:tc>
        <w:tc>
          <w:tcPr>
            <w:tcW w:w="842" w:type="dxa"/>
            <w:noWrap w:val="0"/>
            <w:vAlign w:val="center"/>
          </w:tcPr>
          <w:p w14:paraId="00E2F5D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707" w:type="dxa"/>
            <w:noWrap w:val="0"/>
            <w:vAlign w:val="center"/>
          </w:tcPr>
          <w:p w14:paraId="3903F49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5CF7E1D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外部成套线缆（功率线-信号线）</w:t>
            </w:r>
          </w:p>
        </w:tc>
      </w:tr>
      <w:tr w14:paraId="6C06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5"/>
            <w:noWrap w:val="0"/>
            <w:vAlign w:val="center"/>
          </w:tcPr>
          <w:p w14:paraId="4969AA01">
            <w:pPr>
              <w:spacing w:line="240" w:lineRule="auto"/>
              <w:jc w:val="center"/>
              <w:outlineLvl w:val="9"/>
              <w:rPr>
                <w:rFonts w:hint="default" w:ascii="宋体" w:hAnsi="宋体" w:eastAsia="宋体" w:cs="宋体"/>
                <w:sz w:val="21"/>
                <w:szCs w:val="21"/>
                <w:highlight w:val="none"/>
                <w:u w:val="none"/>
                <w:lang w:val="en-US" w:eastAsia="zh-CN"/>
              </w:rPr>
            </w:pPr>
            <w:r>
              <w:rPr>
                <w:rFonts w:hint="eastAsia" w:ascii="宋体" w:hAnsi="宋体" w:eastAsia="宋体" w:cs="宋体"/>
                <w:sz w:val="20"/>
                <w:szCs w:val="20"/>
                <w:highlight w:val="none"/>
                <w:u w:val="none"/>
                <w:lang w:val="en-US" w:eastAsia="zh-CN"/>
              </w:rPr>
              <w:t>六、环控系统</w:t>
            </w:r>
          </w:p>
        </w:tc>
      </w:tr>
      <w:tr w14:paraId="3E5F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0FF8D5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1341" w:type="dxa"/>
            <w:noWrap w:val="0"/>
            <w:vAlign w:val="center"/>
          </w:tcPr>
          <w:p w14:paraId="0F85E32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采集主机</w:t>
            </w:r>
          </w:p>
        </w:tc>
        <w:tc>
          <w:tcPr>
            <w:tcW w:w="842" w:type="dxa"/>
            <w:noWrap w:val="0"/>
            <w:vAlign w:val="center"/>
          </w:tcPr>
          <w:p w14:paraId="59256F17">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3FE065B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2726875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4核及以上处理器，内存：4GB，硬盘：500GB，USB：1个USB2.0接口，串口：3个RS-232串口、6个RS485串口，6路DI端口，2路DO端口，支持10路12V电源输出，1路HDMI接口，1路VGA接口，网口：1个10/100M网口，1U机架式安装。</w:t>
            </w:r>
          </w:p>
        </w:tc>
      </w:tr>
      <w:tr w14:paraId="52F6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3E603A2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2</w:t>
            </w:r>
          </w:p>
        </w:tc>
        <w:tc>
          <w:tcPr>
            <w:tcW w:w="1341" w:type="dxa"/>
            <w:noWrap w:val="0"/>
            <w:vAlign w:val="center"/>
          </w:tcPr>
          <w:p w14:paraId="07CC3A6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数据中心监控管理软件</w:t>
            </w:r>
          </w:p>
        </w:tc>
        <w:tc>
          <w:tcPr>
            <w:tcW w:w="842" w:type="dxa"/>
            <w:noWrap w:val="0"/>
            <w:vAlign w:val="center"/>
          </w:tcPr>
          <w:p w14:paraId="7E42028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7E6F329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5A109B04">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数据中心机房集中监控管理平台由远程管理中心、管理中心平台、被监控的设备信号组成。采用“分布式”结构设计监控系统，满足全天24小时不间断运行。</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1：系统需实现对机房内动力、环境及安防系统的统一监视。</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2：系统同步集成各子系统服务器的页面、关键数据和报警信息，并在其平台上进行统计信息、报表展示、数据存储、对外报警等功能。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系统支持C/S和B/S架构,支持关系型数据库★为了保证系统后期运行的安全行、稳定性及后期升级服务能力，要求生产厂家需通过ISO9001、ISO45001、ISO27001以及商品售后服务认证，必须取得相关软件著作权登记证书和相关软件产品登记证书。（投标文件中提供上述：ISO9001、ISO45001、ISO27001以及商品售后服务认证、相关软件著作权登记、相关软件产品登记证书复印件（加盖投标供应商公章）。</w:t>
            </w:r>
          </w:p>
        </w:tc>
      </w:tr>
      <w:tr w14:paraId="03AE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0EE66A4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3</w:t>
            </w:r>
          </w:p>
        </w:tc>
        <w:tc>
          <w:tcPr>
            <w:tcW w:w="1341" w:type="dxa"/>
            <w:noWrap w:val="0"/>
            <w:vAlign w:val="center"/>
          </w:tcPr>
          <w:p w14:paraId="5971BA4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远程管理软件</w:t>
            </w:r>
          </w:p>
        </w:tc>
        <w:tc>
          <w:tcPr>
            <w:tcW w:w="842" w:type="dxa"/>
            <w:noWrap w:val="0"/>
            <w:vAlign w:val="center"/>
          </w:tcPr>
          <w:p w14:paraId="44EA5CA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74827EE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41F1E7D7">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提供远程浏览功能页面</w:t>
            </w:r>
          </w:p>
        </w:tc>
      </w:tr>
      <w:tr w14:paraId="4144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7E1188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4</w:t>
            </w:r>
          </w:p>
        </w:tc>
        <w:tc>
          <w:tcPr>
            <w:tcW w:w="1341" w:type="dxa"/>
            <w:noWrap w:val="0"/>
            <w:vAlign w:val="center"/>
          </w:tcPr>
          <w:p w14:paraId="071065C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移动APP</w:t>
            </w:r>
          </w:p>
        </w:tc>
        <w:tc>
          <w:tcPr>
            <w:tcW w:w="842" w:type="dxa"/>
            <w:noWrap w:val="0"/>
            <w:vAlign w:val="center"/>
          </w:tcPr>
          <w:p w14:paraId="1F60D36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661161B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4656659A">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系统具备同时支持基于iOS、Android操作系统的移动终端设备的监控APP软件，可查看机房电子地图、实时浏览监测数据等。</w:t>
            </w:r>
          </w:p>
        </w:tc>
      </w:tr>
      <w:tr w14:paraId="3069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622233C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5</w:t>
            </w:r>
          </w:p>
        </w:tc>
        <w:tc>
          <w:tcPr>
            <w:tcW w:w="1341" w:type="dxa"/>
            <w:noWrap w:val="0"/>
            <w:vAlign w:val="center"/>
          </w:tcPr>
          <w:p w14:paraId="0B40053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短信报警</w:t>
            </w:r>
          </w:p>
        </w:tc>
        <w:tc>
          <w:tcPr>
            <w:tcW w:w="842" w:type="dxa"/>
            <w:noWrap w:val="0"/>
            <w:vAlign w:val="center"/>
          </w:tcPr>
          <w:p w14:paraId="1AACF41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5429C6F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2736B888">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4G全网通报警模块，可发送实时报警短信息并拨打电话进行提醒</w:t>
            </w:r>
          </w:p>
        </w:tc>
      </w:tr>
      <w:tr w14:paraId="7946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0BD61A3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6</w:t>
            </w:r>
          </w:p>
        </w:tc>
        <w:tc>
          <w:tcPr>
            <w:tcW w:w="1341" w:type="dxa"/>
            <w:noWrap w:val="0"/>
            <w:vAlign w:val="center"/>
          </w:tcPr>
          <w:p w14:paraId="1247701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空调监控软件模块</w:t>
            </w:r>
          </w:p>
        </w:tc>
        <w:tc>
          <w:tcPr>
            <w:tcW w:w="842" w:type="dxa"/>
            <w:noWrap w:val="0"/>
            <w:vAlign w:val="center"/>
          </w:tcPr>
          <w:p w14:paraId="49506E0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333EA76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167E7A37">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与空调设备通讯，实时监测空调设备的运行状态及参数,并集成到系统管理平台</w:t>
            </w:r>
          </w:p>
        </w:tc>
      </w:tr>
      <w:tr w14:paraId="46B3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2F79E46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7</w:t>
            </w:r>
          </w:p>
        </w:tc>
        <w:tc>
          <w:tcPr>
            <w:tcW w:w="1341" w:type="dxa"/>
            <w:noWrap w:val="0"/>
            <w:vAlign w:val="center"/>
          </w:tcPr>
          <w:p w14:paraId="793E4C6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温湿度传感器</w:t>
            </w:r>
          </w:p>
        </w:tc>
        <w:tc>
          <w:tcPr>
            <w:tcW w:w="842" w:type="dxa"/>
            <w:noWrap w:val="0"/>
            <w:vAlign w:val="center"/>
          </w:tcPr>
          <w:p w14:paraId="0A24C7B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8</w:t>
            </w:r>
          </w:p>
        </w:tc>
        <w:tc>
          <w:tcPr>
            <w:tcW w:w="707" w:type="dxa"/>
            <w:noWrap w:val="0"/>
            <w:vAlign w:val="center"/>
          </w:tcPr>
          <w:p w14:paraId="3301B26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4236751E">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数码显示：测量值，湿度范围：0~100%RH，精度正负3%RH，测温范围：-20~60°C，精度：正负0.5°C，工作范围：-20~60°C，0~100%RH，最大尺寸：86×86×30mm</w:t>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要求与监控系统软件同一品牌，并通过CNAS校准认证（投标文件中提供证书复印件（加盖投标供应商公章））。</w:t>
            </w:r>
          </w:p>
        </w:tc>
      </w:tr>
      <w:tr w14:paraId="67FE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701813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8</w:t>
            </w:r>
          </w:p>
        </w:tc>
        <w:tc>
          <w:tcPr>
            <w:tcW w:w="1341" w:type="dxa"/>
            <w:noWrap w:val="0"/>
            <w:vAlign w:val="center"/>
          </w:tcPr>
          <w:p w14:paraId="56C3365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感烟探测器</w:t>
            </w:r>
          </w:p>
        </w:tc>
        <w:tc>
          <w:tcPr>
            <w:tcW w:w="842" w:type="dxa"/>
            <w:noWrap w:val="0"/>
            <w:vAlign w:val="center"/>
          </w:tcPr>
          <w:p w14:paraId="5179F9C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6 </w:t>
            </w:r>
          </w:p>
        </w:tc>
        <w:tc>
          <w:tcPr>
            <w:tcW w:w="707" w:type="dxa"/>
            <w:noWrap w:val="0"/>
            <w:vAlign w:val="center"/>
          </w:tcPr>
          <w:p w14:paraId="2380343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6D4D3347">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供电电压：DC12V，静态电流：≤10mA，报警电流：＜40mA，报警指示灯：红色，蜂窝式结构设计，防尘防虫，360度周围环境检测，具有出色的抗电场/磁场干扰的能力及防电流浪涌保护功能，适用于各种严苛环境，执行 GB 4715-2005 国家标准</w:t>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要求与监控系统软件同一品牌，并通过CNAS检验认证（投标文件中提供证书复印件（加盖投标供应商公章））</w:t>
            </w:r>
          </w:p>
        </w:tc>
      </w:tr>
      <w:tr w14:paraId="461E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49387BC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9</w:t>
            </w:r>
          </w:p>
        </w:tc>
        <w:tc>
          <w:tcPr>
            <w:tcW w:w="1341" w:type="dxa"/>
            <w:noWrap w:val="0"/>
            <w:vAlign w:val="center"/>
          </w:tcPr>
          <w:p w14:paraId="2231A5C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配电监控软件模块</w:t>
            </w:r>
          </w:p>
        </w:tc>
        <w:tc>
          <w:tcPr>
            <w:tcW w:w="842" w:type="dxa"/>
            <w:noWrap w:val="0"/>
            <w:vAlign w:val="center"/>
          </w:tcPr>
          <w:p w14:paraId="2C5CFE1B">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707" w:type="dxa"/>
            <w:noWrap w:val="0"/>
            <w:vAlign w:val="center"/>
          </w:tcPr>
          <w:p w14:paraId="1DE8A5B9">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061F215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与配电设备通讯，实时监测供配电设备的运行状态及参数,并集成到系统管理平台</w:t>
            </w:r>
          </w:p>
        </w:tc>
      </w:tr>
      <w:tr w14:paraId="6203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17335F1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10</w:t>
            </w:r>
          </w:p>
        </w:tc>
        <w:tc>
          <w:tcPr>
            <w:tcW w:w="1341" w:type="dxa"/>
            <w:noWrap w:val="0"/>
            <w:vAlign w:val="center"/>
          </w:tcPr>
          <w:p w14:paraId="023A0B92">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微模块监测系统接入软件</w:t>
            </w:r>
          </w:p>
        </w:tc>
        <w:tc>
          <w:tcPr>
            <w:tcW w:w="842" w:type="dxa"/>
            <w:noWrap w:val="0"/>
            <w:vAlign w:val="center"/>
          </w:tcPr>
          <w:p w14:paraId="168C4E9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2EBAC4E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069BF267">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一体化集成微模块ECC监测数据，如精密空调、冷通道温湿度、视频等数据，实现统一展示、监控、报警功能</w:t>
            </w:r>
          </w:p>
        </w:tc>
      </w:tr>
      <w:tr w14:paraId="7B1C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06FEEF1A">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11</w:t>
            </w:r>
          </w:p>
        </w:tc>
        <w:tc>
          <w:tcPr>
            <w:tcW w:w="1341" w:type="dxa"/>
            <w:noWrap w:val="0"/>
            <w:vAlign w:val="center"/>
          </w:tcPr>
          <w:p w14:paraId="1BC0D4E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模块箱及电源</w:t>
            </w:r>
          </w:p>
        </w:tc>
        <w:tc>
          <w:tcPr>
            <w:tcW w:w="842" w:type="dxa"/>
            <w:noWrap w:val="0"/>
            <w:vAlign w:val="center"/>
          </w:tcPr>
          <w:p w14:paraId="5897008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0297E75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7CBC80A1">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尺寸大小：400*300*100mm</w:t>
            </w:r>
          </w:p>
        </w:tc>
      </w:tr>
      <w:tr w14:paraId="3C06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708E2920">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12</w:t>
            </w:r>
          </w:p>
        </w:tc>
        <w:tc>
          <w:tcPr>
            <w:tcW w:w="1341" w:type="dxa"/>
            <w:noWrap w:val="0"/>
            <w:vAlign w:val="center"/>
          </w:tcPr>
          <w:p w14:paraId="7FB813B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操作台</w:t>
            </w:r>
          </w:p>
        </w:tc>
        <w:tc>
          <w:tcPr>
            <w:tcW w:w="842" w:type="dxa"/>
            <w:noWrap w:val="0"/>
            <w:vAlign w:val="center"/>
          </w:tcPr>
          <w:p w14:paraId="0747F18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09C2C35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0A9AAFEC">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操作台参数：产品整体钢木铝结合材质；箱体为优质冷轧钢板，板材厚度后背支架2.0MM；箱体框架1.5MM；前后门1.0MM；经过酸洗磷化防锈处理；表面静电喷涂。台面为环保25MM厚度实木颗粒板；表面HPL抗划贴面；前端封黑色聚氨酯鸭嘴软边。后背2.0MM氧化铝型材；可安装显示器悬空固定支架。</w:t>
            </w:r>
          </w:p>
        </w:tc>
      </w:tr>
      <w:tr w14:paraId="1DA8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2A54D43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13</w:t>
            </w:r>
          </w:p>
        </w:tc>
        <w:tc>
          <w:tcPr>
            <w:tcW w:w="1341" w:type="dxa"/>
            <w:noWrap w:val="0"/>
            <w:vAlign w:val="center"/>
          </w:tcPr>
          <w:p w14:paraId="48AEDD81">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平板电脑</w:t>
            </w:r>
          </w:p>
        </w:tc>
        <w:tc>
          <w:tcPr>
            <w:tcW w:w="842" w:type="dxa"/>
            <w:noWrap w:val="0"/>
            <w:vAlign w:val="center"/>
          </w:tcPr>
          <w:p w14:paraId="7937202D">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5B997FD5">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台</w:t>
            </w:r>
          </w:p>
        </w:tc>
        <w:tc>
          <w:tcPr>
            <w:tcW w:w="6061" w:type="dxa"/>
            <w:noWrap w:val="0"/>
            <w:vAlign w:val="center"/>
          </w:tcPr>
          <w:p w14:paraId="03683833">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12英寸 2.8K高刷超清全面屏 WIFI 12GB+256GB</w:t>
            </w:r>
          </w:p>
        </w:tc>
      </w:tr>
      <w:tr w14:paraId="3DD3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52486F56">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14</w:t>
            </w:r>
          </w:p>
        </w:tc>
        <w:tc>
          <w:tcPr>
            <w:tcW w:w="1341" w:type="dxa"/>
            <w:noWrap w:val="0"/>
            <w:vAlign w:val="center"/>
          </w:tcPr>
          <w:p w14:paraId="4DD605C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技术服务费</w:t>
            </w:r>
          </w:p>
        </w:tc>
        <w:tc>
          <w:tcPr>
            <w:tcW w:w="842" w:type="dxa"/>
            <w:noWrap w:val="0"/>
            <w:vAlign w:val="center"/>
          </w:tcPr>
          <w:p w14:paraId="0A96DF8E">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438ED7FF">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批</w:t>
            </w:r>
          </w:p>
        </w:tc>
        <w:tc>
          <w:tcPr>
            <w:tcW w:w="6061" w:type="dxa"/>
            <w:noWrap w:val="0"/>
            <w:vAlign w:val="center"/>
          </w:tcPr>
          <w:p w14:paraId="18D716A6">
            <w:pPr>
              <w:keepNext w:val="0"/>
              <w:keepLines w:val="0"/>
              <w:pageBreakBefore w:val="0"/>
              <w:widowControl/>
              <w:suppressLineNumbers w:val="0"/>
              <w:wordWrap/>
              <w:overflowPunct/>
              <w:topLinePunct w:val="0"/>
              <w:bidi w:val="0"/>
              <w:spacing w:line="240" w:lineRule="auto"/>
              <w:ind w:firstLine="0" w:firstLineChars="0"/>
              <w:jc w:val="left"/>
              <w:textAlignment w:val="center"/>
              <w:outlineLvl w:val="9"/>
              <w:rPr>
                <w:rFonts w:hint="eastAsia" w:ascii="宋体" w:hAnsi="宋体" w:eastAsia="宋体" w:cs="宋体"/>
                <w:sz w:val="20"/>
                <w:szCs w:val="20"/>
                <w:highlight w:val="none"/>
                <w:u w:val="none"/>
                <w:lang w:val="en-US" w:eastAsia="zh-CN"/>
              </w:rPr>
            </w:pPr>
            <w:r>
              <w:rPr>
                <w:rFonts w:hint="eastAsia" w:ascii="宋体" w:hAnsi="宋体" w:cs="宋体"/>
                <w:i w:val="0"/>
                <w:iCs w:val="0"/>
                <w:snapToGrid w:val="0"/>
                <w:color w:val="000000"/>
                <w:kern w:val="0"/>
                <w:sz w:val="20"/>
                <w:szCs w:val="20"/>
                <w:highlight w:val="none"/>
                <w:u w:val="none"/>
                <w:lang w:val="en-US" w:eastAsia="zh-CN" w:bidi="ar"/>
              </w:rPr>
              <w:t>含安装及</w:t>
            </w:r>
            <w:r>
              <w:rPr>
                <w:rFonts w:hint="eastAsia" w:ascii="宋体" w:hAnsi="宋体" w:eastAsia="宋体" w:cs="宋体"/>
                <w:i w:val="0"/>
                <w:iCs w:val="0"/>
                <w:snapToGrid w:val="0"/>
                <w:color w:val="000000"/>
                <w:kern w:val="0"/>
                <w:sz w:val="20"/>
                <w:szCs w:val="20"/>
                <w:highlight w:val="none"/>
                <w:u w:val="none"/>
                <w:lang w:val="en-US" w:eastAsia="zh-CN" w:bidi="ar"/>
              </w:rPr>
              <w:t>施工配套网线、电源线、水晶头等辅材</w:t>
            </w:r>
            <w:r>
              <w:rPr>
                <w:rFonts w:hint="eastAsia" w:ascii="宋体" w:hAnsi="宋体" w:cs="宋体"/>
                <w:i w:val="0"/>
                <w:iCs w:val="0"/>
                <w:snapToGrid w:val="0"/>
                <w:color w:val="000000"/>
                <w:kern w:val="0"/>
                <w:sz w:val="20"/>
                <w:szCs w:val="20"/>
                <w:highlight w:val="none"/>
                <w:u w:val="none"/>
                <w:lang w:val="en-US" w:eastAsia="zh-CN" w:bidi="ar"/>
              </w:rPr>
              <w:t>的集成调试服务</w:t>
            </w:r>
          </w:p>
        </w:tc>
      </w:tr>
      <w:tr w14:paraId="2428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5"/>
            <w:noWrap w:val="0"/>
            <w:vAlign w:val="center"/>
          </w:tcPr>
          <w:p w14:paraId="0B89F1BC">
            <w:pPr>
              <w:spacing w:line="240" w:lineRule="auto"/>
              <w:jc w:val="center"/>
              <w:outlineLvl w:val="9"/>
              <w:rPr>
                <w:rFonts w:hint="default" w:ascii="宋体" w:hAnsi="宋体" w:eastAsia="宋体" w:cs="宋体"/>
                <w:sz w:val="20"/>
                <w:szCs w:val="20"/>
                <w:highlight w:val="none"/>
                <w:u w:val="none"/>
                <w:lang w:val="en-US" w:eastAsia="zh-CN"/>
              </w:rPr>
            </w:pPr>
            <w:r>
              <w:rPr>
                <w:rFonts w:hint="default" w:ascii="宋体" w:hAnsi="宋体" w:eastAsia="宋体" w:cs="宋体"/>
                <w:sz w:val="20"/>
                <w:szCs w:val="20"/>
                <w:highlight w:val="none"/>
                <w:u w:val="none"/>
                <w:lang w:val="en-US" w:eastAsia="zh-CN"/>
              </w:rPr>
              <w:t>七</w:t>
            </w:r>
            <w:r>
              <w:rPr>
                <w:rFonts w:hint="eastAsia" w:ascii="宋体" w:hAnsi="宋体" w:eastAsia="宋体" w:cs="宋体"/>
                <w:sz w:val="20"/>
                <w:szCs w:val="20"/>
                <w:highlight w:val="none"/>
                <w:u w:val="none"/>
                <w:lang w:val="en-US" w:eastAsia="zh-CN"/>
              </w:rPr>
              <w:t>、</w:t>
            </w:r>
            <w:r>
              <w:rPr>
                <w:rFonts w:hint="default" w:ascii="宋体" w:hAnsi="宋体" w:eastAsia="宋体" w:cs="宋体"/>
                <w:sz w:val="20"/>
                <w:szCs w:val="20"/>
                <w:highlight w:val="none"/>
                <w:u w:val="none"/>
                <w:lang w:val="en-US" w:eastAsia="zh-CN"/>
              </w:rPr>
              <w:t>运维系统</w:t>
            </w:r>
          </w:p>
        </w:tc>
      </w:tr>
      <w:tr w14:paraId="24E7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noWrap w:val="0"/>
            <w:vAlign w:val="center"/>
          </w:tcPr>
          <w:p w14:paraId="070F5BBC">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1</w:t>
            </w:r>
          </w:p>
        </w:tc>
        <w:tc>
          <w:tcPr>
            <w:tcW w:w="1341" w:type="dxa"/>
            <w:noWrap w:val="0"/>
            <w:vAlign w:val="center"/>
          </w:tcPr>
          <w:p w14:paraId="12316B58">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安全集中运维管理平台系统软件</w:t>
            </w:r>
          </w:p>
        </w:tc>
        <w:tc>
          <w:tcPr>
            <w:tcW w:w="842" w:type="dxa"/>
            <w:noWrap w:val="0"/>
            <w:vAlign w:val="center"/>
          </w:tcPr>
          <w:p w14:paraId="6F42BAE3">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 xml:space="preserve">1 </w:t>
            </w:r>
          </w:p>
        </w:tc>
        <w:tc>
          <w:tcPr>
            <w:tcW w:w="707" w:type="dxa"/>
            <w:noWrap w:val="0"/>
            <w:vAlign w:val="center"/>
          </w:tcPr>
          <w:p w14:paraId="22F83DF4">
            <w:pPr>
              <w:spacing w:line="240" w:lineRule="auto"/>
              <w:jc w:val="center"/>
              <w:outlineLvl w:val="9"/>
              <w:rPr>
                <w:rFonts w:hint="eastAsia" w:ascii="宋体" w:hAnsi="宋体" w:eastAsia="宋体" w:cs="宋体"/>
                <w:sz w:val="20"/>
                <w:szCs w:val="20"/>
                <w:highlight w:val="none"/>
                <w:u w:val="none"/>
                <w:lang w:val="en-US" w:eastAsia="zh-CN"/>
              </w:rPr>
            </w:pPr>
            <w:r>
              <w:rPr>
                <w:rFonts w:hint="eastAsia" w:ascii="宋体" w:hAnsi="宋体" w:eastAsia="宋体" w:cs="宋体"/>
                <w:sz w:val="20"/>
                <w:szCs w:val="20"/>
                <w:highlight w:val="none"/>
                <w:u w:val="none"/>
                <w:lang w:val="en-US" w:eastAsia="zh-CN"/>
              </w:rPr>
              <w:t>套</w:t>
            </w:r>
          </w:p>
        </w:tc>
        <w:tc>
          <w:tcPr>
            <w:tcW w:w="6061" w:type="dxa"/>
            <w:noWrap w:val="0"/>
            <w:vAlign w:val="center"/>
          </w:tcPr>
          <w:p w14:paraId="54991263">
            <w:pPr>
              <w:numPr>
                <w:ilvl w:val="0"/>
                <w:numId w:val="0"/>
              </w:numPr>
              <w:spacing w:line="240" w:lineRule="auto"/>
              <w:jc w:val="left"/>
              <w:outlineLvl w:val="9"/>
              <w:rPr>
                <w:rFonts w:hint="eastAsia" w:ascii="宋体" w:hAnsi="宋体" w:eastAsia="宋体" w:cs="宋体"/>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具备CMDB功能，提供数据管理（CI）标准视图，支持以模型配置为基础，用图谱的方式展示模型之间的依赖关系。提供新增模型分组，对模型类型，模型关系，模型库管理。支持模板管理库、资产分类库、品牌型号库、系统版本库的管理。投标文件中提供截图复印件（加盖投标供应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具备独立的日志采集节点，支持多节点跨网段分布式部署，提供加密通道与平台进行连接通讯，支持日志、性能数据、发现协议、配置数据、告警数据、远程处置的协议转发功能，提供数据缓存功能，在网络故障时候可以缓存数据，在故障恢复时可以补传数据。</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 xml:space="preserve">3.具备资产管理功能，支持各类IT资产（例如主机、存储、网络设备、安全设备、动环系统、数据库、中间件、应用系统、站点等），从入库到报废的全生命周期管理，提供资产发现、识别、纳管、评估、耗材管理等业务支持，支持资产批量导入、资产分组，支持资产密码的周期性自动改密。（投标文件中提供截图证明复印件（加盖投标供应商公章））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4.支持纳管资产的数据采集与统一纳管，包括：资产基本信息、告警、监控、处置、风险、指纹、帐号管理、工单、日志等；支持基于ssh、snmp、syslog、jdbc、jmx、smi-s、ipmi、wmi等协议的无代理采集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支持自定义监控配置，提供模板配置、对象配置、分组配置、网域配置和指标集配置功能，支持用户自定义配置指标监控的模板，包括：监控项、告警、视图等，支持用户自定义资产监测的使用协议和引用模板，支持管理指标集，为监控视图提供指标监控项。</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具备网络管理功能，包含网络监控、区域管理、网段管理和IP地址管理，网络监控支持通过拓扑形式实时的展现资产的监测告警情况，支持通过拓扑查看资产详细信息、告警信息、链路流量、带宽等监测信息，支持网络拓扑的生成与可视化编辑。</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具备业务管理功能，提供业务系统、业务组件、业务拓扑、业务监控能力，支持WEB站点、应用进程监控，支持业务拓扑图直观展示业务系统的业务组件之间的关联关系、组件信息、告警信息以及派单情况等，支持业务拓扑的生成与可视化编辑。</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8.具备机房管理、机柜管理、机房监控功能，支持将资产匹配至具体机柜，并可通过可视化机柜页面进行资产位置、告警等信息的展示，支持与机房动环系统对接，收集与建立动环数据的监测、分析与图型展示。</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具备日志管理功能，支持各种异构平台的日志集中汇聚、分析与展现，支持不同维度的日志筛选与查询，支持统一管理日志解析模板，支持解码规则的导入和分析规则的新增，支持多维度关联分析，发现识别异常事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10.具备暴露面管理功能，支持暴露面定义、检查、分析，帮助用户实现暴露面收敛，支持识别与展示暴露面信息，发现异常会话；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 xml:space="preserve">11.具备可信计算环境管理功能，支持自动提取资产计算环境的特征建立安全可信指纹，支持安全计算环境的实时监测与检查，发现非法操作行为；可信指纹报警可以联动自动化处置，如自动删除或禁用帐号、端口、进程等（投标文件中提供截图证明复印件（加盖投标供应商公章））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12.具备审计管理功能，提供纳管资产的审计汇聚，支持审计对象、审计内容定义配置，通过Syslog协议和rsync,http协议汇聚审计信息，支持审计监控、管理审计、审计查询、支持审计提醒规则表达式设置。支持自定义审计备份，支持6个月及以上存储周期。</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13.具备风险管理功能，可基于资产任务分布、漏洞排名、资产基线检查结果、弱口令检查结果形成风险总览视图，帮助客户快速了解当前资产的安全风险情况；支持按对象、风险类型的统计、TOP排名。）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14.具备风险管理功能，支持扫描的漏洞信息自动同步到漏洞源，支持漏洞数据的处置，包括：标记、评级、验证等；支持漏洞清洗规则的自定义设置。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15.具备安全检测功能，支持漏洞、安全基线、弱口令等扫描检测，支持添加扫描引擎与工具，支持自定义检测任务与周期性检测，灵活选择扫描时间、扫描对象、扫描引擎、扫描策略等，直观展示检测任务执行情况与检测结果；16.具备巡检管理功能，支持对资产创建周期性的巡检计划，支持巡检检查库，提供巡检报告；支持自动化运维根据资产建立检测项、脚本管理库，基于任务自动执行巡检脚本，自动生成巡检执行日志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17.具备变更、故障、升级、维修、维保等主要运维工作的业务场景管理，提供标准流程规范，支持流程自定义，提供相关工作记录、查询与分析，支持通知与执行跟踪；</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18.支持用户安全设备、资产以及产品各模块的告警与异常事件统一汇聚，提供接入解析模板，支持在线编辑，提供告警与日志源管理；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19.提供告警分析规则，对告警与异常信息进行归并、静默、抑制等告警降噪与收敛，支持自定义预处理、标签、静默、抑制、处置、派单、分析、通知规则自定义添加；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20.支持告警分组合并，可以根据日历形式呈现自动合并分组，在日历中显示具体某天的告警发生次数，提高告警与响应的合理性与便捷性；</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21.提供告警管理与智能响应，支持告警升降级、解除、误报、派单、通知、自动处置等操作，支持基于规则定义的自动化响应，支持响应规则的设置与定义；</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22.支持告警查询、统计分析、告警跟踪，查看告警信息响应处置的状态与结果；支持多种告警通知方式包括：平台账号、钉钉、微信、短信、邮件等，支持平台语音通知告警；</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23.具备流程管理功能，规范工作执行标准，提高工作协同，支持流程字典，流程群组设置。支持低代码拖拽式流程编排；支持流程自定义，包括状态定义、流程定义、实体定义、页面定义、触发器定义、验证器、SLA计算；支持逻辑控制，包括环节条件、条件设置、流转后状态设置。</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24.提供处置任务的数据支持，包括：历史处置记录、资产关联数据等；</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25.具备在线处置功能，支持SSH、RDP多种运维协议，支持文件上传及下载大不控制，支持共享控制、同屏监控、审批对象设置。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26.具备不同分类处置策略功能，支持不同类型的处置任务，进行不同策略集的设置；</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cs="宋体"/>
                <w:i w:val="0"/>
                <w:iCs w:val="0"/>
                <w:snapToGrid w:val="0"/>
                <w:color w:val="000000"/>
                <w:kern w:val="0"/>
                <w:sz w:val="20"/>
                <w:szCs w:val="20"/>
                <w:highlight w:val="none"/>
                <w:u w:val="none"/>
                <w:lang w:val="en-US" w:eastAsia="zh-CN" w:bidi="ar"/>
              </w:rPr>
              <w:t>★</w:t>
            </w:r>
            <w:r>
              <w:rPr>
                <w:rFonts w:hint="eastAsia" w:ascii="宋体" w:hAnsi="宋体" w:eastAsia="宋体" w:cs="宋体"/>
                <w:i w:val="0"/>
                <w:iCs w:val="0"/>
                <w:snapToGrid w:val="0"/>
                <w:color w:val="000000"/>
                <w:kern w:val="0"/>
                <w:sz w:val="20"/>
                <w:szCs w:val="20"/>
                <w:highlight w:val="none"/>
                <w:u w:val="none"/>
                <w:lang w:val="en-US" w:eastAsia="zh-CN" w:bidi="ar"/>
              </w:rPr>
              <w:t xml:space="preserve">27.具备在线处置功能，支持操作会话管理，建立命令控制策略，可根据具体命令字符，对高危命令进行阻断；可进行模式控制，利用黑白名单控制访问，对临时的高危命令可进行二次审批。支持同屏监控并支持切断会话，支持处置操作过程会话录屏及会话回放，（投标文件中提供截图证明复印件（加盖投标供应商公章））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28.支持运营分析、运营视图管理，可自定义运营视图，支持界面拖拉拽方式灵活定义各种分析报表视图，视图形式支持常见统计图、柱状图、饼状图、折线图等。</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29.支持大展显示与管理，告警大屏、拓扑监控大屏、网络攻击态势大屏、资产安全态势大屏等，提供大屏轮播功能，可自定义轮播顺序与轮播间隔。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30.具备统一认证鉴权功能，权限设置采用“三权分立”原则，提供安全登录机制，支持账号口令、动态口令等组合身份验证，支持双因子鉴别，支持多次认证失败自动锁定账号，支持超时强制重新登录。</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31.支持管理体系数字化建设，包括组织架构、管理制度、人员管理、系统建设管理等，实现流程化管理。支持制度制定、待发布、已发布、已废弃的过程管理，并提供通用制度模板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32.依据服务计划，明确计划周期、服务资产及执行人员，建设服务目录，构建服务任务，通过系统任务工单驱动服务工作执行；</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·支持在线服务模式，统一服务入口，实现远程实时服务响应、共享技术资源；</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·支持服务任务执行跟踪，服务过程可视可控可追溯，支持精细化服务管控，保障服务质量与服务安全；</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·支持交互式服务管理，提供服务计划、服务任务、服务质量，提供服务评审，服务报告，量化服务质量成效；</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33.信创支持：包括但不限于海光处理器，中科曙光系列服务器，银河麒麟、统信UOS、华为OPENEULER、等操作系统；</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34.可基于告警自动给出智能分析及处置建议，可以基于自然语言对话进行信息检索，可自定义上传文件进行增强式知识学习能力。</w:t>
            </w:r>
          </w:p>
        </w:tc>
      </w:tr>
    </w:tbl>
    <w:p w14:paraId="3C2199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注：1、为完成本项目所必需的未列入采购清单的其他配件投标供应商需无偿提供。</w:t>
      </w:r>
    </w:p>
    <w:p w14:paraId="232219DD">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42" w:firstLineChars="200"/>
        <w:textAlignment w:val="auto"/>
        <w:outlineLvl w:val="9"/>
        <w:rPr>
          <w:rFonts w:hint="eastAsia" w:ascii="宋体" w:hAnsi="宋体" w:eastAsia="宋体" w:cs="宋体"/>
          <w:b/>
          <w:bCs/>
          <w:color w:val="auto"/>
          <w:kern w:val="1"/>
          <w:sz w:val="21"/>
          <w:szCs w:val="21"/>
          <w:highlight w:val="none"/>
          <w:u w:val="single"/>
          <w:lang w:val="en-US" w:eastAsia="zh-CN"/>
        </w:rPr>
      </w:pPr>
      <w:r>
        <w:rPr>
          <w:rFonts w:hint="eastAsia" w:ascii="宋体" w:hAnsi="宋体" w:eastAsia="宋体" w:cs="宋体"/>
          <w:b/>
          <w:bCs/>
          <w:sz w:val="22"/>
          <w:szCs w:val="22"/>
          <w:highlight w:val="none"/>
          <w:u w:val="single"/>
          <w:lang w:val="en-US" w:eastAsia="zh-CN"/>
        </w:rPr>
        <w:t>▲</w:t>
      </w:r>
      <w:r>
        <w:rPr>
          <w:rFonts w:hint="eastAsia" w:ascii="宋体" w:hAnsi="宋体" w:eastAsia="宋体" w:cs="宋体"/>
          <w:b/>
          <w:bCs/>
          <w:color w:val="auto"/>
          <w:kern w:val="1"/>
          <w:sz w:val="21"/>
          <w:szCs w:val="21"/>
          <w:highlight w:val="none"/>
          <w:u w:val="single"/>
          <w:lang w:val="en-US" w:eastAsia="zh-CN"/>
        </w:rPr>
        <w:t>上表“产品名称”“数量”“单位”均为实质性条款，投标供应商改变</w:t>
      </w:r>
      <w:r>
        <w:rPr>
          <w:rFonts w:hint="eastAsia" w:ascii="宋体" w:hAnsi="宋体" w:eastAsia="宋体" w:cs="宋体"/>
          <w:b/>
          <w:bCs/>
          <w:color w:val="auto"/>
          <w:kern w:val="1"/>
          <w:sz w:val="21"/>
          <w:szCs w:val="21"/>
          <w:highlight w:val="none"/>
          <w:u w:val="single"/>
          <w:lang w:val="en-US" w:eastAsia="zh-CN"/>
        </w:rPr>
        <w:t>“产品名称”“数量”“单位”的</w:t>
      </w:r>
      <w:r>
        <w:rPr>
          <w:rFonts w:hint="eastAsia" w:ascii="宋体" w:hAnsi="宋体" w:cs="宋体"/>
          <w:b/>
          <w:bCs/>
          <w:sz w:val="21"/>
          <w:szCs w:val="21"/>
          <w:highlight w:val="none"/>
          <w:u w:val="single"/>
        </w:rPr>
        <w:t>按无效标处理。</w:t>
      </w:r>
    </w:p>
    <w:p w14:paraId="36C8CB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（三）</w:t>
      </w:r>
      <w:r>
        <w:rPr>
          <w:rFonts w:hint="eastAsia" w:ascii="宋体" w:hAnsi="宋体" w:eastAsia="宋体" w:cs="宋体"/>
          <w:sz w:val="22"/>
          <w:szCs w:val="22"/>
          <w:highlight w:val="none"/>
          <w:u w:val="single"/>
          <w:lang w:val="en-US" w:eastAsia="zh-CN"/>
        </w:rPr>
        <w:t>▲供货期限：采购人发出通知后90个日历天内供应商须完成货物的供货、安装、调试。试运行期3个月。</w:t>
      </w:r>
    </w:p>
    <w:p w14:paraId="112B79F4">
      <w:pPr>
        <w:spacing w:line="400" w:lineRule="exact"/>
        <w:ind w:firstLine="440" w:firstLineChars="200"/>
        <w:outlineLvl w:val="9"/>
        <w:rPr>
          <w:rFonts w:hint="default"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（四）交货要求：</w:t>
      </w:r>
    </w:p>
    <w:p w14:paraId="599FCE8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single"/>
          <w:lang w:val="en-US" w:eastAsia="zh-CN"/>
        </w:rPr>
        <w:t>1、▲</w:t>
      </w:r>
      <w:r>
        <w:rPr>
          <w:rFonts w:hint="eastAsia" w:ascii="宋体" w:hAnsi="宋体" w:eastAsia="宋体" w:cs="宋体"/>
          <w:sz w:val="22"/>
          <w:szCs w:val="22"/>
          <w:highlight w:val="none"/>
          <w:u w:val="single"/>
          <w:lang w:val="en-US" w:eastAsia="zh-CN"/>
        </w:rPr>
        <w:t>交货地点：由乙方负责将货物运送至甲方指定地点（温州市范围内）</w:t>
      </w:r>
      <w:r>
        <w:rPr>
          <w:rFonts w:hint="eastAsia" w:ascii="宋体" w:hAnsi="宋体" w:eastAsia="宋体" w:cs="宋体"/>
          <w:sz w:val="22"/>
          <w:szCs w:val="22"/>
          <w:highlight w:val="none"/>
          <w:u w:val="none"/>
          <w:lang w:val="en-US" w:eastAsia="zh-CN"/>
        </w:rPr>
        <w:t>。</w:t>
      </w:r>
    </w:p>
    <w:p w14:paraId="59D09F7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中标供应商将产品送至采购单位指定的地点。无论采用何种运输方式，采取何种包装，产品必须完整安全按时到达交货地点。在运输过程中，需办理道路通行证或夜间运输的由中标供应商办理并承担费用，在运输途中、卸货中发生人身伤亡事故及货物损坏由中标供应商承担一切经济损失和法律责任。</w:t>
      </w:r>
    </w:p>
    <w:p w14:paraId="6A8C8889">
      <w:pPr>
        <w:spacing w:line="400" w:lineRule="exact"/>
        <w:ind w:firstLine="440" w:firstLineChars="200"/>
        <w:outlineLvl w:val="9"/>
        <w:rPr>
          <w:rFonts w:hint="eastAsia" w:ascii="宋体" w:hAnsi="宋体" w:eastAsia="宋体" w:cs="宋体"/>
          <w:sz w:val="22"/>
          <w:szCs w:val="22"/>
          <w:highlight w:val="none"/>
          <w:u w:val="none"/>
          <w:lang w:val="en-US" w:eastAsia="zh-CN"/>
        </w:rPr>
      </w:pPr>
      <w:bookmarkStart w:id="183" w:name="_Toc19801897"/>
      <w:bookmarkStart w:id="184" w:name="_Toc48918770"/>
      <w:r>
        <w:rPr>
          <w:rFonts w:hint="eastAsia" w:ascii="宋体" w:hAnsi="宋体" w:eastAsia="宋体" w:cs="宋体"/>
          <w:sz w:val="22"/>
          <w:szCs w:val="22"/>
          <w:highlight w:val="none"/>
          <w:u w:val="none"/>
          <w:lang w:val="en-US" w:eastAsia="zh-CN"/>
        </w:rPr>
        <w:t>（五）软件版权要求</w:t>
      </w:r>
    </w:p>
    <w:p w14:paraId="7DCE218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1、本项目所采购的软硬件产品。供应商须保证采购人及其用户对供应商所提供的软硬件产品享有合法的使用权。供应商就本项目所使用软硬件产品，保证其合法性。 </w:t>
      </w:r>
    </w:p>
    <w:p w14:paraId="3A07069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2、供应商须保证采购人及其用户单位在使用过程中不受到第三方关于侵犯专利权等知识产权的指控。任何第三方如果提出指控，供应商须与第三方交涉并承担可能发生的一切法律责任和费用。 </w:t>
      </w:r>
    </w:p>
    <w:p w14:paraId="0DC27EC2">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3、供应商在项目定制化开发过程中取得的专利、软件著作权与采购人共同所有。</w:t>
      </w:r>
    </w:p>
    <w:p w14:paraId="4A97F90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4、源代码定制开发部分，源代码版权属于采购人。</w:t>
      </w:r>
    </w:p>
    <w:p w14:paraId="76B4D15E">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5、系统运行中所产生的数据，所有权归业主所有。</w:t>
      </w:r>
    </w:p>
    <w:p w14:paraId="096CAF4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（六）产品质保及售后服务要求</w:t>
      </w:r>
      <w:bookmarkEnd w:id="183"/>
      <w:bookmarkEnd w:id="184"/>
      <w:r>
        <w:rPr>
          <w:rFonts w:hint="eastAsia" w:ascii="宋体" w:hAnsi="宋体" w:eastAsia="宋体" w:cs="宋体"/>
          <w:sz w:val="22"/>
          <w:szCs w:val="22"/>
          <w:highlight w:val="none"/>
          <w:u w:val="none"/>
          <w:lang w:val="en-US" w:eastAsia="zh-CN"/>
        </w:rPr>
        <w:t>：</w:t>
      </w:r>
    </w:p>
    <w:p w14:paraId="2A15320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single"/>
          <w:lang w:val="en-US" w:eastAsia="zh-CN"/>
        </w:rPr>
        <w:t>▲1、本项目所有产品的免费质保期为三年（含系统维护）</w:t>
      </w:r>
      <w:r>
        <w:rPr>
          <w:rFonts w:hint="eastAsia" w:ascii="宋体" w:hAnsi="宋体" w:eastAsia="宋体" w:cs="宋体"/>
          <w:sz w:val="22"/>
          <w:szCs w:val="22"/>
          <w:highlight w:val="none"/>
          <w:u w:val="none"/>
          <w:lang w:val="en-US" w:eastAsia="zh-CN"/>
        </w:rPr>
        <w:t>，自最终验收合格次日起计算。若货物另有高于合同约定的质保期期限或卖方投标文件另有承诺的按就高原则执行。</w:t>
      </w:r>
    </w:p>
    <w:p w14:paraId="45088DB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single"/>
          <w:lang w:val="en-US" w:eastAsia="zh-CN"/>
        </w:rPr>
        <w:t>▲2、供应商提供的设备必须为未经使用的原厂行货</w:t>
      </w:r>
      <w:r>
        <w:rPr>
          <w:rFonts w:hint="eastAsia" w:ascii="宋体" w:hAnsi="宋体" w:eastAsia="宋体" w:cs="宋体"/>
          <w:sz w:val="22"/>
          <w:szCs w:val="22"/>
          <w:highlight w:val="none"/>
          <w:u w:val="none"/>
          <w:lang w:val="en-US" w:eastAsia="zh-CN"/>
        </w:rPr>
        <w:t>，且需对设备质量“三包”，设备质量标准按原厂质量标准执行，原厂质量标准应满足有关国家标准、行业标准或通用标准；</w:t>
      </w:r>
    </w:p>
    <w:p w14:paraId="2866D14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3、质保期满后，卖方应继续承担技术支持、维修、保养和维修件和易损件的优惠供应。</w:t>
      </w:r>
    </w:p>
    <w:p w14:paraId="2040368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在质保期内，系统或设备发生故障时，接到电话后即时响应，免费提供咨询、维修服务，确认需要派人到现场时，派遣技术人员乘坐最近一班交通工具到达现场，且一般故障排除时间不超过24个小时，如超过24小时无法解决问题，投标供应商需及时提供替代设备，保证设备正常运行。</w:t>
      </w:r>
    </w:p>
    <w:p w14:paraId="77FC0916">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5、质保期内因系统本身缺陷造成各种故障应由供应商免费技术服务和维修。系统保质期内故障时间不得超过5天，如达不到要求，每超过一天，质保期相应延长10天。</w:t>
      </w:r>
    </w:p>
    <w:p w14:paraId="748BEE0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6、在质保期结束前，须由供应商处工程师和采购人代表进行一次全面检查，任何缺陷必须由供应商负责修改。在修改之后，供应商应将缺陷原因、修改内容、完成修改及恢复正常的时间和日期等报告给采购人。</w:t>
      </w:r>
    </w:p>
    <w:p w14:paraId="79873B8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7、质保期结束后，供应商应保证以优惠价格优先对采购人进行系统技术支持和维护。</w:t>
      </w:r>
    </w:p>
    <w:p w14:paraId="46B8856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8、投标人应提供技术支持方案，内容由投标人根据实际选择以下要点：服务机构（维保点）的地址、人员状况、维修能力、联系方式、营业执照、公司资质材料、相关案例等。</w:t>
      </w:r>
    </w:p>
    <w:p w14:paraId="4391F9CD">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9、完整准确地表述原厂家的标准售后服务承诺（范围、标准及期限等）、投标人可能增加的服务承诺等。</w:t>
      </w:r>
    </w:p>
    <w:p w14:paraId="5A66DD0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10、明示服务承诺可能涉及的前提设定和费用，否则将被认为是无条件和免费的。</w:t>
      </w:r>
    </w:p>
    <w:p w14:paraId="3DB74F8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（七）质量要求：</w:t>
      </w:r>
    </w:p>
    <w:p w14:paraId="09D0BF8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中标供应商须按国家有关规定及标准完成本次采购设备的供货、运输、装卸、安装、调试、检验、通过有关部门验收、质保期上门服务、设备终身维修等各项工作，并保证设备使用的安全性能与检测结果的可靠性。货物验收过程中，由于质量不合格或运输等原因所造成的一切费用均由中标供应商负责。</w:t>
      </w:r>
    </w:p>
    <w:p w14:paraId="58845C1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2、中标供应商所提供的产品必须符合行业的国家标准和我国现行的产品认证制度规定，并满足采购人提出的产品技术要求。</w:t>
      </w:r>
    </w:p>
    <w:p w14:paraId="218A609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single"/>
          <w:lang w:val="en-US" w:eastAsia="zh-CN"/>
        </w:rPr>
        <w:t>▲3、投标供应商所提供的货物应保证是全新的和未使用过的且原装合格正品</w:t>
      </w:r>
      <w:r>
        <w:rPr>
          <w:rFonts w:hint="eastAsia" w:ascii="宋体" w:hAnsi="宋体" w:eastAsia="宋体" w:cs="宋体"/>
          <w:sz w:val="22"/>
          <w:szCs w:val="22"/>
          <w:highlight w:val="none"/>
          <w:u w:val="none"/>
          <w:lang w:val="en-US" w:eastAsia="zh-CN"/>
        </w:rPr>
        <w:t>。</w:t>
      </w:r>
    </w:p>
    <w:p w14:paraId="7DEE602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4、中标供应商对成交产品使用的安全性能与可靠性负全部责任。</w:t>
      </w:r>
    </w:p>
    <w:p w14:paraId="74061A5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（八）工作范围：</w:t>
      </w:r>
    </w:p>
    <w:p w14:paraId="5B0C393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根据采购文件要求，供应商须按国家有关标准及规范完成下列工作：</w:t>
      </w:r>
    </w:p>
    <w:p w14:paraId="7419FC5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1.提供完整成套的货物；</w:t>
      </w:r>
    </w:p>
    <w:p w14:paraId="0455E33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2.产品及相关附件的提供、运输、装卸、就位、安装、调试、检验、培训、试运行、通过验收等；</w:t>
      </w:r>
    </w:p>
    <w:p w14:paraId="7D2F835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3.完成各项安装、调试、检验、测试、培训等工作，并在采购人的配合下通过的验收；提供各种数据资料；直至通过验收；</w:t>
      </w:r>
    </w:p>
    <w:p w14:paraId="2DE3C803">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4.质保期内维保及维修及质保期后终身维修（除质保期后终身维修外以上其他工作内容的费用均包含在投标总价中）；</w:t>
      </w:r>
    </w:p>
    <w:p w14:paraId="3FD81FD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5.售后服务的措施及承诺。</w:t>
      </w:r>
    </w:p>
    <w:p w14:paraId="2CB1874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（九）其他要求：</w:t>
      </w:r>
    </w:p>
    <w:p w14:paraId="2DD4F367">
      <w:pPr>
        <w:spacing w:line="400" w:lineRule="exact"/>
        <w:ind w:firstLine="440" w:firstLineChars="200"/>
        <w:outlineLvl w:val="9"/>
        <w:rPr>
          <w:rFonts w:hint="eastAsia" w:ascii="宋体" w:hAnsi="宋体" w:eastAsia="宋体" w:cs="宋体"/>
          <w:sz w:val="22"/>
          <w:szCs w:val="22"/>
          <w:highlight w:val="none"/>
          <w:u w:val="none"/>
          <w:lang w:val="zh-CN" w:eastAsia="zh-CN"/>
        </w:rPr>
      </w:pPr>
      <w:r>
        <w:rPr>
          <w:rFonts w:hint="eastAsia" w:ascii="宋体" w:hAnsi="宋体" w:eastAsia="宋体" w:cs="宋体"/>
          <w:sz w:val="22"/>
          <w:szCs w:val="22"/>
          <w:highlight w:val="none"/>
          <w:u w:val="none"/>
          <w:lang w:val="en-US" w:eastAsia="zh-CN"/>
        </w:rPr>
        <w:t>1、保留测试项的指标，采购人可在合同签订前要求中标供应商提供设备测试。如测试不满足采购文件要求，则视为投标供应商提供虚假材料，其投标无效，并按有关规定上报监管部门处理。</w:t>
      </w:r>
    </w:p>
    <w:p w14:paraId="1504DAD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2、所有产品安装、调试、故障解决及后续因实际需求变更引起的重新配置工作均由中标供应商负责实施。</w:t>
      </w:r>
    </w:p>
    <w:p w14:paraId="284591B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如采购文件中遗漏了本次项目所必须具备的设备、配件或服务，请投标供应商在投标文件中指出，并提出解决方案供参考；中标供应商有义务保证采购人该项目的完整，如项目实施过程中因缺少设备、配件或服务导致采购人设备无法正常操作，中标供应商须免费提供。</w:t>
      </w:r>
    </w:p>
    <w:p w14:paraId="7D4F9B1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免费提供操作培训服务，并提供详细的培训计划及方案。投标供应商提供培训场所与设备进行本地化培训，培训内容应包括产品使用，维护管理等，并提供培训手册。乙方提供的培训次数不少于2次，培训期间乙方人员产生的相关费用自行支付。</w:t>
      </w:r>
    </w:p>
    <w:p w14:paraId="60D6014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最终用户保留对供应商所投产品的最终验收权利，一旦中标供应商所投产品的验收结果低于招标文件的性能和功能或者发现有虚假应标的现象，将中止支付货款没收履约保证金及中止合同并追究其相应的法律责任。</w:t>
      </w:r>
    </w:p>
    <w:p w14:paraId="544CF8C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7、本次采购，供应商以采购清单为依据进行投标报价，结算时按实际发生的工程量进行结算。投标供应商可以自行前往项目所在地实地踏勘，了解现况，以取得准确报价。本次报价包含清单内所有工程量和服务和产品设计、供货、运输、装卸、就位、安装、调试、检验、培训、试运行、完毕通过验收的全部费用，且风险费用由承包人自行考虑，在报价中进行了综合考虑，任何有漏去一些分项内容将被视为其费用已包含在投标总价中。</w:t>
      </w:r>
    </w:p>
    <w:p w14:paraId="774C5E1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8、当中标供应商提供的产品质量达不到设计要求和预期质量目标时，采购人保留更换的权利，且中标价不予调整。</w:t>
      </w:r>
    </w:p>
    <w:p w14:paraId="35C6DA1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9、中标供应商在签订合同时需提供采购文件要求的相关产品原厂服务承诺函。如原厂商无故不予授权，在中标供应商作出保证产品质量和售后服务的承诺后，可以不需授权文件将合同授予该供应商。</w:t>
      </w:r>
    </w:p>
    <w:p w14:paraId="427E213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10、本项目所有端口都需向业主开放，涉及端口接入费用均由中标供应商支付，并需长期无偿提供软件系统的升级服务，并保持稳定性和兼容性，如未及时升级相关软件导致平台无法正常运行，所产生的费用均由中标供应商负责。</w:t>
      </w:r>
    </w:p>
    <w:p w14:paraId="50042FB6">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11、如相关设备或系统涉及需与上级平台进行对接的，涉及费用均由中标供应商支付，并无偿提供服务，并保持稳定性和兼容性。</w:t>
      </w:r>
    </w:p>
    <w:p w14:paraId="74AE1976">
      <w:pPr>
        <w:spacing w:line="400" w:lineRule="exact"/>
        <w:ind w:firstLine="440" w:firstLineChars="200"/>
        <w:outlineLvl w:val="9"/>
        <w:rPr>
          <w:rFonts w:hint="default"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12、安全保密要求。本次项目要求供应商建立可行的安全保密措施，提供对本项目的保密承诺，实施过程中接触的所有秘密，包括(但不限于)技术方案、过程文档及其他资料，无论是书面的、口头的、图形的、电磁的、光介质的或其他任何形式的信息，包括(但不限于)数据、模型、样品、草案、技术、方法、仪器设备和其他信息，同时承诺不向任何第三方透漏。为保障相关数据及应用安全，将在遵循国家相关法律法规的基础。</w:t>
      </w:r>
    </w:p>
    <w:p w14:paraId="21730EAF">
      <w:pPr>
        <w:spacing w:line="400" w:lineRule="exact"/>
        <w:ind w:firstLine="440" w:firstLineChars="200"/>
        <w:outlineLvl w:val="9"/>
        <w:rPr>
          <w:rFonts w:hint="default"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（十）附本项目设计说明，</w:t>
      </w:r>
      <w:r>
        <w:rPr>
          <w:rFonts w:hint="eastAsia" w:ascii="宋体" w:hAnsi="宋体" w:eastAsia="宋体" w:cs="宋体"/>
          <w:sz w:val="22"/>
          <w:szCs w:val="22"/>
          <w:highlight w:val="none"/>
          <w:u w:val="none"/>
          <w:lang w:val="en-US" w:eastAsia="zh-CN"/>
        </w:rPr>
        <w:t>详见</w:t>
      </w:r>
      <w:r>
        <w:rPr>
          <w:rFonts w:hint="eastAsia" w:ascii="宋体" w:hAnsi="宋体" w:eastAsia="宋体" w:cs="宋体"/>
          <w:sz w:val="22"/>
          <w:szCs w:val="22"/>
          <w:highlight w:val="none"/>
          <w:u w:val="none"/>
          <w:lang w:val="en-US" w:eastAsia="zh-CN"/>
        </w:rPr>
        <w:t>本节附件。</w:t>
      </w:r>
    </w:p>
    <w:p w14:paraId="0CD35605">
      <w:pPr>
        <w:spacing w:line="400" w:lineRule="exact"/>
        <w:ind w:firstLine="440" w:firstLineChars="200"/>
        <w:outlineLvl w:val="9"/>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（十一）</w:t>
      </w:r>
      <w:r>
        <w:rPr>
          <w:rFonts w:hint="eastAsia" w:ascii="宋体" w:hAnsi="宋体" w:eastAsia="宋体" w:cs="宋体"/>
          <w:sz w:val="22"/>
          <w:szCs w:val="22"/>
          <w:highlight w:val="none"/>
          <w:u w:val="single"/>
          <w:lang w:val="en-US" w:eastAsia="zh-CN"/>
        </w:rPr>
        <w:t>▲本项目采用综合评分法，提供相同品牌产品且通过资格审查、符合性审查的不同投标供应商参加同一标项下投标的，按一家投标供应商计算，评审后得分最高的同品牌投标供应商获得中标人推荐资格；评审得分相同的，由评标委员会投票，确定票数多的投标供应商获得中标候选供应商推荐资格，其他同品牌投标供应商不作为中标候选人。</w:t>
      </w:r>
    </w:p>
    <w:p w14:paraId="18E55A9F">
      <w:pPr>
        <w:spacing w:line="400" w:lineRule="exact"/>
        <w:ind w:firstLine="440" w:firstLineChars="200"/>
        <w:outlineLvl w:val="9"/>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（十二）</w:t>
      </w:r>
      <w:r>
        <w:rPr>
          <w:rFonts w:hint="eastAsia" w:ascii="宋体" w:hAnsi="宋体" w:eastAsia="宋体" w:cs="宋体"/>
          <w:sz w:val="22"/>
          <w:szCs w:val="22"/>
          <w:highlight w:val="none"/>
          <w:u w:val="single"/>
          <w:lang w:val="en-US" w:eastAsia="zh-CN"/>
        </w:rPr>
        <w:t>▲本项目采购预算263万元，投标供应商投标总报价超过采购预算金额的，其投标文件作无效标处理。</w:t>
      </w:r>
    </w:p>
    <w:p w14:paraId="1979B73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（十三）付款方式：详见合同条款。</w:t>
      </w:r>
    </w:p>
    <w:p w14:paraId="4853529A">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（十四）验收：</w:t>
      </w:r>
      <w:bookmarkEnd w:id="182"/>
      <w:r>
        <w:rPr>
          <w:rFonts w:hint="eastAsia" w:ascii="宋体" w:hAnsi="宋体" w:eastAsia="宋体" w:cs="宋体"/>
          <w:sz w:val="22"/>
          <w:szCs w:val="22"/>
          <w:highlight w:val="none"/>
          <w:u w:val="none"/>
          <w:lang w:val="en-US" w:eastAsia="zh-CN"/>
        </w:rPr>
        <w:t>详见合同条款。</w:t>
      </w:r>
    </w:p>
    <w:p w14:paraId="0983E0CD">
      <w:pPr>
        <w:spacing w:line="400" w:lineRule="exact"/>
        <w:outlineLvl w:val="9"/>
        <w:rPr>
          <w:rFonts w:hint="default"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br w:type="page"/>
      </w:r>
      <w:r>
        <w:rPr>
          <w:rFonts w:hint="eastAsia" w:ascii="宋体" w:hAnsi="宋体" w:eastAsia="宋体" w:cs="宋体"/>
          <w:sz w:val="22"/>
          <w:szCs w:val="22"/>
          <w:highlight w:val="none"/>
          <w:u w:val="none"/>
          <w:lang w:val="en-US" w:eastAsia="zh-CN"/>
        </w:rPr>
        <w:t>附件：设计说明</w:t>
      </w:r>
    </w:p>
    <w:p w14:paraId="5F6CC3A5">
      <w:pPr>
        <w:spacing w:line="360" w:lineRule="auto"/>
        <w:jc w:val="center"/>
        <w:outlineLvl w:val="9"/>
        <w:rPr>
          <w:sz w:val="36"/>
          <w:szCs w:val="36"/>
          <w:highlight w:val="none"/>
        </w:rPr>
      </w:pPr>
      <w:r>
        <w:rPr>
          <w:rFonts w:hint="eastAsia"/>
          <w:sz w:val="22"/>
          <w:szCs w:val="22"/>
          <w:highlight w:val="none"/>
        </w:rPr>
        <w:t>数据中心机房设计说明</w:t>
      </w:r>
    </w:p>
    <w:p w14:paraId="63F6C22E">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一、项目概况</w:t>
      </w:r>
    </w:p>
    <w:p w14:paraId="26CF644D">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本项目为数据中心机房建设工程，机房区域总建筑面积约 144㎡（总面宽14.4m，总进深10m），功能分区包含主机房（IT机柜区）、动力配电间、运维值班室三大核心区域，整体设计严格遵循《数据中心设计规范》GB 50174-2017、《低压配电设计规范》GB 50054-2011、《建筑设计防火规范》GB 50016-2014（2018年版）等国家现行标准，满足B级数据中心的可用性、可靠性、安全性要求。</w:t>
      </w:r>
    </w:p>
    <w:p w14:paraId="7F1F7CF5">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二、总体设计原则</w:t>
      </w:r>
    </w:p>
    <w:p w14:paraId="6909BBB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1.合规性原则：所有设计方案100%符合国家及行业现行标准，满足消防、电气、暖通、结构等多专业规范要求。</w:t>
      </w:r>
    </w:p>
    <w:p w14:paraId="38FCAFD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2.可靠性原则：采用冗余设计，保障IT设备、供配电、制冷系统7×24小时不间断运行，满足B级数据中心容错级要求。</w:t>
      </w:r>
    </w:p>
    <w:p w14:paraId="78ABFDE6">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3.可扩展性原则：预留机柜、配电、制冷扩容空间，适配未来业务增长需求。</w:t>
      </w:r>
    </w:p>
    <w:p w14:paraId="5F9DB3E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4.节能性原则：采用高效制冷、智能配电方案，降低PUE值，符合绿色数据中心建设要求。</w:t>
      </w:r>
    </w:p>
    <w:p w14:paraId="2363993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5.安全性原则：满足防火、防雷、抗震、电磁屏蔽等安全要求，保障人员与设备安全。</w:t>
      </w:r>
    </w:p>
    <w:p w14:paraId="7CF0642F">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三、功能分区与平面布局设计</w:t>
      </w:r>
    </w:p>
    <w:p w14:paraId="717D5C2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（一）平面布局合规性依据</w:t>
      </w:r>
    </w:p>
    <w:p w14:paraId="08421E53">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1.严格遵循《数据中心设计规范》GB 50174-2017第4.1节“机房组成与布局”要求，功能分区明确、流线清晰，避免交叉干扰：</w:t>
      </w:r>
    </w:p>
    <w:p w14:paraId="20D6CAB3">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2.主机房（IT机柜区）：机房核心区域，面积约 72㎡（面宽9.2m，进深7.84m），布置2组IT机柜列，每列12台IT机柜（IT机柜-01~IT机柜-11），配套精密配电柜、布线机柜，满足设备安装、运维操作空间要求。</w:t>
      </w:r>
    </w:p>
    <w:p w14:paraId="155BE81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3.动力配电间：紧邻主机房东侧，面积约 18㎡（面宽3.6m，进深5m），布置动力配电柜、UPS主机、电池组，缩短配电链路，降低线路损耗。</w:t>
      </w:r>
    </w:p>
    <w:p w14:paraId="37C7B30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4.运维值班室：主机房西侧，面积约 30㎡（面宽2.66m，进深7.84m），作为运维监控、日常办公区域，实现人机分离，保障机房运行环境。</w:t>
      </w:r>
    </w:p>
    <w:p w14:paraId="01386D0E">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（二）布局细节设计</w:t>
      </w:r>
    </w:p>
    <w:p w14:paraId="5F8391B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1.机柜布局：IT机柜采用冷热通道封闭设计，两列机柜面对面布置，形成冷通道，热通道靠两侧墙体，符合《数据中心设计规范》GB 50174-2017第6.3节“气流组织”要求，提升制冷效率。</w:t>
      </w:r>
    </w:p>
    <w:p w14:paraId="6941BFB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2.操作空间：机柜前维护通道宽度≥1.2m，后维护通道宽度≥0.8m，满足GB 50174-2017第4.3.4条要求“主机房内机柜或机架的间距应根据机柜或机架的物理尺寸、布置方式及维护检修的需要确定，机柜或机架正面相对排列时，其正面之间的距离不应小于 1200mm；机柜或机架背面与墙面、机柜或其它设备背面之间的距离不应小于 800mm。”，保障运维操作空间。</w:t>
      </w:r>
    </w:p>
    <w:p w14:paraId="509097F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3.隔断与围护结构：主机房与值班室、动力间采用耐火玻璃隔断+轻质砖墙分隔，轻质砖墙按规范设置构造柱，满足《建筑设计防火规范》GB 50016-2014（2018版）第6.2.3条防火分隔要求，耐火极限≥1.0h。</w:t>
      </w:r>
    </w:p>
    <w:p w14:paraId="7C0BEA1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4.机房外围护采用C75型轻钢龙骨+50mm厚防火保温岩棉+12.6mm厚防火彩钢板饰面，满足《数据中心设计规范》GB 50174-2017第5.1节“建筑结构”要求，具备防火、保温、隔音、防潮性能。</w:t>
      </w:r>
    </w:p>
    <w:p w14:paraId="4B4B936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5.装修设计：</w:t>
      </w:r>
    </w:p>
    <w:p w14:paraId="22D9D58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墙面：采用乳胶漆“一底二面”工艺，满足防潮、防尘、防火要求，符合《电子信息系统机房施工及验收规范》GB 50462-2015要求。</w:t>
      </w:r>
    </w:p>
    <w:p w14:paraId="71383E2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地面：主机房采用防静电地板（设计隐含），高度≥300mm，满足线缆敷设、制冷送风要求；动力间、值班室采用防滑地砖/环氧地坪，满足承重、防尘要求。</w:t>
      </w:r>
    </w:p>
    <w:p w14:paraId="4D7BE99A">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门窗：采用防火门，耐火极限≥1.0h，满足消防疏散要求；玻璃隔断采用防火玻璃，耐火完整性≥1.0h。</w:t>
      </w:r>
    </w:p>
    <w:p w14:paraId="31B9BA30">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四、供配电系统设计 </w:t>
      </w:r>
    </w:p>
    <w:p w14:paraId="268649A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（一）设计依据</w:t>
      </w:r>
    </w:p>
    <w:p w14:paraId="248C673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《供配电系统设计规范》GB 50052-2009、《低压配电设计规范》GB 50054-2011、《数据中心设计规范》GB 50174-2017第8章“电气”、《民用建筑电气设计标准》GB 51348-2019。</w:t>
      </w:r>
    </w:p>
    <w:p w14:paraId="776DAB03">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（二）负荷计算与分级</w:t>
      </w:r>
    </w:p>
    <w:p w14:paraId="4C63EF1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IT设备负荷：24台机柜总IT负荷约322kW（规划AI服务器机柜4个，X86集群服务器机柜4个，利旧服务器机柜4个，信创HCI集群机柜9个，网络及布线机柜3个；精密空调单台65kW，4台总负荷200kW；照明等辅助负荷约3kW，总计算负荷约525kW。</w:t>
      </w:r>
    </w:p>
    <w:p w14:paraId="7DAE019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2.负荷分级：IT设备、精密空调、UPS系统为特别重要负荷，按B级数据中心要求，采用双回路市电+UPS不间断电源+柴油发电机（预留）供电，保障不间断运行。</w:t>
      </w:r>
    </w:p>
    <w:p w14:paraId="189AFA9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（三）配电系统方案</w:t>
      </w:r>
    </w:p>
    <w:p w14:paraId="1715184A">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1.市电进线：由进线电源室引入两路10kV市电（或380V低压市电），经总配电柜分配至动力配电间UPS主机，满足B级数据中心容错要求</w:t>
      </w:r>
    </w:p>
    <w:p w14:paraId="27D1401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2.UPS配电：UPS输出至精密配电柜（精密配电柜-A，2台），为IT机柜、精密空调提供不间断电源；动力配电柜为精密空调、照明、新风、消防等设备供电</w:t>
      </w:r>
    </w:p>
    <w:p w14:paraId="5CD15A9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3.线缆设计：主机房内采用上走线/下走线桥架敷设，强电与弱电桥架分层布置，间距≥300mm，避免电磁干扰，符合《数据中心设计规范》GB 50174-2017第8.4节“线缆敷设”要求。线缆采用阻燃、低烟、无卤、环保型电缆，满足《建筑设计防火规范》GB 50016-2014（2018版）第10.1.10条防火要求。</w:t>
      </w:r>
    </w:p>
    <w:p w14:paraId="1B554E2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4.接地系统：采用联合接地方式，接地电阻≤1Ω，满足《建筑物防雷设计规范》GB 50057-2010、《数据中心设计规范》GB 50174-2017第8.5节“防雷与接地”要求，包含工作接地、保护接地、防雷接地、防静电接地。</w:t>
      </w:r>
    </w:p>
    <w:p w14:paraId="014C796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5.照明系统：主机房照度≥500lx，值班室≥300lx，动力间≥200lx，采用LED节能灯具，应急照明照度≥5lx，应急时间≥90min，符合《建筑照明设计标准》GB 50034-2013要求。</w:t>
      </w:r>
    </w:p>
    <w:p w14:paraId="0C9BCA67">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五、空调制冷系统设计</w:t>
      </w:r>
    </w:p>
    <w:p w14:paraId="10850395">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（一）设计依据</w:t>
      </w:r>
    </w:p>
    <w:p w14:paraId="2C8697F6">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《数据中心设计规范》GB 50174-2017第6章“空气调节”、《民用建筑供暖通风与空气调节设计规范》GB 50736-2012、《电子信息系统机房设计规范》GB 50174-2008第5章“环境要求”。</w:t>
      </w:r>
    </w:p>
    <w:p w14:paraId="2F75731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（二）环境参数设计</w:t>
      </w:r>
    </w:p>
    <w:p w14:paraId="767E9D8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主机房环境参数严格遵循B级数据中心要求：</w:t>
      </w:r>
    </w:p>
    <w:p w14:paraId="2C4FFB0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温度：22℃~24℃（夏季），18℃~22℃（冬季），温度变化率≤5℃/h</w:t>
      </w:r>
    </w:p>
    <w:p w14:paraId="7D7F070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相对湿度：40%~60%</w:t>
      </w:r>
    </w:p>
    <w:p w14:paraId="0407C3F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洁净度：粒径≥0.5μm的粒子数≤18000粒/升</w:t>
      </w:r>
    </w:p>
    <w:p w14:paraId="63DB20C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噪声：≤65dB（主机房），≤55dB（值班室）</w:t>
      </w:r>
    </w:p>
    <w:p w14:paraId="29035A4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（三）制冷系统方案</w:t>
      </w:r>
    </w:p>
    <w:p w14:paraId="369459B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1.设备选型：主机房配置4台65kW精密空调，采用N+1冗余架构（3用1备），满足IT设备散热需求，适配冷热通道封闭设计，提升制冷效率。</w:t>
      </w:r>
    </w:p>
    <w:p w14:paraId="619E6A4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2.气流组织：采用水平送风风方式，，机柜前送风、后回风，冷热通道完全隔离，避免冷热混合，降低PUE值，符合《数据中心设计规范》GB 50174-2017第6.3.2条要求。</w:t>
      </w:r>
    </w:p>
    <w:p w14:paraId="2C2236B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3.新风与排风：配置新风系统，新风量按机房总风量的10%~15%设计，满足人员呼吸、正压要求；配置排风系统，排除机房余热，保障室内压力稳定。</w:t>
      </w:r>
    </w:p>
    <w:p w14:paraId="687A417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4.监控系统：精密空调接入机房环境监控系统，实时监测温度、湿度、运行状态，实现远程控制、故障报警，符合《数据中心设计规范》GB 50174-2017第11章“监控与安全防护”要求。</w:t>
      </w:r>
    </w:p>
    <w:p w14:paraId="5BE1A8FE">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六、消防系统设计</w:t>
      </w:r>
    </w:p>
    <w:p w14:paraId="4141AA15">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（一）设计依据</w:t>
      </w:r>
    </w:p>
    <w:p w14:paraId="2D763BC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《数据中心设计规范》GB 50174-2017第9章“消防”、《建筑设计防火规范》GB 50016-2014（2018版）、《气体灭火系统设计规范》GB 50370-2005、《火灾自动报警系统设计规范》GB 50116-2013。</w:t>
      </w:r>
    </w:p>
    <w:p w14:paraId="30D7840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（二）消防系统方案</w:t>
      </w:r>
    </w:p>
    <w:p w14:paraId="612B65EA">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1.灭火系统：主机房、UPS间采用七氟丙烷气体灭火系统，采用全淹没灭火方式，灭火浓度8%，浸渍时间10min，满足《气体灭火系统设计规范》GB 50370-2005要求，不损伤IT设备。</w:t>
      </w:r>
    </w:p>
    <w:p w14:paraId="069ADCE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2.火灾报警系统：配置烟感、温感探测器，采用吸气式感烟火灾探测器（早期预警），接入消防控制中心，实现火灾早期探测、报警、联动关闭空调、开启气体灭火。</w:t>
      </w:r>
    </w:p>
    <w:p w14:paraId="78B7654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3.防火分隔：机房区域与其他区域采用防火墙、防火门、防火玻璃分隔，耐火极限≥3.0h（防火墙）、≥1.0h（防火门/玻璃），符合《建筑设计防火规范》GB 50016-2014（2018版）要求。</w:t>
      </w:r>
    </w:p>
    <w:p w14:paraId="1C55543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4.疏散设计：设置2个安全出口，疏散距离≤30m，疏散通道宽度≥1.2m，疏散指示标志、应急照明齐全，满足消防疏散要求。</w:t>
      </w:r>
    </w:p>
    <w:p w14:paraId="5A801D8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5.消防设施：操作间配置手提式二氧化碳灭火器，满足《建筑灭火器配置设计规范》GB 50140-2005要求。</w:t>
      </w:r>
    </w:p>
    <w:p w14:paraId="721FAC7E">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七、结构与建筑设计</w:t>
      </w:r>
    </w:p>
    <w:p w14:paraId="47541AAD">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（一）设计依据</w:t>
      </w:r>
    </w:p>
    <w:p w14:paraId="795C0E2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《数据中心设计规范》GB 50174-2017第5章“建筑与结构”、《建筑结构荷载规范》GB 50009-2012（2012版）、《混凝土结构设计规范》GB 50010-2010（2015版）。</w:t>
      </w:r>
    </w:p>
    <w:p w14:paraId="7AAE04F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（二）结构设计要求</w:t>
      </w:r>
    </w:p>
    <w:p w14:paraId="747E49D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1.楼面荷载：主机房楼面活荷载≥8.0kN/㎡，动力间≥10.0kN/㎡，满足机柜、UPS、电池组等设备承重要求，符合《数据中心设计规范》GB 50174-2017第5.2.1条要求。</w:t>
      </w:r>
    </w:p>
    <w:p w14:paraId="0E29F7C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2.抗震设计：按抗震设防烈度7度设计，重要设备采用抗震支架，符合《建筑机电工程抗震设计规范》GB 50981-2014要求。</w:t>
      </w:r>
    </w:p>
    <w:p w14:paraId="708D9FB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3.防水防潮：机房区域地面做防水处理，防水层高度≥1.8m，避免渗水、返潮，保障设备安全。</w:t>
      </w:r>
    </w:p>
    <w:p w14:paraId="237E89B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4.防雷设计：建筑按第二类防雷建筑物设计，防雷接地与联合接地系统共用，接地电阻≤1Ω，符合《建筑物防雷设计规范》GB 50057-2010要求。</w:t>
      </w:r>
    </w:p>
    <w:p w14:paraId="55F86073">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八、监控与安防系统设计</w:t>
      </w:r>
    </w:p>
    <w:p w14:paraId="0F2DC31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 （一）设计依据</w:t>
      </w:r>
    </w:p>
    <w:p w14:paraId="7E572F83">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《数据中心设计规范》GB 50174-2017第11章“监控与安全防护”、《安全防范工程技术标准》GB 50348-2018、《入侵报警系统工程设计规范》GB 50394-2007。</w:t>
      </w:r>
    </w:p>
    <w:p w14:paraId="5CDC25EA">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（二）系统方案</w:t>
      </w:r>
    </w:p>
    <w:p w14:paraId="287BDB7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1.环境监控系统：实时监测主机房温度、湿度、烟感、水浸、门禁、UPS、精密空调、配电柜等设备运行状态，实现远程监控、故障报警、数据记录，符合A级数据中心监控要求。        </w:t>
      </w:r>
    </w:p>
    <w:p w14:paraId="6F8263D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2.安防系统</w:t>
      </w:r>
    </w:p>
    <w:p w14:paraId="62F4319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门禁系统：采用刷卡+密码+人脸三重认证，记录人员出入信息，仅授权人员可进入主机房。</w:t>
      </w:r>
    </w:p>
    <w:p w14:paraId="36B40FD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视频监控系统：全覆盖机房区域，监控存储时间≥90天，符合《安全防范工程技术标准》GB 50348-2018要求。</w:t>
      </w:r>
    </w:p>
    <w:p w14:paraId="1EF42B9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入侵报警系统：主机房、动力间设置红外对射、震动探测器，实现非法入侵报警。</w:t>
      </w:r>
    </w:p>
    <w:p w14:paraId="2663C954">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3.综合布线系统：采用万兆光纤+六类非屏蔽双绞线布线，满足IT设备高速数据传输需求，符合《综合布线系统工程设计规范》GB 50311-2016要求，预留扩容空间。</w:t>
      </w:r>
    </w:p>
    <w:p w14:paraId="5FB95460">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九、合规性说明</w:t>
      </w:r>
    </w:p>
    <w:p w14:paraId="5B92822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本设计方案所有技术指标、系统架构、施工工艺均严格遵循以下国家现行标准，确保项目合规性：</w:t>
      </w:r>
    </w:p>
    <w:p w14:paraId="6795A186">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1.《数据中心设计规范》GB 50174-2017</w:t>
      </w:r>
    </w:p>
    <w:p w14:paraId="039F9933">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2.《电子信息系统机房施工及验收规范》GB 50462-2024</w:t>
      </w:r>
    </w:p>
    <w:p w14:paraId="71E1AE1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3.《供配电系统设计规范》GB 50052-2009</w:t>
      </w:r>
    </w:p>
    <w:p w14:paraId="63A2F9F1">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4.《低压配电设计规范》GB 50054-2011</w:t>
      </w:r>
    </w:p>
    <w:p w14:paraId="6E5065F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5.《建筑设计防火规范》GB 50016-2014（2018年版）</w:t>
      </w:r>
    </w:p>
    <w:p w14:paraId="4BE0514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6.《气体灭火系统设计规范》GB 50370-2005</w:t>
      </w:r>
    </w:p>
    <w:p w14:paraId="6F62C20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7.《建筑物防雷设计规范》GB 50057-2010</w:t>
      </w:r>
    </w:p>
    <w:p w14:paraId="40B06F8A">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8.《综合布线系统工程设计规范》GB 50311-2016</w:t>
      </w:r>
    </w:p>
    <w:p w14:paraId="2571B08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9.《建筑与市政工程抗震通用规范》GB 55002-2021</w:t>
      </w:r>
    </w:p>
    <w:p w14:paraId="7943C367">
      <w:pPr>
        <w:spacing w:line="400" w:lineRule="exact"/>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十、总结</w:t>
      </w:r>
    </w:p>
    <w:p w14:paraId="2E2E24B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本数据中心机房设计方案以国家规范为核心，从平面布局、供配电、制冷、消防、结构、监控等多维度进行系统设计，满足B级数据中心的高可用性、高可靠性、高安全性要求，同时兼顾节能性、可扩展性，为IT设备提供稳定、安全、高效的运行环境，保障业务持续运行。</w:t>
      </w:r>
    </w:p>
    <w:p w14:paraId="311EA38E">
      <w:pPr>
        <w:spacing w:line="400" w:lineRule="exact"/>
        <w:outlineLvl w:val="9"/>
        <w:rPr>
          <w:rFonts w:ascii="Arial" w:hAnsi="Arial" w:cs="Arial"/>
          <w:b/>
          <w:bCs/>
          <w:sz w:val="22"/>
          <w:szCs w:val="22"/>
          <w:highlight w:val="none"/>
          <w:u w:val="none"/>
        </w:rPr>
        <w:sectPr>
          <w:pgSz w:w="11906" w:h="16838"/>
          <w:pgMar w:top="1134" w:right="1134" w:bottom="1134" w:left="1417" w:header="851" w:footer="567" w:gutter="0"/>
          <w:cols w:space="720" w:num="1"/>
          <w:docGrid w:linePitch="312" w:charSpace="0"/>
        </w:sectPr>
      </w:pPr>
    </w:p>
    <w:p w14:paraId="0631B2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default" w:ascii="Arial" w:hAnsi="Arial" w:eastAsia="宋体" w:cs="Arial"/>
          <w:color w:val="auto"/>
          <w:sz w:val="28"/>
          <w:szCs w:val="28"/>
          <w:highlight w:val="none"/>
        </w:rPr>
      </w:pPr>
      <w:bookmarkStart w:id="185" w:name="_Toc1117"/>
      <w:r>
        <w:rPr>
          <w:rFonts w:hint="eastAsia" w:ascii="Arial" w:hAnsi="Arial" w:eastAsia="宋体" w:cs="Arial"/>
          <w:b/>
          <w:bCs/>
          <w:color w:val="auto"/>
          <w:kern w:val="2"/>
          <w:sz w:val="28"/>
          <w:szCs w:val="28"/>
          <w:highlight w:val="none"/>
          <w:lang w:val="en-US" w:eastAsia="zh-CN" w:bidi="ar-SA"/>
        </w:rPr>
        <w:t xml:space="preserve">第五部分  </w:t>
      </w:r>
      <w:r>
        <w:rPr>
          <w:rFonts w:hint="default" w:ascii="Arial" w:hAnsi="Arial" w:eastAsia="宋体" w:cs="Arial"/>
          <w:b/>
          <w:bCs/>
          <w:color w:val="auto"/>
          <w:kern w:val="2"/>
          <w:sz w:val="28"/>
          <w:szCs w:val="28"/>
          <w:highlight w:val="none"/>
          <w:lang w:val="en-US" w:eastAsia="zh-CN" w:bidi="ar-SA"/>
        </w:rPr>
        <w:t>评标原则及方法</w:t>
      </w:r>
      <w:bookmarkEnd w:id="185"/>
    </w:p>
    <w:p w14:paraId="1FBE06FB">
      <w:pPr>
        <w:spacing w:line="360" w:lineRule="auto"/>
        <w:ind w:left="439" w:leftChars="209"/>
        <w:outlineLvl w:val="9"/>
        <w:rPr>
          <w:rFonts w:hint="default" w:ascii="Arial" w:hAnsi="Arial" w:eastAsia="宋体" w:cs="Arial"/>
          <w:b/>
          <w:color w:val="auto"/>
          <w:sz w:val="22"/>
          <w:szCs w:val="22"/>
          <w:highlight w:val="none"/>
        </w:rPr>
      </w:pPr>
    </w:p>
    <w:p w14:paraId="2C864265">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根</w:t>
      </w:r>
      <w:r>
        <w:rPr>
          <w:rFonts w:hint="eastAsia" w:ascii="宋体" w:hAnsi="宋体" w:eastAsia="宋体" w:cs="宋体"/>
          <w:b/>
          <w:color w:val="auto"/>
          <w:sz w:val="21"/>
          <w:szCs w:val="21"/>
          <w:highlight w:val="none"/>
        </w:rPr>
        <w:t>据《</w:t>
      </w:r>
      <w:r>
        <w:rPr>
          <w:rFonts w:hint="eastAsia" w:ascii="宋体" w:hAnsi="宋体" w:eastAsia="宋体" w:cs="宋体"/>
          <w:b/>
          <w:color w:val="auto"/>
          <w:sz w:val="21"/>
          <w:szCs w:val="21"/>
          <w:highlight w:val="none"/>
          <w:lang w:eastAsia="zh-CN"/>
        </w:rPr>
        <w:t>温州市市属国有企业采购管理办法</w:t>
      </w:r>
      <w:r>
        <w:rPr>
          <w:rFonts w:hint="eastAsia" w:ascii="宋体" w:hAnsi="宋体" w:eastAsia="宋体" w:cs="宋体"/>
          <w:b/>
          <w:color w:val="auto"/>
          <w:sz w:val="21"/>
          <w:szCs w:val="21"/>
          <w:highlight w:val="none"/>
        </w:rPr>
        <w:t>》等相关法规特制定以下评标办法。</w:t>
      </w:r>
    </w:p>
    <w:p w14:paraId="52FBDE5F">
      <w:pPr>
        <w:pStyle w:val="14"/>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14:paraId="00E382A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14:paraId="271A1C15">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14:paraId="2A14613D">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14:paraId="48BC7ACA">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14:paraId="7D8A185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14:paraId="414B4BD2">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14:paraId="7C862779">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w:t>
      </w:r>
      <w:r>
        <w:rPr>
          <w:rFonts w:hint="eastAsia" w:ascii="宋体" w:hAnsi="宋体" w:eastAsia="宋体" w:cs="宋体"/>
          <w:color w:val="auto"/>
          <w:sz w:val="21"/>
          <w:szCs w:val="21"/>
          <w:highlight w:val="none"/>
          <w:u w:val="single"/>
          <w:lang w:eastAsia="zh-CN"/>
        </w:rPr>
        <w:t>或《温州市市属国有企业采购管理办法》规定</w:t>
      </w:r>
      <w:r>
        <w:rPr>
          <w:rFonts w:hint="eastAsia" w:ascii="宋体" w:hAnsi="宋体" w:eastAsia="宋体" w:cs="宋体"/>
          <w:color w:val="auto"/>
          <w:sz w:val="21"/>
          <w:szCs w:val="21"/>
          <w:highlight w:val="none"/>
          <w:u w:val="single"/>
        </w:rPr>
        <w:t>，由实质性响应的供应商认可后，可以按原采购方式继续进行采购活动，但采购项目第一次评审活动除外</w:t>
      </w:r>
      <w:r>
        <w:rPr>
          <w:rFonts w:hint="eastAsia" w:ascii="宋体" w:hAnsi="宋体" w:eastAsia="宋体" w:cs="宋体"/>
          <w:color w:val="auto"/>
          <w:sz w:val="21"/>
          <w:szCs w:val="21"/>
          <w:highlight w:val="none"/>
          <w:u w:val="single"/>
        </w:rPr>
        <w:t>。</w:t>
      </w:r>
    </w:p>
    <w:p w14:paraId="4BE584AF">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预算金额，本项目做流标处理。</w:t>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14:paraId="77B864CC">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14:paraId="0FD3A41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14:paraId="3E139EF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内投标供应商不参加询问核实活动或不予答复的）。</w:t>
      </w:r>
    </w:p>
    <w:p w14:paraId="469D1A7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14:paraId="0D350A0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14:paraId="1FEF836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14:paraId="2C41EFAA">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14:paraId="33A36B8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分（技术资信权值</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0%），商务（报价）</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分（商务（报价）权值</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14:paraId="2C068CFA">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14:paraId="1DB04EC0">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技术资信分的评定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0分）</w:t>
      </w:r>
    </w:p>
    <w:p w14:paraId="7A79B8D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4"/>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73"/>
        <w:gridCol w:w="990"/>
        <w:gridCol w:w="6196"/>
      </w:tblGrid>
      <w:tr w14:paraId="65048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 w:type="dxa"/>
            <w:noWrap w:val="0"/>
            <w:vAlign w:val="center"/>
          </w:tcPr>
          <w:p w14:paraId="3AF38806">
            <w:pPr>
              <w:ind w:left="-5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序号</w:t>
            </w:r>
          </w:p>
        </w:tc>
        <w:tc>
          <w:tcPr>
            <w:tcW w:w="1473" w:type="dxa"/>
            <w:noWrap w:val="0"/>
            <w:vAlign w:val="center"/>
          </w:tcPr>
          <w:p w14:paraId="51BA2BFE">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评分内容</w:t>
            </w:r>
          </w:p>
        </w:tc>
        <w:tc>
          <w:tcPr>
            <w:tcW w:w="990" w:type="dxa"/>
            <w:noWrap w:val="0"/>
            <w:vAlign w:val="center"/>
          </w:tcPr>
          <w:p w14:paraId="362598DB">
            <w:pPr>
              <w:spacing w:line="24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14:paraId="5E1BA705">
            <w:pPr>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范围</w:t>
            </w:r>
          </w:p>
        </w:tc>
        <w:tc>
          <w:tcPr>
            <w:tcW w:w="6196" w:type="dxa"/>
            <w:noWrap w:val="0"/>
            <w:vAlign w:val="center"/>
          </w:tcPr>
          <w:p w14:paraId="28D15D47">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14:paraId="2C714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restart"/>
            <w:noWrap w:val="0"/>
            <w:vAlign w:val="center"/>
          </w:tcPr>
          <w:p w14:paraId="134E0B4C">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w:t>
            </w:r>
          </w:p>
        </w:tc>
        <w:tc>
          <w:tcPr>
            <w:tcW w:w="1473" w:type="dxa"/>
            <w:vMerge w:val="restart"/>
            <w:noWrap w:val="0"/>
            <w:vAlign w:val="center"/>
          </w:tcPr>
          <w:p w14:paraId="130AC61F">
            <w:pPr>
              <w:ind w:left="-5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投标人综合情况</w:t>
            </w:r>
          </w:p>
        </w:tc>
        <w:tc>
          <w:tcPr>
            <w:tcW w:w="990" w:type="dxa"/>
            <w:noWrap w:val="0"/>
            <w:vAlign w:val="center"/>
          </w:tcPr>
          <w:p w14:paraId="580C2719">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lang w:val="en-US" w:eastAsia="zh-CN"/>
              </w:rPr>
              <w:t>分</w:t>
            </w:r>
          </w:p>
        </w:tc>
        <w:tc>
          <w:tcPr>
            <w:tcW w:w="6196" w:type="dxa"/>
            <w:noWrap w:val="0"/>
            <w:vAlign w:val="center"/>
          </w:tcPr>
          <w:p w14:paraId="01208204">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投标供应商具有有效的质量管理体系认证、职业健康安全管理体系认证、环境管理体系认证，每提供1个得1分，最高得3分。</w:t>
            </w:r>
          </w:p>
          <w:p w14:paraId="1411E40A">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注：提供证书复印件加盖投标供应商公章，否则不予得分。</w:t>
            </w:r>
          </w:p>
        </w:tc>
      </w:tr>
      <w:tr w14:paraId="7C223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noWrap w:val="0"/>
            <w:vAlign w:val="center"/>
          </w:tcPr>
          <w:p w14:paraId="3328C3A9">
            <w:pPr>
              <w:ind w:left="-50"/>
              <w:jc w:val="center"/>
              <w:outlineLvl w:val="9"/>
              <w:rPr>
                <w:rFonts w:hint="default" w:ascii="宋体" w:hAnsi="宋体" w:eastAsia="宋体" w:cs="宋体"/>
                <w:snapToGrid w:val="0"/>
                <w:color w:val="auto"/>
                <w:sz w:val="21"/>
                <w:szCs w:val="21"/>
                <w:highlight w:val="none"/>
                <w:lang w:val="en-US" w:eastAsia="zh-CN"/>
              </w:rPr>
            </w:pPr>
          </w:p>
        </w:tc>
        <w:tc>
          <w:tcPr>
            <w:tcW w:w="1473" w:type="dxa"/>
            <w:vMerge w:val="continue"/>
            <w:noWrap w:val="0"/>
            <w:vAlign w:val="center"/>
          </w:tcPr>
          <w:p w14:paraId="161E24A6">
            <w:pPr>
              <w:ind w:left="-50"/>
              <w:jc w:val="center"/>
              <w:outlineLvl w:val="9"/>
              <w:rPr>
                <w:rFonts w:hint="eastAsia" w:ascii="宋体" w:hAnsi="宋体" w:eastAsia="宋体" w:cs="宋体"/>
                <w:snapToGrid w:val="0"/>
                <w:color w:val="auto"/>
                <w:sz w:val="21"/>
                <w:szCs w:val="21"/>
                <w:highlight w:val="none"/>
                <w:lang w:val="en-US" w:eastAsia="zh-CN"/>
              </w:rPr>
            </w:pPr>
          </w:p>
        </w:tc>
        <w:tc>
          <w:tcPr>
            <w:tcW w:w="990" w:type="dxa"/>
            <w:noWrap w:val="0"/>
            <w:vAlign w:val="center"/>
          </w:tcPr>
          <w:p w14:paraId="174A1270">
            <w:pPr>
              <w:spacing w:line="460" w:lineRule="exact"/>
              <w:ind w:left="-5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分</w:t>
            </w:r>
          </w:p>
        </w:tc>
        <w:tc>
          <w:tcPr>
            <w:tcW w:w="6196" w:type="dxa"/>
            <w:noWrap w:val="0"/>
            <w:vAlign w:val="center"/>
          </w:tcPr>
          <w:p w14:paraId="5BCC6CFD">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投标供应商具有业务连续性管理体系认证、数据治理安全管理体系评价证书，每提供1个得1分，最高得2分。</w:t>
            </w:r>
          </w:p>
          <w:p w14:paraId="719608EB">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注：提供证书复印件加盖投标供应商公章，否则不予得分。</w:t>
            </w:r>
          </w:p>
        </w:tc>
      </w:tr>
      <w:tr w14:paraId="77E18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45" w:type="dxa"/>
            <w:noWrap w:val="0"/>
            <w:vAlign w:val="center"/>
          </w:tcPr>
          <w:p w14:paraId="1F710336">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w:t>
            </w:r>
          </w:p>
        </w:tc>
        <w:tc>
          <w:tcPr>
            <w:tcW w:w="1473" w:type="dxa"/>
            <w:noWrap w:val="0"/>
            <w:vAlign w:val="center"/>
          </w:tcPr>
          <w:p w14:paraId="78DAED02">
            <w:pPr>
              <w:ind w:left="-5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投标人业绩</w:t>
            </w:r>
          </w:p>
        </w:tc>
        <w:tc>
          <w:tcPr>
            <w:tcW w:w="990" w:type="dxa"/>
            <w:noWrap w:val="0"/>
            <w:vAlign w:val="center"/>
          </w:tcPr>
          <w:p w14:paraId="4EA926A8">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c>
          <w:tcPr>
            <w:tcW w:w="6196" w:type="dxa"/>
            <w:noWrap w:val="0"/>
            <w:vAlign w:val="center"/>
          </w:tcPr>
          <w:p w14:paraId="7417C92A">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供应商自</w:t>
            </w:r>
            <w:r>
              <w:rPr>
                <w:rFonts w:hint="default" w:ascii="宋体" w:hAnsi="宋体" w:eastAsia="宋体" w:cs="宋体"/>
                <w:color w:val="auto"/>
                <w:sz w:val="21"/>
                <w:szCs w:val="21"/>
                <w:highlight w:val="none"/>
                <w:lang w:val="en-US" w:eastAsia="zh-CN"/>
              </w:rPr>
              <w:t>2021年1月1日</w:t>
            </w:r>
            <w:r>
              <w:rPr>
                <w:rFonts w:hint="eastAsia" w:ascii="宋体" w:hAnsi="宋体" w:eastAsia="宋体" w:cs="宋体"/>
                <w:color w:val="auto"/>
                <w:sz w:val="21"/>
                <w:szCs w:val="21"/>
                <w:highlight w:val="none"/>
                <w:lang w:val="en-US" w:eastAsia="zh-CN"/>
              </w:rPr>
              <w:t>（以合同签订时间为准）</w:t>
            </w:r>
            <w:r>
              <w:rPr>
                <w:rFonts w:hint="default" w:ascii="宋体" w:hAnsi="宋体" w:eastAsia="宋体" w:cs="宋体"/>
                <w:color w:val="auto"/>
                <w:sz w:val="21"/>
                <w:szCs w:val="21"/>
                <w:highlight w:val="none"/>
                <w:lang w:val="en-US" w:eastAsia="zh-CN"/>
              </w:rPr>
              <w:t>以来</w:t>
            </w:r>
            <w:r>
              <w:rPr>
                <w:rFonts w:hint="eastAsia" w:ascii="宋体" w:hAnsi="宋体" w:eastAsia="宋体" w:cs="宋体"/>
                <w:color w:val="auto"/>
                <w:sz w:val="21"/>
                <w:szCs w:val="21"/>
                <w:highlight w:val="none"/>
                <w:lang w:val="en-US" w:eastAsia="zh-CN"/>
              </w:rPr>
              <w:t>具有</w:t>
            </w:r>
            <w:r>
              <w:rPr>
                <w:rFonts w:hint="default" w:ascii="宋体" w:hAnsi="宋体" w:eastAsia="宋体" w:cs="宋体"/>
                <w:color w:val="auto"/>
                <w:sz w:val="21"/>
                <w:szCs w:val="21"/>
                <w:highlight w:val="none"/>
                <w:lang w:val="en-US" w:eastAsia="zh-CN"/>
              </w:rPr>
              <w:t>类似项目业绩的，每提供1个有效业绩得1分，最高得3分。注：提供业绩合同复印件加盖投标供应商公章，否则不予得分。</w:t>
            </w:r>
          </w:p>
        </w:tc>
      </w:tr>
      <w:tr w14:paraId="670BB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2112EA46">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w:t>
            </w:r>
          </w:p>
        </w:tc>
        <w:tc>
          <w:tcPr>
            <w:tcW w:w="1473" w:type="dxa"/>
            <w:noWrap w:val="0"/>
            <w:vAlign w:val="center"/>
          </w:tcPr>
          <w:p w14:paraId="30373DD6">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投标产品的性能与需求</w:t>
            </w:r>
          </w:p>
        </w:tc>
        <w:tc>
          <w:tcPr>
            <w:tcW w:w="990" w:type="dxa"/>
            <w:noWrap w:val="0"/>
            <w:vAlign w:val="center"/>
          </w:tcPr>
          <w:p w14:paraId="79023C7C">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0-20分</w:t>
            </w:r>
          </w:p>
        </w:tc>
        <w:tc>
          <w:tcPr>
            <w:tcW w:w="6196" w:type="dxa"/>
            <w:noWrap w:val="0"/>
            <w:vAlign w:val="center"/>
          </w:tcPr>
          <w:p w14:paraId="0C5AE906">
            <w:pPr>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投标产品的基本功能、技术指标与需求（第四部分 采购内容及要求→二、采购内容及要求→（二）技术要求→“技术参数/规格”</w:t>
            </w:r>
          </w:p>
          <w:p w14:paraId="31C27292">
            <w:pPr>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的吻合程度和偏差情况，是否能够满足采购文件要求，由评委根据投标供应商提供的“技术、商务偏离表”进行打分，全部满足要求的得20分；一般技术参数负偏离每项扣0.5分，标注“★”的重要条款、功能条款负偏离每项扣1分，扣完为止。注：</w:t>
            </w:r>
            <w:r>
              <w:rPr>
                <w:rFonts w:hint="eastAsia" w:ascii="Times New Roman" w:hAnsi="Times New Roman" w:eastAsia="宋体" w:cs="Times New Roman"/>
                <w:highlight w:val="none"/>
                <w:lang w:val="en-US" w:eastAsia="zh-CN"/>
              </w:rPr>
              <w:t>“技术参数/规格”明确要求在投标文件中</w:t>
            </w:r>
            <w:r>
              <w:rPr>
                <w:rFonts w:hint="eastAsia" w:ascii="Times New Roman" w:hAnsi="Times New Roman" w:eastAsia="宋体" w:cs="Times New Roman"/>
                <w:highlight w:val="none"/>
                <w:lang w:val="en-US" w:eastAsia="zh-CN"/>
              </w:rPr>
              <w:t>提供相应证明材料的，投标供应商须按要求提供，否则视为负偏离。</w:t>
            </w:r>
          </w:p>
        </w:tc>
      </w:tr>
      <w:tr w14:paraId="7D13B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vMerge w:val="restart"/>
            <w:noWrap w:val="0"/>
            <w:vAlign w:val="center"/>
          </w:tcPr>
          <w:p w14:paraId="303F0363">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4</w:t>
            </w:r>
          </w:p>
        </w:tc>
        <w:tc>
          <w:tcPr>
            <w:tcW w:w="1473" w:type="dxa"/>
            <w:vMerge w:val="restart"/>
            <w:noWrap w:val="0"/>
            <w:vAlign w:val="center"/>
          </w:tcPr>
          <w:p w14:paraId="3DDC5406">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拟派项目团队情况</w:t>
            </w:r>
          </w:p>
        </w:tc>
        <w:tc>
          <w:tcPr>
            <w:tcW w:w="990" w:type="dxa"/>
            <w:noWrap w:val="0"/>
            <w:vAlign w:val="center"/>
          </w:tcPr>
          <w:p w14:paraId="4CD100C2">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c>
          <w:tcPr>
            <w:tcW w:w="6196" w:type="dxa"/>
            <w:noWrap w:val="0"/>
            <w:vAlign w:val="center"/>
          </w:tcPr>
          <w:p w14:paraId="60B11A31">
            <w:pPr>
              <w:numPr>
                <w:ilvl w:val="0"/>
                <w:numId w:val="12"/>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项目负责人具有高级工程师职称（信息技术系统集成相关专业）、网络工程师证书、通信工程师证书，每具备1项证书得1分，本项最高得3分。</w:t>
            </w:r>
          </w:p>
          <w:p w14:paraId="5A5ABC71">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注：提供有效的相关证书复印件加盖投标供应商公章及2026年3月以来任意一个月投标供应商为其缴纳的社保证明复印件加盖投标供应商公章，否则不予得分。</w:t>
            </w:r>
          </w:p>
        </w:tc>
      </w:tr>
      <w:tr w14:paraId="55A5C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vMerge w:val="continue"/>
            <w:noWrap w:val="0"/>
            <w:vAlign w:val="center"/>
          </w:tcPr>
          <w:p w14:paraId="2C9C8300">
            <w:pPr>
              <w:ind w:left="-50"/>
              <w:jc w:val="center"/>
              <w:outlineLvl w:val="9"/>
              <w:rPr>
                <w:rFonts w:hint="eastAsia" w:ascii="宋体" w:hAnsi="宋体" w:eastAsia="宋体" w:cs="宋体"/>
                <w:snapToGrid w:val="0"/>
                <w:color w:val="auto"/>
                <w:sz w:val="21"/>
                <w:szCs w:val="21"/>
                <w:highlight w:val="none"/>
                <w:lang w:val="en-US" w:eastAsia="zh-CN"/>
              </w:rPr>
            </w:pPr>
          </w:p>
        </w:tc>
        <w:tc>
          <w:tcPr>
            <w:tcW w:w="1473" w:type="dxa"/>
            <w:vMerge w:val="continue"/>
            <w:noWrap w:val="0"/>
            <w:vAlign w:val="center"/>
          </w:tcPr>
          <w:p w14:paraId="21FB009F">
            <w:pPr>
              <w:ind w:left="-50"/>
              <w:jc w:val="center"/>
              <w:outlineLvl w:val="9"/>
              <w:rPr>
                <w:rFonts w:hint="eastAsia" w:ascii="宋体" w:hAnsi="宋体" w:eastAsia="宋体" w:cs="宋体"/>
                <w:snapToGrid w:val="0"/>
                <w:color w:val="auto"/>
                <w:sz w:val="21"/>
                <w:szCs w:val="21"/>
                <w:highlight w:val="none"/>
                <w:lang w:val="en-US" w:eastAsia="zh-CN"/>
              </w:rPr>
            </w:pPr>
          </w:p>
        </w:tc>
        <w:tc>
          <w:tcPr>
            <w:tcW w:w="990" w:type="dxa"/>
            <w:noWrap w:val="0"/>
            <w:vAlign w:val="center"/>
          </w:tcPr>
          <w:p w14:paraId="3A04DD6E">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0-4分</w:t>
            </w:r>
          </w:p>
        </w:tc>
        <w:tc>
          <w:tcPr>
            <w:tcW w:w="6196" w:type="dxa"/>
            <w:noWrap w:val="0"/>
            <w:vAlign w:val="center"/>
          </w:tcPr>
          <w:p w14:paraId="5B8B4552">
            <w:pPr>
              <w:numPr>
                <w:ilvl w:val="0"/>
                <w:numId w:val="12"/>
              </w:numPr>
              <w:ind w:left="0" w:leftChars="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项目技术负责人具有网络工程师、IT服务项目经理、弱电系统集成项目经理、信息系统监理师，每具备1项证书得1分，本项最高得4分。</w:t>
            </w:r>
          </w:p>
          <w:p w14:paraId="7244DA06">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注：提供有效的相关证书复印件加盖投标供应商公章及2026年3月以来任意一个月投标供应商为其缴纳的社保证明复印件加盖投标供应商公章，否则不予得分。</w:t>
            </w:r>
          </w:p>
        </w:tc>
      </w:tr>
      <w:tr w14:paraId="008BC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vMerge w:val="continue"/>
            <w:noWrap w:val="0"/>
            <w:vAlign w:val="center"/>
          </w:tcPr>
          <w:p w14:paraId="772129F3">
            <w:pPr>
              <w:ind w:left="-50"/>
              <w:jc w:val="center"/>
              <w:outlineLvl w:val="9"/>
              <w:rPr>
                <w:rFonts w:hint="default" w:ascii="宋体" w:hAnsi="宋体" w:eastAsia="宋体" w:cs="宋体"/>
                <w:snapToGrid w:val="0"/>
                <w:color w:val="auto"/>
                <w:sz w:val="21"/>
                <w:szCs w:val="21"/>
                <w:highlight w:val="none"/>
                <w:lang w:val="en-US" w:eastAsia="zh-CN"/>
              </w:rPr>
            </w:pPr>
          </w:p>
        </w:tc>
        <w:tc>
          <w:tcPr>
            <w:tcW w:w="1473" w:type="dxa"/>
            <w:vMerge w:val="continue"/>
            <w:noWrap w:val="0"/>
            <w:vAlign w:val="center"/>
          </w:tcPr>
          <w:p w14:paraId="0397D0A1">
            <w:pPr>
              <w:ind w:left="-50"/>
              <w:jc w:val="center"/>
              <w:outlineLvl w:val="9"/>
              <w:rPr>
                <w:rFonts w:hint="default" w:ascii="宋体" w:hAnsi="宋体" w:eastAsia="宋体" w:cs="宋体"/>
                <w:snapToGrid w:val="0"/>
                <w:color w:val="auto"/>
                <w:sz w:val="21"/>
                <w:szCs w:val="21"/>
                <w:highlight w:val="none"/>
                <w:lang w:val="en-US" w:eastAsia="zh-CN"/>
              </w:rPr>
            </w:pPr>
          </w:p>
        </w:tc>
        <w:tc>
          <w:tcPr>
            <w:tcW w:w="990" w:type="dxa"/>
            <w:noWrap w:val="0"/>
            <w:vAlign w:val="center"/>
          </w:tcPr>
          <w:p w14:paraId="7A66BD15">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0-4分</w:t>
            </w:r>
          </w:p>
        </w:tc>
        <w:tc>
          <w:tcPr>
            <w:tcW w:w="6196" w:type="dxa"/>
            <w:noWrap w:val="0"/>
            <w:vAlign w:val="center"/>
          </w:tcPr>
          <w:p w14:paraId="5E0D00EA">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3、项目组成员（不含项目负责人及项目技术负责人）中具有高级网络工程师、系统架构设计师、IT服务项目经理、信息系统项目管理师，每具备1项证书得1分，最高得4分。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注：提供有效的相关证书复印件加盖投标供应商公章及2026年3月以来任意一个月投标供应商为其缴纳的社保证明复印件加盖投标供应商公章，否则不予得分。</w:t>
            </w:r>
          </w:p>
        </w:tc>
      </w:tr>
      <w:tr w14:paraId="1CB4F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vMerge w:val="restart"/>
            <w:noWrap w:val="0"/>
            <w:vAlign w:val="center"/>
          </w:tcPr>
          <w:p w14:paraId="71EC8454">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5</w:t>
            </w:r>
          </w:p>
        </w:tc>
        <w:tc>
          <w:tcPr>
            <w:tcW w:w="1473" w:type="dxa"/>
            <w:vMerge w:val="restart"/>
            <w:noWrap w:val="0"/>
            <w:vAlign w:val="center"/>
          </w:tcPr>
          <w:p w14:paraId="6795FFAF">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项目实施服务方案</w:t>
            </w:r>
          </w:p>
        </w:tc>
        <w:tc>
          <w:tcPr>
            <w:tcW w:w="990" w:type="dxa"/>
            <w:noWrap w:val="0"/>
            <w:vAlign w:val="center"/>
          </w:tcPr>
          <w:p w14:paraId="292919DD">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lang w:val="en-US" w:eastAsia="zh-CN"/>
              </w:rPr>
              <w:t>分</w:t>
            </w:r>
          </w:p>
        </w:tc>
        <w:tc>
          <w:tcPr>
            <w:tcW w:w="6196" w:type="dxa"/>
            <w:noWrap w:val="0"/>
            <w:vAlign w:val="center"/>
          </w:tcPr>
          <w:p w14:paraId="0937EDF8">
            <w:pPr>
              <w:numPr>
                <w:ilvl w:val="0"/>
                <w:numId w:val="0"/>
              </w:numPr>
              <w:ind w:leftChars="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根据投标供应商提出的项目实施计划、安全保证措施、质量保证措施、进度保证措施和环境保证措施等的合理性、可行性进行打分：</w:t>
            </w:r>
          </w:p>
          <w:p w14:paraId="5DAD80CA">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合理性、可行性强得：8-5.4分；</w:t>
            </w:r>
          </w:p>
          <w:p w14:paraId="380904F0">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合理性、可行性一般得：5.3-2.7分；</w:t>
            </w:r>
          </w:p>
          <w:p w14:paraId="012E6689">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合理性、可行性差得：2.6-0分。</w:t>
            </w:r>
          </w:p>
        </w:tc>
      </w:tr>
      <w:tr w14:paraId="10981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vMerge w:val="continue"/>
            <w:noWrap w:val="0"/>
            <w:vAlign w:val="center"/>
          </w:tcPr>
          <w:p w14:paraId="34091EBA">
            <w:pPr>
              <w:ind w:left="-50"/>
              <w:jc w:val="center"/>
              <w:outlineLvl w:val="9"/>
              <w:rPr>
                <w:rFonts w:hint="default" w:ascii="宋体" w:hAnsi="宋体" w:eastAsia="宋体" w:cs="宋体"/>
                <w:snapToGrid w:val="0"/>
                <w:color w:val="auto"/>
                <w:sz w:val="21"/>
                <w:szCs w:val="21"/>
                <w:highlight w:val="none"/>
                <w:lang w:val="en-US" w:eastAsia="zh-CN"/>
              </w:rPr>
            </w:pPr>
          </w:p>
        </w:tc>
        <w:tc>
          <w:tcPr>
            <w:tcW w:w="1473" w:type="dxa"/>
            <w:vMerge w:val="continue"/>
            <w:noWrap w:val="0"/>
            <w:vAlign w:val="center"/>
          </w:tcPr>
          <w:p w14:paraId="07E205D7">
            <w:pPr>
              <w:ind w:left="-50"/>
              <w:jc w:val="center"/>
              <w:outlineLvl w:val="9"/>
              <w:rPr>
                <w:rFonts w:hint="default" w:ascii="宋体" w:hAnsi="宋体" w:eastAsia="宋体" w:cs="宋体"/>
                <w:snapToGrid w:val="0"/>
                <w:color w:val="auto"/>
                <w:sz w:val="21"/>
                <w:szCs w:val="21"/>
                <w:highlight w:val="none"/>
                <w:lang w:val="en-US" w:eastAsia="zh-CN"/>
              </w:rPr>
            </w:pPr>
          </w:p>
        </w:tc>
        <w:tc>
          <w:tcPr>
            <w:tcW w:w="990" w:type="dxa"/>
            <w:noWrap w:val="0"/>
            <w:vAlign w:val="center"/>
          </w:tcPr>
          <w:p w14:paraId="5EACAFB6">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0-10分</w:t>
            </w:r>
          </w:p>
        </w:tc>
        <w:tc>
          <w:tcPr>
            <w:tcW w:w="6196" w:type="dxa"/>
            <w:noWrap w:val="0"/>
            <w:vAlign w:val="center"/>
          </w:tcPr>
          <w:p w14:paraId="31CDEF1A">
            <w:pPr>
              <w:numPr>
                <w:ilvl w:val="0"/>
                <w:numId w:val="0"/>
              </w:numPr>
              <w:ind w:leftChars="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提供项目产品供货、运输、装卸、就位、安装、调试、检验、试运行等方案，以及组织机构、工作时间进度表、管理和协调方法等内容是否具体、详细、可行，有利于项目实施的情况等的合理性、可行性进行打分：</w:t>
            </w:r>
          </w:p>
          <w:p w14:paraId="2BBCA459">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合理性、可行性强得：10-6.8分；</w:t>
            </w:r>
          </w:p>
          <w:p w14:paraId="7A309995">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合理性、可行性一般得：6.7-3.4分；</w:t>
            </w:r>
          </w:p>
          <w:p w14:paraId="523F3407">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合理性、可行性差得：3.3-0分。</w:t>
            </w:r>
          </w:p>
        </w:tc>
      </w:tr>
      <w:tr w14:paraId="3F5B1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3402804B">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6</w:t>
            </w:r>
          </w:p>
        </w:tc>
        <w:tc>
          <w:tcPr>
            <w:tcW w:w="1473" w:type="dxa"/>
            <w:noWrap w:val="0"/>
            <w:vAlign w:val="center"/>
          </w:tcPr>
          <w:p w14:paraId="7D2861EE">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售后运维服务方案</w:t>
            </w:r>
          </w:p>
        </w:tc>
        <w:tc>
          <w:tcPr>
            <w:tcW w:w="990" w:type="dxa"/>
            <w:noWrap w:val="0"/>
            <w:vAlign w:val="center"/>
          </w:tcPr>
          <w:p w14:paraId="714C9A85">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0-8分</w:t>
            </w:r>
          </w:p>
        </w:tc>
        <w:tc>
          <w:tcPr>
            <w:tcW w:w="6196" w:type="dxa"/>
            <w:noWrap w:val="0"/>
            <w:vAlign w:val="center"/>
          </w:tcPr>
          <w:p w14:paraId="7BEF5B61">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根据投标供应商提供的售后服务方案、售后服务承诺的可行性、完整性和故障响应、服务保障措施、售后服务网点、应急保障措施等方面，由评委进行打分。</w:t>
            </w:r>
          </w:p>
          <w:p w14:paraId="649708B9">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完全合理可行的8-5.4分；</w:t>
            </w:r>
          </w:p>
          <w:p w14:paraId="7768A0CC">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基本合理可行的5.3-2.7分；</w:t>
            </w:r>
          </w:p>
          <w:p w14:paraId="2544954B">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部分合理可行的2.6-0分。</w:t>
            </w:r>
          </w:p>
        </w:tc>
      </w:tr>
      <w:tr w14:paraId="031D5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2ED456E1">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7</w:t>
            </w:r>
          </w:p>
        </w:tc>
        <w:tc>
          <w:tcPr>
            <w:tcW w:w="1473" w:type="dxa"/>
            <w:noWrap w:val="0"/>
            <w:vAlign w:val="center"/>
          </w:tcPr>
          <w:p w14:paraId="7B16ABA8">
            <w:pPr>
              <w:ind w:left="-50"/>
              <w:jc w:val="center"/>
              <w:outlineLvl w:val="9"/>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培训方案</w:t>
            </w:r>
          </w:p>
        </w:tc>
        <w:tc>
          <w:tcPr>
            <w:tcW w:w="990" w:type="dxa"/>
            <w:noWrap w:val="0"/>
            <w:vAlign w:val="center"/>
          </w:tcPr>
          <w:p w14:paraId="52507FE3">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0-5分</w:t>
            </w:r>
          </w:p>
        </w:tc>
        <w:tc>
          <w:tcPr>
            <w:tcW w:w="6196" w:type="dxa"/>
            <w:noWrap w:val="0"/>
            <w:vAlign w:val="center"/>
          </w:tcPr>
          <w:p w14:paraId="5C39C496">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根据投标供应商提供的培训承诺和培训方案的合理性、计划安排是否及时缜密、培训内容是否科学有效进行合理打分。</w:t>
            </w:r>
          </w:p>
          <w:p w14:paraId="146DA16C">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完全合理可行的5-3.4分；</w:t>
            </w:r>
          </w:p>
          <w:p w14:paraId="5C203DE0">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基本合理可行的3.3-1.7分；</w:t>
            </w:r>
          </w:p>
          <w:p w14:paraId="6B471E8A">
            <w:pPr>
              <w:numPr>
                <w:ilvl w:val="0"/>
                <w:numId w:val="0"/>
              </w:numPr>
              <w:ind w:left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部分合理可行的1.6-0分。</w:t>
            </w:r>
          </w:p>
        </w:tc>
      </w:tr>
    </w:tbl>
    <w:p w14:paraId="7346DAA8">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b/>
          <w:bCs/>
          <w:color w:val="auto"/>
          <w:sz w:val="21"/>
          <w:szCs w:val="21"/>
          <w:highlight w:val="none"/>
          <w:lang w:bidi="he-IL"/>
        </w:rPr>
      </w:pPr>
      <w:r>
        <w:rPr>
          <w:rFonts w:hint="eastAsia" w:ascii="宋体" w:hAnsi="宋体" w:eastAsia="宋体" w:cs="宋体"/>
          <w:b/>
          <w:bCs/>
          <w:color w:val="auto"/>
          <w:sz w:val="21"/>
          <w:szCs w:val="21"/>
          <w:highlight w:val="none"/>
          <w:lang w:bidi="he-IL"/>
        </w:rPr>
        <w:t>评标委员会、采购机构在项目评审直至合同签订、履约期间，有权要求投标供应商出具投标文件中的合同文本</w:t>
      </w:r>
      <w:r>
        <w:rPr>
          <w:rFonts w:hint="eastAsia" w:ascii="宋体" w:hAnsi="宋体" w:eastAsia="宋体" w:cs="宋体"/>
          <w:b/>
          <w:bCs/>
          <w:color w:val="auto"/>
          <w:sz w:val="21"/>
          <w:szCs w:val="21"/>
          <w:highlight w:val="none"/>
          <w:lang w:val="en-US" w:eastAsia="zh-CN" w:bidi="he-IL"/>
        </w:rPr>
        <w:t>及相关证明材料原件</w:t>
      </w:r>
      <w:r>
        <w:rPr>
          <w:rFonts w:hint="eastAsia" w:ascii="宋体" w:hAnsi="宋体" w:eastAsia="宋体" w:cs="宋体"/>
          <w:b/>
          <w:bCs/>
          <w:color w:val="auto"/>
          <w:sz w:val="21"/>
          <w:szCs w:val="21"/>
          <w:highlight w:val="none"/>
          <w:lang w:bidi="he-IL"/>
        </w:rPr>
        <w:t>，予以确认其的真实性和有效性，如出现与事实不符等情况，将根据有关规定以“提供虚假材料谋取中标”予以处理。</w:t>
      </w:r>
    </w:p>
    <w:p w14:paraId="5FDC999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2、商务（报价）评分（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14:paraId="4A27D10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满足</w:t>
      </w:r>
      <w:r>
        <w:rPr>
          <w:rFonts w:hint="eastAsia" w:ascii="宋体" w:hAnsi="宋体" w:eastAsia="宋体" w:cs="宋体"/>
          <w:color w:val="auto"/>
          <w:sz w:val="21"/>
          <w:szCs w:val="21"/>
          <w:highlight w:val="none"/>
          <w:lang w:eastAsia="zh-CN" w:bidi="he-IL"/>
        </w:rPr>
        <w:t>采购文件</w:t>
      </w:r>
      <w:r>
        <w:rPr>
          <w:rFonts w:hint="eastAsia" w:ascii="宋体" w:hAnsi="宋体" w:eastAsia="宋体" w:cs="宋体"/>
          <w:color w:val="auto"/>
          <w:sz w:val="21"/>
          <w:szCs w:val="21"/>
          <w:highlight w:val="none"/>
          <w:lang w:bidi="he-IL"/>
        </w:rPr>
        <w:t>要求且投标价格最低的投标报价为评标基准价;</w:t>
      </w:r>
    </w:p>
    <w:p w14:paraId="42AA40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1）有效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的投标价等于评标基准价时，其商务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评分值为满分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14:paraId="55FD422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2）其他有效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评分按以下公式计算：</w:t>
      </w:r>
    </w:p>
    <w:p w14:paraId="1B6B03F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得分=（评标基准价/</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投标报价）×商务（报价）权值×100（四舍五入后保留小数2位）（商务（报价）权值为</w:t>
      </w:r>
      <w:r>
        <w:rPr>
          <w:rFonts w:hint="eastAsia" w:ascii="宋体" w:hAnsi="宋体" w:eastAsia="宋体" w:cs="宋体"/>
          <w:color w:val="auto"/>
          <w:sz w:val="21"/>
          <w:szCs w:val="21"/>
          <w:highlight w:val="none"/>
          <w:lang w:val="en-US" w:eastAsia="zh-CN" w:bidi="he-IL"/>
        </w:rPr>
        <w:t>3</w:t>
      </w:r>
      <w:r>
        <w:rPr>
          <w:rFonts w:hint="eastAsia" w:ascii="宋体" w:hAnsi="宋体" w:eastAsia="宋体" w:cs="宋体"/>
          <w:color w:val="auto"/>
          <w:sz w:val="21"/>
          <w:szCs w:val="21"/>
          <w:highlight w:val="none"/>
          <w:lang w:bidi="he-IL"/>
        </w:rPr>
        <w:t>0%）</w:t>
      </w:r>
    </w:p>
    <w:p w14:paraId="0A87674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bCs w:val="0"/>
          <w:color w:val="auto"/>
          <w:sz w:val="21"/>
          <w:szCs w:val="21"/>
          <w:highlight w:val="none"/>
          <w:u w:val="single"/>
          <w:lang w:bidi="he-IL"/>
        </w:rPr>
      </w:pPr>
      <w:r>
        <w:rPr>
          <w:rFonts w:hint="eastAsia" w:ascii="宋体" w:hAnsi="宋体" w:eastAsia="宋体" w:cs="宋体"/>
          <w:b w:val="0"/>
          <w:bCs w:val="0"/>
          <w:color w:val="auto"/>
          <w:sz w:val="21"/>
          <w:szCs w:val="21"/>
          <w:highlight w:val="none"/>
          <w:u w:val="single"/>
          <w:lang w:val="en-US" w:eastAsia="zh-CN" w:bidi="he-IL"/>
        </w:rPr>
        <w:t>3）</w:t>
      </w:r>
      <w:r>
        <w:rPr>
          <w:rFonts w:hint="eastAsia" w:ascii="宋体" w:hAnsi="宋体" w:eastAsia="宋体" w:cs="宋体"/>
          <w:b w:val="0"/>
          <w:bCs w:val="0"/>
          <w:color w:val="auto"/>
          <w:sz w:val="21"/>
          <w:szCs w:val="21"/>
          <w:highlight w:val="none"/>
          <w:u w:val="single"/>
          <w:lang w:eastAsia="zh-CN" w:bidi="he-IL"/>
        </w:rPr>
        <w:t>▲本项目采购预算263万元，投标供应商投标总报价超过采购预算金额的，其投标文件作无效标处理。</w:t>
      </w:r>
    </w:p>
    <w:p w14:paraId="5BD1237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bCs w:val="0"/>
          <w:color w:val="auto"/>
          <w:sz w:val="21"/>
          <w:szCs w:val="21"/>
          <w:highlight w:val="none"/>
          <w:lang w:bidi="he-IL"/>
        </w:rPr>
      </w:pPr>
      <w:r>
        <w:rPr>
          <w:rFonts w:hint="eastAsia" w:ascii="宋体" w:hAnsi="宋体" w:eastAsia="宋体" w:cs="宋体"/>
          <w:b w:val="0"/>
          <w:bCs w:val="0"/>
          <w:color w:val="auto"/>
          <w:sz w:val="21"/>
          <w:szCs w:val="21"/>
          <w:highlight w:val="none"/>
          <w:u w:val="single"/>
          <w:lang w:val="en-US" w:eastAsia="zh-CN"/>
        </w:rPr>
        <w:t>4）</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bidi="he-IL"/>
        </w:rPr>
        <w:t>所有</w:t>
      </w:r>
      <w:r>
        <w:rPr>
          <w:rFonts w:hint="eastAsia" w:ascii="宋体" w:hAnsi="宋体" w:eastAsia="宋体" w:cs="宋体"/>
          <w:b w:val="0"/>
          <w:bCs w:val="0"/>
          <w:color w:val="auto"/>
          <w:sz w:val="21"/>
          <w:szCs w:val="21"/>
          <w:highlight w:val="none"/>
          <w:u w:val="single"/>
          <w:lang w:eastAsia="zh-CN" w:bidi="he-IL"/>
        </w:rPr>
        <w:t>投标供应商</w:t>
      </w:r>
      <w:r>
        <w:rPr>
          <w:rFonts w:hint="eastAsia" w:ascii="宋体" w:hAnsi="宋体" w:eastAsia="宋体" w:cs="宋体"/>
          <w:b w:val="0"/>
          <w:bCs w:val="0"/>
          <w:color w:val="auto"/>
          <w:sz w:val="21"/>
          <w:szCs w:val="21"/>
          <w:highlight w:val="none"/>
          <w:u w:val="single"/>
          <w:lang w:bidi="he-IL"/>
        </w:rPr>
        <w:t>商务报价均超采购预算</w:t>
      </w:r>
      <w:r>
        <w:rPr>
          <w:rFonts w:hint="eastAsia" w:ascii="宋体" w:hAnsi="宋体" w:eastAsia="宋体" w:cs="宋体"/>
          <w:b w:val="0"/>
          <w:bCs w:val="0"/>
          <w:color w:val="auto"/>
          <w:sz w:val="21"/>
          <w:szCs w:val="21"/>
          <w:highlight w:val="none"/>
          <w:u w:val="single"/>
          <w:lang w:val="en-US" w:eastAsia="zh-CN" w:bidi="he-IL"/>
        </w:rPr>
        <w:t>金额</w:t>
      </w:r>
      <w:r>
        <w:rPr>
          <w:rFonts w:hint="eastAsia" w:ascii="宋体" w:hAnsi="宋体" w:eastAsia="宋体" w:cs="宋体"/>
          <w:b w:val="0"/>
          <w:bCs w:val="0"/>
          <w:color w:val="auto"/>
          <w:sz w:val="21"/>
          <w:szCs w:val="21"/>
          <w:highlight w:val="none"/>
          <w:u w:val="single"/>
          <w:lang w:bidi="he-IL"/>
        </w:rPr>
        <w:t>，重新组织招标。</w:t>
      </w:r>
    </w:p>
    <w:p w14:paraId="48B4C6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3、有效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的综合得分为技术资信分和商务（报价）分的总和。</w:t>
      </w:r>
    </w:p>
    <w:p w14:paraId="0D3A403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4、本次采购由评标委员会推荐一名中标候选供应商，并编写评审报告。评标委员会依据法律法规及采购文件有关规定在有效标中按投标供应商的综合得分（即技术资信分与商务分之和）高低进行排序，综合得分第一名的投标供应商推荐为中标候选供应商（综合得分相同的，按投标报价由低到高顺序排列；综合得分相同且报价相同的，则由评标委员会以少数服从多数的原则投票选择其中一名为名次优先者）。</w:t>
      </w:r>
    </w:p>
    <w:p w14:paraId="47E11246">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14:paraId="2169CA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w:t>
      </w:r>
      <w:r>
        <w:rPr>
          <w:rFonts w:hint="eastAsia" w:ascii="宋体" w:hAnsi="宋体" w:eastAsia="宋体" w:cs="宋体"/>
          <w:color w:val="auto"/>
          <w:kern w:val="1"/>
          <w:sz w:val="21"/>
          <w:szCs w:val="21"/>
          <w:highlight w:val="none"/>
          <w:lang w:val="en-US" w:eastAsia="zh-CN"/>
        </w:rPr>
        <w:t>排名第一的中标候选供应商放弃中标；因不可抗力提出不能履行合同；或者采购文件规定应当提交履约保证金而在规定的期限内未能提交的；或未能在规定时间内与采购单位签订合同的；或者经质疑，采购人审查后，确因排名第一的候选供应商在本次采购活动中存在违法违规行为或其他原因使质疑成立的，采购人可以直接确定排名第二的中标候选供应商为中标供应商或重新招标</w:t>
      </w:r>
      <w:r>
        <w:rPr>
          <w:rFonts w:hint="eastAsia" w:ascii="宋体" w:hAnsi="宋体" w:eastAsia="宋体" w:cs="宋体"/>
          <w:color w:val="auto"/>
          <w:sz w:val="21"/>
          <w:szCs w:val="21"/>
          <w:highlight w:val="none"/>
        </w:rPr>
        <w:t>。</w:t>
      </w:r>
    </w:p>
    <w:p w14:paraId="1DB49ADD">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14:paraId="7D078A8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i w:val="0"/>
          <w:iCs w:val="0"/>
          <w:caps w:val="0"/>
          <w:color w:val="auto"/>
          <w:spacing w:val="0"/>
          <w:sz w:val="21"/>
          <w:szCs w:val="21"/>
          <w:highlight w:val="none"/>
          <w:lang w:eastAsia="zh-CN"/>
        </w:rPr>
        <w:t>采购人根据评标委员会的推荐结果进行最终确认一名中标供应商（即中标人）。采购人或者采购代理机构应当自中标人确定之日起2个工作日内在浙江企业采购信息服务网、温州国企采购平台及温州市交通发展集团有限公司网站等发布中标公告，公告期为3日。供应商有质疑（异议）的应在公告期内提出（以书面形式向采购人或受其委托的采购代理机构提出质疑（异议）），对质疑答复不满的，可以在答复期满后15个工作日内向温州市交通发展集团有限公司纪检监察室投诉。公告期内无供应商提出质疑（异议）的，采购人应当向中标人发出中标通知书，并在30日内按照采购文件和中标人投标文件的约定签订合同。</w:t>
      </w:r>
    </w:p>
    <w:p w14:paraId="76226C1B">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14:paraId="2913D8D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sectPr>
      <w:pgSz w:w="11906" w:h="16838"/>
      <w:pgMar w:top="1134" w:right="1134" w:bottom="1134" w:left="1417" w:header="851" w:footer="56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1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7F55">
    <w:pPr>
      <w:pStyle w:val="2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22D678">
                          <w:pPr>
                            <w:pStyle w:val="24"/>
                            <w:rPr>
                              <w:rStyle w:val="38"/>
                            </w:rPr>
                          </w:pPr>
                          <w:r>
                            <w:rPr>
                              <w:rStyle w:val="38"/>
                            </w:rPr>
                            <w:fldChar w:fldCharType="begin"/>
                          </w:r>
                          <w:r>
                            <w:rPr>
                              <w:rStyle w:val="38"/>
                            </w:rPr>
                            <w:instrText xml:space="preserve"> PAGE  \* MERGEFORMAT </w:instrText>
                          </w:r>
                          <w:r>
                            <w:rPr>
                              <w:rStyle w:val="38"/>
                            </w:rPr>
                            <w:fldChar w:fldCharType="separate"/>
                          </w:r>
                          <w:r>
                            <w:rPr>
                              <w:rStyle w:val="38"/>
                            </w:rPr>
                            <w:t>2</w:t>
                          </w:r>
                          <w:r>
                            <w:rPr>
                              <w:rStyle w:val="3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14:paraId="5522D678">
                    <w:pPr>
                      <w:pStyle w:val="24"/>
                      <w:rPr>
                        <w:rStyle w:val="38"/>
                      </w:rPr>
                    </w:pPr>
                    <w:r>
                      <w:rPr>
                        <w:rStyle w:val="38"/>
                      </w:rPr>
                      <w:fldChar w:fldCharType="begin"/>
                    </w:r>
                    <w:r>
                      <w:rPr>
                        <w:rStyle w:val="38"/>
                      </w:rPr>
                      <w:instrText xml:space="preserve"> PAGE  \* MERGEFORMAT </w:instrText>
                    </w:r>
                    <w:r>
                      <w:rPr>
                        <w:rStyle w:val="38"/>
                      </w:rPr>
                      <w:fldChar w:fldCharType="separate"/>
                    </w:r>
                    <w:r>
                      <w:rPr>
                        <w:rStyle w:val="38"/>
                      </w:rPr>
                      <w:t>2</w:t>
                    </w:r>
                    <w:r>
                      <w:rPr>
                        <w:rStyle w:val="3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2750">
    <w:pPr>
      <w:pStyle w:val="24"/>
      <w:ind w:right="360" w:firstLine="4410" w:firstLineChars="24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3"/>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42C3DCF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J2k0NIAAAAEAQAADwAA&#10;AAAAAAABACAAAAAiAAAAZHJzL2Rvd25yZXYueG1sUEsBAhQAFAAAAAgAh07iQORCp93jAQAAvAMA&#10;AA4AAAAAAAAAAQAgAAAAIQEAAGRycy9lMm9Eb2MueG1sUEsFBgAAAAAGAAYAWQEAAHYFAAAAAA==&#10;">
              <v:fill on="f" focussize="0,0"/>
              <v:stroke on="f"/>
              <v:imagedata o:title=""/>
              <o:lock v:ext="edit" aspectratio="f"/>
              <v:textbox inset="0mm,0mm,0mm,0mm" style="mso-fit-shape-to-text:t;">
                <w:txbxContent>
                  <w:p w14:paraId="42C3DCF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8434">
    <w:pPr>
      <w:pStyle w:val="25"/>
      <w:pBdr>
        <w:bottom w:val="none" w:color="auto" w:sz="0" w:space="1"/>
      </w:pBdr>
      <w:ind w:left="3" w:leftChars="1" w:right="-82" w:rightChars="-39" w:hanging="1" w:hangingChars="1"/>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9BDD">
    <w:pPr>
      <w:pStyle w:val="2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3B961"/>
    <w:multiLevelType w:val="singleLevel"/>
    <w:tmpl w:val="EC03B961"/>
    <w:lvl w:ilvl="0" w:tentative="0">
      <w:start w:val="1"/>
      <w:numFmt w:val="decimal"/>
      <w:suff w:val="nothing"/>
      <w:lvlText w:val="%1、"/>
      <w:lvlJc w:val="left"/>
    </w:lvl>
  </w:abstractNum>
  <w:abstractNum w:abstractNumId="1">
    <w:nsid w:val="0000000D"/>
    <w:multiLevelType w:val="multilevel"/>
    <w:tmpl w:val="0000000D"/>
    <w:lvl w:ilvl="0" w:tentative="0">
      <w:start w:val="1"/>
      <w:numFmt w:val="bullet"/>
      <w:pStyle w:val="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3CA6AE4"/>
    <w:multiLevelType w:val="multilevel"/>
    <w:tmpl w:val="13CA6AE4"/>
    <w:lvl w:ilvl="0" w:tentative="0">
      <w:start w:val="1"/>
      <w:numFmt w:val="bullet"/>
      <w:pStyle w:val="81"/>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A75A52"/>
    <w:multiLevelType w:val="multilevel"/>
    <w:tmpl w:val="4CA75A52"/>
    <w:lvl w:ilvl="0" w:tentative="0">
      <w:start w:val="1"/>
      <w:numFmt w:val="decimal"/>
      <w:pStyle w:val="131"/>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
    <w:nsid w:val="4D4FA454"/>
    <w:multiLevelType w:val="singleLevel"/>
    <w:tmpl w:val="4D4FA454"/>
    <w:lvl w:ilvl="0" w:tentative="0">
      <w:start w:val="2"/>
      <w:numFmt w:val="decimal"/>
      <w:suff w:val="nothing"/>
      <w:lvlText w:val="%1、"/>
      <w:lvlJc w:val="left"/>
    </w:lvl>
  </w:abstractNum>
  <w:abstractNum w:abstractNumId="5">
    <w:nsid w:val="57CE32F7"/>
    <w:multiLevelType w:val="multilevel"/>
    <w:tmpl w:val="57CE32F7"/>
    <w:lvl w:ilvl="0" w:tentative="0">
      <w:start w:val="1"/>
      <w:numFmt w:val="none"/>
      <w:lvlText w:val="2"/>
      <w:lvlJc w:val="left"/>
    </w:lvl>
    <w:lvl w:ilvl="1" w:tentative="0">
      <w:start w:val="1"/>
      <w:numFmt w:val="decimal"/>
      <w:pStyle w:val="154"/>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6">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7">
    <w:nsid w:val="57CE32FA"/>
    <w:multiLevelType w:val="multilevel"/>
    <w:tmpl w:val="57CE32FA"/>
    <w:lvl w:ilvl="0" w:tentative="0">
      <w:start w:val="1"/>
      <w:numFmt w:val="decimal"/>
      <w:pStyle w:val="124"/>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8">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9">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0">
    <w:nsid w:val="6FA22EEC"/>
    <w:multiLevelType w:val="singleLevel"/>
    <w:tmpl w:val="6FA22EEC"/>
    <w:lvl w:ilvl="0" w:tentative="0">
      <w:start w:val="1"/>
      <w:numFmt w:val="decimal"/>
      <w:suff w:val="nothing"/>
      <w:lvlText w:val="%1、"/>
      <w:lvlJc w:val="left"/>
    </w:lvl>
  </w:abstractNum>
  <w:abstractNum w:abstractNumId="11">
    <w:nsid w:val="6FE66CAF"/>
    <w:multiLevelType w:val="singleLevel"/>
    <w:tmpl w:val="6FE66CAF"/>
    <w:lvl w:ilvl="0" w:tentative="0">
      <w:start w:val="1"/>
      <w:numFmt w:val="decimal"/>
      <w:suff w:val="nothing"/>
      <w:lvlText w:val="%1、"/>
      <w:lvlJc w:val="left"/>
    </w:lvl>
  </w:abstractNum>
  <w:num w:numId="1">
    <w:abstractNumId w:val="1"/>
  </w:num>
  <w:num w:numId="2">
    <w:abstractNumId w:val="2"/>
  </w:num>
  <w:num w:numId="3">
    <w:abstractNumId w:val="7"/>
  </w:num>
  <w:num w:numId="4">
    <w:abstractNumId w:val="3"/>
  </w:num>
  <w:num w:numId="5">
    <w:abstractNumId w:val="5"/>
  </w:num>
  <w:num w:numId="6">
    <w:abstractNumId w:val="8"/>
  </w:num>
  <w:num w:numId="7">
    <w:abstractNumId w:val="6"/>
  </w:num>
  <w:num w:numId="8">
    <w:abstractNumId w:val="9"/>
  </w:num>
  <w:num w:numId="9">
    <w:abstractNumId w:val="0"/>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c5OWYxNjRmZjI0Nzc3NDdkOThlYjY2MWNhNGU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651"/>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41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4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24B"/>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1D2C"/>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56"/>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29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5CE7"/>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586"/>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914"/>
    <w:rsid w:val="003A0D72"/>
    <w:rsid w:val="003A12BF"/>
    <w:rsid w:val="003A1802"/>
    <w:rsid w:val="003A1841"/>
    <w:rsid w:val="003A2874"/>
    <w:rsid w:val="003A320F"/>
    <w:rsid w:val="003A4561"/>
    <w:rsid w:val="003A48C9"/>
    <w:rsid w:val="003A4DB8"/>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2ABD"/>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6CD6"/>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4FFB"/>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138"/>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0FB6"/>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94B"/>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237"/>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2345"/>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1E35"/>
    <w:rsid w:val="0064296D"/>
    <w:rsid w:val="00642CC2"/>
    <w:rsid w:val="00642EFB"/>
    <w:rsid w:val="00644923"/>
    <w:rsid w:val="00644C07"/>
    <w:rsid w:val="0064502E"/>
    <w:rsid w:val="006451C8"/>
    <w:rsid w:val="00645991"/>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530A"/>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406"/>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4EE8"/>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0CF1"/>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0F5"/>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3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3B9"/>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9DA"/>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2AE"/>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D69"/>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BE7"/>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880"/>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074"/>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0A3"/>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70D"/>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0351AA"/>
    <w:rsid w:val="011078C7"/>
    <w:rsid w:val="011473B7"/>
    <w:rsid w:val="011C2D0B"/>
    <w:rsid w:val="011E2D38"/>
    <w:rsid w:val="01207B0A"/>
    <w:rsid w:val="012539DB"/>
    <w:rsid w:val="0127533C"/>
    <w:rsid w:val="012C2953"/>
    <w:rsid w:val="01325A8F"/>
    <w:rsid w:val="01341807"/>
    <w:rsid w:val="01361A05"/>
    <w:rsid w:val="013B6B5D"/>
    <w:rsid w:val="01431A4A"/>
    <w:rsid w:val="01437C9C"/>
    <w:rsid w:val="0154289E"/>
    <w:rsid w:val="015772A4"/>
    <w:rsid w:val="0159792A"/>
    <w:rsid w:val="015D0D5E"/>
    <w:rsid w:val="01687703"/>
    <w:rsid w:val="016D4D19"/>
    <w:rsid w:val="0179546C"/>
    <w:rsid w:val="018B7BC6"/>
    <w:rsid w:val="018D7EF2"/>
    <w:rsid w:val="01910A08"/>
    <w:rsid w:val="019B53E2"/>
    <w:rsid w:val="01A240C2"/>
    <w:rsid w:val="01B4086F"/>
    <w:rsid w:val="01BB7833"/>
    <w:rsid w:val="01C34939"/>
    <w:rsid w:val="01CA3F1A"/>
    <w:rsid w:val="01D1338A"/>
    <w:rsid w:val="01D134FA"/>
    <w:rsid w:val="01D2735F"/>
    <w:rsid w:val="01DB2E0E"/>
    <w:rsid w:val="01DE3640"/>
    <w:rsid w:val="01E03724"/>
    <w:rsid w:val="01E52B01"/>
    <w:rsid w:val="01E70628"/>
    <w:rsid w:val="01E7687A"/>
    <w:rsid w:val="01E850A3"/>
    <w:rsid w:val="01F000C2"/>
    <w:rsid w:val="01F33470"/>
    <w:rsid w:val="01F62F61"/>
    <w:rsid w:val="01F64D0F"/>
    <w:rsid w:val="02021905"/>
    <w:rsid w:val="020411DA"/>
    <w:rsid w:val="0204742C"/>
    <w:rsid w:val="020510A1"/>
    <w:rsid w:val="020C4532"/>
    <w:rsid w:val="02104DC9"/>
    <w:rsid w:val="0216715F"/>
    <w:rsid w:val="02201D4B"/>
    <w:rsid w:val="022A76E3"/>
    <w:rsid w:val="02412E30"/>
    <w:rsid w:val="0241303B"/>
    <w:rsid w:val="02497534"/>
    <w:rsid w:val="024C2B81"/>
    <w:rsid w:val="02555161"/>
    <w:rsid w:val="025D4496"/>
    <w:rsid w:val="02614E03"/>
    <w:rsid w:val="026A2F71"/>
    <w:rsid w:val="02720839"/>
    <w:rsid w:val="027306D0"/>
    <w:rsid w:val="027619AC"/>
    <w:rsid w:val="0281633B"/>
    <w:rsid w:val="028265A2"/>
    <w:rsid w:val="028415AA"/>
    <w:rsid w:val="02843A23"/>
    <w:rsid w:val="028A4153"/>
    <w:rsid w:val="028F58D9"/>
    <w:rsid w:val="02924A37"/>
    <w:rsid w:val="029702A0"/>
    <w:rsid w:val="02A23BF1"/>
    <w:rsid w:val="02A23F5D"/>
    <w:rsid w:val="02A93B2F"/>
    <w:rsid w:val="02AB3D4B"/>
    <w:rsid w:val="02AE55E9"/>
    <w:rsid w:val="02B32C00"/>
    <w:rsid w:val="02B61C6F"/>
    <w:rsid w:val="02B726F0"/>
    <w:rsid w:val="02B7449E"/>
    <w:rsid w:val="02BE441C"/>
    <w:rsid w:val="02BE61EA"/>
    <w:rsid w:val="02C42F4A"/>
    <w:rsid w:val="02C5039B"/>
    <w:rsid w:val="02C62933"/>
    <w:rsid w:val="02C72207"/>
    <w:rsid w:val="02C84876"/>
    <w:rsid w:val="02D50DC8"/>
    <w:rsid w:val="02DA1F3A"/>
    <w:rsid w:val="02DB63F2"/>
    <w:rsid w:val="02DC548F"/>
    <w:rsid w:val="02E465FD"/>
    <w:rsid w:val="02EE3C38"/>
    <w:rsid w:val="02F565B8"/>
    <w:rsid w:val="02FA35F7"/>
    <w:rsid w:val="02FB5F01"/>
    <w:rsid w:val="03004E02"/>
    <w:rsid w:val="031713E0"/>
    <w:rsid w:val="03192A63"/>
    <w:rsid w:val="031C3BCC"/>
    <w:rsid w:val="03261624"/>
    <w:rsid w:val="03305DBD"/>
    <w:rsid w:val="0332621A"/>
    <w:rsid w:val="0334789D"/>
    <w:rsid w:val="03362040"/>
    <w:rsid w:val="033E4BBF"/>
    <w:rsid w:val="03404493"/>
    <w:rsid w:val="03422E78"/>
    <w:rsid w:val="034321D6"/>
    <w:rsid w:val="03483348"/>
    <w:rsid w:val="034A70C0"/>
    <w:rsid w:val="034B55D8"/>
    <w:rsid w:val="034C72DC"/>
    <w:rsid w:val="03541CED"/>
    <w:rsid w:val="03555A65"/>
    <w:rsid w:val="03577A2F"/>
    <w:rsid w:val="035F6D40"/>
    <w:rsid w:val="03600692"/>
    <w:rsid w:val="0360556D"/>
    <w:rsid w:val="0364016E"/>
    <w:rsid w:val="03675EC4"/>
    <w:rsid w:val="03681C3C"/>
    <w:rsid w:val="036A171F"/>
    <w:rsid w:val="036D2DAF"/>
    <w:rsid w:val="0370464D"/>
    <w:rsid w:val="037203C5"/>
    <w:rsid w:val="037405E1"/>
    <w:rsid w:val="0374413D"/>
    <w:rsid w:val="037C7496"/>
    <w:rsid w:val="03820E78"/>
    <w:rsid w:val="03895B20"/>
    <w:rsid w:val="038B270C"/>
    <w:rsid w:val="03903C1F"/>
    <w:rsid w:val="03914CEF"/>
    <w:rsid w:val="0394702E"/>
    <w:rsid w:val="039E565E"/>
    <w:rsid w:val="03A02A00"/>
    <w:rsid w:val="03A16874"/>
    <w:rsid w:val="03A31CF9"/>
    <w:rsid w:val="03A4774E"/>
    <w:rsid w:val="03A52548"/>
    <w:rsid w:val="03AA491B"/>
    <w:rsid w:val="03B142F6"/>
    <w:rsid w:val="03B863D4"/>
    <w:rsid w:val="03BC2FA1"/>
    <w:rsid w:val="03C07382"/>
    <w:rsid w:val="03C17F50"/>
    <w:rsid w:val="03C30C20"/>
    <w:rsid w:val="03C5328B"/>
    <w:rsid w:val="03CA0524"/>
    <w:rsid w:val="03CD109D"/>
    <w:rsid w:val="03CF5817"/>
    <w:rsid w:val="03D41080"/>
    <w:rsid w:val="03DA48E8"/>
    <w:rsid w:val="03E43571"/>
    <w:rsid w:val="04001F15"/>
    <w:rsid w:val="040C0819"/>
    <w:rsid w:val="040E27E3"/>
    <w:rsid w:val="04115E30"/>
    <w:rsid w:val="0414147C"/>
    <w:rsid w:val="04181A86"/>
    <w:rsid w:val="04194CE4"/>
    <w:rsid w:val="04246877"/>
    <w:rsid w:val="04293179"/>
    <w:rsid w:val="042A0CA0"/>
    <w:rsid w:val="042F134C"/>
    <w:rsid w:val="043A3F7F"/>
    <w:rsid w:val="04443659"/>
    <w:rsid w:val="04471852"/>
    <w:rsid w:val="04477AA3"/>
    <w:rsid w:val="044C330C"/>
    <w:rsid w:val="04581CB1"/>
    <w:rsid w:val="0464619F"/>
    <w:rsid w:val="046B508B"/>
    <w:rsid w:val="04781A0B"/>
    <w:rsid w:val="047A7A72"/>
    <w:rsid w:val="047E3A7D"/>
    <w:rsid w:val="04810F1A"/>
    <w:rsid w:val="04845087"/>
    <w:rsid w:val="04895240"/>
    <w:rsid w:val="04896013"/>
    <w:rsid w:val="049F343C"/>
    <w:rsid w:val="04A24CDA"/>
    <w:rsid w:val="04A921D1"/>
    <w:rsid w:val="04AB0FFD"/>
    <w:rsid w:val="04AB1DE0"/>
    <w:rsid w:val="04AC7907"/>
    <w:rsid w:val="04AE18D1"/>
    <w:rsid w:val="04B912D9"/>
    <w:rsid w:val="04BC3FEE"/>
    <w:rsid w:val="04BF3ADE"/>
    <w:rsid w:val="04C3537C"/>
    <w:rsid w:val="04C94C9B"/>
    <w:rsid w:val="04CD691B"/>
    <w:rsid w:val="04CE1F73"/>
    <w:rsid w:val="04D05CEB"/>
    <w:rsid w:val="04D60767"/>
    <w:rsid w:val="04DE0B22"/>
    <w:rsid w:val="04E87DBA"/>
    <w:rsid w:val="04EB48D3"/>
    <w:rsid w:val="04ED41A7"/>
    <w:rsid w:val="04EF43C3"/>
    <w:rsid w:val="04FC263C"/>
    <w:rsid w:val="04FF23B1"/>
    <w:rsid w:val="050B0AD1"/>
    <w:rsid w:val="050C024B"/>
    <w:rsid w:val="050E0E60"/>
    <w:rsid w:val="050F160F"/>
    <w:rsid w:val="051A0D14"/>
    <w:rsid w:val="0522654F"/>
    <w:rsid w:val="05263B5D"/>
    <w:rsid w:val="053B7608"/>
    <w:rsid w:val="054C2BF3"/>
    <w:rsid w:val="055B3806"/>
    <w:rsid w:val="055C757F"/>
    <w:rsid w:val="05616943"/>
    <w:rsid w:val="05622323"/>
    <w:rsid w:val="056621AB"/>
    <w:rsid w:val="056703FD"/>
    <w:rsid w:val="056A1C9B"/>
    <w:rsid w:val="0571302A"/>
    <w:rsid w:val="05726DA2"/>
    <w:rsid w:val="05785125"/>
    <w:rsid w:val="057A1A3A"/>
    <w:rsid w:val="057A683F"/>
    <w:rsid w:val="057B7A05"/>
    <w:rsid w:val="058C7E64"/>
    <w:rsid w:val="059C5BCD"/>
    <w:rsid w:val="05A21435"/>
    <w:rsid w:val="05A60D08"/>
    <w:rsid w:val="05A7034E"/>
    <w:rsid w:val="05AC22B4"/>
    <w:rsid w:val="05B9052D"/>
    <w:rsid w:val="05BE1FE7"/>
    <w:rsid w:val="05C375FE"/>
    <w:rsid w:val="05C75836"/>
    <w:rsid w:val="05C940A2"/>
    <w:rsid w:val="05CA098C"/>
    <w:rsid w:val="05CF6EFA"/>
    <w:rsid w:val="05D52DC9"/>
    <w:rsid w:val="05D610DF"/>
    <w:rsid w:val="05D830A9"/>
    <w:rsid w:val="05DA3601"/>
    <w:rsid w:val="05DE1D42"/>
    <w:rsid w:val="05E732EC"/>
    <w:rsid w:val="05E91398"/>
    <w:rsid w:val="05EA6938"/>
    <w:rsid w:val="05ED13B3"/>
    <w:rsid w:val="05EF2F96"/>
    <w:rsid w:val="05FE58B2"/>
    <w:rsid w:val="06035C4C"/>
    <w:rsid w:val="06091535"/>
    <w:rsid w:val="060A67AF"/>
    <w:rsid w:val="060F2843"/>
    <w:rsid w:val="06127C3D"/>
    <w:rsid w:val="0618720B"/>
    <w:rsid w:val="061F28BB"/>
    <w:rsid w:val="06224324"/>
    <w:rsid w:val="06231CCF"/>
    <w:rsid w:val="062736E9"/>
    <w:rsid w:val="06430CCF"/>
    <w:rsid w:val="065546FA"/>
    <w:rsid w:val="06555D37"/>
    <w:rsid w:val="06587D46"/>
    <w:rsid w:val="066153DF"/>
    <w:rsid w:val="066160DF"/>
    <w:rsid w:val="06640499"/>
    <w:rsid w:val="066B5CCB"/>
    <w:rsid w:val="066E2B97"/>
    <w:rsid w:val="066F3EB7"/>
    <w:rsid w:val="066F5090"/>
    <w:rsid w:val="067508F8"/>
    <w:rsid w:val="067B1C86"/>
    <w:rsid w:val="067D59FE"/>
    <w:rsid w:val="067D77AC"/>
    <w:rsid w:val="0680104B"/>
    <w:rsid w:val="06810AB9"/>
    <w:rsid w:val="068A5032"/>
    <w:rsid w:val="069025ED"/>
    <w:rsid w:val="069B45DD"/>
    <w:rsid w:val="069C16EE"/>
    <w:rsid w:val="06A02BE2"/>
    <w:rsid w:val="06A31B81"/>
    <w:rsid w:val="06A92350"/>
    <w:rsid w:val="06B00EE4"/>
    <w:rsid w:val="06B036DE"/>
    <w:rsid w:val="06B07B82"/>
    <w:rsid w:val="06C96DE5"/>
    <w:rsid w:val="06D33870"/>
    <w:rsid w:val="06DF3FC3"/>
    <w:rsid w:val="06E45A7E"/>
    <w:rsid w:val="06E50BF8"/>
    <w:rsid w:val="06F061D0"/>
    <w:rsid w:val="06F40028"/>
    <w:rsid w:val="06F701F2"/>
    <w:rsid w:val="06FA0DFD"/>
    <w:rsid w:val="06FA704F"/>
    <w:rsid w:val="07013F3A"/>
    <w:rsid w:val="07027CB2"/>
    <w:rsid w:val="070954E4"/>
    <w:rsid w:val="071A324D"/>
    <w:rsid w:val="0721638A"/>
    <w:rsid w:val="073C31C4"/>
    <w:rsid w:val="073C35E3"/>
    <w:rsid w:val="073F2CB4"/>
    <w:rsid w:val="07416A2C"/>
    <w:rsid w:val="07484347"/>
    <w:rsid w:val="074B2F2B"/>
    <w:rsid w:val="07524795"/>
    <w:rsid w:val="07571DAC"/>
    <w:rsid w:val="0757624F"/>
    <w:rsid w:val="07591FC8"/>
    <w:rsid w:val="07630750"/>
    <w:rsid w:val="076444C8"/>
    <w:rsid w:val="076646E5"/>
    <w:rsid w:val="076D7821"/>
    <w:rsid w:val="07743A9C"/>
    <w:rsid w:val="07837045"/>
    <w:rsid w:val="0788465B"/>
    <w:rsid w:val="0790350F"/>
    <w:rsid w:val="07987D21"/>
    <w:rsid w:val="079A613C"/>
    <w:rsid w:val="079C7F32"/>
    <w:rsid w:val="07A62D33"/>
    <w:rsid w:val="07A7743A"/>
    <w:rsid w:val="07AA4BA0"/>
    <w:rsid w:val="07B00766"/>
    <w:rsid w:val="07B436A2"/>
    <w:rsid w:val="07BF4985"/>
    <w:rsid w:val="07C90C5E"/>
    <w:rsid w:val="07CE3B6C"/>
    <w:rsid w:val="07E06245"/>
    <w:rsid w:val="07E51AAD"/>
    <w:rsid w:val="07E5385B"/>
    <w:rsid w:val="07EA2C20"/>
    <w:rsid w:val="07F226D3"/>
    <w:rsid w:val="07F95559"/>
    <w:rsid w:val="07F95ADE"/>
    <w:rsid w:val="08091E9C"/>
    <w:rsid w:val="080B2B96"/>
    <w:rsid w:val="0813711E"/>
    <w:rsid w:val="0817778D"/>
    <w:rsid w:val="08236B0E"/>
    <w:rsid w:val="08251291"/>
    <w:rsid w:val="082A74C0"/>
    <w:rsid w:val="082B7863"/>
    <w:rsid w:val="08314716"/>
    <w:rsid w:val="083612A8"/>
    <w:rsid w:val="083640B7"/>
    <w:rsid w:val="08444A26"/>
    <w:rsid w:val="084C5688"/>
    <w:rsid w:val="084E1401"/>
    <w:rsid w:val="08534C69"/>
    <w:rsid w:val="08601134"/>
    <w:rsid w:val="08627618"/>
    <w:rsid w:val="08646E76"/>
    <w:rsid w:val="086E55FF"/>
    <w:rsid w:val="087118E4"/>
    <w:rsid w:val="08744F7A"/>
    <w:rsid w:val="08832ED9"/>
    <w:rsid w:val="088C1F29"/>
    <w:rsid w:val="08A52E0C"/>
    <w:rsid w:val="08A96637"/>
    <w:rsid w:val="08B6462D"/>
    <w:rsid w:val="08B651F8"/>
    <w:rsid w:val="08BA17C6"/>
    <w:rsid w:val="08C43471"/>
    <w:rsid w:val="08C8368E"/>
    <w:rsid w:val="08D67FF6"/>
    <w:rsid w:val="08D71A65"/>
    <w:rsid w:val="08DA0030"/>
    <w:rsid w:val="08E60609"/>
    <w:rsid w:val="08F10DED"/>
    <w:rsid w:val="08F16230"/>
    <w:rsid w:val="08FB4A65"/>
    <w:rsid w:val="09023F99"/>
    <w:rsid w:val="09167A44"/>
    <w:rsid w:val="092263E9"/>
    <w:rsid w:val="09287EA3"/>
    <w:rsid w:val="092D781C"/>
    <w:rsid w:val="092E2FE0"/>
    <w:rsid w:val="092F562C"/>
    <w:rsid w:val="094353EE"/>
    <w:rsid w:val="09436A8B"/>
    <w:rsid w:val="09491BC8"/>
    <w:rsid w:val="094B5940"/>
    <w:rsid w:val="095011A8"/>
    <w:rsid w:val="0956479B"/>
    <w:rsid w:val="095F346D"/>
    <w:rsid w:val="09622C8A"/>
    <w:rsid w:val="096802A0"/>
    <w:rsid w:val="0969457A"/>
    <w:rsid w:val="097338EA"/>
    <w:rsid w:val="097430E9"/>
    <w:rsid w:val="097C01EF"/>
    <w:rsid w:val="09801C3A"/>
    <w:rsid w:val="09821F98"/>
    <w:rsid w:val="09845645"/>
    <w:rsid w:val="098826F0"/>
    <w:rsid w:val="0992356F"/>
    <w:rsid w:val="099700EE"/>
    <w:rsid w:val="09A84B40"/>
    <w:rsid w:val="09AA4D5C"/>
    <w:rsid w:val="09BC4A90"/>
    <w:rsid w:val="09C120A6"/>
    <w:rsid w:val="09C556F2"/>
    <w:rsid w:val="09CA440C"/>
    <w:rsid w:val="09D171C5"/>
    <w:rsid w:val="09D51F72"/>
    <w:rsid w:val="09DB4F16"/>
    <w:rsid w:val="09E3201C"/>
    <w:rsid w:val="09E33DCA"/>
    <w:rsid w:val="09F258F5"/>
    <w:rsid w:val="09F623CE"/>
    <w:rsid w:val="09FA2358"/>
    <w:rsid w:val="0A03621B"/>
    <w:rsid w:val="0A0F4281"/>
    <w:rsid w:val="0A185604"/>
    <w:rsid w:val="0A195A3E"/>
    <w:rsid w:val="0A2111FE"/>
    <w:rsid w:val="0A22681A"/>
    <w:rsid w:val="0A342878"/>
    <w:rsid w:val="0A382368"/>
    <w:rsid w:val="0A4009B1"/>
    <w:rsid w:val="0A477E03"/>
    <w:rsid w:val="0A4A5BF8"/>
    <w:rsid w:val="0A4B5C12"/>
    <w:rsid w:val="0A4F2821"/>
    <w:rsid w:val="0A5922DF"/>
    <w:rsid w:val="0A595E3B"/>
    <w:rsid w:val="0A5B6057"/>
    <w:rsid w:val="0A5D6A2C"/>
    <w:rsid w:val="0A60541B"/>
    <w:rsid w:val="0A6071C9"/>
    <w:rsid w:val="0A66087D"/>
    <w:rsid w:val="0A6F38B0"/>
    <w:rsid w:val="0A7B2255"/>
    <w:rsid w:val="0A7C3C8A"/>
    <w:rsid w:val="0A7E3AF3"/>
    <w:rsid w:val="0A864A3F"/>
    <w:rsid w:val="0A8E01DA"/>
    <w:rsid w:val="0A92556F"/>
    <w:rsid w:val="0A943317"/>
    <w:rsid w:val="0A98229C"/>
    <w:rsid w:val="0A9B069A"/>
    <w:rsid w:val="0AA017EC"/>
    <w:rsid w:val="0AA5353C"/>
    <w:rsid w:val="0AA55524"/>
    <w:rsid w:val="0AA62B26"/>
    <w:rsid w:val="0AA74DF8"/>
    <w:rsid w:val="0ABB08A3"/>
    <w:rsid w:val="0ABC3FED"/>
    <w:rsid w:val="0ACF221D"/>
    <w:rsid w:val="0AD41965"/>
    <w:rsid w:val="0ADF48B9"/>
    <w:rsid w:val="0AE93662"/>
    <w:rsid w:val="0AFA761E"/>
    <w:rsid w:val="0AFB3396"/>
    <w:rsid w:val="0AFB6FF6"/>
    <w:rsid w:val="0B032E7A"/>
    <w:rsid w:val="0B072B3A"/>
    <w:rsid w:val="0B0A43BB"/>
    <w:rsid w:val="0B154457"/>
    <w:rsid w:val="0B183CC0"/>
    <w:rsid w:val="0B1A7CEE"/>
    <w:rsid w:val="0B2226D0"/>
    <w:rsid w:val="0B2D2A19"/>
    <w:rsid w:val="0B2E5519"/>
    <w:rsid w:val="0B304DED"/>
    <w:rsid w:val="0B316DB7"/>
    <w:rsid w:val="0B361AA6"/>
    <w:rsid w:val="0B380146"/>
    <w:rsid w:val="0B3A2110"/>
    <w:rsid w:val="0B3D750A"/>
    <w:rsid w:val="0B472137"/>
    <w:rsid w:val="0B4765DB"/>
    <w:rsid w:val="0B57681E"/>
    <w:rsid w:val="0B5A630E"/>
    <w:rsid w:val="0B5F3925"/>
    <w:rsid w:val="0B6009BF"/>
    <w:rsid w:val="0B607562"/>
    <w:rsid w:val="0B651029"/>
    <w:rsid w:val="0B70448E"/>
    <w:rsid w:val="0B720882"/>
    <w:rsid w:val="0B73117E"/>
    <w:rsid w:val="0B754EF6"/>
    <w:rsid w:val="0B756E97"/>
    <w:rsid w:val="0B763412"/>
    <w:rsid w:val="0B7A6CEC"/>
    <w:rsid w:val="0B805C85"/>
    <w:rsid w:val="0B811AED"/>
    <w:rsid w:val="0B82496D"/>
    <w:rsid w:val="0B925AA8"/>
    <w:rsid w:val="0B9B7B81"/>
    <w:rsid w:val="0B9D61FB"/>
    <w:rsid w:val="0B9F3D21"/>
    <w:rsid w:val="0BAC3809"/>
    <w:rsid w:val="0BB97AC8"/>
    <w:rsid w:val="0BBC71F2"/>
    <w:rsid w:val="0BBE2317"/>
    <w:rsid w:val="0BC32105"/>
    <w:rsid w:val="0BC835B0"/>
    <w:rsid w:val="0BC85FF0"/>
    <w:rsid w:val="0BCA3494"/>
    <w:rsid w:val="0BCB399A"/>
    <w:rsid w:val="0BCE4606"/>
    <w:rsid w:val="0BCF606E"/>
    <w:rsid w:val="0BD065D0"/>
    <w:rsid w:val="0BEB51B8"/>
    <w:rsid w:val="0BFC1173"/>
    <w:rsid w:val="0BFE2AAC"/>
    <w:rsid w:val="0C061FF2"/>
    <w:rsid w:val="0C0645F0"/>
    <w:rsid w:val="0C0B13B7"/>
    <w:rsid w:val="0C120997"/>
    <w:rsid w:val="0C122745"/>
    <w:rsid w:val="0C1B3CF0"/>
    <w:rsid w:val="0C1E10EA"/>
    <w:rsid w:val="0C2631B2"/>
    <w:rsid w:val="0C272694"/>
    <w:rsid w:val="0C275F3F"/>
    <w:rsid w:val="0C2A5CE1"/>
    <w:rsid w:val="0C396A19"/>
    <w:rsid w:val="0C405504"/>
    <w:rsid w:val="0C482861"/>
    <w:rsid w:val="0C4A6C5B"/>
    <w:rsid w:val="0C4D19CF"/>
    <w:rsid w:val="0C5745FC"/>
    <w:rsid w:val="0C5B0590"/>
    <w:rsid w:val="0C5C7E64"/>
    <w:rsid w:val="0C662A91"/>
    <w:rsid w:val="0C66524E"/>
    <w:rsid w:val="0C673F81"/>
    <w:rsid w:val="0C684A5B"/>
    <w:rsid w:val="0C796C68"/>
    <w:rsid w:val="0C7B478E"/>
    <w:rsid w:val="0C7D5E81"/>
    <w:rsid w:val="0C7E427E"/>
    <w:rsid w:val="0C8527EA"/>
    <w:rsid w:val="0C923886"/>
    <w:rsid w:val="0C967A01"/>
    <w:rsid w:val="0C970E9C"/>
    <w:rsid w:val="0CA75583"/>
    <w:rsid w:val="0CAA6E21"/>
    <w:rsid w:val="0CAC6535"/>
    <w:rsid w:val="0CAE24F9"/>
    <w:rsid w:val="0CB13789"/>
    <w:rsid w:val="0CB15D9B"/>
    <w:rsid w:val="0CB47CA0"/>
    <w:rsid w:val="0CBB3FF9"/>
    <w:rsid w:val="0CBF701E"/>
    <w:rsid w:val="0CC06645"/>
    <w:rsid w:val="0CC336B3"/>
    <w:rsid w:val="0CC55A09"/>
    <w:rsid w:val="0CCE1629"/>
    <w:rsid w:val="0CD111CF"/>
    <w:rsid w:val="0CD12600"/>
    <w:rsid w:val="0CD42F61"/>
    <w:rsid w:val="0CD45C4C"/>
    <w:rsid w:val="0CDC49D2"/>
    <w:rsid w:val="0CDC4F61"/>
    <w:rsid w:val="0CDD07CE"/>
    <w:rsid w:val="0CDF5CB6"/>
    <w:rsid w:val="0CE57E5A"/>
    <w:rsid w:val="0CF15CF4"/>
    <w:rsid w:val="0CF92C7B"/>
    <w:rsid w:val="0D084DCD"/>
    <w:rsid w:val="0D1F524B"/>
    <w:rsid w:val="0D2546FA"/>
    <w:rsid w:val="0D270472"/>
    <w:rsid w:val="0D272220"/>
    <w:rsid w:val="0D2F3F69"/>
    <w:rsid w:val="0D354F69"/>
    <w:rsid w:val="0D4032E2"/>
    <w:rsid w:val="0D4874A9"/>
    <w:rsid w:val="0D5F5E5E"/>
    <w:rsid w:val="0D705975"/>
    <w:rsid w:val="0D725B91"/>
    <w:rsid w:val="0D7511DD"/>
    <w:rsid w:val="0D77211D"/>
    <w:rsid w:val="0D7D0761"/>
    <w:rsid w:val="0D804797"/>
    <w:rsid w:val="0D893055"/>
    <w:rsid w:val="0D8D29CB"/>
    <w:rsid w:val="0D907DC5"/>
    <w:rsid w:val="0D913B3D"/>
    <w:rsid w:val="0D9D24E2"/>
    <w:rsid w:val="0D9F625A"/>
    <w:rsid w:val="0DA0358F"/>
    <w:rsid w:val="0DA1300A"/>
    <w:rsid w:val="0DA675E9"/>
    <w:rsid w:val="0DAD4E1B"/>
    <w:rsid w:val="0DB02216"/>
    <w:rsid w:val="0DB22432"/>
    <w:rsid w:val="0DBA3094"/>
    <w:rsid w:val="0DBA7538"/>
    <w:rsid w:val="0DBD4932"/>
    <w:rsid w:val="0DC2161A"/>
    <w:rsid w:val="0DC3019B"/>
    <w:rsid w:val="0DC363ED"/>
    <w:rsid w:val="0DC618C7"/>
    <w:rsid w:val="0DCF16EF"/>
    <w:rsid w:val="0DD26844"/>
    <w:rsid w:val="0DD979BE"/>
    <w:rsid w:val="0DE100BF"/>
    <w:rsid w:val="0DE87C01"/>
    <w:rsid w:val="0DF11314"/>
    <w:rsid w:val="0E060087"/>
    <w:rsid w:val="0E0C012B"/>
    <w:rsid w:val="0E131B45"/>
    <w:rsid w:val="0E1E401F"/>
    <w:rsid w:val="0E223CCA"/>
    <w:rsid w:val="0E2C0A8C"/>
    <w:rsid w:val="0E3F6C7C"/>
    <w:rsid w:val="0E473391"/>
    <w:rsid w:val="0E4A4418"/>
    <w:rsid w:val="0E517A1B"/>
    <w:rsid w:val="0E59465B"/>
    <w:rsid w:val="0E61696E"/>
    <w:rsid w:val="0E6B25E0"/>
    <w:rsid w:val="0E707FAD"/>
    <w:rsid w:val="0E7771D7"/>
    <w:rsid w:val="0E794DEA"/>
    <w:rsid w:val="0E7E40C2"/>
    <w:rsid w:val="0E81124B"/>
    <w:rsid w:val="0E8611C8"/>
    <w:rsid w:val="0E901910"/>
    <w:rsid w:val="0E9C01D8"/>
    <w:rsid w:val="0E9C7FC8"/>
    <w:rsid w:val="0EA004DC"/>
    <w:rsid w:val="0EA224A6"/>
    <w:rsid w:val="0EA40CAF"/>
    <w:rsid w:val="0EB0506B"/>
    <w:rsid w:val="0EB304BC"/>
    <w:rsid w:val="0ECD7D40"/>
    <w:rsid w:val="0ED20405"/>
    <w:rsid w:val="0ED407AA"/>
    <w:rsid w:val="0ED92269"/>
    <w:rsid w:val="0EE165B6"/>
    <w:rsid w:val="0EE52393"/>
    <w:rsid w:val="0EE7435D"/>
    <w:rsid w:val="0EED16E8"/>
    <w:rsid w:val="0EEE1FB3"/>
    <w:rsid w:val="0EF8634B"/>
    <w:rsid w:val="0F00541F"/>
    <w:rsid w:val="0F020C19"/>
    <w:rsid w:val="0F040A6B"/>
    <w:rsid w:val="0F052A35"/>
    <w:rsid w:val="0F15053F"/>
    <w:rsid w:val="0F1F541B"/>
    <w:rsid w:val="0F2065EE"/>
    <w:rsid w:val="0F292DE5"/>
    <w:rsid w:val="0F2F360E"/>
    <w:rsid w:val="0F3244A3"/>
    <w:rsid w:val="0F384BB8"/>
    <w:rsid w:val="0F4870A8"/>
    <w:rsid w:val="0F491C79"/>
    <w:rsid w:val="0F4A0448"/>
    <w:rsid w:val="0F515C7A"/>
    <w:rsid w:val="0F550F53"/>
    <w:rsid w:val="0F5512C6"/>
    <w:rsid w:val="0F565DC7"/>
    <w:rsid w:val="0F566D70"/>
    <w:rsid w:val="0F587009"/>
    <w:rsid w:val="0F5B2655"/>
    <w:rsid w:val="0F5B471D"/>
    <w:rsid w:val="0F5D253D"/>
    <w:rsid w:val="0F5F598C"/>
    <w:rsid w:val="0F8B4CE8"/>
    <w:rsid w:val="0F8F3AB5"/>
    <w:rsid w:val="0F90435C"/>
    <w:rsid w:val="0F9067A2"/>
    <w:rsid w:val="0F9472BA"/>
    <w:rsid w:val="0F957915"/>
    <w:rsid w:val="0FA062BA"/>
    <w:rsid w:val="0FA22032"/>
    <w:rsid w:val="0FA45DAA"/>
    <w:rsid w:val="0FA91EC1"/>
    <w:rsid w:val="0FAB0EE6"/>
    <w:rsid w:val="0FAB6B10"/>
    <w:rsid w:val="0FAD05B9"/>
    <w:rsid w:val="0FAE4E7B"/>
    <w:rsid w:val="0FB00BF3"/>
    <w:rsid w:val="0FB26719"/>
    <w:rsid w:val="0FB56135"/>
    <w:rsid w:val="0FC71A98"/>
    <w:rsid w:val="0FC95811"/>
    <w:rsid w:val="0FD221D2"/>
    <w:rsid w:val="0FDD270D"/>
    <w:rsid w:val="0FED0431"/>
    <w:rsid w:val="0FEE34C9"/>
    <w:rsid w:val="0FF705D0"/>
    <w:rsid w:val="10042CED"/>
    <w:rsid w:val="10090303"/>
    <w:rsid w:val="101148A2"/>
    <w:rsid w:val="10125409"/>
    <w:rsid w:val="10182D10"/>
    <w:rsid w:val="102B2027"/>
    <w:rsid w:val="1034712E"/>
    <w:rsid w:val="10423E68"/>
    <w:rsid w:val="10432B4B"/>
    <w:rsid w:val="10450FF1"/>
    <w:rsid w:val="10484987"/>
    <w:rsid w:val="104906FF"/>
    <w:rsid w:val="104D2AFA"/>
    <w:rsid w:val="105337CE"/>
    <w:rsid w:val="1054157E"/>
    <w:rsid w:val="10572E1C"/>
    <w:rsid w:val="10593038"/>
    <w:rsid w:val="106063AA"/>
    <w:rsid w:val="10611EED"/>
    <w:rsid w:val="10653BD9"/>
    <w:rsid w:val="106612B1"/>
    <w:rsid w:val="106A6FF4"/>
    <w:rsid w:val="106B68C8"/>
    <w:rsid w:val="107439CE"/>
    <w:rsid w:val="107B379B"/>
    <w:rsid w:val="107F6DE4"/>
    <w:rsid w:val="108160EB"/>
    <w:rsid w:val="10881228"/>
    <w:rsid w:val="10885856"/>
    <w:rsid w:val="108C6F6A"/>
    <w:rsid w:val="109B71AD"/>
    <w:rsid w:val="10A818CA"/>
    <w:rsid w:val="10A87B1C"/>
    <w:rsid w:val="10AB3168"/>
    <w:rsid w:val="10B052F5"/>
    <w:rsid w:val="10B65D95"/>
    <w:rsid w:val="10BE10ED"/>
    <w:rsid w:val="10CF32FA"/>
    <w:rsid w:val="10D51B29"/>
    <w:rsid w:val="10D840C9"/>
    <w:rsid w:val="10D97CD5"/>
    <w:rsid w:val="10F96B81"/>
    <w:rsid w:val="10FE14EA"/>
    <w:rsid w:val="1102722C"/>
    <w:rsid w:val="11086EBE"/>
    <w:rsid w:val="110B2843"/>
    <w:rsid w:val="110D4F61"/>
    <w:rsid w:val="110E048D"/>
    <w:rsid w:val="110F33C7"/>
    <w:rsid w:val="111676F8"/>
    <w:rsid w:val="11186A50"/>
    <w:rsid w:val="111E393A"/>
    <w:rsid w:val="111F7DDE"/>
    <w:rsid w:val="112768A5"/>
    <w:rsid w:val="1131366D"/>
    <w:rsid w:val="11415DF7"/>
    <w:rsid w:val="11447845"/>
    <w:rsid w:val="114A3B4D"/>
    <w:rsid w:val="114E06C3"/>
    <w:rsid w:val="11561C8F"/>
    <w:rsid w:val="115F467E"/>
    <w:rsid w:val="116972AB"/>
    <w:rsid w:val="116F0D7B"/>
    <w:rsid w:val="11750B6F"/>
    <w:rsid w:val="117A7878"/>
    <w:rsid w:val="117B0D8C"/>
    <w:rsid w:val="11812847"/>
    <w:rsid w:val="118400B0"/>
    <w:rsid w:val="118440E5"/>
    <w:rsid w:val="11934F04"/>
    <w:rsid w:val="119F2F9C"/>
    <w:rsid w:val="11A2456B"/>
    <w:rsid w:val="11A7392F"/>
    <w:rsid w:val="11AC53EA"/>
    <w:rsid w:val="11AE2F4A"/>
    <w:rsid w:val="11B07E16"/>
    <w:rsid w:val="11B5604C"/>
    <w:rsid w:val="11B970BF"/>
    <w:rsid w:val="11BA18B5"/>
    <w:rsid w:val="11C269BB"/>
    <w:rsid w:val="11C40985"/>
    <w:rsid w:val="11C537A2"/>
    <w:rsid w:val="11C924C1"/>
    <w:rsid w:val="11CA5601"/>
    <w:rsid w:val="11CC783A"/>
    <w:rsid w:val="11D230A2"/>
    <w:rsid w:val="11D72467"/>
    <w:rsid w:val="11D864E1"/>
    <w:rsid w:val="11E22431"/>
    <w:rsid w:val="11E479CB"/>
    <w:rsid w:val="11E76422"/>
    <w:rsid w:val="11EB5F12"/>
    <w:rsid w:val="11F16D5E"/>
    <w:rsid w:val="11F95924"/>
    <w:rsid w:val="11FD79F3"/>
    <w:rsid w:val="1201257E"/>
    <w:rsid w:val="12035A07"/>
    <w:rsid w:val="12040D82"/>
    <w:rsid w:val="120B0362"/>
    <w:rsid w:val="12121331"/>
    <w:rsid w:val="122E4051"/>
    <w:rsid w:val="123449D0"/>
    <w:rsid w:val="123553DF"/>
    <w:rsid w:val="12380A2C"/>
    <w:rsid w:val="12384D02"/>
    <w:rsid w:val="12445622"/>
    <w:rsid w:val="1246139A"/>
    <w:rsid w:val="12462401"/>
    <w:rsid w:val="124755D5"/>
    <w:rsid w:val="12490E8B"/>
    <w:rsid w:val="124D097B"/>
    <w:rsid w:val="124F64A1"/>
    <w:rsid w:val="125900B2"/>
    <w:rsid w:val="12610B6D"/>
    <w:rsid w:val="12614426"/>
    <w:rsid w:val="126B3EEF"/>
    <w:rsid w:val="126F08F1"/>
    <w:rsid w:val="12744E48"/>
    <w:rsid w:val="12755C92"/>
    <w:rsid w:val="127736F8"/>
    <w:rsid w:val="127952CC"/>
    <w:rsid w:val="127E28E2"/>
    <w:rsid w:val="12891287"/>
    <w:rsid w:val="128A572B"/>
    <w:rsid w:val="128D0644"/>
    <w:rsid w:val="128D6FC9"/>
    <w:rsid w:val="129105F5"/>
    <w:rsid w:val="12911EF1"/>
    <w:rsid w:val="129810EB"/>
    <w:rsid w:val="12A56222"/>
    <w:rsid w:val="12AF2577"/>
    <w:rsid w:val="12B92E70"/>
    <w:rsid w:val="12BC340B"/>
    <w:rsid w:val="12BE6B73"/>
    <w:rsid w:val="12BF4EB8"/>
    <w:rsid w:val="12C14EC5"/>
    <w:rsid w:val="12C56763"/>
    <w:rsid w:val="12CA1FCB"/>
    <w:rsid w:val="12CC7AF2"/>
    <w:rsid w:val="12CF1390"/>
    <w:rsid w:val="12D60970"/>
    <w:rsid w:val="12D6271E"/>
    <w:rsid w:val="12E51E04"/>
    <w:rsid w:val="12ED5CBA"/>
    <w:rsid w:val="12F86B39"/>
    <w:rsid w:val="12F928B1"/>
    <w:rsid w:val="130A36C0"/>
    <w:rsid w:val="130B7721"/>
    <w:rsid w:val="132475B6"/>
    <w:rsid w:val="1324792E"/>
    <w:rsid w:val="132536A6"/>
    <w:rsid w:val="13274D28"/>
    <w:rsid w:val="132A0CBC"/>
    <w:rsid w:val="135350C1"/>
    <w:rsid w:val="135705CC"/>
    <w:rsid w:val="135F091C"/>
    <w:rsid w:val="135F2879"/>
    <w:rsid w:val="13653AA2"/>
    <w:rsid w:val="137B5074"/>
    <w:rsid w:val="138E2FF9"/>
    <w:rsid w:val="13912AE9"/>
    <w:rsid w:val="139B5716"/>
    <w:rsid w:val="139C7B5A"/>
    <w:rsid w:val="139E0996"/>
    <w:rsid w:val="139E19ED"/>
    <w:rsid w:val="13AA61E0"/>
    <w:rsid w:val="13AC72E2"/>
    <w:rsid w:val="13B526E3"/>
    <w:rsid w:val="13BC5DB8"/>
    <w:rsid w:val="13C43F2A"/>
    <w:rsid w:val="13C54541"/>
    <w:rsid w:val="13D15645"/>
    <w:rsid w:val="13D6674E"/>
    <w:rsid w:val="13D87C3E"/>
    <w:rsid w:val="13DC588E"/>
    <w:rsid w:val="13DF14C8"/>
    <w:rsid w:val="13E1581F"/>
    <w:rsid w:val="13E56991"/>
    <w:rsid w:val="13EB1851"/>
    <w:rsid w:val="14061C1F"/>
    <w:rsid w:val="140C03C2"/>
    <w:rsid w:val="14100102"/>
    <w:rsid w:val="141352AC"/>
    <w:rsid w:val="14182CF5"/>
    <w:rsid w:val="141B23B3"/>
    <w:rsid w:val="141C6857"/>
    <w:rsid w:val="141F44C0"/>
    <w:rsid w:val="14223741"/>
    <w:rsid w:val="142E658A"/>
    <w:rsid w:val="14312B79"/>
    <w:rsid w:val="14333BA0"/>
    <w:rsid w:val="1437543F"/>
    <w:rsid w:val="143C14DB"/>
    <w:rsid w:val="14404A34"/>
    <w:rsid w:val="1441006B"/>
    <w:rsid w:val="14494080"/>
    <w:rsid w:val="144C629F"/>
    <w:rsid w:val="144E4536"/>
    <w:rsid w:val="145A50B4"/>
    <w:rsid w:val="146124BC"/>
    <w:rsid w:val="14636234"/>
    <w:rsid w:val="14661880"/>
    <w:rsid w:val="14670B76"/>
    <w:rsid w:val="1468384A"/>
    <w:rsid w:val="14693A81"/>
    <w:rsid w:val="146D0E60"/>
    <w:rsid w:val="14700951"/>
    <w:rsid w:val="147D6BCA"/>
    <w:rsid w:val="148C2CB4"/>
    <w:rsid w:val="149A54A8"/>
    <w:rsid w:val="149E54BE"/>
    <w:rsid w:val="14AE3227"/>
    <w:rsid w:val="14B32A8F"/>
    <w:rsid w:val="14B4083D"/>
    <w:rsid w:val="14B46A8F"/>
    <w:rsid w:val="14BC5EE0"/>
    <w:rsid w:val="14BC76F2"/>
    <w:rsid w:val="14C34F24"/>
    <w:rsid w:val="14DE58BA"/>
    <w:rsid w:val="14E0370A"/>
    <w:rsid w:val="14EC447B"/>
    <w:rsid w:val="14ED05C3"/>
    <w:rsid w:val="14F275B8"/>
    <w:rsid w:val="14F52C04"/>
    <w:rsid w:val="14F670A8"/>
    <w:rsid w:val="14F90946"/>
    <w:rsid w:val="14FC3F92"/>
    <w:rsid w:val="15120349"/>
    <w:rsid w:val="15121A08"/>
    <w:rsid w:val="151E215B"/>
    <w:rsid w:val="152754B3"/>
    <w:rsid w:val="153365DC"/>
    <w:rsid w:val="15363948"/>
    <w:rsid w:val="153B4ABB"/>
    <w:rsid w:val="1554489C"/>
    <w:rsid w:val="15551088"/>
    <w:rsid w:val="15684AB8"/>
    <w:rsid w:val="156C736A"/>
    <w:rsid w:val="156E6271"/>
    <w:rsid w:val="15774ACC"/>
    <w:rsid w:val="15802E15"/>
    <w:rsid w:val="15816760"/>
    <w:rsid w:val="158C5316"/>
    <w:rsid w:val="159159C0"/>
    <w:rsid w:val="159266A5"/>
    <w:rsid w:val="15973CBB"/>
    <w:rsid w:val="159B37AB"/>
    <w:rsid w:val="159C0716"/>
    <w:rsid w:val="159D39C7"/>
    <w:rsid w:val="15A07014"/>
    <w:rsid w:val="15A44D56"/>
    <w:rsid w:val="15A64FDD"/>
    <w:rsid w:val="15A72150"/>
    <w:rsid w:val="15AA1C40"/>
    <w:rsid w:val="15AA3A18"/>
    <w:rsid w:val="15AC1251"/>
    <w:rsid w:val="15AD3816"/>
    <w:rsid w:val="15D078F9"/>
    <w:rsid w:val="15D31197"/>
    <w:rsid w:val="15E05662"/>
    <w:rsid w:val="15E46F00"/>
    <w:rsid w:val="15E77D94"/>
    <w:rsid w:val="15EC2259"/>
    <w:rsid w:val="15EF58A5"/>
    <w:rsid w:val="15F1786F"/>
    <w:rsid w:val="15F2239C"/>
    <w:rsid w:val="15FA2BC8"/>
    <w:rsid w:val="15FF517B"/>
    <w:rsid w:val="16013C17"/>
    <w:rsid w:val="1607010F"/>
    <w:rsid w:val="161B2305"/>
    <w:rsid w:val="161D0664"/>
    <w:rsid w:val="161F6BD5"/>
    <w:rsid w:val="16201F02"/>
    <w:rsid w:val="16205108"/>
    <w:rsid w:val="1621190A"/>
    <w:rsid w:val="16291E54"/>
    <w:rsid w:val="16322A9F"/>
    <w:rsid w:val="163B705A"/>
    <w:rsid w:val="163D6DEC"/>
    <w:rsid w:val="16461969"/>
    <w:rsid w:val="16493207"/>
    <w:rsid w:val="164B53B3"/>
    <w:rsid w:val="164D719B"/>
    <w:rsid w:val="164E6A70"/>
    <w:rsid w:val="1657280D"/>
    <w:rsid w:val="1658169C"/>
    <w:rsid w:val="16695657"/>
    <w:rsid w:val="167143CC"/>
    <w:rsid w:val="16740020"/>
    <w:rsid w:val="167835B4"/>
    <w:rsid w:val="1682323F"/>
    <w:rsid w:val="16823A23"/>
    <w:rsid w:val="16846935"/>
    <w:rsid w:val="168B7CC4"/>
    <w:rsid w:val="1693258A"/>
    <w:rsid w:val="1695644C"/>
    <w:rsid w:val="16985257"/>
    <w:rsid w:val="169C3C7F"/>
    <w:rsid w:val="169D182C"/>
    <w:rsid w:val="16A13043"/>
    <w:rsid w:val="16A3500D"/>
    <w:rsid w:val="16A82624"/>
    <w:rsid w:val="16AF286C"/>
    <w:rsid w:val="16B56AEF"/>
    <w:rsid w:val="16BA5EB3"/>
    <w:rsid w:val="16BC39F0"/>
    <w:rsid w:val="16BD3139"/>
    <w:rsid w:val="16BF34C9"/>
    <w:rsid w:val="16CA07EC"/>
    <w:rsid w:val="16D43177"/>
    <w:rsid w:val="16E425A0"/>
    <w:rsid w:val="16E573D4"/>
    <w:rsid w:val="16E86EC4"/>
    <w:rsid w:val="16EA1297"/>
    <w:rsid w:val="16EE5252"/>
    <w:rsid w:val="16F27DA7"/>
    <w:rsid w:val="16F83F95"/>
    <w:rsid w:val="16FC296F"/>
    <w:rsid w:val="16FE3FF2"/>
    <w:rsid w:val="16FF1B3E"/>
    <w:rsid w:val="1703785A"/>
    <w:rsid w:val="170D06D9"/>
    <w:rsid w:val="1711641B"/>
    <w:rsid w:val="17124264"/>
    <w:rsid w:val="1715252F"/>
    <w:rsid w:val="17163A31"/>
    <w:rsid w:val="17190B83"/>
    <w:rsid w:val="171E4368"/>
    <w:rsid w:val="17263548"/>
    <w:rsid w:val="17283764"/>
    <w:rsid w:val="17451D57"/>
    <w:rsid w:val="17455C69"/>
    <w:rsid w:val="17535B2F"/>
    <w:rsid w:val="17566817"/>
    <w:rsid w:val="17571954"/>
    <w:rsid w:val="17604CAC"/>
    <w:rsid w:val="1767603B"/>
    <w:rsid w:val="176A6AD4"/>
    <w:rsid w:val="17744441"/>
    <w:rsid w:val="178766DD"/>
    <w:rsid w:val="178D5376"/>
    <w:rsid w:val="17920BDE"/>
    <w:rsid w:val="17A63418"/>
    <w:rsid w:val="17A728DB"/>
    <w:rsid w:val="17AC1CA0"/>
    <w:rsid w:val="17AD0E8A"/>
    <w:rsid w:val="17B7090E"/>
    <w:rsid w:val="17BE7C25"/>
    <w:rsid w:val="17C211D0"/>
    <w:rsid w:val="17C43F85"/>
    <w:rsid w:val="17C76AD9"/>
    <w:rsid w:val="17CB360D"/>
    <w:rsid w:val="17D47448"/>
    <w:rsid w:val="17DD6997"/>
    <w:rsid w:val="17E22C4E"/>
    <w:rsid w:val="17E86A50"/>
    <w:rsid w:val="17ED79BD"/>
    <w:rsid w:val="180E295A"/>
    <w:rsid w:val="180E4708"/>
    <w:rsid w:val="18115FA7"/>
    <w:rsid w:val="181B5077"/>
    <w:rsid w:val="181B6E25"/>
    <w:rsid w:val="18216B7B"/>
    <w:rsid w:val="1836010C"/>
    <w:rsid w:val="183E5080"/>
    <w:rsid w:val="18422604"/>
    <w:rsid w:val="184E7566"/>
    <w:rsid w:val="18511F7B"/>
    <w:rsid w:val="18514D04"/>
    <w:rsid w:val="185A16FC"/>
    <w:rsid w:val="185F4F64"/>
    <w:rsid w:val="18697B91"/>
    <w:rsid w:val="18711A77"/>
    <w:rsid w:val="18714C97"/>
    <w:rsid w:val="187A0DF7"/>
    <w:rsid w:val="187B7D7B"/>
    <w:rsid w:val="187D53EA"/>
    <w:rsid w:val="18835697"/>
    <w:rsid w:val="188A56C0"/>
    <w:rsid w:val="188E75F7"/>
    <w:rsid w:val="18925339"/>
    <w:rsid w:val="189B2329"/>
    <w:rsid w:val="18A137CE"/>
    <w:rsid w:val="18A254E0"/>
    <w:rsid w:val="18AB63FB"/>
    <w:rsid w:val="18AF5EEB"/>
    <w:rsid w:val="18B015C6"/>
    <w:rsid w:val="18B54B84"/>
    <w:rsid w:val="18C13529"/>
    <w:rsid w:val="18C43019"/>
    <w:rsid w:val="18C64FE3"/>
    <w:rsid w:val="18C87522"/>
    <w:rsid w:val="18CD2347"/>
    <w:rsid w:val="18CD6371"/>
    <w:rsid w:val="18CE20EA"/>
    <w:rsid w:val="18D3325C"/>
    <w:rsid w:val="18D6132D"/>
    <w:rsid w:val="18DA1C8B"/>
    <w:rsid w:val="18DA283C"/>
    <w:rsid w:val="18E45469"/>
    <w:rsid w:val="18E67433"/>
    <w:rsid w:val="18E765BB"/>
    <w:rsid w:val="18F002B2"/>
    <w:rsid w:val="18F112B9"/>
    <w:rsid w:val="19020A55"/>
    <w:rsid w:val="19033B41"/>
    <w:rsid w:val="19102431"/>
    <w:rsid w:val="19145D4E"/>
    <w:rsid w:val="191C2E55"/>
    <w:rsid w:val="19266489"/>
    <w:rsid w:val="192A046B"/>
    <w:rsid w:val="192A5572"/>
    <w:rsid w:val="192F4936"/>
    <w:rsid w:val="193F08F1"/>
    <w:rsid w:val="19404D95"/>
    <w:rsid w:val="19456052"/>
    <w:rsid w:val="19502AFF"/>
    <w:rsid w:val="1956151F"/>
    <w:rsid w:val="19595E57"/>
    <w:rsid w:val="195F2281"/>
    <w:rsid w:val="19600F94"/>
    <w:rsid w:val="19630A84"/>
    <w:rsid w:val="1966641E"/>
    <w:rsid w:val="196C5B8A"/>
    <w:rsid w:val="196D16E9"/>
    <w:rsid w:val="196D472F"/>
    <w:rsid w:val="196D545F"/>
    <w:rsid w:val="19702308"/>
    <w:rsid w:val="1972506F"/>
    <w:rsid w:val="19856C4C"/>
    <w:rsid w:val="198C1D89"/>
    <w:rsid w:val="199B1FCC"/>
    <w:rsid w:val="199C38C7"/>
    <w:rsid w:val="199E386A"/>
    <w:rsid w:val="19A6191B"/>
    <w:rsid w:val="19A70A54"/>
    <w:rsid w:val="19AA0461"/>
    <w:rsid w:val="19AC5F87"/>
    <w:rsid w:val="19BE215E"/>
    <w:rsid w:val="19C065D3"/>
    <w:rsid w:val="19CE2059"/>
    <w:rsid w:val="19D43730"/>
    <w:rsid w:val="19E959EB"/>
    <w:rsid w:val="19EB33D0"/>
    <w:rsid w:val="19EC2827"/>
    <w:rsid w:val="19EC5694"/>
    <w:rsid w:val="19F1077B"/>
    <w:rsid w:val="19F17E3E"/>
    <w:rsid w:val="19F33BB6"/>
    <w:rsid w:val="19F416DC"/>
    <w:rsid w:val="19F90A68"/>
    <w:rsid w:val="19FA13E8"/>
    <w:rsid w:val="19FA25FA"/>
    <w:rsid w:val="19FD4A34"/>
    <w:rsid w:val="1A0314F5"/>
    <w:rsid w:val="1A057B8F"/>
    <w:rsid w:val="1A0D33B2"/>
    <w:rsid w:val="1A0F29BA"/>
    <w:rsid w:val="1A0F645B"/>
    <w:rsid w:val="1A10540D"/>
    <w:rsid w:val="1A254201"/>
    <w:rsid w:val="1A2E2E40"/>
    <w:rsid w:val="1A3F6DFB"/>
    <w:rsid w:val="1A404921"/>
    <w:rsid w:val="1A4162BA"/>
    <w:rsid w:val="1A455016"/>
    <w:rsid w:val="1A4563DB"/>
    <w:rsid w:val="1A491C1E"/>
    <w:rsid w:val="1A4E34E2"/>
    <w:rsid w:val="1A587EBD"/>
    <w:rsid w:val="1A5A3C35"/>
    <w:rsid w:val="1A5E0B32"/>
    <w:rsid w:val="1A622AE9"/>
    <w:rsid w:val="1A6478D0"/>
    <w:rsid w:val="1A6B4094"/>
    <w:rsid w:val="1A7578F5"/>
    <w:rsid w:val="1A7F3543"/>
    <w:rsid w:val="1A856B1C"/>
    <w:rsid w:val="1A864A2A"/>
    <w:rsid w:val="1A872550"/>
    <w:rsid w:val="1A8B2040"/>
    <w:rsid w:val="1A9052EF"/>
    <w:rsid w:val="1A943D1C"/>
    <w:rsid w:val="1A954C6D"/>
    <w:rsid w:val="1A9B5FFB"/>
    <w:rsid w:val="1A9D1D74"/>
    <w:rsid w:val="1AA475A6"/>
    <w:rsid w:val="1AAE21D3"/>
    <w:rsid w:val="1AAE3F81"/>
    <w:rsid w:val="1AAE5D2F"/>
    <w:rsid w:val="1AB136EC"/>
    <w:rsid w:val="1AB84DFF"/>
    <w:rsid w:val="1ACE6D7A"/>
    <w:rsid w:val="1AD5150D"/>
    <w:rsid w:val="1AD82DAC"/>
    <w:rsid w:val="1ADF413A"/>
    <w:rsid w:val="1AE8166C"/>
    <w:rsid w:val="1AEC04B2"/>
    <w:rsid w:val="1AF8540B"/>
    <w:rsid w:val="1AFD2812"/>
    <w:rsid w:val="1B001DD6"/>
    <w:rsid w:val="1B066D72"/>
    <w:rsid w:val="1B1F4E7E"/>
    <w:rsid w:val="1B23502C"/>
    <w:rsid w:val="1B2B0B2B"/>
    <w:rsid w:val="1B2F4FA8"/>
    <w:rsid w:val="1B315AE2"/>
    <w:rsid w:val="1B3401EA"/>
    <w:rsid w:val="1B3B17AF"/>
    <w:rsid w:val="1B430B6D"/>
    <w:rsid w:val="1B4459E3"/>
    <w:rsid w:val="1B4B06D5"/>
    <w:rsid w:val="1B5419E7"/>
    <w:rsid w:val="1B542D7A"/>
    <w:rsid w:val="1B657548"/>
    <w:rsid w:val="1B6B0257"/>
    <w:rsid w:val="1B6B1E72"/>
    <w:rsid w:val="1B75684C"/>
    <w:rsid w:val="1B762CF0"/>
    <w:rsid w:val="1B775612"/>
    <w:rsid w:val="1B87029B"/>
    <w:rsid w:val="1B8751B7"/>
    <w:rsid w:val="1B8C1DFB"/>
    <w:rsid w:val="1B9211AC"/>
    <w:rsid w:val="1B9B2757"/>
    <w:rsid w:val="1B9E2C8F"/>
    <w:rsid w:val="1BA333BA"/>
    <w:rsid w:val="1BAD248A"/>
    <w:rsid w:val="1BB04ED2"/>
    <w:rsid w:val="1BB05793"/>
    <w:rsid w:val="1BB630ED"/>
    <w:rsid w:val="1BC25F36"/>
    <w:rsid w:val="1BC3580A"/>
    <w:rsid w:val="1BC47F37"/>
    <w:rsid w:val="1BCA30A8"/>
    <w:rsid w:val="1BCC44FF"/>
    <w:rsid w:val="1BD01CD5"/>
    <w:rsid w:val="1BE058C3"/>
    <w:rsid w:val="1BE13EE2"/>
    <w:rsid w:val="1BE95FD3"/>
    <w:rsid w:val="1BEC4D61"/>
    <w:rsid w:val="1BF1692E"/>
    <w:rsid w:val="1BF41E67"/>
    <w:rsid w:val="1BF46F59"/>
    <w:rsid w:val="1BFC0F14"/>
    <w:rsid w:val="1BFF32E4"/>
    <w:rsid w:val="1C0F6782"/>
    <w:rsid w:val="1C0F6CA1"/>
    <w:rsid w:val="1C144B4A"/>
    <w:rsid w:val="1C1B5646"/>
    <w:rsid w:val="1C250273"/>
    <w:rsid w:val="1C2838BF"/>
    <w:rsid w:val="1C2B7608"/>
    <w:rsid w:val="1C35495A"/>
    <w:rsid w:val="1C3E1334"/>
    <w:rsid w:val="1C406E5A"/>
    <w:rsid w:val="1C4F52EF"/>
    <w:rsid w:val="1C5D7A0C"/>
    <w:rsid w:val="1C5F3784"/>
    <w:rsid w:val="1C626DD1"/>
    <w:rsid w:val="1C787AFD"/>
    <w:rsid w:val="1C7B5167"/>
    <w:rsid w:val="1C7C24C7"/>
    <w:rsid w:val="1C847665"/>
    <w:rsid w:val="1C876837"/>
    <w:rsid w:val="1C8E14EE"/>
    <w:rsid w:val="1C8E290F"/>
    <w:rsid w:val="1C930D61"/>
    <w:rsid w:val="1C9E7F7A"/>
    <w:rsid w:val="1CA13D9D"/>
    <w:rsid w:val="1CA2357A"/>
    <w:rsid w:val="1CA500C6"/>
    <w:rsid w:val="1CAA49BD"/>
    <w:rsid w:val="1CB25FAA"/>
    <w:rsid w:val="1CB57848"/>
    <w:rsid w:val="1CC00D0E"/>
    <w:rsid w:val="1CC47D5F"/>
    <w:rsid w:val="1CC932F4"/>
    <w:rsid w:val="1CCC06EE"/>
    <w:rsid w:val="1CCF11A1"/>
    <w:rsid w:val="1CD221A8"/>
    <w:rsid w:val="1CD359F6"/>
    <w:rsid w:val="1CD81789"/>
    <w:rsid w:val="1CE12983"/>
    <w:rsid w:val="1CEC56C6"/>
    <w:rsid w:val="1CF57C45"/>
    <w:rsid w:val="1CFC0FD3"/>
    <w:rsid w:val="1D05532B"/>
    <w:rsid w:val="1D0C44B0"/>
    <w:rsid w:val="1D12396D"/>
    <w:rsid w:val="1D1327C1"/>
    <w:rsid w:val="1D17405F"/>
    <w:rsid w:val="1D1D20C9"/>
    <w:rsid w:val="1D210A3A"/>
    <w:rsid w:val="1D235D75"/>
    <w:rsid w:val="1D3249F5"/>
    <w:rsid w:val="1D351BD5"/>
    <w:rsid w:val="1D44297A"/>
    <w:rsid w:val="1D4A3283"/>
    <w:rsid w:val="1D4C4AF7"/>
    <w:rsid w:val="1D5A79CD"/>
    <w:rsid w:val="1D5C5F16"/>
    <w:rsid w:val="1D630766"/>
    <w:rsid w:val="1D706292"/>
    <w:rsid w:val="1D754BF1"/>
    <w:rsid w:val="1D756FD8"/>
    <w:rsid w:val="1D7C3EC2"/>
    <w:rsid w:val="1D8B67FB"/>
    <w:rsid w:val="1D9456B0"/>
    <w:rsid w:val="1D9C16B0"/>
    <w:rsid w:val="1D9C5D26"/>
    <w:rsid w:val="1D9D4085"/>
    <w:rsid w:val="1DA11B7B"/>
    <w:rsid w:val="1DA21F76"/>
    <w:rsid w:val="1DA33B45"/>
    <w:rsid w:val="1DAF24EA"/>
    <w:rsid w:val="1DAF6D38"/>
    <w:rsid w:val="1DB00D10"/>
    <w:rsid w:val="1DB5436A"/>
    <w:rsid w:val="1DBA0B1F"/>
    <w:rsid w:val="1DBE097F"/>
    <w:rsid w:val="1DBF0DD0"/>
    <w:rsid w:val="1DC07338"/>
    <w:rsid w:val="1DD0420E"/>
    <w:rsid w:val="1DD942EA"/>
    <w:rsid w:val="1DDB4025"/>
    <w:rsid w:val="1DE15B9B"/>
    <w:rsid w:val="1DE37048"/>
    <w:rsid w:val="1DE55F0B"/>
    <w:rsid w:val="1DED6B6E"/>
    <w:rsid w:val="1DF148B0"/>
    <w:rsid w:val="1DF443A0"/>
    <w:rsid w:val="1DF47EFC"/>
    <w:rsid w:val="1DFE0D7B"/>
    <w:rsid w:val="1E0C3498"/>
    <w:rsid w:val="1E117377"/>
    <w:rsid w:val="1E1933BA"/>
    <w:rsid w:val="1E247731"/>
    <w:rsid w:val="1E262080"/>
    <w:rsid w:val="1E2A6014"/>
    <w:rsid w:val="1E2C7696"/>
    <w:rsid w:val="1E2F362A"/>
    <w:rsid w:val="1E336153"/>
    <w:rsid w:val="1E3824DF"/>
    <w:rsid w:val="1E3D5D47"/>
    <w:rsid w:val="1E48797C"/>
    <w:rsid w:val="1E4C01D3"/>
    <w:rsid w:val="1E4D4545"/>
    <w:rsid w:val="1E4E1D03"/>
    <w:rsid w:val="1E5170FD"/>
    <w:rsid w:val="1E522E75"/>
    <w:rsid w:val="1E5310C7"/>
    <w:rsid w:val="1E536A27"/>
    <w:rsid w:val="1E60140C"/>
    <w:rsid w:val="1E607108"/>
    <w:rsid w:val="1E641526"/>
    <w:rsid w:val="1E6943E1"/>
    <w:rsid w:val="1E6A25F7"/>
    <w:rsid w:val="1E6B66E3"/>
    <w:rsid w:val="1E6D7CAF"/>
    <w:rsid w:val="1E707ECB"/>
    <w:rsid w:val="1E7C0235"/>
    <w:rsid w:val="1E831280"/>
    <w:rsid w:val="1E8A260F"/>
    <w:rsid w:val="1E8C6387"/>
    <w:rsid w:val="1E912BAE"/>
    <w:rsid w:val="1E917E41"/>
    <w:rsid w:val="1E9516DF"/>
    <w:rsid w:val="1E967206"/>
    <w:rsid w:val="1E9D2342"/>
    <w:rsid w:val="1EA90CE7"/>
    <w:rsid w:val="1EA96F39"/>
    <w:rsid w:val="1EA97F2A"/>
    <w:rsid w:val="1EAD6901"/>
    <w:rsid w:val="1EAE3636"/>
    <w:rsid w:val="1EB37344"/>
    <w:rsid w:val="1EBE6643"/>
    <w:rsid w:val="1EBF49AE"/>
    <w:rsid w:val="1EC450BA"/>
    <w:rsid w:val="1EC45B21"/>
    <w:rsid w:val="1EC475AC"/>
    <w:rsid w:val="1ECB3ABB"/>
    <w:rsid w:val="1ED32208"/>
    <w:rsid w:val="1ED347D1"/>
    <w:rsid w:val="1EDD4E34"/>
    <w:rsid w:val="1EE73F05"/>
    <w:rsid w:val="1EEE06B3"/>
    <w:rsid w:val="1EF108E0"/>
    <w:rsid w:val="1EFA59E6"/>
    <w:rsid w:val="1EFF124F"/>
    <w:rsid w:val="1F0108E9"/>
    <w:rsid w:val="1F0625DD"/>
    <w:rsid w:val="1F071EB1"/>
    <w:rsid w:val="1F073C5F"/>
    <w:rsid w:val="1F073E4B"/>
    <w:rsid w:val="1F0829BA"/>
    <w:rsid w:val="1F093E7B"/>
    <w:rsid w:val="1F100D66"/>
    <w:rsid w:val="1F1F369F"/>
    <w:rsid w:val="1F231D0D"/>
    <w:rsid w:val="1F242E92"/>
    <w:rsid w:val="1F244811"/>
    <w:rsid w:val="1F286A0B"/>
    <w:rsid w:val="1F2962CC"/>
    <w:rsid w:val="1F2B5BA0"/>
    <w:rsid w:val="1F2F7577"/>
    <w:rsid w:val="1F336601"/>
    <w:rsid w:val="1F374545"/>
    <w:rsid w:val="1F3C4E81"/>
    <w:rsid w:val="1F470500"/>
    <w:rsid w:val="1F525966"/>
    <w:rsid w:val="1F552885"/>
    <w:rsid w:val="1F584E4F"/>
    <w:rsid w:val="1F5C0367"/>
    <w:rsid w:val="1F603402"/>
    <w:rsid w:val="1F613647"/>
    <w:rsid w:val="1F6272CF"/>
    <w:rsid w:val="1F6D7B33"/>
    <w:rsid w:val="1F6F5903"/>
    <w:rsid w:val="1F7312F5"/>
    <w:rsid w:val="1F8B2AE2"/>
    <w:rsid w:val="1F8D23B7"/>
    <w:rsid w:val="1F8F25D3"/>
    <w:rsid w:val="1F9B2041"/>
    <w:rsid w:val="1FA12306"/>
    <w:rsid w:val="1FA802B9"/>
    <w:rsid w:val="1FAD7766"/>
    <w:rsid w:val="1FB6316D"/>
    <w:rsid w:val="1FBA6856"/>
    <w:rsid w:val="1FBA6F24"/>
    <w:rsid w:val="1FCA323B"/>
    <w:rsid w:val="1FCB7383"/>
    <w:rsid w:val="1FD71884"/>
    <w:rsid w:val="20010622"/>
    <w:rsid w:val="200148E1"/>
    <w:rsid w:val="20036B1D"/>
    <w:rsid w:val="200A1C59"/>
    <w:rsid w:val="200F09DD"/>
    <w:rsid w:val="200F54C2"/>
    <w:rsid w:val="2012571E"/>
    <w:rsid w:val="2015557A"/>
    <w:rsid w:val="202866BE"/>
    <w:rsid w:val="2029112A"/>
    <w:rsid w:val="202A5E57"/>
    <w:rsid w:val="202B047B"/>
    <w:rsid w:val="202E37B6"/>
    <w:rsid w:val="20315438"/>
    <w:rsid w:val="20340A84"/>
    <w:rsid w:val="20344F28"/>
    <w:rsid w:val="2035005E"/>
    <w:rsid w:val="20355839"/>
    <w:rsid w:val="203647FC"/>
    <w:rsid w:val="203C5B8B"/>
    <w:rsid w:val="203C6CAE"/>
    <w:rsid w:val="203E1903"/>
    <w:rsid w:val="203E7B55"/>
    <w:rsid w:val="204213F3"/>
    <w:rsid w:val="204809D3"/>
    <w:rsid w:val="204D5FEA"/>
    <w:rsid w:val="2050449D"/>
    <w:rsid w:val="205C6849"/>
    <w:rsid w:val="205D447F"/>
    <w:rsid w:val="205E7196"/>
    <w:rsid w:val="206879C4"/>
    <w:rsid w:val="206A094A"/>
    <w:rsid w:val="206F41B2"/>
    <w:rsid w:val="20713A86"/>
    <w:rsid w:val="207215AC"/>
    <w:rsid w:val="207318E2"/>
    <w:rsid w:val="207C1FE9"/>
    <w:rsid w:val="207F6CD8"/>
    <w:rsid w:val="20827A42"/>
    <w:rsid w:val="208C08C0"/>
    <w:rsid w:val="2099122F"/>
    <w:rsid w:val="209F5B27"/>
    <w:rsid w:val="20A53730"/>
    <w:rsid w:val="20A976C4"/>
    <w:rsid w:val="20B519C6"/>
    <w:rsid w:val="20B6593D"/>
    <w:rsid w:val="20B73672"/>
    <w:rsid w:val="20BB11A5"/>
    <w:rsid w:val="20BE4F05"/>
    <w:rsid w:val="20DD55C0"/>
    <w:rsid w:val="20DF33BF"/>
    <w:rsid w:val="20E06E5E"/>
    <w:rsid w:val="20EF0E4F"/>
    <w:rsid w:val="20F46465"/>
    <w:rsid w:val="20FA7F20"/>
    <w:rsid w:val="210668C5"/>
    <w:rsid w:val="21067B13"/>
    <w:rsid w:val="21073380"/>
    <w:rsid w:val="21095FEA"/>
    <w:rsid w:val="21154D5A"/>
    <w:rsid w:val="211D776A"/>
    <w:rsid w:val="212B00D9"/>
    <w:rsid w:val="212B621B"/>
    <w:rsid w:val="212C5BFF"/>
    <w:rsid w:val="21354AB4"/>
    <w:rsid w:val="213F3B84"/>
    <w:rsid w:val="2144119B"/>
    <w:rsid w:val="214967B1"/>
    <w:rsid w:val="21562C7C"/>
    <w:rsid w:val="215D225D"/>
    <w:rsid w:val="216E0C7E"/>
    <w:rsid w:val="21720694"/>
    <w:rsid w:val="217F0425"/>
    <w:rsid w:val="2181419D"/>
    <w:rsid w:val="21815F4B"/>
    <w:rsid w:val="2191122E"/>
    <w:rsid w:val="219B707D"/>
    <w:rsid w:val="219C6341"/>
    <w:rsid w:val="21A34113"/>
    <w:rsid w:val="21B1573D"/>
    <w:rsid w:val="21B87493"/>
    <w:rsid w:val="21BC51D5"/>
    <w:rsid w:val="21C34C84"/>
    <w:rsid w:val="21C61BB0"/>
    <w:rsid w:val="21D10C1B"/>
    <w:rsid w:val="21DB28CB"/>
    <w:rsid w:val="21E14C3C"/>
    <w:rsid w:val="21EA1722"/>
    <w:rsid w:val="21EE4E29"/>
    <w:rsid w:val="21F91F85"/>
    <w:rsid w:val="22160D89"/>
    <w:rsid w:val="2217141C"/>
    <w:rsid w:val="222E2BCF"/>
    <w:rsid w:val="2230171F"/>
    <w:rsid w:val="22351050"/>
    <w:rsid w:val="22372AAE"/>
    <w:rsid w:val="223869A6"/>
    <w:rsid w:val="22394A78"/>
    <w:rsid w:val="22576CAC"/>
    <w:rsid w:val="225A7C7A"/>
    <w:rsid w:val="22631AF5"/>
    <w:rsid w:val="2265586D"/>
    <w:rsid w:val="22655D1C"/>
    <w:rsid w:val="22725CD1"/>
    <w:rsid w:val="227930C6"/>
    <w:rsid w:val="227B299A"/>
    <w:rsid w:val="2288155B"/>
    <w:rsid w:val="22934188"/>
    <w:rsid w:val="229D60CC"/>
    <w:rsid w:val="22A12D10"/>
    <w:rsid w:val="22A32754"/>
    <w:rsid w:val="22A53EBB"/>
    <w:rsid w:val="22A87507"/>
    <w:rsid w:val="22B3482A"/>
    <w:rsid w:val="22B57588"/>
    <w:rsid w:val="22BA014F"/>
    <w:rsid w:val="22C24A6D"/>
    <w:rsid w:val="22C733E0"/>
    <w:rsid w:val="22C91390"/>
    <w:rsid w:val="22D60519"/>
    <w:rsid w:val="22D64075"/>
    <w:rsid w:val="22DC5FF2"/>
    <w:rsid w:val="22DD3655"/>
    <w:rsid w:val="22ED69EA"/>
    <w:rsid w:val="22F4099F"/>
    <w:rsid w:val="22F82FE0"/>
    <w:rsid w:val="22F86AB7"/>
    <w:rsid w:val="22FD5AA5"/>
    <w:rsid w:val="22FF583D"/>
    <w:rsid w:val="23005084"/>
    <w:rsid w:val="23014CCC"/>
    <w:rsid w:val="23046E34"/>
    <w:rsid w:val="23056708"/>
    <w:rsid w:val="2309269C"/>
    <w:rsid w:val="2309444A"/>
    <w:rsid w:val="23197531"/>
    <w:rsid w:val="231A7DFC"/>
    <w:rsid w:val="231B0800"/>
    <w:rsid w:val="233C481F"/>
    <w:rsid w:val="233D40F4"/>
    <w:rsid w:val="234F1862"/>
    <w:rsid w:val="23503E27"/>
    <w:rsid w:val="23531B69"/>
    <w:rsid w:val="23563407"/>
    <w:rsid w:val="235C20D3"/>
    <w:rsid w:val="235D02F2"/>
    <w:rsid w:val="236553F8"/>
    <w:rsid w:val="236B3950"/>
    <w:rsid w:val="237D2742"/>
    <w:rsid w:val="23810FFF"/>
    <w:rsid w:val="23854494"/>
    <w:rsid w:val="2392443F"/>
    <w:rsid w:val="23A16EA8"/>
    <w:rsid w:val="23A97407"/>
    <w:rsid w:val="23AE6D9F"/>
    <w:rsid w:val="23B05A23"/>
    <w:rsid w:val="23B90E2C"/>
    <w:rsid w:val="23BA2A2E"/>
    <w:rsid w:val="23BF7B2A"/>
    <w:rsid w:val="23C12F77"/>
    <w:rsid w:val="23C6058D"/>
    <w:rsid w:val="23C6233B"/>
    <w:rsid w:val="23C71C0F"/>
    <w:rsid w:val="23D000D7"/>
    <w:rsid w:val="23E12CD1"/>
    <w:rsid w:val="23E32EED"/>
    <w:rsid w:val="23E34C9B"/>
    <w:rsid w:val="23E46C65"/>
    <w:rsid w:val="23E80503"/>
    <w:rsid w:val="23F073B8"/>
    <w:rsid w:val="23FB537B"/>
    <w:rsid w:val="23FC763B"/>
    <w:rsid w:val="23FF75FB"/>
    <w:rsid w:val="24003A9F"/>
    <w:rsid w:val="240F65F1"/>
    <w:rsid w:val="24134E54"/>
    <w:rsid w:val="2418071C"/>
    <w:rsid w:val="241C63FF"/>
    <w:rsid w:val="24214B3D"/>
    <w:rsid w:val="24253506"/>
    <w:rsid w:val="242552B4"/>
    <w:rsid w:val="2426692F"/>
    <w:rsid w:val="2428627F"/>
    <w:rsid w:val="2428729B"/>
    <w:rsid w:val="242B0CE0"/>
    <w:rsid w:val="242E43EB"/>
    <w:rsid w:val="243454F7"/>
    <w:rsid w:val="2435301D"/>
    <w:rsid w:val="24392625"/>
    <w:rsid w:val="243948BB"/>
    <w:rsid w:val="243C4BFD"/>
    <w:rsid w:val="24431BDE"/>
    <w:rsid w:val="2446522A"/>
    <w:rsid w:val="2450754A"/>
    <w:rsid w:val="24507E57"/>
    <w:rsid w:val="245416F5"/>
    <w:rsid w:val="24577437"/>
    <w:rsid w:val="245A2A83"/>
    <w:rsid w:val="245B0EF6"/>
    <w:rsid w:val="246456B0"/>
    <w:rsid w:val="24674E07"/>
    <w:rsid w:val="24773C37"/>
    <w:rsid w:val="247C0C4C"/>
    <w:rsid w:val="247C7C96"/>
    <w:rsid w:val="247D056D"/>
    <w:rsid w:val="248159A8"/>
    <w:rsid w:val="248221CF"/>
    <w:rsid w:val="248D10AB"/>
    <w:rsid w:val="249146F7"/>
    <w:rsid w:val="24961D0D"/>
    <w:rsid w:val="24997A50"/>
    <w:rsid w:val="249B1B7C"/>
    <w:rsid w:val="24A33F82"/>
    <w:rsid w:val="24A81A41"/>
    <w:rsid w:val="24AF1021"/>
    <w:rsid w:val="24AF2DCF"/>
    <w:rsid w:val="24B46637"/>
    <w:rsid w:val="24BB1774"/>
    <w:rsid w:val="24BC104F"/>
    <w:rsid w:val="24BC4B7C"/>
    <w:rsid w:val="24C35FFD"/>
    <w:rsid w:val="24C7636B"/>
    <w:rsid w:val="24CD14A7"/>
    <w:rsid w:val="24CF51B7"/>
    <w:rsid w:val="24D528C8"/>
    <w:rsid w:val="24DB57CD"/>
    <w:rsid w:val="24F1107B"/>
    <w:rsid w:val="24F13E0A"/>
    <w:rsid w:val="24F609FE"/>
    <w:rsid w:val="24F60D1D"/>
    <w:rsid w:val="24FF3D57"/>
    <w:rsid w:val="250273A3"/>
    <w:rsid w:val="25037266"/>
    <w:rsid w:val="250A6257"/>
    <w:rsid w:val="250A78B2"/>
    <w:rsid w:val="250F7D12"/>
    <w:rsid w:val="251175E6"/>
    <w:rsid w:val="25237319"/>
    <w:rsid w:val="252E14EB"/>
    <w:rsid w:val="25317C88"/>
    <w:rsid w:val="2533755C"/>
    <w:rsid w:val="253432D4"/>
    <w:rsid w:val="2536704D"/>
    <w:rsid w:val="25372975"/>
    <w:rsid w:val="253D30E8"/>
    <w:rsid w:val="25441769"/>
    <w:rsid w:val="25473008"/>
    <w:rsid w:val="254C2D14"/>
    <w:rsid w:val="254C6870"/>
    <w:rsid w:val="25687529"/>
    <w:rsid w:val="256B13EC"/>
    <w:rsid w:val="256C2A6E"/>
    <w:rsid w:val="256E51F3"/>
    <w:rsid w:val="2577560E"/>
    <w:rsid w:val="257F6C45"/>
    <w:rsid w:val="25861B66"/>
    <w:rsid w:val="258B4548"/>
    <w:rsid w:val="25900E53"/>
    <w:rsid w:val="25901034"/>
    <w:rsid w:val="259D70CC"/>
    <w:rsid w:val="25A61150"/>
    <w:rsid w:val="25AC730F"/>
    <w:rsid w:val="25AE12D9"/>
    <w:rsid w:val="25AE752B"/>
    <w:rsid w:val="25B07326"/>
    <w:rsid w:val="25B508B9"/>
    <w:rsid w:val="25B83F05"/>
    <w:rsid w:val="25BC0ABD"/>
    <w:rsid w:val="25C36459"/>
    <w:rsid w:val="25C603D0"/>
    <w:rsid w:val="25C94365"/>
    <w:rsid w:val="25D0124F"/>
    <w:rsid w:val="25D02FFD"/>
    <w:rsid w:val="25D7082F"/>
    <w:rsid w:val="25DF76E4"/>
    <w:rsid w:val="25E22D30"/>
    <w:rsid w:val="25E371D4"/>
    <w:rsid w:val="25F2263E"/>
    <w:rsid w:val="25F25669"/>
    <w:rsid w:val="25F50CB6"/>
    <w:rsid w:val="25F52012"/>
    <w:rsid w:val="25F969F8"/>
    <w:rsid w:val="25FB2263"/>
    <w:rsid w:val="25FC58BB"/>
    <w:rsid w:val="26007228"/>
    <w:rsid w:val="26061115"/>
    <w:rsid w:val="260F67A9"/>
    <w:rsid w:val="26142B86"/>
    <w:rsid w:val="26174B81"/>
    <w:rsid w:val="26180815"/>
    <w:rsid w:val="261C6242"/>
    <w:rsid w:val="26215F4F"/>
    <w:rsid w:val="2624159B"/>
    <w:rsid w:val="262670C1"/>
    <w:rsid w:val="26306192"/>
    <w:rsid w:val="26345C82"/>
    <w:rsid w:val="26361A05"/>
    <w:rsid w:val="263732B9"/>
    <w:rsid w:val="26492DAF"/>
    <w:rsid w:val="264D0AF2"/>
    <w:rsid w:val="264D28A0"/>
    <w:rsid w:val="26584F46"/>
    <w:rsid w:val="26586048"/>
    <w:rsid w:val="265A6D6B"/>
    <w:rsid w:val="26667E05"/>
    <w:rsid w:val="26795443"/>
    <w:rsid w:val="267B565F"/>
    <w:rsid w:val="268169ED"/>
    <w:rsid w:val="268A7650"/>
    <w:rsid w:val="268D5392"/>
    <w:rsid w:val="268F110A"/>
    <w:rsid w:val="269229A8"/>
    <w:rsid w:val="269360B3"/>
    <w:rsid w:val="26940BB8"/>
    <w:rsid w:val="269C55D5"/>
    <w:rsid w:val="269E208E"/>
    <w:rsid w:val="269E30FB"/>
    <w:rsid w:val="26A71E26"/>
    <w:rsid w:val="26A76454"/>
    <w:rsid w:val="26A821CC"/>
    <w:rsid w:val="26AC3A6A"/>
    <w:rsid w:val="26B11081"/>
    <w:rsid w:val="26B730FC"/>
    <w:rsid w:val="26BD06A7"/>
    <w:rsid w:val="26BD5C77"/>
    <w:rsid w:val="26BE72FA"/>
    <w:rsid w:val="26C3146B"/>
    <w:rsid w:val="26C708A4"/>
    <w:rsid w:val="26CF59AB"/>
    <w:rsid w:val="26D10020"/>
    <w:rsid w:val="26E054C2"/>
    <w:rsid w:val="26E1500A"/>
    <w:rsid w:val="26E36D60"/>
    <w:rsid w:val="26E52AD8"/>
    <w:rsid w:val="26E86A6C"/>
    <w:rsid w:val="26EC20B9"/>
    <w:rsid w:val="26F07935"/>
    <w:rsid w:val="26F22019"/>
    <w:rsid w:val="26F759B9"/>
    <w:rsid w:val="270B04C3"/>
    <w:rsid w:val="27103C37"/>
    <w:rsid w:val="271572C7"/>
    <w:rsid w:val="271B0BF0"/>
    <w:rsid w:val="27247AA4"/>
    <w:rsid w:val="27374C98"/>
    <w:rsid w:val="27400656"/>
    <w:rsid w:val="274A6DDF"/>
    <w:rsid w:val="274E0A59"/>
    <w:rsid w:val="274F0899"/>
    <w:rsid w:val="2752510C"/>
    <w:rsid w:val="276A143F"/>
    <w:rsid w:val="276B5295"/>
    <w:rsid w:val="27750300"/>
    <w:rsid w:val="27767BD4"/>
    <w:rsid w:val="277B7C10"/>
    <w:rsid w:val="27805CFD"/>
    <w:rsid w:val="27814EF7"/>
    <w:rsid w:val="27856069"/>
    <w:rsid w:val="27906EE8"/>
    <w:rsid w:val="27985D9D"/>
    <w:rsid w:val="27A143AE"/>
    <w:rsid w:val="27A75FE0"/>
    <w:rsid w:val="27AB3D22"/>
    <w:rsid w:val="27AD7DA2"/>
    <w:rsid w:val="27B23A46"/>
    <w:rsid w:val="27B274EC"/>
    <w:rsid w:val="27BF3329"/>
    <w:rsid w:val="27CC5A46"/>
    <w:rsid w:val="27D26EBF"/>
    <w:rsid w:val="27D35027"/>
    <w:rsid w:val="27D668C5"/>
    <w:rsid w:val="27E64D5A"/>
    <w:rsid w:val="27EF271C"/>
    <w:rsid w:val="28060840"/>
    <w:rsid w:val="28095B17"/>
    <w:rsid w:val="280C22E7"/>
    <w:rsid w:val="280D5A34"/>
    <w:rsid w:val="28101FE6"/>
    <w:rsid w:val="281E2746"/>
    <w:rsid w:val="28284BD4"/>
    <w:rsid w:val="2829733C"/>
    <w:rsid w:val="28333D17"/>
    <w:rsid w:val="28373807"/>
    <w:rsid w:val="28397580"/>
    <w:rsid w:val="28441A80"/>
    <w:rsid w:val="284657F9"/>
    <w:rsid w:val="28480BD5"/>
    <w:rsid w:val="28487915"/>
    <w:rsid w:val="284A0FF5"/>
    <w:rsid w:val="284D75D2"/>
    <w:rsid w:val="28590260"/>
    <w:rsid w:val="285A12A4"/>
    <w:rsid w:val="285F670D"/>
    <w:rsid w:val="28620159"/>
    <w:rsid w:val="28795BCE"/>
    <w:rsid w:val="287C56BE"/>
    <w:rsid w:val="287C746C"/>
    <w:rsid w:val="28856053"/>
    <w:rsid w:val="28872733"/>
    <w:rsid w:val="288E0F4E"/>
    <w:rsid w:val="28916E8B"/>
    <w:rsid w:val="289E3886"/>
    <w:rsid w:val="28BB61E6"/>
    <w:rsid w:val="28BD72A1"/>
    <w:rsid w:val="28C037FD"/>
    <w:rsid w:val="28CD1A76"/>
    <w:rsid w:val="28D21782"/>
    <w:rsid w:val="28D406FC"/>
    <w:rsid w:val="28DE0127"/>
    <w:rsid w:val="28E079FB"/>
    <w:rsid w:val="28E81B48"/>
    <w:rsid w:val="28EC5824"/>
    <w:rsid w:val="28EF7C3E"/>
    <w:rsid w:val="28F54945"/>
    <w:rsid w:val="28F811E9"/>
    <w:rsid w:val="29080D00"/>
    <w:rsid w:val="29086F52"/>
    <w:rsid w:val="290C07F0"/>
    <w:rsid w:val="291A5FE7"/>
    <w:rsid w:val="291B4ED7"/>
    <w:rsid w:val="291E4B2B"/>
    <w:rsid w:val="292559B5"/>
    <w:rsid w:val="293B1047"/>
    <w:rsid w:val="293D3EB3"/>
    <w:rsid w:val="29534671"/>
    <w:rsid w:val="295959FF"/>
    <w:rsid w:val="295E660F"/>
    <w:rsid w:val="295E6B72"/>
    <w:rsid w:val="29626662"/>
    <w:rsid w:val="29657F00"/>
    <w:rsid w:val="29671ECA"/>
    <w:rsid w:val="296877F8"/>
    <w:rsid w:val="29690ECF"/>
    <w:rsid w:val="296A5517"/>
    <w:rsid w:val="296C5733"/>
    <w:rsid w:val="296E3259"/>
    <w:rsid w:val="29824994"/>
    <w:rsid w:val="29844243"/>
    <w:rsid w:val="2984482A"/>
    <w:rsid w:val="298962E5"/>
    <w:rsid w:val="298A7967"/>
    <w:rsid w:val="298D0473"/>
    <w:rsid w:val="299D58EC"/>
    <w:rsid w:val="299E3412"/>
    <w:rsid w:val="29A263F9"/>
    <w:rsid w:val="29A632EB"/>
    <w:rsid w:val="29A7676B"/>
    <w:rsid w:val="29B04E61"/>
    <w:rsid w:val="29B31040"/>
    <w:rsid w:val="29B41A9A"/>
    <w:rsid w:val="29B570DA"/>
    <w:rsid w:val="29BB2216"/>
    <w:rsid w:val="29BC13EC"/>
    <w:rsid w:val="29BF3AB4"/>
    <w:rsid w:val="29C27101"/>
    <w:rsid w:val="29CA2459"/>
    <w:rsid w:val="29D62BAC"/>
    <w:rsid w:val="29E057D9"/>
    <w:rsid w:val="29E74DB9"/>
    <w:rsid w:val="29E929AE"/>
    <w:rsid w:val="29F37C02"/>
    <w:rsid w:val="29F6324E"/>
    <w:rsid w:val="2A063491"/>
    <w:rsid w:val="2A092F82"/>
    <w:rsid w:val="2A0E67EA"/>
    <w:rsid w:val="2A104310"/>
    <w:rsid w:val="2A1805FD"/>
    <w:rsid w:val="2A1A5586"/>
    <w:rsid w:val="2A2111BF"/>
    <w:rsid w:val="2A255ACC"/>
    <w:rsid w:val="2A2C6C70"/>
    <w:rsid w:val="2A367C21"/>
    <w:rsid w:val="2A37462E"/>
    <w:rsid w:val="2A391AB9"/>
    <w:rsid w:val="2A3C6EB3"/>
    <w:rsid w:val="2A3E70CF"/>
    <w:rsid w:val="2A426494"/>
    <w:rsid w:val="2A532F2C"/>
    <w:rsid w:val="2A5B4410"/>
    <w:rsid w:val="2A5C57A7"/>
    <w:rsid w:val="2A5F0DF4"/>
    <w:rsid w:val="2A64640A"/>
    <w:rsid w:val="2A6E1037"/>
    <w:rsid w:val="2A711836"/>
    <w:rsid w:val="2A81520E"/>
    <w:rsid w:val="2A8820F8"/>
    <w:rsid w:val="2A886691"/>
    <w:rsid w:val="2A9071FF"/>
    <w:rsid w:val="2A930A9D"/>
    <w:rsid w:val="2AAD6003"/>
    <w:rsid w:val="2AB4113F"/>
    <w:rsid w:val="2AB50D09"/>
    <w:rsid w:val="2AB5244A"/>
    <w:rsid w:val="2AB70C30"/>
    <w:rsid w:val="2AC1560A"/>
    <w:rsid w:val="2AC443C0"/>
    <w:rsid w:val="2AC776EE"/>
    <w:rsid w:val="2ADB491E"/>
    <w:rsid w:val="2AE80DE9"/>
    <w:rsid w:val="2AE82B97"/>
    <w:rsid w:val="2AF16E79"/>
    <w:rsid w:val="2AF76001"/>
    <w:rsid w:val="2AFA6471"/>
    <w:rsid w:val="2AFC6642"/>
    <w:rsid w:val="2AFE23BA"/>
    <w:rsid w:val="2B0D2CED"/>
    <w:rsid w:val="2B0E7D9D"/>
    <w:rsid w:val="2B0F45C8"/>
    <w:rsid w:val="2B102FB5"/>
    <w:rsid w:val="2B1F714C"/>
    <w:rsid w:val="2B2014AE"/>
    <w:rsid w:val="2B261911"/>
    <w:rsid w:val="2B28102B"/>
    <w:rsid w:val="2B294AAA"/>
    <w:rsid w:val="2B2B6040"/>
    <w:rsid w:val="2B30453E"/>
    <w:rsid w:val="2B3109E2"/>
    <w:rsid w:val="2B33475A"/>
    <w:rsid w:val="2B342280"/>
    <w:rsid w:val="2B514F0A"/>
    <w:rsid w:val="2B575A34"/>
    <w:rsid w:val="2B5B014C"/>
    <w:rsid w:val="2B623A1A"/>
    <w:rsid w:val="2B6A14A8"/>
    <w:rsid w:val="2B6C01DB"/>
    <w:rsid w:val="2B714350"/>
    <w:rsid w:val="2B715282"/>
    <w:rsid w:val="2B7E52A9"/>
    <w:rsid w:val="2B82123D"/>
    <w:rsid w:val="2B85488A"/>
    <w:rsid w:val="2B886128"/>
    <w:rsid w:val="2B8D039B"/>
    <w:rsid w:val="2B90195F"/>
    <w:rsid w:val="2B9B5E5B"/>
    <w:rsid w:val="2B9F0788"/>
    <w:rsid w:val="2B9F3B9D"/>
    <w:rsid w:val="2B9F687E"/>
    <w:rsid w:val="2BAA4604"/>
    <w:rsid w:val="2BAC0068"/>
    <w:rsid w:val="2BB1742D"/>
    <w:rsid w:val="2BB21A69"/>
    <w:rsid w:val="2BB86A0D"/>
    <w:rsid w:val="2BC26BE9"/>
    <w:rsid w:val="2BD0505A"/>
    <w:rsid w:val="2BD17ACF"/>
    <w:rsid w:val="2BDF21EC"/>
    <w:rsid w:val="2BE9306B"/>
    <w:rsid w:val="2BEB3377"/>
    <w:rsid w:val="2BEE5CA9"/>
    <w:rsid w:val="2C0A4127"/>
    <w:rsid w:val="2C0D6779"/>
    <w:rsid w:val="2C183950"/>
    <w:rsid w:val="2C274940"/>
    <w:rsid w:val="2C292619"/>
    <w:rsid w:val="2C324A12"/>
    <w:rsid w:val="2C372028"/>
    <w:rsid w:val="2C395B26"/>
    <w:rsid w:val="2C416A03"/>
    <w:rsid w:val="2C42277B"/>
    <w:rsid w:val="2C530710"/>
    <w:rsid w:val="2C5B55EB"/>
    <w:rsid w:val="2C5D1363"/>
    <w:rsid w:val="2C657D51"/>
    <w:rsid w:val="2C6B1CD2"/>
    <w:rsid w:val="2C6E17C2"/>
    <w:rsid w:val="2C7566AC"/>
    <w:rsid w:val="2C772424"/>
    <w:rsid w:val="2C807E2F"/>
    <w:rsid w:val="2C8114F5"/>
    <w:rsid w:val="2C8132A3"/>
    <w:rsid w:val="2C844B41"/>
    <w:rsid w:val="2C954FA0"/>
    <w:rsid w:val="2C9872AB"/>
    <w:rsid w:val="2C9E2ECC"/>
    <w:rsid w:val="2C9E6AF0"/>
    <w:rsid w:val="2CA13945"/>
    <w:rsid w:val="2CA46F92"/>
    <w:rsid w:val="2CA64F96"/>
    <w:rsid w:val="2CAE117D"/>
    <w:rsid w:val="2CAE1BBE"/>
    <w:rsid w:val="2CB371D5"/>
    <w:rsid w:val="2CB4131A"/>
    <w:rsid w:val="2CB9711D"/>
    <w:rsid w:val="2CBA0563"/>
    <w:rsid w:val="2CBE44F7"/>
    <w:rsid w:val="2CC234F1"/>
    <w:rsid w:val="2CC80A91"/>
    <w:rsid w:val="2CC94C4A"/>
    <w:rsid w:val="2CCA0CCA"/>
    <w:rsid w:val="2CD94E8D"/>
    <w:rsid w:val="2CDC497D"/>
    <w:rsid w:val="2CE13D42"/>
    <w:rsid w:val="2CEC36FF"/>
    <w:rsid w:val="2CED44CE"/>
    <w:rsid w:val="2CEE645F"/>
    <w:rsid w:val="2CF47F19"/>
    <w:rsid w:val="2D016192"/>
    <w:rsid w:val="2D031489"/>
    <w:rsid w:val="2D032A7B"/>
    <w:rsid w:val="2D055F0E"/>
    <w:rsid w:val="2D0A14EA"/>
    <w:rsid w:val="2D151C3D"/>
    <w:rsid w:val="2D1C2005"/>
    <w:rsid w:val="2D257DDB"/>
    <w:rsid w:val="2D263E4A"/>
    <w:rsid w:val="2D303F58"/>
    <w:rsid w:val="2D341F2A"/>
    <w:rsid w:val="2D35408E"/>
    <w:rsid w:val="2D400007"/>
    <w:rsid w:val="2D43338B"/>
    <w:rsid w:val="2D480265"/>
    <w:rsid w:val="2D485B6F"/>
    <w:rsid w:val="2D5244E5"/>
    <w:rsid w:val="2D57250A"/>
    <w:rsid w:val="2D6055AE"/>
    <w:rsid w:val="2D616C31"/>
    <w:rsid w:val="2D6F35DC"/>
    <w:rsid w:val="2D7626DC"/>
    <w:rsid w:val="2D7801D2"/>
    <w:rsid w:val="2D796670"/>
    <w:rsid w:val="2D7C1CBC"/>
    <w:rsid w:val="2D9B0395"/>
    <w:rsid w:val="2D9B2143"/>
    <w:rsid w:val="2DA42C0C"/>
    <w:rsid w:val="2DA52FC1"/>
    <w:rsid w:val="2DA90D03"/>
    <w:rsid w:val="2DAF3E40"/>
    <w:rsid w:val="2DB43204"/>
    <w:rsid w:val="2DB476A8"/>
    <w:rsid w:val="2DB72CF5"/>
    <w:rsid w:val="2DBC4548"/>
    <w:rsid w:val="2DC23B73"/>
    <w:rsid w:val="2DCA03B0"/>
    <w:rsid w:val="2DCB1A27"/>
    <w:rsid w:val="2DCD2FA3"/>
    <w:rsid w:val="2DD90EBD"/>
    <w:rsid w:val="2DE24215"/>
    <w:rsid w:val="2DE30427"/>
    <w:rsid w:val="2DE735DA"/>
    <w:rsid w:val="2DE75388"/>
    <w:rsid w:val="2DE871BD"/>
    <w:rsid w:val="2DF872ED"/>
    <w:rsid w:val="2E190DEA"/>
    <w:rsid w:val="2E192945"/>
    <w:rsid w:val="2E2959A0"/>
    <w:rsid w:val="2E40405E"/>
    <w:rsid w:val="2E4427DA"/>
    <w:rsid w:val="2E4B1DBB"/>
    <w:rsid w:val="2E4E5407"/>
    <w:rsid w:val="2E530C6F"/>
    <w:rsid w:val="2E5642BC"/>
    <w:rsid w:val="2E57204A"/>
    <w:rsid w:val="2E5A1FFE"/>
    <w:rsid w:val="2E633990"/>
    <w:rsid w:val="2E660EFE"/>
    <w:rsid w:val="2E666BF4"/>
    <w:rsid w:val="2E725599"/>
    <w:rsid w:val="2E755089"/>
    <w:rsid w:val="2E7C6418"/>
    <w:rsid w:val="2E7F7CB6"/>
    <w:rsid w:val="2E8026E6"/>
    <w:rsid w:val="2E81758A"/>
    <w:rsid w:val="2E826747"/>
    <w:rsid w:val="2E840E29"/>
    <w:rsid w:val="2E8A1071"/>
    <w:rsid w:val="2EA2374F"/>
    <w:rsid w:val="2EC47989"/>
    <w:rsid w:val="2EDE49DD"/>
    <w:rsid w:val="2EF04710"/>
    <w:rsid w:val="2EF064BE"/>
    <w:rsid w:val="2EF44200"/>
    <w:rsid w:val="2EFC1307"/>
    <w:rsid w:val="2F01691D"/>
    <w:rsid w:val="2F0343B1"/>
    <w:rsid w:val="2F041F69"/>
    <w:rsid w:val="2F067A90"/>
    <w:rsid w:val="2F106B60"/>
    <w:rsid w:val="2F1918C7"/>
    <w:rsid w:val="2F1C5505"/>
    <w:rsid w:val="2F1C72B3"/>
    <w:rsid w:val="2F262CF3"/>
    <w:rsid w:val="2F2919D0"/>
    <w:rsid w:val="2F2B1BEC"/>
    <w:rsid w:val="2F302D5E"/>
    <w:rsid w:val="2F3318C0"/>
    <w:rsid w:val="2F4405B8"/>
    <w:rsid w:val="2F4F47F1"/>
    <w:rsid w:val="2F546A4D"/>
    <w:rsid w:val="2F567BD3"/>
    <w:rsid w:val="2F5B4F94"/>
    <w:rsid w:val="2F5C1DA5"/>
    <w:rsid w:val="2F632BBC"/>
    <w:rsid w:val="2F6641B9"/>
    <w:rsid w:val="2F6F3887"/>
    <w:rsid w:val="2F7013AD"/>
    <w:rsid w:val="2F750D0C"/>
    <w:rsid w:val="2F7B2FAD"/>
    <w:rsid w:val="2F805A94"/>
    <w:rsid w:val="2F827A5E"/>
    <w:rsid w:val="2F837332"/>
    <w:rsid w:val="2F971030"/>
    <w:rsid w:val="2F9953DE"/>
    <w:rsid w:val="2FA67BEF"/>
    <w:rsid w:val="2FA84FEB"/>
    <w:rsid w:val="2FA86D99"/>
    <w:rsid w:val="2FAC4ADB"/>
    <w:rsid w:val="2FB92D54"/>
    <w:rsid w:val="2FC82F97"/>
    <w:rsid w:val="2FCB67B3"/>
    <w:rsid w:val="2FCC0CD9"/>
    <w:rsid w:val="2FD23E16"/>
    <w:rsid w:val="2FDE7839"/>
    <w:rsid w:val="2FDF6A95"/>
    <w:rsid w:val="2FE45109"/>
    <w:rsid w:val="2FEE6EA1"/>
    <w:rsid w:val="2FF95846"/>
    <w:rsid w:val="300246FB"/>
    <w:rsid w:val="30093CDB"/>
    <w:rsid w:val="300F63F2"/>
    <w:rsid w:val="30134B5A"/>
    <w:rsid w:val="30134B9E"/>
    <w:rsid w:val="301937F3"/>
    <w:rsid w:val="301D7787"/>
    <w:rsid w:val="302F3016"/>
    <w:rsid w:val="303643A5"/>
    <w:rsid w:val="303845C1"/>
    <w:rsid w:val="303B7C0D"/>
    <w:rsid w:val="303C485F"/>
    <w:rsid w:val="30406FD1"/>
    <w:rsid w:val="30422D49"/>
    <w:rsid w:val="30450A8C"/>
    <w:rsid w:val="304E5B92"/>
    <w:rsid w:val="304F36B8"/>
    <w:rsid w:val="30515682"/>
    <w:rsid w:val="30534F57"/>
    <w:rsid w:val="306B6744"/>
    <w:rsid w:val="306E7B96"/>
    <w:rsid w:val="3071362F"/>
    <w:rsid w:val="307779B6"/>
    <w:rsid w:val="30783291"/>
    <w:rsid w:val="308570DA"/>
    <w:rsid w:val="308B70BE"/>
    <w:rsid w:val="30962F52"/>
    <w:rsid w:val="30964BCF"/>
    <w:rsid w:val="30A43A04"/>
    <w:rsid w:val="30A56676"/>
    <w:rsid w:val="30A6777C"/>
    <w:rsid w:val="30BE1F06"/>
    <w:rsid w:val="30C145B6"/>
    <w:rsid w:val="30C831C7"/>
    <w:rsid w:val="30D616E4"/>
    <w:rsid w:val="30DC13F0"/>
    <w:rsid w:val="30DE58EA"/>
    <w:rsid w:val="30DF2C8E"/>
    <w:rsid w:val="30E536AA"/>
    <w:rsid w:val="30F00CA3"/>
    <w:rsid w:val="30F85AFE"/>
    <w:rsid w:val="30FE1366"/>
    <w:rsid w:val="310855D7"/>
    <w:rsid w:val="31132938"/>
    <w:rsid w:val="311344B3"/>
    <w:rsid w:val="311346E6"/>
    <w:rsid w:val="311B750B"/>
    <w:rsid w:val="311E5564"/>
    <w:rsid w:val="311F12DD"/>
    <w:rsid w:val="31232B7B"/>
    <w:rsid w:val="312A6542"/>
    <w:rsid w:val="313421A7"/>
    <w:rsid w:val="31496359"/>
    <w:rsid w:val="314D409C"/>
    <w:rsid w:val="314D44A4"/>
    <w:rsid w:val="314F1EA4"/>
    <w:rsid w:val="315947EF"/>
    <w:rsid w:val="316311C9"/>
    <w:rsid w:val="31717D8A"/>
    <w:rsid w:val="31741628"/>
    <w:rsid w:val="317C5629"/>
    <w:rsid w:val="317C672F"/>
    <w:rsid w:val="318A0E4C"/>
    <w:rsid w:val="318B0720"/>
    <w:rsid w:val="318B4ACA"/>
    <w:rsid w:val="318C4BC4"/>
    <w:rsid w:val="31973569"/>
    <w:rsid w:val="31985D5B"/>
    <w:rsid w:val="31B163D9"/>
    <w:rsid w:val="31B82C24"/>
    <w:rsid w:val="31BF0628"/>
    <w:rsid w:val="31DC0F7C"/>
    <w:rsid w:val="31E52004"/>
    <w:rsid w:val="31E569C4"/>
    <w:rsid w:val="31F2254D"/>
    <w:rsid w:val="31FD7870"/>
    <w:rsid w:val="3207424B"/>
    <w:rsid w:val="320F1A2D"/>
    <w:rsid w:val="32133D5A"/>
    <w:rsid w:val="32140991"/>
    <w:rsid w:val="32161171"/>
    <w:rsid w:val="321815D1"/>
    <w:rsid w:val="321921D0"/>
    <w:rsid w:val="3220273D"/>
    <w:rsid w:val="322D4ACD"/>
    <w:rsid w:val="3235386A"/>
    <w:rsid w:val="323808A8"/>
    <w:rsid w:val="323922EC"/>
    <w:rsid w:val="324234D5"/>
    <w:rsid w:val="324A2266"/>
    <w:rsid w:val="324D6924"/>
    <w:rsid w:val="324E2CE2"/>
    <w:rsid w:val="32526702"/>
    <w:rsid w:val="32546D64"/>
    <w:rsid w:val="32555EB0"/>
    <w:rsid w:val="325A7D56"/>
    <w:rsid w:val="326162E8"/>
    <w:rsid w:val="32700042"/>
    <w:rsid w:val="327318E0"/>
    <w:rsid w:val="3276317E"/>
    <w:rsid w:val="32794A1C"/>
    <w:rsid w:val="327B600A"/>
    <w:rsid w:val="327F4D78"/>
    <w:rsid w:val="32836549"/>
    <w:rsid w:val="3287538B"/>
    <w:rsid w:val="32A509BB"/>
    <w:rsid w:val="32AC094E"/>
    <w:rsid w:val="32B50CED"/>
    <w:rsid w:val="32B9580A"/>
    <w:rsid w:val="32BC3F4B"/>
    <w:rsid w:val="32C1089D"/>
    <w:rsid w:val="32CB3728"/>
    <w:rsid w:val="32D27F9E"/>
    <w:rsid w:val="32DC56D7"/>
    <w:rsid w:val="32E0684A"/>
    <w:rsid w:val="32E4458C"/>
    <w:rsid w:val="32EA5924"/>
    <w:rsid w:val="32EC3440"/>
    <w:rsid w:val="32EE7197"/>
    <w:rsid w:val="32F43EB9"/>
    <w:rsid w:val="32F93107"/>
    <w:rsid w:val="33002903"/>
    <w:rsid w:val="33014FE2"/>
    <w:rsid w:val="33042538"/>
    <w:rsid w:val="33071BBC"/>
    <w:rsid w:val="33106F7B"/>
    <w:rsid w:val="331309CD"/>
    <w:rsid w:val="331532D3"/>
    <w:rsid w:val="3316226B"/>
    <w:rsid w:val="3317670F"/>
    <w:rsid w:val="33233533"/>
    <w:rsid w:val="332525B0"/>
    <w:rsid w:val="332901F1"/>
    <w:rsid w:val="332C1A8F"/>
    <w:rsid w:val="332E1CAB"/>
    <w:rsid w:val="332F6F63"/>
    <w:rsid w:val="333077D1"/>
    <w:rsid w:val="33354DE7"/>
    <w:rsid w:val="333D68D1"/>
    <w:rsid w:val="33423060"/>
    <w:rsid w:val="3348512D"/>
    <w:rsid w:val="334E7C57"/>
    <w:rsid w:val="335039CF"/>
    <w:rsid w:val="33583BE9"/>
    <w:rsid w:val="335D7E9A"/>
    <w:rsid w:val="33635E53"/>
    <w:rsid w:val="33641229"/>
    <w:rsid w:val="33656452"/>
    <w:rsid w:val="33707BCD"/>
    <w:rsid w:val="33767FA9"/>
    <w:rsid w:val="337C6572"/>
    <w:rsid w:val="33803237"/>
    <w:rsid w:val="339C6957"/>
    <w:rsid w:val="339C6C14"/>
    <w:rsid w:val="339E2CFE"/>
    <w:rsid w:val="33A14B6A"/>
    <w:rsid w:val="33A15FD9"/>
    <w:rsid w:val="33A31D51"/>
    <w:rsid w:val="33A930DF"/>
    <w:rsid w:val="33AB50A9"/>
    <w:rsid w:val="33BA52ED"/>
    <w:rsid w:val="33C5616B"/>
    <w:rsid w:val="33D26ADA"/>
    <w:rsid w:val="33DB773D"/>
    <w:rsid w:val="33E006B7"/>
    <w:rsid w:val="33E16D1D"/>
    <w:rsid w:val="33ED121E"/>
    <w:rsid w:val="33EF57B7"/>
    <w:rsid w:val="33F054D3"/>
    <w:rsid w:val="33F24A86"/>
    <w:rsid w:val="340225C1"/>
    <w:rsid w:val="34024B6F"/>
    <w:rsid w:val="34034EE6"/>
    <w:rsid w:val="340A1DD0"/>
    <w:rsid w:val="340D7B12"/>
    <w:rsid w:val="340E140B"/>
    <w:rsid w:val="341669C7"/>
    <w:rsid w:val="341B222F"/>
    <w:rsid w:val="341E1D1F"/>
    <w:rsid w:val="341E3ACD"/>
    <w:rsid w:val="34235B6C"/>
    <w:rsid w:val="34254E5C"/>
    <w:rsid w:val="342A2472"/>
    <w:rsid w:val="343155AF"/>
    <w:rsid w:val="343230D5"/>
    <w:rsid w:val="34346E4D"/>
    <w:rsid w:val="3445105A"/>
    <w:rsid w:val="344828F8"/>
    <w:rsid w:val="3448340A"/>
    <w:rsid w:val="34497086"/>
    <w:rsid w:val="344F07E5"/>
    <w:rsid w:val="3451335B"/>
    <w:rsid w:val="345E3ECA"/>
    <w:rsid w:val="346810AD"/>
    <w:rsid w:val="34692D0C"/>
    <w:rsid w:val="346F257B"/>
    <w:rsid w:val="346F60D7"/>
    <w:rsid w:val="34763909"/>
    <w:rsid w:val="347D07F4"/>
    <w:rsid w:val="348002E4"/>
    <w:rsid w:val="348E0C53"/>
    <w:rsid w:val="349124F1"/>
    <w:rsid w:val="34943237"/>
    <w:rsid w:val="349618B6"/>
    <w:rsid w:val="349E4CF3"/>
    <w:rsid w:val="34A7178A"/>
    <w:rsid w:val="34BA1A48"/>
    <w:rsid w:val="34BB30CA"/>
    <w:rsid w:val="34C849A9"/>
    <w:rsid w:val="34CB5B1B"/>
    <w:rsid w:val="34D26068"/>
    <w:rsid w:val="34D90FE6"/>
    <w:rsid w:val="34E26D79"/>
    <w:rsid w:val="34E357E5"/>
    <w:rsid w:val="34E44723"/>
    <w:rsid w:val="34F32569"/>
    <w:rsid w:val="34F47453"/>
    <w:rsid w:val="34FE7690"/>
    <w:rsid w:val="34FF17C5"/>
    <w:rsid w:val="34FF407A"/>
    <w:rsid w:val="35020CF9"/>
    <w:rsid w:val="35044A71"/>
    <w:rsid w:val="35095D36"/>
    <w:rsid w:val="350E5C1B"/>
    <w:rsid w:val="35142B6E"/>
    <w:rsid w:val="35154ED0"/>
    <w:rsid w:val="35175EB0"/>
    <w:rsid w:val="351A4DEC"/>
    <w:rsid w:val="351D1FD7"/>
    <w:rsid w:val="35215623"/>
    <w:rsid w:val="35274BB7"/>
    <w:rsid w:val="352D1338"/>
    <w:rsid w:val="35301D0A"/>
    <w:rsid w:val="35311EFE"/>
    <w:rsid w:val="3538296D"/>
    <w:rsid w:val="35391CE5"/>
    <w:rsid w:val="3539462C"/>
    <w:rsid w:val="35415CC5"/>
    <w:rsid w:val="35457A02"/>
    <w:rsid w:val="35472BB0"/>
    <w:rsid w:val="35475F4E"/>
    <w:rsid w:val="354B6B44"/>
    <w:rsid w:val="355A0B35"/>
    <w:rsid w:val="356419B4"/>
    <w:rsid w:val="3575771D"/>
    <w:rsid w:val="357A11D7"/>
    <w:rsid w:val="35812566"/>
    <w:rsid w:val="358B5A5F"/>
    <w:rsid w:val="358C0119"/>
    <w:rsid w:val="3595159F"/>
    <w:rsid w:val="35987004"/>
    <w:rsid w:val="359A7022"/>
    <w:rsid w:val="359D5EC3"/>
    <w:rsid w:val="35A66F4F"/>
    <w:rsid w:val="35AA1ED7"/>
    <w:rsid w:val="35B75F88"/>
    <w:rsid w:val="35BE2E72"/>
    <w:rsid w:val="35C4759E"/>
    <w:rsid w:val="35D02BA5"/>
    <w:rsid w:val="35D56FBA"/>
    <w:rsid w:val="35E33436"/>
    <w:rsid w:val="35F20D6E"/>
    <w:rsid w:val="35F40F8A"/>
    <w:rsid w:val="35F920FC"/>
    <w:rsid w:val="35FA08D1"/>
    <w:rsid w:val="35FA7C22"/>
    <w:rsid w:val="35FC5E78"/>
    <w:rsid w:val="360A4309"/>
    <w:rsid w:val="36107446"/>
    <w:rsid w:val="36140CB9"/>
    <w:rsid w:val="361B6516"/>
    <w:rsid w:val="361E2874"/>
    <w:rsid w:val="36211653"/>
    <w:rsid w:val="36257395"/>
    <w:rsid w:val="36370E76"/>
    <w:rsid w:val="363932F5"/>
    <w:rsid w:val="363E2205"/>
    <w:rsid w:val="364F0283"/>
    <w:rsid w:val="364F4412"/>
    <w:rsid w:val="36511F38"/>
    <w:rsid w:val="3652180C"/>
    <w:rsid w:val="365C268B"/>
    <w:rsid w:val="365E3B0D"/>
    <w:rsid w:val="365E4655"/>
    <w:rsid w:val="36653C36"/>
    <w:rsid w:val="366A124C"/>
    <w:rsid w:val="366D4898"/>
    <w:rsid w:val="367125DA"/>
    <w:rsid w:val="367774C5"/>
    <w:rsid w:val="368045CB"/>
    <w:rsid w:val="36851EDC"/>
    <w:rsid w:val="36853990"/>
    <w:rsid w:val="36932F45"/>
    <w:rsid w:val="369D517D"/>
    <w:rsid w:val="369E4A52"/>
    <w:rsid w:val="36AE738B"/>
    <w:rsid w:val="36B3674F"/>
    <w:rsid w:val="36B812AD"/>
    <w:rsid w:val="36BB1AA7"/>
    <w:rsid w:val="36BD56F1"/>
    <w:rsid w:val="36BE3744"/>
    <w:rsid w:val="36BE5504"/>
    <w:rsid w:val="36C070BE"/>
    <w:rsid w:val="36E42DAC"/>
    <w:rsid w:val="36E7464B"/>
    <w:rsid w:val="36EF34FF"/>
    <w:rsid w:val="36F6663C"/>
    <w:rsid w:val="36FF3742"/>
    <w:rsid w:val="370451FC"/>
    <w:rsid w:val="37113475"/>
    <w:rsid w:val="371B60A2"/>
    <w:rsid w:val="371E0791"/>
    <w:rsid w:val="371F3DE4"/>
    <w:rsid w:val="37247B2D"/>
    <w:rsid w:val="3727621C"/>
    <w:rsid w:val="372A4537"/>
    <w:rsid w:val="372C4753"/>
    <w:rsid w:val="372C6501"/>
    <w:rsid w:val="372D208E"/>
    <w:rsid w:val="373B4EC8"/>
    <w:rsid w:val="373C4996"/>
    <w:rsid w:val="373D2DFA"/>
    <w:rsid w:val="374851FE"/>
    <w:rsid w:val="374C6AA7"/>
    <w:rsid w:val="375647D6"/>
    <w:rsid w:val="375B7008"/>
    <w:rsid w:val="37604154"/>
    <w:rsid w:val="37684B3E"/>
    <w:rsid w:val="37695060"/>
    <w:rsid w:val="37732382"/>
    <w:rsid w:val="3776528F"/>
    <w:rsid w:val="37823DA5"/>
    <w:rsid w:val="37891C41"/>
    <w:rsid w:val="378974B0"/>
    <w:rsid w:val="378D51F2"/>
    <w:rsid w:val="379876F3"/>
    <w:rsid w:val="379B110E"/>
    <w:rsid w:val="37A04FCA"/>
    <w:rsid w:val="37A42999"/>
    <w:rsid w:val="37AA6032"/>
    <w:rsid w:val="37B564F7"/>
    <w:rsid w:val="37B92247"/>
    <w:rsid w:val="37BC1229"/>
    <w:rsid w:val="37BF2ED1"/>
    <w:rsid w:val="37CD7BFE"/>
    <w:rsid w:val="37D96B10"/>
    <w:rsid w:val="37DA51A5"/>
    <w:rsid w:val="37DC7F27"/>
    <w:rsid w:val="37E62B54"/>
    <w:rsid w:val="37E64902"/>
    <w:rsid w:val="37EA43F2"/>
    <w:rsid w:val="37EC2768"/>
    <w:rsid w:val="37F0284C"/>
    <w:rsid w:val="37F45271"/>
    <w:rsid w:val="37F54B45"/>
    <w:rsid w:val="37F7266B"/>
    <w:rsid w:val="37F76B0F"/>
    <w:rsid w:val="37FC5ED4"/>
    <w:rsid w:val="38033706"/>
    <w:rsid w:val="38073D44"/>
    <w:rsid w:val="3810198A"/>
    <w:rsid w:val="38105B84"/>
    <w:rsid w:val="381274A5"/>
    <w:rsid w:val="38186543"/>
    <w:rsid w:val="381C47C8"/>
    <w:rsid w:val="38250279"/>
    <w:rsid w:val="383E473E"/>
    <w:rsid w:val="38455ACD"/>
    <w:rsid w:val="384A443D"/>
    <w:rsid w:val="384F06F9"/>
    <w:rsid w:val="38580A64"/>
    <w:rsid w:val="385950D4"/>
    <w:rsid w:val="385E26EA"/>
    <w:rsid w:val="38611B4B"/>
    <w:rsid w:val="38635F53"/>
    <w:rsid w:val="3873436A"/>
    <w:rsid w:val="3883307A"/>
    <w:rsid w:val="388365F5"/>
    <w:rsid w:val="3885236D"/>
    <w:rsid w:val="38912AC0"/>
    <w:rsid w:val="38A81357"/>
    <w:rsid w:val="38B1729A"/>
    <w:rsid w:val="38B93DC5"/>
    <w:rsid w:val="38BB18EB"/>
    <w:rsid w:val="38BB7B3D"/>
    <w:rsid w:val="38C509BB"/>
    <w:rsid w:val="38CD0F8C"/>
    <w:rsid w:val="38D46E50"/>
    <w:rsid w:val="38D94BBA"/>
    <w:rsid w:val="38DF7CCF"/>
    <w:rsid w:val="38E01351"/>
    <w:rsid w:val="38E05B49"/>
    <w:rsid w:val="38E075A3"/>
    <w:rsid w:val="38E1420B"/>
    <w:rsid w:val="38E27E68"/>
    <w:rsid w:val="38ED3A6E"/>
    <w:rsid w:val="38EF5A38"/>
    <w:rsid w:val="38F04EFE"/>
    <w:rsid w:val="39047736"/>
    <w:rsid w:val="39052C4B"/>
    <w:rsid w:val="390810C8"/>
    <w:rsid w:val="390A24E3"/>
    <w:rsid w:val="390A2872"/>
    <w:rsid w:val="390B6EF7"/>
    <w:rsid w:val="39112E4E"/>
    <w:rsid w:val="39184F8F"/>
    <w:rsid w:val="391C307B"/>
    <w:rsid w:val="391D752C"/>
    <w:rsid w:val="391E71C1"/>
    <w:rsid w:val="39240A54"/>
    <w:rsid w:val="392865B3"/>
    <w:rsid w:val="392B4CC2"/>
    <w:rsid w:val="392D4A0A"/>
    <w:rsid w:val="39333B77"/>
    <w:rsid w:val="393578EF"/>
    <w:rsid w:val="3938118D"/>
    <w:rsid w:val="39406294"/>
    <w:rsid w:val="39447B32"/>
    <w:rsid w:val="39480AC1"/>
    <w:rsid w:val="394A237A"/>
    <w:rsid w:val="394C4C39"/>
    <w:rsid w:val="395025EE"/>
    <w:rsid w:val="39567866"/>
    <w:rsid w:val="39583C9F"/>
    <w:rsid w:val="395B4E7C"/>
    <w:rsid w:val="395D73D0"/>
    <w:rsid w:val="3961094E"/>
    <w:rsid w:val="39700927"/>
    <w:rsid w:val="39754190"/>
    <w:rsid w:val="397A15B2"/>
    <w:rsid w:val="397C3770"/>
    <w:rsid w:val="39893631"/>
    <w:rsid w:val="39A44A75"/>
    <w:rsid w:val="39A54D71"/>
    <w:rsid w:val="39A71E6F"/>
    <w:rsid w:val="39AE1450"/>
    <w:rsid w:val="39AF6B99"/>
    <w:rsid w:val="39B30062"/>
    <w:rsid w:val="39B60304"/>
    <w:rsid w:val="39B744F9"/>
    <w:rsid w:val="39C90037"/>
    <w:rsid w:val="39D05CA1"/>
    <w:rsid w:val="39D12944"/>
    <w:rsid w:val="39D154B9"/>
    <w:rsid w:val="39E7589A"/>
    <w:rsid w:val="39E906DA"/>
    <w:rsid w:val="39EB4452"/>
    <w:rsid w:val="39F07CBA"/>
    <w:rsid w:val="39F1482F"/>
    <w:rsid w:val="39F31088"/>
    <w:rsid w:val="39FC2C7A"/>
    <w:rsid w:val="39FC7DA9"/>
    <w:rsid w:val="3A0B0650"/>
    <w:rsid w:val="3A0B3C30"/>
    <w:rsid w:val="3A1F0E7F"/>
    <w:rsid w:val="3A276794"/>
    <w:rsid w:val="3A2C0AE9"/>
    <w:rsid w:val="3A4F2C33"/>
    <w:rsid w:val="3A52002D"/>
    <w:rsid w:val="3A571AE7"/>
    <w:rsid w:val="3A5868EC"/>
    <w:rsid w:val="3A59760D"/>
    <w:rsid w:val="3A5C70FE"/>
    <w:rsid w:val="3A655F55"/>
    <w:rsid w:val="3A672189"/>
    <w:rsid w:val="3A6C28F2"/>
    <w:rsid w:val="3A747E84"/>
    <w:rsid w:val="3A79380C"/>
    <w:rsid w:val="3A7C35B8"/>
    <w:rsid w:val="3A856654"/>
    <w:rsid w:val="3A971EE4"/>
    <w:rsid w:val="3AA35DD3"/>
    <w:rsid w:val="3AAF547F"/>
    <w:rsid w:val="3AB46F3A"/>
    <w:rsid w:val="3ABA6DA6"/>
    <w:rsid w:val="3ABE56C2"/>
    <w:rsid w:val="3AC30A47"/>
    <w:rsid w:val="3AC86541"/>
    <w:rsid w:val="3ACC4E51"/>
    <w:rsid w:val="3AD62A0C"/>
    <w:rsid w:val="3ADF1782"/>
    <w:rsid w:val="3AE03C9D"/>
    <w:rsid w:val="3AE61078"/>
    <w:rsid w:val="3AEA37C6"/>
    <w:rsid w:val="3AF25027"/>
    <w:rsid w:val="3AF866BC"/>
    <w:rsid w:val="3B070E17"/>
    <w:rsid w:val="3B077069"/>
    <w:rsid w:val="3B0D21A6"/>
    <w:rsid w:val="3B0F4170"/>
    <w:rsid w:val="3B1874C8"/>
    <w:rsid w:val="3B32190E"/>
    <w:rsid w:val="3B443E1A"/>
    <w:rsid w:val="3B451940"/>
    <w:rsid w:val="3B464036"/>
    <w:rsid w:val="3B502F8E"/>
    <w:rsid w:val="3B534A75"/>
    <w:rsid w:val="3B5953EB"/>
    <w:rsid w:val="3B6049CB"/>
    <w:rsid w:val="3B64380F"/>
    <w:rsid w:val="3B660234"/>
    <w:rsid w:val="3B6722D3"/>
    <w:rsid w:val="3B736951"/>
    <w:rsid w:val="3B824942"/>
    <w:rsid w:val="3B84690C"/>
    <w:rsid w:val="3B8E784F"/>
    <w:rsid w:val="3B9259C0"/>
    <w:rsid w:val="3BAC7C11"/>
    <w:rsid w:val="3BB43A35"/>
    <w:rsid w:val="3BB4717C"/>
    <w:rsid w:val="3BB6252F"/>
    <w:rsid w:val="3BB6283D"/>
    <w:rsid w:val="3BB91FE7"/>
    <w:rsid w:val="3BC431AC"/>
    <w:rsid w:val="3BCB3FD3"/>
    <w:rsid w:val="3BD31641"/>
    <w:rsid w:val="3BDB05F6"/>
    <w:rsid w:val="3BE431A3"/>
    <w:rsid w:val="3BE455FD"/>
    <w:rsid w:val="3BE60A52"/>
    <w:rsid w:val="3BE830AD"/>
    <w:rsid w:val="3BFA097C"/>
    <w:rsid w:val="3BFA0A04"/>
    <w:rsid w:val="3C0001FC"/>
    <w:rsid w:val="3C033CD5"/>
    <w:rsid w:val="3C0417FB"/>
    <w:rsid w:val="3C097069"/>
    <w:rsid w:val="3C0F7707"/>
    <w:rsid w:val="3C125CC6"/>
    <w:rsid w:val="3C131A3E"/>
    <w:rsid w:val="3C1557B6"/>
    <w:rsid w:val="3C1A2DCC"/>
    <w:rsid w:val="3C243C4B"/>
    <w:rsid w:val="3C2D6FA3"/>
    <w:rsid w:val="3C3E2F5F"/>
    <w:rsid w:val="3C463BC1"/>
    <w:rsid w:val="3C4E65DA"/>
    <w:rsid w:val="3C534D04"/>
    <w:rsid w:val="3C567AE3"/>
    <w:rsid w:val="3C57138A"/>
    <w:rsid w:val="3C6109FB"/>
    <w:rsid w:val="3C620EB2"/>
    <w:rsid w:val="3C645056"/>
    <w:rsid w:val="3C6B4CC5"/>
    <w:rsid w:val="3C700C3E"/>
    <w:rsid w:val="3C706E90"/>
    <w:rsid w:val="3C776471"/>
    <w:rsid w:val="3C787A30"/>
    <w:rsid w:val="3C793F97"/>
    <w:rsid w:val="3C860462"/>
    <w:rsid w:val="3C8A61A4"/>
    <w:rsid w:val="3C8B3CCA"/>
    <w:rsid w:val="3C8B453E"/>
    <w:rsid w:val="3C925059"/>
    <w:rsid w:val="3C945797"/>
    <w:rsid w:val="3C9B215F"/>
    <w:rsid w:val="3CAC611A"/>
    <w:rsid w:val="3CB90837"/>
    <w:rsid w:val="3CBE05CE"/>
    <w:rsid w:val="3CBE19AA"/>
    <w:rsid w:val="3CC64DD6"/>
    <w:rsid w:val="3CD636FE"/>
    <w:rsid w:val="3CE957CA"/>
    <w:rsid w:val="3CEC1737"/>
    <w:rsid w:val="3CF3655B"/>
    <w:rsid w:val="3CFB6910"/>
    <w:rsid w:val="3D0539A1"/>
    <w:rsid w:val="3D073C65"/>
    <w:rsid w:val="3D0C6BB9"/>
    <w:rsid w:val="3D112421"/>
    <w:rsid w:val="3D2008B6"/>
    <w:rsid w:val="3D233F03"/>
    <w:rsid w:val="3D2832C7"/>
    <w:rsid w:val="3D393726"/>
    <w:rsid w:val="3D402D06"/>
    <w:rsid w:val="3D407F0C"/>
    <w:rsid w:val="3D4103E4"/>
    <w:rsid w:val="3D440107"/>
    <w:rsid w:val="3D4E5423"/>
    <w:rsid w:val="3D513680"/>
    <w:rsid w:val="3D791D75"/>
    <w:rsid w:val="3D891FB8"/>
    <w:rsid w:val="3D89635E"/>
    <w:rsid w:val="3D8F3346"/>
    <w:rsid w:val="3D912DD0"/>
    <w:rsid w:val="3D9907AC"/>
    <w:rsid w:val="3D995500"/>
    <w:rsid w:val="3D9B1CEB"/>
    <w:rsid w:val="3DA4074B"/>
    <w:rsid w:val="3DB17760"/>
    <w:rsid w:val="3DC254CA"/>
    <w:rsid w:val="3DD31EFC"/>
    <w:rsid w:val="3DD32146"/>
    <w:rsid w:val="3DD671C7"/>
    <w:rsid w:val="3DD86A9B"/>
    <w:rsid w:val="3DDA6CB7"/>
    <w:rsid w:val="3DDE728C"/>
    <w:rsid w:val="3DE03BA2"/>
    <w:rsid w:val="3DED69EA"/>
    <w:rsid w:val="3DEE5EEA"/>
    <w:rsid w:val="3DF22BCF"/>
    <w:rsid w:val="3DFF474F"/>
    <w:rsid w:val="3DFF671E"/>
    <w:rsid w:val="3E0755D2"/>
    <w:rsid w:val="3E203150"/>
    <w:rsid w:val="3E237759"/>
    <w:rsid w:val="3E2D328B"/>
    <w:rsid w:val="3E3E1ADA"/>
    <w:rsid w:val="3E3E7246"/>
    <w:rsid w:val="3E3F6B1A"/>
    <w:rsid w:val="3E437BFD"/>
    <w:rsid w:val="3E483C21"/>
    <w:rsid w:val="3E4A5DD5"/>
    <w:rsid w:val="3E4B3711"/>
    <w:rsid w:val="3E5500EC"/>
    <w:rsid w:val="3E55419C"/>
    <w:rsid w:val="3E5A7DF8"/>
    <w:rsid w:val="3E630A5B"/>
    <w:rsid w:val="3E6B6EBE"/>
    <w:rsid w:val="3E707E79"/>
    <w:rsid w:val="3E7375E2"/>
    <w:rsid w:val="3E75078E"/>
    <w:rsid w:val="3E79027E"/>
    <w:rsid w:val="3E7C38CA"/>
    <w:rsid w:val="3E817133"/>
    <w:rsid w:val="3E8407E0"/>
    <w:rsid w:val="3E861193"/>
    <w:rsid w:val="3E8B1D5F"/>
    <w:rsid w:val="3E9055C8"/>
    <w:rsid w:val="3E95136C"/>
    <w:rsid w:val="3E9C21BE"/>
    <w:rsid w:val="3E9C3F6D"/>
    <w:rsid w:val="3EAD1CD6"/>
    <w:rsid w:val="3EB32859"/>
    <w:rsid w:val="3EB40CEE"/>
    <w:rsid w:val="3EBA2645"/>
    <w:rsid w:val="3EBB0897"/>
    <w:rsid w:val="3EBC460F"/>
    <w:rsid w:val="3EBD586D"/>
    <w:rsid w:val="3EBF7C5B"/>
    <w:rsid w:val="3ECD2378"/>
    <w:rsid w:val="3ED24B60"/>
    <w:rsid w:val="3ED951C1"/>
    <w:rsid w:val="3EE80F60"/>
    <w:rsid w:val="3EE84E4F"/>
    <w:rsid w:val="3EF411AD"/>
    <w:rsid w:val="3EF55704"/>
    <w:rsid w:val="3EFB54FF"/>
    <w:rsid w:val="3F021889"/>
    <w:rsid w:val="3F0328C5"/>
    <w:rsid w:val="3F0C204C"/>
    <w:rsid w:val="3F1B41EA"/>
    <w:rsid w:val="3F223AA0"/>
    <w:rsid w:val="3F2301EA"/>
    <w:rsid w:val="3F2350B4"/>
    <w:rsid w:val="3F253F62"/>
    <w:rsid w:val="3F3348D1"/>
    <w:rsid w:val="3F34287B"/>
    <w:rsid w:val="3F4940F4"/>
    <w:rsid w:val="3F496E81"/>
    <w:rsid w:val="3F4A7E6C"/>
    <w:rsid w:val="3F4E2026"/>
    <w:rsid w:val="3F4F7231"/>
    <w:rsid w:val="3F512DDB"/>
    <w:rsid w:val="3F514D57"/>
    <w:rsid w:val="3F56236D"/>
    <w:rsid w:val="3F5D7151"/>
    <w:rsid w:val="3F6820A1"/>
    <w:rsid w:val="3F7217F0"/>
    <w:rsid w:val="3F770324"/>
    <w:rsid w:val="3F7B0026"/>
    <w:rsid w:val="3F7E18C4"/>
    <w:rsid w:val="3F84512C"/>
    <w:rsid w:val="3F8664D8"/>
    <w:rsid w:val="3F890995"/>
    <w:rsid w:val="3F8A2017"/>
    <w:rsid w:val="3F981C83"/>
    <w:rsid w:val="3F9966FE"/>
    <w:rsid w:val="3FA1467E"/>
    <w:rsid w:val="3FA43C9B"/>
    <w:rsid w:val="3FB452E6"/>
    <w:rsid w:val="3FB86B84"/>
    <w:rsid w:val="3FBA6DA0"/>
    <w:rsid w:val="3FBD063E"/>
    <w:rsid w:val="3FC03C8B"/>
    <w:rsid w:val="3FC432BB"/>
    <w:rsid w:val="3FCB2D5B"/>
    <w:rsid w:val="3FCC262F"/>
    <w:rsid w:val="3FCD7432"/>
    <w:rsid w:val="3FD00372"/>
    <w:rsid w:val="3FD15E98"/>
    <w:rsid w:val="3FD634AE"/>
    <w:rsid w:val="3FE77469"/>
    <w:rsid w:val="3FEE6A4A"/>
    <w:rsid w:val="3FF322B2"/>
    <w:rsid w:val="3FFA53EF"/>
    <w:rsid w:val="3FFC13DB"/>
    <w:rsid w:val="400C6ED0"/>
    <w:rsid w:val="401435B0"/>
    <w:rsid w:val="40167D4F"/>
    <w:rsid w:val="401F3A0E"/>
    <w:rsid w:val="4024421A"/>
    <w:rsid w:val="40275AB8"/>
    <w:rsid w:val="4037219F"/>
    <w:rsid w:val="403749A1"/>
    <w:rsid w:val="403838CF"/>
    <w:rsid w:val="403F61D0"/>
    <w:rsid w:val="403F72A5"/>
    <w:rsid w:val="40416B7A"/>
    <w:rsid w:val="404928AB"/>
    <w:rsid w:val="40503261"/>
    <w:rsid w:val="40512B35"/>
    <w:rsid w:val="40577D12"/>
    <w:rsid w:val="405A5E8D"/>
    <w:rsid w:val="4061165D"/>
    <w:rsid w:val="40640ABA"/>
    <w:rsid w:val="40655DAC"/>
    <w:rsid w:val="40692574"/>
    <w:rsid w:val="40697B54"/>
    <w:rsid w:val="406F3C61"/>
    <w:rsid w:val="40745B6C"/>
    <w:rsid w:val="40784565"/>
    <w:rsid w:val="407955BC"/>
    <w:rsid w:val="407A2B6E"/>
    <w:rsid w:val="407F661D"/>
    <w:rsid w:val="4081166C"/>
    <w:rsid w:val="40866C82"/>
    <w:rsid w:val="40896772"/>
    <w:rsid w:val="408E47C7"/>
    <w:rsid w:val="409B286F"/>
    <w:rsid w:val="409E221E"/>
    <w:rsid w:val="409F1AF2"/>
    <w:rsid w:val="40A23AD8"/>
    <w:rsid w:val="40AF414B"/>
    <w:rsid w:val="40BC4452"/>
    <w:rsid w:val="40C31C84"/>
    <w:rsid w:val="40C91F0D"/>
    <w:rsid w:val="40C9460E"/>
    <w:rsid w:val="40D40E0E"/>
    <w:rsid w:val="40D739F2"/>
    <w:rsid w:val="40E15914"/>
    <w:rsid w:val="40E47ED6"/>
    <w:rsid w:val="40E57E4D"/>
    <w:rsid w:val="40F24318"/>
    <w:rsid w:val="40F462E2"/>
    <w:rsid w:val="40FA4F7A"/>
    <w:rsid w:val="41061B71"/>
    <w:rsid w:val="410A45DD"/>
    <w:rsid w:val="410E3720"/>
    <w:rsid w:val="411725F3"/>
    <w:rsid w:val="41173D7E"/>
    <w:rsid w:val="411C310C"/>
    <w:rsid w:val="411E138B"/>
    <w:rsid w:val="41200E85"/>
    <w:rsid w:val="412344D1"/>
    <w:rsid w:val="41250259"/>
    <w:rsid w:val="412546ED"/>
    <w:rsid w:val="41285F8B"/>
    <w:rsid w:val="41306BEE"/>
    <w:rsid w:val="413466DE"/>
    <w:rsid w:val="41354204"/>
    <w:rsid w:val="41405083"/>
    <w:rsid w:val="41411E71"/>
    <w:rsid w:val="41443AE3"/>
    <w:rsid w:val="41460F8F"/>
    <w:rsid w:val="4149483A"/>
    <w:rsid w:val="414C3A28"/>
    <w:rsid w:val="415723CD"/>
    <w:rsid w:val="415A69D6"/>
    <w:rsid w:val="41635215"/>
    <w:rsid w:val="416E27E2"/>
    <w:rsid w:val="417979B4"/>
    <w:rsid w:val="417B60BB"/>
    <w:rsid w:val="418036D2"/>
    <w:rsid w:val="418F1B67"/>
    <w:rsid w:val="41984EBF"/>
    <w:rsid w:val="419D7C0F"/>
    <w:rsid w:val="41A028AC"/>
    <w:rsid w:val="41A35272"/>
    <w:rsid w:val="41A76EB0"/>
    <w:rsid w:val="41AB6C30"/>
    <w:rsid w:val="41AD023F"/>
    <w:rsid w:val="41AF3FB7"/>
    <w:rsid w:val="41B35408"/>
    <w:rsid w:val="41BB0510"/>
    <w:rsid w:val="41D27F9E"/>
    <w:rsid w:val="41D659E7"/>
    <w:rsid w:val="41D8350E"/>
    <w:rsid w:val="41DA12FB"/>
    <w:rsid w:val="41DA7286"/>
    <w:rsid w:val="41DD6D76"/>
    <w:rsid w:val="41E2438C"/>
    <w:rsid w:val="41EA1493"/>
    <w:rsid w:val="41EB6656"/>
    <w:rsid w:val="41FC2EA7"/>
    <w:rsid w:val="42004812"/>
    <w:rsid w:val="42042555"/>
    <w:rsid w:val="42044303"/>
    <w:rsid w:val="420662CD"/>
    <w:rsid w:val="420E250F"/>
    <w:rsid w:val="421107CE"/>
    <w:rsid w:val="42187DAE"/>
    <w:rsid w:val="421B6F3F"/>
    <w:rsid w:val="422512FB"/>
    <w:rsid w:val="42260235"/>
    <w:rsid w:val="422724D3"/>
    <w:rsid w:val="42312C1E"/>
    <w:rsid w:val="42313785"/>
    <w:rsid w:val="423C1CEE"/>
    <w:rsid w:val="423E3462"/>
    <w:rsid w:val="42434C7D"/>
    <w:rsid w:val="424B1F31"/>
    <w:rsid w:val="42530DE6"/>
    <w:rsid w:val="4253528A"/>
    <w:rsid w:val="425414F0"/>
    <w:rsid w:val="42576B28"/>
    <w:rsid w:val="425A03C6"/>
    <w:rsid w:val="426052B1"/>
    <w:rsid w:val="42695D69"/>
    <w:rsid w:val="42703746"/>
    <w:rsid w:val="42723962"/>
    <w:rsid w:val="42760F52"/>
    <w:rsid w:val="42776299"/>
    <w:rsid w:val="427C0C6D"/>
    <w:rsid w:val="427C658F"/>
    <w:rsid w:val="427D40B5"/>
    <w:rsid w:val="427F3DA2"/>
    <w:rsid w:val="4287667D"/>
    <w:rsid w:val="42886C9F"/>
    <w:rsid w:val="429107C7"/>
    <w:rsid w:val="42915594"/>
    <w:rsid w:val="42997141"/>
    <w:rsid w:val="429D6505"/>
    <w:rsid w:val="42A20F87"/>
    <w:rsid w:val="42AB6380"/>
    <w:rsid w:val="42AC04F6"/>
    <w:rsid w:val="42AD2961"/>
    <w:rsid w:val="42AD5223"/>
    <w:rsid w:val="42B21FB1"/>
    <w:rsid w:val="42B44153"/>
    <w:rsid w:val="42B76DE9"/>
    <w:rsid w:val="42BE0955"/>
    <w:rsid w:val="42C24FD2"/>
    <w:rsid w:val="42C259CE"/>
    <w:rsid w:val="42C34B3A"/>
    <w:rsid w:val="42C51789"/>
    <w:rsid w:val="42C615B8"/>
    <w:rsid w:val="42C83C9E"/>
    <w:rsid w:val="42CE66BF"/>
    <w:rsid w:val="42D24401"/>
    <w:rsid w:val="42D31F27"/>
    <w:rsid w:val="42D71A17"/>
    <w:rsid w:val="42DF6B1E"/>
    <w:rsid w:val="42E07A7D"/>
    <w:rsid w:val="42F94AE0"/>
    <w:rsid w:val="42F95E64"/>
    <w:rsid w:val="43010842"/>
    <w:rsid w:val="43056584"/>
    <w:rsid w:val="43081BD1"/>
    <w:rsid w:val="430D6CE7"/>
    <w:rsid w:val="43122A4F"/>
    <w:rsid w:val="431B3177"/>
    <w:rsid w:val="43217136"/>
    <w:rsid w:val="432804C5"/>
    <w:rsid w:val="43291B47"/>
    <w:rsid w:val="432D7889"/>
    <w:rsid w:val="4333000A"/>
    <w:rsid w:val="43364990"/>
    <w:rsid w:val="43365387"/>
    <w:rsid w:val="433A54D5"/>
    <w:rsid w:val="433D167D"/>
    <w:rsid w:val="434067DF"/>
    <w:rsid w:val="43444EC6"/>
    <w:rsid w:val="434460FE"/>
    <w:rsid w:val="43452E25"/>
    <w:rsid w:val="43482915"/>
    <w:rsid w:val="434A4497"/>
    <w:rsid w:val="434E6604"/>
    <w:rsid w:val="434F5A51"/>
    <w:rsid w:val="435419B5"/>
    <w:rsid w:val="43562321"/>
    <w:rsid w:val="43566872"/>
    <w:rsid w:val="43572B58"/>
    <w:rsid w:val="435C3CCA"/>
    <w:rsid w:val="43657F58"/>
    <w:rsid w:val="43670FED"/>
    <w:rsid w:val="436F52E9"/>
    <w:rsid w:val="437614F2"/>
    <w:rsid w:val="437F46CD"/>
    <w:rsid w:val="43805C0B"/>
    <w:rsid w:val="438A245E"/>
    <w:rsid w:val="438C0A54"/>
    <w:rsid w:val="438C45B0"/>
    <w:rsid w:val="439813C3"/>
    <w:rsid w:val="439E42E3"/>
    <w:rsid w:val="43A31DF5"/>
    <w:rsid w:val="43AE647A"/>
    <w:rsid w:val="43AF6CB4"/>
    <w:rsid w:val="43B6162D"/>
    <w:rsid w:val="43C26223"/>
    <w:rsid w:val="43C71A8C"/>
    <w:rsid w:val="43D45F57"/>
    <w:rsid w:val="43DB2D79"/>
    <w:rsid w:val="43DD12AF"/>
    <w:rsid w:val="43EE526A"/>
    <w:rsid w:val="43FB1735"/>
    <w:rsid w:val="43FE4C25"/>
    <w:rsid w:val="43FF1225"/>
    <w:rsid w:val="44044A8E"/>
    <w:rsid w:val="440473D1"/>
    <w:rsid w:val="44096233"/>
    <w:rsid w:val="440A247E"/>
    <w:rsid w:val="440A5C22"/>
    <w:rsid w:val="440B2993"/>
    <w:rsid w:val="441D5B50"/>
    <w:rsid w:val="4428381B"/>
    <w:rsid w:val="44307631"/>
    <w:rsid w:val="443552D4"/>
    <w:rsid w:val="4436451B"/>
    <w:rsid w:val="44384737"/>
    <w:rsid w:val="4441183E"/>
    <w:rsid w:val="444D64E0"/>
    <w:rsid w:val="444E121C"/>
    <w:rsid w:val="445D419E"/>
    <w:rsid w:val="445D7CFA"/>
    <w:rsid w:val="44616FD3"/>
    <w:rsid w:val="447504D4"/>
    <w:rsid w:val="447F4B92"/>
    <w:rsid w:val="448654A3"/>
    <w:rsid w:val="448B0D0B"/>
    <w:rsid w:val="44986F84"/>
    <w:rsid w:val="449A14D1"/>
    <w:rsid w:val="44A92F3F"/>
    <w:rsid w:val="44B042CE"/>
    <w:rsid w:val="44BB02B2"/>
    <w:rsid w:val="44C4421D"/>
    <w:rsid w:val="44CB73D2"/>
    <w:rsid w:val="44D108E9"/>
    <w:rsid w:val="44D16614"/>
    <w:rsid w:val="44D83825"/>
    <w:rsid w:val="44E03886"/>
    <w:rsid w:val="44E11217"/>
    <w:rsid w:val="44E26451"/>
    <w:rsid w:val="44EA2395"/>
    <w:rsid w:val="44EB619B"/>
    <w:rsid w:val="44ED4010"/>
    <w:rsid w:val="44EF24B6"/>
    <w:rsid w:val="44F56185"/>
    <w:rsid w:val="44F87A23"/>
    <w:rsid w:val="44FC59D4"/>
    <w:rsid w:val="450C0C5A"/>
    <w:rsid w:val="450F1F1B"/>
    <w:rsid w:val="45187B20"/>
    <w:rsid w:val="45192845"/>
    <w:rsid w:val="45195706"/>
    <w:rsid w:val="45216F7A"/>
    <w:rsid w:val="452D1A51"/>
    <w:rsid w:val="45462E84"/>
    <w:rsid w:val="4550160D"/>
    <w:rsid w:val="455354ED"/>
    <w:rsid w:val="45571DB1"/>
    <w:rsid w:val="45576E3F"/>
    <w:rsid w:val="45596713"/>
    <w:rsid w:val="455E6898"/>
    <w:rsid w:val="456F23DB"/>
    <w:rsid w:val="45763769"/>
    <w:rsid w:val="457D238B"/>
    <w:rsid w:val="45835E86"/>
    <w:rsid w:val="458536EE"/>
    <w:rsid w:val="45863281"/>
    <w:rsid w:val="458A0BEF"/>
    <w:rsid w:val="458D2861"/>
    <w:rsid w:val="45912351"/>
    <w:rsid w:val="45A831F7"/>
    <w:rsid w:val="45AB26B8"/>
    <w:rsid w:val="45AF0A29"/>
    <w:rsid w:val="45B1654F"/>
    <w:rsid w:val="45BA6330"/>
    <w:rsid w:val="45BE6BF8"/>
    <w:rsid w:val="45C049E4"/>
    <w:rsid w:val="45C36283"/>
    <w:rsid w:val="45C77E7B"/>
    <w:rsid w:val="45CF69D6"/>
    <w:rsid w:val="45D3296A"/>
    <w:rsid w:val="45DD01B5"/>
    <w:rsid w:val="45DD7344"/>
    <w:rsid w:val="45E12994"/>
    <w:rsid w:val="45ED2AC0"/>
    <w:rsid w:val="45F75EB9"/>
    <w:rsid w:val="45F96148"/>
    <w:rsid w:val="45FC3821"/>
    <w:rsid w:val="460102A4"/>
    <w:rsid w:val="460B37C4"/>
    <w:rsid w:val="460D0F18"/>
    <w:rsid w:val="46135147"/>
    <w:rsid w:val="46184820"/>
    <w:rsid w:val="461B60BF"/>
    <w:rsid w:val="461E7067"/>
    <w:rsid w:val="46207231"/>
    <w:rsid w:val="462A6302"/>
    <w:rsid w:val="462C3E28"/>
    <w:rsid w:val="462D5F0B"/>
    <w:rsid w:val="463B22BD"/>
    <w:rsid w:val="463D6035"/>
    <w:rsid w:val="463F7FFF"/>
    <w:rsid w:val="46413695"/>
    <w:rsid w:val="464506CE"/>
    <w:rsid w:val="464C0026"/>
    <w:rsid w:val="46517D32"/>
    <w:rsid w:val="465950E5"/>
    <w:rsid w:val="465E1F1B"/>
    <w:rsid w:val="466458CC"/>
    <w:rsid w:val="467453C1"/>
    <w:rsid w:val="468462A3"/>
    <w:rsid w:val="4689127A"/>
    <w:rsid w:val="468C0F41"/>
    <w:rsid w:val="46935C55"/>
    <w:rsid w:val="46965D88"/>
    <w:rsid w:val="46AC6D17"/>
    <w:rsid w:val="46B226AF"/>
    <w:rsid w:val="46BA1434"/>
    <w:rsid w:val="46BD0F1C"/>
    <w:rsid w:val="46CF702C"/>
    <w:rsid w:val="46D30747"/>
    <w:rsid w:val="46DC3AA0"/>
    <w:rsid w:val="46E07FFF"/>
    <w:rsid w:val="46E110B6"/>
    <w:rsid w:val="46F35188"/>
    <w:rsid w:val="46FF32EA"/>
    <w:rsid w:val="470433AC"/>
    <w:rsid w:val="4710242B"/>
    <w:rsid w:val="4714323A"/>
    <w:rsid w:val="471975D2"/>
    <w:rsid w:val="471E2247"/>
    <w:rsid w:val="471F5C4F"/>
    <w:rsid w:val="47222787"/>
    <w:rsid w:val="472E597E"/>
    <w:rsid w:val="47305B9A"/>
    <w:rsid w:val="4732546E"/>
    <w:rsid w:val="473311E6"/>
    <w:rsid w:val="473C009B"/>
    <w:rsid w:val="47431D24"/>
    <w:rsid w:val="47451645"/>
    <w:rsid w:val="4746716B"/>
    <w:rsid w:val="47482EE3"/>
    <w:rsid w:val="474A397C"/>
    <w:rsid w:val="474C2E23"/>
    <w:rsid w:val="47691672"/>
    <w:rsid w:val="476D20B2"/>
    <w:rsid w:val="47794E4B"/>
    <w:rsid w:val="478163F5"/>
    <w:rsid w:val="478666B6"/>
    <w:rsid w:val="478758D4"/>
    <w:rsid w:val="478D27D8"/>
    <w:rsid w:val="4791488A"/>
    <w:rsid w:val="47A50E5C"/>
    <w:rsid w:val="47A54BED"/>
    <w:rsid w:val="47AB44A7"/>
    <w:rsid w:val="47B169D4"/>
    <w:rsid w:val="47B42327"/>
    <w:rsid w:val="47B57E4D"/>
    <w:rsid w:val="47B70069"/>
    <w:rsid w:val="47BA5463"/>
    <w:rsid w:val="47BE31A6"/>
    <w:rsid w:val="47BE6D02"/>
    <w:rsid w:val="47C50090"/>
    <w:rsid w:val="47CA56A6"/>
    <w:rsid w:val="47D26C51"/>
    <w:rsid w:val="47E03171"/>
    <w:rsid w:val="47E04ECA"/>
    <w:rsid w:val="47E32EDF"/>
    <w:rsid w:val="47E36278"/>
    <w:rsid w:val="47E66258"/>
    <w:rsid w:val="47F24BFD"/>
    <w:rsid w:val="47FB6345"/>
    <w:rsid w:val="47FE7A46"/>
    <w:rsid w:val="48001A16"/>
    <w:rsid w:val="480706A9"/>
    <w:rsid w:val="48097D9F"/>
    <w:rsid w:val="481728B6"/>
    <w:rsid w:val="48175F8B"/>
    <w:rsid w:val="48180B08"/>
    <w:rsid w:val="48193604"/>
    <w:rsid w:val="48276F9D"/>
    <w:rsid w:val="48286871"/>
    <w:rsid w:val="482A25E9"/>
    <w:rsid w:val="482A3405"/>
    <w:rsid w:val="48347216"/>
    <w:rsid w:val="483529B5"/>
    <w:rsid w:val="483D40CA"/>
    <w:rsid w:val="483E7897"/>
    <w:rsid w:val="483F42E6"/>
    <w:rsid w:val="484336AB"/>
    <w:rsid w:val="484918BE"/>
    <w:rsid w:val="48587156"/>
    <w:rsid w:val="485B134D"/>
    <w:rsid w:val="485D29BF"/>
    <w:rsid w:val="485D69D2"/>
    <w:rsid w:val="48621D83"/>
    <w:rsid w:val="4871227C"/>
    <w:rsid w:val="4879708B"/>
    <w:rsid w:val="487C42CB"/>
    <w:rsid w:val="487E50B2"/>
    <w:rsid w:val="488A74EF"/>
    <w:rsid w:val="488C5052"/>
    <w:rsid w:val="488C6E00"/>
    <w:rsid w:val="48965ED0"/>
    <w:rsid w:val="4897000A"/>
    <w:rsid w:val="489F4D85"/>
    <w:rsid w:val="48AE4FC8"/>
    <w:rsid w:val="48B015E7"/>
    <w:rsid w:val="48B80F6E"/>
    <w:rsid w:val="48B90820"/>
    <w:rsid w:val="48BE4F8B"/>
    <w:rsid w:val="48BF5427"/>
    <w:rsid w:val="48C0725D"/>
    <w:rsid w:val="48C17C7F"/>
    <w:rsid w:val="48C41631"/>
    <w:rsid w:val="48C76ACC"/>
    <w:rsid w:val="48CC3D64"/>
    <w:rsid w:val="48CD26E3"/>
    <w:rsid w:val="48CE19E6"/>
    <w:rsid w:val="48CE7418"/>
    <w:rsid w:val="48D86147"/>
    <w:rsid w:val="48DB38E3"/>
    <w:rsid w:val="48DD765B"/>
    <w:rsid w:val="48E21116"/>
    <w:rsid w:val="48E357A6"/>
    <w:rsid w:val="48E617D4"/>
    <w:rsid w:val="48E9042E"/>
    <w:rsid w:val="48EC1A58"/>
    <w:rsid w:val="48F27740"/>
    <w:rsid w:val="48F350D1"/>
    <w:rsid w:val="4904108C"/>
    <w:rsid w:val="49064E04"/>
    <w:rsid w:val="490948F4"/>
    <w:rsid w:val="49156307"/>
    <w:rsid w:val="49170DBF"/>
    <w:rsid w:val="49180694"/>
    <w:rsid w:val="49197ED6"/>
    <w:rsid w:val="491D3EFC"/>
    <w:rsid w:val="491F38BC"/>
    <w:rsid w:val="49206677"/>
    <w:rsid w:val="49241DBC"/>
    <w:rsid w:val="492434DC"/>
    <w:rsid w:val="493612BF"/>
    <w:rsid w:val="49373210"/>
    <w:rsid w:val="493C500A"/>
    <w:rsid w:val="49402D39"/>
    <w:rsid w:val="49431BB4"/>
    <w:rsid w:val="49494CF1"/>
    <w:rsid w:val="495A6A50"/>
    <w:rsid w:val="495C4A24"/>
    <w:rsid w:val="49641B2B"/>
    <w:rsid w:val="49647D7D"/>
    <w:rsid w:val="4968161B"/>
    <w:rsid w:val="49693CBF"/>
    <w:rsid w:val="49736DCD"/>
    <w:rsid w:val="497912B4"/>
    <w:rsid w:val="498126DD"/>
    <w:rsid w:val="4997099A"/>
    <w:rsid w:val="49A40179"/>
    <w:rsid w:val="49A62143"/>
    <w:rsid w:val="49AC617A"/>
    <w:rsid w:val="49AE68DC"/>
    <w:rsid w:val="49B3739C"/>
    <w:rsid w:val="49B83F7E"/>
    <w:rsid w:val="49BD459D"/>
    <w:rsid w:val="49C2361A"/>
    <w:rsid w:val="49C5081B"/>
    <w:rsid w:val="49C64593"/>
    <w:rsid w:val="49C86A61"/>
    <w:rsid w:val="49C94099"/>
    <w:rsid w:val="49D071C0"/>
    <w:rsid w:val="49D56585"/>
    <w:rsid w:val="49D942C7"/>
    <w:rsid w:val="49DA1007"/>
    <w:rsid w:val="49DA4E0E"/>
    <w:rsid w:val="49E435E0"/>
    <w:rsid w:val="49E56856"/>
    <w:rsid w:val="49E862B8"/>
    <w:rsid w:val="49EE03A8"/>
    <w:rsid w:val="49F51C02"/>
    <w:rsid w:val="49F70BF1"/>
    <w:rsid w:val="49FE1F7F"/>
    <w:rsid w:val="4A0330F2"/>
    <w:rsid w:val="4A037596"/>
    <w:rsid w:val="4A081A4B"/>
    <w:rsid w:val="4A08695A"/>
    <w:rsid w:val="4A0F7CE8"/>
    <w:rsid w:val="4A105B3D"/>
    <w:rsid w:val="4A111CB3"/>
    <w:rsid w:val="4A143551"/>
    <w:rsid w:val="4A146C78"/>
    <w:rsid w:val="4A1D447C"/>
    <w:rsid w:val="4A24440E"/>
    <w:rsid w:val="4A2A2D74"/>
    <w:rsid w:val="4A30518F"/>
    <w:rsid w:val="4A357BCE"/>
    <w:rsid w:val="4A383EAC"/>
    <w:rsid w:val="4A4D25BF"/>
    <w:rsid w:val="4A565917"/>
    <w:rsid w:val="4A592677"/>
    <w:rsid w:val="4A5E657A"/>
    <w:rsid w:val="4A631216"/>
    <w:rsid w:val="4A652BA1"/>
    <w:rsid w:val="4A707CD5"/>
    <w:rsid w:val="4A722025"/>
    <w:rsid w:val="4A8150B3"/>
    <w:rsid w:val="4A82670C"/>
    <w:rsid w:val="4A89541B"/>
    <w:rsid w:val="4A8C758B"/>
    <w:rsid w:val="4A993A56"/>
    <w:rsid w:val="4A9B272E"/>
    <w:rsid w:val="4A9E2E1A"/>
    <w:rsid w:val="4AA541A9"/>
    <w:rsid w:val="4AC12FAB"/>
    <w:rsid w:val="4AC8224B"/>
    <w:rsid w:val="4ACE4B79"/>
    <w:rsid w:val="4ACF1C05"/>
    <w:rsid w:val="4AD30D16"/>
    <w:rsid w:val="4AD52CE0"/>
    <w:rsid w:val="4AD63E8B"/>
    <w:rsid w:val="4AD87C28"/>
    <w:rsid w:val="4ADD1BA1"/>
    <w:rsid w:val="4ADD3943"/>
    <w:rsid w:val="4AE271AB"/>
    <w:rsid w:val="4AE304BB"/>
    <w:rsid w:val="4AE63099"/>
    <w:rsid w:val="4AEC1DD8"/>
    <w:rsid w:val="4AF62C56"/>
    <w:rsid w:val="4B15079E"/>
    <w:rsid w:val="4B190B4A"/>
    <w:rsid w:val="4B1A4B97"/>
    <w:rsid w:val="4B1F03FF"/>
    <w:rsid w:val="4B217CD3"/>
    <w:rsid w:val="4B272E10"/>
    <w:rsid w:val="4B2B6DA4"/>
    <w:rsid w:val="4B3317B5"/>
    <w:rsid w:val="4B38326F"/>
    <w:rsid w:val="4B386DCB"/>
    <w:rsid w:val="4B397515"/>
    <w:rsid w:val="4B3D1AB5"/>
    <w:rsid w:val="4B3F0159"/>
    <w:rsid w:val="4B427C4A"/>
    <w:rsid w:val="4B447E66"/>
    <w:rsid w:val="4B4614E8"/>
    <w:rsid w:val="4B481704"/>
    <w:rsid w:val="4B4E6231"/>
    <w:rsid w:val="4B524836"/>
    <w:rsid w:val="4B533C05"/>
    <w:rsid w:val="4B5556D7"/>
    <w:rsid w:val="4B5619A4"/>
    <w:rsid w:val="4B5736F5"/>
    <w:rsid w:val="4B5D4A84"/>
    <w:rsid w:val="4B6338A5"/>
    <w:rsid w:val="4B6B71A0"/>
    <w:rsid w:val="4B707C68"/>
    <w:rsid w:val="4B775B45"/>
    <w:rsid w:val="4B7A496D"/>
    <w:rsid w:val="4B7E1A91"/>
    <w:rsid w:val="4B7F2C4C"/>
    <w:rsid w:val="4B840262"/>
    <w:rsid w:val="4B842010"/>
    <w:rsid w:val="4B8D35BB"/>
    <w:rsid w:val="4B906762"/>
    <w:rsid w:val="4B982181"/>
    <w:rsid w:val="4B9F0FFF"/>
    <w:rsid w:val="4BA22AF7"/>
    <w:rsid w:val="4BA56A48"/>
    <w:rsid w:val="4BB05A0E"/>
    <w:rsid w:val="4BBE7206"/>
    <w:rsid w:val="4BC27510"/>
    <w:rsid w:val="4BC93EC7"/>
    <w:rsid w:val="4BD54436"/>
    <w:rsid w:val="4BDB0469"/>
    <w:rsid w:val="4BDD7BA7"/>
    <w:rsid w:val="4BDE3E16"/>
    <w:rsid w:val="4BE11211"/>
    <w:rsid w:val="4BE16AFA"/>
    <w:rsid w:val="4BE8259F"/>
    <w:rsid w:val="4BEA4569"/>
    <w:rsid w:val="4BF61160"/>
    <w:rsid w:val="4BFF151B"/>
    <w:rsid w:val="4C017B05"/>
    <w:rsid w:val="4C0B6FF0"/>
    <w:rsid w:val="4C110A6F"/>
    <w:rsid w:val="4C167D0A"/>
    <w:rsid w:val="4C1C493F"/>
    <w:rsid w:val="4C254572"/>
    <w:rsid w:val="4C3F4F71"/>
    <w:rsid w:val="4C404189"/>
    <w:rsid w:val="4C442D53"/>
    <w:rsid w:val="4C5B10B2"/>
    <w:rsid w:val="4C5E6D05"/>
    <w:rsid w:val="4C5F55F7"/>
    <w:rsid w:val="4C60482B"/>
    <w:rsid w:val="4C6562E6"/>
    <w:rsid w:val="4C6F1504"/>
    <w:rsid w:val="4C6F4853"/>
    <w:rsid w:val="4C720FC2"/>
    <w:rsid w:val="4C72455F"/>
    <w:rsid w:val="4C7E2F03"/>
    <w:rsid w:val="4C883D82"/>
    <w:rsid w:val="4C924E2D"/>
    <w:rsid w:val="4CA706AC"/>
    <w:rsid w:val="4CA832EE"/>
    <w:rsid w:val="4CAD5597"/>
    <w:rsid w:val="4CAF130F"/>
    <w:rsid w:val="4CB1386B"/>
    <w:rsid w:val="4CB16E35"/>
    <w:rsid w:val="4CB608EF"/>
    <w:rsid w:val="4CBC5A46"/>
    <w:rsid w:val="4CBD13AA"/>
    <w:rsid w:val="4CBD57DA"/>
    <w:rsid w:val="4CBF59F6"/>
    <w:rsid w:val="4CC528E0"/>
    <w:rsid w:val="4CC56D84"/>
    <w:rsid w:val="4CCD1240"/>
    <w:rsid w:val="4CD60F91"/>
    <w:rsid w:val="4CD63CA5"/>
    <w:rsid w:val="4CDF7E46"/>
    <w:rsid w:val="4CE52F83"/>
    <w:rsid w:val="4CE56B27"/>
    <w:rsid w:val="4CE92A73"/>
    <w:rsid w:val="4D004428"/>
    <w:rsid w:val="4D057181"/>
    <w:rsid w:val="4D111FCA"/>
    <w:rsid w:val="4D153868"/>
    <w:rsid w:val="4D1C1903"/>
    <w:rsid w:val="4D1F6494"/>
    <w:rsid w:val="4D2414EF"/>
    <w:rsid w:val="4D2C233B"/>
    <w:rsid w:val="4D2E4F0D"/>
    <w:rsid w:val="4D2F41FE"/>
    <w:rsid w:val="4D3121D0"/>
    <w:rsid w:val="4D31389E"/>
    <w:rsid w:val="4D37082D"/>
    <w:rsid w:val="4D395197"/>
    <w:rsid w:val="4D3A32CE"/>
    <w:rsid w:val="4D3A507C"/>
    <w:rsid w:val="4D474356"/>
    <w:rsid w:val="4D50664E"/>
    <w:rsid w:val="4D52686A"/>
    <w:rsid w:val="4D554464"/>
    <w:rsid w:val="4D5B0D0C"/>
    <w:rsid w:val="4D64034B"/>
    <w:rsid w:val="4D7B5FE1"/>
    <w:rsid w:val="4D7F33D7"/>
    <w:rsid w:val="4D7F4451"/>
    <w:rsid w:val="4D834C75"/>
    <w:rsid w:val="4D862425"/>
    <w:rsid w:val="4D8B58D8"/>
    <w:rsid w:val="4D8C494F"/>
    <w:rsid w:val="4D956757"/>
    <w:rsid w:val="4D9C7306"/>
    <w:rsid w:val="4DA02203"/>
    <w:rsid w:val="4DA150FB"/>
    <w:rsid w:val="4DA41222"/>
    <w:rsid w:val="4DA977C7"/>
    <w:rsid w:val="4DAC584E"/>
    <w:rsid w:val="4DAD3AA0"/>
    <w:rsid w:val="4DAE5A6A"/>
    <w:rsid w:val="4DAE6651"/>
    <w:rsid w:val="4DB473A2"/>
    <w:rsid w:val="4DB82445"/>
    <w:rsid w:val="4DC96400"/>
    <w:rsid w:val="4DCD321F"/>
    <w:rsid w:val="4DCD5EF0"/>
    <w:rsid w:val="4DCF687D"/>
    <w:rsid w:val="4DD74FC1"/>
    <w:rsid w:val="4DD94895"/>
    <w:rsid w:val="4DDC65B1"/>
    <w:rsid w:val="4DE35714"/>
    <w:rsid w:val="4DEB52B2"/>
    <w:rsid w:val="4DED20EF"/>
    <w:rsid w:val="4DEF40B9"/>
    <w:rsid w:val="4DEF45ED"/>
    <w:rsid w:val="4DF33E82"/>
    <w:rsid w:val="4DFC67D6"/>
    <w:rsid w:val="4E0929FA"/>
    <w:rsid w:val="4E0B07C7"/>
    <w:rsid w:val="4E121B55"/>
    <w:rsid w:val="4E1669DE"/>
    <w:rsid w:val="4E191DD9"/>
    <w:rsid w:val="4E1D492C"/>
    <w:rsid w:val="4E233D62"/>
    <w:rsid w:val="4E242250"/>
    <w:rsid w:val="4E2574FC"/>
    <w:rsid w:val="4E294F6C"/>
    <w:rsid w:val="4E3046D1"/>
    <w:rsid w:val="4E3B5550"/>
    <w:rsid w:val="4E3B694B"/>
    <w:rsid w:val="4E3D4FFA"/>
    <w:rsid w:val="4E4E2408"/>
    <w:rsid w:val="4E4F6905"/>
    <w:rsid w:val="4E5008D0"/>
    <w:rsid w:val="4E50267E"/>
    <w:rsid w:val="4E522718"/>
    <w:rsid w:val="4E5524F6"/>
    <w:rsid w:val="4E61488B"/>
    <w:rsid w:val="4E751272"/>
    <w:rsid w:val="4E772300"/>
    <w:rsid w:val="4E7939C1"/>
    <w:rsid w:val="4E812E8E"/>
    <w:rsid w:val="4E8A08DC"/>
    <w:rsid w:val="4E8C30EE"/>
    <w:rsid w:val="4E8C3CA1"/>
    <w:rsid w:val="4E8D6FCE"/>
    <w:rsid w:val="4E907D8B"/>
    <w:rsid w:val="4E927F61"/>
    <w:rsid w:val="4E956C60"/>
    <w:rsid w:val="4E9823FF"/>
    <w:rsid w:val="4E9B1B4B"/>
    <w:rsid w:val="4E9C3B15"/>
    <w:rsid w:val="4EAA7FE0"/>
    <w:rsid w:val="4EB37674"/>
    <w:rsid w:val="4EB4172E"/>
    <w:rsid w:val="4EC310A1"/>
    <w:rsid w:val="4EC866B8"/>
    <w:rsid w:val="4ECC61A8"/>
    <w:rsid w:val="4ECF7A46"/>
    <w:rsid w:val="4ED13775"/>
    <w:rsid w:val="4ED17C62"/>
    <w:rsid w:val="4ED34357"/>
    <w:rsid w:val="4ED432AF"/>
    <w:rsid w:val="4EDA49A4"/>
    <w:rsid w:val="4EDF04EB"/>
    <w:rsid w:val="4EE259CC"/>
    <w:rsid w:val="4EE31744"/>
    <w:rsid w:val="4EE62F10"/>
    <w:rsid w:val="4EF15C0F"/>
    <w:rsid w:val="4EF31E53"/>
    <w:rsid w:val="4EFB7EF9"/>
    <w:rsid w:val="4F000151"/>
    <w:rsid w:val="4F0010EA"/>
    <w:rsid w:val="4F004A6C"/>
    <w:rsid w:val="4F016ADD"/>
    <w:rsid w:val="4F021BCA"/>
    <w:rsid w:val="4F027E1C"/>
    <w:rsid w:val="4F0D7F2C"/>
    <w:rsid w:val="4F253B0A"/>
    <w:rsid w:val="4F310701"/>
    <w:rsid w:val="4F3501F1"/>
    <w:rsid w:val="4F443F90"/>
    <w:rsid w:val="4F456A25"/>
    <w:rsid w:val="4F4B17C3"/>
    <w:rsid w:val="4F4C1097"/>
    <w:rsid w:val="4F4E3EA4"/>
    <w:rsid w:val="4F512B51"/>
    <w:rsid w:val="4F5A0AB4"/>
    <w:rsid w:val="4F691C49"/>
    <w:rsid w:val="4F6B2B1F"/>
    <w:rsid w:val="4F6D3DC4"/>
    <w:rsid w:val="4F6E3703"/>
    <w:rsid w:val="4F7F321A"/>
    <w:rsid w:val="4F82477B"/>
    <w:rsid w:val="4F9D2381"/>
    <w:rsid w:val="4F9F185E"/>
    <w:rsid w:val="4FA2522A"/>
    <w:rsid w:val="4FAC0B4A"/>
    <w:rsid w:val="4FB25B1F"/>
    <w:rsid w:val="4FB530E0"/>
    <w:rsid w:val="4FC3672A"/>
    <w:rsid w:val="4FC675FE"/>
    <w:rsid w:val="4FCE41A2"/>
    <w:rsid w:val="4FCF20BE"/>
    <w:rsid w:val="4FD33566"/>
    <w:rsid w:val="4FDA2B47"/>
    <w:rsid w:val="4FDD6193"/>
    <w:rsid w:val="4FDE2637"/>
    <w:rsid w:val="4FEC5731"/>
    <w:rsid w:val="4FF36048"/>
    <w:rsid w:val="4FFF435B"/>
    <w:rsid w:val="5001388B"/>
    <w:rsid w:val="50066CDB"/>
    <w:rsid w:val="50081433"/>
    <w:rsid w:val="500E27F0"/>
    <w:rsid w:val="50147408"/>
    <w:rsid w:val="50195A76"/>
    <w:rsid w:val="501A1195"/>
    <w:rsid w:val="501A73E7"/>
    <w:rsid w:val="501E2A33"/>
    <w:rsid w:val="502245A8"/>
    <w:rsid w:val="50250266"/>
    <w:rsid w:val="502E69EF"/>
    <w:rsid w:val="50354221"/>
    <w:rsid w:val="503B124D"/>
    <w:rsid w:val="503C110B"/>
    <w:rsid w:val="503F29AA"/>
    <w:rsid w:val="505105A8"/>
    <w:rsid w:val="505226DD"/>
    <w:rsid w:val="50536DD0"/>
    <w:rsid w:val="50574197"/>
    <w:rsid w:val="505E72D4"/>
    <w:rsid w:val="50630D4D"/>
    <w:rsid w:val="506348EA"/>
    <w:rsid w:val="50697817"/>
    <w:rsid w:val="506E62E8"/>
    <w:rsid w:val="50792360"/>
    <w:rsid w:val="508C721A"/>
    <w:rsid w:val="50A867A1"/>
    <w:rsid w:val="50AA7726"/>
    <w:rsid w:val="50AB003F"/>
    <w:rsid w:val="50AF5D81"/>
    <w:rsid w:val="50B96C00"/>
    <w:rsid w:val="50BB305F"/>
    <w:rsid w:val="50D21A70"/>
    <w:rsid w:val="50DA0D51"/>
    <w:rsid w:val="50EA43F6"/>
    <w:rsid w:val="50F8401E"/>
    <w:rsid w:val="50FA3A11"/>
    <w:rsid w:val="51051E45"/>
    <w:rsid w:val="5107008C"/>
    <w:rsid w:val="51087240"/>
    <w:rsid w:val="510C6D30"/>
    <w:rsid w:val="5118100E"/>
    <w:rsid w:val="511856D5"/>
    <w:rsid w:val="512978E2"/>
    <w:rsid w:val="512E6655"/>
    <w:rsid w:val="513E4F39"/>
    <w:rsid w:val="513F7105"/>
    <w:rsid w:val="51426BF5"/>
    <w:rsid w:val="51512619"/>
    <w:rsid w:val="515406D7"/>
    <w:rsid w:val="51556929"/>
    <w:rsid w:val="51585DA9"/>
    <w:rsid w:val="515E7029"/>
    <w:rsid w:val="515F6BC4"/>
    <w:rsid w:val="51694182"/>
    <w:rsid w:val="51711289"/>
    <w:rsid w:val="518D27D7"/>
    <w:rsid w:val="519619FC"/>
    <w:rsid w:val="519630FA"/>
    <w:rsid w:val="51974326"/>
    <w:rsid w:val="51982514"/>
    <w:rsid w:val="519B757D"/>
    <w:rsid w:val="519D2D48"/>
    <w:rsid w:val="51A0391C"/>
    <w:rsid w:val="51A61200"/>
    <w:rsid w:val="51A90A23"/>
    <w:rsid w:val="51AA6D0A"/>
    <w:rsid w:val="51AB47EE"/>
    <w:rsid w:val="51AD0775"/>
    <w:rsid w:val="51B24B1C"/>
    <w:rsid w:val="51B26791"/>
    <w:rsid w:val="51B318A1"/>
    <w:rsid w:val="51B82A14"/>
    <w:rsid w:val="51CC4711"/>
    <w:rsid w:val="51CC5C50"/>
    <w:rsid w:val="51D068B2"/>
    <w:rsid w:val="51E17DD8"/>
    <w:rsid w:val="51E27A91"/>
    <w:rsid w:val="51E5351D"/>
    <w:rsid w:val="51F003FF"/>
    <w:rsid w:val="51F6353C"/>
    <w:rsid w:val="51FC2A48"/>
    <w:rsid w:val="51FF6894"/>
    <w:rsid w:val="52011CB2"/>
    <w:rsid w:val="5201260D"/>
    <w:rsid w:val="520D7203"/>
    <w:rsid w:val="520E6AD8"/>
    <w:rsid w:val="52187956"/>
    <w:rsid w:val="521A547C"/>
    <w:rsid w:val="521F0CE5"/>
    <w:rsid w:val="522956BF"/>
    <w:rsid w:val="522B768A"/>
    <w:rsid w:val="522B7EBA"/>
    <w:rsid w:val="522D1654"/>
    <w:rsid w:val="52304D2F"/>
    <w:rsid w:val="52326C6A"/>
    <w:rsid w:val="523350A2"/>
    <w:rsid w:val="523C53F3"/>
    <w:rsid w:val="52472FB7"/>
    <w:rsid w:val="5248023B"/>
    <w:rsid w:val="5259532C"/>
    <w:rsid w:val="525E7A5F"/>
    <w:rsid w:val="525F7333"/>
    <w:rsid w:val="526C0B94"/>
    <w:rsid w:val="526F57C8"/>
    <w:rsid w:val="5274333E"/>
    <w:rsid w:val="528648C0"/>
    <w:rsid w:val="52880638"/>
    <w:rsid w:val="528B1ED6"/>
    <w:rsid w:val="52917701"/>
    <w:rsid w:val="52946909"/>
    <w:rsid w:val="529E60AD"/>
    <w:rsid w:val="52AC708D"/>
    <w:rsid w:val="52AD4542"/>
    <w:rsid w:val="52B07B8F"/>
    <w:rsid w:val="52B302A6"/>
    <w:rsid w:val="52B814FE"/>
    <w:rsid w:val="52BE7D56"/>
    <w:rsid w:val="52C06024"/>
    <w:rsid w:val="52C84ED8"/>
    <w:rsid w:val="52CA0C50"/>
    <w:rsid w:val="52CA0FA4"/>
    <w:rsid w:val="52D7511B"/>
    <w:rsid w:val="52DE1094"/>
    <w:rsid w:val="52E77591"/>
    <w:rsid w:val="52EC1CE1"/>
    <w:rsid w:val="52F04AE9"/>
    <w:rsid w:val="52F203B0"/>
    <w:rsid w:val="52F3107C"/>
    <w:rsid w:val="52F552A5"/>
    <w:rsid w:val="52FE6B4C"/>
    <w:rsid w:val="53071EA5"/>
    <w:rsid w:val="530879CB"/>
    <w:rsid w:val="530D6D8F"/>
    <w:rsid w:val="530E6CE2"/>
    <w:rsid w:val="530F3533"/>
    <w:rsid w:val="531445C2"/>
    <w:rsid w:val="53224DA7"/>
    <w:rsid w:val="532742F5"/>
    <w:rsid w:val="532E0DDC"/>
    <w:rsid w:val="533407C0"/>
    <w:rsid w:val="533B1B4E"/>
    <w:rsid w:val="533C051F"/>
    <w:rsid w:val="53540E2E"/>
    <w:rsid w:val="53565C5E"/>
    <w:rsid w:val="535F10F2"/>
    <w:rsid w:val="53634C01"/>
    <w:rsid w:val="536746F1"/>
    <w:rsid w:val="5367649F"/>
    <w:rsid w:val="53682EE2"/>
    <w:rsid w:val="53684930"/>
    <w:rsid w:val="5369210C"/>
    <w:rsid w:val="536A5F90"/>
    <w:rsid w:val="53704398"/>
    <w:rsid w:val="53755060"/>
    <w:rsid w:val="537B1F4B"/>
    <w:rsid w:val="537D1507"/>
    <w:rsid w:val="53860F02"/>
    <w:rsid w:val="5386702F"/>
    <w:rsid w:val="538E1C7E"/>
    <w:rsid w:val="538F59F6"/>
    <w:rsid w:val="539D0113"/>
    <w:rsid w:val="539F4C8A"/>
    <w:rsid w:val="53AA47B9"/>
    <w:rsid w:val="53AC378D"/>
    <w:rsid w:val="53B10062"/>
    <w:rsid w:val="53C27B7A"/>
    <w:rsid w:val="53C47D96"/>
    <w:rsid w:val="53C51035"/>
    <w:rsid w:val="53C63FD1"/>
    <w:rsid w:val="53C7491B"/>
    <w:rsid w:val="53D855EF"/>
    <w:rsid w:val="53DB0C3B"/>
    <w:rsid w:val="53DF24DA"/>
    <w:rsid w:val="53DF697E"/>
    <w:rsid w:val="53E126F6"/>
    <w:rsid w:val="53E144A4"/>
    <w:rsid w:val="53E4700B"/>
    <w:rsid w:val="53EE6BC1"/>
    <w:rsid w:val="53F32429"/>
    <w:rsid w:val="53F73CC7"/>
    <w:rsid w:val="53FA3C53"/>
    <w:rsid w:val="53FA59B7"/>
    <w:rsid w:val="53FA7313"/>
    <w:rsid w:val="53FD6E04"/>
    <w:rsid w:val="54071C8E"/>
    <w:rsid w:val="540B7773"/>
    <w:rsid w:val="540C7047"/>
    <w:rsid w:val="540E2DBF"/>
    <w:rsid w:val="54102FDB"/>
    <w:rsid w:val="54216F96"/>
    <w:rsid w:val="5422686A"/>
    <w:rsid w:val="542645AC"/>
    <w:rsid w:val="5426635A"/>
    <w:rsid w:val="542B571F"/>
    <w:rsid w:val="542F7F88"/>
    <w:rsid w:val="543322F9"/>
    <w:rsid w:val="543350B2"/>
    <w:rsid w:val="543A7D6A"/>
    <w:rsid w:val="544B5DC1"/>
    <w:rsid w:val="545318ED"/>
    <w:rsid w:val="545735D8"/>
    <w:rsid w:val="54617393"/>
    <w:rsid w:val="54716CC6"/>
    <w:rsid w:val="5472334E"/>
    <w:rsid w:val="54752E3E"/>
    <w:rsid w:val="54754BEC"/>
    <w:rsid w:val="54755F87"/>
    <w:rsid w:val="54764B37"/>
    <w:rsid w:val="547C241E"/>
    <w:rsid w:val="548412D3"/>
    <w:rsid w:val="54860B39"/>
    <w:rsid w:val="54890697"/>
    <w:rsid w:val="54995E0B"/>
    <w:rsid w:val="549A4580"/>
    <w:rsid w:val="549C0855"/>
    <w:rsid w:val="54A07B2F"/>
    <w:rsid w:val="54A62630"/>
    <w:rsid w:val="54AD082A"/>
    <w:rsid w:val="54B03E76"/>
    <w:rsid w:val="54B41BB8"/>
    <w:rsid w:val="54C44F4A"/>
    <w:rsid w:val="54C618EB"/>
    <w:rsid w:val="54CE07E8"/>
    <w:rsid w:val="54D23DEC"/>
    <w:rsid w:val="54D97871"/>
    <w:rsid w:val="54E029AD"/>
    <w:rsid w:val="54E1260A"/>
    <w:rsid w:val="54EA382C"/>
    <w:rsid w:val="54EA7388"/>
    <w:rsid w:val="54F92EF3"/>
    <w:rsid w:val="54FE7711"/>
    <w:rsid w:val="55007040"/>
    <w:rsid w:val="55021394"/>
    <w:rsid w:val="55050B9B"/>
    <w:rsid w:val="55052414"/>
    <w:rsid w:val="550F6DEF"/>
    <w:rsid w:val="5512068D"/>
    <w:rsid w:val="551C4417"/>
    <w:rsid w:val="55216B22"/>
    <w:rsid w:val="552503C0"/>
    <w:rsid w:val="55254864"/>
    <w:rsid w:val="552F1ED1"/>
    <w:rsid w:val="553134CB"/>
    <w:rsid w:val="553529FA"/>
    <w:rsid w:val="553973C4"/>
    <w:rsid w:val="554C0043"/>
    <w:rsid w:val="55591B89"/>
    <w:rsid w:val="55621614"/>
    <w:rsid w:val="55674FA4"/>
    <w:rsid w:val="5568451C"/>
    <w:rsid w:val="556F5ADF"/>
    <w:rsid w:val="557169A3"/>
    <w:rsid w:val="55733821"/>
    <w:rsid w:val="5573405C"/>
    <w:rsid w:val="557821C2"/>
    <w:rsid w:val="557D4431"/>
    <w:rsid w:val="55853555"/>
    <w:rsid w:val="5586381E"/>
    <w:rsid w:val="559030DD"/>
    <w:rsid w:val="5596306C"/>
    <w:rsid w:val="55A9187F"/>
    <w:rsid w:val="55AF2CD7"/>
    <w:rsid w:val="55B15612"/>
    <w:rsid w:val="55B55D4B"/>
    <w:rsid w:val="55BD684B"/>
    <w:rsid w:val="55C20305"/>
    <w:rsid w:val="55C220B3"/>
    <w:rsid w:val="55C4407D"/>
    <w:rsid w:val="55C56B4E"/>
    <w:rsid w:val="55C92486"/>
    <w:rsid w:val="55D50038"/>
    <w:rsid w:val="55E22755"/>
    <w:rsid w:val="55E95D9F"/>
    <w:rsid w:val="55EC7130"/>
    <w:rsid w:val="55EE4C56"/>
    <w:rsid w:val="55F432B8"/>
    <w:rsid w:val="55F61D5C"/>
    <w:rsid w:val="55F8121C"/>
    <w:rsid w:val="55FF6E63"/>
    <w:rsid w:val="56053A7E"/>
    <w:rsid w:val="560D1830"/>
    <w:rsid w:val="560D3DAD"/>
    <w:rsid w:val="560D6F51"/>
    <w:rsid w:val="56184303"/>
    <w:rsid w:val="56184A51"/>
    <w:rsid w:val="56187B5D"/>
    <w:rsid w:val="56200210"/>
    <w:rsid w:val="56323178"/>
    <w:rsid w:val="56351A54"/>
    <w:rsid w:val="5648419A"/>
    <w:rsid w:val="564C33E3"/>
    <w:rsid w:val="564E1B99"/>
    <w:rsid w:val="5651115B"/>
    <w:rsid w:val="5651609A"/>
    <w:rsid w:val="56570A4D"/>
    <w:rsid w:val="56574EF1"/>
    <w:rsid w:val="565F7902"/>
    <w:rsid w:val="5661367A"/>
    <w:rsid w:val="56646662"/>
    <w:rsid w:val="566832A7"/>
    <w:rsid w:val="566E3FE9"/>
    <w:rsid w:val="567A0BDF"/>
    <w:rsid w:val="56824C41"/>
    <w:rsid w:val="5683366D"/>
    <w:rsid w:val="56835CE6"/>
    <w:rsid w:val="568A4384"/>
    <w:rsid w:val="56921A85"/>
    <w:rsid w:val="56957A31"/>
    <w:rsid w:val="569861B1"/>
    <w:rsid w:val="56B212FD"/>
    <w:rsid w:val="56B85264"/>
    <w:rsid w:val="56BC6B02"/>
    <w:rsid w:val="56C035E5"/>
    <w:rsid w:val="56D976B4"/>
    <w:rsid w:val="56DA342C"/>
    <w:rsid w:val="56DC4D8F"/>
    <w:rsid w:val="56DE2F1C"/>
    <w:rsid w:val="56DF0A43"/>
    <w:rsid w:val="56E0724C"/>
    <w:rsid w:val="56E10C5F"/>
    <w:rsid w:val="56E72DDF"/>
    <w:rsid w:val="56E81623"/>
    <w:rsid w:val="56EA7B13"/>
    <w:rsid w:val="56F91B04"/>
    <w:rsid w:val="56F95FA8"/>
    <w:rsid w:val="56FD753C"/>
    <w:rsid w:val="570A1F63"/>
    <w:rsid w:val="570F757A"/>
    <w:rsid w:val="572172AD"/>
    <w:rsid w:val="572528F9"/>
    <w:rsid w:val="57392849"/>
    <w:rsid w:val="573967DC"/>
    <w:rsid w:val="574014E1"/>
    <w:rsid w:val="574057D9"/>
    <w:rsid w:val="57435475"/>
    <w:rsid w:val="574A05B2"/>
    <w:rsid w:val="575267EE"/>
    <w:rsid w:val="57540446"/>
    <w:rsid w:val="575642B2"/>
    <w:rsid w:val="575729E9"/>
    <w:rsid w:val="575907F5"/>
    <w:rsid w:val="575A0494"/>
    <w:rsid w:val="576D42A0"/>
    <w:rsid w:val="576E7B5B"/>
    <w:rsid w:val="577D0987"/>
    <w:rsid w:val="57825F9E"/>
    <w:rsid w:val="57853398"/>
    <w:rsid w:val="5785783C"/>
    <w:rsid w:val="57900884"/>
    <w:rsid w:val="5794182D"/>
    <w:rsid w:val="57946072"/>
    <w:rsid w:val="5798020F"/>
    <w:rsid w:val="5798756F"/>
    <w:rsid w:val="579D29FC"/>
    <w:rsid w:val="57A34752"/>
    <w:rsid w:val="57AA2DFF"/>
    <w:rsid w:val="57AF6667"/>
    <w:rsid w:val="57B036A5"/>
    <w:rsid w:val="57B36157"/>
    <w:rsid w:val="57B4088C"/>
    <w:rsid w:val="57B84FBA"/>
    <w:rsid w:val="57BE7E3C"/>
    <w:rsid w:val="57C2639A"/>
    <w:rsid w:val="57C27F27"/>
    <w:rsid w:val="57C57C38"/>
    <w:rsid w:val="57C9719E"/>
    <w:rsid w:val="57CA6DF2"/>
    <w:rsid w:val="57CC546B"/>
    <w:rsid w:val="57CF0AB7"/>
    <w:rsid w:val="57CF5E09"/>
    <w:rsid w:val="57D4431F"/>
    <w:rsid w:val="57D83E10"/>
    <w:rsid w:val="57DD1426"/>
    <w:rsid w:val="57E07B2A"/>
    <w:rsid w:val="57E91CCB"/>
    <w:rsid w:val="57F64F51"/>
    <w:rsid w:val="57F66044"/>
    <w:rsid w:val="57FB18AC"/>
    <w:rsid w:val="57FE314A"/>
    <w:rsid w:val="58020E8D"/>
    <w:rsid w:val="580249E9"/>
    <w:rsid w:val="580B5F93"/>
    <w:rsid w:val="581035A9"/>
    <w:rsid w:val="58185A7A"/>
    <w:rsid w:val="581A4428"/>
    <w:rsid w:val="58207565"/>
    <w:rsid w:val="58240E03"/>
    <w:rsid w:val="583A0626"/>
    <w:rsid w:val="583B239C"/>
    <w:rsid w:val="58494664"/>
    <w:rsid w:val="58502ABA"/>
    <w:rsid w:val="5851771E"/>
    <w:rsid w:val="58597148"/>
    <w:rsid w:val="58600972"/>
    <w:rsid w:val="58605180"/>
    <w:rsid w:val="58627B7D"/>
    <w:rsid w:val="586C27AA"/>
    <w:rsid w:val="58727DC0"/>
    <w:rsid w:val="58737694"/>
    <w:rsid w:val="58773629"/>
    <w:rsid w:val="587A291B"/>
    <w:rsid w:val="587F48DE"/>
    <w:rsid w:val="588418A2"/>
    <w:rsid w:val="58920462"/>
    <w:rsid w:val="5892605D"/>
    <w:rsid w:val="58977827"/>
    <w:rsid w:val="5898138F"/>
    <w:rsid w:val="589A10C5"/>
    <w:rsid w:val="589C1084"/>
    <w:rsid w:val="589E6E07"/>
    <w:rsid w:val="58A14202"/>
    <w:rsid w:val="58AE63FA"/>
    <w:rsid w:val="58B06B3A"/>
    <w:rsid w:val="58B34C11"/>
    <w:rsid w:val="58B77EC9"/>
    <w:rsid w:val="58BD7A53"/>
    <w:rsid w:val="58C35A5C"/>
    <w:rsid w:val="58C373C9"/>
    <w:rsid w:val="58C45F54"/>
    <w:rsid w:val="58C779E0"/>
    <w:rsid w:val="58D259FC"/>
    <w:rsid w:val="58E6430A"/>
    <w:rsid w:val="58E662A8"/>
    <w:rsid w:val="58F06F37"/>
    <w:rsid w:val="58F5454D"/>
    <w:rsid w:val="58FC1D80"/>
    <w:rsid w:val="59030A18"/>
    <w:rsid w:val="59036C6A"/>
    <w:rsid w:val="59084281"/>
    <w:rsid w:val="59102873"/>
    <w:rsid w:val="59123351"/>
    <w:rsid w:val="5915074C"/>
    <w:rsid w:val="59156760"/>
    <w:rsid w:val="591A5A7B"/>
    <w:rsid w:val="592201AE"/>
    <w:rsid w:val="592310BA"/>
    <w:rsid w:val="59246BE1"/>
    <w:rsid w:val="59253085"/>
    <w:rsid w:val="592D39AB"/>
    <w:rsid w:val="5934151A"/>
    <w:rsid w:val="59411541"/>
    <w:rsid w:val="59412B2A"/>
    <w:rsid w:val="59444C41"/>
    <w:rsid w:val="5952374E"/>
    <w:rsid w:val="59537B91"/>
    <w:rsid w:val="595B379D"/>
    <w:rsid w:val="59622AE1"/>
    <w:rsid w:val="59646258"/>
    <w:rsid w:val="59701E26"/>
    <w:rsid w:val="597459BF"/>
    <w:rsid w:val="597C07CB"/>
    <w:rsid w:val="597C6A1D"/>
    <w:rsid w:val="597E7244"/>
    <w:rsid w:val="598002BB"/>
    <w:rsid w:val="5980475F"/>
    <w:rsid w:val="59853B23"/>
    <w:rsid w:val="59995821"/>
    <w:rsid w:val="599B3347"/>
    <w:rsid w:val="599E6971"/>
    <w:rsid w:val="59A17C3D"/>
    <w:rsid w:val="59B15B2F"/>
    <w:rsid w:val="59B166C6"/>
    <w:rsid w:val="59C669A8"/>
    <w:rsid w:val="59CC52AE"/>
    <w:rsid w:val="59CD7278"/>
    <w:rsid w:val="59CF4D9E"/>
    <w:rsid w:val="59D52E71"/>
    <w:rsid w:val="59D6437F"/>
    <w:rsid w:val="59D708D6"/>
    <w:rsid w:val="59D800F7"/>
    <w:rsid w:val="59D94E1E"/>
    <w:rsid w:val="59DC6116"/>
    <w:rsid w:val="59E76F1A"/>
    <w:rsid w:val="59E77A8E"/>
    <w:rsid w:val="59E940B2"/>
    <w:rsid w:val="59E944B5"/>
    <w:rsid w:val="59EC5950"/>
    <w:rsid w:val="59EE791A"/>
    <w:rsid w:val="59F64A21"/>
    <w:rsid w:val="59F667CF"/>
    <w:rsid w:val="59F824B8"/>
    <w:rsid w:val="59FC67E7"/>
    <w:rsid w:val="5A00551A"/>
    <w:rsid w:val="5A074538"/>
    <w:rsid w:val="5A0A04CC"/>
    <w:rsid w:val="5A1164E0"/>
    <w:rsid w:val="5A130709"/>
    <w:rsid w:val="5A13112F"/>
    <w:rsid w:val="5A131FA3"/>
    <w:rsid w:val="5A165FC8"/>
    <w:rsid w:val="5A174AEB"/>
    <w:rsid w:val="5A19426B"/>
    <w:rsid w:val="5A2A1379"/>
    <w:rsid w:val="5A2C3F9F"/>
    <w:rsid w:val="5A2F3A8F"/>
    <w:rsid w:val="5A395F05"/>
    <w:rsid w:val="5A3966BC"/>
    <w:rsid w:val="5A494BC1"/>
    <w:rsid w:val="5A4C2893"/>
    <w:rsid w:val="5A551748"/>
    <w:rsid w:val="5A621F92"/>
    <w:rsid w:val="5A667E66"/>
    <w:rsid w:val="5A6D6C90"/>
    <w:rsid w:val="5A7A2F5C"/>
    <w:rsid w:val="5A844281"/>
    <w:rsid w:val="5A89319F"/>
    <w:rsid w:val="5A897643"/>
    <w:rsid w:val="5A8B6F17"/>
    <w:rsid w:val="5A8F6383"/>
    <w:rsid w:val="5A9304C2"/>
    <w:rsid w:val="5A987931"/>
    <w:rsid w:val="5A9B4B84"/>
    <w:rsid w:val="5AA1498D"/>
    <w:rsid w:val="5AA4447D"/>
    <w:rsid w:val="5AB26B9A"/>
    <w:rsid w:val="5AB31742"/>
    <w:rsid w:val="5AC10B8B"/>
    <w:rsid w:val="5AC266B1"/>
    <w:rsid w:val="5AC75083"/>
    <w:rsid w:val="5AD14B46"/>
    <w:rsid w:val="5AD308BE"/>
    <w:rsid w:val="5AE04594"/>
    <w:rsid w:val="5AF42587"/>
    <w:rsid w:val="5AF50835"/>
    <w:rsid w:val="5AF80C77"/>
    <w:rsid w:val="5AFC7E15"/>
    <w:rsid w:val="5AFF3461"/>
    <w:rsid w:val="5B012D94"/>
    <w:rsid w:val="5B0311A3"/>
    <w:rsid w:val="5B0373F5"/>
    <w:rsid w:val="5B0647F0"/>
    <w:rsid w:val="5B0664B5"/>
    <w:rsid w:val="5B0F13AB"/>
    <w:rsid w:val="5B150ED7"/>
    <w:rsid w:val="5B1A029B"/>
    <w:rsid w:val="5B2B4256"/>
    <w:rsid w:val="5B2C6E0F"/>
    <w:rsid w:val="5B2F1760"/>
    <w:rsid w:val="5B33135D"/>
    <w:rsid w:val="5B3951AC"/>
    <w:rsid w:val="5B4E75CF"/>
    <w:rsid w:val="5B547C51"/>
    <w:rsid w:val="5B5852AB"/>
    <w:rsid w:val="5B5C6B06"/>
    <w:rsid w:val="5B670635"/>
    <w:rsid w:val="5B6D486F"/>
    <w:rsid w:val="5B743E4F"/>
    <w:rsid w:val="5B773940"/>
    <w:rsid w:val="5B783FF8"/>
    <w:rsid w:val="5B7C0F56"/>
    <w:rsid w:val="5B8027F4"/>
    <w:rsid w:val="5B8402CF"/>
    <w:rsid w:val="5B8F47E5"/>
    <w:rsid w:val="5B901433"/>
    <w:rsid w:val="5BA1276A"/>
    <w:rsid w:val="5BA20379"/>
    <w:rsid w:val="5BA22FF9"/>
    <w:rsid w:val="5BAD2FE0"/>
    <w:rsid w:val="5BB16E51"/>
    <w:rsid w:val="5BB701E0"/>
    <w:rsid w:val="5BB7574F"/>
    <w:rsid w:val="5BBA79E8"/>
    <w:rsid w:val="5BBE50CA"/>
    <w:rsid w:val="5BBF7D40"/>
    <w:rsid w:val="5BC37463"/>
    <w:rsid w:val="5BC8419B"/>
    <w:rsid w:val="5BD17E18"/>
    <w:rsid w:val="5BD57A5E"/>
    <w:rsid w:val="5BF14E79"/>
    <w:rsid w:val="5BF40AEC"/>
    <w:rsid w:val="5BF44F90"/>
    <w:rsid w:val="5BF50713"/>
    <w:rsid w:val="5BF60D08"/>
    <w:rsid w:val="5BF84A80"/>
    <w:rsid w:val="5BFB631F"/>
    <w:rsid w:val="5BFD0E7B"/>
    <w:rsid w:val="5BFD32B2"/>
    <w:rsid w:val="5C001082"/>
    <w:rsid w:val="5C043425"/>
    <w:rsid w:val="5C074A7D"/>
    <w:rsid w:val="5C2A2760"/>
    <w:rsid w:val="5C2C297C"/>
    <w:rsid w:val="5C2C541B"/>
    <w:rsid w:val="5C2C57D9"/>
    <w:rsid w:val="5C2D3FFE"/>
    <w:rsid w:val="5C311D40"/>
    <w:rsid w:val="5C313978"/>
    <w:rsid w:val="5C3A6E47"/>
    <w:rsid w:val="5C3E7FB9"/>
    <w:rsid w:val="5C3F76AA"/>
    <w:rsid w:val="5C403CBA"/>
    <w:rsid w:val="5C475989"/>
    <w:rsid w:val="5C4E644E"/>
    <w:rsid w:val="5C527136"/>
    <w:rsid w:val="5C545A2F"/>
    <w:rsid w:val="5C5D0D87"/>
    <w:rsid w:val="5C602626"/>
    <w:rsid w:val="5C62639E"/>
    <w:rsid w:val="5C64278E"/>
    <w:rsid w:val="5C6C4B26"/>
    <w:rsid w:val="5C6E01B4"/>
    <w:rsid w:val="5C74325C"/>
    <w:rsid w:val="5C7659A5"/>
    <w:rsid w:val="5C8400C2"/>
    <w:rsid w:val="5C9127DF"/>
    <w:rsid w:val="5C9A5B38"/>
    <w:rsid w:val="5C9D1184"/>
    <w:rsid w:val="5CC42BB4"/>
    <w:rsid w:val="5CCC1A69"/>
    <w:rsid w:val="5CD56B70"/>
    <w:rsid w:val="5CD64696"/>
    <w:rsid w:val="5CD8040E"/>
    <w:rsid w:val="5CDB424F"/>
    <w:rsid w:val="5CE40B61"/>
    <w:rsid w:val="5CE9261B"/>
    <w:rsid w:val="5CEE5E83"/>
    <w:rsid w:val="5CF36871"/>
    <w:rsid w:val="5CFE4309"/>
    <w:rsid w:val="5D000F24"/>
    <w:rsid w:val="5D053658"/>
    <w:rsid w:val="5D09151F"/>
    <w:rsid w:val="5D101956"/>
    <w:rsid w:val="5D1F7DEB"/>
    <w:rsid w:val="5D211DB5"/>
    <w:rsid w:val="5D221689"/>
    <w:rsid w:val="5D284EF1"/>
    <w:rsid w:val="5D2C22D6"/>
    <w:rsid w:val="5D314D60"/>
    <w:rsid w:val="5D3550EC"/>
    <w:rsid w:val="5D355860"/>
    <w:rsid w:val="5D3874C9"/>
    <w:rsid w:val="5D3E4715"/>
    <w:rsid w:val="5D445AA3"/>
    <w:rsid w:val="5D521F6E"/>
    <w:rsid w:val="5D5B704F"/>
    <w:rsid w:val="5D5E2925"/>
    <w:rsid w:val="5D665A1A"/>
    <w:rsid w:val="5D786D1A"/>
    <w:rsid w:val="5D7B2BE9"/>
    <w:rsid w:val="5D7C3154"/>
    <w:rsid w:val="5D7C523D"/>
    <w:rsid w:val="5D7C6FEB"/>
    <w:rsid w:val="5D7F7C86"/>
    <w:rsid w:val="5D8159AA"/>
    <w:rsid w:val="5D8365CC"/>
    <w:rsid w:val="5D850596"/>
    <w:rsid w:val="5D8A308E"/>
    <w:rsid w:val="5D900B7B"/>
    <w:rsid w:val="5D902A97"/>
    <w:rsid w:val="5D9A3915"/>
    <w:rsid w:val="5D9E47C0"/>
    <w:rsid w:val="5D9F0F2C"/>
    <w:rsid w:val="5DA55635"/>
    <w:rsid w:val="5DAB167E"/>
    <w:rsid w:val="5DAB78D0"/>
    <w:rsid w:val="5DB42C29"/>
    <w:rsid w:val="5DB70023"/>
    <w:rsid w:val="5DB86706"/>
    <w:rsid w:val="5DBD7190"/>
    <w:rsid w:val="5DC866D4"/>
    <w:rsid w:val="5DCB1D21"/>
    <w:rsid w:val="5DD0462F"/>
    <w:rsid w:val="5DD166EA"/>
    <w:rsid w:val="5DD50E72"/>
    <w:rsid w:val="5DD60DF1"/>
    <w:rsid w:val="5DD76D12"/>
    <w:rsid w:val="5DE27796"/>
    <w:rsid w:val="5DF136C0"/>
    <w:rsid w:val="5DF179D9"/>
    <w:rsid w:val="5DF333DB"/>
    <w:rsid w:val="5DF64FF0"/>
    <w:rsid w:val="5DF70D68"/>
    <w:rsid w:val="5E075446"/>
    <w:rsid w:val="5E0B4F4B"/>
    <w:rsid w:val="5E111E29"/>
    <w:rsid w:val="5E14191A"/>
    <w:rsid w:val="5E1436C8"/>
    <w:rsid w:val="5E23390B"/>
    <w:rsid w:val="5E282CCF"/>
    <w:rsid w:val="5E2A6A47"/>
    <w:rsid w:val="5E3E6996"/>
    <w:rsid w:val="5E511610"/>
    <w:rsid w:val="5E5341F0"/>
    <w:rsid w:val="5E6F08FE"/>
    <w:rsid w:val="5E734892"/>
    <w:rsid w:val="5E766130"/>
    <w:rsid w:val="5E812F0A"/>
    <w:rsid w:val="5E83050C"/>
    <w:rsid w:val="5E8343A9"/>
    <w:rsid w:val="5E8E6FD6"/>
    <w:rsid w:val="5E8F1076"/>
    <w:rsid w:val="5E991118"/>
    <w:rsid w:val="5E9B5B97"/>
    <w:rsid w:val="5EA66A16"/>
    <w:rsid w:val="5EA80C86"/>
    <w:rsid w:val="5EAA7669"/>
    <w:rsid w:val="5EAE6868"/>
    <w:rsid w:val="5EBA02EC"/>
    <w:rsid w:val="5EC944B2"/>
    <w:rsid w:val="5ED66BCF"/>
    <w:rsid w:val="5ED679F2"/>
    <w:rsid w:val="5EDF7832"/>
    <w:rsid w:val="5EE1723E"/>
    <w:rsid w:val="5EE80469"/>
    <w:rsid w:val="5EEC31DD"/>
    <w:rsid w:val="5EF04772"/>
    <w:rsid w:val="5EF05EE3"/>
    <w:rsid w:val="5EF36EB6"/>
    <w:rsid w:val="5EF808F3"/>
    <w:rsid w:val="5F021772"/>
    <w:rsid w:val="5F096FA4"/>
    <w:rsid w:val="5F0B0627"/>
    <w:rsid w:val="5F13397F"/>
    <w:rsid w:val="5F171192"/>
    <w:rsid w:val="5F241273"/>
    <w:rsid w:val="5F243081"/>
    <w:rsid w:val="5F2A12F8"/>
    <w:rsid w:val="5F2D2C93"/>
    <w:rsid w:val="5F2F6E79"/>
    <w:rsid w:val="5F334021"/>
    <w:rsid w:val="5F342B25"/>
    <w:rsid w:val="5F3C58B7"/>
    <w:rsid w:val="5F3E6E9B"/>
    <w:rsid w:val="5F426012"/>
    <w:rsid w:val="5F443B39"/>
    <w:rsid w:val="5F49114F"/>
    <w:rsid w:val="5F4E193D"/>
    <w:rsid w:val="5F4F0E5B"/>
    <w:rsid w:val="5F5E5BD7"/>
    <w:rsid w:val="5F642583"/>
    <w:rsid w:val="5F6441DB"/>
    <w:rsid w:val="5F6A0654"/>
    <w:rsid w:val="5F70492E"/>
    <w:rsid w:val="5F7225DD"/>
    <w:rsid w:val="5F751F44"/>
    <w:rsid w:val="5F7A755A"/>
    <w:rsid w:val="5F7C2BC5"/>
    <w:rsid w:val="5F831114"/>
    <w:rsid w:val="5F85487D"/>
    <w:rsid w:val="5F866F22"/>
    <w:rsid w:val="5F8913FD"/>
    <w:rsid w:val="5F8A6BF4"/>
    <w:rsid w:val="5F8F4D7B"/>
    <w:rsid w:val="5F8F74AA"/>
    <w:rsid w:val="5F915CB4"/>
    <w:rsid w:val="5F920D48"/>
    <w:rsid w:val="5F9745B0"/>
    <w:rsid w:val="5F9C361C"/>
    <w:rsid w:val="5FA42829"/>
    <w:rsid w:val="5FBC14C5"/>
    <w:rsid w:val="5FBE5526"/>
    <w:rsid w:val="5FBF1411"/>
    <w:rsid w:val="5FCA0D9F"/>
    <w:rsid w:val="5FCA6734"/>
    <w:rsid w:val="5FCE126B"/>
    <w:rsid w:val="5FD44EBD"/>
    <w:rsid w:val="5FD67828"/>
    <w:rsid w:val="5FDD304B"/>
    <w:rsid w:val="5FDD388C"/>
    <w:rsid w:val="5FDE04BB"/>
    <w:rsid w:val="5FDE3F8D"/>
    <w:rsid w:val="5FE4753D"/>
    <w:rsid w:val="5FF97FD7"/>
    <w:rsid w:val="5FFD4684"/>
    <w:rsid w:val="600A6B30"/>
    <w:rsid w:val="600D6620"/>
    <w:rsid w:val="600F2399"/>
    <w:rsid w:val="600F3107"/>
    <w:rsid w:val="6017749F"/>
    <w:rsid w:val="6017753B"/>
    <w:rsid w:val="601C6864"/>
    <w:rsid w:val="602478DB"/>
    <w:rsid w:val="60363DC9"/>
    <w:rsid w:val="603747E8"/>
    <w:rsid w:val="6045400C"/>
    <w:rsid w:val="60481228"/>
    <w:rsid w:val="60496E03"/>
    <w:rsid w:val="604A33D1"/>
    <w:rsid w:val="60533A3D"/>
    <w:rsid w:val="60567FC7"/>
    <w:rsid w:val="605A639A"/>
    <w:rsid w:val="605B738C"/>
    <w:rsid w:val="606F4BE5"/>
    <w:rsid w:val="6071095D"/>
    <w:rsid w:val="6071159A"/>
    <w:rsid w:val="607D5554"/>
    <w:rsid w:val="60824CE9"/>
    <w:rsid w:val="60870181"/>
    <w:rsid w:val="608B4D11"/>
    <w:rsid w:val="608C5797"/>
    <w:rsid w:val="608F6033"/>
    <w:rsid w:val="609603C4"/>
    <w:rsid w:val="609644F7"/>
    <w:rsid w:val="609C3324"/>
    <w:rsid w:val="609D1752"/>
    <w:rsid w:val="60A24FBB"/>
    <w:rsid w:val="60A76A75"/>
    <w:rsid w:val="60AF2BCD"/>
    <w:rsid w:val="60BC0341"/>
    <w:rsid w:val="60C858E5"/>
    <w:rsid w:val="60CC6205"/>
    <w:rsid w:val="60DB227B"/>
    <w:rsid w:val="60E4166B"/>
    <w:rsid w:val="60E75352"/>
    <w:rsid w:val="60EB1E1F"/>
    <w:rsid w:val="60FF065F"/>
    <w:rsid w:val="610067AB"/>
    <w:rsid w:val="61016185"/>
    <w:rsid w:val="61024E87"/>
    <w:rsid w:val="61037CF4"/>
    <w:rsid w:val="61045C75"/>
    <w:rsid w:val="610C038F"/>
    <w:rsid w:val="61137C66"/>
    <w:rsid w:val="611D1A4C"/>
    <w:rsid w:val="611D2893"/>
    <w:rsid w:val="611F485D"/>
    <w:rsid w:val="612105D5"/>
    <w:rsid w:val="612C5E74"/>
    <w:rsid w:val="61300818"/>
    <w:rsid w:val="613F6CAD"/>
    <w:rsid w:val="61406582"/>
    <w:rsid w:val="61471ACE"/>
    <w:rsid w:val="614A2D2C"/>
    <w:rsid w:val="615950B5"/>
    <w:rsid w:val="615F10FE"/>
    <w:rsid w:val="61677FB2"/>
    <w:rsid w:val="617862D8"/>
    <w:rsid w:val="617C580C"/>
    <w:rsid w:val="61866A86"/>
    <w:rsid w:val="6189617B"/>
    <w:rsid w:val="618C46F3"/>
    <w:rsid w:val="61907509"/>
    <w:rsid w:val="61946FF9"/>
    <w:rsid w:val="619C1A0A"/>
    <w:rsid w:val="619D0D81"/>
    <w:rsid w:val="619E1C26"/>
    <w:rsid w:val="61A158C4"/>
    <w:rsid w:val="61A82AA5"/>
    <w:rsid w:val="61AB4343"/>
    <w:rsid w:val="61AF262E"/>
    <w:rsid w:val="61B437D3"/>
    <w:rsid w:val="61BA27D8"/>
    <w:rsid w:val="61BC3E5A"/>
    <w:rsid w:val="61BF2475"/>
    <w:rsid w:val="61C176C2"/>
    <w:rsid w:val="61C947C9"/>
    <w:rsid w:val="61D07906"/>
    <w:rsid w:val="61D73F2D"/>
    <w:rsid w:val="61DE513F"/>
    <w:rsid w:val="61DF3FED"/>
    <w:rsid w:val="61EB0423"/>
    <w:rsid w:val="61ED0120"/>
    <w:rsid w:val="61F25A52"/>
    <w:rsid w:val="6200468F"/>
    <w:rsid w:val="6200643D"/>
    <w:rsid w:val="62061579"/>
    <w:rsid w:val="62083543"/>
    <w:rsid w:val="620A1884"/>
    <w:rsid w:val="621041A6"/>
    <w:rsid w:val="62116FB3"/>
    <w:rsid w:val="6214107C"/>
    <w:rsid w:val="6220263B"/>
    <w:rsid w:val="623954AB"/>
    <w:rsid w:val="623D6784"/>
    <w:rsid w:val="62483D95"/>
    <w:rsid w:val="624A3B5C"/>
    <w:rsid w:val="624A76B8"/>
    <w:rsid w:val="624B51DE"/>
    <w:rsid w:val="625C1559"/>
    <w:rsid w:val="625C58C6"/>
    <w:rsid w:val="626A1B08"/>
    <w:rsid w:val="626F35C2"/>
    <w:rsid w:val="62744735"/>
    <w:rsid w:val="627D06E2"/>
    <w:rsid w:val="627D5CDF"/>
    <w:rsid w:val="627E6257"/>
    <w:rsid w:val="62922E0D"/>
    <w:rsid w:val="629D0130"/>
    <w:rsid w:val="62AE1B7E"/>
    <w:rsid w:val="62BB2364"/>
    <w:rsid w:val="62BC4273"/>
    <w:rsid w:val="62C51434"/>
    <w:rsid w:val="62C92CD3"/>
    <w:rsid w:val="62CB283C"/>
    <w:rsid w:val="62D376AD"/>
    <w:rsid w:val="62D653F0"/>
    <w:rsid w:val="62DA698E"/>
    <w:rsid w:val="62ED0FD3"/>
    <w:rsid w:val="62FD0BCE"/>
    <w:rsid w:val="62FD472A"/>
    <w:rsid w:val="630B5A9F"/>
    <w:rsid w:val="630E2DDB"/>
    <w:rsid w:val="6320666B"/>
    <w:rsid w:val="63332842"/>
    <w:rsid w:val="63343EC4"/>
    <w:rsid w:val="633B5253"/>
    <w:rsid w:val="633D721D"/>
    <w:rsid w:val="63461B81"/>
    <w:rsid w:val="63511D57"/>
    <w:rsid w:val="63627F72"/>
    <w:rsid w:val="63702B97"/>
    <w:rsid w:val="63780255"/>
    <w:rsid w:val="63860BC4"/>
    <w:rsid w:val="63860E60"/>
    <w:rsid w:val="638C28AB"/>
    <w:rsid w:val="638E1826"/>
    <w:rsid w:val="639037F0"/>
    <w:rsid w:val="639808F7"/>
    <w:rsid w:val="639855AC"/>
    <w:rsid w:val="639A569E"/>
    <w:rsid w:val="639A6746"/>
    <w:rsid w:val="63A177AC"/>
    <w:rsid w:val="63A46C3D"/>
    <w:rsid w:val="63AB4186"/>
    <w:rsid w:val="63AB687C"/>
    <w:rsid w:val="63AE1EC8"/>
    <w:rsid w:val="63B219B9"/>
    <w:rsid w:val="63BD210C"/>
    <w:rsid w:val="63BD3EBA"/>
    <w:rsid w:val="63C11BFC"/>
    <w:rsid w:val="63C139AA"/>
    <w:rsid w:val="63C416EC"/>
    <w:rsid w:val="63C77D26"/>
    <w:rsid w:val="63CD6CBE"/>
    <w:rsid w:val="63CF256B"/>
    <w:rsid w:val="63D27965"/>
    <w:rsid w:val="63D5361B"/>
    <w:rsid w:val="63DC6A36"/>
    <w:rsid w:val="63E2436F"/>
    <w:rsid w:val="63EA73A4"/>
    <w:rsid w:val="63ED479F"/>
    <w:rsid w:val="63EE4356"/>
    <w:rsid w:val="63F150E2"/>
    <w:rsid w:val="63F172BF"/>
    <w:rsid w:val="63F279DE"/>
    <w:rsid w:val="63F975E8"/>
    <w:rsid w:val="63FA3360"/>
    <w:rsid w:val="6403064C"/>
    <w:rsid w:val="64046C3B"/>
    <w:rsid w:val="640F6E0B"/>
    <w:rsid w:val="6417181C"/>
    <w:rsid w:val="641C5084"/>
    <w:rsid w:val="641F5809"/>
    <w:rsid w:val="64233302"/>
    <w:rsid w:val="642F3009"/>
    <w:rsid w:val="64354398"/>
    <w:rsid w:val="643C74D4"/>
    <w:rsid w:val="644353F5"/>
    <w:rsid w:val="644D7933"/>
    <w:rsid w:val="644F546A"/>
    <w:rsid w:val="645706A8"/>
    <w:rsid w:val="645804F4"/>
    <w:rsid w:val="645B56F0"/>
    <w:rsid w:val="645C3964"/>
    <w:rsid w:val="645C7B76"/>
    <w:rsid w:val="646363DF"/>
    <w:rsid w:val="646507D9"/>
    <w:rsid w:val="646A7B3B"/>
    <w:rsid w:val="6477050C"/>
    <w:rsid w:val="64871480"/>
    <w:rsid w:val="6487730D"/>
    <w:rsid w:val="648D1ADE"/>
    <w:rsid w:val="648F1CFA"/>
    <w:rsid w:val="649E3CEB"/>
    <w:rsid w:val="64A038CF"/>
    <w:rsid w:val="64A15589"/>
    <w:rsid w:val="64AC28AC"/>
    <w:rsid w:val="64AD03D2"/>
    <w:rsid w:val="64B472D0"/>
    <w:rsid w:val="64BC415B"/>
    <w:rsid w:val="64BD0615"/>
    <w:rsid w:val="64BE25DF"/>
    <w:rsid w:val="64C5008F"/>
    <w:rsid w:val="64D9450A"/>
    <w:rsid w:val="64DC42B2"/>
    <w:rsid w:val="64DD1634"/>
    <w:rsid w:val="64E220FD"/>
    <w:rsid w:val="64EE4C72"/>
    <w:rsid w:val="64F00736"/>
    <w:rsid w:val="64F34037"/>
    <w:rsid w:val="64F41B5D"/>
    <w:rsid w:val="64F61FBA"/>
    <w:rsid w:val="64FB113D"/>
    <w:rsid w:val="65156591"/>
    <w:rsid w:val="652977A7"/>
    <w:rsid w:val="652C424A"/>
    <w:rsid w:val="652F0DE7"/>
    <w:rsid w:val="6530072B"/>
    <w:rsid w:val="653319F2"/>
    <w:rsid w:val="65366A7B"/>
    <w:rsid w:val="65493C57"/>
    <w:rsid w:val="65532D27"/>
    <w:rsid w:val="65544F71"/>
    <w:rsid w:val="655C1270"/>
    <w:rsid w:val="655C757F"/>
    <w:rsid w:val="656932F7"/>
    <w:rsid w:val="65695546"/>
    <w:rsid w:val="65742020"/>
    <w:rsid w:val="657A02B4"/>
    <w:rsid w:val="65801643"/>
    <w:rsid w:val="65837903"/>
    <w:rsid w:val="65864EAB"/>
    <w:rsid w:val="65896749"/>
    <w:rsid w:val="658E01CE"/>
    <w:rsid w:val="6593581A"/>
    <w:rsid w:val="65962C14"/>
    <w:rsid w:val="659D3DE6"/>
    <w:rsid w:val="65A76BCF"/>
    <w:rsid w:val="65A92947"/>
    <w:rsid w:val="65B512EC"/>
    <w:rsid w:val="65C854C3"/>
    <w:rsid w:val="65CC6636"/>
    <w:rsid w:val="65CE23AE"/>
    <w:rsid w:val="65D26342"/>
    <w:rsid w:val="65D33E68"/>
    <w:rsid w:val="65DA0D53"/>
    <w:rsid w:val="65DD280C"/>
    <w:rsid w:val="65E25E59"/>
    <w:rsid w:val="65E322FD"/>
    <w:rsid w:val="65E6594A"/>
    <w:rsid w:val="65EE0CA2"/>
    <w:rsid w:val="65F21520"/>
    <w:rsid w:val="66180023"/>
    <w:rsid w:val="661C136B"/>
    <w:rsid w:val="661C5518"/>
    <w:rsid w:val="661D6DEA"/>
    <w:rsid w:val="661E7DF0"/>
    <w:rsid w:val="66214BD4"/>
    <w:rsid w:val="66266DCE"/>
    <w:rsid w:val="66284AF4"/>
    <w:rsid w:val="663A5C95"/>
    <w:rsid w:val="66415276"/>
    <w:rsid w:val="664A237C"/>
    <w:rsid w:val="66501015"/>
    <w:rsid w:val="665066E6"/>
    <w:rsid w:val="66540B05"/>
    <w:rsid w:val="6663423B"/>
    <w:rsid w:val="666920D7"/>
    <w:rsid w:val="666B22F3"/>
    <w:rsid w:val="66794A10"/>
    <w:rsid w:val="66817EF2"/>
    <w:rsid w:val="6683763C"/>
    <w:rsid w:val="669140FA"/>
    <w:rsid w:val="669C425A"/>
    <w:rsid w:val="66A74E0F"/>
    <w:rsid w:val="66AB26EF"/>
    <w:rsid w:val="66AB7C09"/>
    <w:rsid w:val="66B47F1D"/>
    <w:rsid w:val="66B93329"/>
    <w:rsid w:val="66BB0B84"/>
    <w:rsid w:val="66BC5FE0"/>
    <w:rsid w:val="66C11F13"/>
    <w:rsid w:val="66D02156"/>
    <w:rsid w:val="66D30817"/>
    <w:rsid w:val="66D71736"/>
    <w:rsid w:val="66D932E1"/>
    <w:rsid w:val="66E8749F"/>
    <w:rsid w:val="66FF15B3"/>
    <w:rsid w:val="67006B7B"/>
    <w:rsid w:val="670562A3"/>
    <w:rsid w:val="670F2C7E"/>
    <w:rsid w:val="67134D8E"/>
    <w:rsid w:val="671362D9"/>
    <w:rsid w:val="67136C12"/>
    <w:rsid w:val="671604B0"/>
    <w:rsid w:val="671939D8"/>
    <w:rsid w:val="671C6B25"/>
    <w:rsid w:val="67226E55"/>
    <w:rsid w:val="67240B64"/>
    <w:rsid w:val="67307B4D"/>
    <w:rsid w:val="673426E5"/>
    <w:rsid w:val="6736645D"/>
    <w:rsid w:val="674A63AC"/>
    <w:rsid w:val="674C5C80"/>
    <w:rsid w:val="67544B35"/>
    <w:rsid w:val="67582877"/>
    <w:rsid w:val="67584625"/>
    <w:rsid w:val="675863D3"/>
    <w:rsid w:val="675E5115"/>
    <w:rsid w:val="67656D42"/>
    <w:rsid w:val="676C4760"/>
    <w:rsid w:val="677156E7"/>
    <w:rsid w:val="6784475E"/>
    <w:rsid w:val="6784541A"/>
    <w:rsid w:val="67917B37"/>
    <w:rsid w:val="679F04A6"/>
    <w:rsid w:val="67A21D44"/>
    <w:rsid w:val="67A61834"/>
    <w:rsid w:val="67A71109"/>
    <w:rsid w:val="67AD7DD6"/>
    <w:rsid w:val="67B21312"/>
    <w:rsid w:val="67B21438"/>
    <w:rsid w:val="67BA07B7"/>
    <w:rsid w:val="67BB7EBB"/>
    <w:rsid w:val="67BC1058"/>
    <w:rsid w:val="67BD26DA"/>
    <w:rsid w:val="67C779FD"/>
    <w:rsid w:val="67C938CC"/>
    <w:rsid w:val="67CA7EC8"/>
    <w:rsid w:val="67DB0DB2"/>
    <w:rsid w:val="67DD3A75"/>
    <w:rsid w:val="67DF4D46"/>
    <w:rsid w:val="67ED03C9"/>
    <w:rsid w:val="67EE31DB"/>
    <w:rsid w:val="67F120DA"/>
    <w:rsid w:val="67F51E74"/>
    <w:rsid w:val="67FF2CF3"/>
    <w:rsid w:val="68060525"/>
    <w:rsid w:val="680D18B3"/>
    <w:rsid w:val="680E630A"/>
    <w:rsid w:val="68110E42"/>
    <w:rsid w:val="68124EB0"/>
    <w:rsid w:val="681364CD"/>
    <w:rsid w:val="68242759"/>
    <w:rsid w:val="68243885"/>
    <w:rsid w:val="68246BFD"/>
    <w:rsid w:val="68297D70"/>
    <w:rsid w:val="682D3D04"/>
    <w:rsid w:val="682E182A"/>
    <w:rsid w:val="6832790E"/>
    <w:rsid w:val="68381733"/>
    <w:rsid w:val="683B3B1F"/>
    <w:rsid w:val="68490412"/>
    <w:rsid w:val="685272C6"/>
    <w:rsid w:val="687234C5"/>
    <w:rsid w:val="687436E1"/>
    <w:rsid w:val="68744D1D"/>
    <w:rsid w:val="68850646"/>
    <w:rsid w:val="688558EE"/>
    <w:rsid w:val="689478DF"/>
    <w:rsid w:val="689C6793"/>
    <w:rsid w:val="689E69AF"/>
    <w:rsid w:val="68A044D6"/>
    <w:rsid w:val="68A613C0"/>
    <w:rsid w:val="68A71F0C"/>
    <w:rsid w:val="68AD1144"/>
    <w:rsid w:val="68B51B7E"/>
    <w:rsid w:val="68B65AA7"/>
    <w:rsid w:val="68BC4845"/>
    <w:rsid w:val="68C0633B"/>
    <w:rsid w:val="68C606AA"/>
    <w:rsid w:val="68CB0E27"/>
    <w:rsid w:val="68D423D1"/>
    <w:rsid w:val="68D66127"/>
    <w:rsid w:val="68E50599"/>
    <w:rsid w:val="68EF0FB9"/>
    <w:rsid w:val="68EF2D67"/>
    <w:rsid w:val="68FB5BB0"/>
    <w:rsid w:val="69032E72"/>
    <w:rsid w:val="690744F8"/>
    <w:rsid w:val="690C1B6B"/>
    <w:rsid w:val="6917406C"/>
    <w:rsid w:val="691C6622"/>
    <w:rsid w:val="6922138F"/>
    <w:rsid w:val="69286279"/>
    <w:rsid w:val="692C3FBB"/>
    <w:rsid w:val="693B5DB2"/>
    <w:rsid w:val="694105EE"/>
    <w:rsid w:val="69513A22"/>
    <w:rsid w:val="69566E7A"/>
    <w:rsid w:val="695B3372"/>
    <w:rsid w:val="695E7EED"/>
    <w:rsid w:val="69603C65"/>
    <w:rsid w:val="696075A1"/>
    <w:rsid w:val="69623539"/>
    <w:rsid w:val="69660ABA"/>
    <w:rsid w:val="696B0B76"/>
    <w:rsid w:val="697678E2"/>
    <w:rsid w:val="69797B93"/>
    <w:rsid w:val="697A6D19"/>
    <w:rsid w:val="69847953"/>
    <w:rsid w:val="69872FA0"/>
    <w:rsid w:val="698F2FC0"/>
    <w:rsid w:val="69913E1E"/>
    <w:rsid w:val="699723DB"/>
    <w:rsid w:val="69A022B3"/>
    <w:rsid w:val="69AC2A06"/>
    <w:rsid w:val="69B02243"/>
    <w:rsid w:val="69B16A82"/>
    <w:rsid w:val="69C51D1A"/>
    <w:rsid w:val="69C67B3E"/>
    <w:rsid w:val="69C75A92"/>
    <w:rsid w:val="69CF4947"/>
    <w:rsid w:val="69D57C48"/>
    <w:rsid w:val="69DD5D56"/>
    <w:rsid w:val="69DD7064"/>
    <w:rsid w:val="69E76134"/>
    <w:rsid w:val="69E77EE2"/>
    <w:rsid w:val="69F61B52"/>
    <w:rsid w:val="69F745C9"/>
    <w:rsid w:val="69F8719C"/>
    <w:rsid w:val="69FF2B55"/>
    <w:rsid w:val="6A0517DF"/>
    <w:rsid w:val="6A0A361D"/>
    <w:rsid w:val="6A0B1E23"/>
    <w:rsid w:val="6A0C7949"/>
    <w:rsid w:val="6A1113CA"/>
    <w:rsid w:val="6A1707C7"/>
    <w:rsid w:val="6A184B90"/>
    <w:rsid w:val="6A19661F"/>
    <w:rsid w:val="6A1A3E14"/>
    <w:rsid w:val="6A1C5DDE"/>
    <w:rsid w:val="6A20375A"/>
    <w:rsid w:val="6A25387A"/>
    <w:rsid w:val="6A2627B9"/>
    <w:rsid w:val="6A2C3B47"/>
    <w:rsid w:val="6A3749C6"/>
    <w:rsid w:val="6A3A2708"/>
    <w:rsid w:val="6A406F46"/>
    <w:rsid w:val="6A445335"/>
    <w:rsid w:val="6A470981"/>
    <w:rsid w:val="6A5F3BB4"/>
    <w:rsid w:val="6A6B1D0C"/>
    <w:rsid w:val="6A6F6406"/>
    <w:rsid w:val="6A731776"/>
    <w:rsid w:val="6A7A2B04"/>
    <w:rsid w:val="6A8120E5"/>
    <w:rsid w:val="6A8614A9"/>
    <w:rsid w:val="6A8676FB"/>
    <w:rsid w:val="6A883473"/>
    <w:rsid w:val="6A8B2F63"/>
    <w:rsid w:val="6A933BC6"/>
    <w:rsid w:val="6A9516EC"/>
    <w:rsid w:val="6A9A6D03"/>
    <w:rsid w:val="6A9C2A7B"/>
    <w:rsid w:val="6A9F256B"/>
    <w:rsid w:val="6AA41B3A"/>
    <w:rsid w:val="6AB63143"/>
    <w:rsid w:val="6AC370B0"/>
    <w:rsid w:val="6AC67AF8"/>
    <w:rsid w:val="6AD37B7E"/>
    <w:rsid w:val="6AD95A7D"/>
    <w:rsid w:val="6ADF6E0B"/>
    <w:rsid w:val="6AEA7C8A"/>
    <w:rsid w:val="6AF22AF0"/>
    <w:rsid w:val="6AF24D91"/>
    <w:rsid w:val="6AFA59F3"/>
    <w:rsid w:val="6AFB1E97"/>
    <w:rsid w:val="6AFB3C45"/>
    <w:rsid w:val="6B09579B"/>
    <w:rsid w:val="6B2B3DFF"/>
    <w:rsid w:val="6B2B5108"/>
    <w:rsid w:val="6B32469D"/>
    <w:rsid w:val="6B3453A9"/>
    <w:rsid w:val="6B347157"/>
    <w:rsid w:val="6B364C7D"/>
    <w:rsid w:val="6B3709F5"/>
    <w:rsid w:val="6B39476E"/>
    <w:rsid w:val="6B3B2294"/>
    <w:rsid w:val="6B425A43"/>
    <w:rsid w:val="6B4534B2"/>
    <w:rsid w:val="6B4A0729"/>
    <w:rsid w:val="6B4A43F1"/>
    <w:rsid w:val="6B513865"/>
    <w:rsid w:val="6B533A81"/>
    <w:rsid w:val="6B581098"/>
    <w:rsid w:val="6B655563"/>
    <w:rsid w:val="6B6A0DCB"/>
    <w:rsid w:val="6B6A2C01"/>
    <w:rsid w:val="6B712B27"/>
    <w:rsid w:val="6B721F30"/>
    <w:rsid w:val="6B7457A6"/>
    <w:rsid w:val="6B80239C"/>
    <w:rsid w:val="6B84510D"/>
    <w:rsid w:val="6B8A6C42"/>
    <w:rsid w:val="6B8E4AB9"/>
    <w:rsid w:val="6B8F438D"/>
    <w:rsid w:val="6B99520C"/>
    <w:rsid w:val="6BA77929"/>
    <w:rsid w:val="6BAF6037"/>
    <w:rsid w:val="6BBD38BD"/>
    <w:rsid w:val="6BBF1117"/>
    <w:rsid w:val="6BCD3CC0"/>
    <w:rsid w:val="6BD00FC6"/>
    <w:rsid w:val="6BD44496"/>
    <w:rsid w:val="6BDA0D35"/>
    <w:rsid w:val="6BEC17E0"/>
    <w:rsid w:val="6BEF307E"/>
    <w:rsid w:val="6BF3491C"/>
    <w:rsid w:val="6C094140"/>
    <w:rsid w:val="6C0A4BCD"/>
    <w:rsid w:val="6C0E79A8"/>
    <w:rsid w:val="6C163A2B"/>
    <w:rsid w:val="6C1D29BA"/>
    <w:rsid w:val="6C200F3D"/>
    <w:rsid w:val="6C2E004A"/>
    <w:rsid w:val="6C2E143A"/>
    <w:rsid w:val="6C300DB3"/>
    <w:rsid w:val="6C3F7B62"/>
    <w:rsid w:val="6C4E4249"/>
    <w:rsid w:val="6C663340"/>
    <w:rsid w:val="6C690350"/>
    <w:rsid w:val="6C692E30"/>
    <w:rsid w:val="6C70308B"/>
    <w:rsid w:val="6C7812C6"/>
    <w:rsid w:val="6C7D068A"/>
    <w:rsid w:val="6C7F4402"/>
    <w:rsid w:val="6C877AA8"/>
    <w:rsid w:val="6C8C4C6F"/>
    <w:rsid w:val="6C8D4D71"/>
    <w:rsid w:val="6C975BF0"/>
    <w:rsid w:val="6C9A748E"/>
    <w:rsid w:val="6C9E1B12"/>
    <w:rsid w:val="6C9F6852"/>
    <w:rsid w:val="6CA07073"/>
    <w:rsid w:val="6CA87DFD"/>
    <w:rsid w:val="6CAB169B"/>
    <w:rsid w:val="6CAD0F6F"/>
    <w:rsid w:val="6CAD5413"/>
    <w:rsid w:val="6CAF118B"/>
    <w:rsid w:val="6CB272BB"/>
    <w:rsid w:val="6CB30550"/>
    <w:rsid w:val="6CB5251A"/>
    <w:rsid w:val="6CB56076"/>
    <w:rsid w:val="6CBE7962"/>
    <w:rsid w:val="6CBF0CA2"/>
    <w:rsid w:val="6CC5493F"/>
    <w:rsid w:val="6CCA7D73"/>
    <w:rsid w:val="6CCC538B"/>
    <w:rsid w:val="6CD02EB0"/>
    <w:rsid w:val="6CD3474E"/>
    <w:rsid w:val="6CD52274"/>
    <w:rsid w:val="6CD56718"/>
    <w:rsid w:val="6CD609FE"/>
    <w:rsid w:val="6CD96208"/>
    <w:rsid w:val="6CDC1B00"/>
    <w:rsid w:val="6CDC7AA6"/>
    <w:rsid w:val="6CE10C19"/>
    <w:rsid w:val="6CE8644B"/>
    <w:rsid w:val="6CEA20A3"/>
    <w:rsid w:val="6CF546C4"/>
    <w:rsid w:val="6CFC5A53"/>
    <w:rsid w:val="6CFF09DC"/>
    <w:rsid w:val="6CFF7F81"/>
    <w:rsid w:val="6D08089B"/>
    <w:rsid w:val="6D0A63C2"/>
    <w:rsid w:val="6D125276"/>
    <w:rsid w:val="6D17288C"/>
    <w:rsid w:val="6D286848"/>
    <w:rsid w:val="6D2A6553"/>
    <w:rsid w:val="6D317DF2"/>
    <w:rsid w:val="6D321474"/>
    <w:rsid w:val="6D341690"/>
    <w:rsid w:val="6D396CA7"/>
    <w:rsid w:val="6D4F2719"/>
    <w:rsid w:val="6D505A47"/>
    <w:rsid w:val="6D526662"/>
    <w:rsid w:val="6D561607"/>
    <w:rsid w:val="6D586A86"/>
    <w:rsid w:val="6D5B09CB"/>
    <w:rsid w:val="6D5D0BE7"/>
    <w:rsid w:val="6D645431"/>
    <w:rsid w:val="6D6B4986"/>
    <w:rsid w:val="6D6F0791"/>
    <w:rsid w:val="6D6F26C8"/>
    <w:rsid w:val="6D715EDD"/>
    <w:rsid w:val="6D723F67"/>
    <w:rsid w:val="6D75698C"/>
    <w:rsid w:val="6D7B106D"/>
    <w:rsid w:val="6D7C62D1"/>
    <w:rsid w:val="6D885538"/>
    <w:rsid w:val="6D8F3676"/>
    <w:rsid w:val="6D9B480C"/>
    <w:rsid w:val="6D9D7236"/>
    <w:rsid w:val="6DA34120"/>
    <w:rsid w:val="6DA82D3D"/>
    <w:rsid w:val="6DB4632D"/>
    <w:rsid w:val="6DB644D4"/>
    <w:rsid w:val="6DBE53FE"/>
    <w:rsid w:val="6DC179FA"/>
    <w:rsid w:val="6DC249BF"/>
    <w:rsid w:val="6DC36570"/>
    <w:rsid w:val="6DCF4F15"/>
    <w:rsid w:val="6DD15131"/>
    <w:rsid w:val="6DD30FEB"/>
    <w:rsid w:val="6DE05374"/>
    <w:rsid w:val="6DE51FC5"/>
    <w:rsid w:val="6DEA61F3"/>
    <w:rsid w:val="6DF00C5C"/>
    <w:rsid w:val="6DF41368"/>
    <w:rsid w:val="6DF456B4"/>
    <w:rsid w:val="6DFB21AE"/>
    <w:rsid w:val="6E03170B"/>
    <w:rsid w:val="6E072901"/>
    <w:rsid w:val="6E0E7DF8"/>
    <w:rsid w:val="6E2A4841"/>
    <w:rsid w:val="6E301E58"/>
    <w:rsid w:val="6E366170"/>
    <w:rsid w:val="6E3B56D2"/>
    <w:rsid w:val="6E3C2BCA"/>
    <w:rsid w:val="6E423939"/>
    <w:rsid w:val="6E470F4F"/>
    <w:rsid w:val="6E526272"/>
    <w:rsid w:val="6E584EF8"/>
    <w:rsid w:val="6E587601"/>
    <w:rsid w:val="6E59013E"/>
    <w:rsid w:val="6E654F2C"/>
    <w:rsid w:val="6E677844"/>
    <w:rsid w:val="6E681AD6"/>
    <w:rsid w:val="6E6D6FE0"/>
    <w:rsid w:val="6E707791"/>
    <w:rsid w:val="6E801D36"/>
    <w:rsid w:val="6E8D36BE"/>
    <w:rsid w:val="6E923636"/>
    <w:rsid w:val="6E985C4F"/>
    <w:rsid w:val="6E9C74ED"/>
    <w:rsid w:val="6E9D4600"/>
    <w:rsid w:val="6EA27A4F"/>
    <w:rsid w:val="6EA57E47"/>
    <w:rsid w:val="6EA6162E"/>
    <w:rsid w:val="6EA6211A"/>
    <w:rsid w:val="6EA6688B"/>
    <w:rsid w:val="6EAB14DE"/>
    <w:rsid w:val="6EAF43DA"/>
    <w:rsid w:val="6EB557D6"/>
    <w:rsid w:val="6EBC053F"/>
    <w:rsid w:val="6EC6456A"/>
    <w:rsid w:val="6ED00F45"/>
    <w:rsid w:val="6EDC3D8E"/>
    <w:rsid w:val="6EE135E3"/>
    <w:rsid w:val="6EFD5AB2"/>
    <w:rsid w:val="6EFE1F56"/>
    <w:rsid w:val="6EFF5CCE"/>
    <w:rsid w:val="6F083291"/>
    <w:rsid w:val="6F1057E5"/>
    <w:rsid w:val="6F1C23DC"/>
    <w:rsid w:val="6F2542F6"/>
    <w:rsid w:val="6F2A4AF9"/>
    <w:rsid w:val="6F3B4F58"/>
    <w:rsid w:val="6F3C65DA"/>
    <w:rsid w:val="6F4D4C8B"/>
    <w:rsid w:val="6F541B76"/>
    <w:rsid w:val="6F547DC8"/>
    <w:rsid w:val="6F60051B"/>
    <w:rsid w:val="6F665B7C"/>
    <w:rsid w:val="6F674E23"/>
    <w:rsid w:val="6F6B6EC0"/>
    <w:rsid w:val="6F800BBD"/>
    <w:rsid w:val="6F8166E3"/>
    <w:rsid w:val="6F951522"/>
    <w:rsid w:val="6FA441A8"/>
    <w:rsid w:val="6FA52550"/>
    <w:rsid w:val="6FA80114"/>
    <w:rsid w:val="6FB6638D"/>
    <w:rsid w:val="6FB91A91"/>
    <w:rsid w:val="6FBA413A"/>
    <w:rsid w:val="6FC1608F"/>
    <w:rsid w:val="6FC565D0"/>
    <w:rsid w:val="6FC569FF"/>
    <w:rsid w:val="6FCB0CF7"/>
    <w:rsid w:val="6FD35191"/>
    <w:rsid w:val="6FD46C64"/>
    <w:rsid w:val="6FD9651F"/>
    <w:rsid w:val="6FDC36EA"/>
    <w:rsid w:val="6FDD2296"/>
    <w:rsid w:val="6FE4739E"/>
    <w:rsid w:val="6FE63B07"/>
    <w:rsid w:val="6FF055CD"/>
    <w:rsid w:val="6FF15617"/>
    <w:rsid w:val="6FF70753"/>
    <w:rsid w:val="6FF97C7B"/>
    <w:rsid w:val="6FFF2A18"/>
    <w:rsid w:val="700215D2"/>
    <w:rsid w:val="700510C2"/>
    <w:rsid w:val="70126A6A"/>
    <w:rsid w:val="70190E0F"/>
    <w:rsid w:val="7019688F"/>
    <w:rsid w:val="701C6162"/>
    <w:rsid w:val="70221C74"/>
    <w:rsid w:val="702C664F"/>
    <w:rsid w:val="70371866"/>
    <w:rsid w:val="70390E66"/>
    <w:rsid w:val="70453BB5"/>
    <w:rsid w:val="70531E2E"/>
    <w:rsid w:val="70551132"/>
    <w:rsid w:val="70553D17"/>
    <w:rsid w:val="705931BC"/>
    <w:rsid w:val="705D2AD6"/>
    <w:rsid w:val="705E5AAA"/>
    <w:rsid w:val="70657DB3"/>
    <w:rsid w:val="706B361B"/>
    <w:rsid w:val="707324D0"/>
    <w:rsid w:val="70745727"/>
    <w:rsid w:val="70757FF6"/>
    <w:rsid w:val="70820965"/>
    <w:rsid w:val="7082528E"/>
    <w:rsid w:val="70881F5C"/>
    <w:rsid w:val="708A15C7"/>
    <w:rsid w:val="70A07FA3"/>
    <w:rsid w:val="70A64653"/>
    <w:rsid w:val="70A73F27"/>
    <w:rsid w:val="70A94143"/>
    <w:rsid w:val="70B6681B"/>
    <w:rsid w:val="70B7060E"/>
    <w:rsid w:val="70BA00FF"/>
    <w:rsid w:val="70BD7BEF"/>
    <w:rsid w:val="70C45C38"/>
    <w:rsid w:val="70C97A41"/>
    <w:rsid w:val="70D34D1C"/>
    <w:rsid w:val="70DD3DED"/>
    <w:rsid w:val="70E10EAD"/>
    <w:rsid w:val="70E21403"/>
    <w:rsid w:val="70E23ED0"/>
    <w:rsid w:val="70EE2D4A"/>
    <w:rsid w:val="70F51656"/>
    <w:rsid w:val="70F84783"/>
    <w:rsid w:val="70FA273A"/>
    <w:rsid w:val="70FF2DCA"/>
    <w:rsid w:val="71154EDC"/>
    <w:rsid w:val="711A294B"/>
    <w:rsid w:val="711F7F62"/>
    <w:rsid w:val="71245578"/>
    <w:rsid w:val="71297032"/>
    <w:rsid w:val="71370742"/>
    <w:rsid w:val="713C6D66"/>
    <w:rsid w:val="714106E5"/>
    <w:rsid w:val="714A7C64"/>
    <w:rsid w:val="714C2B45"/>
    <w:rsid w:val="7150636D"/>
    <w:rsid w:val="71535959"/>
    <w:rsid w:val="715851FD"/>
    <w:rsid w:val="715C5FD9"/>
    <w:rsid w:val="717C1858"/>
    <w:rsid w:val="717C7162"/>
    <w:rsid w:val="71816E6E"/>
    <w:rsid w:val="71817BFF"/>
    <w:rsid w:val="718907D9"/>
    <w:rsid w:val="719C5A56"/>
    <w:rsid w:val="719F001B"/>
    <w:rsid w:val="71A30E03"/>
    <w:rsid w:val="71A863B8"/>
    <w:rsid w:val="71AC3EEB"/>
    <w:rsid w:val="71B211A1"/>
    <w:rsid w:val="71B72890"/>
    <w:rsid w:val="71B74082"/>
    <w:rsid w:val="71BB412E"/>
    <w:rsid w:val="71BE777B"/>
    <w:rsid w:val="71C50D8A"/>
    <w:rsid w:val="71C8684B"/>
    <w:rsid w:val="71C97242"/>
    <w:rsid w:val="71CC1958"/>
    <w:rsid w:val="71CF3736"/>
    <w:rsid w:val="71CF6311"/>
    <w:rsid w:val="71D04977"/>
    <w:rsid w:val="71D45ECD"/>
    <w:rsid w:val="71E90971"/>
    <w:rsid w:val="71EA0570"/>
    <w:rsid w:val="71F17B50"/>
    <w:rsid w:val="71F66F14"/>
    <w:rsid w:val="71F7344B"/>
    <w:rsid w:val="71F81E69"/>
    <w:rsid w:val="71FD2D1D"/>
    <w:rsid w:val="7203702B"/>
    <w:rsid w:val="72037883"/>
    <w:rsid w:val="72141A90"/>
    <w:rsid w:val="721B4BCD"/>
    <w:rsid w:val="72225F5B"/>
    <w:rsid w:val="722436B3"/>
    <w:rsid w:val="722A3062"/>
    <w:rsid w:val="722A3ABC"/>
    <w:rsid w:val="722C51DE"/>
    <w:rsid w:val="724335ED"/>
    <w:rsid w:val="72455208"/>
    <w:rsid w:val="724C4072"/>
    <w:rsid w:val="725105EF"/>
    <w:rsid w:val="72536897"/>
    <w:rsid w:val="72577769"/>
    <w:rsid w:val="72632DD6"/>
    <w:rsid w:val="72671BC0"/>
    <w:rsid w:val="726E11A1"/>
    <w:rsid w:val="72710C91"/>
    <w:rsid w:val="727128B9"/>
    <w:rsid w:val="72713736"/>
    <w:rsid w:val="727B38BE"/>
    <w:rsid w:val="727D2B35"/>
    <w:rsid w:val="72897D89"/>
    <w:rsid w:val="728B1DE3"/>
    <w:rsid w:val="729606F7"/>
    <w:rsid w:val="729A01E8"/>
    <w:rsid w:val="729A75CE"/>
    <w:rsid w:val="72A050D2"/>
    <w:rsid w:val="72A15DC8"/>
    <w:rsid w:val="72A42E14"/>
    <w:rsid w:val="72B017B9"/>
    <w:rsid w:val="72B03567"/>
    <w:rsid w:val="72B175CC"/>
    <w:rsid w:val="72B333C6"/>
    <w:rsid w:val="72B77970"/>
    <w:rsid w:val="72D134AC"/>
    <w:rsid w:val="72D90F0C"/>
    <w:rsid w:val="72DC100F"/>
    <w:rsid w:val="72DD6326"/>
    <w:rsid w:val="72EB459F"/>
    <w:rsid w:val="72F77CB0"/>
    <w:rsid w:val="730438B3"/>
    <w:rsid w:val="73143081"/>
    <w:rsid w:val="73214CF6"/>
    <w:rsid w:val="732B0E40"/>
    <w:rsid w:val="732C4748"/>
    <w:rsid w:val="73375A36"/>
    <w:rsid w:val="733B7698"/>
    <w:rsid w:val="73410663"/>
    <w:rsid w:val="7352461E"/>
    <w:rsid w:val="73552361"/>
    <w:rsid w:val="73552881"/>
    <w:rsid w:val="73612FD8"/>
    <w:rsid w:val="73691968"/>
    <w:rsid w:val="736B1B84"/>
    <w:rsid w:val="736B56E0"/>
    <w:rsid w:val="736B748E"/>
    <w:rsid w:val="736D1458"/>
    <w:rsid w:val="737E18B7"/>
    <w:rsid w:val="73816CB2"/>
    <w:rsid w:val="738320CD"/>
    <w:rsid w:val="7394423F"/>
    <w:rsid w:val="73981633"/>
    <w:rsid w:val="739939DD"/>
    <w:rsid w:val="73A00E5C"/>
    <w:rsid w:val="73A368C1"/>
    <w:rsid w:val="73B04E40"/>
    <w:rsid w:val="73BE7F06"/>
    <w:rsid w:val="73C26A1C"/>
    <w:rsid w:val="73C63158"/>
    <w:rsid w:val="73C6500C"/>
    <w:rsid w:val="73CD1EF7"/>
    <w:rsid w:val="73CF2113"/>
    <w:rsid w:val="73D50AB3"/>
    <w:rsid w:val="73D634A1"/>
    <w:rsid w:val="73D76CAF"/>
    <w:rsid w:val="73E223A7"/>
    <w:rsid w:val="73E536E4"/>
    <w:rsid w:val="73E83B54"/>
    <w:rsid w:val="73E86DDB"/>
    <w:rsid w:val="73EF1E6D"/>
    <w:rsid w:val="73F12089"/>
    <w:rsid w:val="73F76F74"/>
    <w:rsid w:val="73FC458A"/>
    <w:rsid w:val="74033B6B"/>
    <w:rsid w:val="74075FB0"/>
    <w:rsid w:val="74094463"/>
    <w:rsid w:val="740C0C71"/>
    <w:rsid w:val="7416616B"/>
    <w:rsid w:val="741778AC"/>
    <w:rsid w:val="74193F58"/>
    <w:rsid w:val="741B2C62"/>
    <w:rsid w:val="741D778A"/>
    <w:rsid w:val="741E2752"/>
    <w:rsid w:val="7427135A"/>
    <w:rsid w:val="742C30C1"/>
    <w:rsid w:val="742C42E4"/>
    <w:rsid w:val="74387CB8"/>
    <w:rsid w:val="7445482C"/>
    <w:rsid w:val="74467A52"/>
    <w:rsid w:val="74493C73"/>
    <w:rsid w:val="744B07FC"/>
    <w:rsid w:val="744F6DB0"/>
    <w:rsid w:val="74640AAD"/>
    <w:rsid w:val="746A5998"/>
    <w:rsid w:val="7470370E"/>
    <w:rsid w:val="74736F42"/>
    <w:rsid w:val="74744A68"/>
    <w:rsid w:val="74784559"/>
    <w:rsid w:val="74784D53"/>
    <w:rsid w:val="74822CE1"/>
    <w:rsid w:val="7491561A"/>
    <w:rsid w:val="74980BA6"/>
    <w:rsid w:val="749A17CB"/>
    <w:rsid w:val="749E5641"/>
    <w:rsid w:val="74A71A4B"/>
    <w:rsid w:val="74AC1C9D"/>
    <w:rsid w:val="74AF784E"/>
    <w:rsid w:val="74B72C97"/>
    <w:rsid w:val="74C23A26"/>
    <w:rsid w:val="74C4154C"/>
    <w:rsid w:val="74CA78A7"/>
    <w:rsid w:val="74D06143"/>
    <w:rsid w:val="74D27F2D"/>
    <w:rsid w:val="74D33D47"/>
    <w:rsid w:val="74D774D1"/>
    <w:rsid w:val="74DA48CB"/>
    <w:rsid w:val="74DD0860"/>
    <w:rsid w:val="74E36A44"/>
    <w:rsid w:val="74E90FB2"/>
    <w:rsid w:val="74EB5C99"/>
    <w:rsid w:val="74EE481B"/>
    <w:rsid w:val="74F45B7B"/>
    <w:rsid w:val="74F86FE9"/>
    <w:rsid w:val="74FE7754"/>
    <w:rsid w:val="74FF6B82"/>
    <w:rsid w:val="75037369"/>
    <w:rsid w:val="750603EC"/>
    <w:rsid w:val="750671AB"/>
    <w:rsid w:val="750B6C7D"/>
    <w:rsid w:val="750E0A19"/>
    <w:rsid w:val="751C3441"/>
    <w:rsid w:val="752124FA"/>
    <w:rsid w:val="75241FEA"/>
    <w:rsid w:val="75283036"/>
    <w:rsid w:val="752A2DE7"/>
    <w:rsid w:val="752B3379"/>
    <w:rsid w:val="752E55CB"/>
    <w:rsid w:val="75377F70"/>
    <w:rsid w:val="754200FE"/>
    <w:rsid w:val="754206C3"/>
    <w:rsid w:val="754601B3"/>
    <w:rsid w:val="754D7793"/>
    <w:rsid w:val="7553467E"/>
    <w:rsid w:val="75564988"/>
    <w:rsid w:val="755C3532"/>
    <w:rsid w:val="755C79D6"/>
    <w:rsid w:val="755F3023"/>
    <w:rsid w:val="75616D9B"/>
    <w:rsid w:val="75642008"/>
    <w:rsid w:val="757614C7"/>
    <w:rsid w:val="758233BE"/>
    <w:rsid w:val="75834F63"/>
    <w:rsid w:val="75894543"/>
    <w:rsid w:val="758B5863"/>
    <w:rsid w:val="7592164A"/>
    <w:rsid w:val="759D60A7"/>
    <w:rsid w:val="75A60C51"/>
    <w:rsid w:val="75B34AF2"/>
    <w:rsid w:val="75B53949"/>
    <w:rsid w:val="75C01EA3"/>
    <w:rsid w:val="75C630A2"/>
    <w:rsid w:val="75CA033B"/>
    <w:rsid w:val="75CD61DE"/>
    <w:rsid w:val="75E41D5D"/>
    <w:rsid w:val="75E46FC4"/>
    <w:rsid w:val="75E672A0"/>
    <w:rsid w:val="75E72CC8"/>
    <w:rsid w:val="75E8126A"/>
    <w:rsid w:val="75E90518"/>
    <w:rsid w:val="75ED4AD2"/>
    <w:rsid w:val="75ED6880"/>
    <w:rsid w:val="75F419BD"/>
    <w:rsid w:val="75F57246"/>
    <w:rsid w:val="760360A4"/>
    <w:rsid w:val="7608190C"/>
    <w:rsid w:val="761262E7"/>
    <w:rsid w:val="76126817"/>
    <w:rsid w:val="761612B3"/>
    <w:rsid w:val="76164029"/>
    <w:rsid w:val="762B1157"/>
    <w:rsid w:val="76350F96"/>
    <w:rsid w:val="76360227"/>
    <w:rsid w:val="76391AC6"/>
    <w:rsid w:val="76393874"/>
    <w:rsid w:val="763B49C3"/>
    <w:rsid w:val="763E1C7A"/>
    <w:rsid w:val="763E2206"/>
    <w:rsid w:val="76465F91"/>
    <w:rsid w:val="765B39FF"/>
    <w:rsid w:val="766351AE"/>
    <w:rsid w:val="76645C78"/>
    <w:rsid w:val="766905FD"/>
    <w:rsid w:val="767174B1"/>
    <w:rsid w:val="76740D50"/>
    <w:rsid w:val="767825EE"/>
    <w:rsid w:val="767B2F7C"/>
    <w:rsid w:val="767F3E5C"/>
    <w:rsid w:val="7682346D"/>
    <w:rsid w:val="76876225"/>
    <w:rsid w:val="76876CD5"/>
    <w:rsid w:val="769036A0"/>
    <w:rsid w:val="7691545E"/>
    <w:rsid w:val="76966F18"/>
    <w:rsid w:val="76972F5A"/>
    <w:rsid w:val="769D0129"/>
    <w:rsid w:val="769E7B7B"/>
    <w:rsid w:val="769F6722"/>
    <w:rsid w:val="76A35191"/>
    <w:rsid w:val="76A417B2"/>
    <w:rsid w:val="76A96C4B"/>
    <w:rsid w:val="76AE3E58"/>
    <w:rsid w:val="76B15B00"/>
    <w:rsid w:val="76B60262"/>
    <w:rsid w:val="76B75626"/>
    <w:rsid w:val="76BF6130"/>
    <w:rsid w:val="76CF5F86"/>
    <w:rsid w:val="76D96E05"/>
    <w:rsid w:val="76DB2B7D"/>
    <w:rsid w:val="76E20F52"/>
    <w:rsid w:val="76E77774"/>
    <w:rsid w:val="76F0011C"/>
    <w:rsid w:val="77054020"/>
    <w:rsid w:val="770A5210"/>
    <w:rsid w:val="770C2D36"/>
    <w:rsid w:val="770C71DA"/>
    <w:rsid w:val="77106CCA"/>
    <w:rsid w:val="771340C5"/>
    <w:rsid w:val="771816DB"/>
    <w:rsid w:val="771F2A69"/>
    <w:rsid w:val="772042D9"/>
    <w:rsid w:val="77291B3A"/>
    <w:rsid w:val="772937FE"/>
    <w:rsid w:val="77336515"/>
    <w:rsid w:val="77372CC4"/>
    <w:rsid w:val="773C699C"/>
    <w:rsid w:val="773D55E5"/>
    <w:rsid w:val="773D6C67"/>
    <w:rsid w:val="77420E4E"/>
    <w:rsid w:val="77521091"/>
    <w:rsid w:val="775C1F10"/>
    <w:rsid w:val="77601CBF"/>
    <w:rsid w:val="7762556B"/>
    <w:rsid w:val="776D2980"/>
    <w:rsid w:val="77732DB5"/>
    <w:rsid w:val="778F0FBE"/>
    <w:rsid w:val="7790745B"/>
    <w:rsid w:val="77923A19"/>
    <w:rsid w:val="77A15B74"/>
    <w:rsid w:val="77A64F39"/>
    <w:rsid w:val="77C875A5"/>
    <w:rsid w:val="77DC095A"/>
    <w:rsid w:val="77E90BBD"/>
    <w:rsid w:val="77ED2B68"/>
    <w:rsid w:val="77EE068E"/>
    <w:rsid w:val="77F4039A"/>
    <w:rsid w:val="77F75794"/>
    <w:rsid w:val="78013512"/>
    <w:rsid w:val="780600CD"/>
    <w:rsid w:val="780954C8"/>
    <w:rsid w:val="780C028E"/>
    <w:rsid w:val="780F6F82"/>
    <w:rsid w:val="78153E6C"/>
    <w:rsid w:val="78281DF2"/>
    <w:rsid w:val="782A3912"/>
    <w:rsid w:val="78393FFF"/>
    <w:rsid w:val="783C352A"/>
    <w:rsid w:val="7840713B"/>
    <w:rsid w:val="78474C8B"/>
    <w:rsid w:val="784C1F84"/>
    <w:rsid w:val="784F27C1"/>
    <w:rsid w:val="7868575B"/>
    <w:rsid w:val="786A00BE"/>
    <w:rsid w:val="78746DE5"/>
    <w:rsid w:val="78762534"/>
    <w:rsid w:val="788259A6"/>
    <w:rsid w:val="788A2AAC"/>
    <w:rsid w:val="788C2381"/>
    <w:rsid w:val="788F00C3"/>
    <w:rsid w:val="78913050"/>
    <w:rsid w:val="78964FAD"/>
    <w:rsid w:val="78A7292D"/>
    <w:rsid w:val="78A74AFF"/>
    <w:rsid w:val="78B13B95"/>
    <w:rsid w:val="78B43685"/>
    <w:rsid w:val="78B673FD"/>
    <w:rsid w:val="78B90C9C"/>
    <w:rsid w:val="78BB0E3D"/>
    <w:rsid w:val="78CE2999"/>
    <w:rsid w:val="78D417E2"/>
    <w:rsid w:val="78D635FC"/>
    <w:rsid w:val="78DA7590"/>
    <w:rsid w:val="78DB325B"/>
    <w:rsid w:val="78DB6E64"/>
    <w:rsid w:val="78DD2859"/>
    <w:rsid w:val="78E71CAD"/>
    <w:rsid w:val="78E81387"/>
    <w:rsid w:val="78F61EF0"/>
    <w:rsid w:val="78FB3062"/>
    <w:rsid w:val="79002D6F"/>
    <w:rsid w:val="790F4D60"/>
    <w:rsid w:val="79102FB2"/>
    <w:rsid w:val="791D122B"/>
    <w:rsid w:val="79246A5D"/>
    <w:rsid w:val="793175A6"/>
    <w:rsid w:val="793230AC"/>
    <w:rsid w:val="79332AFC"/>
    <w:rsid w:val="79381EC6"/>
    <w:rsid w:val="794013BD"/>
    <w:rsid w:val="794146B9"/>
    <w:rsid w:val="794909BC"/>
    <w:rsid w:val="794B3FEA"/>
    <w:rsid w:val="79504562"/>
    <w:rsid w:val="795135CA"/>
    <w:rsid w:val="79517126"/>
    <w:rsid w:val="795B7FA5"/>
    <w:rsid w:val="795D3C1D"/>
    <w:rsid w:val="795F7A95"/>
    <w:rsid w:val="79607369"/>
    <w:rsid w:val="796075AF"/>
    <w:rsid w:val="79667075"/>
    <w:rsid w:val="79703A50"/>
    <w:rsid w:val="79823784"/>
    <w:rsid w:val="798A2EAF"/>
    <w:rsid w:val="798B2638"/>
    <w:rsid w:val="798E2128"/>
    <w:rsid w:val="798E42B3"/>
    <w:rsid w:val="7992668B"/>
    <w:rsid w:val="7993773F"/>
    <w:rsid w:val="79943B71"/>
    <w:rsid w:val="79AA3928"/>
    <w:rsid w:val="79AC0800"/>
    <w:rsid w:val="79AC25AE"/>
    <w:rsid w:val="79AD6A52"/>
    <w:rsid w:val="79AE27CB"/>
    <w:rsid w:val="79B17BC5"/>
    <w:rsid w:val="79B576B5"/>
    <w:rsid w:val="79B80F53"/>
    <w:rsid w:val="79BF5F60"/>
    <w:rsid w:val="79CB45C8"/>
    <w:rsid w:val="79D02741"/>
    <w:rsid w:val="79D4234B"/>
    <w:rsid w:val="79D5608F"/>
    <w:rsid w:val="79D773BE"/>
    <w:rsid w:val="79D80EF1"/>
    <w:rsid w:val="79E4061A"/>
    <w:rsid w:val="79EE5FFB"/>
    <w:rsid w:val="79F04B91"/>
    <w:rsid w:val="79F0693F"/>
    <w:rsid w:val="79F226B7"/>
    <w:rsid w:val="7A013357"/>
    <w:rsid w:val="7A036672"/>
    <w:rsid w:val="7A0423EA"/>
    <w:rsid w:val="7A1258B0"/>
    <w:rsid w:val="7A155F22"/>
    <w:rsid w:val="7A1E3683"/>
    <w:rsid w:val="7A2465E9"/>
    <w:rsid w:val="7A2C376D"/>
    <w:rsid w:val="7A304F8E"/>
    <w:rsid w:val="7A370F38"/>
    <w:rsid w:val="7A392094"/>
    <w:rsid w:val="7A3E3B4E"/>
    <w:rsid w:val="7A410F49"/>
    <w:rsid w:val="7A49604F"/>
    <w:rsid w:val="7A4D3D91"/>
    <w:rsid w:val="7A4E3666"/>
    <w:rsid w:val="7A5073DE"/>
    <w:rsid w:val="7A52458F"/>
    <w:rsid w:val="7A574C10"/>
    <w:rsid w:val="7A5C5D83"/>
    <w:rsid w:val="7A6047E0"/>
    <w:rsid w:val="7A635363"/>
    <w:rsid w:val="7A6D61E2"/>
    <w:rsid w:val="7A721A4A"/>
    <w:rsid w:val="7A7272AE"/>
    <w:rsid w:val="7A7632E8"/>
    <w:rsid w:val="7A76533C"/>
    <w:rsid w:val="7A85177D"/>
    <w:rsid w:val="7A9674E6"/>
    <w:rsid w:val="7AAA1FDB"/>
    <w:rsid w:val="7AAD1D53"/>
    <w:rsid w:val="7AB91427"/>
    <w:rsid w:val="7AB931D5"/>
    <w:rsid w:val="7ABC2730"/>
    <w:rsid w:val="7ABD0F17"/>
    <w:rsid w:val="7ABD5BC0"/>
    <w:rsid w:val="7AC733F4"/>
    <w:rsid w:val="7AD26045"/>
    <w:rsid w:val="7AD32427"/>
    <w:rsid w:val="7AD87AFF"/>
    <w:rsid w:val="7ADB314B"/>
    <w:rsid w:val="7ADB4DD1"/>
    <w:rsid w:val="7ADE2C3C"/>
    <w:rsid w:val="7AE00762"/>
    <w:rsid w:val="7AE244DA"/>
    <w:rsid w:val="7AE30252"/>
    <w:rsid w:val="7AE51809"/>
    <w:rsid w:val="7AE77D42"/>
    <w:rsid w:val="7AED55D2"/>
    <w:rsid w:val="7AEF6077"/>
    <w:rsid w:val="7AF95CC7"/>
    <w:rsid w:val="7AFA5427"/>
    <w:rsid w:val="7B03675F"/>
    <w:rsid w:val="7B0408F4"/>
    <w:rsid w:val="7B084A14"/>
    <w:rsid w:val="7B0F257F"/>
    <w:rsid w:val="7B1B3E90"/>
    <w:rsid w:val="7B1E128A"/>
    <w:rsid w:val="7B252618"/>
    <w:rsid w:val="7B297EA4"/>
    <w:rsid w:val="7B2E3BC3"/>
    <w:rsid w:val="7B2F3497"/>
    <w:rsid w:val="7B3024C9"/>
    <w:rsid w:val="7B3604DD"/>
    <w:rsid w:val="7B3960C4"/>
    <w:rsid w:val="7B3A25E7"/>
    <w:rsid w:val="7B3B62E0"/>
    <w:rsid w:val="7B474C85"/>
    <w:rsid w:val="7B530F64"/>
    <w:rsid w:val="7B533629"/>
    <w:rsid w:val="7B610EBF"/>
    <w:rsid w:val="7B6475E5"/>
    <w:rsid w:val="7B65510B"/>
    <w:rsid w:val="7B670E83"/>
    <w:rsid w:val="7B6B5423"/>
    <w:rsid w:val="7B6E0463"/>
    <w:rsid w:val="7B72293D"/>
    <w:rsid w:val="7B753997"/>
    <w:rsid w:val="7B784E3E"/>
    <w:rsid w:val="7B7B048A"/>
    <w:rsid w:val="7B8130BE"/>
    <w:rsid w:val="7B8F3A15"/>
    <w:rsid w:val="7B8F3F36"/>
    <w:rsid w:val="7B931C78"/>
    <w:rsid w:val="7BA2010D"/>
    <w:rsid w:val="7BAE2FFF"/>
    <w:rsid w:val="7BB345C7"/>
    <w:rsid w:val="7BBD0AA3"/>
    <w:rsid w:val="7BBF019E"/>
    <w:rsid w:val="7BC260B9"/>
    <w:rsid w:val="7BC41A78"/>
    <w:rsid w:val="7BC9569A"/>
    <w:rsid w:val="7BCD4FC7"/>
    <w:rsid w:val="7BCE4A5E"/>
    <w:rsid w:val="7BD86151"/>
    <w:rsid w:val="7BDA78A7"/>
    <w:rsid w:val="7BE023AE"/>
    <w:rsid w:val="7BE40725"/>
    <w:rsid w:val="7BE44282"/>
    <w:rsid w:val="7BE95D3C"/>
    <w:rsid w:val="7BEB3F96"/>
    <w:rsid w:val="7BEC1388"/>
    <w:rsid w:val="7BEE5100"/>
    <w:rsid w:val="7C044924"/>
    <w:rsid w:val="7C073499"/>
    <w:rsid w:val="7C086E90"/>
    <w:rsid w:val="7C0E57A2"/>
    <w:rsid w:val="7C1054AD"/>
    <w:rsid w:val="7C152E9F"/>
    <w:rsid w:val="7C1B21EC"/>
    <w:rsid w:val="7C1C1C6D"/>
    <w:rsid w:val="7C1D1542"/>
    <w:rsid w:val="7C2E374F"/>
    <w:rsid w:val="7C336D80"/>
    <w:rsid w:val="7C3A5D4A"/>
    <w:rsid w:val="7C3F3BAE"/>
    <w:rsid w:val="7C4250E9"/>
    <w:rsid w:val="7C45537B"/>
    <w:rsid w:val="7C4A39BD"/>
    <w:rsid w:val="7C4E5B9F"/>
    <w:rsid w:val="7C4F3DF1"/>
    <w:rsid w:val="7C605FFE"/>
    <w:rsid w:val="7C6453C2"/>
    <w:rsid w:val="7C66738C"/>
    <w:rsid w:val="7C6944CC"/>
    <w:rsid w:val="7C6D24C9"/>
    <w:rsid w:val="7C725D31"/>
    <w:rsid w:val="7C741AA9"/>
    <w:rsid w:val="7C7C44BA"/>
    <w:rsid w:val="7C857813"/>
    <w:rsid w:val="7C8D6A46"/>
    <w:rsid w:val="7C8E3521"/>
    <w:rsid w:val="7C907F65"/>
    <w:rsid w:val="7C995777"/>
    <w:rsid w:val="7C9D3D1B"/>
    <w:rsid w:val="7C9E79C2"/>
    <w:rsid w:val="7C9F1FF3"/>
    <w:rsid w:val="7CAD6D69"/>
    <w:rsid w:val="7CAE75E0"/>
    <w:rsid w:val="7CAF663E"/>
    <w:rsid w:val="7CB24380"/>
    <w:rsid w:val="7CB25957"/>
    <w:rsid w:val="7CC15684"/>
    <w:rsid w:val="7CC16371"/>
    <w:rsid w:val="7CC534D5"/>
    <w:rsid w:val="7CC84C09"/>
    <w:rsid w:val="7CD2719C"/>
    <w:rsid w:val="7CDE33C7"/>
    <w:rsid w:val="7CDE6F23"/>
    <w:rsid w:val="7CE32552"/>
    <w:rsid w:val="7CE87DA1"/>
    <w:rsid w:val="7CEC7892"/>
    <w:rsid w:val="7CED7166"/>
    <w:rsid w:val="7CEF1130"/>
    <w:rsid w:val="7CF2727E"/>
    <w:rsid w:val="7D0A41BC"/>
    <w:rsid w:val="7D1961AD"/>
    <w:rsid w:val="7D1D3EEF"/>
    <w:rsid w:val="7D206299"/>
    <w:rsid w:val="7D257B78"/>
    <w:rsid w:val="7D293836"/>
    <w:rsid w:val="7D2A018E"/>
    <w:rsid w:val="7D3134F6"/>
    <w:rsid w:val="7D41294B"/>
    <w:rsid w:val="7D4415A9"/>
    <w:rsid w:val="7D4C5992"/>
    <w:rsid w:val="7D5457AA"/>
    <w:rsid w:val="7D5471E5"/>
    <w:rsid w:val="7D550E9E"/>
    <w:rsid w:val="7D5E0064"/>
    <w:rsid w:val="7D6067A7"/>
    <w:rsid w:val="7D630C0D"/>
    <w:rsid w:val="7D6507AA"/>
    <w:rsid w:val="7D6A07B6"/>
    <w:rsid w:val="7D7004C3"/>
    <w:rsid w:val="7D717D97"/>
    <w:rsid w:val="7D721A7F"/>
    <w:rsid w:val="7D733B0F"/>
    <w:rsid w:val="7D7635FF"/>
    <w:rsid w:val="7D767CCF"/>
    <w:rsid w:val="7D781125"/>
    <w:rsid w:val="7D7D0EC6"/>
    <w:rsid w:val="7D841263"/>
    <w:rsid w:val="7D897FB0"/>
    <w:rsid w:val="7D8C08A4"/>
    <w:rsid w:val="7D8C5801"/>
    <w:rsid w:val="7D983576"/>
    <w:rsid w:val="7D9F4260"/>
    <w:rsid w:val="7DA21751"/>
    <w:rsid w:val="7DA261A2"/>
    <w:rsid w:val="7DA513CC"/>
    <w:rsid w:val="7DB06D12"/>
    <w:rsid w:val="7DB52379"/>
    <w:rsid w:val="7DB62063"/>
    <w:rsid w:val="7DBB7264"/>
    <w:rsid w:val="7DCC76C3"/>
    <w:rsid w:val="7DD6660C"/>
    <w:rsid w:val="7DD87AEC"/>
    <w:rsid w:val="7DDD141E"/>
    <w:rsid w:val="7DE41430"/>
    <w:rsid w:val="7DE5777F"/>
    <w:rsid w:val="7DEE13E8"/>
    <w:rsid w:val="7DFA5FDE"/>
    <w:rsid w:val="7DFC7B1B"/>
    <w:rsid w:val="7DFF1847"/>
    <w:rsid w:val="7E1370A0"/>
    <w:rsid w:val="7E152E18"/>
    <w:rsid w:val="7E1627B9"/>
    <w:rsid w:val="7E215319"/>
    <w:rsid w:val="7E24305B"/>
    <w:rsid w:val="7E27490B"/>
    <w:rsid w:val="7E2B263C"/>
    <w:rsid w:val="7E2E3EDA"/>
    <w:rsid w:val="7E3E2F36"/>
    <w:rsid w:val="7E3F575C"/>
    <w:rsid w:val="7E464D80"/>
    <w:rsid w:val="7E485582"/>
    <w:rsid w:val="7E5378C5"/>
    <w:rsid w:val="7E5F4093"/>
    <w:rsid w:val="7E611BB9"/>
    <w:rsid w:val="7E61605D"/>
    <w:rsid w:val="7E6B25BB"/>
    <w:rsid w:val="7E6C3D1C"/>
    <w:rsid w:val="7E6E2528"/>
    <w:rsid w:val="7E725B75"/>
    <w:rsid w:val="7E747B3F"/>
    <w:rsid w:val="7E7713DD"/>
    <w:rsid w:val="7E7B420A"/>
    <w:rsid w:val="7E7C69F3"/>
    <w:rsid w:val="7E7D4D5D"/>
    <w:rsid w:val="7E7F0481"/>
    <w:rsid w:val="7E8104AE"/>
    <w:rsid w:val="7E865AC4"/>
    <w:rsid w:val="7E8F67B5"/>
    <w:rsid w:val="7E926217"/>
    <w:rsid w:val="7E9271C8"/>
    <w:rsid w:val="7E941F8F"/>
    <w:rsid w:val="7E9425CD"/>
    <w:rsid w:val="7E962D6C"/>
    <w:rsid w:val="7E9802BB"/>
    <w:rsid w:val="7E9A331D"/>
    <w:rsid w:val="7EA0182D"/>
    <w:rsid w:val="7EA1645A"/>
    <w:rsid w:val="7EAA512E"/>
    <w:rsid w:val="7EC108AA"/>
    <w:rsid w:val="7EC272FC"/>
    <w:rsid w:val="7ED42AEF"/>
    <w:rsid w:val="7EDC3936"/>
    <w:rsid w:val="7EDC55AA"/>
    <w:rsid w:val="7EDF54D0"/>
    <w:rsid w:val="7EEA7E01"/>
    <w:rsid w:val="7EEB1D75"/>
    <w:rsid w:val="7EF173E1"/>
    <w:rsid w:val="7EF23159"/>
    <w:rsid w:val="7EFA1D68"/>
    <w:rsid w:val="7EFB200E"/>
    <w:rsid w:val="7F0950B4"/>
    <w:rsid w:val="7F0C2702"/>
    <w:rsid w:val="7F0E68CA"/>
    <w:rsid w:val="7F121106"/>
    <w:rsid w:val="7F1430D0"/>
    <w:rsid w:val="7F203823"/>
    <w:rsid w:val="7F233313"/>
    <w:rsid w:val="7F25708B"/>
    <w:rsid w:val="7F2822B2"/>
    <w:rsid w:val="7F2C15B3"/>
    <w:rsid w:val="7F2F3374"/>
    <w:rsid w:val="7F3472CE"/>
    <w:rsid w:val="7F383F22"/>
    <w:rsid w:val="7F427C3D"/>
    <w:rsid w:val="7F495F30"/>
    <w:rsid w:val="7F531E4A"/>
    <w:rsid w:val="7F555E5A"/>
    <w:rsid w:val="7F565496"/>
    <w:rsid w:val="7F5D6511"/>
    <w:rsid w:val="7F5F6C2F"/>
    <w:rsid w:val="7F604567"/>
    <w:rsid w:val="7F63160A"/>
    <w:rsid w:val="7F69341C"/>
    <w:rsid w:val="7F6C4C41"/>
    <w:rsid w:val="7F6F0306"/>
    <w:rsid w:val="7F737DF6"/>
    <w:rsid w:val="7F8253D1"/>
    <w:rsid w:val="7F8518D8"/>
    <w:rsid w:val="7F8C710A"/>
    <w:rsid w:val="7F8E2E82"/>
    <w:rsid w:val="7F923880"/>
    <w:rsid w:val="7F933E41"/>
    <w:rsid w:val="7F947D6D"/>
    <w:rsid w:val="7F9963BC"/>
    <w:rsid w:val="7F9B10FB"/>
    <w:rsid w:val="7F9D4908"/>
    <w:rsid w:val="7F9E4EE6"/>
    <w:rsid w:val="7FA5765E"/>
    <w:rsid w:val="7FA85ABC"/>
    <w:rsid w:val="7FAF70F7"/>
    <w:rsid w:val="7FC40652"/>
    <w:rsid w:val="7FCC7507"/>
    <w:rsid w:val="7FD129C1"/>
    <w:rsid w:val="7FD567C9"/>
    <w:rsid w:val="7FD840FD"/>
    <w:rsid w:val="7FDA60C7"/>
    <w:rsid w:val="7FDF37FA"/>
    <w:rsid w:val="7FE02FB2"/>
    <w:rsid w:val="7FE17456"/>
    <w:rsid w:val="7FE72592"/>
    <w:rsid w:val="7FF56A5D"/>
    <w:rsid w:val="7FF70EA2"/>
    <w:rsid w:val="7FFE39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5"/>
    <w:qFormat/>
    <w:uiPriority w:val="0"/>
    <w:pPr>
      <w:keepNext/>
      <w:jc w:val="center"/>
      <w:outlineLvl w:val="0"/>
    </w:pPr>
    <w:rPr>
      <w:rFonts w:ascii="楷体_GB2312" w:eastAsia="楷体_GB2312"/>
      <w:b/>
      <w:bCs/>
    </w:rPr>
  </w:style>
  <w:style w:type="paragraph" w:styleId="3">
    <w:name w:val="heading 2"/>
    <w:basedOn w:val="1"/>
    <w:next w:val="1"/>
    <w:link w:val="46"/>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link w:val="48"/>
    <w:qFormat/>
    <w:uiPriority w:val="0"/>
    <w:pPr>
      <w:keepNext/>
      <w:keepLines/>
      <w:spacing w:before="280" w:beforeLines="0" w:after="290" w:afterLines="0" w:line="376" w:lineRule="auto"/>
      <w:outlineLvl w:val="3"/>
    </w:pPr>
    <w:rPr>
      <w:rFonts w:ascii="Cambria" w:hAnsi="Cambria"/>
      <w:b/>
      <w:bCs/>
      <w:sz w:val="28"/>
      <w:szCs w:val="28"/>
    </w:rPr>
  </w:style>
  <w:style w:type="paragraph" w:styleId="6">
    <w:name w:val="heading 5"/>
    <w:basedOn w:val="1"/>
    <w:next w:val="1"/>
    <w:link w:val="49"/>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8">
    <w:name w:val="heading 7"/>
    <w:basedOn w:val="1"/>
    <w:next w:val="1"/>
    <w:link w:val="50"/>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5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52"/>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6">
    <w:name w:val="Default Paragraph Font"/>
    <w:unhideWhenUsed/>
    <w:uiPriority w:val="1"/>
  </w:style>
  <w:style w:type="table" w:default="1" w:styleId="3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4"/>
      <w:tblCellMar>
        <w:top w:w="0" w:type="dxa"/>
        <w:left w:w="108" w:type="dxa"/>
        <w:bottom w:w="0" w:type="dxa"/>
        <w:right w:w="108" w:type="dxa"/>
      </w:tblCellMar>
    </w:tblPr>
  </w:style>
  <w:style w:type="paragraph" w:styleId="11">
    <w:name w:val="Normal Indent"/>
    <w:basedOn w:val="1"/>
    <w:link w:val="53"/>
    <w:qFormat/>
    <w:uiPriority w:val="0"/>
    <w:pPr>
      <w:adjustRightInd w:val="0"/>
      <w:spacing w:line="312" w:lineRule="atLeast"/>
      <w:ind w:firstLine="420"/>
      <w:textAlignment w:val="baseline"/>
    </w:pPr>
    <w:rPr>
      <w:kern w:val="0"/>
      <w:szCs w:val="20"/>
    </w:rPr>
  </w:style>
  <w:style w:type="paragraph" w:styleId="12">
    <w:name w:val="Document Map"/>
    <w:basedOn w:val="1"/>
    <w:uiPriority w:val="0"/>
    <w:pPr>
      <w:shd w:val="clear" w:color="auto" w:fill="000080"/>
    </w:pPr>
  </w:style>
  <w:style w:type="paragraph" w:styleId="13">
    <w:name w:val="annotation text"/>
    <w:basedOn w:val="1"/>
    <w:link w:val="54"/>
    <w:uiPriority w:val="0"/>
    <w:pPr>
      <w:jc w:val="left"/>
    </w:pPr>
  </w:style>
  <w:style w:type="paragraph" w:styleId="14">
    <w:name w:val="Body Text"/>
    <w:basedOn w:val="1"/>
    <w:next w:val="15"/>
    <w:link w:val="55"/>
    <w:uiPriority w:val="0"/>
    <w:pPr>
      <w:keepNext w:val="0"/>
      <w:keepLines w:val="0"/>
      <w:widowControl w:val="0"/>
      <w:suppressLineNumbers w:val="0"/>
      <w:spacing w:before="0" w:beforeAutospacing="0" w:after="120" w:afterAutospacing="0"/>
      <w:ind w:left="0" w:right="0"/>
      <w:jc w:val="both"/>
    </w:pPr>
  </w:style>
  <w:style w:type="paragraph" w:styleId="15">
    <w:name w:val="Body Text First Indent"/>
    <w:basedOn w:val="14"/>
    <w:next w:val="16"/>
    <w:link w:val="56"/>
    <w:uiPriority w:val="0"/>
    <w:pPr>
      <w:ind w:firstLine="420" w:firstLineChars="100"/>
    </w:pPr>
  </w:style>
  <w:style w:type="paragraph" w:styleId="16">
    <w:name w:val="toc 6"/>
    <w:basedOn w:val="1"/>
    <w:next w:val="1"/>
    <w:semiHidden/>
    <w:qFormat/>
    <w:uiPriority w:val="0"/>
    <w:pPr>
      <w:ind w:left="1050"/>
      <w:jc w:val="left"/>
    </w:pPr>
    <w:rPr>
      <w:sz w:val="18"/>
      <w:szCs w:val="18"/>
    </w:rPr>
  </w:style>
  <w:style w:type="paragraph" w:styleId="17">
    <w:name w:val="Body Text Indent"/>
    <w:basedOn w:val="1"/>
    <w:next w:val="1"/>
    <w:link w:val="57"/>
    <w:uiPriority w:val="0"/>
    <w:pPr>
      <w:ind w:left="480" w:hanging="480" w:hangingChars="200"/>
    </w:pPr>
    <w:rPr>
      <w:sz w:val="24"/>
    </w:rPr>
  </w:style>
  <w:style w:type="paragraph" w:styleId="18">
    <w:name w:val="Block Text"/>
    <w:basedOn w:val="1"/>
    <w:qFormat/>
    <w:uiPriority w:val="0"/>
    <w:pPr>
      <w:spacing w:before="156" w:beforeLines="50" w:after="156" w:afterLines="50"/>
      <w:ind w:left="426" w:right="-11" w:hanging="426" w:hangingChars="203"/>
    </w:pPr>
    <w:rPr>
      <w:rFonts w:eastAsia="楷体_GB2312"/>
    </w:rPr>
  </w:style>
  <w:style w:type="paragraph" w:styleId="19">
    <w:name w:val="toc 3"/>
    <w:basedOn w:val="1"/>
    <w:next w:val="1"/>
    <w:uiPriority w:val="39"/>
    <w:pPr>
      <w:ind w:left="840" w:leftChars="400"/>
    </w:pPr>
  </w:style>
  <w:style w:type="paragraph" w:styleId="20">
    <w:name w:val="Plain Text"/>
    <w:basedOn w:val="1"/>
    <w:next w:val="21"/>
    <w:link w:val="58"/>
    <w:uiPriority w:val="0"/>
    <w:pPr>
      <w:widowControl/>
      <w:overflowPunct w:val="0"/>
      <w:autoSpaceDE w:val="0"/>
      <w:autoSpaceDN w:val="0"/>
      <w:adjustRightInd w:val="0"/>
      <w:jc w:val="left"/>
      <w:textAlignment w:val="baseline"/>
    </w:pPr>
    <w:rPr>
      <w:rFonts w:ascii="宋体" w:hAnsi="Courier New"/>
      <w:kern w:val="0"/>
      <w:szCs w:val="21"/>
    </w:rPr>
  </w:style>
  <w:style w:type="paragraph" w:styleId="21">
    <w:name w:val="Date"/>
    <w:basedOn w:val="1"/>
    <w:next w:val="1"/>
    <w:link w:val="59"/>
    <w:uiPriority w:val="0"/>
    <w:pPr>
      <w:ind w:left="100" w:leftChars="2500"/>
    </w:pPr>
  </w:style>
  <w:style w:type="paragraph" w:styleId="22">
    <w:name w:val="Body Text Indent 2"/>
    <w:basedOn w:val="1"/>
    <w:uiPriority w:val="0"/>
    <w:pPr>
      <w:spacing w:line="500" w:lineRule="exact"/>
      <w:ind w:firstLine="511" w:firstLineChars="213"/>
    </w:pPr>
    <w:rPr>
      <w:sz w:val="24"/>
    </w:rPr>
  </w:style>
  <w:style w:type="paragraph" w:styleId="23">
    <w:name w:val="Balloon Text"/>
    <w:basedOn w:val="1"/>
    <w:uiPriority w:val="0"/>
    <w:rPr>
      <w:sz w:val="18"/>
      <w:szCs w:val="18"/>
    </w:rPr>
  </w:style>
  <w:style w:type="paragraph" w:styleId="24">
    <w:name w:val="footer"/>
    <w:basedOn w:val="1"/>
    <w:link w:val="60"/>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39"/>
    <w:pPr>
      <w:tabs>
        <w:tab w:val="right" w:leader="dot" w:pos="9628"/>
      </w:tabs>
      <w:spacing w:line="480" w:lineRule="auto"/>
    </w:pPr>
    <w:rPr>
      <w:rFonts w:ascii="Arial" w:hAnsi="Arial" w:eastAsia="新宋体" w:cs="Arial"/>
      <w:bCs/>
      <w:sz w:val="24"/>
      <w:lang/>
    </w:rPr>
  </w:style>
  <w:style w:type="paragraph" w:styleId="27">
    <w:name w:val="Body Text Indent 3"/>
    <w:basedOn w:val="1"/>
    <w:link w:val="62"/>
    <w:uiPriority w:val="0"/>
    <w:pPr>
      <w:spacing w:line="500" w:lineRule="exact"/>
      <w:ind w:left="511" w:hanging="511" w:hangingChars="213"/>
    </w:pPr>
    <w:rPr>
      <w:sz w:val="24"/>
    </w:rPr>
  </w:style>
  <w:style w:type="paragraph" w:styleId="28">
    <w:name w:val="toc 2"/>
    <w:basedOn w:val="1"/>
    <w:next w:val="1"/>
    <w:uiPriority w:val="39"/>
    <w:pPr>
      <w:ind w:left="420" w:leftChars="200"/>
    </w:pPr>
  </w:style>
  <w:style w:type="paragraph" w:styleId="29">
    <w:name w:val="Body Text 2"/>
    <w:basedOn w:val="1"/>
    <w:qFormat/>
    <w:uiPriority w:val="0"/>
    <w:pPr>
      <w:spacing w:after="120" w:line="480" w:lineRule="auto"/>
    </w:pPr>
    <w:rPr>
      <w:rFonts w:ascii="Calibri" w:hAnsi="Calibri" w:eastAsia="宋体" w:cs="Times New Roman"/>
    </w:rPr>
  </w:style>
  <w:style w:type="paragraph" w:styleId="3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31">
    <w:name w:val="Title"/>
    <w:basedOn w:val="1"/>
    <w:next w:val="1"/>
    <w:link w:val="63"/>
    <w:qFormat/>
    <w:uiPriority w:val="0"/>
    <w:pPr>
      <w:spacing w:before="240" w:after="60"/>
      <w:jc w:val="center"/>
      <w:outlineLvl w:val="0"/>
    </w:pPr>
    <w:rPr>
      <w:rFonts w:ascii="Cambria" w:hAnsi="Cambria"/>
      <w:b/>
      <w:bCs/>
      <w:sz w:val="32"/>
      <w:szCs w:val="32"/>
    </w:rPr>
  </w:style>
  <w:style w:type="paragraph" w:styleId="32">
    <w:name w:val="annotation subject"/>
    <w:basedOn w:val="13"/>
    <w:next w:val="13"/>
    <w:link w:val="64"/>
    <w:uiPriority w:val="0"/>
    <w:rPr>
      <w:b/>
      <w:bCs/>
    </w:rPr>
  </w:style>
  <w:style w:type="paragraph" w:styleId="33">
    <w:name w:val="Body Text First Indent 2"/>
    <w:basedOn w:val="17"/>
    <w:unhideWhenUsed/>
    <w:qFormat/>
    <w:uiPriority w:val="99"/>
    <w:pPr>
      <w:ind w:firstLine="420" w:firstLineChars="200"/>
    </w:pPr>
  </w:style>
  <w:style w:type="table" w:styleId="35">
    <w:name w:val="Table Grid"/>
    <w:basedOn w:val="34"/>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3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uiPriority w:val="0"/>
  </w:style>
  <w:style w:type="character" w:styleId="39">
    <w:name w:val="FollowedHyperlink"/>
    <w:uiPriority w:val="0"/>
    <w:rPr>
      <w:color w:val="800080"/>
      <w:u w:val="none"/>
    </w:rPr>
  </w:style>
  <w:style w:type="character" w:styleId="40">
    <w:name w:val="Emphasis"/>
    <w:basedOn w:val="36"/>
    <w:qFormat/>
    <w:uiPriority w:val="0"/>
  </w:style>
  <w:style w:type="character" w:styleId="41">
    <w:name w:val="Hyperlink"/>
    <w:uiPriority w:val="99"/>
    <w:rPr>
      <w:color w:val="000000"/>
      <w:sz w:val="20"/>
      <w:szCs w:val="20"/>
      <w:u w:val="none"/>
    </w:rPr>
  </w:style>
  <w:style w:type="character" w:styleId="42">
    <w:name w:val="HTML Code"/>
    <w:basedOn w:val="36"/>
    <w:uiPriority w:val="0"/>
    <w:rPr>
      <w:rFonts w:ascii="Courier New" w:hAnsi="Courier New"/>
      <w:sz w:val="20"/>
    </w:rPr>
  </w:style>
  <w:style w:type="character" w:styleId="43">
    <w:name w:val="annotation reference"/>
    <w:uiPriority w:val="0"/>
    <w:rPr>
      <w:sz w:val="21"/>
      <w:szCs w:val="21"/>
    </w:rPr>
  </w:style>
  <w:style w:type="character" w:styleId="44">
    <w:name w:val="HTML Cite"/>
    <w:basedOn w:val="36"/>
    <w:uiPriority w:val="0"/>
  </w:style>
  <w:style w:type="character" w:customStyle="1" w:styleId="45">
    <w:name w:val="标题 1 Char"/>
    <w:link w:val="2"/>
    <w:uiPriority w:val="0"/>
    <w:rPr>
      <w:rFonts w:ascii="楷体_GB2312" w:eastAsia="楷体_GB2312"/>
      <w:b/>
      <w:bCs/>
      <w:kern w:val="2"/>
      <w:sz w:val="21"/>
      <w:szCs w:val="24"/>
      <w:lang w:val="en-US" w:eastAsia="zh-CN" w:bidi="ar-SA"/>
    </w:rPr>
  </w:style>
  <w:style w:type="character" w:customStyle="1" w:styleId="46">
    <w:name w:val="标题 2 Char"/>
    <w:link w:val="3"/>
    <w:uiPriority w:val="0"/>
    <w:rPr>
      <w:rFonts w:ascii="Arial" w:hAnsi="Arial" w:eastAsia="黑体"/>
      <w:b/>
      <w:bCs/>
      <w:kern w:val="2"/>
      <w:sz w:val="32"/>
      <w:szCs w:val="32"/>
    </w:rPr>
  </w:style>
  <w:style w:type="character" w:customStyle="1" w:styleId="47">
    <w:name w:val="标题 3 Char"/>
    <w:link w:val="4"/>
    <w:uiPriority w:val="0"/>
    <w:rPr>
      <w:b/>
      <w:bCs/>
      <w:kern w:val="2"/>
      <w:sz w:val="32"/>
      <w:szCs w:val="32"/>
      <w:lang w:bidi="ar-SA"/>
    </w:rPr>
  </w:style>
  <w:style w:type="character" w:customStyle="1" w:styleId="48">
    <w:name w:val="标题 4 Char"/>
    <w:link w:val="5"/>
    <w:uiPriority w:val="0"/>
    <w:rPr>
      <w:rFonts w:ascii="Cambria" w:hAnsi="Cambria" w:eastAsia="宋体"/>
      <w:b/>
      <w:bCs/>
      <w:kern w:val="2"/>
      <w:sz w:val="28"/>
      <w:szCs w:val="28"/>
      <w:lang w:bidi="ar-SA"/>
    </w:rPr>
  </w:style>
  <w:style w:type="character" w:customStyle="1" w:styleId="49">
    <w:name w:val="标题 5 Char"/>
    <w:link w:val="6"/>
    <w:uiPriority w:val="0"/>
    <w:rPr>
      <w:b/>
      <w:bCs/>
      <w:kern w:val="2"/>
      <w:sz w:val="28"/>
      <w:szCs w:val="28"/>
    </w:rPr>
  </w:style>
  <w:style w:type="character" w:customStyle="1" w:styleId="50">
    <w:name w:val="标题 7 Char"/>
    <w:link w:val="8"/>
    <w:uiPriority w:val="0"/>
    <w:rPr>
      <w:b/>
      <w:bCs/>
      <w:kern w:val="2"/>
      <w:sz w:val="24"/>
      <w:szCs w:val="24"/>
    </w:rPr>
  </w:style>
  <w:style w:type="character" w:customStyle="1" w:styleId="51">
    <w:name w:val="标题 8 Char"/>
    <w:link w:val="9"/>
    <w:uiPriority w:val="0"/>
    <w:rPr>
      <w:rFonts w:ascii="Arial" w:hAnsi="Arial" w:eastAsia="黑体"/>
      <w:kern w:val="2"/>
      <w:sz w:val="24"/>
      <w:szCs w:val="24"/>
    </w:rPr>
  </w:style>
  <w:style w:type="character" w:customStyle="1" w:styleId="52">
    <w:name w:val="标题 9 Char"/>
    <w:link w:val="10"/>
    <w:uiPriority w:val="0"/>
    <w:rPr>
      <w:rFonts w:ascii="Arial" w:hAnsi="Arial" w:eastAsia="黑体"/>
      <w:kern w:val="2"/>
      <w:sz w:val="24"/>
      <w:szCs w:val="21"/>
    </w:rPr>
  </w:style>
  <w:style w:type="character" w:customStyle="1" w:styleId="53">
    <w:name w:val="正文缩进 Char"/>
    <w:link w:val="11"/>
    <w:qFormat/>
    <w:uiPriority w:val="0"/>
    <w:rPr>
      <w:rFonts w:eastAsia="宋体"/>
      <w:sz w:val="21"/>
      <w:lang w:val="en-US" w:eastAsia="zh-CN" w:bidi="ar-SA"/>
    </w:rPr>
  </w:style>
  <w:style w:type="character" w:customStyle="1" w:styleId="54">
    <w:name w:val="批注文字 Char"/>
    <w:link w:val="13"/>
    <w:uiPriority w:val="0"/>
    <w:rPr>
      <w:kern w:val="2"/>
      <w:sz w:val="21"/>
      <w:szCs w:val="24"/>
    </w:rPr>
  </w:style>
  <w:style w:type="character" w:customStyle="1" w:styleId="55">
    <w:name w:val="正文文本 Char"/>
    <w:link w:val="14"/>
    <w:uiPriority w:val="0"/>
    <w:rPr>
      <w:kern w:val="2"/>
      <w:sz w:val="21"/>
      <w:szCs w:val="24"/>
    </w:rPr>
  </w:style>
  <w:style w:type="character" w:customStyle="1" w:styleId="56">
    <w:name w:val="正文首行缩进 Char"/>
    <w:basedOn w:val="55"/>
    <w:link w:val="15"/>
    <w:uiPriority w:val="0"/>
  </w:style>
  <w:style w:type="character" w:customStyle="1" w:styleId="57">
    <w:name w:val="正文文本缩进 Char"/>
    <w:link w:val="17"/>
    <w:uiPriority w:val="0"/>
    <w:rPr>
      <w:kern w:val="2"/>
      <w:sz w:val="24"/>
      <w:szCs w:val="24"/>
    </w:rPr>
  </w:style>
  <w:style w:type="character" w:customStyle="1" w:styleId="58">
    <w:name w:val="纯文本 Char"/>
    <w:link w:val="20"/>
    <w:uiPriority w:val="0"/>
    <w:rPr>
      <w:rFonts w:ascii="宋体" w:hAnsi="Courier New" w:eastAsia="宋体"/>
      <w:sz w:val="21"/>
      <w:szCs w:val="21"/>
      <w:lang w:val="en-US" w:eastAsia="zh-CN" w:bidi="ar-SA"/>
    </w:rPr>
  </w:style>
  <w:style w:type="character" w:customStyle="1" w:styleId="59">
    <w:name w:val="日期 Char"/>
    <w:link w:val="21"/>
    <w:uiPriority w:val="0"/>
    <w:rPr>
      <w:kern w:val="2"/>
      <w:sz w:val="21"/>
      <w:szCs w:val="24"/>
    </w:rPr>
  </w:style>
  <w:style w:type="character" w:customStyle="1" w:styleId="60">
    <w:name w:val="页脚 Char"/>
    <w:link w:val="24"/>
    <w:uiPriority w:val="0"/>
    <w:rPr>
      <w:kern w:val="2"/>
      <w:sz w:val="18"/>
      <w:szCs w:val="18"/>
    </w:rPr>
  </w:style>
  <w:style w:type="character" w:customStyle="1" w:styleId="61">
    <w:name w:val="页眉 Char"/>
    <w:link w:val="25"/>
    <w:uiPriority w:val="0"/>
    <w:rPr>
      <w:kern w:val="2"/>
      <w:sz w:val="18"/>
      <w:szCs w:val="18"/>
    </w:rPr>
  </w:style>
  <w:style w:type="character" w:customStyle="1" w:styleId="62">
    <w:name w:val="正文文本缩进 3 Char"/>
    <w:link w:val="27"/>
    <w:uiPriority w:val="0"/>
    <w:rPr>
      <w:kern w:val="2"/>
      <w:sz w:val="24"/>
      <w:szCs w:val="24"/>
    </w:rPr>
  </w:style>
  <w:style w:type="character" w:customStyle="1" w:styleId="63">
    <w:name w:val="标题 Char"/>
    <w:link w:val="31"/>
    <w:uiPriority w:val="0"/>
    <w:rPr>
      <w:rFonts w:ascii="Cambria" w:hAnsi="Cambria" w:cs="Times New Roman"/>
      <w:b/>
      <w:bCs/>
      <w:kern w:val="2"/>
      <w:sz w:val="32"/>
      <w:szCs w:val="32"/>
    </w:rPr>
  </w:style>
  <w:style w:type="character" w:customStyle="1" w:styleId="64">
    <w:name w:val="批注主题 Char"/>
    <w:link w:val="32"/>
    <w:uiPriority w:val="0"/>
    <w:rPr>
      <w:b/>
      <w:bCs/>
      <w:kern w:val="2"/>
      <w:sz w:val="21"/>
      <w:szCs w:val="24"/>
    </w:rPr>
  </w:style>
  <w:style w:type="paragraph" w:customStyle="1" w:styleId="65">
    <w:name w:val="BodyText1I"/>
    <w:basedOn w:val="66"/>
    <w:qFormat/>
    <w:uiPriority w:val="0"/>
    <w:pPr>
      <w:spacing w:after="120" w:line="240" w:lineRule="auto"/>
      <w:ind w:firstLine="420" w:firstLineChars="100"/>
      <w:jc w:val="both"/>
    </w:pPr>
  </w:style>
  <w:style w:type="paragraph" w:customStyle="1" w:styleId="66">
    <w:name w:val="BodyText"/>
    <w:basedOn w:val="1"/>
    <w:qFormat/>
    <w:uiPriority w:val="0"/>
    <w:pPr>
      <w:spacing w:after="120" w:line="240" w:lineRule="auto"/>
      <w:jc w:val="both"/>
    </w:pPr>
  </w:style>
  <w:style w:type="character" w:customStyle="1" w:styleId="67">
    <w:name w:val="正文（缩进） Char Char"/>
    <w:link w:val="68"/>
    <w:uiPriority w:val="0"/>
    <w:rPr>
      <w:sz w:val="24"/>
      <w:szCs w:val="24"/>
    </w:rPr>
  </w:style>
  <w:style w:type="paragraph" w:customStyle="1" w:styleId="68">
    <w:name w:val="正文（缩进）"/>
    <w:basedOn w:val="1"/>
    <w:link w:val="67"/>
    <w:uiPriority w:val="0"/>
    <w:pPr>
      <w:spacing w:before="156" w:beforeLines="50" w:after="156" w:afterLines="50" w:line="360" w:lineRule="auto"/>
      <w:ind w:firstLine="480" w:firstLineChars="200"/>
    </w:pPr>
    <w:rPr>
      <w:kern w:val="0"/>
      <w:sz w:val="24"/>
    </w:rPr>
  </w:style>
  <w:style w:type="character" w:customStyle="1" w:styleId="69">
    <w:name w:val="正文（标记） Char Char"/>
    <w:link w:val="70"/>
    <w:uiPriority w:val="0"/>
    <w:rPr>
      <w:sz w:val="24"/>
      <w:szCs w:val="24"/>
    </w:rPr>
  </w:style>
  <w:style w:type="paragraph" w:customStyle="1" w:styleId="70">
    <w:name w:val="正文（标记）"/>
    <w:basedOn w:val="1"/>
    <w:link w:val="69"/>
    <w:uiPriority w:val="0"/>
    <w:pPr>
      <w:numPr>
        <w:ilvl w:val="0"/>
        <w:numId w:val="1"/>
      </w:numPr>
      <w:spacing w:before="156" w:beforeLines="50" w:after="156" w:afterLines="50"/>
    </w:pPr>
    <w:rPr>
      <w:kern w:val="0"/>
      <w:sz w:val="24"/>
    </w:rPr>
  </w:style>
  <w:style w:type="character" w:customStyle="1" w:styleId="71">
    <w:name w:val="文档正文 Char"/>
    <w:link w:val="72"/>
    <w:uiPriority w:val="0"/>
    <w:rPr>
      <w:rFonts w:ascii="Tahoma" w:hAnsi="Tahoma" w:eastAsia="仿宋_GB2312"/>
      <w:sz w:val="28"/>
      <w:lang w:val="en-US" w:eastAsia="zh-CN" w:bidi="ar-SA"/>
    </w:rPr>
  </w:style>
  <w:style w:type="paragraph" w:customStyle="1" w:styleId="72">
    <w:name w:val="文档正文"/>
    <w:basedOn w:val="1"/>
    <w:link w:val="71"/>
    <w:uiPriority w:val="0"/>
    <w:pPr>
      <w:spacing w:line="360" w:lineRule="auto"/>
      <w:ind w:firstLine="480" w:firstLineChars="200"/>
    </w:pPr>
    <w:rPr>
      <w:rFonts w:ascii="Tahoma" w:hAnsi="Tahoma" w:eastAsia="仿宋_GB2312"/>
      <w:kern w:val="0"/>
      <w:sz w:val="28"/>
      <w:szCs w:val="20"/>
    </w:rPr>
  </w:style>
  <w:style w:type="character" w:customStyle="1" w:styleId="73">
    <w:name w:val="unnamed51"/>
    <w:uiPriority w:val="0"/>
    <w:rPr>
      <w:sz w:val="22"/>
      <w:szCs w:val="22"/>
    </w:rPr>
  </w:style>
  <w:style w:type="character" w:customStyle="1" w:styleId="74">
    <w:name w:val="textcolor1"/>
    <w:uiPriority w:val="0"/>
    <w:rPr>
      <w:color w:val="FF6600"/>
    </w:rPr>
  </w:style>
  <w:style w:type="character" w:customStyle="1" w:styleId="75">
    <w:name w:val="Char Char2"/>
    <w:uiPriority w:val="0"/>
    <w:rPr>
      <w:rFonts w:ascii="宋体" w:hAnsi="Courier New" w:eastAsia="宋体"/>
      <w:kern w:val="2"/>
      <w:sz w:val="21"/>
      <w:lang w:val="en-US" w:eastAsia="zh-CN"/>
    </w:rPr>
  </w:style>
  <w:style w:type="character" w:customStyle="1" w:styleId="76">
    <w:name w:val="无间隔 Char Char"/>
    <w:link w:val="77"/>
    <w:uiPriority w:val="0"/>
    <w:rPr>
      <w:rFonts w:ascii="楷体_GB2312" w:hAnsi="宋体" w:eastAsia="楷体_GB2312"/>
      <w:bCs/>
      <w:kern w:val="2"/>
      <w:sz w:val="24"/>
      <w:szCs w:val="24"/>
      <w:u w:val="single"/>
      <w:lang w:val="en-US" w:eastAsia="zh-CN" w:bidi="ar-SA"/>
    </w:rPr>
  </w:style>
  <w:style w:type="paragraph" w:customStyle="1" w:styleId="77">
    <w:name w:val="无间隔1"/>
    <w:link w:val="76"/>
    <w:uiPriority w:val="0"/>
    <w:pPr>
      <w:widowControl w:val="0"/>
      <w:spacing w:line="300" w:lineRule="auto"/>
    </w:pPr>
    <w:rPr>
      <w:rFonts w:ascii="楷体_GB2312" w:hAnsi="宋体" w:eastAsia="楷体_GB2312"/>
      <w:bCs/>
      <w:kern w:val="2"/>
      <w:sz w:val="24"/>
      <w:szCs w:val="24"/>
      <w:u w:val="single"/>
      <w:lang w:val="en-US" w:eastAsia="zh-CN" w:bidi="ar-SA"/>
    </w:rPr>
  </w:style>
  <w:style w:type="character" w:customStyle="1" w:styleId="78">
    <w:name w:val="彩色列表 - 强调文字颜色 1 Char"/>
    <w:link w:val="79"/>
    <w:uiPriority w:val="0"/>
    <w:rPr>
      <w:rFonts w:ascii="Calibri" w:hAnsi="Calibri"/>
      <w:kern w:val="2"/>
      <w:sz w:val="21"/>
      <w:szCs w:val="24"/>
    </w:rPr>
  </w:style>
  <w:style w:type="paragraph" w:customStyle="1" w:styleId="79">
    <w:name w:val="彩色列表 - 强调文字颜色 11"/>
    <w:basedOn w:val="1"/>
    <w:link w:val="78"/>
    <w:uiPriority w:val="0"/>
    <w:pPr>
      <w:ind w:firstLine="420" w:firstLineChars="200"/>
    </w:pPr>
    <w:rPr>
      <w:rFonts w:ascii="Calibri" w:hAnsi="Calibri"/>
    </w:rPr>
  </w:style>
  <w:style w:type="character" w:customStyle="1" w:styleId="80">
    <w:name w:val="样式6 列表并列 Char"/>
    <w:link w:val="81"/>
    <w:locked/>
    <w:uiPriority w:val="0"/>
    <w:rPr>
      <w:rFonts w:ascii="Arial" w:hAnsi="Arial" w:cs="Arial"/>
      <w:kern w:val="21"/>
      <w:sz w:val="21"/>
      <w:szCs w:val="24"/>
      <w:lang w:val="en-US" w:eastAsia="zh-CN" w:bidi="ar-SA"/>
    </w:rPr>
  </w:style>
  <w:style w:type="paragraph" w:customStyle="1" w:styleId="81">
    <w:name w:val="样式6 列表并列"/>
    <w:link w:val="80"/>
    <w:uiPriority w:val="0"/>
    <w:pPr>
      <w:widowControl w:val="0"/>
      <w:numPr>
        <w:ilvl w:val="0"/>
        <w:numId w:val="2"/>
      </w:numPr>
      <w:spacing w:before="40" w:after="40" w:line="240" w:lineRule="atLeast"/>
      <w:ind w:left="840" w:hanging="420"/>
    </w:pPr>
    <w:rPr>
      <w:rFonts w:ascii="Arial" w:hAnsi="Arial" w:cs="Arial"/>
      <w:kern w:val="21"/>
      <w:sz w:val="21"/>
      <w:szCs w:val="24"/>
      <w:lang w:val="en-US" w:eastAsia="zh-CN" w:bidi="ar-SA"/>
    </w:rPr>
  </w:style>
  <w:style w:type="character" w:customStyle="1" w:styleId="82">
    <w:name w:val="证 Char Char"/>
    <w:link w:val="83"/>
    <w:uiPriority w:val="0"/>
    <w:rPr>
      <w:rFonts w:ascii="宋体" w:hAnsi="宋体"/>
      <w:kern w:val="2"/>
      <w:sz w:val="24"/>
      <w:szCs w:val="24"/>
    </w:rPr>
  </w:style>
  <w:style w:type="paragraph" w:customStyle="1" w:styleId="83">
    <w:name w:val="证"/>
    <w:basedOn w:val="1"/>
    <w:link w:val="82"/>
    <w:uiPriority w:val="0"/>
    <w:pPr>
      <w:spacing w:line="360" w:lineRule="auto"/>
      <w:ind w:firstLine="480" w:firstLineChars="200"/>
    </w:pPr>
    <w:rPr>
      <w:rFonts w:ascii="宋体" w:hAnsi="宋体"/>
      <w:sz w:val="24"/>
    </w:rPr>
  </w:style>
  <w:style w:type="character" w:customStyle="1" w:styleId="84">
    <w:name w:val="font31"/>
    <w:uiPriority w:val="0"/>
    <w:rPr>
      <w:rFonts w:hint="eastAsia" w:ascii="宋体" w:hAnsi="宋体" w:eastAsia="宋体" w:cs="宋体"/>
      <w:color w:val="000000"/>
      <w:sz w:val="20"/>
      <w:szCs w:val="20"/>
      <w:u w:val="none"/>
    </w:rPr>
  </w:style>
  <w:style w:type="character" w:customStyle="1" w:styleId="85">
    <w:name w:val="List Paragraph Char"/>
    <w:link w:val="86"/>
    <w:uiPriority w:val="0"/>
    <w:rPr>
      <w:rFonts w:ascii="Calibri" w:hAnsi="Calibri" w:eastAsia="宋体"/>
      <w:kern w:val="2"/>
      <w:sz w:val="21"/>
      <w:szCs w:val="22"/>
      <w:lang w:val="en-US" w:eastAsia="zh-CN" w:bidi="ar-SA"/>
    </w:rPr>
  </w:style>
  <w:style w:type="paragraph" w:customStyle="1" w:styleId="86">
    <w:name w:val="List Paragraph"/>
    <w:basedOn w:val="1"/>
    <w:link w:val="85"/>
    <w:qFormat/>
    <w:uiPriority w:val="0"/>
    <w:pPr>
      <w:ind w:firstLine="420" w:firstLineChars="200"/>
    </w:pPr>
    <w:rPr>
      <w:rFonts w:ascii="Calibri" w:hAnsi="Calibri"/>
      <w:szCs w:val="22"/>
    </w:rPr>
  </w:style>
  <w:style w:type="character" w:customStyle="1" w:styleId="87">
    <w:name w:val="标准文本 Char Char"/>
    <w:link w:val="88"/>
    <w:uiPriority w:val="0"/>
    <w:rPr>
      <w:sz w:val="24"/>
    </w:rPr>
  </w:style>
  <w:style w:type="paragraph" w:customStyle="1" w:styleId="88">
    <w:name w:val="标准文本"/>
    <w:basedOn w:val="1"/>
    <w:link w:val="87"/>
    <w:uiPriority w:val="0"/>
    <w:pPr>
      <w:spacing w:line="360" w:lineRule="auto"/>
      <w:ind w:firstLine="480" w:firstLineChars="200"/>
    </w:pPr>
    <w:rPr>
      <w:kern w:val="0"/>
      <w:sz w:val="24"/>
      <w:szCs w:val="20"/>
    </w:rPr>
  </w:style>
  <w:style w:type="character" w:customStyle="1" w:styleId="89">
    <w:name w:val="Char Char1"/>
    <w:aliases w:val="Texte Char,小 Char Char"/>
    <w:uiPriority w:val="0"/>
    <w:rPr>
      <w:rFonts w:ascii="宋体" w:hAnsi="Courier New" w:eastAsia="宋体"/>
      <w:kern w:val="2"/>
      <w:sz w:val="21"/>
      <w:lang w:val="en-US" w:eastAsia="zh-CN" w:bidi="ar-SA"/>
    </w:rPr>
  </w:style>
  <w:style w:type="character" w:customStyle="1" w:styleId="90">
    <w:name w:val="ca-18"/>
    <w:uiPriority w:val="0"/>
  </w:style>
  <w:style w:type="character" w:customStyle="1" w:styleId="91">
    <w:name w:val="Texte Char Char"/>
    <w:uiPriority w:val="0"/>
    <w:rPr>
      <w:rFonts w:ascii="宋体" w:hAnsi="Courier New" w:eastAsia="宋体"/>
      <w:sz w:val="21"/>
      <w:szCs w:val="21"/>
      <w:lang w:val="en-US" w:eastAsia="zh-CN" w:bidi="ar-SA"/>
    </w:rPr>
  </w:style>
  <w:style w:type="character" w:customStyle="1" w:styleId="92">
    <w:name w:val="目录1 Char"/>
    <w:link w:val="93"/>
    <w:uiPriority w:val="0"/>
    <w:rPr>
      <w:b/>
      <w:bCs/>
      <w:kern w:val="44"/>
      <w:sz w:val="36"/>
      <w:szCs w:val="36"/>
    </w:rPr>
  </w:style>
  <w:style w:type="paragraph" w:customStyle="1" w:styleId="93">
    <w:name w:val="目录1"/>
    <w:basedOn w:val="2"/>
    <w:link w:val="92"/>
    <w:qFormat/>
    <w:uiPriority w:val="0"/>
    <w:pPr>
      <w:keepLines/>
      <w:spacing w:before="340" w:after="330" w:line="440" w:lineRule="exact"/>
    </w:pPr>
    <w:rPr>
      <w:rFonts w:ascii="Times New Roman" w:eastAsia="宋体"/>
      <w:kern w:val="44"/>
      <w:sz w:val="36"/>
      <w:szCs w:val="36"/>
    </w:rPr>
  </w:style>
  <w:style w:type="character" w:customStyle="1" w:styleId="94">
    <w:name w:val="Char Char Char"/>
    <w:uiPriority w:val="0"/>
    <w:rPr>
      <w:rFonts w:ascii="宋体" w:hAnsi="Courier New" w:eastAsia="宋体"/>
      <w:sz w:val="21"/>
      <w:szCs w:val="21"/>
      <w:lang w:val="en-US" w:eastAsia="zh-CN" w:bidi="ar-SA"/>
    </w:rPr>
  </w:style>
  <w:style w:type="character" w:customStyle="1" w:styleId="95">
    <w:name w:val="表内 Char Char"/>
    <w:link w:val="96"/>
    <w:uiPriority w:val="0"/>
    <w:rPr>
      <w:rFonts w:ascii="宋体" w:hAnsi="宋体"/>
      <w:kern w:val="2"/>
      <w:sz w:val="18"/>
      <w:szCs w:val="18"/>
    </w:rPr>
  </w:style>
  <w:style w:type="paragraph" w:customStyle="1" w:styleId="96">
    <w:name w:val="表内"/>
    <w:basedOn w:val="1"/>
    <w:link w:val="95"/>
    <w:uiPriority w:val="0"/>
    <w:rPr>
      <w:rFonts w:ascii="宋体" w:hAnsi="宋体"/>
      <w:sz w:val="18"/>
      <w:szCs w:val="18"/>
    </w:rPr>
  </w:style>
  <w:style w:type="character" w:customStyle="1" w:styleId="97">
    <w:name w:val="font01"/>
    <w:uiPriority w:val="0"/>
    <w:rPr>
      <w:rFonts w:ascii="font-weight : 400" w:hAnsi="font-weight : 400" w:eastAsia="font-weight : 400" w:cs="font-weight : 400"/>
      <w:color w:val="000000"/>
      <w:sz w:val="22"/>
      <w:szCs w:val="22"/>
      <w:u w:val="none"/>
    </w:rPr>
  </w:style>
  <w:style w:type="character" w:customStyle="1" w:styleId="98">
    <w:name w:val="style21"/>
    <w:uiPriority w:val="0"/>
    <w:rPr>
      <w:sz w:val="15"/>
      <w:szCs w:val="15"/>
    </w:rPr>
  </w:style>
  <w:style w:type="character" w:customStyle="1" w:styleId="99">
    <w:name w:val="apple-converted-space"/>
    <w:basedOn w:val="36"/>
    <w:uiPriority w:val="0"/>
  </w:style>
  <w:style w:type="character" w:customStyle="1" w:styleId="100">
    <w:name w:val="哈哈正文 Char"/>
    <w:link w:val="101"/>
    <w:uiPriority w:val="0"/>
    <w:rPr>
      <w:rFonts w:ascii="宋体" w:hAnsi="宋体" w:eastAsia="宋体" w:cs="宋体"/>
      <w:kern w:val="2"/>
      <w:sz w:val="24"/>
      <w:lang w:val="en-US" w:eastAsia="zh-CN" w:bidi="ar-SA"/>
    </w:rPr>
  </w:style>
  <w:style w:type="paragraph" w:customStyle="1" w:styleId="101">
    <w:name w:val="哈哈正文"/>
    <w:basedOn w:val="1"/>
    <w:link w:val="100"/>
    <w:uiPriority w:val="0"/>
    <w:pPr>
      <w:spacing w:line="360" w:lineRule="auto"/>
      <w:ind w:firstLine="200" w:firstLineChars="200"/>
    </w:pPr>
    <w:rPr>
      <w:rFonts w:ascii="宋体" w:hAnsi="宋体" w:cs="宋体"/>
      <w:sz w:val="24"/>
      <w:szCs w:val="20"/>
    </w:rPr>
  </w:style>
  <w:style w:type="character" w:customStyle="1" w:styleId="102">
    <w:name w:val="font11"/>
    <w:uiPriority w:val="0"/>
    <w:rPr>
      <w:rFonts w:hint="eastAsia" w:ascii="宋体" w:hAnsi="宋体" w:eastAsia="宋体" w:cs="宋体"/>
      <w:color w:val="000000"/>
      <w:sz w:val="22"/>
      <w:szCs w:val="22"/>
      <w:u w:val="none"/>
    </w:rPr>
  </w:style>
  <w:style w:type="paragraph" w:customStyle="1" w:styleId="103">
    <w:name w:val="Char Char Char Char"/>
    <w:basedOn w:val="12"/>
    <w:uiPriority w:val="0"/>
    <w:rPr>
      <w:rFonts w:ascii="Tahoma" w:hAnsi="Tahoma"/>
      <w:sz w:val="24"/>
    </w:rPr>
  </w:style>
  <w:style w:type="paragraph" w:customStyle="1" w:styleId="104">
    <w:name w:val="style3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5">
    <w:name w:val="Char Char Char Char Char Char"/>
    <w:basedOn w:val="1"/>
    <w:uiPriority w:val="0"/>
    <w:rPr>
      <w:rFonts w:ascii="Tahoma" w:hAnsi="Tahoma"/>
      <w:sz w:val="24"/>
      <w:szCs w:val="20"/>
    </w:rPr>
  </w:style>
  <w:style w:type="paragraph" w:customStyle="1" w:styleId="106">
    <w:name w:val="四级目录 Char Char Char Char Char"/>
    <w:next w:val="1"/>
    <w:uiPriority w:val="0"/>
    <w:pPr>
      <w:spacing w:line="360" w:lineRule="auto"/>
      <w:ind w:left="200" w:leftChars="200"/>
    </w:pPr>
    <w:rPr>
      <w:rFonts w:eastAsia="仿宋_GB2312"/>
      <w:sz w:val="30"/>
      <w:lang w:val="en-US" w:eastAsia="en-US" w:bidi="ar-SA"/>
    </w:rPr>
  </w:style>
  <w:style w:type="paragraph" w:customStyle="1" w:styleId="107">
    <w:name w:val="列表内容"/>
    <w:basedOn w:val="1"/>
    <w:next w:val="1"/>
    <w:uiPriority w:val="0"/>
    <w:pPr>
      <w:widowControl/>
      <w:tabs>
        <w:tab w:val="left" w:pos="840"/>
      </w:tabs>
      <w:ind w:left="360"/>
      <w:jc w:val="left"/>
    </w:pPr>
    <w:rPr>
      <w:kern w:val="0"/>
      <w:sz w:val="18"/>
      <w:szCs w:val="20"/>
    </w:rPr>
  </w:style>
  <w:style w:type="paragraph" w:customStyle="1" w:styleId="108">
    <w:name w:val="_Style 1"/>
    <w:uiPriority w:val="0"/>
    <w:pPr>
      <w:widowControl w:val="0"/>
      <w:jc w:val="both"/>
    </w:pPr>
    <w:rPr>
      <w:kern w:val="2"/>
      <w:sz w:val="21"/>
      <w:szCs w:val="24"/>
      <w:lang w:val="en-US" w:eastAsia="zh-CN" w:bidi="ar-SA"/>
    </w:rPr>
  </w:style>
  <w:style w:type="paragraph" w:customStyle="1" w:styleId="109">
    <w:name w:val="xl35"/>
    <w:basedOn w:val="1"/>
    <w:uiPriority w:val="0"/>
    <w:pPr>
      <w:widowControl/>
      <w:pBdr>
        <w:left w:val="single" w:color="auto" w:sz="0" w:space="0"/>
        <w:bottom w:val="single" w:color="auto" w:sz="0" w:space="0"/>
        <w:right w:val="single" w:color="auto" w:sz="0"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0">
    <w:name w:val="Char Char1 Char Char Char Char Char Char"/>
    <w:basedOn w:val="1"/>
    <w:uiPriority w:val="0"/>
    <w:pPr>
      <w:widowControl/>
      <w:spacing w:after="160" w:afterLines="0" w:line="240" w:lineRule="exact"/>
      <w:jc w:val="left"/>
    </w:pPr>
    <w:rPr>
      <w:rFonts w:ascii="宋体" w:hAnsi="宋体" w:cs="宋体"/>
      <w:kern w:val="0"/>
      <w:szCs w:val="20"/>
    </w:rPr>
  </w:style>
  <w:style w:type="paragraph" w:customStyle="1" w:styleId="111">
    <w:name w:val="列出段落1"/>
    <w:basedOn w:val="1"/>
    <w:uiPriority w:val="0"/>
    <w:pPr>
      <w:spacing w:line="415" w:lineRule="auto"/>
      <w:ind w:left="420" w:firstLine="420" w:firstLineChars="200"/>
      <w:jc w:val="left"/>
    </w:pPr>
    <w:rPr>
      <w:rFonts w:ascii="Calibri" w:hAnsi="Calibri"/>
      <w:sz w:val="28"/>
      <w:szCs w:val="22"/>
    </w:rPr>
  </w:style>
  <w:style w:type="paragraph" w:customStyle="1" w:styleId="112">
    <w:name w:val="Char Char Char Char Char Char Char Char Char Char Char Char Char1"/>
    <w:basedOn w:val="1"/>
    <w:uiPriority w:val="0"/>
    <w:rPr>
      <w:rFonts w:ascii="Tahoma" w:hAnsi="Tahoma"/>
      <w:sz w:val="24"/>
      <w:szCs w:val="20"/>
    </w:rPr>
  </w:style>
  <w:style w:type="paragraph" w:customStyle="1" w:styleId="113">
    <w:name w:val=" Char3"/>
    <w:basedOn w:val="12"/>
    <w:uiPriority w:val="0"/>
  </w:style>
  <w:style w:type="paragraph" w:customStyle="1" w:styleId="114">
    <w:name w:val=" Char Char7 Char"/>
    <w:basedOn w:val="1"/>
    <w:uiPriority w:val="0"/>
    <w:pPr>
      <w:tabs>
        <w:tab w:val="left" w:pos="425"/>
      </w:tabs>
      <w:ind w:left="420" w:leftChars="200" w:firstLine="270" w:firstLineChars="150"/>
    </w:pPr>
  </w:style>
  <w:style w:type="paragraph" w:customStyle="1" w:styleId="115">
    <w:name w:val="正文2"/>
    <w:basedOn w:val="1"/>
    <w:uiPriority w:val="0"/>
    <w:pPr>
      <w:spacing w:before="156" w:beforeLines="0" w:line="360" w:lineRule="auto"/>
      <w:ind w:firstLine="510" w:firstLineChars="200"/>
    </w:pPr>
    <w:rPr>
      <w:sz w:val="24"/>
      <w:szCs w:val="20"/>
    </w:rPr>
  </w:style>
  <w:style w:type="paragraph" w:customStyle="1" w:styleId="116">
    <w:name w:val="正文－恩普"/>
    <w:basedOn w:val="11"/>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7">
    <w:name w:val="默认段落字体 Para Char"/>
    <w:basedOn w:val="1"/>
    <w:uiPriority w:val="0"/>
    <w:pPr>
      <w:tabs>
        <w:tab w:val="left" w:pos="360"/>
      </w:tabs>
      <w:adjustRightInd w:val="0"/>
      <w:textAlignment w:val="baseline"/>
    </w:pPr>
  </w:style>
  <w:style w:type="paragraph" w:customStyle="1" w:styleId="118">
    <w:name w:val=" Char Char Char Char Char Char Char"/>
    <w:basedOn w:val="1"/>
    <w:uiPriority w:val="0"/>
    <w:rPr>
      <w:rFonts w:ascii="仿宋_GB2312" w:eastAsia="仿宋_GB2312"/>
      <w:b/>
      <w:sz w:val="32"/>
      <w:szCs w:val="32"/>
    </w:rPr>
  </w:style>
  <w:style w:type="paragraph" w:customStyle="1" w:styleId="119">
    <w:name w:val=" Char Char1 Char Char Char Char Char Char"/>
    <w:basedOn w:val="1"/>
    <w:uiPriority w:val="0"/>
    <w:rPr>
      <w:rFonts w:ascii="仿宋_GB2312" w:eastAsia="仿宋_GB2312"/>
      <w:b/>
      <w:sz w:val="32"/>
      <w:szCs w:val="32"/>
    </w:rPr>
  </w:style>
  <w:style w:type="paragraph" w:customStyle="1" w:styleId="120">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1">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2">
    <w:name w:val="默认段落字体 Para Char Char Char Char Char Char Char"/>
    <w:basedOn w:val="1"/>
    <w:uiPriority w:val="0"/>
    <w:pPr>
      <w:adjustRightInd w:val="0"/>
      <w:spacing w:line="360" w:lineRule="auto"/>
    </w:pPr>
    <w:rPr>
      <w:rFonts w:ascii="Tahoma" w:hAnsi="Tahoma"/>
      <w:kern w:val="0"/>
      <w:sz w:val="24"/>
      <w:szCs w:val="20"/>
    </w:rPr>
  </w:style>
  <w:style w:type="paragraph" w:styleId="123">
    <w:name w:val=""/>
    <w:basedOn w:val="2"/>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4">
    <w:name w:val="GP标题1"/>
    <w:basedOn w:val="1"/>
    <w:next w:val="1"/>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5">
    <w:name w:val="样式 首行缩进:  0 字符"/>
    <w:basedOn w:val="1"/>
    <w:uiPriority w:val="0"/>
    <w:pPr>
      <w:spacing w:line="360" w:lineRule="auto"/>
      <w:ind w:firstLine="200" w:firstLineChars="200"/>
    </w:pPr>
    <w:rPr>
      <w:rFonts w:ascii="Arial" w:hAnsi="Arial" w:cs="宋体"/>
      <w:sz w:val="24"/>
      <w:szCs w:val="20"/>
    </w:rPr>
  </w:style>
  <w:style w:type="paragraph" w:customStyle="1" w:styleId="126">
    <w:name w:val="简单回函地址"/>
    <w:basedOn w:val="1"/>
    <w:uiPriority w:val="0"/>
  </w:style>
  <w:style w:type="paragraph" w:customStyle="1" w:styleId="127">
    <w:name w:val=" Char Char Char Char Char Char Char Char Char Char Char Char Char"/>
    <w:basedOn w:val="1"/>
    <w:uiPriority w:val="0"/>
    <w:rPr>
      <w:rFonts w:ascii="Tahoma" w:hAnsi="Tahoma"/>
      <w:sz w:val="24"/>
      <w:szCs w:val="20"/>
    </w:rPr>
  </w:style>
  <w:style w:type="paragraph" w:customStyle="1" w:styleId="128">
    <w:name w:val="正文首行缩进1"/>
    <w:basedOn w:val="14"/>
    <w:uiPriority w:val="0"/>
    <w:pPr>
      <w:ind w:firstLine="420" w:firstLineChars="100"/>
    </w:pPr>
    <w:rPr>
      <w:rFonts w:ascii="Calibri" w:hAnsi="Calibri"/>
    </w:rPr>
  </w:style>
  <w:style w:type="paragraph" w:customStyle="1" w:styleId="129">
    <w:name w:val="reader-word-layer reader-word-s1-2"/>
    <w:basedOn w:val="1"/>
    <w:uiPriority w:val="0"/>
    <w:pPr>
      <w:widowControl/>
      <w:spacing w:before="100" w:beforeAutospacing="1" w:after="100" w:afterAutospacing="1"/>
      <w:jc w:val="left"/>
    </w:pPr>
    <w:rPr>
      <w:rFonts w:ascii="宋体" w:hAnsi="宋体" w:cs="宋体"/>
      <w:kern w:val="0"/>
      <w:sz w:val="24"/>
    </w:rPr>
  </w:style>
  <w:style w:type="paragraph" w:customStyle="1" w:styleId="130">
    <w:name w:val="xl55"/>
    <w:basedOn w:val="1"/>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1">
    <w:name w:val="编号，小四"/>
    <w:basedOn w:val="1"/>
    <w:qFormat/>
    <w:uiPriority w:val="0"/>
    <w:pPr>
      <w:numPr>
        <w:ilvl w:val="0"/>
        <w:numId w:val="4"/>
      </w:numPr>
      <w:spacing w:line="360" w:lineRule="auto"/>
    </w:pPr>
    <w:rPr>
      <w:rFonts w:ascii="Arial" w:hAnsi="Arial" w:cs="宋体"/>
      <w:sz w:val="24"/>
      <w:szCs w:val="20"/>
    </w:rPr>
  </w:style>
  <w:style w:type="paragraph" w:customStyle="1" w:styleId="132">
    <w:name w:val="p0"/>
    <w:basedOn w:val="1"/>
    <w:uiPriority w:val="0"/>
    <w:pPr>
      <w:widowControl/>
    </w:pPr>
    <w:rPr>
      <w:rFonts w:ascii="Calibri" w:hAnsi="Calibri" w:cs="Calibri"/>
      <w:kern w:val="0"/>
      <w:szCs w:val="21"/>
    </w:rPr>
  </w:style>
  <w:style w:type="paragraph" w:customStyle="1" w:styleId="133">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34">
    <w:name w:val="_Style 13"/>
    <w:basedOn w:val="1"/>
    <w:uiPriority w:val="0"/>
    <w:rPr>
      <w:rFonts w:ascii="Tahoma" w:hAnsi="Tahoma"/>
      <w:sz w:val="24"/>
      <w:szCs w:val="20"/>
    </w:rPr>
  </w:style>
  <w:style w:type="paragraph" w:customStyle="1" w:styleId="135">
    <w:name w:val="表内文字"/>
    <w:basedOn w:val="1"/>
    <w:uiPriority w:val="0"/>
    <w:pPr>
      <w:spacing w:line="240" w:lineRule="atLeast"/>
      <w:jc w:val="center"/>
    </w:pPr>
    <w:rPr>
      <w:rFonts w:ascii="Arial" w:hAnsi="Arial" w:eastAsia="宋体" w:cs="Arial"/>
      <w:b/>
      <w:bCs/>
    </w:rPr>
  </w:style>
  <w:style w:type="paragraph" w:styleId="136">
    <w:name w:val="No Spacing"/>
    <w:basedOn w:val="4"/>
    <w:qFormat/>
    <w:uiPriority w:val="0"/>
    <w:pPr>
      <w:widowControl w:val="0"/>
      <w:jc w:val="both"/>
    </w:pPr>
    <w:rPr>
      <w:kern w:val="2"/>
      <w:sz w:val="21"/>
      <w:szCs w:val="24"/>
      <w:lang w:val="en-US" w:eastAsia="zh-CN" w:bidi="ar-SA"/>
    </w:rPr>
  </w:style>
  <w:style w:type="paragraph" w:customStyle="1" w:styleId="137">
    <w:name w:val="样式 Arial 小四 首行缩进:  0.85 厘米"/>
    <w:basedOn w:val="1"/>
    <w:uiPriority w:val="0"/>
    <w:pPr>
      <w:spacing w:line="360" w:lineRule="auto"/>
      <w:ind w:firstLine="482"/>
    </w:pPr>
    <w:rPr>
      <w:rFonts w:ascii="Arial" w:hAnsi="Arial" w:cs="宋体"/>
      <w:sz w:val="24"/>
      <w:szCs w:val="20"/>
    </w:rPr>
  </w:style>
  <w:style w:type="paragraph" w:customStyle="1" w:styleId="138">
    <w:name w:val="Char Char Char Char Char Char Char"/>
    <w:basedOn w:val="1"/>
    <w:uiPriority w:val="0"/>
    <w:rPr>
      <w:rFonts w:ascii="仿宋_GB2312" w:eastAsia="仿宋_GB2312"/>
      <w:b/>
      <w:sz w:val="32"/>
      <w:szCs w:val="32"/>
    </w:rPr>
  </w:style>
  <w:style w:type="paragraph" w:customStyle="1" w:styleId="139">
    <w:name w:val="Char Char"/>
    <w:basedOn w:val="1"/>
    <w:uiPriority w:val="0"/>
    <w:rPr>
      <w:rFonts w:ascii="仿宋_GB2312" w:eastAsia="仿宋_GB2312"/>
      <w:b/>
      <w:sz w:val="32"/>
      <w:szCs w:val="32"/>
    </w:rPr>
  </w:style>
  <w:style w:type="paragraph" w:customStyle="1" w:styleId="140">
    <w:name w:val="Char Char Char Char Char Char Char Char Char Char Char Char Char"/>
    <w:basedOn w:val="1"/>
    <w:uiPriority w:val="0"/>
    <w:rPr>
      <w:rFonts w:ascii="Tahoma" w:hAnsi="Tahoma"/>
      <w:sz w:val="24"/>
      <w:szCs w:val="20"/>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 Char Char Char Char"/>
    <w:basedOn w:val="12"/>
    <w:uiPriority w:val="0"/>
    <w:rPr>
      <w:rFonts w:ascii="Tahoma" w:hAnsi="Tahoma"/>
      <w:sz w:val="24"/>
    </w:rPr>
  </w:style>
  <w:style w:type="paragraph" w:customStyle="1" w:styleId="143">
    <w:name w:val="正文1"/>
    <w:basedOn w:val="1"/>
    <w:uiPriority w:val="0"/>
    <w:pPr>
      <w:spacing w:line="480" w:lineRule="exact"/>
      <w:ind w:firstLine="480" w:firstLineChars="200"/>
    </w:pPr>
    <w:rPr>
      <w:rFonts w:ascii="宋体"/>
      <w:sz w:val="24"/>
      <w:szCs w:val="20"/>
    </w:rPr>
  </w:style>
  <w:style w:type="paragraph" w:customStyle="1" w:styleId="144">
    <w:name w:val="Char1 Char Char Char Char"/>
    <w:basedOn w:val="12"/>
    <w:uiPriority w:val="0"/>
    <w:rPr>
      <w:rFonts w:ascii="Tahoma" w:hAnsi="Tahoma" w:cs="Tahoma"/>
      <w:kern w:val="0"/>
      <w:sz w:val="18"/>
    </w:rPr>
  </w:style>
  <w:style w:type="paragraph" w:customStyle="1" w:styleId="145">
    <w:name w:val="无间距"/>
    <w:uiPriority w:val="0"/>
    <w:pPr>
      <w:widowControl w:val="0"/>
      <w:jc w:val="both"/>
    </w:pPr>
    <w:rPr>
      <w:kern w:val="2"/>
      <w:sz w:val="21"/>
      <w:szCs w:val="24"/>
      <w:lang w:val="en-US" w:eastAsia="zh-CN" w:bidi="ar-SA"/>
    </w:rPr>
  </w:style>
  <w:style w:type="paragraph" w:customStyle="1" w:styleId="146">
    <w:name w:val="正文表标题"/>
    <w:next w:val="141"/>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7">
    <w:name w:val="表内容"/>
    <w:basedOn w:val="1"/>
    <w:uiPriority w:val="0"/>
    <w:pPr>
      <w:widowControl/>
      <w:spacing w:line="320" w:lineRule="exact"/>
      <w:jc w:val="left"/>
    </w:pPr>
    <w:rPr>
      <w:rFonts w:cs="Arial"/>
      <w:kern w:val="0"/>
      <w:sz w:val="20"/>
      <w:szCs w:val="20"/>
    </w:rPr>
  </w:style>
  <w:style w:type="paragraph" w:customStyle="1" w:styleId="148">
    <w:name w:val="保留正文"/>
    <w:basedOn w:val="14"/>
    <w:uiPriority w:val="0"/>
    <w:pPr>
      <w:keepNext/>
      <w:spacing w:after="160" w:afterLines="0"/>
    </w:pPr>
  </w:style>
  <w:style w:type="paragraph" w:customStyle="1" w:styleId="149">
    <w:name w:val="TableCaption Char"/>
    <w:next w:val="1"/>
    <w:uiPriority w:val="0"/>
    <w:pPr>
      <w:numPr>
        <w:ilvl w:val="0"/>
        <w:numId w:val="2"/>
      </w:numPr>
      <w:tabs>
        <w:tab w:val="left" w:pos="720"/>
      </w:tabs>
      <w:spacing w:line="480" w:lineRule="auto"/>
      <w:ind w:left="907" w:hanging="907"/>
    </w:pPr>
    <w:rPr>
      <w:rFonts w:ascii="Arial" w:hAnsi="Arial"/>
      <w:color w:val="000000"/>
      <w:sz w:val="18"/>
      <w:lang w:val="en-US" w:eastAsia="en-US" w:bidi="ar-SA"/>
    </w:rPr>
  </w:style>
  <w:style w:type="paragraph" w:customStyle="1" w:styleId="150">
    <w:name w:val="pa-8"/>
    <w:basedOn w:val="1"/>
    <w:uiPriority w:val="0"/>
    <w:pPr>
      <w:widowControl/>
      <w:spacing w:before="150" w:after="150"/>
      <w:jc w:val="left"/>
    </w:pPr>
    <w:rPr>
      <w:rFonts w:ascii="宋体" w:hAnsi="宋体" w:cs="宋体"/>
      <w:kern w:val="0"/>
      <w:sz w:val="24"/>
    </w:rPr>
  </w:style>
  <w:style w:type="paragraph" w:styleId="151">
    <w:name w:val="List Paragraph"/>
    <w:basedOn w:val="1"/>
    <w:qFormat/>
    <w:uiPriority w:val="34"/>
    <w:pPr>
      <w:ind w:firstLine="420" w:firstLineChars="200"/>
    </w:pPr>
  </w:style>
  <w:style w:type="paragraph" w:customStyle="1" w:styleId="152">
    <w:name w:val="Char Char Char Char1"/>
    <w:basedOn w:val="1"/>
    <w:uiPriority w:val="0"/>
    <w:rPr>
      <w:rFonts w:ascii="Tahoma" w:hAnsi="Tahoma"/>
      <w:sz w:val="24"/>
      <w:szCs w:val="20"/>
    </w:rPr>
  </w:style>
  <w:style w:type="paragraph" w:customStyle="1" w:styleId="153">
    <w:name w:val="pbulletcmt"/>
    <w:basedOn w:val="1"/>
    <w:uiPriority w:val="0"/>
    <w:pPr>
      <w:widowControl/>
      <w:spacing w:before="100" w:beforeAutospacing="1" w:after="100" w:afterAutospacing="1"/>
      <w:jc w:val="left"/>
    </w:pPr>
    <w:rPr>
      <w:kern w:val="0"/>
      <w:sz w:val="24"/>
    </w:rPr>
  </w:style>
  <w:style w:type="paragraph" w:customStyle="1" w:styleId="154">
    <w:name w:val="项目标号"/>
    <w:uiPriority w:val="0"/>
    <w:pPr>
      <w:numPr>
        <w:ilvl w:val="1"/>
        <w:numId w:val="5"/>
      </w:numPr>
      <w:tabs>
        <w:tab w:val="left" w:pos="780"/>
      </w:tabs>
      <w:spacing w:line="360" w:lineRule="auto"/>
    </w:pPr>
    <w:rPr>
      <w:sz w:val="24"/>
      <w:lang w:val="en-US" w:eastAsia="zh-CN" w:bidi="ar-SA"/>
    </w:rPr>
  </w:style>
  <w:style w:type="paragraph" w:customStyle="1" w:styleId="155">
    <w:name w:val="样式 四号 首行缩进:  1 厘米"/>
    <w:basedOn w:val="1"/>
    <w:uiPriority w:val="0"/>
    <w:pPr>
      <w:spacing w:line="440" w:lineRule="exact"/>
      <w:ind w:firstLine="567"/>
    </w:pPr>
    <w:rPr>
      <w:rFonts w:cs="宋体"/>
      <w:sz w:val="28"/>
      <w:szCs w:val="20"/>
    </w:rPr>
  </w:style>
  <w:style w:type="paragraph" w:customStyle="1" w:styleId="156">
    <w:name w:val="表格"/>
    <w:basedOn w:val="157"/>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7">
    <w:name w:val="表头"/>
    <w:basedOn w:val="136"/>
    <w:qFormat/>
    <w:uiPriority w:val="0"/>
    <w:pPr>
      <w:jc w:val="center"/>
    </w:pPr>
    <w:rPr>
      <w:rFonts w:ascii="楷体_GB2312"/>
      <w:kern w:val="28"/>
      <w:sz w:val="28"/>
      <w:szCs w:val="28"/>
    </w:rPr>
  </w:style>
  <w:style w:type="paragraph" w:customStyle="1" w:styleId="158">
    <w:name w:val="正文文本首行缩进1"/>
    <w:basedOn w:val="14"/>
    <w:qFormat/>
    <w:uiPriority w:val="0"/>
    <w:pPr>
      <w:ind w:firstLine="420" w:firstLineChars="100"/>
    </w:pPr>
    <w:rPr>
      <w:szCs w:val="21"/>
    </w:rPr>
  </w:style>
  <w:style w:type="paragraph" w:customStyle="1" w:styleId="159">
    <w:name w:val="[Normal]"/>
    <w:qFormat/>
    <w:uiPriority w:val="0"/>
    <w:rPr>
      <w:rFonts w:ascii="宋体" w:hAnsi="宋体" w:eastAsia="宋体" w:cs="Times New Roman"/>
      <w:sz w:val="24"/>
      <w:szCs w:val="22"/>
      <w:lang w:val="zh-CN" w:eastAsia="zh-CN" w:bidi="ar-SA"/>
    </w:rPr>
  </w:style>
  <w:style w:type="paragraph" w:customStyle="1" w:styleId="160">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msonospacing"/>
    <w:basedOn w:val="1"/>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 w:type="paragraph" w:customStyle="1" w:styleId="162">
    <w:name w:val="首行缩进"/>
    <w:basedOn w:val="1"/>
    <w:qFormat/>
    <w:uiPriority w:val="0"/>
    <w:pPr>
      <w:spacing w:line="360" w:lineRule="auto"/>
      <w:ind w:firstLine="480" w:firstLineChars="200"/>
    </w:pPr>
    <w:rPr>
      <w:rFonts w:hAnsi="宋体" w:cs="宋体"/>
      <w:sz w:val="24"/>
    </w:rPr>
  </w:style>
  <w:style w:type="paragraph" w:customStyle="1" w:styleId="163">
    <w:name w:val="列表段落1"/>
    <w:basedOn w:val="1"/>
    <w:qFormat/>
    <w:uiPriority w:val="0"/>
    <w:pPr>
      <w:ind w:firstLine="420" w:firstLineChars="200"/>
    </w:pPr>
    <w:rPr>
      <w:rFonts w:ascii="Calibri" w:hAnsi="Calibri"/>
      <w:szCs w:val="22"/>
    </w:rPr>
  </w:style>
  <w:style w:type="table" w:customStyle="1" w:styleId="164">
    <w:name w:val="Table Normal"/>
    <w:unhideWhenUsed/>
    <w:qFormat/>
    <w:uiPriority w:val="0"/>
    <w:tblPr>
      <w:tblStyle w:val="34"/>
      <w:tblCellMar>
        <w:top w:w="0" w:type="dxa"/>
        <w:left w:w="0" w:type="dxa"/>
        <w:bottom w:w="0" w:type="dxa"/>
        <w:right w:w="0" w:type="dxa"/>
      </w:tblCellMar>
    </w:tblPr>
  </w:style>
  <w:style w:type="paragraph" w:customStyle="1" w:styleId="165">
    <w:name w:val="Table Text"/>
    <w:basedOn w:val="1"/>
    <w:semiHidden/>
    <w:qFormat/>
    <w:uiPriority w:val="0"/>
    <w:rPr>
      <w:rFonts w:ascii="宋体" w:hAnsi="宋体" w:eastAsia="宋体" w:cs="宋体"/>
      <w:sz w:val="24"/>
      <w:szCs w:val="24"/>
      <w:lang w:val="en-US" w:eastAsia="en-US" w:bidi="ar-SA"/>
    </w:rPr>
  </w:style>
  <w:style w:type="character" w:customStyle="1" w:styleId="166">
    <w:name w:val="font21"/>
    <w:basedOn w:val="36"/>
    <w:uiPriority w:val="0"/>
    <w:rPr>
      <w:rFonts w:ascii="Arial" w:hAnsi="Arial" w:cs="Arial"/>
      <w:color w:val="000000"/>
      <w:sz w:val="24"/>
      <w:szCs w:val="24"/>
      <w:u w:val="none"/>
    </w:rPr>
  </w:style>
  <w:style w:type="paragraph" w:customStyle="1" w:styleId="167">
    <w:name w:val="正文正"/>
    <w:basedOn w:val="1"/>
    <w:qFormat/>
    <w:uiPriority w:val="0"/>
    <w:pPr>
      <w:spacing w:line="560" w:lineRule="exact"/>
      <w:ind w:firstLine="561"/>
    </w:pPr>
    <w:rPr>
      <w:rFonts w:eastAsia="仿宋_GB2312"/>
      <w:sz w:val="28"/>
      <w:szCs w:val="24"/>
    </w:rPr>
  </w:style>
  <w:style w:type="character" w:customStyle="1" w:styleId="168">
    <w:name w:val="font41"/>
    <w:basedOn w:val="36"/>
    <w:qFormat/>
    <w:uiPriority w:val="0"/>
    <w:rPr>
      <w:rFonts w:ascii="Arial" w:hAnsi="Arial" w:cs="Arial"/>
      <w:color w:val="FF0000"/>
      <w:sz w:val="20"/>
      <w:szCs w:val="20"/>
      <w:u w:val="none"/>
      <w:lang w:bidi="ar-SA"/>
    </w:rPr>
  </w:style>
  <w:style w:type="character" w:customStyle="1" w:styleId="169">
    <w:name w:val="NormalCharacter"/>
    <w:qFormat/>
    <w:uiPriority w:val="0"/>
    <w:rPr>
      <w:rFonts w:eastAsia="宋体"/>
      <w:kern w:val="2"/>
      <w:sz w:val="21"/>
      <w:szCs w:val="24"/>
      <w:lang w:val="en-US" w:eastAsia="zh-CN" w:bidi="ar-SA"/>
    </w:rPr>
  </w:style>
  <w:style w:type="character" w:customStyle="1" w:styleId="170">
    <w:name w:val="font101"/>
    <w:basedOn w:val="36"/>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15744</Words>
  <Characters>16660</Characters>
  <Lines>316</Lines>
  <Paragraphs>89</Paragraphs>
  <TotalTime>0</TotalTime>
  <ScaleCrop>false</ScaleCrop>
  <LinksUpToDate>false</LinksUpToDate>
  <CharactersWithSpaces>16860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Sissi</cp:lastModifiedBy>
  <cp:lastPrinted>2023-05-24T04:46:14Z</cp:lastPrinted>
  <dcterms:modified xsi:type="dcterms:W3CDTF">2026-06-12T01:59:41Z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3CF936CAAA0640049554D9AB583CB981_13</vt:lpwstr>
  </property>
  <property fmtid="{D5CDD505-2E9C-101B-9397-08002B2CF9AE}" pid="4" name="KSOTemplateDocerSaveRecord">
    <vt:lpwstr>eyJoZGlkIjoiOGI5Yjc5OWYxNjRmZjI0Nzc3NDdkOThlYjY2MWNhNGUiLCJ1c2VySWQiOiIzMTgxMzUwMTQifQ==</vt:lpwstr>
  </property>
</Properties>
</file>