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温州市区部分高速公路差异化收费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为贯彻落实国家、省级关于全面推广高速公路差异化收费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降低物流成本，促进乡村振兴，助力我市打造高质量发展建设共同富裕示范区市域样板，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提升广大人民群众出行的获得感、幸福感，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制定本方案。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一、实施对象。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使用ETC记账卡的浙C牌照一类客车（以公安交通管理部门提供数据库为准，车长小于6米核定载人数不大于9人的小型载客汽车）。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二、实施路段。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对仅行驶甬莞高速公路马站收费站至龙沙收费站之间路段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黑体" w:eastAsia="黑体" w:cs="黑体"/>
          <w:sz w:val="32"/>
          <w:szCs w:val="32"/>
        </w:rPr>
        <w:t>三、优惠幅度。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指定车辆通行指定路段，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符合条件的车辆通行费减免10元/车次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，采用出口自动扣费即时减免模式。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四、实施时间。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暂定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年，以浙江省人民政府批复的时间为准。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Yi">
    <w:panose1 w:val="020B0502040504020204"/>
    <w:charset w:val="00"/>
    <w:family w:val="auto"/>
    <w:pitch w:val="default"/>
    <w:sig w:usb0="00000003" w:usb1="00050000" w:usb2="00080010" w:usb3="00000000" w:csb0="0000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41F37"/>
    <w:rsid w:val="3EAB0813"/>
    <w:rsid w:val="7F7A6E9F"/>
    <w:rsid w:val="7FDFE370"/>
    <w:rsid w:val="D99D8C2F"/>
    <w:rsid w:val="FBFE7D15"/>
    <w:rsid w:val="FFEE1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HW</cp:lastModifiedBy>
  <cp:lastPrinted>2025-07-03T16:06:01Z</cp:lastPrinted>
  <dcterms:modified xsi:type="dcterms:W3CDTF">2025-07-03T17:17:25Z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