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78"/>
        </w:tabs>
        <w:overflowPunct w:val="0"/>
        <w:autoSpaceDE w:val="0"/>
        <w:autoSpaceDN w:val="0"/>
        <w:spacing w:line="500" w:lineRule="atLeast"/>
        <w:jc w:val="left"/>
        <w:textAlignment w:val="bottom"/>
        <w:outlineLvl w:val="9"/>
        <w:rPr>
          <w:rFonts w:hint="default" w:ascii="Arial" w:hAnsi="Arial" w:eastAsia="宋体" w:cs="Arial"/>
          <w:b/>
          <w:bCs/>
          <w:color w:val="auto"/>
          <w:spacing w:val="120"/>
          <w:sz w:val="72"/>
          <w:szCs w:val="72"/>
          <w:highlight w:val="none"/>
          <w:lang w:val="en-US" w:eastAsia="zh-CN"/>
        </w:rPr>
      </w:pPr>
      <w:bookmarkStart w:id="189" w:name="_GoBack"/>
      <w:bookmarkEnd w:id="189"/>
      <w:r>
        <w:rPr>
          <w:rFonts w:hint="eastAsia" w:ascii="Arial" w:hAnsi="Arial" w:eastAsia="宋体" w:cs="Arial"/>
          <w:b/>
          <w:bCs/>
          <w:color w:val="auto"/>
          <w:spacing w:val="120"/>
          <w:sz w:val="72"/>
          <w:szCs w:val="72"/>
          <w:highlight w:val="none"/>
          <w:lang w:eastAsia="zh-CN"/>
        </w:rPr>
        <w:tab/>
      </w:r>
    </w:p>
    <w:p>
      <w:pPr>
        <w:overflowPunct w:val="0"/>
        <w:autoSpaceDE w:val="0"/>
        <w:autoSpaceDN w:val="0"/>
        <w:spacing w:line="500" w:lineRule="atLeast"/>
        <w:jc w:val="center"/>
        <w:textAlignment w:val="bottom"/>
        <w:outlineLvl w:val="9"/>
        <w:rPr>
          <w:rFonts w:hint="default" w:ascii="Arial" w:hAnsi="Arial" w:eastAsia="宋体" w:cs="Arial"/>
          <w:bCs/>
          <w:color w:val="auto"/>
          <w:sz w:val="72"/>
          <w:szCs w:val="72"/>
          <w:highlight w:val="none"/>
        </w:rPr>
      </w:pPr>
      <w:r>
        <w:rPr>
          <w:rFonts w:hint="default" w:ascii="Arial" w:hAnsi="Arial" w:eastAsia="宋体" w:cs="Arial"/>
          <w:b/>
          <w:bCs/>
          <w:color w:val="auto"/>
          <w:spacing w:val="120"/>
          <w:sz w:val="72"/>
          <w:szCs w:val="72"/>
          <w:highlight w:val="none"/>
        </w:rPr>
        <w:t>温州市国有企业采购</w:t>
      </w: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lang w:val="en-US" w:eastAsia="zh-CN"/>
        </w:rPr>
      </w:pPr>
    </w:p>
    <w:p>
      <w:pPr>
        <w:overflowPunct w:val="0"/>
        <w:spacing w:line="400" w:lineRule="atLeast"/>
        <w:outlineLvl w:val="9"/>
        <w:rPr>
          <w:rFonts w:hint="default" w:ascii="Arial" w:hAnsi="Arial" w:eastAsia="宋体" w:cs="Arial"/>
          <w:b/>
          <w:color w:val="auto"/>
          <w:sz w:val="52"/>
          <w:highlight w:val="none"/>
        </w:rPr>
      </w:pPr>
    </w:p>
    <w:p>
      <w:pPr>
        <w:overflowPunct w:val="0"/>
        <w:autoSpaceDE w:val="0"/>
        <w:autoSpaceDN w:val="0"/>
        <w:spacing w:line="500" w:lineRule="atLeast"/>
        <w:jc w:val="center"/>
        <w:textAlignment w:val="bottom"/>
        <w:outlineLvl w:val="9"/>
        <w:rPr>
          <w:rFonts w:hint="default" w:ascii="Arial" w:hAnsi="Arial" w:eastAsia="宋体" w:cs="Arial"/>
          <w:b/>
          <w:color w:val="auto"/>
          <w:sz w:val="72"/>
          <w:szCs w:val="72"/>
          <w:highlight w:val="none"/>
        </w:rPr>
      </w:pPr>
      <w:r>
        <w:rPr>
          <w:rFonts w:hint="eastAsia" w:ascii="Arial" w:hAnsi="Arial" w:eastAsia="宋体" w:cs="Arial"/>
          <w:b/>
          <w:bCs/>
          <w:color w:val="auto"/>
          <w:sz w:val="72"/>
          <w:szCs w:val="72"/>
          <w:highlight w:val="none"/>
          <w:lang w:val="en-US" w:eastAsia="zh-CN"/>
        </w:rPr>
        <w:t>采</w:t>
      </w:r>
      <w:r>
        <w:rPr>
          <w:rFonts w:hint="eastAsia" w:ascii="Arial" w:hAnsi="Arial" w:eastAsia="宋体" w:cs="Arial"/>
          <w:b/>
          <w:bCs/>
          <w:color w:val="auto"/>
          <w:sz w:val="72"/>
          <w:szCs w:val="72"/>
          <w:highlight w:val="none"/>
          <w:lang w:val="en-US" w:eastAsia="zh-CN"/>
        </w:rPr>
        <w:t xml:space="preserve"> </w:t>
      </w:r>
      <w:r>
        <w:rPr>
          <w:rFonts w:hint="eastAsia" w:ascii="Arial" w:hAnsi="Arial" w:eastAsia="宋体" w:cs="Arial"/>
          <w:b/>
          <w:bCs/>
          <w:color w:val="auto"/>
          <w:sz w:val="72"/>
          <w:szCs w:val="72"/>
          <w:highlight w:val="none"/>
          <w:lang w:val="en-US" w:eastAsia="zh-CN"/>
        </w:rPr>
        <w:t>购</w:t>
      </w:r>
      <w:r>
        <w:rPr>
          <w:rFonts w:hint="default" w:ascii="Arial" w:hAnsi="Arial" w:eastAsia="宋体" w:cs="Arial"/>
          <w:b/>
          <w:bCs/>
          <w:color w:val="auto"/>
          <w:sz w:val="72"/>
          <w:szCs w:val="72"/>
          <w:highlight w:val="none"/>
        </w:rPr>
        <w:t xml:space="preserve"> 文 件</w:t>
      </w:r>
    </w:p>
    <w:p>
      <w:pPr>
        <w:overflowPunct w:val="0"/>
        <w:spacing w:line="400" w:lineRule="atLeast"/>
        <w:jc w:val="center"/>
        <w:outlineLvl w:val="9"/>
        <w:rPr>
          <w:rFonts w:hint="default" w:ascii="Arial" w:hAnsi="Arial" w:eastAsia="宋体" w:cs="Arial"/>
          <w:b/>
          <w:color w:val="auto"/>
          <w:sz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tabs>
          <w:tab w:val="left" w:pos="4860"/>
        </w:tabs>
        <w:overflowPunct w:val="0"/>
        <w:spacing w:line="600" w:lineRule="exact"/>
        <w:ind w:right="1143"/>
        <w:jc w:val="center"/>
        <w:outlineLvl w:val="9"/>
        <w:rPr>
          <w:rFonts w:hint="default" w:ascii="Arial" w:hAnsi="Arial" w:eastAsia="宋体" w:cs="Arial"/>
          <w:b/>
          <w:color w:val="auto"/>
          <w:spacing w:val="40"/>
          <w:sz w:val="30"/>
          <w:szCs w:val="30"/>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4台孔道灌浆密实度检测仪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采购方式</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rPr>
            </w:pPr>
            <w:r>
              <w:rPr>
                <w:rFonts w:hint="default" w:ascii="Arial" w:hAnsi="Arial" w:eastAsia="宋体" w:cs="Arial"/>
                <w:b/>
                <w:color w:val="auto"/>
                <w:sz w:val="30"/>
                <w:szCs w:val="30"/>
                <w:highlight w:val="none"/>
              </w:rPr>
              <w:t>公  开  招  标</w:t>
            </w:r>
          </w:p>
        </w:tc>
      </w:tr>
    </w:tbl>
    <w:p>
      <w:pPr>
        <w:tabs>
          <w:tab w:val="left" w:pos="4860"/>
        </w:tabs>
        <w:overflowPunct w:val="0"/>
        <w:spacing w:line="600" w:lineRule="exact"/>
        <w:ind w:right="1143" w:firstLine="1711" w:firstLineChars="449"/>
        <w:jc w:val="center"/>
        <w:outlineLvl w:val="9"/>
        <w:rPr>
          <w:rFonts w:hint="default" w:ascii="Arial" w:hAnsi="Arial" w:eastAsia="宋体" w:cs="Arial"/>
          <w:b/>
          <w:color w:val="auto"/>
          <w:spacing w:val="40"/>
          <w:sz w:val="30"/>
          <w:szCs w:val="30"/>
          <w:highlight w:val="none"/>
        </w:rPr>
      </w:pPr>
    </w:p>
    <w:p>
      <w:pPr>
        <w:overflowPunct w:val="0"/>
        <w:jc w:val="center"/>
        <w:outlineLvl w:val="9"/>
        <w:rPr>
          <w:rFonts w:hint="default" w:ascii="Arial" w:hAnsi="Arial" w:eastAsia="宋体" w:cs="Arial"/>
          <w:b/>
          <w:bCs/>
          <w:color w:val="auto"/>
          <w:sz w:val="24"/>
          <w:highlight w:val="none"/>
        </w:rPr>
      </w:pPr>
    </w:p>
    <w:p>
      <w:pPr>
        <w:overflowPunct w:val="0"/>
        <w:jc w:val="center"/>
        <w:outlineLvl w:val="9"/>
        <w:rPr>
          <w:rFonts w:hint="default" w:ascii="Arial" w:hAnsi="Arial" w:eastAsia="宋体" w:cs="Arial"/>
          <w:b/>
          <w:bCs/>
          <w:color w:val="auto"/>
          <w:sz w:val="24"/>
          <w:highlight w:val="none"/>
        </w:rPr>
      </w:pPr>
    </w:p>
    <w:p>
      <w:pPr>
        <w:overflowPunct w:val="0"/>
        <w:spacing w:line="600" w:lineRule="exact"/>
        <w:jc w:val="center"/>
        <w:outlineLvl w:val="9"/>
        <w:rPr>
          <w:rFonts w:hint="default" w:ascii="Arial" w:hAnsi="Arial" w:eastAsia="宋体" w:cs="Arial"/>
          <w:b/>
          <w:bCs/>
          <w:color w:val="auto"/>
          <w:spacing w:val="120"/>
          <w:sz w:val="28"/>
          <w:szCs w:val="28"/>
          <w:highlight w:val="none"/>
          <w:lang w:val="en-US" w:eastAsia="zh-CN"/>
        </w:rPr>
      </w:pPr>
    </w:p>
    <w:p>
      <w:pPr>
        <w:overflowPunct w:val="0"/>
        <w:spacing w:line="600" w:lineRule="exact"/>
        <w:jc w:val="center"/>
        <w:outlineLvl w:val="9"/>
        <w:rPr>
          <w:rFonts w:hint="default" w:ascii="Arial" w:hAnsi="Arial" w:eastAsia="宋体" w:cs="Arial"/>
          <w:b/>
          <w:bCs/>
          <w:color w:val="auto"/>
          <w:spacing w:val="120"/>
          <w:sz w:val="72"/>
          <w:szCs w:val="72"/>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p>
        </w:tc>
        <w:tc>
          <w:tcPr>
            <w:tcW w:w="5430"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pacing w:val="40"/>
                <w:sz w:val="28"/>
                <w:szCs w:val="28"/>
                <w:highlight w:val="none"/>
                <w:lang w:val="en-US" w:eastAsia="zh-CN"/>
              </w:rPr>
              <w:t>采购</w:t>
            </w:r>
            <w:r>
              <w:rPr>
                <w:rFonts w:hint="default" w:ascii="Arial" w:hAnsi="Arial" w:eastAsia="宋体" w:cs="Arial"/>
                <w:b/>
                <w:color w:val="auto"/>
                <w:spacing w:val="40"/>
                <w:sz w:val="28"/>
                <w:szCs w:val="28"/>
                <w:highlight w:val="none"/>
              </w:rPr>
              <w:t>代理机构</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大地工程咨询有限公司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5" w:type="dxa"/>
            <w:gridSpan w:val="2"/>
            <w:tcBorders>
              <w:top w:val="nil"/>
              <w:left w:val="nil"/>
              <w:bottom w:val="nil"/>
              <w:right w:val="nil"/>
            </w:tcBorders>
            <w:noWrap w:val="0"/>
            <w:vAlign w:val="center"/>
          </w:tcPr>
          <w:p>
            <w:pPr>
              <w:spacing w:line="600" w:lineRule="exact"/>
              <w:jc w:val="center"/>
              <w:outlineLvl w:val="9"/>
              <w:rPr>
                <w:rFonts w:hint="eastAsia" w:ascii="Arial" w:hAnsi="Arial" w:eastAsia="宋体" w:cs="Arial"/>
                <w:b/>
                <w:color w:val="auto"/>
                <w:sz w:val="28"/>
                <w:szCs w:val="28"/>
                <w:highlight w:val="none"/>
                <w:lang w:val="en-US" w:eastAsia="zh-CN"/>
              </w:rPr>
            </w:pPr>
            <w:r>
              <w:rPr>
                <w:rFonts w:hint="default" w:ascii="Arial" w:hAnsi="Arial" w:eastAsia="宋体" w:cs="Arial"/>
                <w:b/>
                <w:color w:val="auto"/>
                <w:spacing w:val="40"/>
                <w:sz w:val="28"/>
                <w:szCs w:val="28"/>
                <w:highlight w:val="none"/>
              </w:rPr>
              <w:t>二〇二</w:t>
            </w:r>
            <w:r>
              <w:rPr>
                <w:rFonts w:hint="eastAsia" w:ascii="Arial" w:hAnsi="Arial" w:eastAsia="宋体" w:cs="Arial"/>
                <w:b/>
                <w:color w:val="auto"/>
                <w:spacing w:val="40"/>
                <w:sz w:val="28"/>
                <w:szCs w:val="28"/>
                <w:highlight w:val="none"/>
                <w:lang w:val="en-US" w:eastAsia="zh-CN"/>
              </w:rPr>
              <w:t>五</w:t>
            </w:r>
            <w:r>
              <w:rPr>
                <w:rFonts w:hint="default" w:ascii="Arial" w:hAnsi="Arial" w:eastAsia="宋体" w:cs="Arial"/>
                <w:b/>
                <w:color w:val="auto"/>
                <w:spacing w:val="40"/>
                <w:sz w:val="28"/>
                <w:szCs w:val="28"/>
                <w:highlight w:val="none"/>
              </w:rPr>
              <w:t>年</w:t>
            </w:r>
            <w:r>
              <w:rPr>
                <w:rFonts w:hint="eastAsia" w:ascii="Arial" w:hAnsi="Arial" w:eastAsia="宋体" w:cs="Arial"/>
                <w:b/>
                <w:color w:val="auto"/>
                <w:spacing w:val="40"/>
                <w:sz w:val="28"/>
                <w:szCs w:val="28"/>
                <w:highlight w:val="none"/>
                <w:lang w:val="en-US" w:eastAsia="zh-CN"/>
              </w:rPr>
              <w:t>二</w:t>
            </w:r>
            <w:r>
              <w:rPr>
                <w:rFonts w:hint="default" w:ascii="Arial" w:hAnsi="Arial" w:eastAsia="宋体" w:cs="Arial"/>
                <w:b/>
                <w:color w:val="auto"/>
                <w:spacing w:val="40"/>
                <w:sz w:val="28"/>
                <w:szCs w:val="28"/>
                <w:highlight w:val="none"/>
              </w:rPr>
              <w:t>月</w:t>
            </w:r>
          </w:p>
        </w:tc>
      </w:tr>
    </w:tbl>
    <w:p>
      <w:pPr>
        <w:overflowPunct w:val="0"/>
        <w:spacing w:line="600" w:lineRule="exact"/>
        <w:jc w:val="center"/>
        <w:outlineLvl w:val="9"/>
        <w:rPr>
          <w:rFonts w:hint="default" w:ascii="Arial" w:hAnsi="Arial" w:eastAsia="宋体" w:cs="Arial"/>
          <w:b/>
          <w:bCs/>
          <w:color w:val="auto"/>
          <w:spacing w:val="120"/>
          <w:sz w:val="72"/>
          <w:szCs w:val="72"/>
          <w:highlight w:val="none"/>
        </w:rPr>
      </w:pPr>
    </w:p>
    <w:p>
      <w:pPr>
        <w:spacing w:line="360" w:lineRule="auto"/>
        <w:jc w:val="center"/>
        <w:outlineLvl w:val="9"/>
        <w:rPr>
          <w:rFonts w:hint="eastAsia" w:ascii="宋体" w:hAnsi="宋体" w:eastAsia="宋体" w:cs="宋体"/>
          <w:b/>
          <w:bCs/>
          <w:color w:val="auto"/>
          <w:sz w:val="21"/>
          <w:szCs w:val="21"/>
          <w:highlight w:val="none"/>
        </w:rPr>
      </w:pPr>
      <w:r>
        <w:rPr>
          <w:rFonts w:hint="default" w:ascii="Arial" w:hAnsi="Arial" w:eastAsia="宋体" w:cs="Arial"/>
          <w:color w:val="auto"/>
          <w:spacing w:val="40"/>
          <w:sz w:val="30"/>
          <w:szCs w:val="30"/>
          <w:highlight w:val="none"/>
        </w:rPr>
        <w:br w:type="page"/>
      </w:r>
      <w:r>
        <w:rPr>
          <w:rFonts w:hint="eastAsia" w:ascii="宋体" w:hAnsi="宋体" w:eastAsia="宋体" w:cs="宋体"/>
          <w:b/>
          <w:bCs/>
          <w:color w:val="auto"/>
          <w:sz w:val="21"/>
          <w:szCs w:val="21"/>
          <w:highlight w:val="none"/>
        </w:rPr>
        <w:t>目    录</w:t>
      </w:r>
    </w:p>
    <w:p>
      <w:pPr>
        <w:spacing w:line="360" w:lineRule="auto"/>
        <w:jc w:val="center"/>
        <w:outlineLvl w:val="9"/>
        <w:rPr>
          <w:rFonts w:hint="eastAsia" w:ascii="宋体" w:hAnsi="宋体" w:eastAsia="宋体" w:cs="宋体"/>
          <w:b/>
          <w:bCs/>
          <w:color w:val="auto"/>
          <w:sz w:val="21"/>
          <w:szCs w:val="21"/>
          <w:highlight w:val="none"/>
        </w:rPr>
      </w:pPr>
    </w:p>
    <w:p>
      <w:pPr>
        <w:pStyle w:val="25"/>
        <w:tabs>
          <w:tab w:val="right" w:leader="dot" w:pos="9355"/>
          <w:tab w:val="clear" w:pos="9628"/>
        </w:tabs>
        <w:rPr>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_Toc20465 </w:instrText>
      </w:r>
      <w:r>
        <w:rPr>
          <w:rFonts w:hint="eastAsia" w:ascii="宋体" w:hAnsi="宋体" w:eastAsia="宋体" w:cs="宋体"/>
          <w:bCs w:val="0"/>
          <w:szCs w:val="21"/>
          <w:highlight w:val="none"/>
        </w:rPr>
        <w:fldChar w:fldCharType="separate"/>
      </w:r>
      <w:r>
        <w:rPr>
          <w:rFonts w:hint="eastAsia" w:ascii="宋体" w:hAnsi="宋体" w:eastAsia="宋体" w:cs="宋体"/>
          <w:bCs/>
          <w:kern w:val="1"/>
          <w:szCs w:val="28"/>
          <w:highlight w:val="none"/>
          <w:lang w:eastAsia="zh-CN"/>
        </w:rPr>
        <w:t>温州市交发集团所属温州市交通工程试验检测有限公司</w:t>
      </w:r>
      <w:r>
        <w:rPr>
          <w:rFonts w:hint="eastAsia" w:ascii="宋体" w:hAnsi="宋体" w:eastAsia="宋体" w:cs="宋体"/>
          <w:bCs/>
          <w:kern w:val="1"/>
          <w:szCs w:val="28"/>
          <w:highlight w:val="none"/>
        </w:rPr>
        <w:t>关于</w:t>
      </w:r>
      <w:r>
        <w:rPr>
          <w:rFonts w:hint="eastAsia" w:ascii="宋体" w:hAnsi="宋体" w:eastAsia="宋体" w:cs="宋体"/>
          <w:bCs/>
          <w:kern w:val="1"/>
          <w:szCs w:val="28"/>
          <w:highlight w:val="none"/>
          <w:lang w:eastAsia="zh-CN"/>
        </w:rPr>
        <w:t>4台孔道灌浆密实度检测仪</w:t>
      </w:r>
      <w:r>
        <w:rPr>
          <w:rFonts w:hint="eastAsia" w:ascii="宋体" w:hAnsi="宋体" w:eastAsia="宋体" w:cs="宋体"/>
          <w:bCs/>
          <w:kern w:val="1"/>
          <w:szCs w:val="28"/>
          <w:highlight w:val="none"/>
          <w:lang w:val="en-US" w:eastAsia="zh-CN"/>
        </w:rPr>
        <w:t>项目</w:t>
      </w:r>
      <w:r>
        <w:rPr>
          <w:rFonts w:hint="eastAsia" w:ascii="宋体" w:hAnsi="宋体" w:eastAsia="宋体" w:cs="宋体"/>
          <w:bCs/>
          <w:kern w:val="1"/>
          <w:szCs w:val="28"/>
          <w:highlight w:val="none"/>
          <w:lang w:eastAsia="zh-CN"/>
        </w:rPr>
        <w:t>（自主）</w:t>
      </w:r>
      <w:r>
        <w:rPr>
          <w:rFonts w:hint="eastAsia" w:ascii="宋体" w:hAnsi="宋体" w:eastAsia="宋体" w:cs="宋体"/>
          <w:bCs/>
          <w:kern w:val="1"/>
          <w:szCs w:val="28"/>
          <w:highlight w:val="none"/>
        </w:rPr>
        <w:t>的</w:t>
      </w:r>
      <w:r>
        <w:rPr>
          <w:rFonts w:hint="eastAsia" w:ascii="宋体" w:hAnsi="宋体" w:eastAsia="宋体" w:cs="宋体"/>
          <w:bCs/>
          <w:kern w:val="1"/>
          <w:szCs w:val="28"/>
          <w:highlight w:val="none"/>
          <w:lang w:val="en-US" w:eastAsia="zh-CN"/>
        </w:rPr>
        <w:t>采购</w:t>
      </w:r>
      <w:r>
        <w:rPr>
          <w:rFonts w:hint="eastAsia" w:ascii="宋体" w:hAnsi="宋体" w:eastAsia="宋体" w:cs="宋体"/>
          <w:bCs/>
          <w:kern w:val="1"/>
          <w:szCs w:val="28"/>
          <w:highlight w:val="none"/>
        </w:rPr>
        <w:t>公告</w:t>
      </w:r>
      <w:r>
        <w:rPr>
          <w:highlight w:val="none"/>
        </w:rPr>
        <w:tab/>
      </w:r>
      <w:r>
        <w:rPr>
          <w:highlight w:val="none"/>
        </w:rPr>
        <w:fldChar w:fldCharType="begin"/>
      </w:r>
      <w:r>
        <w:rPr>
          <w:highlight w:val="none"/>
        </w:rPr>
        <w:instrText xml:space="preserve"> PAGEREF _Toc20465 \h </w:instrText>
      </w:r>
      <w:r>
        <w:rPr>
          <w:highlight w:val="none"/>
        </w:rPr>
        <w:fldChar w:fldCharType="separate"/>
      </w:r>
      <w:r>
        <w:rPr>
          <w:highlight w:val="none"/>
        </w:rPr>
        <w:t>4</w:t>
      </w:r>
      <w:r>
        <w:rPr>
          <w:highlight w:val="none"/>
        </w:rPr>
        <w:fldChar w:fldCharType="end"/>
      </w:r>
      <w:r>
        <w:rPr>
          <w:rFonts w:hint="eastAsia" w:ascii="宋体" w:hAnsi="宋体" w:eastAsia="宋体" w:cs="宋体"/>
          <w:bCs w:val="0"/>
          <w:color w:val="auto"/>
          <w:szCs w:val="21"/>
          <w:highlight w:val="none"/>
        </w:rPr>
        <w:fldChar w:fldCharType="end"/>
      </w:r>
    </w:p>
    <w:p>
      <w:pPr>
        <w:pStyle w:val="25"/>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_Toc9134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须知前附表</w:t>
      </w:r>
      <w:r>
        <w:rPr>
          <w:highlight w:val="none"/>
        </w:rPr>
        <w:tab/>
      </w:r>
      <w:r>
        <w:rPr>
          <w:highlight w:val="none"/>
        </w:rPr>
        <w:fldChar w:fldCharType="begin"/>
      </w:r>
      <w:r>
        <w:rPr>
          <w:highlight w:val="none"/>
        </w:rPr>
        <w:instrText xml:space="preserve"> PAGEREF _Toc9134 \h </w:instrText>
      </w:r>
      <w:r>
        <w:rPr>
          <w:highlight w:val="none"/>
        </w:rPr>
        <w:fldChar w:fldCharType="separate"/>
      </w:r>
      <w:r>
        <w:rPr>
          <w:highlight w:val="none"/>
        </w:rPr>
        <w:t>8</w:t>
      </w:r>
      <w:r>
        <w:rPr>
          <w:highlight w:val="none"/>
        </w:rPr>
        <w:fldChar w:fldCharType="end"/>
      </w:r>
      <w:r>
        <w:rPr>
          <w:rFonts w:hint="eastAsia" w:ascii="宋体" w:hAnsi="宋体" w:eastAsia="宋体" w:cs="宋体"/>
          <w:bCs w:val="0"/>
          <w:color w:val="auto"/>
          <w:szCs w:val="21"/>
          <w:highlight w:val="none"/>
        </w:rPr>
        <w:fldChar w:fldCharType="end"/>
      </w:r>
    </w:p>
    <w:p>
      <w:pPr>
        <w:pStyle w:val="25"/>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_Toc2964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rPr>
        <w:t>第一部分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w:t>
      </w:r>
      <w:r>
        <w:rPr>
          <w:highlight w:val="none"/>
        </w:rPr>
        <w:tab/>
      </w:r>
      <w:r>
        <w:rPr>
          <w:highlight w:val="none"/>
        </w:rPr>
        <w:fldChar w:fldCharType="begin"/>
      </w:r>
      <w:r>
        <w:rPr>
          <w:highlight w:val="none"/>
        </w:rPr>
        <w:instrText xml:space="preserve"> PAGEREF _Toc2964 \h </w:instrText>
      </w:r>
      <w:r>
        <w:rPr>
          <w:highlight w:val="none"/>
        </w:rPr>
        <w:fldChar w:fldCharType="separate"/>
      </w:r>
      <w:r>
        <w:rPr>
          <w:highlight w:val="none"/>
        </w:rPr>
        <w:t>10</w:t>
      </w:r>
      <w:r>
        <w:rPr>
          <w:highlight w:val="none"/>
        </w:rPr>
        <w:fldChar w:fldCharType="end"/>
      </w:r>
      <w:r>
        <w:rPr>
          <w:rFonts w:hint="eastAsia" w:ascii="宋体" w:hAnsi="宋体" w:eastAsia="宋体" w:cs="宋体"/>
          <w:bCs w:val="0"/>
          <w:color w:val="auto"/>
          <w:szCs w:val="21"/>
          <w:highlight w:val="none"/>
        </w:rPr>
        <w:fldChar w:fldCharType="end"/>
      </w:r>
    </w:p>
    <w:p>
      <w:pPr>
        <w:pStyle w:val="25"/>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_Toc19516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第二部分</w:t>
      </w:r>
      <w:r>
        <w:rPr>
          <w:rFonts w:hint="eastAsia" w:ascii="Arial" w:hAnsi="Arial" w:eastAsia="宋体" w:cs="Arial"/>
          <w:bCs/>
          <w:kern w:val="2"/>
          <w:szCs w:val="28"/>
          <w:highlight w:val="none"/>
          <w:lang w:val="en-US" w:eastAsia="zh-CN" w:bidi="ar-SA"/>
        </w:rPr>
        <w:t xml:space="preserve">  合同条款</w:t>
      </w:r>
      <w:r>
        <w:rPr>
          <w:highlight w:val="none"/>
        </w:rPr>
        <w:tab/>
      </w:r>
      <w:r>
        <w:rPr>
          <w:highlight w:val="none"/>
        </w:rPr>
        <w:fldChar w:fldCharType="begin"/>
      </w:r>
      <w:r>
        <w:rPr>
          <w:highlight w:val="none"/>
        </w:rPr>
        <w:instrText xml:space="preserve"> PAGEREF _Toc19516 \h </w:instrText>
      </w:r>
      <w:r>
        <w:rPr>
          <w:highlight w:val="none"/>
        </w:rPr>
        <w:fldChar w:fldCharType="separate"/>
      </w:r>
      <w:r>
        <w:rPr>
          <w:highlight w:val="none"/>
        </w:rPr>
        <w:t>18</w:t>
      </w:r>
      <w:r>
        <w:rPr>
          <w:highlight w:val="none"/>
        </w:rPr>
        <w:fldChar w:fldCharType="end"/>
      </w:r>
      <w:r>
        <w:rPr>
          <w:rFonts w:hint="eastAsia" w:ascii="宋体" w:hAnsi="宋体" w:eastAsia="宋体" w:cs="宋体"/>
          <w:bCs w:val="0"/>
          <w:color w:val="auto"/>
          <w:szCs w:val="21"/>
          <w:highlight w:val="none"/>
        </w:rPr>
        <w:fldChar w:fldCharType="end"/>
      </w:r>
    </w:p>
    <w:p>
      <w:pPr>
        <w:pStyle w:val="25"/>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_Toc31782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第三部分</w:t>
      </w:r>
      <w:r>
        <w:rPr>
          <w:rFonts w:hint="eastAsia" w:ascii="Arial" w:hAnsi="Arial" w:eastAsia="宋体" w:cs="Arial"/>
          <w:bCs/>
          <w:kern w:val="2"/>
          <w:szCs w:val="28"/>
          <w:highlight w:val="none"/>
          <w:lang w:val="en-US" w:eastAsia="zh-CN" w:bidi="ar-SA"/>
        </w:rPr>
        <w:t xml:space="preserve">  </w:t>
      </w:r>
      <w:r>
        <w:rPr>
          <w:rFonts w:hint="default" w:ascii="Arial" w:hAnsi="Arial" w:eastAsia="宋体" w:cs="Arial"/>
          <w:bCs/>
          <w:kern w:val="2"/>
          <w:szCs w:val="28"/>
          <w:highlight w:val="none"/>
          <w:lang w:val="en-US" w:eastAsia="zh-CN" w:bidi="ar-SA"/>
        </w:rPr>
        <w:t>附件</w:t>
      </w:r>
      <w:r>
        <w:rPr>
          <w:highlight w:val="none"/>
        </w:rPr>
        <w:tab/>
      </w:r>
      <w:r>
        <w:rPr>
          <w:highlight w:val="none"/>
        </w:rPr>
        <w:fldChar w:fldCharType="begin"/>
      </w:r>
      <w:r>
        <w:rPr>
          <w:highlight w:val="none"/>
        </w:rPr>
        <w:instrText xml:space="preserve"> PAGEREF _Toc31782 \h </w:instrText>
      </w:r>
      <w:r>
        <w:rPr>
          <w:highlight w:val="none"/>
        </w:rPr>
        <w:fldChar w:fldCharType="separate"/>
      </w:r>
      <w:r>
        <w:rPr>
          <w:highlight w:val="none"/>
        </w:rPr>
        <w:t>27</w:t>
      </w:r>
      <w:r>
        <w:rPr>
          <w:highlight w:val="none"/>
        </w:rPr>
        <w:fldChar w:fldCharType="end"/>
      </w:r>
      <w:r>
        <w:rPr>
          <w:rFonts w:hint="eastAsia" w:ascii="宋体" w:hAnsi="宋体" w:eastAsia="宋体" w:cs="宋体"/>
          <w:bCs w:val="0"/>
          <w:color w:val="auto"/>
          <w:szCs w:val="21"/>
          <w:highlight w:val="none"/>
        </w:rPr>
        <w:fldChar w:fldCharType="end"/>
      </w:r>
    </w:p>
    <w:p>
      <w:pPr>
        <w:pStyle w:val="25"/>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_Toc17907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第四部分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采购内容及要求</w:t>
      </w:r>
      <w:r>
        <w:rPr>
          <w:highlight w:val="none"/>
        </w:rPr>
        <w:tab/>
      </w:r>
      <w:r>
        <w:rPr>
          <w:highlight w:val="none"/>
        </w:rPr>
        <w:fldChar w:fldCharType="begin"/>
      </w:r>
      <w:r>
        <w:rPr>
          <w:highlight w:val="none"/>
        </w:rPr>
        <w:instrText xml:space="preserve"> PAGEREF _Toc17907 \h </w:instrText>
      </w:r>
      <w:r>
        <w:rPr>
          <w:highlight w:val="none"/>
        </w:rPr>
        <w:fldChar w:fldCharType="separate"/>
      </w:r>
      <w:r>
        <w:rPr>
          <w:highlight w:val="none"/>
        </w:rPr>
        <w:t>44</w:t>
      </w:r>
      <w:r>
        <w:rPr>
          <w:highlight w:val="none"/>
        </w:rPr>
        <w:fldChar w:fldCharType="end"/>
      </w:r>
      <w:r>
        <w:rPr>
          <w:rFonts w:hint="eastAsia" w:ascii="宋体" w:hAnsi="宋体" w:eastAsia="宋体" w:cs="宋体"/>
          <w:bCs w:val="0"/>
          <w:color w:val="auto"/>
          <w:szCs w:val="21"/>
          <w:highlight w:val="none"/>
        </w:rPr>
        <w:fldChar w:fldCharType="end"/>
      </w:r>
    </w:p>
    <w:p>
      <w:pPr>
        <w:pStyle w:val="25"/>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_Toc3679 </w:instrText>
      </w:r>
      <w:r>
        <w:rPr>
          <w:rFonts w:hint="eastAsia" w:ascii="宋体" w:hAnsi="宋体" w:eastAsia="宋体" w:cs="宋体"/>
          <w:bCs w:val="0"/>
          <w:szCs w:val="21"/>
          <w:highlight w:val="none"/>
        </w:rPr>
        <w:fldChar w:fldCharType="separate"/>
      </w:r>
      <w:r>
        <w:rPr>
          <w:rFonts w:hint="eastAsia" w:ascii="Arial" w:hAnsi="Arial" w:eastAsia="宋体" w:cs="Arial"/>
          <w:bCs/>
          <w:kern w:val="2"/>
          <w:szCs w:val="28"/>
          <w:highlight w:val="none"/>
          <w:lang w:val="en-US" w:eastAsia="zh-CN" w:bidi="ar-SA"/>
        </w:rPr>
        <w:t xml:space="preserve">第五部分  </w:t>
      </w:r>
      <w:r>
        <w:rPr>
          <w:rFonts w:hint="default" w:ascii="Arial" w:hAnsi="Arial" w:eastAsia="宋体" w:cs="Arial"/>
          <w:bCs/>
          <w:kern w:val="2"/>
          <w:szCs w:val="28"/>
          <w:highlight w:val="none"/>
          <w:lang w:val="en-US" w:eastAsia="zh-CN" w:bidi="ar-SA"/>
        </w:rPr>
        <w:t>评标原则及方法</w:t>
      </w:r>
      <w:r>
        <w:rPr>
          <w:highlight w:val="none"/>
        </w:rPr>
        <w:tab/>
      </w:r>
      <w:r>
        <w:rPr>
          <w:highlight w:val="none"/>
        </w:rPr>
        <w:fldChar w:fldCharType="begin"/>
      </w:r>
      <w:r>
        <w:rPr>
          <w:highlight w:val="none"/>
        </w:rPr>
        <w:instrText xml:space="preserve"> PAGEREF _Toc3679 \h </w:instrText>
      </w:r>
      <w:r>
        <w:rPr>
          <w:highlight w:val="none"/>
        </w:rPr>
        <w:fldChar w:fldCharType="separate"/>
      </w:r>
      <w:r>
        <w:rPr>
          <w:highlight w:val="none"/>
        </w:rPr>
        <w:t>47</w:t>
      </w:r>
      <w:r>
        <w:rPr>
          <w:highlight w:val="none"/>
        </w:rPr>
        <w:fldChar w:fldCharType="end"/>
      </w:r>
      <w:r>
        <w:rPr>
          <w:rFonts w:hint="eastAsia" w:ascii="宋体" w:hAnsi="宋体" w:eastAsia="宋体" w:cs="宋体"/>
          <w:bCs w:val="0"/>
          <w:color w:val="auto"/>
          <w:szCs w:val="21"/>
          <w:highlight w:val="none"/>
        </w:rPr>
        <w:fldChar w:fldCharType="end"/>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p>
      <w:pPr>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中部分加“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”并加下划线的条款，为</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的实质性要求和条件，着重提醒各</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注意，并认真查看</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中的每一个条款及要求，因误读</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而造成的后果，</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概不负责。</w:t>
      </w:r>
    </w:p>
    <w:p>
      <w:pPr>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kern w:val="0"/>
          <w:sz w:val="21"/>
          <w:szCs w:val="21"/>
          <w:highlight w:val="none"/>
        </w:rPr>
        <w:t>投标报名申请表</w:t>
      </w:r>
    </w:p>
    <w:p>
      <w:pPr>
        <w:jc w:val="center"/>
        <w:outlineLvl w:val="9"/>
        <w:rPr>
          <w:rFonts w:hint="eastAsia" w:ascii="宋体" w:hAnsi="宋体" w:eastAsia="宋体" w:cs="宋体"/>
          <w:b/>
          <w:color w:val="auto"/>
          <w:kern w:val="0"/>
          <w:sz w:val="21"/>
          <w:szCs w:val="21"/>
          <w:highlight w:val="none"/>
        </w:rPr>
      </w:pPr>
    </w:p>
    <w:tbl>
      <w:tblPr>
        <w:tblStyle w:val="33"/>
        <w:tblW w:w="0" w:type="auto"/>
        <w:jc w:val="center"/>
        <w:tblLayout w:type="fixed"/>
        <w:tblCellMar>
          <w:top w:w="0" w:type="dxa"/>
          <w:left w:w="108" w:type="dxa"/>
          <w:bottom w:w="0" w:type="dxa"/>
          <w:right w:w="108" w:type="dxa"/>
        </w:tblCellMar>
      </w:tblPr>
      <w:tblGrid>
        <w:gridCol w:w="814"/>
        <w:gridCol w:w="1501"/>
        <w:gridCol w:w="3520"/>
        <w:gridCol w:w="485"/>
        <w:gridCol w:w="775"/>
        <w:gridCol w:w="13"/>
        <w:gridCol w:w="2441"/>
      </w:tblGrid>
      <w:tr>
        <w:tblPrEx>
          <w:tblCellMar>
            <w:top w:w="0" w:type="dxa"/>
            <w:left w:w="108" w:type="dxa"/>
            <w:bottom w:w="0" w:type="dxa"/>
            <w:right w:w="108" w:type="dxa"/>
          </w:tblCellMar>
        </w:tblPrEx>
        <w:trPr>
          <w:trHeight w:val="705" w:hRule="atLeast"/>
          <w:jc w:val="center"/>
        </w:trPr>
        <w:tc>
          <w:tcPr>
            <w:tcW w:w="2315" w:type="dxa"/>
            <w:gridSpan w:val="2"/>
            <w:tcBorders>
              <w:top w:val="single" w:color="auto" w:sz="1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c>
          <w:tcPr>
            <w:tcW w:w="7234" w:type="dxa"/>
            <w:gridSpan w:val="5"/>
            <w:tcBorders>
              <w:top w:val="single" w:color="auto" w:sz="1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r>
        <w:tblPrEx>
          <w:tblCellMar>
            <w:top w:w="0" w:type="dxa"/>
            <w:left w:w="108" w:type="dxa"/>
            <w:bottom w:w="0" w:type="dxa"/>
            <w:right w:w="108" w:type="dxa"/>
          </w:tblCellMar>
        </w:tblPrEx>
        <w:trPr>
          <w:trHeight w:val="750"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4台孔道灌浆密实度检测仪</w:t>
            </w:r>
          </w:p>
        </w:tc>
      </w:tr>
      <w:tr>
        <w:tblPrEx>
          <w:tblCellMar>
            <w:top w:w="0" w:type="dxa"/>
            <w:left w:w="108" w:type="dxa"/>
            <w:bottom w:w="0" w:type="dxa"/>
            <w:right w:w="108" w:type="dxa"/>
          </w:tblCellMar>
        </w:tblPrEx>
        <w:trPr>
          <w:trHeight w:val="759"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采购编号</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WGSS-JFJT-Z-2025018</w:t>
            </w: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投标申请单位名称</w:t>
            </w:r>
          </w:p>
          <w:p>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加盖单位公章</w:t>
            </w:r>
            <w:r>
              <w:rPr>
                <w:rFonts w:hint="eastAsia" w:ascii="宋体" w:hAnsi="宋体" w:eastAsia="宋体" w:cs="宋体"/>
                <w:color w:val="auto"/>
                <w:kern w:val="0"/>
                <w:sz w:val="21"/>
                <w:szCs w:val="21"/>
                <w:highlight w:val="none"/>
                <w:lang w:eastAsia="zh-CN"/>
              </w:rPr>
              <w:t>）</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74"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97"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59" w:hRule="atLeast"/>
          <w:jc w:val="center"/>
        </w:trPr>
        <w:tc>
          <w:tcPr>
            <w:tcW w:w="2315" w:type="dxa"/>
            <w:gridSpan w:val="2"/>
            <w:tcBorders>
              <w:top w:val="single" w:color="auto" w:sz="2" w:space="0"/>
              <w:left w:val="single" w:color="auto" w:sz="12" w:space="0"/>
              <w:bottom w:val="single" w:color="auto" w:sz="1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p>
        </w:tc>
        <w:tc>
          <w:tcPr>
            <w:tcW w:w="7234" w:type="dxa"/>
            <w:gridSpan w:val="5"/>
            <w:tcBorders>
              <w:top w:val="single" w:color="auto" w:sz="2" w:space="0"/>
              <w:left w:val="single" w:color="auto" w:sz="2" w:space="0"/>
              <w:bottom w:val="single" w:color="auto" w:sz="1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09" w:hRule="atLeast"/>
          <w:jc w:val="center"/>
        </w:trPr>
        <w:tc>
          <w:tcPr>
            <w:tcW w:w="9549" w:type="dxa"/>
            <w:gridSpan w:val="7"/>
            <w:tcBorders>
              <w:top w:val="single" w:color="auto" w:sz="12" w:space="0"/>
              <w:left w:val="single" w:color="auto" w:sz="12" w:space="0"/>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提交的报名资料清单</w:t>
            </w:r>
          </w:p>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（以下内容由采购代理机构工作人员填写）</w:t>
            </w:r>
          </w:p>
        </w:tc>
      </w:tr>
      <w:tr>
        <w:tblPrEx>
          <w:tblCellMar>
            <w:top w:w="0" w:type="dxa"/>
            <w:left w:w="108" w:type="dxa"/>
            <w:bottom w:w="0" w:type="dxa"/>
            <w:right w:w="108" w:type="dxa"/>
          </w:tblCellMar>
        </w:tblPrEx>
        <w:trPr>
          <w:trHeight w:val="809"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提交资料名称</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p>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w:t>
            </w: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0" w:type="dxa"/>
            <w:left w:w="108" w:type="dxa"/>
            <w:bottom w:w="0" w:type="dxa"/>
            <w:right w:w="108" w:type="dxa"/>
          </w:tblCellMar>
        </w:tblPrEx>
        <w:trPr>
          <w:trHeight w:val="78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企业法人营业执照副本复印件（加盖公章扫描件）</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6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标书购买费用凭证（加盖公章扫描件）</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bl>
    <w:p>
      <w:pPr>
        <w:spacing w:beforeLines="50"/>
        <w:outlineLvl w:val="9"/>
        <w:rPr>
          <w:rFonts w:hint="eastAsia" w:ascii="宋体" w:hAnsi="宋体" w:eastAsia="宋体" w:cs="宋体"/>
          <w:color w:val="auto"/>
          <w:sz w:val="21"/>
          <w:szCs w:val="21"/>
          <w:highlight w:val="none"/>
        </w:rPr>
      </w:pPr>
    </w:p>
    <w:p>
      <w:pPr>
        <w:pStyle w:val="32"/>
        <w:ind w:firstLine="200"/>
        <w:outlineLvl w:val="9"/>
        <w:rPr>
          <w:rFonts w:hint="eastAsia" w:ascii="宋体" w:hAnsi="宋体" w:eastAsia="宋体" w:cs="宋体"/>
          <w:color w:val="auto"/>
          <w:sz w:val="21"/>
          <w:szCs w:val="21"/>
          <w:highlight w:val="none"/>
        </w:rPr>
      </w:pPr>
    </w:p>
    <w:p>
      <w:pPr>
        <w:pStyle w:val="32"/>
        <w:ind w:firstLine="200"/>
        <w:outlineLvl w:val="9"/>
        <w:rPr>
          <w:rFonts w:hint="eastAsia" w:ascii="宋体" w:hAnsi="宋体" w:eastAsia="宋体" w:cs="宋体"/>
          <w:color w:val="auto"/>
          <w:sz w:val="21"/>
          <w:szCs w:val="21"/>
          <w:highlight w:val="none"/>
        </w:rPr>
      </w:pPr>
    </w:p>
    <w:p>
      <w:pPr>
        <w:pStyle w:val="32"/>
        <w:ind w:firstLine="200"/>
        <w:outlineLvl w:val="9"/>
        <w:rPr>
          <w:rFonts w:hint="eastAsia" w:ascii="宋体" w:hAnsi="宋体" w:eastAsia="宋体" w:cs="宋体"/>
          <w:color w:val="auto"/>
          <w:sz w:val="21"/>
          <w:szCs w:val="21"/>
          <w:highlight w:val="none"/>
        </w:rPr>
      </w:pPr>
    </w:p>
    <w:p>
      <w:pPr>
        <w:spacing w:line="360" w:lineRule="auto"/>
        <w:ind w:firstLine="413" w:firstLineChars="196"/>
        <w:outlineLvl w:val="9"/>
        <w:rPr>
          <w:rFonts w:hint="eastAsia" w:ascii="宋体" w:hAnsi="宋体" w:eastAsia="宋体" w:cs="宋体"/>
          <w:b/>
          <w:bCs/>
          <w:color w:val="auto"/>
          <w:sz w:val="21"/>
          <w:szCs w:val="21"/>
          <w:highlight w:val="none"/>
        </w:rPr>
      </w:pPr>
    </w:p>
    <w:p>
      <w:pPr>
        <w:spacing w:line="480" w:lineRule="auto"/>
        <w:ind w:firstLine="0" w:firstLineChars="0"/>
        <w:outlineLvl w:val="9"/>
        <w:rPr>
          <w:rFonts w:hint="eastAsia" w:ascii="宋体" w:hAnsi="宋体" w:eastAsia="宋体" w:cs="宋体"/>
          <w:color w:val="auto"/>
          <w:sz w:val="21"/>
          <w:szCs w:val="21"/>
          <w:highlight w:val="none"/>
        </w:rPr>
      </w:pPr>
      <w:bookmarkStart w:id="0" w:name="_Toc221423614"/>
      <w:bookmarkStart w:id="1" w:name="_Toc221374621"/>
      <w:bookmarkStart w:id="2" w:name="_Toc262049413"/>
      <w:bookmarkStart w:id="3" w:name="_Toc221356946"/>
      <w:bookmarkStart w:id="4" w:name="_Toc262105498"/>
      <w:bookmarkStart w:id="5" w:name="_Toc249758859"/>
      <w:bookmarkStart w:id="6" w:name="_Toc246261260"/>
      <w:bookmarkStart w:id="7" w:name="_Toc245191309"/>
      <w:bookmarkStart w:id="8" w:name="_Toc223715993"/>
      <w:bookmarkStart w:id="9" w:name="_Toc222114874"/>
      <w:bookmarkStart w:id="10" w:name="_Toc249758707"/>
      <w:bookmarkStart w:id="11" w:name="_Toc245722276"/>
      <w:bookmarkStart w:id="12" w:name="_Toc241404197"/>
      <w:bookmarkStart w:id="13" w:name="_Toc221356881"/>
      <w:bookmarkStart w:id="14" w:name="_Toc239145349"/>
    </w:p>
    <w:p>
      <w:pPr>
        <w:wordWrap w:val="0"/>
        <w:spacing w:line="360" w:lineRule="auto"/>
        <w:jc w:val="center"/>
        <w:outlineLvl w:val="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br w:type="page"/>
      </w:r>
      <w:bookmarkStart w:id="15" w:name="_Toc20465"/>
      <w:r>
        <w:rPr>
          <w:rFonts w:hint="eastAsia" w:ascii="宋体" w:hAnsi="宋体" w:eastAsia="宋体" w:cs="宋体"/>
          <w:b/>
          <w:bCs/>
          <w:color w:val="auto"/>
          <w:kern w:val="1"/>
          <w:sz w:val="28"/>
          <w:szCs w:val="28"/>
          <w:highlight w:val="none"/>
          <w:lang w:eastAsia="zh-CN"/>
        </w:rPr>
        <w:t>温州市交发集团所属温州市交通工程试验检测有限公司</w:t>
      </w:r>
      <w:r>
        <w:rPr>
          <w:rFonts w:hint="eastAsia" w:ascii="宋体" w:hAnsi="宋体" w:eastAsia="宋体" w:cs="宋体"/>
          <w:b/>
          <w:bCs/>
          <w:color w:val="auto"/>
          <w:kern w:val="1"/>
          <w:sz w:val="28"/>
          <w:szCs w:val="28"/>
          <w:highlight w:val="none"/>
        </w:rPr>
        <w:t>关于</w:t>
      </w:r>
      <w:r>
        <w:rPr>
          <w:rFonts w:hint="eastAsia" w:ascii="宋体" w:hAnsi="宋体" w:eastAsia="宋体" w:cs="宋体"/>
          <w:b/>
          <w:bCs/>
          <w:color w:val="auto"/>
          <w:kern w:val="1"/>
          <w:sz w:val="28"/>
          <w:szCs w:val="28"/>
          <w:highlight w:val="none"/>
          <w:lang w:eastAsia="zh-CN"/>
        </w:rPr>
        <w:t>4台孔道灌浆密实度检测仪</w:t>
      </w:r>
      <w:r>
        <w:rPr>
          <w:rFonts w:hint="eastAsia" w:ascii="宋体" w:hAnsi="宋体" w:eastAsia="宋体" w:cs="宋体"/>
          <w:b/>
          <w:bCs/>
          <w:color w:val="auto"/>
          <w:kern w:val="1"/>
          <w:sz w:val="28"/>
          <w:szCs w:val="28"/>
          <w:highlight w:val="none"/>
          <w:lang w:val="en-US" w:eastAsia="zh-CN"/>
        </w:rPr>
        <w:t>项目</w:t>
      </w:r>
      <w:r>
        <w:rPr>
          <w:rFonts w:hint="eastAsia" w:ascii="宋体" w:hAnsi="宋体" w:eastAsia="宋体" w:cs="宋体"/>
          <w:b/>
          <w:bCs/>
          <w:color w:val="auto"/>
          <w:kern w:val="1"/>
          <w:sz w:val="28"/>
          <w:szCs w:val="28"/>
          <w:highlight w:val="none"/>
          <w:lang w:eastAsia="zh-CN"/>
        </w:rPr>
        <w:t>（自主）</w:t>
      </w:r>
      <w:r>
        <w:rPr>
          <w:rFonts w:hint="eastAsia" w:ascii="宋体" w:hAnsi="宋体" w:eastAsia="宋体" w:cs="宋体"/>
          <w:b/>
          <w:bCs/>
          <w:color w:val="auto"/>
          <w:kern w:val="1"/>
          <w:sz w:val="28"/>
          <w:szCs w:val="28"/>
          <w:highlight w:val="none"/>
        </w:rPr>
        <w:t>的</w:t>
      </w:r>
      <w:r>
        <w:rPr>
          <w:rFonts w:hint="eastAsia" w:ascii="宋体" w:hAnsi="宋体" w:eastAsia="宋体" w:cs="宋体"/>
          <w:b/>
          <w:bCs/>
          <w:color w:val="auto"/>
          <w:kern w:val="1"/>
          <w:sz w:val="28"/>
          <w:szCs w:val="28"/>
          <w:highlight w:val="none"/>
          <w:lang w:val="en-US" w:eastAsia="zh-CN"/>
        </w:rPr>
        <w:t>采购</w:t>
      </w:r>
      <w:r>
        <w:rPr>
          <w:rFonts w:hint="eastAsia" w:ascii="宋体" w:hAnsi="宋体" w:eastAsia="宋体" w:cs="宋体"/>
          <w:b/>
          <w:bCs/>
          <w:color w:val="auto"/>
          <w:kern w:val="1"/>
          <w:sz w:val="28"/>
          <w:szCs w:val="28"/>
          <w:highlight w:val="none"/>
        </w:rPr>
        <w:t>公告</w:t>
      </w:r>
      <w:bookmarkEnd w:id="15"/>
    </w:p>
    <w:p>
      <w:pPr>
        <w:keepNext w:val="0"/>
        <w:keepLines w:val="0"/>
        <w:pageBreakBefore w:val="0"/>
        <w:widowControl/>
        <w:kinsoku/>
        <w:wordWrap w:val="0"/>
        <w:overflowPunct/>
        <w:topLinePunct w:val="0"/>
        <w:autoSpaceDE/>
        <w:autoSpaceDN/>
        <w:bidi w:val="0"/>
        <w:adjustRightInd/>
        <w:snapToGrid/>
        <w:spacing w:line="440" w:lineRule="exact"/>
        <w:ind w:firstLine="44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color w:val="auto"/>
          <w:kern w:val="1"/>
          <w:sz w:val="21"/>
          <w:szCs w:val="21"/>
          <w:highlight w:val="none"/>
        </w:rPr>
        <w:t>《</w:t>
      </w:r>
      <w:r>
        <w:rPr>
          <w:rFonts w:hint="eastAsia" w:ascii="宋体" w:hAnsi="宋体" w:eastAsia="宋体" w:cs="宋体"/>
          <w:bCs/>
          <w:color w:val="auto"/>
          <w:kern w:val="1"/>
          <w:sz w:val="21"/>
          <w:szCs w:val="21"/>
          <w:highlight w:val="none"/>
          <w:lang w:eastAsia="zh-CN"/>
        </w:rPr>
        <w:t>温州市市属国有企业采购管理办法</w:t>
      </w:r>
      <w:r>
        <w:rPr>
          <w:rFonts w:hint="eastAsia" w:ascii="宋体" w:hAnsi="宋体" w:eastAsia="宋体" w:cs="宋体"/>
          <w:bCs/>
          <w:color w:val="auto"/>
          <w:kern w:val="1"/>
          <w:sz w:val="21"/>
          <w:szCs w:val="21"/>
          <w:highlight w:val="none"/>
        </w:rPr>
        <w:t>》</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大地工程咨询有限公司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委托，就所需</w:t>
      </w:r>
      <w:r>
        <w:rPr>
          <w:rFonts w:hint="eastAsia" w:ascii="宋体" w:hAnsi="宋体" w:eastAsia="宋体" w:cs="宋体"/>
          <w:color w:val="auto"/>
          <w:sz w:val="21"/>
          <w:szCs w:val="21"/>
          <w:highlight w:val="none"/>
          <w:lang w:eastAsia="zh-CN"/>
        </w:rPr>
        <w:t>4台孔道灌浆密实度检测仪项目</w:t>
      </w:r>
      <w:r>
        <w:rPr>
          <w:rFonts w:hint="eastAsia" w:ascii="宋体" w:hAnsi="宋体" w:eastAsia="宋体" w:cs="宋体"/>
          <w:color w:val="auto"/>
          <w:sz w:val="21"/>
          <w:szCs w:val="21"/>
          <w:highlight w:val="none"/>
        </w:rPr>
        <w:t>以公开招标的方式进行采购，欢迎国内合格的投标供应商前来投标。</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WGSS-JFJT-Z-2025018</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采购类型</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国企采购（非政府采购）</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采购项目概况</w:t>
      </w:r>
      <w:r>
        <w:rPr>
          <w:rFonts w:hint="eastAsia" w:ascii="宋体" w:hAnsi="宋体" w:eastAsia="宋体" w:cs="宋体"/>
          <w:color w:val="auto"/>
          <w:sz w:val="21"/>
          <w:szCs w:val="21"/>
          <w:highlight w:val="none"/>
        </w:rPr>
        <w:t>（内容、用途、数量、简要技术要求等）：</w:t>
      </w:r>
    </w:p>
    <w:tbl>
      <w:tblPr>
        <w:tblStyle w:val="33"/>
        <w:tblW w:w="9862" w:type="dxa"/>
        <w:tblInd w:w="102"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551"/>
        <w:gridCol w:w="1395"/>
        <w:gridCol w:w="510"/>
        <w:gridCol w:w="525"/>
        <w:gridCol w:w="1397"/>
        <w:gridCol w:w="1680"/>
        <w:gridCol w:w="3134"/>
        <w:gridCol w:w="670"/>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PrEx>
        <w:trPr>
          <w:wBefore w:w="0" w:type="auto"/>
          <w:wAfter w:w="0" w:type="auto"/>
        </w:trPr>
        <w:tc>
          <w:tcPr>
            <w:tcW w:w="5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9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标项内容</w:t>
            </w:r>
          </w:p>
        </w:tc>
        <w:tc>
          <w:tcPr>
            <w:tcW w:w="51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52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139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w:t>
            </w:r>
          </w:p>
        </w:tc>
        <w:tc>
          <w:tcPr>
            <w:tcW w:w="168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最高投标限价</w:t>
            </w:r>
          </w:p>
        </w:tc>
        <w:tc>
          <w:tcPr>
            <w:tcW w:w="313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简要技术要求、用途</w:t>
            </w:r>
          </w:p>
        </w:tc>
        <w:tc>
          <w:tcPr>
            <w:tcW w:w="670" w:type="dxa"/>
            <w:tcBorders>
              <w:left w:val="single" w:color="000000" w:sz="4" w:space="0"/>
              <w:bottom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wBefore w:w="0" w:type="auto"/>
          <w:wAfter w:w="0" w:type="auto"/>
          <w:trHeight w:val="1270" w:hRule="atLeast"/>
        </w:trPr>
        <w:tc>
          <w:tcPr>
            <w:tcW w:w="551" w:type="dxa"/>
            <w:tcBorders>
              <w:top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3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孔道灌浆密实度检测仪</w:t>
            </w:r>
          </w:p>
        </w:tc>
        <w:tc>
          <w:tcPr>
            <w:tcW w:w="51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p>
        </w:tc>
        <w:tc>
          <w:tcPr>
            <w:tcW w:w="52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台</w:t>
            </w:r>
          </w:p>
        </w:tc>
        <w:tc>
          <w:tcPr>
            <w:tcW w:w="139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0" w:after="0" w:line="440" w:lineRule="exact"/>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84万元</w:t>
            </w:r>
          </w:p>
        </w:tc>
        <w:tc>
          <w:tcPr>
            <w:tcW w:w="168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0" w:after="0" w:line="440" w:lineRule="exact"/>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80万元</w:t>
            </w:r>
          </w:p>
        </w:tc>
        <w:tc>
          <w:tcPr>
            <w:tcW w:w="3134"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4台孔道灌浆密实度检测仪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c>
          <w:tcPr>
            <w:tcW w:w="670" w:type="dxa"/>
            <w:tcBorders>
              <w:top w:val="single" w:color="000000" w:sz="4" w:space="0"/>
              <w:lef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p>
        </w:tc>
      </w:tr>
    </w:tbl>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投标供应商资格要求：</w:t>
      </w:r>
    </w:p>
    <w:p>
      <w:pPr>
        <w:keepNext w:val="0"/>
        <w:keepLines w:val="0"/>
        <w:pageBreakBefore w:val="0"/>
        <w:widowControl/>
        <w:kinsoku/>
        <w:wordWrap w:val="0"/>
        <w:overflowPunct/>
        <w:topLinePunct w:val="0"/>
        <w:autoSpaceDE/>
        <w:autoSpaceDN/>
        <w:bidi w:val="0"/>
        <w:adjustRightInd/>
        <w:snapToGrid/>
        <w:spacing w:line="440" w:lineRule="exact"/>
        <w:ind w:right="62"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1、符合《温州市市属国有企业采购管理办法》第十八条对投标供应商参加国有企业采购活动应当具备的资格条件</w:t>
      </w:r>
      <w:r>
        <w:rPr>
          <w:rFonts w:hint="eastAsia" w:ascii="宋体" w:hAnsi="宋体" w:eastAsia="宋体" w:cs="宋体"/>
          <w:bCs/>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单位负责人为同一人或者存在直接控股、管理关系的不同供应商，不得参加同一合同项下的采购活动</w:t>
      </w:r>
      <w:r>
        <w:rPr>
          <w:rFonts w:hint="eastAsia" w:ascii="宋体" w:hAnsi="宋体" w:eastAsia="宋体" w:cs="宋体"/>
          <w:bCs/>
          <w:color w:val="auto"/>
          <w:kern w:val="0"/>
          <w:sz w:val="21"/>
          <w:szCs w:val="21"/>
          <w:highlight w:val="none"/>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4、本项目不接受联合体投标。</w:t>
      </w:r>
    </w:p>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、发售</w:t>
      </w:r>
      <w:r>
        <w:rPr>
          <w:rFonts w:hint="eastAsia" w:ascii="宋体" w:hAnsi="宋体" w:eastAsia="宋体" w:cs="宋体"/>
          <w:b/>
          <w:color w:val="auto"/>
          <w:kern w:val="0"/>
          <w:sz w:val="21"/>
          <w:szCs w:val="21"/>
          <w:highlight w:val="none"/>
          <w:lang w:eastAsia="zh-CN"/>
        </w:rPr>
        <w:t>采购文件</w:t>
      </w:r>
      <w:r>
        <w:rPr>
          <w:rFonts w:hint="eastAsia" w:ascii="宋体" w:hAnsi="宋体" w:eastAsia="宋体" w:cs="宋体"/>
          <w:b/>
          <w:color w:val="auto"/>
          <w:kern w:val="0"/>
          <w:sz w:val="21"/>
          <w:szCs w:val="21"/>
          <w:highlight w:val="none"/>
        </w:rPr>
        <w:t>时间及地点：</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发售采购文件时间：</w:t>
      </w:r>
      <w:r>
        <w:rPr>
          <w:rFonts w:hint="eastAsia" w:ascii="宋体" w:hAnsi="宋体" w:eastAsia="宋体" w:cs="宋体"/>
          <w:color w:val="auto"/>
          <w:kern w:val="0"/>
          <w:sz w:val="21"/>
          <w:szCs w:val="21"/>
          <w:highlight w:val="none"/>
          <w:u w:val="single"/>
          <w:lang w:eastAsia="zh-CN"/>
        </w:rPr>
        <w:t>202</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lang w:eastAsia="zh-CN"/>
        </w:rPr>
        <w:t>月</w:t>
      </w:r>
      <w:r>
        <w:rPr>
          <w:rFonts w:hint="eastAsia" w:ascii="宋体" w:hAnsi="宋体" w:eastAsia="宋体" w:cs="宋体"/>
          <w:color w:val="auto"/>
          <w:kern w:val="0"/>
          <w:sz w:val="21"/>
          <w:szCs w:val="21"/>
          <w:highlight w:val="none"/>
          <w:u w:val="single"/>
          <w:lang w:val="en-US" w:eastAsia="zh-CN"/>
        </w:rPr>
        <w:t>21</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eastAsia="zh-CN"/>
        </w:rPr>
        <w:t>投标截止时间</w:t>
      </w: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lang w:eastAsia="zh-CN"/>
        </w:rPr>
        <w:t>（上午08：30-11：30，下午14：30-17：00（节假日除外），未购买采购文件的潜在投标供应商拒绝参加投标，投标供应商如对采购文件有异议应按采购文件规定的时间提出，逾期提出的，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组织机构可不予受理、答复）。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采购文件售价：人民币</w:t>
      </w:r>
      <w:r>
        <w:rPr>
          <w:rFonts w:hint="eastAsia" w:ascii="宋体" w:hAnsi="宋体" w:eastAsia="宋体" w:cs="宋体"/>
          <w:color w:val="auto"/>
          <w:kern w:val="0"/>
          <w:sz w:val="21"/>
          <w:szCs w:val="21"/>
          <w:highlight w:val="none"/>
          <w:lang w:val="en-US" w:eastAsia="zh-CN"/>
        </w:rPr>
        <w:t>500元</w:t>
      </w:r>
      <w:r>
        <w:rPr>
          <w:rFonts w:hint="eastAsia" w:ascii="宋体" w:hAnsi="宋体" w:eastAsia="宋体" w:cs="宋体"/>
          <w:color w:val="auto"/>
          <w:kern w:val="0"/>
          <w:sz w:val="21"/>
          <w:szCs w:val="21"/>
          <w:highlight w:val="none"/>
          <w:lang w:eastAsia="zh-CN"/>
        </w:rPr>
        <w:t>整(售后不退)。</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采购文件发售地点：本项目暂不接受现场获取采购文件。</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获取采购文件方式及注意事项：</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网上报名：请供应商登录“乐采云”（www.lecaiyun.com），进入“乐采云”平台进行注册并报名（未注册的供应商请尽早注册，客服电话：95763），（操作路径：供应商注册（</w:t>
      </w:r>
      <w:r>
        <w:rPr>
          <w:rFonts w:hint="eastAsia" w:ascii="宋体" w:hAnsi="宋体" w:eastAsia="宋体" w:cs="宋体"/>
          <w:color w:val="auto"/>
          <w:kern w:val="0"/>
          <w:sz w:val="21"/>
          <w:szCs w:val="21"/>
          <w:highlight w:val="none"/>
          <w:lang w:val="en-US" w:eastAsia="zh-CN"/>
        </w:rPr>
        <w:t>登录</w:t>
      </w:r>
      <w:r>
        <w:rPr>
          <w:rFonts w:hint="eastAsia" w:ascii="宋体" w:hAnsi="宋体" w:eastAsia="宋体" w:cs="宋体"/>
          <w:color w:val="auto"/>
          <w:kern w:val="0"/>
          <w:sz w:val="21"/>
          <w:szCs w:val="21"/>
          <w:highlight w:val="none"/>
          <w:lang w:eastAsia="zh-CN"/>
        </w:rPr>
        <w:t>）-项目采购-获取采购文件-申请获取采购文件）。网上报名后，请将标书购买费汇入代理公司账户（户名：大地工程咨询有限公司温州第一分公司；帐号：33050162870500000188；</w:t>
      </w:r>
      <w:r>
        <w:rPr>
          <w:rFonts w:hint="eastAsia" w:ascii="宋体" w:hAnsi="宋体" w:eastAsia="宋体" w:cs="宋体"/>
          <w:color w:val="auto"/>
          <w:kern w:val="0"/>
          <w:sz w:val="21"/>
          <w:szCs w:val="21"/>
          <w:highlight w:val="none"/>
          <w:lang w:val="en-US" w:eastAsia="zh-CN"/>
        </w:rPr>
        <w:t>开户银行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国建设银行温州双龙支行；），将供应商报名申请表（格式详见采购文件）、企业法人营业执照副本复印件（加盖公章扫描件）、标书购买费用凭证（加盖公章扫描件）等发送至代理机构电子邮箱249168092@qq.com）并联系采购代理公司审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六、投标截止时间：</w:t>
      </w:r>
      <w:r>
        <w:rPr>
          <w:rFonts w:hint="eastAsia" w:ascii="宋体" w:hAnsi="宋体" w:eastAsia="宋体" w:cs="宋体"/>
          <w:color w:val="auto"/>
          <w:kern w:val="0"/>
          <w:sz w:val="21"/>
          <w:szCs w:val="21"/>
          <w:highlight w:val="none"/>
          <w:lang w:val="en-US" w:eastAsia="zh-CN"/>
        </w:rPr>
        <w:t>2025年3月18日09时30分整。</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七、投标文件提交地点：温州市温州大道428号温州源大创业园四层8403室会议室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八、开标时间：</w:t>
      </w:r>
      <w:r>
        <w:rPr>
          <w:rFonts w:hint="eastAsia" w:ascii="宋体" w:hAnsi="宋体" w:eastAsia="宋体" w:cs="宋体"/>
          <w:color w:val="auto"/>
          <w:kern w:val="0"/>
          <w:sz w:val="21"/>
          <w:szCs w:val="21"/>
          <w:highlight w:val="none"/>
          <w:lang w:val="en-US" w:eastAsia="zh-CN"/>
        </w:rPr>
        <w:t>2025年3月18日</w:t>
      </w:r>
      <w:r>
        <w:rPr>
          <w:rFonts w:hint="eastAsia" w:ascii="宋体" w:hAnsi="宋体" w:eastAsia="宋体" w:cs="宋体"/>
          <w:b w:val="0"/>
          <w:bCs w:val="0"/>
          <w:color w:val="auto"/>
          <w:kern w:val="0"/>
          <w:sz w:val="21"/>
          <w:szCs w:val="21"/>
          <w:highlight w:val="none"/>
          <w:lang w:val="en-US" w:eastAsia="zh-CN"/>
        </w:rPr>
        <w:t>09时30分整</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九、开标地点：温州市温州大道428号温州源大创业园四层8403室会议室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十、投标保证金及交付方式：</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1、投标保证金额：人民币捌仟元整（投标供应商须在</w:t>
      </w:r>
      <w:r>
        <w:rPr>
          <w:rFonts w:hint="eastAsia" w:ascii="宋体" w:hAnsi="宋体" w:eastAsia="宋体" w:cs="宋体"/>
          <w:color w:val="auto"/>
          <w:kern w:val="0"/>
          <w:sz w:val="21"/>
          <w:szCs w:val="21"/>
          <w:highlight w:val="none"/>
          <w:lang w:val="en-US" w:eastAsia="zh-CN"/>
        </w:rPr>
        <w:t>2025年3月18日</w:t>
      </w:r>
      <w:r>
        <w:rPr>
          <w:rFonts w:hint="eastAsia" w:ascii="宋体" w:hAnsi="宋体" w:eastAsia="宋体" w:cs="宋体"/>
          <w:b w:val="0"/>
          <w:bCs w:val="0"/>
          <w:color w:val="auto"/>
          <w:kern w:val="0"/>
          <w:sz w:val="21"/>
          <w:szCs w:val="21"/>
          <w:highlight w:val="none"/>
          <w:lang w:val="en-US" w:eastAsia="zh-CN"/>
        </w:rPr>
        <w:t>09时30分</w:t>
      </w:r>
      <w:r>
        <w:rPr>
          <w:rFonts w:hint="eastAsia" w:ascii="宋体" w:hAnsi="宋体" w:eastAsia="宋体" w:cs="宋体"/>
          <w:color w:val="auto"/>
          <w:kern w:val="0"/>
          <w:sz w:val="21"/>
          <w:szCs w:val="21"/>
          <w:highlight w:val="none"/>
          <w:lang w:val="en-US" w:eastAsia="zh-CN"/>
        </w:rPr>
        <w:t>前将投标保证金以银行转帐形式缴纳并到帐，汇出账号须为投标供应商银行帐户）。</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户名：大地工程咨询有限公司温州第一分公司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账号：33050162870500000188</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开户行：中国建设银行温州双龙支行</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十一、其他事项：</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lang w:val="en-US" w:eastAsia="zh-CN"/>
        </w:rPr>
        <w:t>1、采购公告期限：5个工作日，从公告在浙江政府采购网上发布的次日起算；</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2、</w:t>
      </w:r>
      <w:r>
        <w:rPr>
          <w:rFonts w:hint="eastAsia" w:ascii="宋体" w:hAnsi="宋体" w:eastAsia="宋体" w:cs="宋体"/>
          <w:b/>
          <w:bCs/>
          <w:color w:val="auto"/>
          <w:kern w:val="0"/>
          <w:sz w:val="21"/>
          <w:szCs w:val="21"/>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温州市交通发展集团有限公司纪检监察室投诉。</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4</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发售截止时间之后潜在</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仍然可以购买</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，但该</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如对</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有疑问应按</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规定的询疑截止时间前提出，逾期提出的，</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0"/>
          <w:sz w:val="21"/>
          <w:szCs w:val="21"/>
          <w:highlight w:val="none"/>
          <w:u w:val="single"/>
        </w:rPr>
        <w:t>组织机构可以不予受理、答复。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、潜在供应商需在“乐采云”（www.lecaiyun.com）进行注册，使用供应商账号登陆</w:t>
      </w:r>
      <w:r>
        <w:rPr>
          <w:rFonts w:hint="eastAsia" w:ascii="宋体" w:hAnsi="宋体" w:eastAsia="宋体" w:cs="宋体"/>
          <w:color w:val="auto"/>
          <w:kern w:val="0"/>
          <w:sz w:val="21"/>
          <w:szCs w:val="21"/>
          <w:highlight w:val="none"/>
          <w:lang w:val="en-US" w:eastAsia="zh-CN"/>
        </w:rPr>
        <w:t>并获取采购文件</w:t>
      </w:r>
      <w:r>
        <w:rPr>
          <w:rFonts w:hint="eastAsia" w:ascii="宋体" w:hAnsi="宋体" w:eastAsia="宋体" w:cs="宋体"/>
          <w:color w:val="auto"/>
          <w:kern w:val="0"/>
          <w:sz w:val="21"/>
          <w:szCs w:val="21"/>
          <w:highlight w:val="none"/>
        </w:rPr>
        <w:t>。</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、书面质疑受理地点：</w:t>
      </w:r>
      <w:r>
        <w:rPr>
          <w:rFonts w:hint="eastAsia" w:ascii="宋体" w:hAnsi="宋体" w:eastAsia="宋体" w:cs="宋体"/>
          <w:snapToGrid/>
          <w:color w:val="auto"/>
          <w:kern w:val="0"/>
          <w:sz w:val="21"/>
          <w:szCs w:val="21"/>
          <w:highlight w:val="none"/>
          <w:lang w:eastAsia="zh-CN"/>
        </w:rPr>
        <w:t>温州市温州大道428号温州源大创业园四层8403室</w:t>
      </w:r>
      <w:r>
        <w:rPr>
          <w:rFonts w:hint="eastAsia" w:ascii="宋体" w:hAnsi="宋体" w:eastAsia="宋体" w:cs="宋体"/>
          <w:snapToGrid/>
          <w:color w:val="auto"/>
          <w:kern w:val="0"/>
          <w:sz w:val="21"/>
          <w:szCs w:val="21"/>
          <w:highlight w:val="none"/>
        </w:rPr>
        <w:t>，</w:t>
      </w:r>
      <w:r>
        <w:rPr>
          <w:rFonts w:hint="eastAsia" w:ascii="宋体" w:hAnsi="宋体" w:eastAsia="宋体" w:cs="宋体"/>
          <w:color w:val="auto"/>
          <w:kern w:val="0"/>
          <w:sz w:val="21"/>
          <w:szCs w:val="21"/>
          <w:highlight w:val="none"/>
        </w:rPr>
        <w:t>书面质疑文件接收人：</w:t>
      </w:r>
      <w:r>
        <w:rPr>
          <w:rFonts w:hint="eastAsia" w:ascii="宋体" w:hAnsi="宋体" w:eastAsia="宋体" w:cs="宋体"/>
          <w:color w:val="auto"/>
          <w:kern w:val="0"/>
          <w:sz w:val="21"/>
          <w:szCs w:val="21"/>
          <w:highlight w:val="none"/>
          <w:lang w:eastAsia="zh-CN"/>
        </w:rPr>
        <w:t>郑瑞木，</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十二、联系方式</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温州市交通工程试验检测有限公司</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温州市经济技术开发区海桐路110号</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陈工</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0577-86687703</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采购代理</w:t>
      </w:r>
      <w:r>
        <w:rPr>
          <w:rFonts w:hint="eastAsia" w:ascii="宋体" w:hAnsi="宋体" w:eastAsia="宋体" w:cs="宋体"/>
          <w:bCs/>
          <w:color w:val="auto"/>
          <w:kern w:val="0"/>
          <w:sz w:val="21"/>
          <w:szCs w:val="21"/>
          <w:highlight w:val="none"/>
        </w:rPr>
        <w:t>机构名称：</w:t>
      </w:r>
      <w:r>
        <w:rPr>
          <w:rFonts w:hint="eastAsia" w:ascii="宋体" w:hAnsi="宋体" w:eastAsia="宋体" w:cs="宋体"/>
          <w:bCs/>
          <w:color w:val="auto"/>
          <w:kern w:val="0"/>
          <w:sz w:val="21"/>
          <w:szCs w:val="21"/>
          <w:highlight w:val="none"/>
          <w:lang w:eastAsia="zh-CN"/>
        </w:rPr>
        <w:t>大地工程咨询有限公司</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温州市温州大道428号温州源大创业园四层8403室</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eastAsia="zh-CN"/>
        </w:rPr>
        <w:t>郑瑞木</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snapToGrid w:val="0"/>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监督管理部门</w:t>
      </w:r>
      <w:r>
        <w:rPr>
          <w:rFonts w:hint="eastAsia" w:ascii="宋体" w:hAnsi="宋体" w:eastAsia="宋体" w:cs="宋体"/>
          <w:color w:val="auto"/>
          <w:kern w:val="0"/>
          <w:sz w:val="21"/>
          <w:szCs w:val="21"/>
          <w:highlight w:val="none"/>
        </w:rPr>
        <w:t xml:space="preserve">：温州市交通发展集团有限公司纪检监察室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联系电话：0577-85559092</w:t>
      </w:r>
    </w:p>
    <w:p>
      <w:pPr>
        <w:pStyle w:val="17"/>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7"/>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温州市交通工程试验检测有限公司</w:t>
      </w: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大地工程咨询有限公司</w:t>
      </w:r>
    </w:p>
    <w:p>
      <w:pPr>
        <w:widowControl/>
        <w:spacing w:before="60" w:after="60" w:line="360" w:lineRule="auto"/>
        <w:ind w:left="62" w:right="62" w:firstLine="442"/>
        <w:jc w:val="right"/>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2025年2月21日</w:t>
      </w:r>
    </w:p>
    <w:p>
      <w:pPr>
        <w:widowControl/>
        <w:spacing w:before="60" w:after="60" w:line="360" w:lineRule="auto"/>
        <w:ind w:left="62" w:right="62" w:firstLine="442"/>
        <w:jc w:val="center"/>
        <w:outlineLvl w:val="9"/>
        <w:rPr>
          <w:rFonts w:hint="eastAsia" w:ascii="宋体" w:hAnsi="宋体" w:eastAsia="宋体" w:cs="宋体"/>
          <w:b/>
          <w:bCs/>
          <w:color w:val="auto"/>
          <w:sz w:val="28"/>
          <w:szCs w:val="28"/>
          <w:highlight w:val="none"/>
        </w:rPr>
      </w:pPr>
      <w:r>
        <w:rPr>
          <w:rFonts w:hint="eastAsia" w:ascii="宋体" w:hAnsi="宋体" w:eastAsia="宋体" w:cs="宋体"/>
          <w:color w:val="auto"/>
          <w:kern w:val="0"/>
          <w:sz w:val="21"/>
          <w:szCs w:val="21"/>
          <w:highlight w:val="none"/>
          <w:lang w:val="en-US" w:eastAsia="zh-CN"/>
        </w:rPr>
        <w:br w:type="page"/>
      </w:r>
      <w:r>
        <w:rPr>
          <w:rFonts w:hint="eastAsia" w:ascii="宋体" w:hAnsi="宋体" w:eastAsia="宋体" w:cs="宋体"/>
          <w:b/>
          <w:bCs/>
          <w:color w:val="auto"/>
          <w:sz w:val="28"/>
          <w:szCs w:val="28"/>
          <w:highlight w:val="none"/>
          <w:lang w:eastAsia="zh-CN"/>
        </w:rPr>
        <w:t>温州</w:t>
      </w:r>
      <w:r>
        <w:rPr>
          <w:rFonts w:hint="eastAsia" w:ascii="宋体" w:hAnsi="宋体" w:eastAsia="宋体" w:cs="宋体"/>
          <w:b/>
          <w:bCs/>
          <w:color w:val="auto"/>
          <w:sz w:val="28"/>
          <w:szCs w:val="28"/>
          <w:highlight w:val="none"/>
          <w:lang w:val="en-US" w:eastAsia="zh-CN"/>
        </w:rPr>
        <w:t>市</w:t>
      </w:r>
      <w:r>
        <w:rPr>
          <w:rFonts w:hint="eastAsia" w:ascii="宋体" w:hAnsi="宋体" w:eastAsia="宋体" w:cs="宋体"/>
          <w:b/>
          <w:bCs/>
          <w:color w:val="auto"/>
          <w:sz w:val="28"/>
          <w:szCs w:val="28"/>
          <w:highlight w:val="none"/>
          <w:lang w:eastAsia="zh-CN"/>
        </w:rPr>
        <w:t>交发集团</w:t>
      </w:r>
      <w:r>
        <w:rPr>
          <w:rFonts w:hint="eastAsia" w:ascii="宋体" w:hAnsi="宋体" w:eastAsia="宋体" w:cs="宋体"/>
          <w:b/>
          <w:bCs/>
          <w:color w:val="auto"/>
          <w:sz w:val="28"/>
          <w:szCs w:val="28"/>
          <w:highlight w:val="none"/>
          <w:lang w:val="en-US" w:eastAsia="zh-CN"/>
        </w:rPr>
        <w:t>所属</w:t>
      </w:r>
      <w:r>
        <w:rPr>
          <w:rFonts w:hint="eastAsia" w:ascii="宋体" w:hAnsi="宋体" w:eastAsia="宋体" w:cs="宋体"/>
          <w:b/>
          <w:bCs/>
          <w:color w:val="auto"/>
          <w:sz w:val="28"/>
          <w:szCs w:val="28"/>
          <w:highlight w:val="none"/>
          <w:lang w:eastAsia="zh-CN"/>
        </w:rPr>
        <w:t>温州市交通工程试验检测有限公司</w:t>
      </w:r>
      <w:r>
        <w:rPr>
          <w:rFonts w:hint="eastAsia" w:ascii="宋体" w:hAnsi="宋体" w:eastAsia="宋体" w:cs="宋体"/>
          <w:b/>
          <w:bCs/>
          <w:color w:val="auto"/>
          <w:sz w:val="28"/>
          <w:szCs w:val="28"/>
          <w:highlight w:val="none"/>
        </w:rPr>
        <w:t>关于</w:t>
      </w:r>
      <w:r>
        <w:rPr>
          <w:rFonts w:hint="eastAsia" w:ascii="宋体" w:hAnsi="宋体" w:eastAsia="宋体" w:cs="宋体"/>
          <w:b/>
          <w:bCs/>
          <w:color w:val="auto"/>
          <w:sz w:val="28"/>
          <w:szCs w:val="28"/>
          <w:highlight w:val="none"/>
          <w:lang w:eastAsia="zh-CN"/>
        </w:rPr>
        <w:t>4台孔道灌浆密实度检测仪项目（自主）</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征求意见公示</w:t>
      </w:r>
    </w:p>
    <w:p>
      <w:pPr>
        <w:widowControl/>
        <w:jc w:val="center"/>
        <w:outlineLvl w:val="9"/>
        <w:rPr>
          <w:rFonts w:hint="eastAsia" w:ascii="宋体" w:hAnsi="宋体" w:eastAsia="宋体" w:cs="宋体"/>
          <w:color w:val="auto"/>
          <w:sz w:val="21"/>
          <w:szCs w:val="21"/>
          <w:highlight w:val="none"/>
        </w:rPr>
      </w:pP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r>
        <w:rPr>
          <w:rFonts w:hint="eastAsia" w:ascii="宋体" w:hAnsi="宋体" w:eastAsia="宋体" w:cs="宋体"/>
          <w:bCs/>
          <w:color w:val="auto"/>
          <w:kern w:val="0"/>
          <w:sz w:val="21"/>
          <w:szCs w:val="21"/>
          <w:highlight w:val="none"/>
        </w:rPr>
        <w:t>受</w:t>
      </w:r>
      <w:r>
        <w:rPr>
          <w:rFonts w:hint="eastAsia" w:ascii="宋体" w:hAnsi="宋体" w:eastAsia="宋体" w:cs="宋体"/>
          <w:bCs/>
          <w:color w:val="auto"/>
          <w:kern w:val="0"/>
          <w:sz w:val="21"/>
          <w:szCs w:val="21"/>
          <w:highlight w:val="none"/>
          <w:lang w:eastAsia="zh-CN"/>
        </w:rPr>
        <w:t>温州市交通工程试验检测有限公司</w:t>
      </w:r>
      <w:r>
        <w:rPr>
          <w:rFonts w:hint="eastAsia" w:ascii="宋体" w:hAnsi="宋体" w:eastAsia="宋体" w:cs="宋体"/>
          <w:bCs/>
          <w:color w:val="auto"/>
          <w:kern w:val="0"/>
          <w:sz w:val="21"/>
          <w:szCs w:val="21"/>
          <w:highlight w:val="none"/>
        </w:rPr>
        <w:t>的委托，就</w:t>
      </w:r>
      <w:r>
        <w:rPr>
          <w:rFonts w:hint="eastAsia" w:ascii="宋体" w:hAnsi="宋体" w:eastAsia="宋体" w:cs="宋体"/>
          <w:bCs/>
          <w:color w:val="auto"/>
          <w:kern w:val="0"/>
          <w:sz w:val="21"/>
          <w:szCs w:val="21"/>
          <w:highlight w:val="none"/>
          <w:u w:val="single"/>
          <w:lang w:eastAsia="zh-CN"/>
        </w:rPr>
        <w:t>4台孔道灌浆密实度检测仪</w:t>
      </w:r>
      <w:r>
        <w:rPr>
          <w:rFonts w:hint="eastAsia" w:ascii="宋体" w:hAnsi="宋体" w:eastAsia="宋体" w:cs="宋体"/>
          <w:bCs/>
          <w:color w:val="auto"/>
          <w:kern w:val="0"/>
          <w:sz w:val="21"/>
          <w:szCs w:val="21"/>
          <w:highlight w:val="none"/>
          <w:u w:val="none"/>
          <w:lang w:eastAsia="zh-CN"/>
        </w:rPr>
        <w:t>项目</w:t>
      </w:r>
      <w:r>
        <w:rPr>
          <w:rFonts w:hint="eastAsia" w:ascii="宋体" w:hAnsi="宋体" w:eastAsia="宋体" w:cs="宋体"/>
          <w:bCs/>
          <w:color w:val="auto"/>
          <w:kern w:val="0"/>
          <w:sz w:val="21"/>
          <w:szCs w:val="21"/>
          <w:highlight w:val="none"/>
        </w:rPr>
        <w:t>以公开招标方式进行采购。现将本项目采购文件公布如下（详见附件），并公开征求投标供应商及专家意见。</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一、征求意见范围：</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1、是否出现明显的倾向性意见和特定的性能指标；</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2、投标供应商资格条件是否具有明显倾向性和歧视性；</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3、影响温州市国有企业采购“公开、公平、公正”原则的其他情况。 </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二、征求意见的回复：</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各投标供应商及专家提出修改理由和建议的，请于</w:t>
      </w:r>
      <w:r>
        <w:rPr>
          <w:rFonts w:hint="eastAsia" w:ascii="宋体" w:hAnsi="宋体" w:eastAsia="宋体" w:cs="宋体"/>
          <w:color w:val="auto"/>
          <w:kern w:val="0"/>
          <w:sz w:val="21"/>
          <w:szCs w:val="21"/>
          <w:highlight w:val="none"/>
          <w:lang w:val="en-US" w:eastAsia="zh-CN"/>
        </w:rPr>
        <w:t>2025年2月27日</w:t>
      </w:r>
      <w:r>
        <w:rPr>
          <w:rFonts w:hint="eastAsia" w:ascii="宋体" w:hAnsi="宋体" w:eastAsia="宋体" w:cs="宋体"/>
          <w:bCs/>
          <w:color w:val="auto"/>
          <w:kern w:val="0"/>
          <w:sz w:val="21"/>
          <w:szCs w:val="21"/>
          <w:highlight w:val="none"/>
        </w:rPr>
        <w:t>上午11时00分前将书面材料签字（盖公章）并密封后送至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或先将扫描件及电子版发送至邮箱</w:t>
      </w:r>
      <w:r>
        <w:rPr>
          <w:rFonts w:hint="eastAsia" w:ascii="宋体" w:hAnsi="宋体" w:eastAsia="宋体" w:cs="宋体"/>
          <w:bCs/>
          <w:color w:val="auto"/>
          <w:kern w:val="0"/>
          <w:sz w:val="21"/>
          <w:szCs w:val="21"/>
          <w:highlight w:val="none"/>
          <w:lang w:val="en-US" w:eastAsia="zh-CN"/>
        </w:rPr>
        <w:t>249168092</w:t>
      </w:r>
      <w:r>
        <w:rPr>
          <w:rFonts w:hint="eastAsia" w:ascii="宋体" w:hAnsi="宋体" w:eastAsia="宋体" w:cs="宋体"/>
          <w:bCs/>
          <w:color w:val="auto"/>
          <w:kern w:val="0"/>
          <w:sz w:val="21"/>
          <w:szCs w:val="21"/>
          <w:highlight w:val="none"/>
        </w:rPr>
        <w:t>@qq.com，并同时将该原件寄至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val="en-US" w:eastAsia="zh-CN"/>
        </w:rPr>
        <w:t>郑瑞木</w:t>
      </w:r>
      <w:r>
        <w:rPr>
          <w:rFonts w:hint="eastAsia" w:ascii="宋体" w:hAnsi="宋体" w:eastAsia="宋体" w:cs="宋体"/>
          <w:bCs/>
          <w:color w:val="auto"/>
          <w:kern w:val="0"/>
          <w:sz w:val="21"/>
          <w:szCs w:val="21"/>
          <w:highlight w:val="none"/>
        </w:rPr>
        <w:t>，联系电话：15068415600，</w:t>
      </w:r>
      <w:r>
        <w:rPr>
          <w:rFonts w:hint="eastAsia" w:ascii="宋体" w:hAnsi="宋体" w:eastAsia="宋体" w:cs="宋体"/>
          <w:bCs/>
          <w:color w:val="auto"/>
          <w:kern w:val="0"/>
          <w:sz w:val="21"/>
          <w:szCs w:val="21"/>
          <w:highlight w:val="none"/>
          <w:lang w:eastAsia="zh-CN"/>
        </w:rPr>
        <w:t>0577-88551608</w:t>
      </w:r>
      <w:r>
        <w:rPr>
          <w:rFonts w:hint="eastAsia" w:ascii="宋体" w:hAnsi="宋体" w:eastAsia="宋体" w:cs="宋体"/>
          <w:bCs/>
          <w:color w:val="auto"/>
          <w:kern w:val="0"/>
          <w:sz w:val="21"/>
          <w:szCs w:val="21"/>
          <w:highlight w:val="none"/>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对逾期送达的意见、建议书恕不接受。</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三、附本项目采购文件</w:t>
      </w:r>
    </w:p>
    <w:p>
      <w:pPr>
        <w:pStyle w:val="32"/>
        <w:spacing w:line="360" w:lineRule="auto"/>
        <w:ind w:firstLine="0" w:firstLineChars="0"/>
        <w:outlineLvl w:val="9"/>
        <w:rPr>
          <w:rFonts w:hint="eastAsia" w:ascii="宋体" w:hAnsi="宋体" w:eastAsia="宋体" w:cs="宋体"/>
          <w:color w:val="auto"/>
          <w:sz w:val="21"/>
          <w:szCs w:val="21"/>
          <w:highlight w:val="none"/>
          <w:lang w:val="en-US" w:eastAsia="zh-CN"/>
        </w:rPr>
      </w:pP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温州市交通工程试验检测有限公司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p>
    <w:p>
      <w:pPr>
        <w:widowControl/>
        <w:spacing w:line="360" w:lineRule="auto"/>
        <w:ind w:left="62" w:right="62" w:firstLine="420" w:firstLineChars="200"/>
        <w:jc w:val="right"/>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2025年2月21日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bCs/>
          <w:color w:val="auto"/>
          <w:sz w:val="28"/>
          <w:szCs w:val="28"/>
          <w:highlight w:val="none"/>
        </w:rPr>
      </w:pPr>
      <w:bookmarkStart w:id="16" w:name="_Toc389760259"/>
      <w:r>
        <w:rPr>
          <w:rFonts w:hint="eastAsia" w:ascii="宋体" w:hAnsi="宋体" w:eastAsia="宋体" w:cs="宋体"/>
          <w:color w:val="auto"/>
          <w:sz w:val="21"/>
          <w:szCs w:val="21"/>
          <w:highlight w:val="none"/>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Start w:id="17" w:name="_Toc9134"/>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须知前附表</w:t>
      </w:r>
      <w:bookmarkEnd w:id="17"/>
    </w:p>
    <w:p>
      <w:pPr>
        <w:spacing w:line="360" w:lineRule="auto"/>
        <w:outlineLvl w:val="9"/>
        <w:rPr>
          <w:rFonts w:hint="eastAsia" w:ascii="宋体" w:hAnsi="宋体" w:eastAsia="宋体" w:cs="宋体"/>
          <w:color w:val="auto"/>
          <w:sz w:val="21"/>
          <w:szCs w:val="21"/>
          <w:highlight w:val="none"/>
        </w:rPr>
      </w:pPr>
    </w:p>
    <w:tbl>
      <w:tblPr>
        <w:tblStyle w:val="33"/>
        <w:tblW w:w="0" w:type="auto"/>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72"/>
        <w:gridCol w:w="1560"/>
        <w:gridCol w:w="70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0" w:type="dxa"/>
            <w:tcBorders>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46" w:type="dxa"/>
            <w:tcBorders>
              <w:left w:val="single" w:color="000000" w:sz="4" w:space="0"/>
              <w:bottom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采购人名称：温州市交通工程试验检测有限公司</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地址：温州市经济技术开发区海桐路110号</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联系人：陈工</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电话：0577-86687703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代理机构名称：大地工程咨询有限公司</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代理机构地址：温州市温州大道428号温州源大创业园四层8403室</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联系人：郑瑞木</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电话：15068415600，0577-88551608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项目名称：4台孔道灌浆密实度检测仪</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项目编号：WGSS-JFJT-Z-2025018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w:t>
            </w:r>
          </w:p>
        </w:tc>
        <w:tc>
          <w:tcPr>
            <w:tcW w:w="7046" w:type="dxa"/>
            <w:tcBorders>
              <w:top w:val="single" w:color="000000" w:sz="4" w:space="0"/>
              <w:left w:val="single" w:color="000000" w:sz="4" w:space="0"/>
              <w:bottom w:val="single" w:color="000000"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4台孔道灌浆密实度检测仪，</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79"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供货期限</w:t>
            </w:r>
          </w:p>
        </w:tc>
        <w:tc>
          <w:tcPr>
            <w:tcW w:w="7046" w:type="dxa"/>
            <w:tcBorders>
              <w:top w:val="single" w:color="000000" w:sz="4" w:space="0"/>
              <w:left w:val="single" w:color="000000" w:sz="4" w:space="0"/>
              <w:bottom w:val="single" w:color="000000" w:sz="4" w:space="0"/>
            </w:tcBorders>
            <w:noWrap w:val="0"/>
            <w:vAlign w:val="center"/>
          </w:tcPr>
          <w:p>
            <w:pPr>
              <w:widowControl/>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采购人发出通知后15个日历天内供应商须完成货物的供货、安装、调试。</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541"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投标供应商资格要求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1、符合《温州市市属国有企业采购管理办法》第十八条对投标供应商参加国有企业采购活动应当具备的资格条件</w:t>
            </w:r>
            <w:r>
              <w:rPr>
                <w:rFonts w:hint="eastAsia" w:ascii="宋体" w:hAnsi="宋体" w:eastAsia="宋体" w:cs="宋体"/>
                <w:bCs w:val="0"/>
                <w:color w:val="auto"/>
                <w:kern w:val="1"/>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Cs w:val="0"/>
                <w:color w:val="auto"/>
                <w:kern w:val="1"/>
                <w:sz w:val="21"/>
                <w:szCs w:val="21"/>
                <w:highlight w:val="none"/>
                <w:lang w:eastAsia="zh-CN"/>
              </w:rPr>
            </w:pPr>
            <w:r>
              <w:rPr>
                <w:rFonts w:hint="eastAsia" w:ascii="宋体" w:hAnsi="宋体" w:eastAsia="宋体" w:cs="宋体"/>
                <w:bCs w:val="0"/>
                <w:color w:val="auto"/>
                <w:kern w:val="1"/>
                <w:sz w:val="21"/>
                <w:szCs w:val="21"/>
                <w:highlight w:val="none"/>
                <w:lang w:val="en-US" w:eastAsia="zh-CN"/>
              </w:rPr>
              <w:t>2、</w:t>
            </w:r>
            <w:r>
              <w:rPr>
                <w:rFonts w:hint="eastAsia" w:ascii="宋体" w:hAnsi="宋体" w:eastAsia="宋体" w:cs="宋体"/>
                <w:bCs w:val="0"/>
                <w:color w:val="auto"/>
                <w:kern w:val="1"/>
                <w:sz w:val="21"/>
                <w:szCs w:val="21"/>
                <w:highlight w:val="none"/>
              </w:rPr>
              <w:t>单位负责人为同一人或者存在直接控股、管理关系的不同供应商，不得参加同一合同项下的采购活动</w:t>
            </w:r>
            <w:r>
              <w:rPr>
                <w:rFonts w:hint="eastAsia" w:ascii="宋体" w:hAnsi="宋体" w:eastAsia="宋体" w:cs="宋体"/>
                <w:bCs w:val="0"/>
                <w:color w:val="auto"/>
                <w:kern w:val="1"/>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firstLine="0" w:firstLineChars="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val="0"/>
                <w:color w:val="auto"/>
                <w:kern w:val="1"/>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0"/>
              </w:numPr>
              <w:jc w:val="left"/>
              <w:outlineLvl w:val="9"/>
              <w:rPr>
                <w:rFonts w:hint="eastAsia" w:ascii="宋体" w:hAnsi="宋体" w:eastAsia="宋体" w:cs="宋体"/>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4、本项目不接受联合体投标。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不</w:t>
            </w:r>
            <w:r>
              <w:rPr>
                <w:rFonts w:hint="eastAsia" w:ascii="宋体" w:hAnsi="宋体" w:eastAsia="宋体" w:cs="宋体"/>
                <w:color w:val="auto"/>
                <w:sz w:val="21"/>
                <w:szCs w:val="21"/>
                <w:highlight w:val="none"/>
              </w:rPr>
              <w:t>接受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不组织,投标供应商若需踏勘现场，请联系</w:t>
            </w:r>
            <w:r>
              <w:rPr>
                <w:rFonts w:hint="eastAsia" w:ascii="宋体" w:hAnsi="宋体" w:eastAsia="宋体" w:cs="宋体"/>
                <w:color w:val="auto"/>
                <w:sz w:val="21"/>
                <w:szCs w:val="21"/>
                <w:highlight w:val="none"/>
                <w:lang w:eastAsia="zh-CN"/>
              </w:rPr>
              <w:t>采购人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2025年3月18日</w:t>
            </w:r>
            <w:r>
              <w:rPr>
                <w:rFonts w:hint="eastAsia" w:ascii="宋体" w:hAnsi="宋体" w:eastAsia="宋体" w:cs="宋体"/>
                <w:b w:val="0"/>
                <w:bCs w:val="0"/>
                <w:color w:val="auto"/>
                <w:kern w:val="0"/>
                <w:sz w:val="21"/>
                <w:szCs w:val="21"/>
                <w:highlight w:val="none"/>
                <w:lang w:val="en-US" w:eastAsia="zh-CN"/>
              </w:rPr>
              <w:t>09时30分</w:t>
            </w:r>
            <w:r>
              <w:rPr>
                <w:rFonts w:hint="eastAsia" w:ascii="宋体" w:hAnsi="宋体" w:eastAsia="宋体" w:cs="宋体"/>
                <w:b w:val="0"/>
                <w:bCs w:val="0"/>
                <w:color w:val="auto"/>
                <w:kern w:val="0"/>
                <w:sz w:val="21"/>
                <w:szCs w:val="21"/>
                <w:highlight w:val="none"/>
                <w:lang w:val="en-US" w:eastAsia="zh-CN"/>
              </w:rPr>
              <w:t>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允许幅度及其处理方法：允许细微偏差，不允许重大偏差。由评标委员会判断，细微偏差要求投标供应商在评标时予以澄清、说明或补正，不接受按要求进行澄清、说明或补正的，评标委员会有权做无效标处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投标文件自投标截止时间起生效，有效期120天。</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572"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人民币捌仟元整</w:t>
            </w:r>
            <w:r>
              <w:rPr>
                <w:rFonts w:hint="eastAsia" w:ascii="宋体" w:hAnsi="宋体" w:eastAsia="宋体" w:cs="宋体"/>
                <w:color w:val="auto"/>
                <w:sz w:val="21"/>
                <w:szCs w:val="21"/>
                <w:highlight w:val="none"/>
              </w:rPr>
              <w:t>（投标供应商须在</w:t>
            </w:r>
            <w:r>
              <w:rPr>
                <w:rFonts w:hint="eastAsia" w:ascii="宋体" w:hAnsi="宋体" w:eastAsia="宋体" w:cs="宋体"/>
                <w:color w:val="auto"/>
                <w:kern w:val="0"/>
                <w:sz w:val="21"/>
                <w:szCs w:val="21"/>
                <w:highlight w:val="none"/>
                <w:lang w:val="en-US" w:eastAsia="zh-CN"/>
              </w:rPr>
              <w:t>2025年3月18日</w:t>
            </w:r>
            <w:r>
              <w:rPr>
                <w:rFonts w:hint="eastAsia" w:ascii="宋体" w:hAnsi="宋体" w:eastAsia="宋体" w:cs="宋体"/>
                <w:b w:val="0"/>
                <w:bCs w:val="0"/>
                <w:color w:val="auto"/>
                <w:kern w:val="0"/>
                <w:sz w:val="21"/>
                <w:szCs w:val="21"/>
                <w:highlight w:val="none"/>
                <w:lang w:val="en-US" w:eastAsia="zh-CN"/>
              </w:rPr>
              <w:t>09时30分</w:t>
            </w:r>
            <w:r>
              <w:rPr>
                <w:rFonts w:hint="eastAsia" w:ascii="宋体" w:hAnsi="宋体" w:eastAsia="宋体" w:cs="宋体"/>
                <w:color w:val="auto"/>
                <w:sz w:val="21"/>
                <w:szCs w:val="21"/>
                <w:highlight w:val="none"/>
              </w:rPr>
              <w:t>前将投标保证金以银行转帐形式缴纳并到帐，汇出账号须为投标供应商银行帐户）。</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eastAsia="zh-CN"/>
              </w:rPr>
              <w:t>大地工程咨询有限公司温州第一分公司</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33050162870500000188</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中国建设银行温州双龙支行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投标文件一式</w:t>
            </w:r>
            <w:r>
              <w:rPr>
                <w:rFonts w:hint="eastAsia" w:ascii="宋体" w:hAnsi="宋体" w:eastAsia="宋体" w:cs="宋体"/>
                <w:color w:val="auto"/>
                <w:sz w:val="21"/>
                <w:szCs w:val="21"/>
                <w:highlight w:val="none"/>
                <w:lang w:val="en-US" w:eastAsia="zh-CN"/>
              </w:rPr>
              <w:t>伍</w:t>
            </w:r>
            <w:r>
              <w:rPr>
                <w:rFonts w:hint="eastAsia" w:ascii="宋体" w:hAnsi="宋体" w:eastAsia="宋体" w:cs="宋体"/>
                <w:color w:val="auto"/>
                <w:sz w:val="21"/>
                <w:szCs w:val="21"/>
                <w:highlight w:val="none"/>
              </w:rPr>
              <w:t>份，正本壹份，副</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98"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包装要求</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必须将投标文件的“技术资信标”、“商务（报价）标”分别单独密封，且在各自的密封袋上标明“技术资信标”、“商务（报价）标”字样；封口处贴上封条，封条处加盖投标供应商公章并由法定代表人或其授权代表签字或盖章。封皮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编号、并注明“开标时启封”字样。</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文件地点</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温州市温州大道428号温州源大创业园四层8403室会议室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b/>
                <w:bCs/>
                <w:color w:val="auto"/>
                <w:sz w:val="21"/>
                <w:szCs w:val="21"/>
                <w:highlight w:val="none"/>
                <w:lang w:eastAsia="zh-CN"/>
              </w:rPr>
              <w:t>温州市温州大道428号温州源大创业园四层8403室会议室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开评标程序</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密封情况检查</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开启</w:t>
            </w:r>
            <w:r>
              <w:rPr>
                <w:rFonts w:hint="eastAsia" w:ascii="宋体" w:hAnsi="宋体" w:eastAsia="宋体" w:cs="宋体"/>
                <w:color w:val="auto"/>
                <w:sz w:val="21"/>
                <w:szCs w:val="21"/>
                <w:highlight w:val="none"/>
              </w:rPr>
              <w:t>技术资信标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资格审查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技术资信标评审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开启商务（报价）标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商务（报价）评审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提交评审报告</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评标委员会成员由采购人代表和有关技术、经济等方面的专家组成，有关技术、经济等方面的专家成员人数为5人及以上单数，</w:t>
            </w:r>
            <w:r>
              <w:rPr>
                <w:rFonts w:hint="eastAsia" w:ascii="宋体" w:hAnsi="宋体" w:eastAsia="宋体" w:cs="宋体"/>
                <w:bCs/>
                <w:color w:val="auto"/>
                <w:sz w:val="21"/>
                <w:szCs w:val="21"/>
                <w:highlight w:val="none"/>
              </w:rPr>
              <w:t>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lang w:val="en-US" w:eastAsia="zh-CN"/>
              </w:rPr>
              <w:t>银行转账</w:t>
            </w:r>
            <w:r>
              <w:rPr>
                <w:rFonts w:hint="eastAsia" w:ascii="宋体" w:hAnsi="宋体" w:eastAsia="宋体" w:cs="宋体"/>
                <w:color w:val="auto"/>
                <w:sz w:val="21"/>
                <w:szCs w:val="21"/>
                <w:highlight w:val="none"/>
                <w:lang w:eastAsia="zh-CN"/>
              </w:rPr>
              <w:t>。</w:t>
            </w:r>
          </w:p>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履约担保的金额：合同</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中标人在签订合同后5个工作日内须向采购人提交履约担保，并且要保证履约担保在合同履行期间的有效性。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件</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无须递交。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中有关标书如有前后不一致的，一律以本“投标供应商须知前附表”为准；</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涉及的时间为“北京时间”；</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涉及的货币为“人民币”；</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资料费用：根据省物价局有关文件规定，</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公司将收取本项目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的编制费</w:t>
            </w:r>
            <w:r>
              <w:rPr>
                <w:rFonts w:hint="eastAsia" w:ascii="宋体" w:hAnsi="宋体" w:eastAsia="宋体" w:cs="宋体"/>
                <w:color w:val="auto"/>
                <w:sz w:val="21"/>
                <w:szCs w:val="21"/>
                <w:highlight w:val="none"/>
                <w:lang w:val="en-US" w:eastAsia="zh-CN"/>
              </w:rPr>
              <w:t>500元</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成交供应商需具有良好的商业信誉：</w:t>
            </w:r>
          </w:p>
          <w:p>
            <w:pPr>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解释顺序</w:t>
            </w:r>
          </w:p>
        </w:tc>
        <w:tc>
          <w:tcPr>
            <w:tcW w:w="7046" w:type="dxa"/>
            <w:tcBorders>
              <w:top w:val="single" w:color="000000" w:sz="4" w:space="0"/>
              <w:left w:val="single" w:color="000000" w:sz="4" w:space="0"/>
              <w:bottom w:val="single" w:color="000000" w:sz="4" w:space="0"/>
            </w:tcBorders>
            <w:noWrap w:val="0"/>
            <w:vAlign w:val="center"/>
          </w:tcPr>
          <w:p>
            <w:pPr>
              <w:snapToGrid w:val="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（1）发布采购公告的媒介网站供下载的采购文件与纸质采购文件不一致的，以上传至网站的采购文件为准。</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（2）构成本采购文件的各个组成文件应互为解释，互为说明；如有不明确或不一致，构成合同文件组成内容的，以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约定内容为准，且以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pPr>
        <w:spacing w:line="360" w:lineRule="auto"/>
        <w:outlineLvl w:val="9"/>
        <w:rPr>
          <w:rFonts w:hint="eastAsia" w:ascii="宋体" w:hAnsi="宋体" w:eastAsia="宋体" w:cs="宋体"/>
          <w:color w:val="auto"/>
          <w:sz w:val="21"/>
          <w:szCs w:val="21"/>
          <w:highlight w:val="none"/>
        </w:rPr>
      </w:pPr>
    </w:p>
    <w:p>
      <w:pPr>
        <w:spacing w:line="360" w:lineRule="auto"/>
        <w:jc w:val="center"/>
        <w:outlineLvl w:val="0"/>
        <w:rPr>
          <w:rFonts w:hint="eastAsia" w:ascii="宋体" w:hAnsi="宋体" w:eastAsia="宋体" w:cs="宋体"/>
          <w:color w:val="auto"/>
          <w:sz w:val="21"/>
          <w:szCs w:val="21"/>
          <w:highlight w:val="none"/>
        </w:rPr>
      </w:pPr>
      <w:bookmarkStart w:id="18" w:name="_Toc222114875"/>
      <w:bookmarkStart w:id="19" w:name="_Toc262049414"/>
      <w:bookmarkStart w:id="20" w:name="_Toc223715994"/>
      <w:bookmarkStart w:id="21" w:name="_Toc221423615"/>
      <w:bookmarkStart w:id="22" w:name="_Toc221374622"/>
      <w:bookmarkStart w:id="23" w:name="_Toc262105499"/>
      <w:bookmarkStart w:id="24" w:name="_Toc241404198"/>
      <w:bookmarkStart w:id="25" w:name="_Toc245722277"/>
      <w:bookmarkStart w:id="26" w:name="_Toc389760260"/>
      <w:bookmarkStart w:id="27" w:name="_Toc246261261"/>
      <w:bookmarkStart w:id="28" w:name="_Toc239145350"/>
      <w:bookmarkStart w:id="29" w:name="_Toc249758708"/>
      <w:bookmarkStart w:id="30" w:name="_Toc249758860"/>
      <w:bookmarkStart w:id="31" w:name="_Toc245191310"/>
      <w:bookmarkStart w:id="32" w:name="_Toc221356947"/>
      <w:bookmarkStart w:id="33" w:name="_Toc221356882"/>
      <w:r>
        <w:rPr>
          <w:rFonts w:hint="eastAsia" w:ascii="宋体" w:hAnsi="宋体" w:eastAsia="宋体" w:cs="宋体"/>
          <w:color w:val="auto"/>
          <w:sz w:val="21"/>
          <w:szCs w:val="21"/>
          <w:highlight w:val="none"/>
        </w:rPr>
        <w:br w:type="page"/>
      </w:r>
      <w:bookmarkStart w:id="34" w:name="_Toc2964"/>
      <w:bookmarkStart w:id="35" w:name="_Toc7550"/>
      <w:r>
        <w:rPr>
          <w:rFonts w:hint="eastAsia" w:ascii="宋体" w:hAnsi="宋体" w:eastAsia="宋体" w:cs="宋体"/>
          <w:b/>
          <w:bCs/>
          <w:color w:val="auto"/>
          <w:sz w:val="28"/>
          <w:szCs w:val="28"/>
          <w:highlight w:val="none"/>
        </w:rPr>
        <w:t>第一部分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36" w:name="_Toc11625"/>
      <w:bookmarkStart w:id="37" w:name="_Toc23876"/>
      <w:bookmarkStart w:id="38" w:name="_Toc18274"/>
      <w:r>
        <w:rPr>
          <w:rFonts w:hint="eastAsia" w:ascii="宋体" w:hAnsi="宋体" w:eastAsia="宋体" w:cs="宋体"/>
          <w:b/>
          <w:color w:val="auto"/>
          <w:kern w:val="1"/>
          <w:sz w:val="21"/>
          <w:szCs w:val="21"/>
          <w:highlight w:val="none"/>
        </w:rPr>
        <w:t>一、  说明</w:t>
      </w:r>
      <w:bookmarkEnd w:id="36"/>
      <w:bookmarkEnd w:id="37"/>
      <w:bookmarkEnd w:id="38"/>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本次采购是根据《</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w:t>
      </w:r>
      <w:r>
        <w:rPr>
          <w:rFonts w:hint="eastAsia" w:ascii="宋体" w:hAnsi="宋体" w:eastAsia="宋体" w:cs="宋体"/>
          <w:color w:val="auto"/>
          <w:sz w:val="21"/>
          <w:szCs w:val="21"/>
          <w:highlight w:val="none"/>
        </w:rPr>
        <w:t>相关法律法规及规范性文件</w:t>
      </w:r>
      <w:r>
        <w:rPr>
          <w:rFonts w:hint="eastAsia" w:ascii="宋体" w:hAnsi="宋体" w:eastAsia="宋体" w:cs="宋体"/>
          <w:color w:val="auto"/>
          <w:kern w:val="1"/>
          <w:sz w:val="21"/>
          <w:szCs w:val="21"/>
          <w:highlight w:val="none"/>
        </w:rPr>
        <w:t>组织和实施的。</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合格投标供应商</w:t>
      </w:r>
    </w:p>
    <w:p>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0"/>
          <w:sz w:val="21"/>
          <w:szCs w:val="21"/>
          <w:highlight w:val="none"/>
          <w:u w:val="single"/>
          <w:lang w:val="en-US" w:eastAsia="zh-CN"/>
        </w:rPr>
        <w:t>2.1</w:t>
      </w: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合格投标供应商资格条件详见本项目</w:t>
      </w:r>
      <w:r>
        <w:rPr>
          <w:rFonts w:hint="eastAsia" w:ascii="宋体" w:hAnsi="宋体" w:eastAsia="宋体" w:cs="宋体"/>
          <w:color w:val="auto"/>
          <w:kern w:val="1"/>
          <w:sz w:val="21"/>
          <w:szCs w:val="21"/>
          <w:highlight w:val="none"/>
          <w:u w:val="single"/>
          <w:lang w:eastAsia="zh-CN"/>
        </w:rPr>
        <w:t>采购公告</w:t>
      </w:r>
      <w:r>
        <w:rPr>
          <w:rFonts w:hint="eastAsia" w:ascii="宋体" w:hAnsi="宋体" w:eastAsia="宋体" w:cs="宋体"/>
          <w:color w:val="auto"/>
          <w:kern w:val="1"/>
          <w:sz w:val="21"/>
          <w:szCs w:val="21"/>
          <w:highlight w:val="none"/>
          <w:u w:val="single"/>
        </w:rPr>
        <w:t>及投标供应商须知前附表；</w:t>
      </w:r>
    </w:p>
    <w:p>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本项目谢绝联合体形式投标。</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投标供应商代表</w:t>
      </w:r>
    </w:p>
    <w:p>
      <w:pPr>
        <w:spacing w:line="460" w:lineRule="exact"/>
        <w:ind w:firstLine="422" w:firstLineChars="20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0"/>
          <w:sz w:val="21"/>
          <w:szCs w:val="21"/>
          <w:highlight w:val="none"/>
          <w:u w:val="single"/>
          <w:lang w:eastAsia="zh-CN"/>
        </w:rPr>
        <w:t>▲指全权代表投标供应商参加投标活动并签署投标文件的人。如果投标供应商代表不是法定代表人，须持有《法定代表人授权书》</w:t>
      </w:r>
      <w:r>
        <w:rPr>
          <w:rFonts w:hint="eastAsia" w:ascii="宋体" w:hAnsi="宋体" w:eastAsia="宋体" w:cs="宋体"/>
          <w:color w:val="auto"/>
          <w:kern w:val="1"/>
          <w:sz w:val="21"/>
          <w:szCs w:val="21"/>
          <w:highlight w:val="none"/>
          <w:u w:val="single"/>
        </w:rPr>
        <w:t>。</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投标费用</w:t>
      </w:r>
    </w:p>
    <w:p>
      <w:pPr>
        <w:spacing w:line="46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投标供应商应承担所有与准备和参加投标有关费用，不论投标的结果如何，</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机构均无义务和责任承担这些费用。</w:t>
      </w:r>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lang w:eastAsia="zh-CN"/>
        </w:rPr>
      </w:pPr>
      <w:bookmarkStart w:id="39" w:name="_Toc241404200"/>
      <w:bookmarkEnd w:id="39"/>
      <w:bookmarkStart w:id="40" w:name="_Toc221423617"/>
      <w:bookmarkEnd w:id="40"/>
      <w:bookmarkStart w:id="41" w:name="_Toc222114877"/>
      <w:bookmarkEnd w:id="41"/>
      <w:bookmarkStart w:id="42" w:name="_Toc221356949"/>
      <w:bookmarkEnd w:id="42"/>
      <w:bookmarkStart w:id="43" w:name="_Toc458603462"/>
      <w:bookmarkEnd w:id="43"/>
      <w:bookmarkStart w:id="44" w:name="_Toc221356884"/>
      <w:bookmarkEnd w:id="44"/>
      <w:bookmarkStart w:id="45" w:name="_Toc239145352"/>
      <w:bookmarkEnd w:id="45"/>
      <w:bookmarkStart w:id="46" w:name="_Toc221374624"/>
      <w:bookmarkEnd w:id="46"/>
      <w:bookmarkStart w:id="47" w:name="_Toc265529381"/>
      <w:bookmarkEnd w:id="47"/>
      <w:bookmarkStart w:id="48" w:name="_Toc223715996"/>
      <w:bookmarkEnd w:id="48"/>
      <w:bookmarkStart w:id="49" w:name="_Toc22626"/>
      <w:bookmarkStart w:id="50" w:name="_Toc31985"/>
      <w:bookmarkStart w:id="51" w:name="_Toc27522"/>
      <w:r>
        <w:rPr>
          <w:rFonts w:hint="eastAsia" w:ascii="宋体" w:hAnsi="宋体" w:eastAsia="宋体" w:cs="宋体"/>
          <w:b/>
          <w:color w:val="auto"/>
          <w:kern w:val="1"/>
          <w:sz w:val="21"/>
          <w:szCs w:val="21"/>
          <w:highlight w:val="none"/>
        </w:rPr>
        <w:t xml:space="preserve">二、 </w:t>
      </w:r>
      <w:r>
        <w:rPr>
          <w:rFonts w:hint="eastAsia" w:ascii="宋体" w:hAnsi="宋体" w:eastAsia="宋体" w:cs="宋体"/>
          <w:b/>
          <w:color w:val="auto"/>
          <w:kern w:val="1"/>
          <w:sz w:val="21"/>
          <w:szCs w:val="21"/>
          <w:highlight w:val="none"/>
          <w:lang w:eastAsia="zh-CN"/>
        </w:rPr>
        <w:t>采购文件</w:t>
      </w:r>
      <w:bookmarkEnd w:id="49"/>
      <w:bookmarkEnd w:id="50"/>
      <w:bookmarkEnd w:id="51"/>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由</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目录所列内容及相关资料组成。</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的澄清</w:t>
      </w:r>
    </w:p>
    <w:p>
      <w:pPr>
        <w:spacing w:line="460" w:lineRule="exact"/>
        <w:ind w:left="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文件如有疑点或未尽事宜要求澄清，或认为有必要进行说明或交流，可以在知道或应知其权益受到损害之日起七个工作日内，以书面形式（包括信函、传真、下同）向采购人提出质疑，采购人将用书面形式予以答复。如有必要，可将不说明问题来源的答复发给各有关</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或召开答疑会。如果标书答疑期内未收到有关疑问，视为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完全同意采购文件所有条款，且对于采购文件相关表述以及未尽事宜如有争议，以采购人解释为准。</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7.</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的修改</w:t>
      </w:r>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52" w:name="_Toc30612"/>
      <w:bookmarkStart w:id="53" w:name="_Toc28764"/>
      <w:bookmarkStart w:id="54" w:name="_Toc24934"/>
      <w:bookmarkStart w:id="55" w:name="_Toc20312"/>
      <w:r>
        <w:rPr>
          <w:rFonts w:hint="eastAsia" w:ascii="宋体" w:hAnsi="宋体" w:eastAsia="宋体" w:cs="宋体"/>
          <w:color w:val="auto"/>
          <w:sz w:val="21"/>
          <w:szCs w:val="21"/>
          <w:highlight w:val="none"/>
        </w:rPr>
        <w:t>7.1采购单位如需对已发出的采购文件进行必要的澄清或者修改，如澄清或者修改的内容可能影响投标文件编制的，将在投标截止时间至少15日前，对采购文件以补充文件的方式进行修改，并在浙江政府采购网、温州国企采购平台及温州市交通发展集团有限公司网站等发布公告的网站上发布更正公告，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该澄清和修改的内容为采购文件的组成部分。采购人可以视采购具体情况在采购文件要求提交截止时间前，作出延长投标文件递交截止时间和开标时间的决定，并在浙江政府采购网、温州国企采购平台及温州市交通发展集团有限公司网站等发布公告的网站上发布变更公告，以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bookmarkEnd w:id="52"/>
      <w:bookmarkEnd w:id="53"/>
      <w:bookmarkEnd w:id="54"/>
      <w:bookmarkEnd w:id="55"/>
    </w:p>
    <w:p>
      <w:pPr>
        <w:spacing w:line="440" w:lineRule="exact"/>
        <w:ind w:firstLine="420" w:firstLineChars="200"/>
        <w:jc w:val="both"/>
        <w:outlineLvl w:val="9"/>
        <w:rPr>
          <w:rFonts w:hint="eastAsia" w:ascii="宋体" w:hAnsi="宋体" w:eastAsia="宋体" w:cs="宋体"/>
          <w:color w:val="auto"/>
          <w:sz w:val="21"/>
          <w:szCs w:val="21"/>
          <w:highlight w:val="none"/>
        </w:rPr>
      </w:pPr>
      <w:bookmarkStart w:id="56" w:name="_Toc22892"/>
      <w:bookmarkStart w:id="57" w:name="_Toc22751"/>
      <w:bookmarkStart w:id="58" w:name="_Toc6283"/>
      <w:bookmarkStart w:id="59" w:name="_Toc11342"/>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收到澄清和修改的补充文件，无需回复确认已收到补充文件。当采购文件、采购文件的澄清、修改、补充等在同一内容的表述上不一致时，以最后发出的书面文件</w:t>
      </w:r>
      <w:bookmarkEnd w:id="56"/>
      <w:bookmarkEnd w:id="57"/>
      <w:bookmarkEnd w:id="58"/>
      <w:bookmarkStart w:id="60" w:name="_Toc15788"/>
      <w:bookmarkStart w:id="61" w:name="_Toc5494"/>
      <w:bookmarkStart w:id="62" w:name="_Toc27128"/>
      <w:r>
        <w:rPr>
          <w:rFonts w:hint="eastAsia" w:ascii="宋体" w:hAnsi="宋体" w:eastAsia="宋体" w:cs="宋体"/>
          <w:color w:val="auto"/>
          <w:sz w:val="21"/>
          <w:szCs w:val="21"/>
          <w:highlight w:val="none"/>
        </w:rPr>
        <w:t>为准。</w:t>
      </w:r>
      <w:bookmarkEnd w:id="59"/>
      <w:bookmarkEnd w:id="60"/>
      <w:bookmarkEnd w:id="61"/>
      <w:bookmarkEnd w:id="62"/>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63" w:name="_Toc1873"/>
      <w:bookmarkStart w:id="64" w:name="_Toc7451"/>
      <w:bookmarkStart w:id="65" w:name="_Toc17997"/>
      <w:bookmarkStart w:id="66" w:name="_Toc16281"/>
      <w:r>
        <w:rPr>
          <w:rFonts w:hint="eastAsia" w:ascii="宋体" w:hAnsi="宋体" w:eastAsia="宋体" w:cs="宋体"/>
          <w:color w:val="auto"/>
          <w:sz w:val="21"/>
          <w:szCs w:val="21"/>
          <w:highlight w:val="none"/>
        </w:rPr>
        <w:t>7.3本项目</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均可在本项目采购公告附件下载采购文件，并按采购文件规定的时间、地点递交投标文件。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须在开标前自行查看是否有补充更正文件，并按补充更正文件要求投标，否则责任自负。</w:t>
      </w:r>
      <w:bookmarkEnd w:id="63"/>
      <w:bookmarkEnd w:id="64"/>
      <w:bookmarkEnd w:id="65"/>
      <w:bookmarkEnd w:id="66"/>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67" w:name="_Toc223715997"/>
      <w:bookmarkEnd w:id="67"/>
      <w:bookmarkStart w:id="68" w:name="_Toc458603463"/>
      <w:bookmarkEnd w:id="68"/>
      <w:bookmarkStart w:id="69" w:name="_Toc241404201"/>
      <w:bookmarkEnd w:id="69"/>
      <w:bookmarkStart w:id="70" w:name="_Toc221423618"/>
      <w:bookmarkEnd w:id="70"/>
      <w:bookmarkStart w:id="71" w:name="_Toc221356950"/>
      <w:bookmarkEnd w:id="71"/>
      <w:bookmarkStart w:id="72" w:name="_Toc221356885"/>
      <w:bookmarkEnd w:id="72"/>
      <w:bookmarkStart w:id="73" w:name="_Toc239145353"/>
      <w:bookmarkEnd w:id="73"/>
      <w:bookmarkStart w:id="74" w:name="_Toc265529382"/>
      <w:bookmarkEnd w:id="74"/>
      <w:bookmarkStart w:id="75" w:name="_Toc222114878"/>
      <w:bookmarkEnd w:id="75"/>
      <w:bookmarkStart w:id="76" w:name="_Toc221374625"/>
      <w:bookmarkEnd w:id="76"/>
      <w:bookmarkStart w:id="77" w:name="_Toc5578"/>
      <w:bookmarkStart w:id="78" w:name="_Toc11921"/>
      <w:bookmarkStart w:id="79" w:name="_Toc22473"/>
      <w:r>
        <w:rPr>
          <w:rFonts w:hint="eastAsia" w:ascii="宋体" w:hAnsi="宋体" w:eastAsia="宋体" w:cs="宋体"/>
          <w:b/>
          <w:color w:val="auto"/>
          <w:kern w:val="1"/>
          <w:sz w:val="21"/>
          <w:szCs w:val="21"/>
          <w:highlight w:val="none"/>
        </w:rPr>
        <w:t>三、 投标文件的编制</w:t>
      </w:r>
      <w:bookmarkEnd w:id="77"/>
      <w:bookmarkEnd w:id="78"/>
      <w:bookmarkEnd w:id="79"/>
    </w:p>
    <w:p>
      <w:pPr>
        <w:numPr>
          <w:ilvl w:val="0"/>
          <w:numId w:val="0"/>
        </w:num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8.</w:t>
      </w:r>
      <w:r>
        <w:rPr>
          <w:rFonts w:hint="eastAsia" w:ascii="宋体" w:hAnsi="宋体" w:eastAsia="宋体" w:cs="宋体"/>
          <w:color w:val="auto"/>
          <w:kern w:val="1"/>
          <w:sz w:val="21"/>
          <w:szCs w:val="21"/>
          <w:highlight w:val="none"/>
        </w:rPr>
        <w:t>投标供应商应认真阅读</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中所有事项格式、条款和技术规范等。投标供应商没有按照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要求提交全部资料，或者没有对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各个方面做出实质性响应，导致投标被拒绝的风险由投标供应商自行承担。</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9.</w:t>
      </w:r>
      <w:r>
        <w:rPr>
          <w:rFonts w:hint="eastAsia" w:ascii="宋体" w:hAnsi="宋体" w:eastAsia="宋体" w:cs="宋体"/>
          <w:color w:val="auto"/>
          <w:kern w:val="1"/>
          <w:sz w:val="21"/>
          <w:szCs w:val="21"/>
          <w:highlight w:val="none"/>
        </w:rPr>
        <w:t>投标供应商法律责任</w:t>
      </w:r>
    </w:p>
    <w:p>
      <w:pPr>
        <w:numPr>
          <w:ilvl w:val="0"/>
          <w:numId w:val="0"/>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9.1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投标文件的构成：</w:t>
      </w:r>
    </w:p>
    <w:p>
      <w:pPr>
        <w:numPr>
          <w:ilvl w:val="0"/>
          <w:numId w:val="0"/>
        </w:numPr>
        <w:tabs>
          <w:tab w:val="left" w:pos="36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10.1</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kern w:val="1"/>
          <w:sz w:val="21"/>
          <w:szCs w:val="21"/>
          <w:highlight w:val="none"/>
          <w:u w:val="single"/>
        </w:rPr>
        <w:t>投标文件由技术资信标、</w:t>
      </w:r>
      <w:r>
        <w:rPr>
          <w:rFonts w:hint="eastAsia" w:ascii="宋体" w:hAnsi="宋体" w:eastAsia="宋体" w:cs="宋体"/>
          <w:b/>
          <w:color w:val="auto"/>
          <w:kern w:val="1"/>
          <w:sz w:val="21"/>
          <w:szCs w:val="21"/>
          <w:highlight w:val="none"/>
          <w:u w:val="single"/>
          <w:lang w:eastAsia="zh-CN"/>
        </w:rPr>
        <w:t>商务（报价）标</w:t>
      </w:r>
      <w:r>
        <w:rPr>
          <w:rFonts w:hint="eastAsia" w:ascii="宋体" w:hAnsi="宋体" w:eastAsia="宋体" w:cs="宋体"/>
          <w:b/>
          <w:color w:val="auto"/>
          <w:kern w:val="1"/>
          <w:sz w:val="21"/>
          <w:szCs w:val="21"/>
          <w:highlight w:val="none"/>
          <w:u w:val="single"/>
        </w:rPr>
        <w:t>两部分构成</w:t>
      </w:r>
      <w:r>
        <w:rPr>
          <w:rFonts w:hint="eastAsia" w:ascii="宋体" w:hAnsi="宋体" w:eastAsia="宋体" w:cs="宋体"/>
          <w:b/>
          <w:color w:val="auto"/>
          <w:kern w:val="1"/>
          <w:sz w:val="21"/>
          <w:szCs w:val="21"/>
          <w:highlight w:val="none"/>
        </w:rPr>
        <w:t>：</w:t>
      </w:r>
    </w:p>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（1）技术资信标</w:t>
      </w:r>
    </w:p>
    <w:tbl>
      <w:tblPr>
        <w:tblStyle w:val="33"/>
        <w:tblW w:w="9360" w:type="dxa"/>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20"/>
        <w:gridCol w:w="6994"/>
        <w:gridCol w:w="16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bottom w:val="single" w:color="000000" w:sz="4" w:space="0"/>
              <w:right w:val="single" w:color="000000" w:sz="4" w:space="0"/>
            </w:tcBorders>
            <w:noWrap w:val="0"/>
            <w:vAlign w:val="center"/>
          </w:tcPr>
          <w:p>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994" w:type="dxa"/>
            <w:tcBorders>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646" w:type="dxa"/>
            <w:tcBorders>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35"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一</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b w:val="0"/>
                <w:color w:val="auto"/>
                <w:kern w:val="1"/>
                <w:sz w:val="21"/>
                <w:szCs w:val="21"/>
                <w:highlight w:val="none"/>
                <w:u w:val="single"/>
              </w:rPr>
            </w:pPr>
            <w:r>
              <w:rPr>
                <w:rFonts w:hint="eastAsia" w:ascii="宋体" w:hAnsi="宋体" w:eastAsia="宋体" w:cs="宋体"/>
                <w:color w:val="auto"/>
                <w:kern w:val="1"/>
                <w:sz w:val="21"/>
                <w:szCs w:val="21"/>
                <w:highlight w:val="none"/>
                <w:u w:val="single"/>
              </w:rPr>
              <w:t>▲投标函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▲资格资质证明文件</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04"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法定代表人授权书（授权代表参加投标时提供）或法定代表人（法定负责人）资格证明书（如法定代表人参加投标时提供）</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2"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企业法人有效营业执照（或法人登记证书）复印件加盖单位公章</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附件三</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符合参加国企采购活动应当具备的条件的承诺函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附件四</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单位负责人为同一人或者存在直接控股、管理关系的不同供应商，不得参加同一合同项下的采购活动承诺函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附件五</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投标供应商没有失信记录承诺函</w:t>
            </w:r>
            <w:r>
              <w:rPr>
                <w:rFonts w:hint="eastAsia" w:ascii="宋体" w:hAnsi="宋体" w:eastAsia="宋体" w:cs="宋体"/>
                <w:color w:val="auto"/>
                <w:kern w:val="1"/>
                <w:sz w:val="21"/>
                <w:szCs w:val="21"/>
                <w:highlight w:val="none"/>
                <w:u w:val="single"/>
                <w:lang w:eastAsia="zh-CN"/>
              </w:rPr>
              <w:t>（以采购人或代理机构投标截止当天查询结果为准）</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附件六</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none"/>
              </w:rPr>
            </w:pPr>
            <w:r>
              <w:rPr>
                <w:rFonts w:hint="eastAsia" w:ascii="宋体" w:hAnsi="宋体" w:eastAsia="宋体" w:cs="宋体"/>
                <w:color w:val="auto"/>
                <w:kern w:val="1"/>
                <w:sz w:val="21"/>
                <w:szCs w:val="21"/>
                <w:highlight w:val="none"/>
              </w:rPr>
              <w:t>投标供应商认为需要提供的其他资格证明文件（</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中若为实质性要求和条件的证明材料必须提供。非实质性要求和条件的证明材料则各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根据自身情况提供，若因未提供而造成不利评审的风险则由各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自行承担。）</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三</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商务、技术偏离表（</w:t>
            </w:r>
            <w:r>
              <w:rPr>
                <w:rFonts w:hint="eastAsia" w:ascii="宋体" w:hAnsi="宋体" w:eastAsia="宋体" w:cs="宋体"/>
                <w:color w:val="auto"/>
                <w:kern w:val="1"/>
                <w:sz w:val="21"/>
                <w:szCs w:val="21"/>
                <w:highlight w:val="none"/>
                <w:lang w:val="en-US" w:eastAsia="zh-CN"/>
              </w:rPr>
              <w:t>如</w:t>
            </w:r>
            <w:r>
              <w:rPr>
                <w:rFonts w:hint="eastAsia" w:ascii="宋体" w:hAnsi="宋体" w:eastAsia="宋体" w:cs="宋体"/>
                <w:color w:val="auto"/>
                <w:kern w:val="1"/>
                <w:sz w:val="21"/>
                <w:szCs w:val="21"/>
                <w:highlight w:val="none"/>
              </w:rPr>
              <w:t>有）</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四</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同类产品供货业绩一览表及业绩证明材料复印件</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八</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五</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产品供货范围详细清单</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九</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随机备品备件和专用工具清单（如有）</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75"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七</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根据采购文件第五部分评标原则及方法“五、评分细则”中评分内容，需要提供的文件和资料。格式自拟。</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八</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供应商认为需要提供的其他资料</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bl>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说明：</w:t>
      </w:r>
    </w:p>
    <w:p>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投标供应商可根据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w:t>
      </w:r>
      <w:r>
        <w:rPr>
          <w:rFonts w:hint="eastAsia" w:ascii="宋体" w:hAnsi="宋体" w:eastAsia="宋体" w:cs="宋体"/>
          <w:color w:val="auto"/>
          <w:kern w:val="1"/>
          <w:sz w:val="21"/>
          <w:szCs w:val="21"/>
          <w:highlight w:val="none"/>
          <w:lang w:val="en-US" w:eastAsia="zh-CN"/>
        </w:rPr>
        <w:t>要求</w:t>
      </w:r>
      <w:r>
        <w:rPr>
          <w:rFonts w:hint="eastAsia" w:ascii="宋体" w:hAnsi="宋体" w:eastAsia="宋体" w:cs="宋体"/>
          <w:color w:val="auto"/>
          <w:kern w:val="1"/>
          <w:sz w:val="21"/>
          <w:szCs w:val="21"/>
          <w:highlight w:val="none"/>
        </w:rPr>
        <w:t>以及技术资信评分表，提供投标供应商认为需要提供的文</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件和资料。</w:t>
      </w:r>
    </w:p>
    <w:p>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投标供应商所提供的</w:t>
      </w:r>
      <w:r>
        <w:rPr>
          <w:rFonts w:hint="eastAsia" w:ascii="宋体" w:hAnsi="宋体" w:eastAsia="宋体" w:cs="宋体"/>
          <w:color w:val="auto"/>
          <w:kern w:val="1"/>
          <w:sz w:val="21"/>
          <w:szCs w:val="21"/>
          <w:highlight w:val="none"/>
          <w:u w:val="single"/>
          <w:lang w:val="en-US" w:eastAsia="zh-CN"/>
        </w:rPr>
        <w:t>服务及</w:t>
      </w:r>
      <w:r>
        <w:rPr>
          <w:rFonts w:hint="eastAsia" w:ascii="宋体" w:hAnsi="宋体" w:eastAsia="宋体" w:cs="宋体"/>
          <w:color w:val="auto"/>
          <w:kern w:val="1"/>
          <w:sz w:val="21"/>
          <w:szCs w:val="21"/>
          <w:highlight w:val="none"/>
          <w:u w:val="single"/>
        </w:rPr>
        <w:t>货物</w:t>
      </w:r>
      <w:r>
        <w:rPr>
          <w:rFonts w:hint="eastAsia" w:ascii="宋体" w:hAnsi="宋体" w:eastAsia="宋体" w:cs="宋体"/>
          <w:color w:val="auto"/>
          <w:kern w:val="1"/>
          <w:sz w:val="21"/>
          <w:szCs w:val="21"/>
          <w:highlight w:val="none"/>
          <w:u w:val="single"/>
          <w:lang w:val="en-US" w:eastAsia="zh-CN"/>
        </w:rPr>
        <w:t>在合同执行过程中</w:t>
      </w:r>
      <w:r>
        <w:rPr>
          <w:rFonts w:hint="eastAsia" w:ascii="宋体" w:hAnsi="宋体" w:eastAsia="宋体" w:cs="宋体"/>
          <w:color w:val="auto"/>
          <w:kern w:val="1"/>
          <w:sz w:val="21"/>
          <w:szCs w:val="21"/>
          <w:highlight w:val="none"/>
          <w:u w:val="single"/>
        </w:rPr>
        <w:t>如若发生侵权事件，其侵权责任与</w:t>
      </w:r>
      <w:r>
        <w:rPr>
          <w:rFonts w:hint="eastAsia" w:ascii="宋体" w:hAnsi="宋体" w:eastAsia="宋体" w:cs="宋体"/>
          <w:color w:val="auto"/>
          <w:kern w:val="1"/>
          <w:sz w:val="21"/>
          <w:szCs w:val="21"/>
          <w:highlight w:val="none"/>
          <w:u w:val="single"/>
          <w:lang w:eastAsia="zh-CN"/>
        </w:rPr>
        <w:t>采购人</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及</w:t>
      </w:r>
      <w:r>
        <w:rPr>
          <w:rFonts w:hint="eastAsia" w:ascii="宋体" w:hAnsi="宋体" w:eastAsia="宋体" w:cs="宋体"/>
          <w:color w:val="auto"/>
          <w:kern w:val="1"/>
          <w:sz w:val="21"/>
          <w:szCs w:val="21"/>
          <w:highlight w:val="none"/>
          <w:u w:val="single"/>
          <w:lang w:eastAsia="zh-CN"/>
        </w:rPr>
        <w:t>采购代理</w:t>
      </w:r>
      <w:r>
        <w:rPr>
          <w:rFonts w:hint="eastAsia" w:ascii="宋体" w:hAnsi="宋体" w:eastAsia="宋体" w:cs="宋体"/>
          <w:color w:val="auto"/>
          <w:kern w:val="1"/>
          <w:sz w:val="21"/>
          <w:szCs w:val="21"/>
          <w:highlight w:val="none"/>
          <w:u w:val="single"/>
        </w:rPr>
        <w:t>机构无关，由投标供应商承担全部责任。侵权造成的所有相关费用，均由投标供应商支付，保证不伤害</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的利益。</w:t>
      </w:r>
    </w:p>
    <w:p>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投标供应商可在投标文件中对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中的技术要求选用替代标准、补充或更改，但这些替代</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标准及补充更改必须相当于或优于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中提出的相应技术要求，并使</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满意。同时在技术偏离表中作出详细说明。</w:t>
      </w:r>
    </w:p>
    <w:p>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以上所需的各种证书、证件、证明、执照若系复印件，须在复印件上加盖投标供应商有效的</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u w:val="single"/>
        </w:rPr>
        <w:t>公章。</w:t>
      </w:r>
    </w:p>
    <w:p>
      <w:pPr>
        <w:spacing w:line="430" w:lineRule="exact"/>
        <w:ind w:firstLine="211" w:firstLineChars="100"/>
        <w:outlineLvl w:val="9"/>
        <w:rPr>
          <w:rFonts w:hint="eastAsia" w:ascii="宋体" w:hAnsi="宋体" w:eastAsia="宋体" w:cs="宋体"/>
          <w:b/>
          <w:color w:val="auto"/>
          <w:kern w:val="1"/>
          <w:sz w:val="21"/>
          <w:szCs w:val="21"/>
          <w:highlight w:val="none"/>
        </w:rPr>
      </w:pPr>
      <w:bookmarkStart w:id="80" w:name="_Toc221356886"/>
      <w:bookmarkEnd w:id="80"/>
      <w:r>
        <w:rPr>
          <w:rFonts w:hint="eastAsia" w:ascii="宋体" w:hAnsi="宋体" w:eastAsia="宋体" w:cs="宋体"/>
          <w:b/>
          <w:color w:val="auto"/>
          <w:kern w:val="1"/>
          <w:sz w:val="21"/>
          <w:szCs w:val="21"/>
          <w:highlight w:val="none"/>
        </w:rPr>
        <w:t>（2） 商务（报价）标</w:t>
      </w:r>
    </w:p>
    <w:tbl>
      <w:tblPr>
        <w:tblStyle w:val="33"/>
        <w:tblW w:w="0" w:type="auto"/>
        <w:tblInd w:w="12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81"/>
        <w:gridCol w:w="6796"/>
        <w:gridCol w:w="174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bottom w:val="single" w:color="000000" w:sz="4" w:space="0"/>
              <w:right w:val="single" w:color="000000" w:sz="4" w:space="0"/>
            </w:tcBorders>
            <w:noWrap w:val="0"/>
            <w:vAlign w:val="center"/>
          </w:tcPr>
          <w:p>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796" w:type="dxa"/>
            <w:tcBorders>
              <w:left w:val="single" w:color="000000" w:sz="4" w:space="0"/>
              <w:bottom w:val="single" w:color="000000" w:sz="4" w:space="0"/>
              <w:right w:val="single" w:color="000000" w:sz="4" w:space="0"/>
            </w:tcBorders>
            <w:noWrap w:val="0"/>
            <w:vAlign w:val="center"/>
          </w:tcPr>
          <w:p>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748" w:type="dxa"/>
            <w:tcBorders>
              <w:left w:val="single" w:color="000000" w:sz="4" w:space="0"/>
              <w:bottom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bottom w:val="single" w:color="000000" w:sz="4" w:space="0"/>
              <w:right w:val="single" w:color="000000" w:sz="4" w:space="0"/>
            </w:tcBorders>
            <w:noWrap w:val="0"/>
            <w:vAlign w:val="center"/>
          </w:tcPr>
          <w:p>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开标一览表</w:t>
            </w:r>
          </w:p>
        </w:tc>
        <w:tc>
          <w:tcPr>
            <w:tcW w:w="1748" w:type="dxa"/>
            <w:tcBorders>
              <w:top w:val="single" w:color="000000" w:sz="4" w:space="0"/>
              <w:left w:val="single" w:color="000000" w:sz="4" w:space="0"/>
              <w:bottom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十一</w:t>
            </w:r>
            <w:r>
              <w:rPr>
                <w:rFonts w:hint="eastAsia" w:ascii="宋体" w:hAnsi="宋体" w:eastAsia="宋体" w:cs="宋体"/>
                <w:color w:val="auto"/>
                <w:kern w:val="1"/>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right w:val="single" w:color="000000" w:sz="4" w:space="0"/>
            </w:tcBorders>
            <w:noWrap w:val="0"/>
            <w:vAlign w:val="center"/>
          </w:tcPr>
          <w:p>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6796" w:type="dxa"/>
            <w:tcBorders>
              <w:top w:val="single" w:color="000000" w:sz="4" w:space="0"/>
              <w:left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w:t>
            </w:r>
            <w:r>
              <w:rPr>
                <w:rFonts w:hint="eastAsia" w:ascii="宋体" w:hAnsi="宋体" w:eastAsia="宋体" w:cs="宋体"/>
                <w:color w:val="auto"/>
                <w:kern w:val="1"/>
                <w:sz w:val="21"/>
                <w:szCs w:val="21"/>
                <w:highlight w:val="none"/>
                <w:u w:val="single"/>
                <w:lang w:val="en-US" w:eastAsia="zh-CN"/>
              </w:rPr>
              <w:t>分项</w:t>
            </w:r>
            <w:r>
              <w:rPr>
                <w:rFonts w:hint="eastAsia" w:ascii="宋体" w:hAnsi="宋体" w:eastAsia="宋体" w:cs="宋体"/>
                <w:color w:val="auto"/>
                <w:kern w:val="1"/>
                <w:sz w:val="21"/>
                <w:szCs w:val="21"/>
                <w:highlight w:val="none"/>
                <w:u w:val="single"/>
              </w:rPr>
              <w:t>报价表</w:t>
            </w:r>
          </w:p>
        </w:tc>
        <w:tc>
          <w:tcPr>
            <w:tcW w:w="1748" w:type="dxa"/>
            <w:tcBorders>
              <w:top w:val="single" w:color="000000" w:sz="4" w:space="0"/>
              <w:left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十二</w:t>
            </w:r>
            <w:r>
              <w:rPr>
                <w:rFonts w:hint="eastAsia" w:ascii="宋体" w:hAnsi="宋体" w:eastAsia="宋体" w:cs="宋体"/>
                <w:color w:val="auto"/>
                <w:kern w:val="1"/>
                <w:sz w:val="21"/>
                <w:szCs w:val="21"/>
                <w:highlight w:val="none"/>
              </w:rPr>
              <w:t>）</w:t>
            </w:r>
          </w:p>
        </w:tc>
      </w:tr>
    </w:tbl>
    <w:p>
      <w:pPr>
        <w:numPr>
          <w:ilvl w:val="0"/>
          <w:numId w:val="0"/>
        </w:numPr>
        <w:tabs>
          <w:tab w:val="left" w:pos="36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10.2</w:t>
      </w:r>
      <w:r>
        <w:rPr>
          <w:rFonts w:hint="eastAsia" w:ascii="宋体" w:hAnsi="宋体" w:eastAsia="宋体" w:cs="宋体"/>
          <w:color w:val="auto"/>
          <w:kern w:val="1"/>
          <w:sz w:val="21"/>
          <w:szCs w:val="21"/>
          <w:highlight w:val="none"/>
        </w:rPr>
        <w:t>投标文件格式</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中所提供的格式，内容按顺序填写并装订成册；</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投标文件应有目录以及页码，以便评标委员会检索；</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投标文件表述内容应简练，尽可能以双面打印（复印）制作；</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技术资信标与</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分别包装于各自标函袋中；</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11.</w:t>
      </w:r>
      <w:r>
        <w:rPr>
          <w:rFonts w:hint="eastAsia" w:ascii="宋体" w:hAnsi="宋体" w:eastAsia="宋体" w:cs="宋体"/>
          <w:bCs/>
          <w:color w:val="auto"/>
          <w:kern w:val="1"/>
          <w:sz w:val="21"/>
          <w:szCs w:val="21"/>
          <w:highlight w:val="none"/>
        </w:rPr>
        <w:t>投标报价</w:t>
      </w:r>
    </w:p>
    <w:p>
      <w:pPr>
        <w:widowControl/>
        <w:numPr>
          <w:ilvl w:val="0"/>
          <w:numId w:val="0"/>
        </w:numPr>
        <w:tabs>
          <w:tab w:val="left" w:pos="540"/>
        </w:tabs>
        <w:autoSpaceDE w:val="0"/>
        <w:autoSpaceDN w:val="0"/>
        <w:adjustRightInd w:val="0"/>
        <w:spacing w:line="460" w:lineRule="exact"/>
        <w:ind w:left="0" w:firstLine="422" w:firstLineChars="200"/>
        <w:textAlignment w:val="bottom"/>
        <w:outlineLvl w:val="9"/>
        <w:rPr>
          <w:rFonts w:hint="eastAsia" w:ascii="宋体" w:hAnsi="宋体" w:eastAsia="宋体" w:cs="宋体"/>
          <w:b/>
          <w:bCs/>
          <w:color w:val="auto"/>
          <w:sz w:val="21"/>
          <w:szCs w:val="21"/>
          <w:highlight w:val="none"/>
          <w:u w:val="single"/>
          <w:lang w:val="zh-CN" w:bidi="zh-CN"/>
        </w:rPr>
      </w:pPr>
      <w:r>
        <w:rPr>
          <w:rFonts w:hint="eastAsia" w:ascii="宋体" w:hAnsi="宋体" w:eastAsia="宋体" w:cs="宋体"/>
          <w:b/>
          <w:bCs/>
          <w:color w:val="auto"/>
          <w:sz w:val="21"/>
          <w:szCs w:val="21"/>
          <w:highlight w:val="none"/>
          <w:u w:val="single"/>
          <w:lang w:eastAsia="zh-CN"/>
        </w:rPr>
        <w:t>▲投标报价是指中标供应商在正确地完全履行合同义务后采购人应支付给中标供应商所有的价款，即完成上述范围工作任务所发生的一切费用（应包括但不限于设计、制造、货物款、质保期内所需耗材、专用工具、包装、运输装卸就位、安装、调试、设备的标定（校准/检定）、保险、验收、交付使用、技术服务、培训、售后服务、质保期保障、采购代理服务费、税金、利润等及完成合同所需的一切本身和不可或缺的所有工作开支、政策性文件规定及合同包含的所有风险、责任等各项全部费用，并承担一切风险责任。），供应商应根据上述因素自行考虑含入投标总价</w:t>
      </w:r>
      <w:r>
        <w:rPr>
          <w:rFonts w:hint="eastAsia" w:ascii="宋体" w:hAnsi="宋体" w:eastAsia="宋体" w:cs="宋体"/>
          <w:b/>
          <w:bCs/>
          <w:color w:val="auto"/>
          <w:sz w:val="21"/>
          <w:szCs w:val="21"/>
          <w:highlight w:val="none"/>
          <w:u w:val="single"/>
          <w:lang w:val="zh-CN" w:bidi="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11.1</w:t>
      </w:r>
      <w:r>
        <w:rPr>
          <w:rFonts w:hint="eastAsia" w:ascii="宋体" w:hAnsi="宋体" w:eastAsia="宋体" w:cs="宋体"/>
          <w:color w:val="auto"/>
          <w:kern w:val="1"/>
          <w:sz w:val="21"/>
          <w:szCs w:val="21"/>
          <w:highlight w:val="none"/>
        </w:rPr>
        <w:t>投标供应商须认真阅读、充分理解</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，如有疑问可在询疑截止时间前送达（或传真）</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机构将会统一解答。任何因对本项目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理解不清、产生歧义等由此产生的费用，视作已含在投标总价中。</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lang w:val="en-US" w:eastAsia="zh-CN"/>
        </w:rPr>
        <w:t>11.2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投标供应商必须按第三部分附件的开标一览表（统一格式）、投标分项报价表（统一格式）</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的内容填写单价、合价及其他事项，并由法定代表人或授权代表签署</w:t>
      </w:r>
      <w:r>
        <w:rPr>
          <w:rFonts w:hint="eastAsia" w:ascii="宋体" w:hAnsi="宋体" w:eastAsia="宋体" w:cs="宋体"/>
          <w:color w:val="auto"/>
          <w:kern w:val="1"/>
          <w:sz w:val="21"/>
          <w:szCs w:val="21"/>
          <w:highlight w:val="none"/>
          <w:u w:val="single"/>
          <w:lang w:val="en-US" w:eastAsia="zh-CN"/>
        </w:rPr>
        <w:t>或盖章</w:t>
      </w:r>
      <w:r>
        <w:rPr>
          <w:rFonts w:hint="eastAsia" w:ascii="宋体" w:hAnsi="宋体" w:eastAsia="宋体" w:cs="宋体"/>
          <w:color w:val="auto"/>
          <w:kern w:val="1"/>
          <w:sz w:val="21"/>
          <w:szCs w:val="21"/>
          <w:highlight w:val="none"/>
          <w:u w:val="singl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所有投标报价均以人民币报价。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sz w:val="21"/>
          <w:szCs w:val="21"/>
          <w:highlight w:val="none"/>
          <w:lang w:val="en-US" w:eastAsia="zh-CN"/>
        </w:rPr>
        <w:t>11.4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不接受任何选择报价，对每一项货物/服务只允许一个报价。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11.5</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要求分类报价是为了方便评标，但在任何情况下不限制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以其认为最合适的条款、条件签订合同的权利。</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11.6投标报价报出后，投标供应商不得以任何理由予以变更。任何包含价格调整的要求，将被认为是非实质性响应投标而予以拒绝</w:t>
      </w:r>
      <w:r>
        <w:rPr>
          <w:rFonts w:hint="eastAsia" w:ascii="宋体" w:hAnsi="宋体" w:eastAsia="宋体" w:cs="宋体"/>
          <w:color w:val="auto"/>
          <w:kern w:val="1"/>
          <w:sz w:val="21"/>
          <w:szCs w:val="21"/>
          <w:highlight w:val="none"/>
          <w:u w:val="non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11.7 </w:t>
      </w:r>
      <w:r>
        <w:rPr>
          <w:rFonts w:hint="eastAsia" w:ascii="宋体" w:hAnsi="宋体" w:eastAsia="宋体" w:cs="宋体"/>
          <w:color w:val="auto"/>
          <w:kern w:val="1"/>
          <w:sz w:val="21"/>
          <w:szCs w:val="21"/>
          <w:highlight w:val="none"/>
        </w:rPr>
        <w:t>最低报价不能作为中标的保证。</w:t>
      </w:r>
    </w:p>
    <w:p>
      <w:p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12投标保证金</w:t>
      </w:r>
    </w:p>
    <w:p>
      <w:pPr>
        <w:numPr>
          <w:ilvl w:val="1"/>
          <w:numId w:val="8"/>
        </w:numPr>
        <w:tabs>
          <w:tab w:val="left" w:pos="535"/>
          <w:tab w:val="clear" w:pos="992"/>
        </w:tabs>
        <w:overflowPunct w:val="0"/>
        <w:spacing w:line="460" w:lineRule="exact"/>
        <w:ind w:left="535" w:hanging="53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投标供应商须提供由其汇出的投标保证金（金额详见《投标供应商须知前附表》，投标保</w:t>
      </w:r>
    </w:p>
    <w:p>
      <w:pPr>
        <w:numPr>
          <w:ilvl w:val="0"/>
          <w:numId w:val="0"/>
        </w:numPr>
        <w:tabs>
          <w:tab w:val="left" w:pos="535"/>
        </w:tabs>
        <w:overflowPunct w:val="0"/>
        <w:spacing w:line="460" w:lineRule="exact"/>
        <w:ind w:left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证金汇出账户的名称须与投标供应商的名称相一致），否则采购人将不接受其投标。</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12.2中标供应商的投标保证金在提交履约担保并与采购人签订了合同且合同经备案后无息退还，未中标投标供应商的投标保证金将在确定中标供应商后无息退还</w:t>
      </w:r>
      <w:r>
        <w:rPr>
          <w:rFonts w:hint="eastAsia" w:ascii="宋体" w:hAnsi="宋体" w:eastAsia="宋体" w:cs="宋体"/>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12.3</w:t>
      </w:r>
      <w:r>
        <w:rPr>
          <w:rFonts w:hint="eastAsia" w:ascii="宋体" w:hAnsi="宋体" w:eastAsia="宋体" w:cs="宋体"/>
          <w:b/>
          <w:color w:val="auto"/>
          <w:kern w:val="1"/>
          <w:sz w:val="21"/>
          <w:szCs w:val="21"/>
          <w:highlight w:val="none"/>
        </w:rPr>
        <w:t>如发生下列情况之一，投标保证金将不予退还：</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规定的投标有效期内撤回投标；</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中标供应商未按中标通知书中规定的时间与</w:t>
      </w:r>
      <w:r>
        <w:rPr>
          <w:rFonts w:hint="eastAsia" w:ascii="宋体" w:hAnsi="宋体" w:eastAsia="宋体" w:cs="宋体"/>
          <w:color w:val="auto"/>
          <w:kern w:val="1"/>
          <w:sz w:val="21"/>
          <w:szCs w:val="21"/>
          <w:highlight w:val="none"/>
          <w:lang w:val="en-US" w:eastAsia="zh-CN"/>
        </w:rPr>
        <w:t>项目业主</w:t>
      </w:r>
      <w:r>
        <w:rPr>
          <w:rFonts w:hint="eastAsia" w:ascii="宋体" w:hAnsi="宋体" w:eastAsia="宋体" w:cs="宋体"/>
          <w:color w:val="auto"/>
          <w:kern w:val="1"/>
          <w:sz w:val="21"/>
          <w:szCs w:val="21"/>
          <w:highlight w:val="none"/>
        </w:rPr>
        <w:t>签订合同；</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中标供应商在规定期限内未能根据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要求提供履约保证金；</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中提供虚假技术指标及参数，经评标委员会确认属实的。</w:t>
      </w:r>
    </w:p>
    <w:p>
      <w:pPr>
        <w:numPr>
          <w:ilvl w:val="0"/>
          <w:numId w:val="0"/>
        </w:numPr>
        <w:tabs>
          <w:tab w:val="left" w:pos="360"/>
        </w:tabs>
        <w:spacing w:line="430" w:lineRule="exact"/>
        <w:ind w:lef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经国企采购监督管理部门审查认定投标供应商有违反《</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》等有关法律法规的行为。</w:t>
      </w:r>
    </w:p>
    <w:p>
      <w:pPr>
        <w:numPr>
          <w:ilvl w:val="0"/>
          <w:numId w:val="0"/>
        </w:numPr>
        <w:tabs>
          <w:tab w:val="left" w:pos="360"/>
        </w:tabs>
        <w:spacing w:line="43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13.</w:t>
      </w:r>
      <w:r>
        <w:rPr>
          <w:rFonts w:hint="eastAsia" w:ascii="宋体" w:hAnsi="宋体" w:eastAsia="宋体" w:cs="宋体"/>
          <w:bCs/>
          <w:color w:val="auto"/>
          <w:kern w:val="1"/>
          <w:sz w:val="21"/>
          <w:szCs w:val="21"/>
          <w:highlight w:val="none"/>
        </w:rPr>
        <w:t>投标有效期</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13.1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自开标之日起120天内投标应保持有效。投标有效期短于这个规定期限的投标将视为非响应性投标而予以拒绝。</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13.2</w:t>
      </w:r>
      <w:r>
        <w:rPr>
          <w:rFonts w:hint="eastAsia" w:ascii="宋体" w:hAnsi="宋体" w:eastAsia="宋体" w:cs="宋体"/>
          <w:color w:val="auto"/>
          <w:kern w:val="1"/>
          <w:sz w:val="21"/>
          <w:szCs w:val="21"/>
          <w:highlight w:val="none"/>
        </w:rPr>
        <w:t>特殊情况下，在原投标有效期截止前，</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14.</w:t>
      </w:r>
      <w:r>
        <w:rPr>
          <w:rFonts w:hint="eastAsia" w:ascii="宋体" w:hAnsi="宋体" w:eastAsia="宋体" w:cs="宋体"/>
          <w:bCs/>
          <w:color w:val="auto"/>
          <w:kern w:val="1"/>
          <w:sz w:val="21"/>
          <w:szCs w:val="21"/>
          <w:highlight w:val="none"/>
        </w:rPr>
        <w:t>投标文件的签署和规定</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b/>
          <w:color w:val="auto"/>
          <w:sz w:val="21"/>
          <w:szCs w:val="21"/>
          <w:highlight w:val="none"/>
          <w:u w:val="single"/>
          <w:lang w:val="en-US" w:eastAsia="zh-CN"/>
        </w:rPr>
        <w:t>14.1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投标供应商应提供技术资信标、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各一式</w:t>
      </w:r>
      <w:r>
        <w:rPr>
          <w:rFonts w:hint="eastAsia" w:ascii="宋体" w:hAnsi="宋体" w:eastAsia="宋体" w:cs="宋体"/>
          <w:color w:val="auto"/>
          <w:kern w:val="1"/>
          <w:sz w:val="21"/>
          <w:szCs w:val="21"/>
          <w:highlight w:val="none"/>
          <w:u w:val="single"/>
          <w:lang w:val="en-US" w:eastAsia="zh-CN"/>
        </w:rPr>
        <w:t>伍</w:t>
      </w:r>
      <w:r>
        <w:rPr>
          <w:rFonts w:hint="eastAsia" w:ascii="宋体" w:hAnsi="宋体" w:eastAsia="宋体" w:cs="宋体"/>
          <w:color w:val="auto"/>
          <w:kern w:val="1"/>
          <w:sz w:val="21"/>
          <w:szCs w:val="21"/>
          <w:highlight w:val="none"/>
          <w:u w:val="single"/>
        </w:rPr>
        <w:t>份的投标文件，分别装订成册，其中正本壹份、副本</w:t>
      </w:r>
      <w:r>
        <w:rPr>
          <w:rFonts w:hint="eastAsia" w:ascii="宋体" w:hAnsi="宋体" w:eastAsia="宋体" w:cs="宋体"/>
          <w:color w:val="auto"/>
          <w:kern w:val="1"/>
          <w:sz w:val="21"/>
          <w:szCs w:val="21"/>
          <w:highlight w:val="none"/>
          <w:u w:val="single"/>
          <w:lang w:val="en-US" w:eastAsia="zh-CN"/>
        </w:rPr>
        <w:t>肆</w:t>
      </w:r>
      <w:r>
        <w:rPr>
          <w:rFonts w:hint="eastAsia" w:ascii="宋体" w:hAnsi="宋体" w:eastAsia="宋体" w:cs="宋体"/>
          <w:color w:val="auto"/>
          <w:kern w:val="1"/>
          <w:sz w:val="21"/>
          <w:szCs w:val="21"/>
          <w:highlight w:val="none"/>
          <w:u w:val="single"/>
        </w:rPr>
        <w:t>份，每套投标文件的封面应清楚标明“正本”或“副本”字样，若“正本”与“副本”不符，以“正本”为准。</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电子版投标文件壹份（正本盖章版扫描件PDF格式存入U盘），装入商务（报价）标密封袋内。评审时以纸质投标文件作为评审依据</w:t>
      </w:r>
      <w:r>
        <w:rPr>
          <w:rFonts w:hint="eastAsia" w:ascii="宋体" w:hAnsi="宋体" w:eastAsia="宋体" w:cs="宋体"/>
          <w:color w:val="auto"/>
          <w:kern w:val="1"/>
          <w:sz w:val="21"/>
          <w:szCs w:val="21"/>
          <w:highlight w:val="none"/>
          <w:u w:val="singl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14.2</w:t>
      </w:r>
      <w:r>
        <w:rPr>
          <w:rFonts w:hint="eastAsia" w:ascii="宋体" w:hAnsi="宋体" w:eastAsia="宋体" w:cs="宋体"/>
          <w:color w:val="auto"/>
          <w:kern w:val="1"/>
          <w:sz w:val="21"/>
          <w:szCs w:val="21"/>
          <w:highlight w:val="none"/>
        </w:rPr>
        <w:t>投标文件的正本必须打印或用不褪色的墨水书写，并由法定代表人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或单位负责人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1"/>
          <w:sz w:val="21"/>
          <w:szCs w:val="21"/>
          <w:highlight w:val="none"/>
        </w:rPr>
        <w:t>或其授权代表签署</w:t>
      </w:r>
      <w:r>
        <w:rPr>
          <w:rFonts w:hint="eastAsia" w:ascii="宋体" w:hAnsi="宋体" w:eastAsia="宋体" w:cs="宋体"/>
          <w:color w:val="auto"/>
          <w:kern w:val="1"/>
          <w:sz w:val="21"/>
          <w:szCs w:val="21"/>
          <w:highlight w:val="none"/>
          <w:lang w:eastAsia="zh-CN"/>
        </w:rPr>
        <w:t>（或盖章）</w:t>
      </w:r>
      <w:r>
        <w:rPr>
          <w:rFonts w:hint="eastAsia" w:ascii="宋体" w:hAnsi="宋体" w:eastAsia="宋体" w:cs="宋体"/>
          <w:color w:val="auto"/>
          <w:kern w:val="1"/>
          <w:sz w:val="21"/>
          <w:szCs w:val="21"/>
          <w:highlight w:val="none"/>
        </w:rPr>
        <w:t>，副本可用正本的复印。</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14.3</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i w:val="0"/>
          <w:iCs w:val="0"/>
          <w:color w:val="auto"/>
          <w:kern w:val="1"/>
          <w:sz w:val="21"/>
          <w:szCs w:val="21"/>
          <w:highlight w:val="none"/>
          <w:u w:val="single"/>
        </w:rPr>
        <w:t>投标文件如有修改和增删必须由投标文件签字人在修改和增删处旁签署或盖章，方才有效</w:t>
      </w:r>
      <w:r>
        <w:rPr>
          <w:rFonts w:hint="eastAsia" w:ascii="宋体" w:hAnsi="宋体" w:eastAsia="宋体" w:cs="宋体"/>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投标文件字迹模糊或在关键的技术、商务条款上表述不清楚，将可能导致其投标被拒绝</w:t>
      </w:r>
      <w:r>
        <w:rPr>
          <w:rFonts w:hint="eastAsia" w:ascii="宋体" w:hAnsi="宋体" w:eastAsia="宋体" w:cs="宋体"/>
          <w:color w:val="auto"/>
          <w:kern w:val="1"/>
          <w:sz w:val="21"/>
          <w:szCs w:val="21"/>
          <w:highlight w:val="none"/>
        </w:rPr>
        <w:t>。</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15.</w:t>
      </w:r>
      <w:r>
        <w:rPr>
          <w:rFonts w:hint="eastAsia" w:ascii="宋体" w:hAnsi="宋体" w:eastAsia="宋体" w:cs="宋体"/>
          <w:bCs/>
          <w:color w:val="auto"/>
          <w:kern w:val="1"/>
          <w:sz w:val="21"/>
          <w:szCs w:val="21"/>
          <w:highlight w:val="none"/>
        </w:rPr>
        <w:t>投标文件的密封及标记</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投标供应商必须将投标文件的“技术资信标”、“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”分别单独密封，且在各自的密封袋上标明“技术资信标”、“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”字样；封口处贴上封条，</w:t>
      </w:r>
      <w:r>
        <w:rPr>
          <w:rFonts w:hint="eastAsia" w:ascii="宋体" w:hAnsi="宋体" w:eastAsia="宋体" w:cs="宋体"/>
          <w:color w:val="auto"/>
          <w:kern w:val="1"/>
          <w:sz w:val="21"/>
          <w:szCs w:val="21"/>
          <w:highlight w:val="none"/>
          <w:u w:val="single"/>
          <w:lang w:eastAsia="zh-CN"/>
        </w:rPr>
        <w:t>封条处</w:t>
      </w:r>
      <w:r>
        <w:rPr>
          <w:rFonts w:hint="eastAsia" w:ascii="宋体" w:hAnsi="宋体" w:eastAsia="宋体" w:cs="宋体"/>
          <w:color w:val="auto"/>
          <w:kern w:val="1"/>
          <w:sz w:val="21"/>
          <w:szCs w:val="21"/>
          <w:highlight w:val="none"/>
          <w:u w:val="single"/>
        </w:rPr>
        <w:t>加盖投标供应商公章并由法定代表人或其授权代表签字或盖章。封皮上写明投标项目名称、</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kern w:val="1"/>
          <w:sz w:val="21"/>
          <w:szCs w:val="21"/>
          <w:highlight w:val="none"/>
          <w:u w:val="single"/>
        </w:rPr>
        <w:t>、并注明“开标时启封”字样。</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如果投标供应商未按上述要求密封及加写标记，</w:t>
      </w:r>
      <w:r>
        <w:rPr>
          <w:rFonts w:hint="eastAsia" w:ascii="宋体" w:hAnsi="宋体" w:eastAsia="宋体" w:cs="宋体"/>
          <w:b/>
          <w:color w:val="auto"/>
          <w:kern w:val="1"/>
          <w:sz w:val="21"/>
          <w:szCs w:val="21"/>
          <w:highlight w:val="none"/>
          <w:u w:val="single"/>
          <w:lang w:eastAsia="zh-CN"/>
        </w:rPr>
        <w:t>采购人</w:t>
      </w:r>
      <w:r>
        <w:rPr>
          <w:rFonts w:hint="eastAsia" w:ascii="宋体" w:hAnsi="宋体" w:eastAsia="宋体" w:cs="宋体"/>
          <w:b/>
          <w:color w:val="auto"/>
          <w:kern w:val="1"/>
          <w:sz w:val="21"/>
          <w:szCs w:val="21"/>
          <w:highlight w:val="none"/>
          <w:u w:val="single"/>
        </w:rPr>
        <w:t>对投标文件的误投和提前启封不负责任。</w:t>
      </w:r>
    </w:p>
    <w:p>
      <w:pPr>
        <w:spacing w:before="100" w:beforeAutospacing="1" w:after="100" w:afterAutospacing="1" w:line="440" w:lineRule="exact"/>
        <w:ind w:left="783" w:hanging="783"/>
        <w:jc w:val="center"/>
        <w:outlineLvl w:val="9"/>
        <w:rPr>
          <w:rFonts w:hint="eastAsia" w:ascii="宋体" w:hAnsi="宋体" w:eastAsia="宋体" w:cs="宋体"/>
          <w:color w:val="auto"/>
          <w:kern w:val="1"/>
          <w:sz w:val="21"/>
          <w:szCs w:val="21"/>
          <w:highlight w:val="none"/>
        </w:rPr>
      </w:pPr>
      <w:bookmarkStart w:id="81" w:name="_Toc222114879"/>
      <w:bookmarkEnd w:id="81"/>
      <w:bookmarkStart w:id="82" w:name="_Toc239145354"/>
      <w:bookmarkEnd w:id="82"/>
      <w:bookmarkStart w:id="83" w:name="_Toc221356951"/>
      <w:bookmarkEnd w:id="83"/>
      <w:bookmarkStart w:id="84" w:name="_Toc265529383"/>
      <w:bookmarkEnd w:id="84"/>
      <w:bookmarkStart w:id="85" w:name="_Toc458603464"/>
      <w:bookmarkEnd w:id="85"/>
      <w:bookmarkStart w:id="86" w:name="_Toc221374626"/>
      <w:bookmarkEnd w:id="86"/>
      <w:bookmarkStart w:id="87" w:name="_Toc241404202"/>
      <w:bookmarkEnd w:id="87"/>
      <w:bookmarkStart w:id="88" w:name="_Toc221423619"/>
      <w:bookmarkEnd w:id="88"/>
      <w:bookmarkStart w:id="89" w:name="_Toc221356887"/>
      <w:bookmarkEnd w:id="89"/>
      <w:bookmarkStart w:id="90" w:name="_Toc223715998"/>
      <w:bookmarkEnd w:id="90"/>
      <w:bookmarkStart w:id="91" w:name="_Toc11756"/>
      <w:bookmarkStart w:id="92" w:name="_Toc23941"/>
      <w:bookmarkStart w:id="93" w:name="_Toc14053"/>
      <w:r>
        <w:rPr>
          <w:rFonts w:hint="eastAsia" w:ascii="宋体" w:hAnsi="宋体" w:eastAsia="宋体" w:cs="宋体"/>
          <w:b/>
          <w:bCs/>
          <w:color w:val="auto"/>
          <w:kern w:val="1"/>
          <w:sz w:val="21"/>
          <w:szCs w:val="21"/>
          <w:highlight w:val="none"/>
        </w:rPr>
        <w:t>四、 投标文件的递交</w:t>
      </w:r>
      <w:bookmarkEnd w:id="91"/>
      <w:bookmarkEnd w:id="92"/>
      <w:bookmarkEnd w:id="93"/>
    </w:p>
    <w:p>
      <w:pPr>
        <w:numPr>
          <w:ilvl w:val="0"/>
          <w:numId w:val="0"/>
        </w:numPr>
        <w:tabs>
          <w:tab w:val="left" w:pos="420"/>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16.</w:t>
      </w:r>
      <w:r>
        <w:rPr>
          <w:rFonts w:hint="eastAsia" w:ascii="宋体" w:hAnsi="宋体" w:eastAsia="宋体" w:cs="宋体"/>
          <w:bCs/>
          <w:color w:val="auto"/>
          <w:kern w:val="1"/>
          <w:sz w:val="21"/>
          <w:szCs w:val="21"/>
          <w:highlight w:val="none"/>
        </w:rPr>
        <w:t>投标文件的递交</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val="en-US" w:eastAsia="zh-CN"/>
        </w:rPr>
        <w:t>16.1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投标文件必须在规定的投标截止时间前送达到指定的收标地点</w:t>
      </w:r>
      <w:r>
        <w:rPr>
          <w:rFonts w:hint="eastAsia" w:ascii="宋体" w:hAnsi="宋体" w:eastAsia="宋体" w:cs="宋体"/>
          <w:b/>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16.2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在递交投标文件同时递交以下证明文件，由评标委员会确认投标资格：</w:t>
      </w:r>
    </w:p>
    <w:p>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投标保证金汇款证明；</w:t>
      </w:r>
    </w:p>
    <w:p>
      <w:pPr>
        <w:numPr>
          <w:ilvl w:val="0"/>
          <w:numId w:val="9"/>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法定代表人有效身份证明原件（若投标供应商代表为法定代表人）；</w:t>
      </w:r>
    </w:p>
    <w:p>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法定代表人授权书原件及授权代表有效身份证明原件；</w:t>
      </w:r>
    </w:p>
    <w:p>
      <w:pPr>
        <w:numPr>
          <w:ilvl w:val="0"/>
          <w:numId w:val="0"/>
        </w:numPr>
        <w:tabs>
          <w:tab w:val="left" w:pos="420"/>
          <w:tab w:val="left" w:pos="540"/>
        </w:tabs>
        <w:spacing w:line="460" w:lineRule="exact"/>
        <w:ind w:leftChars="0" w:firstLine="422" w:firstLineChars="200"/>
        <w:outlineLvl w:val="9"/>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以上证明文件如密封在投标文件技术资信标中，在技术资信标开启后经查验符合要求亦为有效，否则作无效标处理。</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17.</w:t>
      </w:r>
      <w:r>
        <w:rPr>
          <w:rFonts w:hint="eastAsia" w:ascii="宋体" w:hAnsi="宋体" w:eastAsia="宋体" w:cs="宋体"/>
          <w:color w:val="auto"/>
          <w:kern w:val="1"/>
          <w:sz w:val="21"/>
          <w:szCs w:val="21"/>
          <w:highlight w:val="none"/>
        </w:rPr>
        <w:t>投标文件的修改和撤回</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lang w:val="en-US" w:eastAsia="zh-CN"/>
        </w:rPr>
        <w:t>17.1</w:t>
      </w:r>
      <w:r>
        <w:rPr>
          <w:rFonts w:hint="eastAsia" w:ascii="宋体" w:hAnsi="宋体" w:eastAsia="宋体" w:cs="宋体"/>
          <w:b/>
          <w:color w:val="auto"/>
          <w:kern w:val="1"/>
          <w:sz w:val="21"/>
          <w:szCs w:val="21"/>
          <w:highlight w:val="none"/>
        </w:rPr>
        <w:t>在投标截止时间前，投标供应商可以用书面形式提出修改或撤回其投标并送达到</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，但不得影响开标活动的正常进行。</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17.2</w:t>
      </w:r>
      <w:r>
        <w:rPr>
          <w:rFonts w:hint="eastAsia" w:ascii="宋体" w:hAnsi="宋体" w:eastAsia="宋体" w:cs="宋体"/>
          <w:bCs/>
          <w:color w:val="auto"/>
          <w:kern w:val="1"/>
          <w:sz w:val="21"/>
          <w:szCs w:val="21"/>
          <w:highlight w:val="none"/>
        </w:rPr>
        <w:t>“投标文件修改”或“投标文件撤回通知”都应密封并在密封袋上写明投标项目名称、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bCs/>
          <w:color w:val="auto"/>
          <w:kern w:val="1"/>
          <w:sz w:val="21"/>
          <w:szCs w:val="21"/>
          <w:highlight w:val="none"/>
        </w:rPr>
        <w:t>、投标供应商名称，并注明“投标文件修改”或“投标文件撤回通知”字样。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17.3</w:t>
      </w:r>
      <w:r>
        <w:rPr>
          <w:rFonts w:hint="eastAsia" w:ascii="宋体" w:hAnsi="宋体" w:eastAsia="宋体" w:cs="宋体"/>
          <w:bCs/>
          <w:color w:val="auto"/>
          <w:kern w:val="1"/>
          <w:sz w:val="21"/>
          <w:szCs w:val="21"/>
          <w:highlight w:val="none"/>
        </w:rPr>
        <w:t>从投标截止日期起至投标有效期满这段时间内，投标供应商不得撤回其投标，否则投标保证金将</w:t>
      </w:r>
      <w:r>
        <w:rPr>
          <w:rFonts w:hint="eastAsia" w:ascii="宋体" w:hAnsi="宋体" w:eastAsia="宋体" w:cs="宋体"/>
          <w:color w:val="auto"/>
          <w:kern w:val="1"/>
          <w:sz w:val="21"/>
          <w:szCs w:val="21"/>
          <w:highlight w:val="none"/>
        </w:rPr>
        <w:t>被不予退还。</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18.</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bCs/>
          <w:color w:val="auto"/>
          <w:kern w:val="1"/>
          <w:sz w:val="21"/>
          <w:szCs w:val="21"/>
          <w:highlight w:val="none"/>
          <w:u w:val="single"/>
        </w:rPr>
        <w:t>发生下列情况之一的投标文件将拒收：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18.1</w:t>
      </w:r>
      <w:r>
        <w:rPr>
          <w:rFonts w:hint="eastAsia" w:ascii="宋体" w:hAnsi="宋体" w:eastAsia="宋体" w:cs="宋体"/>
          <w:b/>
          <w:color w:val="auto"/>
          <w:kern w:val="1"/>
          <w:sz w:val="21"/>
          <w:szCs w:val="21"/>
          <w:highlight w:val="none"/>
        </w:rPr>
        <w:t>在投标截止时间以后送达的投标文件；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kern w:val="1"/>
          <w:sz w:val="21"/>
          <w:szCs w:val="21"/>
          <w:highlight w:val="none"/>
          <w:lang w:val="en-US" w:eastAsia="zh-CN"/>
        </w:rPr>
        <w:t>18.2</w:t>
      </w:r>
      <w:r>
        <w:rPr>
          <w:rFonts w:hint="eastAsia" w:ascii="宋体" w:hAnsi="宋体" w:eastAsia="宋体" w:cs="宋体"/>
          <w:b/>
          <w:bCs/>
          <w:color w:val="auto"/>
          <w:kern w:val="1"/>
          <w:sz w:val="21"/>
          <w:szCs w:val="21"/>
          <w:highlight w:val="none"/>
        </w:rPr>
        <w:t>未</w:t>
      </w:r>
      <w:r>
        <w:rPr>
          <w:rFonts w:hint="eastAsia" w:ascii="宋体" w:hAnsi="宋体" w:eastAsia="宋体" w:cs="宋体"/>
          <w:b/>
          <w:bCs/>
          <w:color w:val="auto"/>
          <w:kern w:val="1"/>
          <w:sz w:val="21"/>
          <w:szCs w:val="21"/>
          <w:highlight w:val="none"/>
          <w:lang w:val="en-US" w:eastAsia="zh-CN"/>
        </w:rPr>
        <w:t>按规定</w:t>
      </w:r>
      <w:r>
        <w:rPr>
          <w:rFonts w:hint="eastAsia" w:ascii="宋体" w:hAnsi="宋体" w:eastAsia="宋体" w:cs="宋体"/>
          <w:b/>
          <w:bCs/>
          <w:color w:val="auto"/>
          <w:kern w:val="1"/>
          <w:sz w:val="21"/>
          <w:szCs w:val="21"/>
          <w:highlight w:val="none"/>
          <w:lang w:val="en-US" w:eastAsia="zh-CN"/>
        </w:rPr>
        <w:t>获取</w:t>
      </w:r>
      <w:r>
        <w:rPr>
          <w:rFonts w:hint="eastAsia" w:ascii="宋体" w:hAnsi="宋体" w:eastAsia="宋体" w:cs="宋体"/>
          <w:b/>
          <w:bCs/>
          <w:color w:val="auto"/>
          <w:kern w:val="1"/>
          <w:sz w:val="21"/>
          <w:szCs w:val="21"/>
          <w:highlight w:val="none"/>
          <w:lang w:eastAsia="zh-CN"/>
        </w:rPr>
        <w:t>采购文件</w:t>
      </w:r>
      <w:r>
        <w:rPr>
          <w:rFonts w:hint="eastAsia" w:ascii="宋体" w:hAnsi="宋体" w:eastAsia="宋体" w:cs="宋体"/>
          <w:b/>
          <w:bCs/>
          <w:color w:val="auto"/>
          <w:kern w:val="1"/>
          <w:sz w:val="21"/>
          <w:szCs w:val="21"/>
          <w:highlight w:val="none"/>
        </w:rPr>
        <w:t>；</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18.3</w:t>
      </w:r>
      <w:r>
        <w:rPr>
          <w:rFonts w:hint="eastAsia" w:ascii="宋体" w:hAnsi="宋体" w:eastAsia="宋体" w:cs="宋体"/>
          <w:b/>
          <w:color w:val="auto"/>
          <w:kern w:val="1"/>
          <w:sz w:val="21"/>
          <w:szCs w:val="21"/>
          <w:highlight w:val="none"/>
        </w:rPr>
        <w:t>未</w:t>
      </w:r>
      <w:r>
        <w:rPr>
          <w:rFonts w:hint="eastAsia" w:ascii="宋体" w:hAnsi="宋体" w:eastAsia="宋体" w:cs="宋体"/>
          <w:b/>
          <w:color w:val="auto"/>
          <w:kern w:val="1"/>
          <w:sz w:val="21"/>
          <w:szCs w:val="21"/>
          <w:highlight w:val="none"/>
          <w:lang w:val="en-US" w:eastAsia="zh-CN"/>
        </w:rPr>
        <w:t>按采购文件要求</w:t>
      </w:r>
      <w:r>
        <w:rPr>
          <w:rFonts w:hint="eastAsia" w:ascii="宋体" w:hAnsi="宋体" w:eastAsia="宋体" w:cs="宋体"/>
          <w:b/>
          <w:color w:val="auto"/>
          <w:kern w:val="1"/>
          <w:sz w:val="21"/>
          <w:szCs w:val="21"/>
          <w:highlight w:val="none"/>
        </w:rPr>
        <w:t>密封的投标文件；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18.4</w:t>
      </w:r>
      <w:r>
        <w:rPr>
          <w:rFonts w:hint="eastAsia" w:ascii="宋体" w:hAnsi="宋体" w:eastAsia="宋体" w:cs="宋体"/>
          <w:b/>
          <w:color w:val="auto"/>
          <w:kern w:val="1"/>
          <w:sz w:val="21"/>
          <w:szCs w:val="21"/>
          <w:highlight w:val="none"/>
        </w:rPr>
        <w:t>未按采购文件要求递交的投标文件。</w:t>
      </w:r>
    </w:p>
    <w:p>
      <w:pPr>
        <w:tabs>
          <w:tab w:val="left" w:pos="360"/>
          <w:tab w:val="left" w:pos="540"/>
          <w:tab w:val="left" w:pos="1260"/>
        </w:tabs>
        <w:spacing w:before="100" w:beforeAutospacing="1" w:after="100" w:afterAutospacing="1" w:line="440" w:lineRule="exact"/>
        <w:ind w:left="919" w:hanging="919"/>
        <w:jc w:val="center"/>
        <w:outlineLvl w:val="9"/>
        <w:rPr>
          <w:rFonts w:hint="eastAsia" w:ascii="宋体" w:hAnsi="宋体" w:eastAsia="宋体" w:cs="宋体"/>
          <w:color w:val="auto"/>
          <w:kern w:val="1"/>
          <w:sz w:val="21"/>
          <w:szCs w:val="21"/>
          <w:highlight w:val="none"/>
        </w:rPr>
      </w:pPr>
      <w:bookmarkStart w:id="94" w:name="_Toc239145355"/>
      <w:bookmarkEnd w:id="94"/>
      <w:bookmarkStart w:id="95" w:name="_Toc265529384"/>
      <w:bookmarkEnd w:id="95"/>
      <w:bookmarkStart w:id="96" w:name="_Toc223715999"/>
      <w:bookmarkEnd w:id="96"/>
      <w:bookmarkStart w:id="97" w:name="_Toc458603465"/>
      <w:bookmarkEnd w:id="97"/>
      <w:bookmarkStart w:id="98" w:name="_Toc241404203"/>
      <w:bookmarkEnd w:id="98"/>
      <w:bookmarkStart w:id="99" w:name="_Toc222114880"/>
      <w:bookmarkEnd w:id="99"/>
      <w:bookmarkStart w:id="100" w:name="_Toc221356888"/>
      <w:bookmarkEnd w:id="100"/>
      <w:bookmarkStart w:id="101" w:name="_Toc221423620"/>
      <w:bookmarkEnd w:id="101"/>
      <w:bookmarkStart w:id="102" w:name="_Toc221374627"/>
      <w:bookmarkEnd w:id="102"/>
      <w:bookmarkStart w:id="103" w:name="_Toc221356952"/>
      <w:bookmarkEnd w:id="103"/>
      <w:bookmarkStart w:id="104" w:name="_Toc19925"/>
      <w:bookmarkStart w:id="105" w:name="_Toc462"/>
      <w:bookmarkStart w:id="106" w:name="_Toc21721"/>
      <w:r>
        <w:rPr>
          <w:rFonts w:hint="eastAsia" w:ascii="宋体" w:hAnsi="宋体" w:eastAsia="宋体" w:cs="宋体"/>
          <w:b/>
          <w:bCs/>
          <w:color w:val="auto"/>
          <w:kern w:val="1"/>
          <w:sz w:val="21"/>
          <w:szCs w:val="21"/>
          <w:highlight w:val="none"/>
        </w:rPr>
        <w:t>五、 开标和评标</w:t>
      </w:r>
      <w:bookmarkEnd w:id="104"/>
      <w:bookmarkEnd w:id="105"/>
      <w:bookmarkEnd w:id="106"/>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19.</w:t>
      </w:r>
      <w:r>
        <w:rPr>
          <w:rFonts w:hint="eastAsia" w:ascii="宋体" w:hAnsi="宋体" w:eastAsia="宋体" w:cs="宋体"/>
          <w:color w:val="auto"/>
          <w:kern w:val="1"/>
          <w:sz w:val="21"/>
          <w:szCs w:val="21"/>
          <w:highlight w:val="none"/>
        </w:rPr>
        <w:t>评标委员会</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按照《</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》等有关法律、法规的规定组建评标委员会，评标委员会成员由</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代表和有关技术、经济等方面的专家组成，成员人数为5人（含）以上单数。</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20.</w:t>
      </w:r>
      <w:r>
        <w:rPr>
          <w:rFonts w:hint="eastAsia" w:ascii="宋体" w:hAnsi="宋体" w:eastAsia="宋体" w:cs="宋体"/>
          <w:color w:val="auto"/>
          <w:kern w:val="1"/>
          <w:sz w:val="21"/>
          <w:szCs w:val="21"/>
          <w:highlight w:val="none"/>
        </w:rPr>
        <w:t>评标过程的保密性</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开标后直至向中标供应商授予合同时止，凡与评审有关的资料均不得向投标供应商及与评标无关人员透露。如果投标供应商在评标过程中试图向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机构施加影响，其投标将被拒绝。</w:t>
      </w:r>
    </w:p>
    <w:p>
      <w:pPr>
        <w:numPr>
          <w:ilvl w:val="0"/>
          <w:numId w:val="0"/>
        </w:numPr>
        <w:tabs>
          <w:tab w:val="left" w:pos="420"/>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w:t>
      </w:r>
      <w:r>
        <w:rPr>
          <w:rFonts w:hint="eastAsia" w:ascii="宋体" w:hAnsi="宋体" w:eastAsia="宋体" w:cs="宋体"/>
          <w:color w:val="auto"/>
          <w:kern w:val="1"/>
          <w:sz w:val="21"/>
          <w:szCs w:val="21"/>
          <w:highlight w:val="none"/>
        </w:rPr>
        <w:t>开标、评标</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21.1</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规定的时间、地点开启技术资信标。开标前，首先检查技术资信标的密封情况，确认无误后开启技术资信标。</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21.2</w:t>
      </w:r>
      <w:r>
        <w:rPr>
          <w:rFonts w:hint="eastAsia" w:ascii="宋体" w:hAnsi="宋体" w:eastAsia="宋体" w:cs="宋体"/>
          <w:color w:val="auto"/>
          <w:kern w:val="1"/>
          <w:sz w:val="21"/>
          <w:szCs w:val="21"/>
          <w:highlight w:val="none"/>
        </w:rPr>
        <w:t>投标文件的初审。初审分为资格审查和符合性检查。</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资格审查。依据法律、法规和采购文件的规定，评标委员会对各投标供应商进行资格审查，资格审查内容包括但不仅限于随投标文件一同提交的法定代表人授权书（原件）、投标代表人有效身份证件（原件）、企业法人营业执照复印件</w:t>
      </w:r>
      <w:r>
        <w:rPr>
          <w:rFonts w:hint="eastAsia" w:ascii="宋体" w:hAnsi="宋体" w:eastAsia="宋体" w:cs="宋体"/>
          <w:bCs/>
          <w:color w:val="auto"/>
          <w:sz w:val="21"/>
          <w:szCs w:val="21"/>
          <w:highlight w:val="none"/>
          <w:lang w:bidi="ar"/>
        </w:rPr>
        <w:t>（加盖法人公章）等资格证明</w:t>
      </w:r>
      <w:r>
        <w:rPr>
          <w:rFonts w:hint="eastAsia" w:ascii="宋体" w:hAnsi="宋体" w:eastAsia="宋体" w:cs="宋体"/>
          <w:color w:val="auto"/>
          <w:kern w:val="1"/>
          <w:sz w:val="21"/>
          <w:szCs w:val="21"/>
          <w:highlight w:val="none"/>
        </w:rPr>
        <w:t>、投标保证金汇款证明，以及投标文件所提交证明材料是否能证明符合本项目对合格投标供应商的实质性要求。通过资格审查视作具备投标资格，审查不合格的投标文件将不予接受。</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符合性检查。依据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的规定，从投标文件中的有效性、完整性和对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的响应程度进行审查，以确定是否对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的实质性要求作出响应。</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u w:val="single"/>
        </w:rPr>
        <w:t>通过资格性审查与符合性审查的技术资信标由评委进行综合评审，</w:t>
      </w:r>
      <w:r>
        <w:rPr>
          <w:rFonts w:hint="eastAsia" w:ascii="宋体" w:hAnsi="宋体" w:eastAsia="宋体" w:cs="宋体"/>
          <w:color w:val="auto"/>
          <w:kern w:val="1"/>
          <w:sz w:val="21"/>
          <w:szCs w:val="21"/>
          <w:highlight w:val="none"/>
          <w:u w:val="single"/>
          <w:lang w:val="en-US" w:eastAsia="zh-CN"/>
        </w:rPr>
        <w:t>否则不进入后续评审</w:t>
      </w:r>
      <w:r>
        <w:rPr>
          <w:rFonts w:hint="eastAsia" w:ascii="宋体" w:hAnsi="宋体" w:eastAsia="宋体" w:cs="宋体"/>
          <w:color w:val="auto"/>
          <w:kern w:val="1"/>
          <w:sz w:val="21"/>
          <w:szCs w:val="21"/>
          <w:highlight w:val="none"/>
          <w:u w:val="single"/>
        </w:rPr>
        <w:t>。</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21.3</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在对各投标供应商的投标文件进行综合评审时，投标文件有下列情况之一的，经评标委员会认定后按无效标处理：</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投标文件未</w:t>
      </w:r>
      <w:r>
        <w:rPr>
          <w:rFonts w:hint="eastAsia" w:ascii="宋体" w:hAnsi="宋体" w:eastAsia="宋体" w:cs="宋体"/>
          <w:b/>
          <w:color w:val="auto"/>
          <w:kern w:val="1"/>
          <w:sz w:val="21"/>
          <w:szCs w:val="21"/>
          <w:highlight w:val="none"/>
          <w:lang w:val="en-US" w:eastAsia="zh-CN"/>
        </w:rPr>
        <w:t>按采购文件规定签字、盖章的；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明显不符合</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中主要技术规格、技术标准的；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投标文件内容不全或关键字迹模糊无法辨认的；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投标供应商投标报价超采购预算</w:t>
      </w:r>
      <w:r>
        <w:rPr>
          <w:rFonts w:hint="eastAsia" w:ascii="宋体" w:hAnsi="宋体" w:eastAsia="宋体" w:cs="宋体"/>
          <w:b/>
          <w:color w:val="auto"/>
          <w:kern w:val="1"/>
          <w:sz w:val="21"/>
          <w:szCs w:val="21"/>
          <w:highlight w:val="none"/>
          <w:lang w:val="en-US" w:eastAsia="zh-CN"/>
        </w:rPr>
        <w:t>金额</w:t>
      </w:r>
      <w:r>
        <w:rPr>
          <w:rFonts w:hint="eastAsia" w:ascii="宋体" w:hAnsi="宋体" w:eastAsia="宋体" w:cs="宋体"/>
          <w:b/>
          <w:color w:val="auto"/>
          <w:kern w:val="1"/>
          <w:sz w:val="21"/>
          <w:szCs w:val="21"/>
          <w:highlight w:val="none"/>
        </w:rPr>
        <w:t>的或超过最高投标限价的；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）技术资信标中出现投标报价的</w:t>
      </w:r>
      <w:r>
        <w:rPr>
          <w:rFonts w:hint="eastAsia" w:ascii="宋体" w:hAnsi="宋体" w:eastAsia="宋体" w:cs="宋体"/>
          <w:b/>
          <w:color w:val="auto"/>
          <w:kern w:val="1"/>
          <w:sz w:val="21"/>
          <w:szCs w:val="21"/>
          <w:highlight w:val="none"/>
          <w:lang w:eastAsia="zh-CN"/>
        </w:rPr>
        <w:t>（售后保修、维修、配件等价格除外）</w:t>
      </w:r>
      <w:r>
        <w:rPr>
          <w:rFonts w:hint="eastAsia" w:ascii="宋体" w:hAnsi="宋体" w:eastAsia="宋体" w:cs="宋体"/>
          <w:b/>
          <w:color w:val="auto"/>
          <w:kern w:val="1"/>
          <w:sz w:val="21"/>
          <w:szCs w:val="21"/>
          <w:highlight w:val="none"/>
          <w:lang w:eastAsia="zh-CN"/>
        </w:rPr>
        <w:t>；</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投标文件附有</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不能接受的条件；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7</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授权代表没有法定代表人合法、有效委托的；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8</w:t>
      </w:r>
      <w:r>
        <w:rPr>
          <w:rFonts w:hint="eastAsia" w:ascii="宋体" w:hAnsi="宋体" w:eastAsia="宋体" w:cs="宋体"/>
          <w:b/>
          <w:color w:val="auto"/>
          <w:kern w:val="1"/>
          <w:sz w:val="21"/>
          <w:szCs w:val="21"/>
          <w:highlight w:val="none"/>
          <w:lang w:eastAsia="zh-CN"/>
        </w:rPr>
        <w:t>）未实</w:t>
      </w:r>
      <w:r>
        <w:rPr>
          <w:rFonts w:hint="eastAsia" w:ascii="宋体" w:hAnsi="宋体" w:eastAsia="宋体" w:cs="宋体"/>
          <w:b/>
          <w:color w:val="auto"/>
          <w:kern w:val="1"/>
          <w:sz w:val="21"/>
          <w:szCs w:val="21"/>
          <w:highlight w:val="none"/>
          <w:lang w:eastAsia="zh-CN"/>
        </w:rPr>
        <w:t>质性响应采购文件中加“▲”同时加下划线的条款；</w:t>
      </w:r>
    </w:p>
    <w:p>
      <w:pPr>
        <w:numPr>
          <w:ilvl w:val="0"/>
          <w:numId w:val="0"/>
        </w:numPr>
        <w:tabs>
          <w:tab w:val="left" w:pos="420"/>
        </w:tabs>
        <w:spacing w:line="440" w:lineRule="exact"/>
        <w:ind w:leftChars="0"/>
        <w:outlineLvl w:val="9"/>
        <w:rPr>
          <w:rFonts w:hint="default"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9</w:t>
      </w:r>
      <w:r>
        <w:rPr>
          <w:rFonts w:hint="eastAsia" w:ascii="宋体" w:hAnsi="宋体" w:eastAsia="宋体" w:cs="宋体"/>
          <w:b/>
          <w:color w:val="auto"/>
          <w:kern w:val="1"/>
          <w:sz w:val="21"/>
          <w:szCs w:val="21"/>
          <w:highlight w:val="none"/>
          <w:lang w:eastAsia="zh-CN"/>
        </w:rPr>
        <w:t>）评标委员会认为投标供应商的报价明显低于其他有效投标供应商的报价，有可能影响产品质量或不能诚信履约的，应要求其在评标现场合理的时间内提供书面说明，必要时还应要求其一并提交有关证明材料；投标供应商代表不能在评标现场规定的合理时间内（在半个小时</w:t>
      </w:r>
      <w:r>
        <w:rPr>
          <w:rFonts w:hint="eastAsia" w:ascii="宋体" w:hAnsi="宋体" w:eastAsia="宋体" w:cs="宋体"/>
          <w:b/>
          <w:color w:val="auto"/>
          <w:kern w:val="1"/>
          <w:sz w:val="21"/>
          <w:szCs w:val="21"/>
          <w:highlight w:val="none"/>
          <w:lang w:val="en-US" w:eastAsia="zh-CN"/>
        </w:rPr>
        <w:t>以内</w:t>
      </w:r>
      <w:r>
        <w:rPr>
          <w:rFonts w:hint="eastAsia" w:ascii="宋体" w:hAnsi="宋体" w:eastAsia="宋体" w:cs="宋体"/>
          <w:b/>
          <w:color w:val="auto"/>
          <w:kern w:val="1"/>
          <w:sz w:val="21"/>
          <w:szCs w:val="21"/>
          <w:highlight w:val="none"/>
          <w:lang w:eastAsia="zh-CN"/>
        </w:rPr>
        <w:t>，具体要求将根据实际情况约定）书面证明其报价合理性的，评标委员会将其作为投标无效处理。</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10</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投标供应商提交的投标文件相关证书、材料经评标委员会认定有弄虚作假情况的；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评标委员</w:t>
      </w:r>
      <w:r>
        <w:rPr>
          <w:rFonts w:hint="eastAsia" w:ascii="宋体" w:hAnsi="宋体" w:eastAsia="宋体" w:cs="宋体"/>
          <w:b/>
          <w:color w:val="auto"/>
          <w:kern w:val="1"/>
          <w:sz w:val="21"/>
          <w:szCs w:val="21"/>
          <w:highlight w:val="none"/>
        </w:rPr>
        <w:t>会认定不符合法律、法规和</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中规定的其他实质性要求的。</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21.4</w:t>
      </w:r>
      <w:r>
        <w:rPr>
          <w:rFonts w:hint="eastAsia" w:ascii="宋体" w:hAnsi="宋体" w:eastAsia="宋体" w:cs="宋体"/>
          <w:b/>
          <w:color w:val="auto"/>
          <w:kern w:val="1"/>
          <w:sz w:val="21"/>
          <w:szCs w:val="21"/>
          <w:highlight w:val="none"/>
          <w:u w:val="single"/>
        </w:rPr>
        <w:t>▲有下列情形之一的，视为投标供应商串通投标，其投标无效：</w:t>
      </w:r>
    </w:p>
    <w:p>
      <w:pPr>
        <w:numPr>
          <w:ilvl w:val="0"/>
          <w:numId w:val="0"/>
        </w:num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不同投标供应商的投标文件由同一单位或者个人编制；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不同投标供应商委托同一单位或者个人办理投标事宜；</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不同投标供应商的投标文件载明的项目管理成员或者联系人员为同一人；</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不同投标供应商的投标文件异常一致或者投标报价呈规律性差异；</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不同投标供应商的投标文件相互混装；</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不同投标供应商的投标保证金从同一单位或者个人的账户转出。</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21.5</w:t>
      </w:r>
      <w:r>
        <w:rPr>
          <w:rFonts w:hint="eastAsia" w:ascii="宋体" w:hAnsi="宋体" w:eastAsia="宋体" w:cs="宋体"/>
          <w:b/>
          <w:color w:val="auto"/>
          <w:kern w:val="1"/>
          <w:sz w:val="21"/>
          <w:szCs w:val="21"/>
          <w:highlight w:val="none"/>
        </w:rPr>
        <w:t>开启</w:t>
      </w:r>
      <w:r>
        <w:rPr>
          <w:rFonts w:hint="eastAsia" w:ascii="宋体" w:hAnsi="宋体" w:eastAsia="宋体" w:cs="宋体"/>
          <w:b/>
          <w:color w:val="auto"/>
          <w:kern w:val="1"/>
          <w:sz w:val="21"/>
          <w:szCs w:val="21"/>
          <w:highlight w:val="none"/>
          <w:lang w:eastAsia="zh-CN"/>
        </w:rPr>
        <w:t>商务（报价）标</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时邀请所有投标供应商代表参加，参加开标的代表应准时出席。投标供应商代表未参加开标会的，事后不得对开标过程和开标结果提出异议。</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宣布对各投标供应商有效身份证件、投标保证金汇款证明等审查结果和技术资信标得分情况。</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检查有效投标供应商“</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”的密封情况，确认无误后开启“</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”，唱读“开标一览表”全部内容。</w:t>
      </w:r>
      <w:r>
        <w:rPr>
          <w:rFonts w:hint="eastAsia" w:ascii="宋体" w:hAnsi="宋体" w:eastAsia="宋体" w:cs="宋体"/>
          <w:b/>
          <w:color w:val="auto"/>
          <w:kern w:val="1"/>
          <w:sz w:val="21"/>
          <w:szCs w:val="21"/>
          <w:highlight w:val="none"/>
        </w:rPr>
        <w:t>唱读结束后，投标供应商代表应对唱读内容及记录结果当场进行校核和确认，如有异议应当场提出，否则视为默许同意。</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开标时没有启封和宣读的投标文件，原封退回给投标供应商。</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指定专人作好记录，存档备查。</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21.6</w:t>
      </w: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”开启后，由评标委员会对各投标供应商的商务报价进行核查，核查时发现投</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标报价内容不清楚可要求投标供应商书面澄清，计算上的错误，可按下面方法修正：</w:t>
      </w:r>
    </w:p>
    <w:p>
      <w:pPr>
        <w:numPr>
          <w:ilvl w:val="0"/>
          <w:numId w:val="0"/>
        </w:numPr>
        <w:tabs>
          <w:tab w:val="left" w:pos="720"/>
        </w:tabs>
        <w:spacing w:line="440" w:lineRule="exact"/>
        <w:ind w:leftChars="0" w:firstLine="404" w:firstLineChars="20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1</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rPr>
        <w:t>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numPr>
          <w:ilvl w:val="0"/>
          <w:numId w:val="0"/>
        </w:numPr>
        <w:tabs>
          <w:tab w:val="left" w:pos="720"/>
        </w:tabs>
        <w:spacing w:line="440" w:lineRule="exact"/>
        <w:ind w:leftChars="0" w:firstLine="404"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2</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如果投标供应商不接受对其价格错误进行修正，其投标将被拒绝</w:t>
      </w:r>
      <w:r>
        <w:rPr>
          <w:rFonts w:hint="eastAsia" w:ascii="宋体" w:hAnsi="宋体" w:eastAsia="宋体" w:cs="宋体"/>
          <w:b/>
          <w:color w:val="auto"/>
          <w:kern w:val="1"/>
          <w:sz w:val="21"/>
          <w:szCs w:val="21"/>
          <w:highlight w:val="none"/>
        </w:rPr>
        <w:t>。</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21.7</w:t>
      </w:r>
      <w:r>
        <w:rPr>
          <w:rFonts w:hint="eastAsia" w:ascii="宋体" w:hAnsi="宋体" w:eastAsia="宋体" w:cs="宋体"/>
          <w:color w:val="auto"/>
          <w:kern w:val="1"/>
          <w:sz w:val="21"/>
          <w:szCs w:val="21"/>
          <w:highlight w:val="none"/>
        </w:rPr>
        <w:t>在详细评标之前，评标委员会要审查每份投标文件是否实质上响应了</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的要求。实质上响应的投标应该是与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要求的全部条款、条件和规格基本相符。没有重大偏离。</w:t>
      </w:r>
      <w:r>
        <w:rPr>
          <w:rFonts w:hint="eastAsia" w:ascii="宋体" w:hAnsi="宋体" w:eastAsia="宋体" w:cs="宋体"/>
          <w:b/>
          <w:color w:val="auto"/>
          <w:kern w:val="1"/>
          <w:sz w:val="21"/>
          <w:szCs w:val="21"/>
          <w:highlight w:val="none"/>
        </w:rPr>
        <w:t>评标委员会决定投标的响应性只根据投标文件本身的内容，而不寻求外部的证据。</w:t>
      </w:r>
    </w:p>
    <w:p>
      <w:pPr>
        <w:numPr>
          <w:ilvl w:val="0"/>
          <w:numId w:val="0"/>
        </w:numPr>
        <w:tabs>
          <w:tab w:val="left" w:pos="540"/>
        </w:tabs>
        <w:spacing w:line="440" w:lineRule="exact"/>
        <w:ind w:leftChars="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21.8</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val="0"/>
          <w:bCs/>
          <w:color w:val="auto"/>
          <w:kern w:val="1"/>
          <w:sz w:val="21"/>
          <w:szCs w:val="21"/>
          <w:highlight w:val="none"/>
          <w:u w:val="single"/>
        </w:rPr>
        <w:t>实质上没有响应</w:t>
      </w:r>
      <w:r>
        <w:rPr>
          <w:rFonts w:hint="eastAsia" w:ascii="宋体" w:hAnsi="宋体" w:eastAsia="宋体" w:cs="宋体"/>
          <w:b w:val="0"/>
          <w:bCs/>
          <w:color w:val="auto"/>
          <w:kern w:val="1"/>
          <w:sz w:val="21"/>
          <w:szCs w:val="21"/>
          <w:highlight w:val="none"/>
          <w:u w:val="single"/>
          <w:lang w:eastAsia="zh-CN"/>
        </w:rPr>
        <w:t>采购文件</w:t>
      </w:r>
      <w:r>
        <w:rPr>
          <w:rFonts w:hint="eastAsia" w:ascii="宋体" w:hAnsi="宋体" w:eastAsia="宋体" w:cs="宋体"/>
          <w:b w:val="0"/>
          <w:bCs/>
          <w:color w:val="auto"/>
          <w:kern w:val="1"/>
          <w:sz w:val="21"/>
          <w:szCs w:val="21"/>
          <w:highlight w:val="none"/>
          <w:u w:val="single"/>
        </w:rPr>
        <w:t>要求的投标将被拒绝，投标供应商不得通过修正或撤消不合要求的偏离或保留从而使其投标成为实质上响应的投标。</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21.9</w:t>
      </w:r>
      <w:r>
        <w:rPr>
          <w:rFonts w:hint="eastAsia" w:ascii="宋体" w:hAnsi="宋体" w:eastAsia="宋体" w:cs="宋体"/>
          <w:color w:val="auto"/>
          <w:kern w:val="1"/>
          <w:sz w:val="21"/>
          <w:szCs w:val="21"/>
          <w:highlight w:val="none"/>
        </w:rPr>
        <w:t>评标委员会对资格审查合格的投标文件按照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中制订的评标方法进行综合评定打分。</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21.10</w:t>
      </w:r>
      <w:r>
        <w:rPr>
          <w:rFonts w:hint="eastAsia" w:ascii="宋体" w:hAnsi="宋体" w:eastAsia="宋体" w:cs="宋体"/>
          <w:color w:val="auto"/>
          <w:kern w:val="1"/>
          <w:sz w:val="21"/>
          <w:szCs w:val="21"/>
          <w:highlight w:val="none"/>
        </w:rPr>
        <w:t>评标过程中遇到特殊情况，由评标委员会遵循公开、公正原则，采取投票方式按照少数服从多数原则决定。</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如本项目第一次采购因有效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数量不足3家作流（废）标处理，根据《温州市市属国有企业采购管理办法》相关条款规定，采购人将重新组织采购。</w:t>
      </w:r>
      <w:r>
        <w:rPr>
          <w:rFonts w:hint="eastAsia" w:ascii="宋体" w:hAnsi="宋体" w:eastAsia="宋体" w:cs="宋体"/>
          <w:color w:val="auto"/>
          <w:sz w:val="21"/>
          <w:szCs w:val="21"/>
          <w:highlight w:val="none"/>
          <w:lang w:eastAsia="zh-CN"/>
        </w:rPr>
        <w:t>本项目属于国有企业采购项目</w:t>
      </w:r>
      <w:r>
        <w:rPr>
          <w:rFonts w:hint="eastAsia" w:ascii="宋体" w:hAnsi="宋体" w:eastAsia="宋体" w:cs="宋体"/>
          <w:color w:val="auto"/>
          <w:sz w:val="21"/>
          <w:szCs w:val="21"/>
          <w:highlight w:val="non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r>
        <w:rPr>
          <w:rFonts w:hint="eastAsia" w:ascii="宋体" w:hAnsi="宋体" w:eastAsia="宋体" w:cs="宋体"/>
          <w:color w:val="auto"/>
          <w:sz w:val="21"/>
          <w:szCs w:val="21"/>
          <w:highlight w:val="none"/>
        </w:rPr>
        <w:t>。</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23.</w:t>
      </w:r>
      <w:r>
        <w:rPr>
          <w:rFonts w:hint="eastAsia" w:ascii="宋体" w:hAnsi="宋体" w:eastAsia="宋体" w:cs="宋体"/>
          <w:color w:val="auto"/>
          <w:kern w:val="1"/>
          <w:sz w:val="21"/>
          <w:szCs w:val="21"/>
          <w:highlight w:val="none"/>
        </w:rPr>
        <w:t>投标文件的澄清</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23.1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在评标期间，评标委员会可以书面方式要求投标供应商对投标文件中含义不明确、对同类问题表述不一致或者有明显文字和计算错误的内容作必要的澄清、说明或补正。澄清、说明或补正应以书面形式并由授权代表签署</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lang w:val="en-US" w:eastAsia="zh-CN"/>
        </w:rPr>
        <w:t>或盖章</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，但澄清内容不得超出投标文件的范围或者改变投标文件的实质性内容。拒不按要求对其投标文件进行澄清，说明或补正的投标供应商，评标委员会可以否决其投标。</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23.2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经澄清后，若偏差仍存在，且不可接受，投标供应商则被认为是“没有实质性响应</w:t>
      </w:r>
      <w:r>
        <w:rPr>
          <w:rFonts w:hint="eastAsia" w:ascii="宋体" w:hAnsi="宋体" w:eastAsia="宋体" w:cs="宋体"/>
          <w:b/>
          <w:color w:val="auto"/>
          <w:kern w:val="1"/>
          <w:sz w:val="21"/>
          <w:szCs w:val="21"/>
          <w:highlight w:val="none"/>
          <w:u w:val="single"/>
          <w:lang w:eastAsia="zh-CN"/>
        </w:rPr>
        <w:t>采购文件</w:t>
      </w:r>
      <w:r>
        <w:rPr>
          <w:rFonts w:hint="eastAsia" w:ascii="宋体" w:hAnsi="宋体" w:eastAsia="宋体" w:cs="宋体"/>
          <w:b/>
          <w:color w:val="auto"/>
          <w:kern w:val="1"/>
          <w:sz w:val="21"/>
          <w:szCs w:val="21"/>
          <w:highlight w:val="none"/>
          <w:u w:val="single"/>
        </w:rPr>
        <w:t>要求”，其投标不进入下一步评审。</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bookmarkStart w:id="107" w:name="_Toc221356889"/>
      <w:bookmarkEnd w:id="107"/>
      <w:bookmarkStart w:id="108" w:name="_Toc223716000"/>
      <w:bookmarkEnd w:id="108"/>
      <w:bookmarkStart w:id="109" w:name="_Toc241404204"/>
      <w:bookmarkEnd w:id="109"/>
      <w:bookmarkStart w:id="110" w:name="_Toc265529385"/>
      <w:bookmarkEnd w:id="110"/>
      <w:bookmarkStart w:id="111" w:name="_Toc221374628"/>
      <w:bookmarkEnd w:id="111"/>
      <w:bookmarkStart w:id="112" w:name="_Toc221356953"/>
      <w:bookmarkEnd w:id="112"/>
      <w:bookmarkStart w:id="113" w:name="_Toc222114881"/>
      <w:bookmarkEnd w:id="113"/>
      <w:bookmarkStart w:id="114" w:name="_Toc239145356"/>
      <w:bookmarkEnd w:id="114"/>
      <w:bookmarkStart w:id="115" w:name="_Toc221423621"/>
      <w:bookmarkEnd w:id="115"/>
      <w:r>
        <w:rPr>
          <w:rFonts w:hint="eastAsia" w:ascii="宋体" w:hAnsi="宋体" w:eastAsia="宋体" w:cs="宋体"/>
          <w:bCs/>
          <w:color w:val="auto"/>
          <w:kern w:val="1"/>
          <w:sz w:val="21"/>
          <w:szCs w:val="21"/>
          <w:highlight w:val="none"/>
          <w:lang w:val="en-US" w:eastAsia="zh-CN"/>
        </w:rPr>
        <w:t>24.</w:t>
      </w:r>
      <w:r>
        <w:rPr>
          <w:rFonts w:hint="eastAsia" w:ascii="宋体" w:hAnsi="宋体" w:eastAsia="宋体" w:cs="宋体"/>
          <w:bCs/>
          <w:color w:val="auto"/>
          <w:kern w:val="1"/>
          <w:sz w:val="21"/>
          <w:szCs w:val="21"/>
          <w:highlight w:val="none"/>
        </w:rPr>
        <w:t>确定中标候选人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24.1本次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由评标委员会推荐</w:t>
      </w:r>
      <w:r>
        <w:rPr>
          <w:rFonts w:hint="eastAsia" w:ascii="宋体" w:hAnsi="宋体" w:eastAsia="宋体" w:cs="宋体"/>
          <w:color w:val="auto"/>
          <w:kern w:val="1"/>
          <w:sz w:val="21"/>
          <w:szCs w:val="21"/>
          <w:highlight w:val="none"/>
          <w:lang w:val="en-US" w:eastAsia="zh-CN"/>
        </w:rPr>
        <w:t>一名</w:t>
      </w:r>
      <w:r>
        <w:rPr>
          <w:rFonts w:hint="eastAsia" w:ascii="宋体" w:hAnsi="宋体" w:eastAsia="宋体" w:cs="宋体"/>
          <w:color w:val="auto"/>
          <w:kern w:val="1"/>
          <w:sz w:val="21"/>
          <w:szCs w:val="21"/>
          <w:highlight w:val="none"/>
        </w:rPr>
        <w:t>中标候选人，</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根据评标委员会的推荐结果进行最终确认。</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24.2评标委员会依据法律、法规及</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有关规定在有效标中按投标供应商的最终得分（即技术</w:t>
      </w:r>
      <w:r>
        <w:rPr>
          <w:rFonts w:hint="eastAsia" w:ascii="宋体" w:hAnsi="宋体" w:eastAsia="宋体" w:cs="宋体"/>
          <w:color w:val="auto"/>
          <w:kern w:val="1"/>
          <w:sz w:val="21"/>
          <w:szCs w:val="21"/>
          <w:highlight w:val="none"/>
          <w:lang w:val="en-US" w:eastAsia="zh-CN"/>
        </w:rPr>
        <w:t>资信</w:t>
      </w:r>
      <w:r>
        <w:rPr>
          <w:rFonts w:hint="eastAsia" w:ascii="宋体" w:hAnsi="宋体" w:eastAsia="宋体" w:cs="宋体"/>
          <w:color w:val="auto"/>
          <w:kern w:val="1"/>
          <w:sz w:val="21"/>
          <w:szCs w:val="21"/>
          <w:highlight w:val="none"/>
        </w:rPr>
        <w:t>分与商务分之和）高低进行排序，得分</w:t>
      </w:r>
      <w:r>
        <w:rPr>
          <w:rFonts w:hint="eastAsia" w:ascii="宋体" w:hAnsi="宋体" w:eastAsia="宋体" w:cs="宋体"/>
          <w:color w:val="auto"/>
          <w:kern w:val="1"/>
          <w:sz w:val="21"/>
          <w:szCs w:val="21"/>
          <w:highlight w:val="none"/>
          <w:lang w:val="en-US" w:eastAsia="zh-CN"/>
        </w:rPr>
        <w:t>第一</w:t>
      </w:r>
      <w:r>
        <w:rPr>
          <w:rFonts w:hint="eastAsia" w:ascii="宋体" w:hAnsi="宋体" w:eastAsia="宋体" w:cs="宋体"/>
          <w:color w:val="auto"/>
          <w:kern w:val="1"/>
          <w:sz w:val="21"/>
          <w:szCs w:val="21"/>
          <w:highlight w:val="none"/>
        </w:rPr>
        <w:t>名的投标供应商推荐为中标候选人（综合得分相同的，按投标报价由低到高顺序排列</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综合得分相同且报价相同的，</w:t>
      </w:r>
      <w:r>
        <w:rPr>
          <w:rFonts w:hint="eastAsia" w:ascii="宋体" w:hAnsi="宋体" w:eastAsia="宋体" w:cs="宋体"/>
          <w:color w:val="auto"/>
          <w:kern w:val="1"/>
          <w:sz w:val="21"/>
          <w:szCs w:val="21"/>
          <w:highlight w:val="none"/>
          <w:lang w:eastAsia="zh-CN"/>
        </w:rPr>
        <w:t>则由评标委员会以少数服从多数的原则投票选择其中一名为名次优先者）</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24.3排名第一的中标候选人放弃中标；因不可抗力提出不能履行合同；或者</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规定应当提交履约保证金而在规定的期限内未能提交的；或未能在规定时间内与采购单位签订合同的；或者经质疑，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审查后，确因排名第一的候选人在本次采购活动中存在违法违规行为或其他原因使质疑成立的，本次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失败，重新</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24.4</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对决标结果不做任何解释，也不保证最低价中标。</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25.</w:t>
      </w:r>
      <w:r>
        <w:rPr>
          <w:rFonts w:hint="eastAsia" w:ascii="宋体" w:hAnsi="宋体" w:eastAsia="宋体" w:cs="宋体"/>
          <w:color w:val="auto"/>
          <w:kern w:val="1"/>
          <w:sz w:val="21"/>
          <w:szCs w:val="21"/>
          <w:highlight w:val="none"/>
        </w:rPr>
        <w:t>评标细则详见“评标原则及方法”。</w:t>
      </w:r>
    </w:p>
    <w:p>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bookmarkStart w:id="116" w:name="_Toc458603466"/>
      <w:bookmarkEnd w:id="116"/>
      <w:bookmarkStart w:id="117" w:name="_Toc10395"/>
      <w:bookmarkStart w:id="118" w:name="_Toc16279"/>
      <w:bookmarkStart w:id="119" w:name="_Toc19318"/>
      <w:r>
        <w:rPr>
          <w:rFonts w:hint="eastAsia" w:ascii="宋体" w:hAnsi="宋体" w:eastAsia="宋体" w:cs="宋体"/>
          <w:b/>
          <w:color w:val="auto"/>
          <w:kern w:val="1"/>
          <w:sz w:val="21"/>
          <w:szCs w:val="21"/>
          <w:highlight w:val="none"/>
        </w:rPr>
        <w:t>六、 授予合同</w:t>
      </w:r>
      <w:bookmarkEnd w:id="117"/>
      <w:bookmarkEnd w:id="118"/>
      <w:bookmarkEnd w:id="119"/>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26.</w:t>
      </w:r>
      <w:r>
        <w:rPr>
          <w:rFonts w:hint="eastAsia" w:ascii="宋体" w:hAnsi="宋体" w:eastAsia="宋体" w:cs="宋体"/>
          <w:color w:val="auto"/>
          <w:kern w:val="1"/>
          <w:sz w:val="21"/>
          <w:szCs w:val="21"/>
          <w:highlight w:val="none"/>
        </w:rPr>
        <w:t>评标委员会推荐的中标候选人经</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确认后发布项目采购公告的网站上公示，各投标供应商对评标结果如有异议，可在规定时间内以书面形式向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进行署名投诉或提出质疑，但需对投诉或质疑内容的真实性承担法律责任。公示期结束后，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将根据评标委员会提交的书面评标报告和评审结果最后确定中标供应商。</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27.</w:t>
      </w:r>
      <w:r>
        <w:rPr>
          <w:rFonts w:hint="eastAsia" w:ascii="宋体" w:hAnsi="宋体" w:eastAsia="宋体" w:cs="宋体"/>
          <w:color w:val="auto"/>
          <w:kern w:val="1"/>
          <w:sz w:val="21"/>
          <w:szCs w:val="21"/>
          <w:highlight w:val="none"/>
        </w:rPr>
        <w:t>中标通知书</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27.1中标供应商确定后，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 xml:space="preserve">将向中标供应商发出中标通知书。 </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27.2中标通知书是合同的一个组成部分,对</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和中标供应商均具有同等法律效力。</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28.</w:t>
      </w:r>
      <w:r>
        <w:rPr>
          <w:rFonts w:hint="eastAsia" w:ascii="宋体" w:hAnsi="宋体" w:eastAsia="宋体" w:cs="宋体"/>
          <w:bCs/>
          <w:color w:val="auto"/>
          <w:kern w:val="1"/>
          <w:sz w:val="21"/>
          <w:szCs w:val="21"/>
          <w:highlight w:val="none"/>
        </w:rPr>
        <w:t>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28.1中标供应商应按中标通知书规定的时间、地点签订合同。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pacing w:val="5"/>
          <w:kern w:val="1"/>
          <w:sz w:val="21"/>
          <w:szCs w:val="21"/>
          <w:highlight w:val="none"/>
        </w:rPr>
        <w:t>28.2在签订合同前，</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有权在中标总价不变的前提下要求中标供应商对商务报价中的不平衡报价和缺漏项进行调整，如果中标供应商无合理理由拒绝调整，其中标资格将被取消，保证金将被不予退还，且将导致其它进一步的赔偿和处罚。中标供应商因不可抗力或自身原因不能履行采购合同的，</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可以与排位在中标供应商之后的第一位的中标候选人签订合同。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28.3</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、中标供应商的投标文件、投标修改文件、评标过程中有关澄清文件及经投标供应商和评标委员会双方签字的询标纪要和中标通知书均作为合同附件。</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28.4拒签合同的违约责任</w:t>
      </w:r>
    </w:p>
    <w:p>
      <w:pPr>
        <w:spacing w:line="440" w:lineRule="exact"/>
        <w:ind w:left="538"/>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中标供应商接到中标通知书后，在规定时间内借故否认已经承诺的条件而拒签合同的，以违约处</w:t>
      </w:r>
    </w:p>
    <w:p>
      <w:pPr>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理，其投标保证金将被不予退还。</w:t>
      </w:r>
    </w:p>
    <w:p>
      <w:pPr>
        <w:tabs>
          <w:tab w:val="left" w:pos="540"/>
        </w:tabs>
        <w:spacing w:line="460" w:lineRule="exact"/>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28.5中标供应商应在合同签订后五个工作日内提交一份合同文本原件报</w:t>
      </w:r>
      <w:r>
        <w:rPr>
          <w:rFonts w:hint="eastAsia" w:ascii="宋体" w:hAnsi="宋体" w:eastAsia="宋体" w:cs="宋体"/>
          <w:b/>
          <w:color w:val="auto"/>
          <w:kern w:val="1"/>
          <w:sz w:val="21"/>
          <w:szCs w:val="21"/>
          <w:highlight w:val="none"/>
          <w:u w:val="single"/>
          <w:lang w:eastAsia="zh-CN"/>
        </w:rPr>
        <w:t>采购代理</w:t>
      </w:r>
      <w:r>
        <w:rPr>
          <w:rFonts w:hint="eastAsia" w:ascii="宋体" w:hAnsi="宋体" w:eastAsia="宋体" w:cs="宋体"/>
          <w:b/>
          <w:color w:val="auto"/>
          <w:kern w:val="1"/>
          <w:sz w:val="21"/>
          <w:szCs w:val="21"/>
          <w:highlight w:val="none"/>
          <w:u w:val="single"/>
        </w:rPr>
        <w:t>机构备案，以免耽误投标保证金的退付。</w:t>
      </w:r>
    </w:p>
    <w:p>
      <w:p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29.</w:t>
      </w:r>
      <w:r>
        <w:rPr>
          <w:rFonts w:hint="eastAsia" w:ascii="宋体" w:hAnsi="宋体" w:eastAsia="宋体" w:cs="宋体"/>
          <w:b/>
          <w:color w:val="auto"/>
          <w:kern w:val="1"/>
          <w:sz w:val="21"/>
          <w:szCs w:val="21"/>
          <w:highlight w:val="none"/>
          <w:lang w:eastAsia="zh-CN"/>
        </w:rPr>
        <w:t>采购代理</w:t>
      </w:r>
      <w:r>
        <w:rPr>
          <w:rFonts w:hint="eastAsia" w:ascii="宋体" w:hAnsi="宋体" w:eastAsia="宋体" w:cs="宋体"/>
          <w:b/>
          <w:color w:val="auto"/>
          <w:kern w:val="1"/>
          <w:sz w:val="21"/>
          <w:szCs w:val="21"/>
          <w:highlight w:val="none"/>
        </w:rPr>
        <w:t>服务费</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29.1本次</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w:t>
      </w:r>
      <w:r>
        <w:rPr>
          <w:rFonts w:hint="eastAsia" w:ascii="宋体" w:hAnsi="宋体" w:eastAsia="宋体" w:cs="宋体"/>
          <w:caps w:val="0"/>
          <w:smallCaps w:val="0"/>
          <w:color w:val="auto"/>
          <w:spacing w:val="0"/>
          <w:kern w:val="1"/>
          <w:sz w:val="21"/>
          <w:szCs w:val="21"/>
          <w:highlight w:val="none"/>
        </w:rPr>
        <w:t>按</w:t>
      </w:r>
      <w:r>
        <w:rPr>
          <w:rFonts w:hint="eastAsia" w:ascii="宋体" w:hAnsi="宋体" w:eastAsia="宋体" w:cs="宋体"/>
          <w:caps w:val="0"/>
          <w:smallCaps w:val="0"/>
          <w:color w:val="auto"/>
          <w:spacing w:val="0"/>
          <w:kern w:val="1"/>
          <w:sz w:val="21"/>
          <w:szCs w:val="21"/>
          <w:highlight w:val="none"/>
          <w:lang w:val="en-US" w:eastAsia="zh-CN"/>
        </w:rPr>
        <w:t>固定金额9000元</w:t>
      </w:r>
      <w:r>
        <w:rPr>
          <w:rFonts w:hint="eastAsia" w:ascii="宋体" w:hAnsi="宋体" w:eastAsia="宋体" w:cs="宋体"/>
          <w:color w:val="auto"/>
          <w:kern w:val="1"/>
          <w:sz w:val="21"/>
          <w:szCs w:val="21"/>
          <w:highlight w:val="none"/>
        </w:rPr>
        <w:t>计取，请</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在投标报价中综合考虑，由中标供应商在领取中标（成交）通知书之前支付给</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p>
    <w:p>
      <w:pPr>
        <w:numPr>
          <w:ilvl w:val="0"/>
          <w:numId w:val="0"/>
        </w:numPr>
        <w:tabs>
          <w:tab w:val="left" w:pos="540"/>
        </w:tabs>
        <w:spacing w:line="440" w:lineRule="exact"/>
        <w:ind w:left="0" w:firstLine="0"/>
        <w:outlineLvl w:val="9"/>
        <w:rPr>
          <w:rFonts w:hint="eastAsia" w:ascii="宋体" w:hAnsi="宋体" w:eastAsia="宋体" w:cs="宋体"/>
          <w:b w:val="0"/>
          <w:color w:val="auto"/>
          <w:kern w:val="1"/>
          <w:sz w:val="21"/>
          <w:szCs w:val="21"/>
          <w:highlight w:val="none"/>
        </w:rPr>
      </w:pPr>
      <w:r>
        <w:rPr>
          <w:rFonts w:hint="eastAsia" w:ascii="宋体" w:hAnsi="宋体" w:eastAsia="宋体" w:cs="宋体"/>
          <w:color w:val="auto"/>
          <w:spacing w:val="0"/>
          <w:kern w:val="1"/>
          <w:sz w:val="21"/>
          <w:szCs w:val="21"/>
          <w:highlight w:val="none"/>
          <w:lang w:val="en-US" w:eastAsia="zh-CN"/>
        </w:rPr>
        <w:t>29.2</w:t>
      </w:r>
      <w:r>
        <w:rPr>
          <w:rFonts w:hint="eastAsia" w:ascii="宋体" w:hAnsi="宋体" w:eastAsia="宋体" w:cs="宋体"/>
          <w:color w:val="auto"/>
          <w:spacing w:val="0"/>
          <w:kern w:val="1"/>
          <w:sz w:val="21"/>
          <w:szCs w:val="21"/>
          <w:highlight w:val="none"/>
          <w:lang w:eastAsia="zh-CN"/>
        </w:rPr>
        <w:t>采购代理</w:t>
      </w:r>
      <w:r>
        <w:rPr>
          <w:rFonts w:hint="eastAsia" w:ascii="宋体" w:hAnsi="宋体" w:eastAsia="宋体" w:cs="宋体"/>
          <w:color w:val="auto"/>
          <w:spacing w:val="0"/>
          <w:kern w:val="1"/>
          <w:sz w:val="21"/>
          <w:szCs w:val="21"/>
          <w:highlight w:val="none"/>
        </w:rPr>
        <w:t>服务费可以是现金、支票或汇票。</w:t>
      </w:r>
    </w:p>
    <w:p>
      <w:pPr>
        <w:tabs>
          <w:tab w:val="left" w:pos="420"/>
        </w:tabs>
        <w:spacing w:line="440" w:lineRule="exact"/>
        <w:outlineLvl w:val="9"/>
        <w:rPr>
          <w:rFonts w:hint="eastAsia"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val="en-US" w:eastAsia="zh-CN"/>
        </w:rPr>
        <w:t>30.乐采云技术服务费</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乐采云技术服务费由乐采云平台向中标供应商收取，该费用在采购代理公司发布采购结果公示之后，由乐采云平台推送给中标供应商，中标供应商应在收到缴费通知后及时支付。</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收费标准：</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（一）不涉及具体金额的采购项目，技术服务费800元/件；</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（二）涉及具体金额的采购项目，根据标的额，按照以下比例收取技术服务费：</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中标价80万元以下（含80万元的）：按800元收取；</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中标价超过80万元的：中标价的千分之一（0.1%），以30000元封顶。</w:t>
      </w:r>
    </w:p>
    <w:p>
      <w:pPr>
        <w:tabs>
          <w:tab w:val="left" w:pos="540"/>
        </w:tabs>
        <w:spacing w:line="440" w:lineRule="exact"/>
        <w:jc w:val="center"/>
        <w:outlineLvl w:val="0"/>
        <w:rPr>
          <w:rFonts w:hint="eastAsia" w:ascii="Arial" w:hAnsi="Arial" w:eastAsia="宋体" w:cs="Arial"/>
          <w:color w:val="auto"/>
          <w:sz w:val="32"/>
          <w:szCs w:val="32"/>
          <w:highlight w:val="none"/>
          <w:lang w:eastAsia="zh-CN"/>
        </w:rPr>
      </w:pPr>
      <w:bookmarkStart w:id="120" w:name="_Toc19516"/>
      <w:r>
        <w:rPr>
          <w:rFonts w:hint="eastAsia" w:ascii="宋体" w:hAnsi="宋体" w:eastAsia="宋体" w:cs="宋体"/>
          <w:color w:val="auto"/>
          <w:kern w:val="1"/>
          <w:sz w:val="21"/>
          <w:szCs w:val="21"/>
          <w:highlight w:val="none"/>
          <w:lang w:val="en-US" w:eastAsia="zh-CN"/>
        </w:rPr>
        <w:br w:type="column"/>
      </w:r>
      <w:r>
        <w:rPr>
          <w:rFonts w:hint="default" w:ascii="Arial" w:hAnsi="Arial" w:eastAsia="宋体" w:cs="Arial"/>
          <w:b/>
          <w:bCs/>
          <w:color w:val="auto"/>
          <w:kern w:val="2"/>
          <w:sz w:val="28"/>
          <w:szCs w:val="28"/>
          <w:highlight w:val="none"/>
          <w:lang w:val="en-US" w:eastAsia="zh-CN" w:bidi="ar-SA"/>
        </w:rPr>
        <w:t>第二部分</w:t>
      </w:r>
      <w:bookmarkStart w:id="121" w:name="_Toc346043709"/>
      <w:r>
        <w:rPr>
          <w:rFonts w:hint="eastAsia" w:ascii="Arial" w:hAnsi="Arial" w:eastAsia="宋体" w:cs="Arial"/>
          <w:b/>
          <w:bCs/>
          <w:color w:val="auto"/>
          <w:kern w:val="2"/>
          <w:sz w:val="28"/>
          <w:szCs w:val="28"/>
          <w:highlight w:val="none"/>
          <w:lang w:val="en-US" w:eastAsia="zh-CN" w:bidi="ar-SA"/>
        </w:rPr>
        <w:t xml:space="preserve">  合同条款</w:t>
      </w:r>
      <w:bookmarkEnd w:id="120"/>
    </w:p>
    <w:bookmarkEnd w:id="121"/>
    <w:p>
      <w:pPr>
        <w:spacing w:line="360" w:lineRule="auto"/>
        <w:ind w:firstLine="440" w:firstLineChars="200"/>
        <w:rPr>
          <w:rFonts w:hint="eastAsia" w:ascii="宋体" w:hAnsi="宋体" w:cs="宋体"/>
          <w:color w:val="auto"/>
          <w:kern w:val="0"/>
          <w:sz w:val="22"/>
          <w:szCs w:val="22"/>
          <w:highlight w:val="none"/>
        </w:rPr>
      </w:pPr>
      <w:bookmarkStart w:id="122" w:name="_Toc245722286"/>
      <w:bookmarkStart w:id="123" w:name="_Toc239145359"/>
      <w:bookmarkStart w:id="124" w:name="_Toc249758719"/>
      <w:bookmarkStart w:id="125" w:name="_Toc249758718"/>
      <w:bookmarkStart w:id="126" w:name="_Toc221356956"/>
      <w:bookmarkStart w:id="127" w:name="_Toc262105509"/>
      <w:bookmarkStart w:id="128" w:name="_Toc221356892"/>
      <w:bookmarkStart w:id="129" w:name="_Toc221423624"/>
      <w:bookmarkStart w:id="130" w:name="_Toc241404207"/>
      <w:bookmarkStart w:id="131" w:name="_Toc246261270"/>
      <w:bookmarkStart w:id="132" w:name="_Toc223716003"/>
      <w:bookmarkStart w:id="133" w:name="_Toc221374631"/>
      <w:bookmarkStart w:id="134" w:name="_Toc245191319"/>
      <w:bookmarkStart w:id="135" w:name="_Toc389760268"/>
      <w:bookmarkStart w:id="136" w:name="_Toc249758870"/>
      <w:bookmarkStart w:id="137" w:name="_Toc222114884"/>
      <w:bookmarkStart w:id="138" w:name="_Toc262049424"/>
    </w:p>
    <w:p>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0"/>
          <w:sz w:val="22"/>
          <w:szCs w:val="22"/>
          <w:highlight w:val="none"/>
        </w:rPr>
        <w:t>说明：本合同签订依据《中华人民共和国民法典》。</w:t>
      </w:r>
    </w:p>
    <w:p>
      <w:pPr>
        <w:spacing w:line="360" w:lineRule="auto"/>
        <w:rPr>
          <w:rFonts w:ascii="宋体" w:hAnsi="宋体" w:cs="宋体"/>
          <w:color w:val="auto"/>
          <w:sz w:val="22"/>
          <w:szCs w:val="22"/>
          <w:highlight w:val="none"/>
        </w:rPr>
      </w:pPr>
    </w:p>
    <w:p>
      <w:pPr>
        <w:spacing w:line="440" w:lineRule="exact"/>
        <w:ind w:firstLine="2380" w:firstLineChars="850"/>
        <w:rPr>
          <w:rFonts w:ascii="新宋体" w:hAnsi="新宋体" w:eastAsia="新宋体"/>
          <w:color w:val="auto"/>
          <w:sz w:val="28"/>
          <w:highlight w:val="none"/>
        </w:rPr>
      </w:pPr>
    </w:p>
    <w:p>
      <w:pPr>
        <w:spacing w:line="440" w:lineRule="exact"/>
        <w:ind w:firstLine="2380" w:firstLineChars="850"/>
        <w:rPr>
          <w:rFonts w:hint="eastAsia" w:ascii="新宋体" w:hAnsi="新宋体" w:eastAsia="新宋体"/>
          <w:color w:val="auto"/>
          <w:sz w:val="28"/>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4台孔道灌浆密实度检测仪</w:t>
            </w:r>
          </w:p>
        </w:tc>
      </w:tr>
    </w:tbl>
    <w:p>
      <w:pPr>
        <w:spacing w:line="440" w:lineRule="exact"/>
        <w:ind w:firstLine="2413" w:firstLineChars="862"/>
        <w:rPr>
          <w:rFonts w:ascii="新宋体" w:hAnsi="新宋体" w:eastAsia="新宋体"/>
          <w:color w:val="auto"/>
          <w:sz w:val="28"/>
          <w:highlight w:val="none"/>
        </w:rPr>
      </w:pPr>
    </w:p>
    <w:p>
      <w:pPr>
        <w:spacing w:line="440" w:lineRule="exact"/>
        <w:ind w:firstLine="2413" w:firstLineChars="862"/>
        <w:rPr>
          <w:rFonts w:ascii="新宋体" w:hAnsi="新宋体" w:eastAsia="新宋体"/>
          <w:color w:val="auto"/>
          <w:sz w:val="28"/>
          <w:highlight w:val="none"/>
        </w:rPr>
      </w:pPr>
    </w:p>
    <w:p>
      <w:pPr>
        <w:spacing w:line="440" w:lineRule="exact"/>
        <w:ind w:firstLine="2413" w:firstLineChars="862"/>
        <w:rPr>
          <w:rFonts w:ascii="新宋体" w:hAnsi="新宋体" w:eastAsia="新宋体"/>
          <w:color w:val="auto"/>
          <w:sz w:val="28"/>
          <w:highlight w:val="none"/>
        </w:rPr>
      </w:pPr>
    </w:p>
    <w:p>
      <w:pPr>
        <w:pStyle w:val="7"/>
        <w:rPr>
          <w:rFonts w:ascii="新宋体" w:hAnsi="新宋体" w:eastAsia="新宋体"/>
          <w:color w:val="auto"/>
          <w:sz w:val="28"/>
          <w:highlight w:val="none"/>
        </w:rPr>
      </w:pPr>
    </w:p>
    <w:p>
      <w:pPr>
        <w:rPr>
          <w:color w:val="auto"/>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r>
              <w:rPr>
                <w:rFonts w:hint="eastAsia" w:ascii="Arial" w:hAnsi="Arial" w:eastAsia="宋体" w:cs="Arial"/>
                <w:b/>
                <w:color w:val="auto"/>
                <w:sz w:val="28"/>
                <w:szCs w:val="28"/>
                <w:highlight w:val="none"/>
                <w:lang w:eastAsia="zh-CN"/>
              </w:rPr>
              <w:t>（</w:t>
            </w:r>
            <w:r>
              <w:rPr>
                <w:rFonts w:hint="eastAsia" w:ascii="Arial" w:hAnsi="Arial" w:eastAsia="宋体" w:cs="Arial"/>
                <w:b/>
                <w:color w:val="auto"/>
                <w:sz w:val="28"/>
                <w:szCs w:val="28"/>
                <w:highlight w:val="none"/>
                <w:lang w:val="en-US" w:eastAsia="zh-CN"/>
              </w:rPr>
              <w:t>甲方</w:t>
            </w:r>
            <w:r>
              <w:rPr>
                <w:rFonts w:hint="eastAsia" w:ascii="Arial" w:hAnsi="Arial" w:eastAsia="宋体" w:cs="Arial"/>
                <w:b/>
                <w:color w:val="auto"/>
                <w:sz w:val="28"/>
                <w:szCs w:val="28"/>
                <w:highlight w:val="none"/>
                <w:lang w:eastAsia="zh-CN"/>
              </w:rPr>
              <w:t>）</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中标人（乙方）：</w:t>
            </w: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rPr>
            </w:pP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签订地点：</w:t>
            </w:r>
          </w:p>
        </w:tc>
        <w:tc>
          <w:tcPr>
            <w:tcW w:w="5430" w:type="dxa"/>
            <w:tcBorders>
              <w:top w:val="nil"/>
              <w:left w:val="nil"/>
              <w:bottom w:val="nil"/>
              <w:right w:val="nil"/>
            </w:tcBorders>
            <w:noWrap w:val="0"/>
            <w:vAlign w:val="center"/>
          </w:tcPr>
          <w:p>
            <w:pPr>
              <w:spacing w:line="600" w:lineRule="exact"/>
              <w:jc w:val="both"/>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浙江省温州市</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bCs w:val="0"/>
                <w:color w:val="auto"/>
                <w:sz w:val="28"/>
                <w:szCs w:val="28"/>
                <w:highlight w:val="none"/>
                <w:u w:val="none"/>
                <w:lang w:val="en-US" w:eastAsia="zh-CN"/>
              </w:rPr>
              <w:t>区（县）</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bCs w:val="0"/>
                <w:color w:val="auto"/>
                <w:sz w:val="28"/>
                <w:szCs w:val="28"/>
                <w:highlight w:val="none"/>
                <w:u w:val="single"/>
                <w:lang w:val="en-US" w:eastAsia="zh-CN"/>
              </w:rPr>
              <w:t>（具体地点）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签订时间：</w:t>
            </w:r>
          </w:p>
        </w:tc>
        <w:tc>
          <w:tcPr>
            <w:tcW w:w="5430" w:type="dxa"/>
            <w:tcBorders>
              <w:top w:val="nil"/>
              <w:left w:val="nil"/>
              <w:bottom w:val="nil"/>
              <w:right w:val="nil"/>
            </w:tcBorders>
            <w:noWrap w:val="0"/>
            <w:vAlign w:val="center"/>
          </w:tcPr>
          <w:p>
            <w:pPr>
              <w:spacing w:line="600" w:lineRule="exact"/>
              <w:jc w:val="both"/>
              <w:outlineLvl w:val="9"/>
              <w:rPr>
                <w:rFonts w:hint="default" w:ascii="Arial" w:hAnsi="Arial" w:eastAsia="宋体" w:cs="Arial"/>
                <w:b/>
                <w:color w:val="auto"/>
                <w:sz w:val="28"/>
                <w:szCs w:val="28"/>
                <w:highlight w:val="none"/>
                <w:u w:val="single"/>
                <w:lang w:val="en-US" w:eastAsia="zh-CN"/>
              </w:rPr>
            </w:pPr>
            <w:r>
              <w:rPr>
                <w:rFonts w:hint="eastAsia" w:ascii="Arial" w:hAnsi="Arial" w:eastAsia="宋体" w:cs="Arial"/>
                <w:b/>
                <w:color w:val="auto"/>
                <w:sz w:val="28"/>
                <w:szCs w:val="28"/>
                <w:highlight w:val="none"/>
                <w:lang w:val="en-US" w:eastAsia="zh-CN"/>
              </w:rPr>
              <w:t>二〇二五年</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月</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日</w:t>
            </w:r>
          </w:p>
        </w:tc>
      </w:tr>
    </w:tbl>
    <w:p>
      <w:pPr>
        <w:spacing w:line="400" w:lineRule="exact"/>
        <w:rPr>
          <w:rFonts w:ascii="新宋体" w:hAnsi="新宋体" w:eastAsia="新宋体"/>
          <w:b/>
          <w:bCs/>
          <w:color w:val="auto"/>
          <w:sz w:val="22"/>
          <w:szCs w:val="22"/>
          <w:highlight w:val="none"/>
        </w:rPr>
      </w:pPr>
    </w:p>
    <w:p>
      <w:pPr>
        <w:spacing w:line="400" w:lineRule="exact"/>
        <w:rPr>
          <w:rFonts w:ascii="新宋体" w:hAnsi="新宋体" w:eastAsia="新宋体"/>
          <w:b/>
          <w:bCs/>
          <w:color w:val="auto"/>
          <w:sz w:val="22"/>
          <w:szCs w:val="22"/>
          <w:highlight w:val="none"/>
        </w:rPr>
      </w:pPr>
    </w:p>
    <w:p>
      <w:pPr>
        <w:spacing w:line="400" w:lineRule="exact"/>
        <w:rPr>
          <w:rFonts w:ascii="新宋体" w:hAnsi="新宋体" w:eastAsia="新宋体"/>
          <w:b/>
          <w:bCs/>
          <w:color w:val="auto"/>
          <w:sz w:val="22"/>
          <w:szCs w:val="22"/>
          <w:highlight w:val="none"/>
        </w:rPr>
      </w:pPr>
    </w:p>
    <w:p>
      <w:pPr>
        <w:tabs>
          <w:tab w:val="left" w:pos="360"/>
        </w:tabs>
        <w:spacing w:line="460" w:lineRule="exact"/>
        <w:ind w:firstLine="550"/>
        <w:rPr>
          <w:rFonts w:ascii="宋体" w:hAnsi="宋体" w:cs="宋体"/>
          <w:color w:val="auto"/>
          <w:kern w:val="1"/>
          <w:sz w:val="22"/>
          <w:szCs w:val="22"/>
          <w:highlight w:val="none"/>
        </w:rPr>
      </w:pPr>
      <w:r>
        <w:rPr>
          <w:rFonts w:hint="eastAsia" w:ascii="宋体" w:hAnsi="宋体"/>
          <w:bCs/>
          <w:color w:val="auto"/>
          <w:sz w:val="22"/>
          <w:szCs w:val="22"/>
          <w:highlight w:val="none"/>
        </w:rPr>
        <w:br w:type="page"/>
      </w:r>
      <w:r>
        <w:rPr>
          <w:rFonts w:hint="eastAsia" w:ascii="宋体" w:hAnsi="宋体" w:cs="宋体"/>
          <w:color w:val="auto"/>
          <w:kern w:val="1"/>
          <w:sz w:val="22"/>
          <w:szCs w:val="22"/>
          <w:highlight w:val="none"/>
        </w:rPr>
        <w:t>甲方：</w:t>
      </w:r>
      <w:r>
        <w:rPr>
          <w:rFonts w:hint="eastAsia" w:ascii="宋体" w:hAnsi="宋体" w:cs="宋体"/>
          <w:color w:val="auto"/>
          <w:kern w:val="1"/>
          <w:sz w:val="22"/>
          <w:szCs w:val="22"/>
          <w:highlight w:val="none"/>
          <w:u w:val="single"/>
          <w:lang w:eastAsia="zh-CN"/>
        </w:rPr>
        <w:t>温州市交通工程试验检测有限公司</w:t>
      </w:r>
      <w:r>
        <w:rPr>
          <w:rFonts w:hint="eastAsia" w:ascii="宋体" w:hAnsi="宋体" w:cs="宋体"/>
          <w:color w:val="auto"/>
          <w:kern w:val="1"/>
          <w:sz w:val="22"/>
          <w:szCs w:val="22"/>
          <w:highlight w:val="none"/>
        </w:rPr>
        <w:t xml:space="preserve"> （采购人）</w:t>
      </w:r>
    </w:p>
    <w:p>
      <w:pPr>
        <w:tabs>
          <w:tab w:val="left" w:pos="360"/>
        </w:tabs>
        <w:spacing w:line="460" w:lineRule="exact"/>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rPr>
        <w:t>乙方：</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（中标人）</w:t>
      </w:r>
    </w:p>
    <w:p>
      <w:pPr>
        <w:tabs>
          <w:tab w:val="left" w:pos="360"/>
        </w:tabs>
        <w:spacing w:line="360" w:lineRule="auto"/>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rPr>
        <w:t>鉴于甲方于</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年</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月</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日接受乙方对</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的投标，双方根据《中华人民共和国民法典》和本项目的采购文件、投标文件及其投标中的承诺，经双方友好协商，同意签订本合同，共同遵守：</w:t>
      </w:r>
    </w:p>
    <w:p>
      <w:pPr>
        <w:pStyle w:val="19"/>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第一条：采购商品清单及合同价格</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乙方提供如下内容的合格产品：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金额单位：人民币元</w:t>
      </w:r>
    </w:p>
    <w:tbl>
      <w:tblPr>
        <w:tblStyle w:val="33"/>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86"/>
        <w:gridCol w:w="851"/>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360" w:lineRule="auto"/>
              <w:ind w:firstLine="2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w:t>
            </w: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84" w:type="dxa"/>
            <w:noWrap w:val="0"/>
            <w:vAlign w:val="center"/>
          </w:tcPr>
          <w:p>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合同单价</w:t>
            </w: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204" w:type="dxa"/>
            <w:gridSpan w:val="3"/>
            <w:noWrap w:val="0"/>
            <w:vAlign w:val="center"/>
          </w:tcPr>
          <w:p>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合同总价</w:t>
            </w: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bl>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是指中标供应商在正确地完全履行合同义务后采购人应支付给中标供应商所有的价款，即完成上述范围工作任务所发生的一切费用（应包括但不限于设计、制造、货物款、质保期内所需耗材、专用工具、包装、运输装卸就位、安装、</w:t>
      </w:r>
      <w:r>
        <w:rPr>
          <w:rFonts w:hint="eastAsia" w:ascii="宋体" w:hAnsi="宋体" w:eastAsia="宋体" w:cs="宋体"/>
          <w:color w:val="auto"/>
          <w:sz w:val="22"/>
          <w:szCs w:val="22"/>
          <w:highlight w:val="none"/>
          <w:lang w:eastAsia="zh-CN"/>
        </w:rPr>
        <w:t>调试、设备的标定（校准/检定）、保险、</w:t>
      </w:r>
      <w:r>
        <w:rPr>
          <w:rFonts w:hint="eastAsia" w:ascii="宋体" w:hAnsi="宋体" w:eastAsia="宋体" w:cs="宋体"/>
          <w:color w:val="auto"/>
          <w:sz w:val="22"/>
          <w:szCs w:val="22"/>
          <w:highlight w:val="none"/>
        </w:rPr>
        <w:t>验收、交付使用、技术服务、培训、售后服务、质保期保障、采购代理服务费、税金、利润等及完成合同所需的一切本身和不可或缺的所有工作开支、政策性文件规定及合同包含的所有风险、责任等各项全部费用，并承担一切风险责任。），供应商应根据上述因素自行考虑含入投标总价。</w:t>
      </w:r>
    </w:p>
    <w:p>
      <w:pPr>
        <w:pStyle w:val="19"/>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第二条：质量标准和要求</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19"/>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2、乙</w:t>
      </w:r>
      <w:r>
        <w:rPr>
          <w:rFonts w:hint="eastAsia" w:ascii="宋体" w:hAnsi="宋体" w:eastAsia="宋体" w:cs="宋体"/>
          <w:b w:val="0"/>
          <w:bCs w:val="0"/>
          <w:color w:val="auto"/>
          <w:sz w:val="22"/>
          <w:szCs w:val="22"/>
          <w:highlight w:val="none"/>
        </w:rPr>
        <w:t>方所出售的货物还应符合国家、浙江省和温州市有关安全、环保、卫生之规定。</w:t>
      </w:r>
    </w:p>
    <w:p>
      <w:pPr>
        <w:snapToGrid w:val="0"/>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3、乙方应保证所供货物是全新的、未使用过的，并完全符合合同规定的质量、规格和性能的要求。</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第三条：权利瑕疵担保</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保证对其出售的货物享有合法的权利。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保证在其出售的货物上不存在任何未曾向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透露的担保物权，如抵押权、质押权、留置权等。</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保证其所出售的货物没有侵犯任何第三人的知识产权和商业秘密等权利。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使用该货物构成上述侵权的，则由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承担全部责任。</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第四条：包装要求</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所出售的全部货物均应按标准保护措施进行包装，这类包装应适应于远距离运输、防潮、防震、防锈和防野蛮装卸等要求，以确保货物安全无损地运抵指定现场。</w:t>
      </w:r>
    </w:p>
    <w:p>
      <w:pPr>
        <w:pStyle w:val="19"/>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2、每一个包装箱内应附一份详细装箱单和质量证书。</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第五条：交货时间及地点</w:t>
      </w:r>
    </w:p>
    <w:p>
      <w:pPr>
        <w:pStyle w:val="19"/>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1、交货时间：采购人发出通知后</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个日历天内供应商须完成货物的供货、安装、调试。</w:t>
      </w:r>
    </w:p>
    <w:p>
      <w:pPr>
        <w:pStyle w:val="19"/>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2、交货地点及方式：由乙方负责将货物运送至甲方指定地点（温州市范围内）。甲方对货物签收前，货物的损灭、丢失、盗窃等之风险均由乙方承担。</w:t>
      </w:r>
    </w:p>
    <w:p>
      <w:pPr>
        <w:snapToGrid w:val="0"/>
        <w:spacing w:line="360" w:lineRule="auto"/>
        <w:ind w:firstLine="440" w:firstLineChars="200"/>
        <w:rPr>
          <w:rFonts w:hint="eastAsia"/>
          <w:color w:val="auto"/>
          <w:highlight w:val="none"/>
        </w:rPr>
      </w:pPr>
      <w:r>
        <w:rPr>
          <w:rFonts w:hint="eastAsia" w:ascii="宋体" w:hAnsi="宋体" w:eastAsia="宋体" w:cs="宋体"/>
          <w:bCs/>
          <w:color w:val="auto"/>
          <w:kern w:val="0"/>
          <w:sz w:val="22"/>
          <w:szCs w:val="22"/>
          <w:highlight w:val="none"/>
          <w:lang w:val="en-US" w:eastAsia="zh-CN" w:bidi="ar-SA"/>
        </w:rPr>
        <w:t>3、甲方需要分批收货的，乙方应按甲方要求分批交货。</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第六条：到货、安装</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1、乙方送货至指定地点后，由甲方对货物进行初步验收，若有缺少或损坏的乙方应负责按照甲方的要求采取补足、更换或退货等处理措施，并承担由此发生的一切费用和损失。</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2、货物安装、调试、试运行（试运行1个月后所有功能运行正常）完毕后，如未发现设备质量问题，乙方可申请最终验收。</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3、乙方在所有货物的到货、验收期间应接受甲方的协调和管理，乙方应采取严格的安全措施，承担由于自身原因所造成的事故责任及其发生的一切费用。</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第七条：售后服务</w:t>
      </w:r>
    </w:p>
    <w:p>
      <w:pPr>
        <w:snapToGrid w:val="0"/>
        <w:spacing w:line="360" w:lineRule="auto"/>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见甲方采购文件要求和乙方投标文件承诺。(当不一致时以两者中较高服务条款优先)。</w:t>
      </w:r>
    </w:p>
    <w:p>
      <w:pPr>
        <w:snapToGrid w:val="0"/>
        <w:spacing w:line="360" w:lineRule="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第八条：</w:t>
      </w:r>
      <w:r>
        <w:rPr>
          <w:rFonts w:hint="eastAsia" w:ascii="宋体" w:hAnsi="宋体" w:eastAsia="宋体" w:cs="宋体"/>
          <w:b/>
          <w:bCs/>
          <w:color w:val="auto"/>
          <w:sz w:val="22"/>
          <w:szCs w:val="22"/>
          <w:highlight w:val="none"/>
          <w:lang w:val="en-US" w:eastAsia="zh-CN"/>
        </w:rPr>
        <w:t>合同价款</w:t>
      </w:r>
      <w:r>
        <w:rPr>
          <w:rFonts w:hint="eastAsia" w:ascii="宋体" w:hAnsi="宋体" w:eastAsia="宋体" w:cs="宋体"/>
          <w:b/>
          <w:bCs/>
          <w:color w:val="auto"/>
          <w:sz w:val="22"/>
          <w:szCs w:val="22"/>
          <w:highlight w:val="none"/>
        </w:rPr>
        <w:t>的支付</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结算</w:t>
      </w:r>
    </w:p>
    <w:p>
      <w:pPr>
        <w:snapToGrid w:val="0"/>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一</w:t>
      </w:r>
      <w:r>
        <w:rPr>
          <w:rFonts w:hint="eastAsia" w:ascii="宋体" w:hAnsi="宋体" w:eastAsia="宋体" w:cs="宋体"/>
          <w:bCs/>
          <w:color w:val="auto"/>
          <w:sz w:val="22"/>
          <w:szCs w:val="22"/>
          <w:highlight w:val="none"/>
          <w:lang w:eastAsia="zh-CN"/>
        </w:rPr>
        <w:t>）合同价款的支付：</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1、中标供应商在签订合同后5个工作日内须向甲方提交履约担保，履约担保的金额为合同总价的5%；履约担保在所有产品最终验收合格后15个工作日内无息退还。</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bCs/>
          <w:color w:val="auto"/>
          <w:sz w:val="22"/>
          <w:szCs w:val="22"/>
          <w:highlight w:val="none"/>
        </w:rPr>
        <w:t>产品试运行结束并经</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组织最终验收合格后1</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个工作日内</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支付</w:t>
      </w:r>
      <w:r>
        <w:rPr>
          <w:rFonts w:hint="eastAsia" w:ascii="宋体" w:hAnsi="宋体" w:eastAsia="宋体" w:cs="宋体"/>
          <w:bCs/>
          <w:color w:val="auto"/>
          <w:sz w:val="22"/>
          <w:szCs w:val="22"/>
          <w:highlight w:val="none"/>
          <w:lang w:val="en-US" w:eastAsia="zh-CN"/>
        </w:rPr>
        <w:t>至</w:t>
      </w:r>
      <w:r>
        <w:rPr>
          <w:rFonts w:hint="eastAsia" w:ascii="宋体" w:hAnsi="宋体" w:eastAsia="宋体" w:cs="宋体"/>
          <w:bCs/>
          <w:color w:val="auto"/>
          <w:sz w:val="22"/>
          <w:szCs w:val="22"/>
          <w:highlight w:val="none"/>
        </w:rPr>
        <w:t>合同</w:t>
      </w:r>
      <w:r>
        <w:rPr>
          <w:rFonts w:hint="eastAsia" w:ascii="宋体" w:hAnsi="宋体" w:eastAsia="宋体" w:cs="宋体"/>
          <w:bCs/>
          <w:color w:val="auto"/>
          <w:sz w:val="22"/>
          <w:szCs w:val="22"/>
          <w:highlight w:val="none"/>
          <w:lang w:val="en-US" w:eastAsia="zh-CN"/>
        </w:rPr>
        <w:t>总</w:t>
      </w:r>
      <w:r>
        <w:rPr>
          <w:rFonts w:hint="eastAsia" w:ascii="宋体" w:hAnsi="宋体" w:eastAsia="宋体" w:cs="宋体"/>
          <w:bCs/>
          <w:color w:val="auto"/>
          <w:sz w:val="22"/>
          <w:szCs w:val="22"/>
          <w:highlight w:val="none"/>
        </w:rPr>
        <w:t>价的</w:t>
      </w:r>
      <w:r>
        <w:rPr>
          <w:rFonts w:hint="eastAsia" w:ascii="宋体" w:hAnsi="宋体" w:eastAsia="宋体" w:cs="宋体"/>
          <w:bCs/>
          <w:color w:val="auto"/>
          <w:sz w:val="22"/>
          <w:szCs w:val="22"/>
          <w:highlight w:val="none"/>
          <w:lang w:val="en-US" w:eastAsia="zh-CN"/>
        </w:rPr>
        <w:t>70</w:t>
      </w:r>
      <w:r>
        <w:rPr>
          <w:rFonts w:hint="eastAsia" w:ascii="宋体" w:hAnsi="宋体" w:eastAsia="宋体" w:cs="宋体"/>
          <w:bCs/>
          <w:color w:val="auto"/>
          <w:sz w:val="22"/>
          <w:szCs w:val="22"/>
          <w:highlight w:val="none"/>
        </w:rPr>
        <w:t>%，产品试运行结束并经</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组织最终验收合格后</w:t>
      </w:r>
      <w:r>
        <w:rPr>
          <w:rFonts w:hint="eastAsia" w:ascii="宋体" w:hAnsi="宋体" w:eastAsia="宋体" w:cs="宋体"/>
          <w:bCs/>
          <w:color w:val="auto"/>
          <w:sz w:val="22"/>
          <w:szCs w:val="22"/>
          <w:highlight w:val="none"/>
          <w:lang w:val="en-US" w:eastAsia="zh-CN"/>
        </w:rPr>
        <w:t>6个月</w:t>
      </w:r>
      <w:r>
        <w:rPr>
          <w:rFonts w:hint="eastAsia" w:ascii="宋体" w:hAnsi="宋体" w:eastAsia="宋体" w:cs="宋体"/>
          <w:bCs/>
          <w:color w:val="auto"/>
          <w:sz w:val="22"/>
          <w:szCs w:val="22"/>
          <w:highlight w:val="none"/>
        </w:rPr>
        <w:t>内</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支付</w:t>
      </w:r>
      <w:r>
        <w:rPr>
          <w:rFonts w:hint="eastAsia" w:ascii="宋体" w:hAnsi="宋体" w:eastAsia="宋体" w:cs="宋体"/>
          <w:bCs/>
          <w:color w:val="auto"/>
          <w:sz w:val="22"/>
          <w:szCs w:val="22"/>
          <w:highlight w:val="none"/>
          <w:lang w:val="en-US" w:eastAsia="zh-CN"/>
        </w:rPr>
        <w:t>至</w:t>
      </w:r>
      <w:r>
        <w:rPr>
          <w:rFonts w:hint="eastAsia" w:ascii="宋体" w:hAnsi="宋体" w:eastAsia="宋体" w:cs="宋体"/>
          <w:bCs/>
          <w:color w:val="auto"/>
          <w:sz w:val="22"/>
          <w:szCs w:val="22"/>
          <w:highlight w:val="none"/>
        </w:rPr>
        <w:t>合同</w:t>
      </w:r>
      <w:r>
        <w:rPr>
          <w:rFonts w:hint="eastAsia" w:ascii="宋体" w:hAnsi="宋体" w:eastAsia="宋体" w:cs="宋体"/>
          <w:bCs/>
          <w:color w:val="auto"/>
          <w:sz w:val="22"/>
          <w:szCs w:val="22"/>
          <w:highlight w:val="none"/>
          <w:lang w:val="en-US" w:eastAsia="zh-CN"/>
        </w:rPr>
        <w:t>总</w:t>
      </w:r>
      <w:r>
        <w:rPr>
          <w:rFonts w:hint="eastAsia" w:ascii="宋体" w:hAnsi="宋体" w:eastAsia="宋体" w:cs="宋体"/>
          <w:bCs/>
          <w:color w:val="auto"/>
          <w:sz w:val="22"/>
          <w:szCs w:val="22"/>
          <w:highlight w:val="none"/>
        </w:rPr>
        <w:t>价的</w:t>
      </w:r>
      <w:r>
        <w:rPr>
          <w:rFonts w:hint="eastAsia" w:ascii="宋体" w:hAnsi="宋体" w:eastAsia="宋体" w:cs="宋体"/>
          <w:bCs/>
          <w:color w:val="auto"/>
          <w:sz w:val="22"/>
          <w:szCs w:val="22"/>
          <w:highlight w:val="none"/>
          <w:lang w:val="en-US" w:eastAsia="zh-CN"/>
        </w:rPr>
        <w:t>95</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剩余5%为质量保证金，</w:t>
      </w:r>
      <w:r>
        <w:rPr>
          <w:rFonts w:hint="eastAsia" w:ascii="宋体" w:hAnsi="宋体" w:eastAsia="宋体" w:cs="宋体"/>
          <w:bCs/>
          <w:color w:val="auto"/>
          <w:sz w:val="22"/>
          <w:szCs w:val="22"/>
          <w:highlight w:val="none"/>
        </w:rPr>
        <w:t>在质量保证期</w:t>
      </w:r>
      <w:r>
        <w:rPr>
          <w:rFonts w:hint="eastAsia" w:ascii="宋体" w:hAnsi="宋体" w:eastAsia="宋体" w:cs="宋体"/>
          <w:bCs/>
          <w:color w:val="auto"/>
          <w:sz w:val="22"/>
          <w:szCs w:val="22"/>
          <w:highlight w:val="none"/>
          <w:lang w:val="en-US" w:eastAsia="zh-CN"/>
        </w:rPr>
        <w:t>结束</w:t>
      </w:r>
      <w:r>
        <w:rPr>
          <w:rFonts w:hint="eastAsia" w:ascii="宋体" w:hAnsi="宋体" w:eastAsia="宋体" w:cs="宋体"/>
          <w:bCs/>
          <w:color w:val="auto"/>
          <w:sz w:val="22"/>
          <w:szCs w:val="22"/>
          <w:highlight w:val="none"/>
        </w:rPr>
        <w:t>后10个工作日内无息退还</w:t>
      </w:r>
      <w:r>
        <w:rPr>
          <w:rFonts w:hint="eastAsia" w:ascii="宋体" w:hAnsi="宋体" w:eastAsia="宋体" w:cs="宋体"/>
          <w:color w:val="auto"/>
          <w:sz w:val="22"/>
          <w:szCs w:val="22"/>
          <w:highlight w:val="none"/>
          <w:lang w:val="en-US" w:eastAsia="zh-CN"/>
        </w:rPr>
        <w:t>。</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3、乙方根据甲方要求提供增值税专用发票。</w:t>
      </w:r>
    </w:p>
    <w:p>
      <w:pPr>
        <w:snapToGrid w:val="0"/>
        <w:spacing w:line="360" w:lineRule="auto"/>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合同价款</w:t>
      </w:r>
      <w:r>
        <w:rPr>
          <w:rFonts w:hint="eastAsia" w:ascii="宋体" w:hAnsi="宋体" w:eastAsia="宋体" w:cs="宋体"/>
          <w:b/>
          <w:bCs/>
          <w:color w:val="auto"/>
          <w:sz w:val="22"/>
          <w:szCs w:val="22"/>
          <w:highlight w:val="none"/>
        </w:rPr>
        <w:t>的</w:t>
      </w:r>
      <w:r>
        <w:rPr>
          <w:rFonts w:hint="eastAsia" w:ascii="宋体" w:hAnsi="宋体" w:eastAsia="宋体" w:cs="宋体"/>
          <w:b/>
          <w:bCs/>
          <w:color w:val="auto"/>
          <w:sz w:val="22"/>
          <w:szCs w:val="22"/>
          <w:highlight w:val="none"/>
          <w:lang w:val="en-US" w:eastAsia="zh-CN"/>
        </w:rPr>
        <w:t>结算：合同结算价=乙方实际供货且通过甲方验收的货物数量</w:t>
      </w:r>
      <w:r>
        <w:rPr>
          <w:rFonts w:hint="default" w:ascii="Arial" w:hAnsi="Arial" w:eastAsia="宋体" w:cs="Arial"/>
          <w:b/>
          <w:bCs/>
          <w:color w:val="auto"/>
          <w:sz w:val="22"/>
          <w:szCs w:val="22"/>
          <w:highlight w:val="none"/>
          <w:lang w:val="en-US" w:eastAsia="zh-CN"/>
        </w:rPr>
        <w:t>×合同单价</w:t>
      </w:r>
      <w:r>
        <w:rPr>
          <w:rFonts w:hint="eastAsia" w:ascii="Arial" w:hAnsi="Arial" w:eastAsia="宋体" w:cs="Arial"/>
          <w:b/>
          <w:bCs/>
          <w:color w:val="auto"/>
          <w:sz w:val="22"/>
          <w:szCs w:val="22"/>
          <w:highlight w:val="none"/>
          <w:lang w:val="en-US" w:eastAsia="zh-CN"/>
        </w:rPr>
        <w:t>。</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第九条：验收</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中标供应商应按有关要求供货，并提供货物质量检验证明文件、设备校准/检定证书、测试方法和验收标准。提供的质量检验证明文件、设备校准/检定证书、测试方法和验收标准经甲方认可后与合同一起作为项目验收标准的组成。</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中标供应商将所有货物运抵安装地点后，由甲方按照装箱列表单、采购文件要求、投标文件等进行现场开箱初验。甲方应对所购产品外观和基本使用功能等进行认真检查、确认。如对外观有异议，应当场向乙方提出。若因乙方制造工艺、质量问题等导致验收不合格，乙方应及时予以处理，直至验收合格，期间发生的一切费用由乙方承担，甲方保留向乙方索赔的权利。</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3、具体验收要求和标准：根据《温州市市属国有企业采购管理办法》及温州市等有关规定由甲方组织验收。</w:t>
      </w:r>
    </w:p>
    <w:p>
      <w:pPr>
        <w:widowControl/>
        <w:autoSpaceDE w:val="0"/>
        <w:autoSpaceDN w:val="0"/>
        <w:adjustRightInd w:val="0"/>
        <w:spacing w:line="360" w:lineRule="auto"/>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第十条：辅助服务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应提交所提供货物的技术文件，包括相应的每一套设备的中文技术文件，例如：产品目录、使用说明、维护手册和/或服务指南。这些文件应包装好随同货物一起发运。</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还应提供下列服务：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（1）货物的现场安装、调试、启动监督及技术支持；</w:t>
      </w:r>
    </w:p>
    <w:p>
      <w:p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（2）在项目现场就货物的安装、启动、运营、维护</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操作人员进行培训</w:t>
      </w:r>
      <w:r>
        <w:rPr>
          <w:rFonts w:hint="eastAsia" w:ascii="宋体" w:hAnsi="宋体" w:eastAsia="宋体" w:cs="宋体"/>
          <w:color w:val="auto"/>
          <w:sz w:val="22"/>
          <w:szCs w:val="22"/>
          <w:highlight w:val="none"/>
          <w:lang w:eastAsia="zh-CN"/>
        </w:rPr>
        <w:t>，后续解答甲方的技术咨询</w:t>
      </w:r>
      <w:r>
        <w:rPr>
          <w:rFonts w:hint="eastAsia" w:ascii="宋体" w:hAnsi="宋体" w:eastAsia="宋体" w:cs="宋体"/>
          <w:color w:val="auto"/>
          <w:sz w:val="22"/>
          <w:szCs w:val="22"/>
          <w:highlight w:val="none"/>
        </w:rPr>
        <w:t>。免费提供操作培训服务，并提供详细的培训计划及方案。投标供应商提供培训场所与设备进行本地化培训，培训内容应包括产品使用，维护管理等，并提供培训手册。乙方提供的培训次数不少于2次，培训期间乙方人员产生的相关费用自行支付</w:t>
      </w:r>
      <w:r>
        <w:rPr>
          <w:rFonts w:hint="eastAsia" w:ascii="宋体" w:hAnsi="宋体" w:eastAsia="宋体" w:cs="宋体"/>
          <w:color w:val="auto"/>
          <w:sz w:val="22"/>
          <w:szCs w:val="22"/>
          <w:highlight w:val="none"/>
          <w:lang w:eastAsia="zh-CN"/>
        </w:rPr>
        <w:t>。</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辅助服务的费用包含在合同价中，</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不再另行支付。</w:t>
      </w:r>
    </w:p>
    <w:p>
      <w:pPr>
        <w:pStyle w:val="19"/>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第十一条：质量保证</w:t>
      </w:r>
    </w:p>
    <w:p>
      <w:p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质量保证期：本项目所有产品的免费质保期为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eastAsia="zh-CN"/>
        </w:rPr>
        <w:t>年</w:t>
      </w:r>
      <w:r>
        <w:rPr>
          <w:rFonts w:hint="eastAsia" w:ascii="宋体" w:hAnsi="宋体" w:eastAsia="宋体" w:cs="宋体"/>
          <w:color w:val="auto"/>
          <w:sz w:val="22"/>
          <w:szCs w:val="22"/>
          <w:highlight w:val="none"/>
          <w:lang w:eastAsia="zh-CN"/>
        </w:rPr>
        <w:t>，自验收合格次日起计算。若货物另有高于合同约定的质保期期限或卖方投标文件另有承诺的按就高原则执行。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在质量保证期内，如果货物的质量或规格与合同不符，或证实货物是有缺陷的，包括潜在的缺陷或使用不符合要求的材料等，</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可以根据本合同第十二条规定以书面形式向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提出补救措施或索赔。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在约定的时间内未能弥补缺陷，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可采取必要的补救措施，但其风险和费用将由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根据合同规定对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行使的其他权利不受影响。</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甲方验收合格不免除乙方对货物的质量保证责任。</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第十二条：补救措施和索赔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有权根据权威质量检测部门出具的检验报告向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提出索赔。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2、在质量保证期内，因乙方产品存在缺陷的，甲方有权按照下列一种或多种方式要求乙方承担违约责任，并同时有权收取乙方合同总价10%作为违约金，乙方同意无条件接受：</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（1）甲方退还货物，乙方退还货款，由此发生的一切费用和损失由乙方承担。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（2）根据货物的质量状况以及</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所遭受的损失，经过甲乙双方商定降低货物的价格，协商（协商期限为发生该事件后7个工作日内）不成的，按上述第（1）项处理。</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通知乙方采用符合合同规定的规格、质量和性能要求的新零件、部件和设备来更换有缺陷的部分或修补缺陷部分，乙方自收到通知之日起7日内更换或修补完成，相应产生的费用由乙方承担。同时，乙方应在约定的质量保证期基础上相应延长修补和/或更换件的质量保证期。若乙方在7天内未完成的，甲方有权直接按上述第（1）项处理。</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甲方在采取以上一种或多种方式时，有权从应付货款中扣除索赔金额，如不足以弥补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损失的，</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有权进一步要求乙方赔偿。</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第十三条：履约延误</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应按照《合同》规定的时间、地点交货和提供服务。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2、在履行《合同》过程中，如果</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可能遇到妨碍按时交货和提供服务的情况时，应及时将拖延的事实、可能拖延的期限和理由通知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在收到</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通知后，应尽快对情况进行评价，并确定是否同意延长交货时间或延期提供服务。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在规定时间内无法交货，将处于每逾期一天，按合同总价的0.5%罚款。逾期的违约赔偿最高限度为合同总价的5%，如违约金达到最高限额时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仍不能交货，</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可终止合同。</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第十四条：不可抗力</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1、如果合同各方因不可抗力而导致合同实施延误或不能履行合同义务的话，不应该承担误期赔偿或不能履行合同义务的责任。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9"/>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第十五条：争议的解决</w:t>
      </w:r>
    </w:p>
    <w:p>
      <w:pPr>
        <w:pStyle w:val="19"/>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在发生所供商品的质量、售后服务等问题时，</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有权直接向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索赔，签订必要的书面处理合同。协商不能解决的，任何一方有权在</w:t>
      </w:r>
      <w:r>
        <w:rPr>
          <w:rFonts w:hint="eastAsia" w:ascii="宋体" w:hAnsi="宋体" w:eastAsia="宋体" w:cs="宋体"/>
          <w:color w:val="auto"/>
          <w:sz w:val="22"/>
          <w:szCs w:val="22"/>
          <w:highlight w:val="none"/>
          <w:u w:val="single"/>
        </w:rPr>
        <w:t>甲方所在地人民法院起诉</w:t>
      </w:r>
      <w:r>
        <w:rPr>
          <w:rFonts w:hint="eastAsia" w:ascii="宋体" w:hAnsi="宋体" w:eastAsia="宋体" w:cs="宋体"/>
          <w:color w:val="auto"/>
          <w:sz w:val="22"/>
          <w:szCs w:val="22"/>
          <w:highlight w:val="none"/>
        </w:rPr>
        <w:t>的途径解决。</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第十六条：违约处理</w:t>
      </w:r>
    </w:p>
    <w:p>
      <w:pPr>
        <w:numPr>
          <w:ilvl w:val="0"/>
          <w:numId w:val="10"/>
        </w:num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由于乙方发生违约事件，未能及时</w:t>
      </w:r>
      <w:r>
        <w:rPr>
          <w:rFonts w:hint="eastAsia" w:ascii="宋体" w:hAnsi="宋体" w:eastAsia="宋体" w:cs="宋体"/>
          <w:color w:val="auto"/>
          <w:sz w:val="22"/>
          <w:szCs w:val="22"/>
          <w:highlight w:val="none"/>
        </w:rPr>
        <w:t>采取补救措施</w:t>
      </w:r>
      <w:r>
        <w:rPr>
          <w:rFonts w:hint="eastAsia" w:ascii="宋体" w:hAnsi="宋体" w:eastAsia="宋体" w:cs="宋体"/>
          <w:color w:val="auto"/>
          <w:sz w:val="22"/>
          <w:szCs w:val="22"/>
          <w:highlight w:val="none"/>
          <w:lang w:val="en-US" w:eastAsia="zh-CN"/>
        </w:rPr>
        <w:t>的（或采取补救措施后仍无法补救的），甲方有权</w:t>
      </w:r>
      <w:r>
        <w:rPr>
          <w:rFonts w:hint="eastAsia" w:ascii="宋体" w:hAnsi="宋体" w:eastAsia="宋体" w:cs="宋体"/>
          <w:color w:val="auto"/>
          <w:sz w:val="22"/>
          <w:szCs w:val="22"/>
          <w:highlight w:val="none"/>
        </w:rPr>
        <w:t>出</w:t>
      </w:r>
      <w:r>
        <w:rPr>
          <w:rFonts w:hint="eastAsia" w:ascii="宋体" w:hAnsi="宋体" w:eastAsia="宋体" w:cs="宋体"/>
          <w:color w:val="auto"/>
          <w:sz w:val="22"/>
          <w:szCs w:val="22"/>
          <w:highlight w:val="none"/>
          <w:lang w:val="en-US" w:eastAsia="zh-CN"/>
        </w:rPr>
        <w:t>解除</w:t>
      </w:r>
      <w:r>
        <w:rPr>
          <w:rFonts w:hint="eastAsia" w:ascii="宋体" w:hAnsi="宋体" w:eastAsia="宋体" w:cs="宋体"/>
          <w:color w:val="auto"/>
          <w:sz w:val="22"/>
          <w:szCs w:val="22"/>
          <w:highlight w:val="none"/>
        </w:rPr>
        <w:t>部分或全部合同</w:t>
      </w:r>
      <w:r>
        <w:rPr>
          <w:rFonts w:hint="eastAsia" w:ascii="宋体" w:hAnsi="宋体" w:eastAsia="宋体" w:cs="宋体"/>
          <w:color w:val="auto"/>
          <w:sz w:val="22"/>
          <w:szCs w:val="22"/>
          <w:highlight w:val="none"/>
          <w:lang w:eastAsia="zh-CN"/>
        </w:rPr>
        <w:t>。</w:t>
      </w:r>
    </w:p>
    <w:p>
      <w:pPr>
        <w:numPr>
          <w:ilvl w:val="0"/>
          <w:numId w:val="10"/>
        </w:numPr>
        <w:snapToGrid w:val="0"/>
        <w:spacing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若由于乙方原因导致</w:t>
      </w:r>
      <w:r>
        <w:rPr>
          <w:rFonts w:hint="eastAsia" w:ascii="宋体" w:hAnsi="宋体" w:eastAsia="宋体" w:cs="宋体"/>
          <w:color w:val="auto"/>
          <w:sz w:val="22"/>
          <w:szCs w:val="22"/>
          <w:highlight w:val="none"/>
        </w:rPr>
        <w:t>终止了全部或部分合同，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可以依其认为适当的条件和方法购买与</w:t>
      </w:r>
    </w:p>
    <w:p>
      <w:pPr>
        <w:numPr>
          <w:ilvl w:val="0"/>
          <w:numId w:val="0"/>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本合同约定</w:t>
      </w:r>
      <w:r>
        <w:rPr>
          <w:rFonts w:hint="eastAsia" w:ascii="宋体" w:hAnsi="宋体" w:eastAsia="宋体" w:cs="宋体"/>
          <w:color w:val="auto"/>
          <w:sz w:val="22"/>
          <w:szCs w:val="22"/>
          <w:highlight w:val="none"/>
        </w:rPr>
        <w:t>货物类似的货物，</w:t>
      </w:r>
      <w:r>
        <w:rPr>
          <w:rFonts w:hint="eastAsia" w:ascii="宋体" w:hAnsi="宋体" w:eastAsia="宋体" w:cs="宋体"/>
          <w:color w:val="auto"/>
          <w:sz w:val="22"/>
          <w:szCs w:val="22"/>
          <w:highlight w:val="none"/>
        </w:rPr>
        <w:t>甲方购买类似货物所超出的那部分费用由乙方承担</w:t>
      </w:r>
      <w:r>
        <w:rPr>
          <w:rFonts w:hint="eastAsia" w:ascii="宋体" w:hAnsi="宋体" w:eastAsia="宋体" w:cs="宋体"/>
          <w:color w:val="auto"/>
          <w:sz w:val="22"/>
          <w:szCs w:val="22"/>
          <w:highlight w:val="none"/>
        </w:rPr>
        <w:t>。但是，</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应继续执行合同中未终止的部分。</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条：合同转让和分包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事先书面同意外，</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不得转让和分包其应履行的合同义务。</w:t>
      </w:r>
    </w:p>
    <w:p>
      <w:pPr>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条：</w:t>
      </w:r>
      <w:r>
        <w:rPr>
          <w:rFonts w:hint="eastAsia" w:ascii="宋体" w:hAnsi="宋体" w:eastAsia="宋体" w:cs="宋体"/>
          <w:b/>
          <w:bCs/>
          <w:color w:val="auto"/>
          <w:sz w:val="22"/>
          <w:szCs w:val="22"/>
          <w:highlight w:val="none"/>
          <w:lang w:val="en-US" w:eastAsia="zh-CN"/>
        </w:rPr>
        <w:t>合同文件</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下列文件构成本合同的组成部分：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（1）补充协议（如有）；</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（2）合同</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（3）中标（成交）通知书；</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（4）采购文件；             </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（5）投标文件；</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（6）其他合同文件。</w:t>
      </w:r>
    </w:p>
    <w:p>
      <w:pPr>
        <w:snapToGrid w:val="0"/>
        <w:spacing w:line="360" w:lineRule="auto"/>
        <w:ind w:firstLine="330" w:firstLineChars="15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注：若投标文件中乙方承诺的标准高于采购文件要求的，则以投标文件中相关条款为准。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在合同订立及履行过程中形成的与合同有关的文件均构成合同文件组成部分。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述文件相互补充和解释，如有不明确或不一致之处，以上述次序在先者为准；双方关于合同内容的会议纪要等书面文本视为本合同的组成部分。合同签订后，双方签订的补充协议也是本合同的组成部分。如双方签订的补充协议与其他文件发生矛盾或歧义时，属于同一类内容的文件，应以最新签署的为准。</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条：合同生效</w:t>
      </w:r>
    </w:p>
    <w:p>
      <w:pPr>
        <w:pStyle w:val="19"/>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1、本合同一式五份，合同双方各执两份，采购代理机构一份，在双方法定代表人或授权代表签署加盖印章后生效。</w:t>
      </w:r>
    </w:p>
    <w:p>
      <w:pPr>
        <w:spacing w:line="460" w:lineRule="exact"/>
        <w:ind w:left="27" w:leftChars="13"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                                        乙方： </w:t>
      </w:r>
    </w:p>
    <w:p>
      <w:pPr>
        <w:spacing w:line="460" w:lineRule="exact"/>
        <w:ind w:left="27" w:leftChars="13"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（盖章）                                      （盖章）</w:t>
      </w:r>
    </w:p>
    <w:p>
      <w:pPr>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法定代表或授权人：                            法定代表或授权人：</w:t>
      </w:r>
    </w:p>
    <w:p>
      <w:pPr>
        <w:spacing w:line="460" w:lineRule="exact"/>
        <w:ind w:left="6597" w:leftChars="208" w:hanging="6160" w:hangingChars="2800"/>
        <w:outlineLvl w:val="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日期：</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年</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日                      日期：</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年</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日</w:t>
      </w:r>
    </w:p>
    <w:p>
      <w:pPr>
        <w:spacing w:line="440" w:lineRule="exact"/>
        <w:ind w:left="0" w:firstLine="0" w:firstLineChars="0"/>
        <w:jc w:val="center"/>
        <w:outlineLvl w:val="9"/>
        <w:rPr>
          <w:rFonts w:hint="eastAsia" w:ascii="宋体" w:hAnsi="宋体" w:cs="宋体"/>
          <w:b/>
          <w:color w:val="auto"/>
          <w:kern w:val="1"/>
          <w:sz w:val="22"/>
          <w:szCs w:val="22"/>
          <w:highlight w:val="none"/>
        </w:rPr>
      </w:pPr>
      <w:r>
        <w:rPr>
          <w:rFonts w:hint="eastAsia"/>
          <w:b/>
          <w:bCs/>
          <w:color w:val="auto"/>
          <w:sz w:val="22"/>
          <w:szCs w:val="22"/>
          <w:highlight w:val="none"/>
          <w:u w:val="single"/>
        </w:rPr>
        <w:t>注：本合同为范本合同，最终以双方签订的合同为准</w:t>
      </w:r>
      <w:r>
        <w:rPr>
          <w:rFonts w:hint="eastAsia"/>
          <w:b/>
          <w:bCs/>
          <w:color w:val="auto"/>
          <w:sz w:val="22"/>
          <w:szCs w:val="22"/>
          <w:highlight w:val="none"/>
          <w:u w:val="single"/>
          <w:lang w:eastAsia="zh-CN"/>
        </w:rPr>
        <w:t>。</w:t>
      </w:r>
    </w:p>
    <w:p>
      <w:pPr>
        <w:rPr>
          <w:rFonts w:hint="eastAsia" w:ascii="宋体" w:hAnsi="宋体" w:eastAsia="宋体" w:cs="宋体"/>
          <w:color w:val="auto"/>
          <w:sz w:val="22"/>
          <w:szCs w:val="22"/>
          <w:highlight w:val="none"/>
          <w:lang w:val="en-US" w:eastAsia="zh-CN"/>
        </w:rPr>
      </w:pPr>
      <w:r>
        <w:rPr>
          <w:rFonts w:hint="eastAsia" w:ascii="宋体" w:hAnsi="宋体" w:cs="宋体"/>
          <w:b/>
          <w:color w:val="auto"/>
          <w:kern w:val="1"/>
          <w:sz w:val="22"/>
          <w:szCs w:val="22"/>
          <w:highlight w:val="none"/>
        </w:rPr>
        <w:br w:type="page"/>
      </w:r>
      <w:r>
        <w:rPr>
          <w:rFonts w:hint="eastAsia" w:ascii="宋体" w:hAnsi="宋体" w:eastAsia="宋体" w:cs="宋体"/>
          <w:color w:val="auto"/>
          <w:sz w:val="22"/>
          <w:szCs w:val="22"/>
          <w:highlight w:val="none"/>
          <w:lang w:val="en-US" w:eastAsia="zh-CN"/>
        </w:rPr>
        <w:t xml:space="preserve">合同附件一 </w:t>
      </w:r>
    </w:p>
    <w:p>
      <w:pPr>
        <w:autoSpaceDE w:val="0"/>
        <w:autoSpaceDN w:val="0"/>
        <w:adjustRightInd w:val="0"/>
        <w:jc w:val="center"/>
        <w:outlineLvl w:val="9"/>
        <w:rPr>
          <w:rFonts w:hint="default" w:ascii="Arial" w:hAnsi="Arial" w:eastAsia="宋体" w:cs="Arial"/>
          <w:bCs/>
          <w:color w:val="auto"/>
          <w:sz w:val="36"/>
          <w:szCs w:val="36"/>
          <w:highlight w:val="none"/>
          <w:lang w:val="zh-CN"/>
        </w:rPr>
      </w:pPr>
      <w:r>
        <w:rPr>
          <w:rFonts w:hint="default" w:ascii="Arial" w:hAnsi="Arial" w:eastAsia="宋体" w:cs="Arial"/>
          <w:bCs/>
          <w:color w:val="auto"/>
          <w:sz w:val="36"/>
          <w:szCs w:val="36"/>
          <w:highlight w:val="none"/>
          <w:lang w:val="zh-CN"/>
        </w:rPr>
        <w:t>廉政合同</w:t>
      </w:r>
    </w:p>
    <w:p>
      <w:pPr>
        <w:spacing w:line="500" w:lineRule="exact"/>
        <w:jc w:val="center"/>
        <w:outlineLvl w:val="9"/>
        <w:rPr>
          <w:rFonts w:hint="default" w:ascii="Arial" w:hAnsi="Arial" w:eastAsia="宋体" w:cs="Arial"/>
          <w:b/>
          <w:color w:val="auto"/>
          <w:szCs w:val="21"/>
          <w:highlight w:val="none"/>
        </w:rPr>
      </w:pP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的党风廉政建设，保证严格管理、规范服务，保证项目</w:t>
      </w:r>
      <w:r>
        <w:rPr>
          <w:rFonts w:hint="eastAsia" w:ascii="宋体" w:hAnsi="宋体" w:eastAsia="宋体" w:cs="宋体"/>
          <w:color w:val="auto"/>
          <w:sz w:val="21"/>
          <w:szCs w:val="21"/>
          <w:highlight w:val="none"/>
          <w:lang w:val="en-US" w:eastAsia="zh-CN"/>
        </w:rPr>
        <w:t>高效</w:t>
      </w:r>
      <w:r>
        <w:rPr>
          <w:rFonts w:hint="eastAsia" w:ascii="宋体" w:hAnsi="宋体" w:eastAsia="宋体" w:cs="宋体"/>
          <w:color w:val="auto"/>
          <w:sz w:val="21"/>
          <w:szCs w:val="21"/>
          <w:highlight w:val="none"/>
        </w:rPr>
        <w:t>优质，保证资金的安全和有效使用以及投资效益，</w:t>
      </w:r>
      <w:r>
        <w:rPr>
          <w:rFonts w:hint="eastAsia" w:ascii="宋体" w:hAnsi="宋体" w:eastAsia="宋体" w:cs="宋体"/>
          <w:color w:val="auto"/>
          <w:sz w:val="21"/>
          <w:szCs w:val="21"/>
          <w:highlight w:val="none"/>
          <w:u w:val="single"/>
          <w:lang w:eastAsia="zh-CN"/>
        </w:rPr>
        <w:t>温州市交通工程试验检测有限公司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(以下称甲方)与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(以下称乙方)，特订立以下合同。</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合同，自觉按合同办事。</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建立健全廉政制度，开展廉政教育，公布</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电话，监督并认真查处违法违纪行为。</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4台孔道灌浆密实度检测仪</w:t>
      </w:r>
      <w:r>
        <w:rPr>
          <w:rFonts w:hint="eastAsia" w:ascii="宋体" w:hAnsi="宋体" w:eastAsia="宋体" w:cs="宋体"/>
          <w:color w:val="auto"/>
          <w:sz w:val="21"/>
          <w:szCs w:val="21"/>
          <w:highlight w:val="none"/>
        </w:rPr>
        <w:t>项目有关的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分包、劳务等经济活动。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w:t>
      </w:r>
      <w:r>
        <w:rPr>
          <w:rFonts w:hint="eastAsia" w:ascii="宋体" w:hAnsi="宋体" w:eastAsia="宋体" w:cs="宋体"/>
          <w:color w:val="auto"/>
          <w:sz w:val="21"/>
          <w:szCs w:val="21"/>
          <w:highlight w:val="none"/>
          <w:lang w:val="en-US" w:eastAsia="zh-CN"/>
        </w:rPr>
        <w:t>上报</w:t>
      </w:r>
      <w:r>
        <w:rPr>
          <w:rFonts w:hint="eastAsia" w:ascii="宋体" w:hAnsi="宋体" w:eastAsia="宋体" w:cs="宋体"/>
          <w:color w:val="auto"/>
          <w:sz w:val="21"/>
          <w:szCs w:val="21"/>
          <w:highlight w:val="none"/>
        </w:rPr>
        <w:t>行业主管部门。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合同的附件，与该合同具有同等的法律效力，经合同双方签署立即生效。</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8．本合同一式六份，甲方执四份、乙方执二份，每份具有同等法律效力。</w:t>
      </w:r>
    </w:p>
    <w:p>
      <w:pPr>
        <w:pStyle w:val="17"/>
        <w:outlineLvl w:val="9"/>
        <w:rPr>
          <w:rFonts w:hint="eastAsia" w:ascii="宋体" w:hAnsi="宋体" w:eastAsia="宋体" w:cs="宋体"/>
          <w:color w:val="auto"/>
          <w:sz w:val="21"/>
          <w:szCs w:val="21"/>
          <w:highlight w:val="none"/>
        </w:rPr>
      </w:pPr>
    </w:p>
    <w:p>
      <w:pPr>
        <w:pStyle w:val="17"/>
        <w:outlineLvl w:val="9"/>
        <w:rPr>
          <w:rFonts w:hint="eastAsia" w:ascii="宋体" w:hAnsi="宋体" w:eastAsia="宋体" w:cs="宋体"/>
          <w:b w:val="0"/>
          <w:bCs w:val="0"/>
          <w:color w:val="auto"/>
          <w:sz w:val="21"/>
          <w:szCs w:val="21"/>
          <w:highlight w:val="none"/>
        </w:rPr>
      </w:pP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法定代表或授权人：                            法定代表或授权人：</w:t>
      </w:r>
    </w:p>
    <w:p>
      <w:pPr>
        <w:spacing w:line="460" w:lineRule="exact"/>
        <w:ind w:left="6600" w:hanging="6300" w:hangingChars="30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                      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pPr>
        <w:spacing w:line="460" w:lineRule="exact"/>
        <w:jc w:val="right"/>
        <w:outlineLvl w:val="9"/>
        <w:rPr>
          <w:rFonts w:hint="eastAsia" w:ascii="新宋体" w:hAnsi="新宋体" w:eastAsia="新宋体" w:cs="新宋体"/>
          <w:color w:val="auto"/>
          <w:sz w:val="22"/>
          <w:szCs w:val="22"/>
          <w:highlight w:val="none"/>
        </w:rPr>
      </w:pPr>
    </w:p>
    <w:p>
      <w:pPr>
        <w:ind w:firstLine="220" w:firstLineChars="100"/>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br w:type="page"/>
      </w:r>
    </w:p>
    <w:p>
      <w:pPr>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w:t>
      </w:r>
    </w:p>
    <w:p>
      <w:pPr>
        <w:spacing w:line="440" w:lineRule="exact"/>
        <w:ind w:left="0" w:firstLine="0" w:firstLineChars="0"/>
        <w:jc w:val="center"/>
        <w:outlineLvl w:val="0"/>
        <w:rPr>
          <w:rFonts w:hint="default" w:ascii="Arial" w:hAnsi="Arial" w:eastAsia="宋体" w:cs="Arial"/>
          <w:b/>
          <w:bCs/>
          <w:color w:val="auto"/>
          <w:kern w:val="2"/>
          <w:sz w:val="28"/>
          <w:szCs w:val="28"/>
          <w:highlight w:val="none"/>
          <w:lang w:val="en-US" w:eastAsia="zh-CN" w:bidi="ar-SA"/>
        </w:rPr>
      </w:pPr>
      <w:bookmarkStart w:id="139" w:name="_Toc31782"/>
      <w:r>
        <w:rPr>
          <w:rFonts w:hint="default" w:ascii="Arial" w:hAnsi="Arial" w:eastAsia="宋体" w:cs="Arial"/>
          <w:b/>
          <w:bCs/>
          <w:color w:val="auto"/>
          <w:kern w:val="2"/>
          <w:sz w:val="28"/>
          <w:szCs w:val="28"/>
          <w:highlight w:val="none"/>
          <w:lang w:val="en-US" w:eastAsia="zh-CN" w:bidi="ar-SA"/>
        </w:rPr>
        <w:t>第三部分</w:t>
      </w:r>
      <w:r>
        <w:rPr>
          <w:rFonts w:hint="eastAsia" w:ascii="Arial" w:hAnsi="Arial" w:eastAsia="宋体" w:cs="Arial"/>
          <w:b/>
          <w:bCs/>
          <w:color w:val="auto"/>
          <w:kern w:val="2"/>
          <w:sz w:val="28"/>
          <w:szCs w:val="28"/>
          <w:highlight w:val="none"/>
          <w:lang w:val="en-US" w:eastAsia="zh-CN" w:bidi="ar-SA"/>
        </w:rPr>
        <w:t xml:space="preserve">  </w:t>
      </w:r>
      <w:r>
        <w:rPr>
          <w:rFonts w:hint="default" w:ascii="Arial" w:hAnsi="Arial" w:eastAsia="宋体" w:cs="Arial"/>
          <w:b/>
          <w:bCs/>
          <w:color w:val="auto"/>
          <w:kern w:val="2"/>
          <w:sz w:val="28"/>
          <w:szCs w:val="28"/>
          <w:highlight w:val="none"/>
          <w:lang w:val="en-US" w:eastAsia="zh-CN" w:bidi="ar-SA"/>
        </w:rPr>
        <w:t>附件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before="120" w:beforeLines="50" w:after="120" w:afterLines="50"/>
        <w:outlineLvl w:val="9"/>
        <w:rPr>
          <w:rFonts w:ascii="宋体" w:hAnsi="宋体" w:eastAsia="宋体" w:cs="宋体"/>
          <w:color w:val="auto"/>
          <w:sz w:val="22"/>
          <w:highlight w:val="none"/>
        </w:rPr>
      </w:pPr>
    </w:p>
    <w:p>
      <w:pPr>
        <w:spacing w:before="120" w:beforeLines="50" w:after="120" w:afterLines="50"/>
        <w:jc w:val="center"/>
        <w:outlineLvl w:val="9"/>
        <w:rPr>
          <w:rFonts w:hint="eastAsia" w:ascii="宋体" w:hAnsi="宋体" w:eastAsia="宋体" w:cs="宋体"/>
          <w:color w:val="auto"/>
          <w:sz w:val="22"/>
          <w:highlight w:val="none"/>
        </w:rPr>
      </w:pPr>
    </w:p>
    <w:p>
      <w:pPr>
        <w:spacing w:before="120" w:beforeLines="50" w:after="120" w:afterLines="50"/>
        <w:jc w:val="center"/>
        <w:outlineLvl w:val="9"/>
        <w:rPr>
          <w:rFonts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（技术资信标封面，供参考）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Cs w:val="24"/>
          <w:highlight w:val="none"/>
        </w:rPr>
      </w:pPr>
    </w:p>
    <w:p>
      <w:pPr>
        <w:outlineLvl w:val="9"/>
        <w:rPr>
          <w:rFonts w:ascii="宋体" w:hAnsi="宋体" w:eastAsia="宋体" w:cs="宋体"/>
          <w:color w:val="auto"/>
          <w:szCs w:val="24"/>
          <w:highlight w:val="none"/>
        </w:rPr>
      </w:pPr>
    </w:p>
    <w:p>
      <w:pPr>
        <w:ind w:left="480" w:hanging="480" w:hangingChars="200"/>
        <w:outlineLvl w:val="9"/>
        <w:rPr>
          <w:rFonts w:ascii="宋体" w:hAnsi="宋体" w:eastAsia="宋体" w:cs="宋体"/>
          <w:color w:val="auto"/>
          <w:sz w:val="24"/>
          <w:szCs w:val="24"/>
          <w:highlight w:val="none"/>
        </w:rPr>
      </w:pPr>
    </w:p>
    <w:p>
      <w:pPr>
        <w:outlineLvl w:val="9"/>
        <w:rPr>
          <w:rFonts w:ascii="宋体" w:hAnsi="宋体" w:eastAsia="宋体" w:cs="宋体"/>
          <w:color w:val="auto"/>
          <w:szCs w:val="24"/>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4台孔道灌浆密实度检测仪</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WGSS-JFJT-Z-2025018</w:t>
      </w:r>
    </w:p>
    <w:p>
      <w:pPr>
        <w:jc w:val="center"/>
        <w:outlineLvl w:val="9"/>
        <w:rPr>
          <w:rFonts w:hint="eastAsia" w:ascii="宋体" w:hAnsi="宋体" w:eastAsia="宋体" w:cs="宋体"/>
          <w:color w:val="auto"/>
          <w:sz w:val="40"/>
          <w:szCs w:val="40"/>
          <w:highlight w:val="none"/>
          <w:u w:val="none"/>
        </w:rPr>
      </w:pPr>
    </w:p>
    <w:p>
      <w:pPr>
        <w:jc w:val="center"/>
        <w:outlineLvl w:val="9"/>
        <w:rPr>
          <w:rFonts w:hint="eastAsia" w:ascii="宋体" w:hAnsi="宋体" w:eastAsia="宋体" w:cs="宋体"/>
          <w:color w:val="auto"/>
          <w:sz w:val="40"/>
          <w:szCs w:val="40"/>
          <w:highlight w:val="none"/>
          <w:u w:val="none"/>
        </w:rPr>
      </w:pPr>
    </w:p>
    <w:p>
      <w:pPr>
        <w:spacing w:line="360" w:lineRule="auto"/>
        <w:jc w:val="center"/>
        <w:outlineLvl w:val="9"/>
        <w:rPr>
          <w:rFonts w:hint="eastAsia" w:ascii="宋体" w:hAnsi="宋体" w:eastAsia="宋体" w:cs="宋体"/>
          <w:color w:val="auto"/>
          <w:sz w:val="40"/>
          <w:szCs w:val="40"/>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技术资信标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44"/>
          <w:szCs w:val="44"/>
          <w:highlight w:val="none"/>
        </w:rPr>
      </w:pPr>
    </w:p>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法定代表人（法定负责人） 或授权代表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（签字或盖章）</w:t>
      </w:r>
    </w:p>
    <w:p>
      <w:pP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32"/>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460" w:lineRule="exact"/>
        <w:outlineLvl w:val="9"/>
        <w:rPr>
          <w:rFonts w:hint="eastAsia" w:ascii="宋体" w:hAnsi="宋体" w:eastAsia="宋体" w:cs="宋体"/>
          <w:b/>
          <w:bCs/>
          <w:color w:val="auto"/>
          <w:sz w:val="21"/>
          <w:szCs w:val="21"/>
          <w:highlight w:val="none"/>
        </w:rPr>
      </w:pPr>
      <w:bookmarkStart w:id="140" w:name="_Toc241404208"/>
      <w:bookmarkStart w:id="141" w:name="_Toc262049425"/>
      <w:bookmarkStart w:id="142" w:name="_Toc221423625"/>
      <w:bookmarkStart w:id="143" w:name="_Toc223716004"/>
      <w:bookmarkStart w:id="144" w:name="_Toc249758871"/>
      <w:bookmarkStart w:id="145" w:name="_Toc245191320"/>
      <w:bookmarkStart w:id="146" w:name="_Toc221356894"/>
      <w:bookmarkStart w:id="147" w:name="_Toc239145360"/>
      <w:bookmarkStart w:id="148" w:name="_Toc221356957"/>
      <w:bookmarkStart w:id="149" w:name="_Toc246261271"/>
      <w:bookmarkStart w:id="150" w:name="_Toc222114885"/>
      <w:bookmarkStart w:id="151" w:name="_Toc262105510"/>
      <w:bookmarkStart w:id="152" w:name="_Toc389760269"/>
      <w:bookmarkStart w:id="153" w:name="_Toc249758721"/>
      <w:bookmarkStart w:id="154" w:name="_Toc245722287"/>
      <w:bookmarkStart w:id="155" w:name="_Toc221374632"/>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附件一</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pPr>
        <w:spacing w:line="38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温州市交通工程试验检测有限公司</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WGSS-JFJT-Z-2025018</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（授权代表全名，职务）代表我方处理有关本投标的一切事宜。</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在此提交的投标文件中，包括如下内容，并已分别单独密封装袋：</w:t>
      </w:r>
    </w:p>
    <w:p>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须知”要求编制的投标文件技术资信标【正本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须知”要求编制的投标文件商务（报价）标【</w:t>
      </w: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的所有条款要求，并重申以下几点：</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 120 天内有效，如中标，有效期将延至合同终止日为止；</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的所有内容包括修改书（如有）和所有已提供的参考资料以及有关附件，我方完全理解并同意放弃在此方面提出含糊意见或误解的一切权力；</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（三）我方明白并愿意在规定的开标时间之后，</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在投标有效期内撤回投标，投标保证金</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将不予退还；</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）我方同意提供按照贵方可能要求的与投标有关的一切数据或资料；</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）我方理解贵方不一定接受最低报价。</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）我方如果中标，将保证履行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修改书（如有）中的全部责任和义务，按</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质、按量、按期完成《合同书》中的全部任务。</w:t>
      </w:r>
    </w:p>
    <w:p>
      <w:pPr>
        <w:spacing w:line="380" w:lineRule="exact"/>
        <w:ind w:left="315"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）所有与本投标有关的函件请发往下列地址：</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945" w:firstLineChars="45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盖单位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00" w:lineRule="exact"/>
        <w:ind w:firstLine="1470" w:firstLineChars="7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none"/>
          <w:lang w:eastAsia="zh-CN"/>
        </w:rPr>
        <w:t>：</w:t>
      </w:r>
    </w:p>
    <w:p>
      <w:pPr>
        <w:pStyle w:val="64"/>
        <w:outlineLvl w:val="9"/>
        <w:rPr>
          <w:rFonts w:hint="eastAsia" w:ascii="宋体" w:hAnsi="宋体" w:eastAsia="宋体" w:cs="宋体"/>
          <w:color w:val="auto"/>
          <w:sz w:val="21"/>
          <w:szCs w:val="21"/>
          <w:highlight w:val="none"/>
          <w:u w:val="none"/>
          <w:lang w:eastAsia="zh-CN"/>
        </w:rPr>
      </w:pPr>
    </w:p>
    <w:p>
      <w:pPr>
        <w:pStyle w:val="64"/>
        <w:outlineLvl w:val="9"/>
        <w:rPr>
          <w:rFonts w:hint="eastAsia" w:ascii="宋体" w:hAnsi="宋体" w:eastAsia="宋体" w:cs="宋体"/>
          <w:color w:val="auto"/>
          <w:sz w:val="21"/>
          <w:szCs w:val="21"/>
          <w:highlight w:val="none"/>
          <w:u w:val="none"/>
          <w:lang w:eastAsia="zh-CN"/>
        </w:rPr>
      </w:pP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▲不提供投标函的投标文件将被视为未实质性响应采购文件。</w:t>
      </w:r>
    </w:p>
    <w:p>
      <w:pPr>
        <w:pStyle w:val="64"/>
        <w:outlineLvl w:val="9"/>
        <w:rPr>
          <w:rFonts w:hint="eastAsia" w:ascii="宋体" w:hAnsi="宋体" w:eastAsia="宋体" w:cs="宋体"/>
          <w:color w:val="auto"/>
          <w:sz w:val="21"/>
          <w:szCs w:val="21"/>
          <w:highlight w:val="none"/>
          <w:u w:val="none"/>
          <w:lang w:eastAsia="zh-CN"/>
        </w:rPr>
        <w:sectPr>
          <w:headerReference r:id="rId4" w:type="first"/>
          <w:headerReference r:id="rId3" w:type="default"/>
          <w:footerReference r:id="rId5" w:type="default"/>
          <w:pgSz w:w="11906" w:h="16838"/>
          <w:pgMar w:top="1134" w:right="1134" w:bottom="1134" w:left="1417" w:header="851" w:footer="567" w:gutter="0"/>
          <w:paperSrc/>
          <w:pgNumType w:fmt="decimal"/>
          <w:cols w:space="720" w:num="1"/>
          <w:rtlGutter w:val="0"/>
          <w:docGrid w:linePitch="312" w:charSpace="0"/>
        </w:sectPr>
      </w:pPr>
    </w:p>
    <w:p>
      <w:pPr>
        <w:adjustRightInd/>
        <w:snapToGrid/>
        <w:spacing w:before="120" w:after="120" w:line="320" w:lineRule="exact"/>
        <w:jc w:val="both"/>
        <w:outlineLvl w:val="9"/>
        <w:rPr>
          <w:rFonts w:hint="eastAsia" w:ascii="宋体" w:hAnsi="宋体" w:eastAsia="宋体" w:cs="宋体"/>
          <w:color w:val="auto"/>
          <w:kern w:val="2"/>
          <w:sz w:val="21"/>
          <w:szCs w:val="21"/>
          <w:highlight w:val="none"/>
          <w:lang w:eastAsia="zh-CN"/>
        </w:rPr>
      </w:pPr>
      <w:bookmarkStart w:id="156" w:name="_Toc15187"/>
      <w:bookmarkStart w:id="157" w:name="_Toc23743"/>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二</w:t>
      </w:r>
      <w:bookmarkEnd w:id="156"/>
      <w:bookmarkEnd w:id="157"/>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p>
    <w:p>
      <w:pPr>
        <w:spacing w:line="360" w:lineRule="auto"/>
        <w:jc w:val="center"/>
        <w:outlineLvl w:val="9"/>
        <w:rPr>
          <w:rFonts w:hint="eastAsia" w:ascii="宋体" w:hAnsi="宋体" w:eastAsia="宋体" w:cs="宋体"/>
          <w:b/>
          <w:color w:val="auto"/>
          <w:sz w:val="21"/>
          <w:szCs w:val="21"/>
          <w:highlight w:val="none"/>
        </w:rPr>
      </w:pPr>
    </w:p>
    <w:p>
      <w:pPr>
        <w:spacing w:line="360" w:lineRule="auto"/>
        <w:ind w:firstLine="3285" w:firstLineChars="155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法定代表人授权书</w:t>
      </w:r>
    </w:p>
    <w:p>
      <w:pPr>
        <w:outlineLvl w:val="9"/>
        <w:rPr>
          <w:rFonts w:hint="eastAsia" w:ascii="宋体" w:hAnsi="宋体" w:eastAsia="宋体" w:cs="宋体"/>
          <w:b/>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80" w:lineRule="exact"/>
        <w:ind w:firstLine="2319" w:firstLineChars="1100"/>
        <w:outlineLvl w:val="9"/>
        <w:rPr>
          <w:rFonts w:hint="eastAsia" w:ascii="宋体" w:hAnsi="宋体" w:eastAsia="宋体" w:cs="宋体"/>
          <w:b/>
          <w:color w:val="auto"/>
          <w:sz w:val="21"/>
          <w:szCs w:val="21"/>
          <w:highlight w:val="none"/>
        </w:rPr>
      </w:pPr>
    </w:p>
    <w:p>
      <w:pPr>
        <w:spacing w:line="360" w:lineRule="auto"/>
        <w:ind w:left="120" w:leftChars="57"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代表本公司授权</w:t>
      </w:r>
      <w:r>
        <w:rPr>
          <w:rFonts w:hint="eastAsia" w:ascii="宋体" w:hAnsi="宋体" w:eastAsia="宋体" w:cs="宋体"/>
          <w:color w:val="auto"/>
          <w:sz w:val="21"/>
          <w:szCs w:val="21"/>
          <w:highlight w:val="none"/>
          <w:u w:val="single"/>
        </w:rPr>
        <w:t>　（被授权人的姓名、职务）</w:t>
      </w:r>
      <w:r>
        <w:rPr>
          <w:rFonts w:hint="eastAsia" w:ascii="宋体" w:hAnsi="宋体" w:eastAsia="宋体" w:cs="宋体"/>
          <w:color w:val="auto"/>
          <w:sz w:val="21"/>
          <w:szCs w:val="21"/>
          <w:highlight w:val="none"/>
        </w:rPr>
        <w:t>为本公司的合法代表人，就</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WGSS-JFJT-Z-2025018</w:t>
      </w:r>
      <w:r>
        <w:rPr>
          <w:rFonts w:hint="eastAsia" w:ascii="宋体" w:hAnsi="宋体" w:eastAsia="宋体" w:cs="宋体"/>
          <w:color w:val="auto"/>
          <w:sz w:val="21"/>
          <w:szCs w:val="21"/>
          <w:highlight w:val="none"/>
        </w:rPr>
        <w:t xml:space="preserve"> ）的投标和合同执行，以我方的名义处理一切与之有关的事宜。</w:t>
      </w:r>
    </w:p>
    <w:p>
      <w:pPr>
        <w:spacing w:line="4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日，特此声明。</w:t>
      </w:r>
    </w:p>
    <w:p>
      <w:pPr>
        <w:spacing w:line="480" w:lineRule="exact"/>
        <w:ind w:firstLine="295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pacing w:line="480" w:lineRule="exact"/>
        <w:ind w:firstLine="3788" w:firstLineChars="18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全称（公章）：                  </w:t>
      </w:r>
    </w:p>
    <w:p>
      <w:pPr>
        <w:spacing w:line="480" w:lineRule="exact"/>
        <w:ind w:firstLine="3685" w:firstLineChars="17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法定代表人（法定负责人）（签字或盖章）：                  </w:t>
      </w:r>
    </w:p>
    <w:p>
      <w:pPr>
        <w:spacing w:line="480" w:lineRule="exact"/>
        <w:ind w:firstLine="29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授 权 日 期：         年    月    日</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授权代表（签字）：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p>
    <w:p>
      <w:pPr>
        <w:spacing w:line="480" w:lineRule="exact"/>
        <w:ind w:firstLine="472" w:firstLineChars="225"/>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详细通讯地址：                   </w:t>
      </w:r>
      <w:r>
        <w:rPr>
          <w:rFonts w:hint="eastAsia" w:ascii="宋体" w:hAnsi="宋体" w:eastAsia="宋体" w:cs="宋体"/>
          <w:color w:val="auto"/>
          <w:sz w:val="21"/>
          <w:szCs w:val="21"/>
          <w:highlight w:val="none"/>
          <w:lang w:val="en-US" w:eastAsia="zh-CN"/>
        </w:rPr>
        <w:t xml:space="preserve">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邮政编码: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0" w:hRule="atLeast"/>
        </w:trPr>
        <w:tc>
          <w:tcPr>
            <w:tcW w:w="9571" w:type="dxa"/>
            <w:noWrap w:val="0"/>
            <w:vAlign w:val="center"/>
          </w:tcPr>
          <w:p>
            <w:pPr>
              <w:spacing w:line="380" w:lineRule="exact"/>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571" w:type="dxa"/>
            <w:noWrap w:val="0"/>
            <w:vAlign w:val="center"/>
          </w:tcPr>
          <w:p>
            <w:pPr>
              <w:spacing w:line="38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代表授权代表证复印件</w:t>
            </w:r>
            <w:r>
              <w:rPr>
                <w:rFonts w:hint="eastAsia" w:ascii="宋体" w:hAnsi="宋体" w:eastAsia="宋体" w:cs="宋体"/>
                <w:color w:val="auto"/>
                <w:sz w:val="21"/>
                <w:szCs w:val="21"/>
                <w:highlight w:val="none"/>
                <w:lang w:val="en-US" w:eastAsia="zh-CN"/>
              </w:rPr>
              <w:t>黏贴处</w:t>
            </w:r>
          </w:p>
          <w:p>
            <w:pPr>
              <w:spacing w:line="380" w:lineRule="exact"/>
              <w:jc w:val="center"/>
              <w:outlineLvl w:val="9"/>
              <w:rPr>
                <w:rFonts w:hint="eastAsia" w:ascii="宋体" w:hAnsi="宋体" w:eastAsia="宋体" w:cs="宋体"/>
                <w:color w:val="auto"/>
                <w:sz w:val="21"/>
                <w:szCs w:val="21"/>
                <w:highlight w:val="none"/>
                <w:vertAlign w:val="baseline"/>
              </w:rPr>
            </w:pPr>
          </w:p>
        </w:tc>
      </w:tr>
    </w:tbl>
    <w:p>
      <w:pPr>
        <w:pStyle w:val="19"/>
        <w:spacing w:line="320" w:lineRule="exac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注：本法定代表人授权书正本一式二份，资信标正本中一份，另一份在递交投标文件时提交。</w:t>
      </w:r>
    </w:p>
    <w:p>
      <w:pPr>
        <w:pStyle w:val="19"/>
        <w:spacing w:line="320" w:lineRule="exact"/>
        <w:ind w:firstLine="723" w:firstLineChars="343"/>
        <w:outlineLvl w:val="9"/>
        <w:rPr>
          <w:rFonts w:hint="eastAsia" w:ascii="宋体" w:hAnsi="宋体" w:eastAsia="宋体" w:cs="宋体"/>
          <w:b/>
          <w:color w:val="auto"/>
          <w:kern w:val="2"/>
          <w:sz w:val="21"/>
          <w:szCs w:val="21"/>
          <w:highlight w:val="none"/>
        </w:rPr>
      </w:pP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kern w:val="0"/>
          <w:sz w:val="21"/>
          <w:szCs w:val="21"/>
          <w:highlight w:val="none"/>
        </w:rPr>
        <w:t>法定代表人（法定负责人）资格证明书</w:t>
      </w: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（如法定代表人（法定负责人）参加投标时提供）</w:t>
      </w:r>
    </w:p>
    <w:p>
      <w:pPr>
        <w:widowControl/>
        <w:spacing w:line="360" w:lineRule="auto"/>
        <w:outlineLvl w:val="9"/>
        <w:rPr>
          <w:rFonts w:hint="eastAsia" w:ascii="宋体" w:hAnsi="宋体" w:eastAsia="宋体" w:cs="宋体"/>
          <w:color w:val="auto"/>
          <w:sz w:val="21"/>
          <w:szCs w:val="21"/>
          <w:highlight w:val="none"/>
          <w:u w:val="single"/>
        </w:rPr>
      </w:pPr>
    </w:p>
    <w:p>
      <w:pPr>
        <w:spacing w:line="42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widowControl/>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大地工程咨询有限公司：</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姓名：          性别：           年龄：            职务：        </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本人系</w:t>
      </w:r>
      <w:r>
        <w:rPr>
          <w:rFonts w:hint="eastAsia" w:ascii="宋体" w:hAnsi="宋体" w:eastAsia="宋体" w:cs="宋体"/>
          <w:color w:val="auto"/>
          <w:kern w:val="0"/>
          <w:sz w:val="21"/>
          <w:szCs w:val="21"/>
          <w:highlight w:val="none"/>
          <w:u w:val="single"/>
        </w:rPr>
        <w:t xml:space="preserve">       &lt;</w:t>
      </w:r>
      <w:r>
        <w:rPr>
          <w:rFonts w:hint="eastAsia" w:ascii="宋体" w:hAnsi="宋体" w:eastAsia="宋体" w:cs="宋体"/>
          <w:color w:val="auto"/>
          <w:kern w:val="0"/>
          <w:sz w:val="21"/>
          <w:szCs w:val="21"/>
          <w:highlight w:val="none"/>
          <w:u w:val="single"/>
          <w:lang w:eastAsia="zh-CN"/>
        </w:rPr>
        <w:t>投标供应商</w:t>
      </w:r>
      <w:r>
        <w:rPr>
          <w:rFonts w:hint="eastAsia" w:ascii="宋体" w:hAnsi="宋体" w:eastAsia="宋体" w:cs="宋体"/>
          <w:color w:val="auto"/>
          <w:kern w:val="0"/>
          <w:sz w:val="21"/>
          <w:szCs w:val="21"/>
          <w:highlight w:val="none"/>
          <w:u w:val="single"/>
        </w:rPr>
        <w:t xml:space="preserve">名称&gt;      </w:t>
      </w:r>
      <w:r>
        <w:rPr>
          <w:rFonts w:hint="eastAsia" w:ascii="宋体" w:hAnsi="宋体" w:eastAsia="宋体" w:cs="宋体"/>
          <w:color w:val="auto"/>
          <w:kern w:val="0"/>
          <w:sz w:val="21"/>
          <w:szCs w:val="21"/>
          <w:highlight w:val="none"/>
        </w:rPr>
        <w:t>的法定代表人（法定负责人）。为你单位组织的</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编号为</w:t>
      </w:r>
      <w:r>
        <w:rPr>
          <w:rFonts w:hint="eastAsia" w:ascii="宋体" w:hAnsi="宋体" w:eastAsia="宋体" w:cs="宋体"/>
          <w:color w:val="auto"/>
          <w:sz w:val="21"/>
          <w:szCs w:val="21"/>
          <w:highlight w:val="none"/>
          <w:u w:val="single"/>
          <w:lang w:eastAsia="zh-CN"/>
        </w:rPr>
        <w:t>WGSS-JFJT-Z-2025018</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lang w:eastAsia="zh-CN"/>
        </w:rPr>
        <w:t>4台孔道灌浆密实度检测仪</w:t>
      </w:r>
      <w:r>
        <w:rPr>
          <w:rFonts w:hint="eastAsia" w:ascii="宋体" w:hAnsi="宋体" w:eastAsia="宋体" w:cs="宋体"/>
          <w:color w:val="auto"/>
          <w:kern w:val="0"/>
          <w:sz w:val="21"/>
          <w:szCs w:val="21"/>
          <w:highlight w:val="none"/>
        </w:rPr>
        <w:t>采购项目，签署上述项目的投标文件、进行合同谈判、签署合同和处理与之有关的一切事务。</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11" w:hRule="atLeast"/>
        </w:trPr>
        <w:tc>
          <w:tcPr>
            <w:tcW w:w="9571" w:type="dxa"/>
            <w:noWrap w:val="0"/>
            <w:vAlign w:val="center"/>
          </w:tcPr>
          <w:p>
            <w:pPr>
              <w:widowControl/>
              <w:spacing w:line="360" w:lineRule="auto"/>
              <w:jc w:val="center"/>
              <w:outlineLvl w:val="9"/>
              <w:rPr>
                <w:rFonts w:hint="eastAsia" w:ascii="宋体" w:hAnsi="宋体" w:eastAsia="宋体" w:cs="宋体"/>
                <w:b/>
                <w:bCs/>
                <w:color w:val="auto"/>
                <w:kern w:val="0"/>
                <w:sz w:val="21"/>
                <w:szCs w:val="21"/>
                <w:highlight w:val="none"/>
                <w:vertAlign w:val="baseline"/>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bl>
    <w:p>
      <w:pPr>
        <w:widowControl/>
        <w:spacing w:line="480" w:lineRule="auto"/>
        <w:ind w:left="420" w:firstLine="473"/>
        <w:jc w:val="left"/>
        <w:outlineLvl w:val="9"/>
        <w:rPr>
          <w:rFonts w:hint="eastAsia" w:ascii="宋体" w:hAnsi="宋体" w:eastAsia="宋体" w:cs="宋体"/>
          <w:color w:val="auto"/>
          <w:kern w:val="0"/>
          <w:sz w:val="21"/>
          <w:szCs w:val="21"/>
          <w:highlight w:val="none"/>
        </w:rPr>
      </w:pP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投标供应商</w:t>
      </w:r>
      <w:r>
        <w:rPr>
          <w:rFonts w:hint="eastAsia" w:ascii="宋体" w:hAnsi="宋体" w:eastAsia="宋体" w:cs="宋体"/>
          <w:color w:val="auto"/>
          <w:kern w:val="0"/>
          <w:sz w:val="21"/>
          <w:szCs w:val="21"/>
          <w:highlight w:val="none"/>
        </w:rPr>
        <w:t xml:space="preserve">名称（加盖公章）：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法定代表人（法定负责人）（签字</w:t>
      </w:r>
      <w:r>
        <w:rPr>
          <w:rFonts w:hint="eastAsia" w:ascii="宋体" w:hAnsi="宋体" w:eastAsia="宋体" w:cs="宋体"/>
          <w:color w:val="auto"/>
          <w:sz w:val="21"/>
          <w:szCs w:val="21"/>
          <w:highlight w:val="none"/>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pPr>
        <w:widowControl/>
        <w:snapToGrid w:val="0"/>
        <w:spacing w:before="60" w:line="480" w:lineRule="auto"/>
        <w:ind w:firstLine="189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签署日期：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日</w:t>
      </w: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说明：法定代表人（法定负责人）参加本采购项目投标的，仅须提供此证明书。</w:t>
      </w:r>
    </w:p>
    <w:p>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831" w:hRule="atLeast"/>
        </w:trPr>
        <w:tc>
          <w:tcPr>
            <w:tcW w:w="9571" w:type="dxa"/>
            <w:noWrap w:val="0"/>
            <w:vAlign w:val="top"/>
          </w:tcPr>
          <w:p>
            <w:pPr>
              <w:pStyle w:val="32"/>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附企业法人有效营业执照（或法人登记证书）复印件加盖单位公章</w:t>
            </w:r>
          </w:p>
        </w:tc>
      </w:tr>
    </w:tbl>
    <w:p>
      <w:pPr>
        <w:pStyle w:val="32"/>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lang w:val="en-US" w:eastAsia="zh-CN"/>
        </w:rPr>
        <w:t>附件四</w:t>
      </w:r>
    </w:p>
    <w:p>
      <w:pPr>
        <w:pStyle w:val="26"/>
        <w:outlineLvl w:val="9"/>
        <w:rPr>
          <w:rFonts w:hint="eastAsia" w:ascii="宋体" w:hAnsi="宋体" w:eastAsia="宋体" w:cs="宋体"/>
          <w:color w:val="auto"/>
          <w:kern w:val="2"/>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符合参加国企采购活动应当具备的条件的承诺函</w:t>
      </w:r>
      <w:r>
        <w:rPr>
          <w:rFonts w:hint="eastAsia" w:ascii="宋体" w:hAnsi="宋体" w:eastAsia="宋体" w:cs="宋体"/>
          <w:b/>
          <w:bCs/>
          <w:color w:val="auto"/>
          <w:sz w:val="21"/>
          <w:szCs w:val="21"/>
          <w:highlight w:val="none"/>
        </w:rPr>
        <w:t>;</w:t>
      </w:r>
    </w:p>
    <w:p>
      <w:pPr>
        <w:spacing w:line="460" w:lineRule="exact"/>
        <w:outlineLvl w:val="9"/>
        <w:rPr>
          <w:rFonts w:hint="eastAsia" w:ascii="宋体" w:hAnsi="宋体" w:eastAsia="宋体" w:cs="宋体"/>
          <w:b/>
          <w:bCs/>
          <w:color w:val="auto"/>
          <w:sz w:val="21"/>
          <w:szCs w:val="21"/>
          <w:highlight w:val="none"/>
          <w:u w:val="single"/>
        </w:rPr>
      </w:pPr>
    </w:p>
    <w:p>
      <w:pPr>
        <w:spacing w:line="46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温州市交通工程试验检测有限公司</w:t>
      </w:r>
      <w:r>
        <w:rPr>
          <w:rFonts w:hint="eastAsia" w:ascii="宋体" w:hAnsi="宋体" w:eastAsia="宋体" w:cs="宋体"/>
          <w:b/>
          <w:bCs/>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WGSS-JFJT-Z-2025018</w:t>
      </w:r>
      <w:r>
        <w:rPr>
          <w:rFonts w:hint="eastAsia" w:ascii="宋体" w:hAnsi="宋体" w:eastAsia="宋体" w:cs="宋体"/>
          <w:color w:val="auto"/>
          <w:sz w:val="21"/>
          <w:szCs w:val="21"/>
          <w:highlight w:val="none"/>
        </w:rPr>
        <w:t>】国企采购活动，郑重承诺：</w:t>
      </w:r>
    </w:p>
    <w:p>
      <w:pPr>
        <w:snapToGrid w:val="0"/>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（一）我方具备</w:t>
      </w: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温州市市属国有企业采购管理办法</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第十八条</w:t>
      </w:r>
      <w:r>
        <w:rPr>
          <w:rFonts w:hint="eastAsia" w:ascii="宋体" w:hAnsi="宋体" w:eastAsia="宋体" w:cs="宋体"/>
          <w:color w:val="auto"/>
          <w:kern w:val="0"/>
          <w:sz w:val="21"/>
          <w:szCs w:val="21"/>
          <w:highlight w:val="none"/>
        </w:rPr>
        <w:t>对供应商参加温州市国有企业采购活动应当具备的条件</w:t>
      </w:r>
      <w:r>
        <w:rPr>
          <w:rFonts w:hint="eastAsia" w:ascii="宋体" w:hAnsi="宋体" w:eastAsia="宋体" w:cs="宋体"/>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3、具有履行合同所必需的设备和专业技术、售后保障等能力；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5、参加采购、招投标等活动前三年内，在经营活动中没有重大违法记录、严重失信行为和行贿记录；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pPr>
        <w:widowControl/>
        <w:adjustRightInd w:val="0"/>
        <w:snapToGrid w:val="0"/>
        <w:spacing w:line="440" w:lineRule="exact"/>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pPr>
        <w:spacing w:line="460" w:lineRule="exact"/>
        <w:outlineLvl w:val="9"/>
        <w:rPr>
          <w:rFonts w:hint="eastAsia" w:ascii="宋体" w:hAnsi="宋体" w:eastAsia="宋体" w:cs="宋体"/>
          <w:b/>
          <w:bCs/>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附件五</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单位负责人为同一人或者存在直接控股、管理关系的不同供应商，不得参加同一合同项下的采购活动承诺函</w:t>
      </w:r>
    </w:p>
    <w:p>
      <w:pPr>
        <w:spacing w:line="46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我方郑重承诺，我方此次参加</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WGSS-JFJT-Z-2025018</w:t>
      </w:r>
      <w:r>
        <w:rPr>
          <w:rFonts w:hint="eastAsia" w:ascii="宋体" w:hAnsi="宋体" w:eastAsia="宋体" w:cs="宋体"/>
          <w:color w:val="auto"/>
          <w:sz w:val="21"/>
          <w:szCs w:val="21"/>
          <w:highlight w:val="none"/>
        </w:rPr>
        <w:t>】的投标，与参加本次项目同一合同项下国企采购活动的其他供应商不存在单位负责人为同一人或者直接控股、管理关系。如有虚假或隐瞒，愿意承担一切后果。</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附件六</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投标供应商没有失信记录承诺函</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60" w:lineRule="exact"/>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我公司郑重承诺：到本项目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投标截止时间为止，我公司</w:t>
      </w:r>
      <w:r>
        <w:rPr>
          <w:rFonts w:hint="eastAsia" w:ascii="宋体" w:hAnsi="宋体" w:eastAsia="宋体" w:cs="宋体"/>
          <w:bCs/>
          <w:color w:val="auto"/>
          <w:kern w:val="0"/>
          <w:sz w:val="21"/>
          <w:szCs w:val="21"/>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1"/>
          <w:szCs w:val="21"/>
          <w:highlight w:val="none"/>
        </w:rPr>
        <w:t>。如有隐瞒，愿承担一切责任。</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ind w:left="442" w:hanging="422" w:hangingChars="200"/>
        <w:outlineLvl w:val="9"/>
        <w:rPr>
          <w:rFonts w:hint="eastAsia" w:ascii="宋体" w:hAnsi="宋体" w:eastAsia="宋体" w:cs="宋体"/>
          <w:b/>
          <w:bCs/>
          <w:color w:val="auto"/>
          <w:sz w:val="21"/>
          <w:szCs w:val="21"/>
          <w:highlight w:val="none"/>
        </w:rPr>
      </w:pPr>
    </w:p>
    <w:p>
      <w:pP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p>
    <w:p>
      <w:pPr>
        <w:adjustRightInd/>
        <w:snapToGrid/>
        <w:spacing w:before="120" w:after="120" w:line="500" w:lineRule="exact"/>
        <w:jc w:val="left"/>
        <w:outlineLvl w:val="9"/>
        <w:rPr>
          <w:rFonts w:hint="eastAsia" w:ascii="宋体" w:hAnsi="宋体" w:eastAsia="宋体" w:cs="宋体"/>
          <w:color w:val="auto"/>
          <w:kern w:val="2"/>
          <w:sz w:val="21"/>
          <w:szCs w:val="21"/>
          <w:highlight w:val="none"/>
        </w:rPr>
      </w:pPr>
      <w:bookmarkStart w:id="158" w:name="_Toc26668"/>
      <w:bookmarkStart w:id="159" w:name="_Toc19189"/>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七</w:t>
      </w:r>
      <w:bookmarkEnd w:id="158"/>
      <w:bookmarkEnd w:id="159"/>
      <w:r>
        <w:rPr>
          <w:rFonts w:hint="eastAsia" w:ascii="宋体" w:hAnsi="宋体" w:eastAsia="宋体" w:cs="宋体"/>
          <w:color w:val="auto"/>
          <w:kern w:val="2"/>
          <w:sz w:val="21"/>
          <w:szCs w:val="21"/>
          <w:highlight w:val="none"/>
        </w:rPr>
        <w:t xml:space="preserve">                         </w:t>
      </w:r>
    </w:p>
    <w:p>
      <w:pPr>
        <w:adjustRightInd/>
        <w:snapToGrid/>
        <w:spacing w:before="120" w:after="120" w:line="500" w:lineRule="exact"/>
        <w:jc w:val="center"/>
        <w:outlineLvl w:val="9"/>
        <w:rPr>
          <w:rFonts w:hint="eastAsia" w:ascii="宋体" w:hAnsi="宋体" w:eastAsia="宋体" w:cs="宋体"/>
          <w:color w:val="auto"/>
          <w:sz w:val="21"/>
          <w:szCs w:val="21"/>
          <w:highlight w:val="none"/>
        </w:rPr>
      </w:pPr>
      <w:bookmarkStart w:id="160" w:name="_Toc14434"/>
      <w:bookmarkStart w:id="161" w:name="_Toc20212"/>
      <w:r>
        <w:rPr>
          <w:rFonts w:hint="eastAsia" w:ascii="宋体" w:hAnsi="宋体" w:eastAsia="宋体" w:cs="宋体"/>
          <w:color w:val="auto"/>
          <w:sz w:val="21"/>
          <w:szCs w:val="21"/>
          <w:highlight w:val="none"/>
        </w:rPr>
        <w:t>技术、商务偏离表</w:t>
      </w:r>
      <w:bookmarkEnd w:id="160"/>
      <w:bookmarkEnd w:id="161"/>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u w:val="single"/>
          <w:lang w:eastAsia="zh-CN"/>
        </w:rPr>
        <w:t>4台孔道灌浆密实度检测仪</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WGSS-JFJT-Z-2025018</w:t>
      </w:r>
    </w:p>
    <w:tbl>
      <w:tblPr>
        <w:tblStyle w:val="33"/>
        <w:tblW w:w="954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080"/>
        <w:gridCol w:w="2880"/>
        <w:gridCol w:w="1080"/>
        <w:gridCol w:w="2700"/>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56"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实际响应的具体内容</w:t>
            </w:r>
          </w:p>
        </w:tc>
        <w:tc>
          <w:tcPr>
            <w:tcW w:w="1144" w:type="dxa"/>
            <w:vMerge w:val="continue"/>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  术  偏  离</w:t>
            </w: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6"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144"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  务  偏  离</w:t>
            </w: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注：如投标文件含正偏离和负偏离，都应说明。不填写此表视作完全响应采购文件要求</w:t>
      </w:r>
      <w:r>
        <w:rPr>
          <w:rFonts w:hint="eastAsia" w:ascii="宋体" w:hAnsi="宋体" w:eastAsia="宋体" w:cs="宋体"/>
          <w:b/>
          <w:color w:val="auto"/>
          <w:sz w:val="21"/>
          <w:szCs w:val="21"/>
          <w:highlight w:val="none"/>
          <w:lang w:eastAsia="zh-CN"/>
        </w:rPr>
        <w:t>。</w:t>
      </w: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before="120" w:after="120" w:line="380" w:lineRule="exact"/>
        <w:jc w:val="both"/>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               </w:t>
      </w:r>
    </w:p>
    <w:p>
      <w:pPr>
        <w:spacing w:before="120" w:after="120" w:line="38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同类产品供货业绩一览表</w:t>
      </w:r>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lang w:eastAsia="zh-CN"/>
        </w:rPr>
        <w:t>4台孔道灌浆密实度检测仪</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eastAsia="zh-CN"/>
        </w:rPr>
        <w:t>WGSS-JFJT-Z-2025018</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2192"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用户名称</w:t>
            </w:r>
          </w:p>
        </w:tc>
        <w:tc>
          <w:tcPr>
            <w:tcW w:w="1636"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260"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345"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合同时间</w:t>
            </w:r>
          </w:p>
        </w:tc>
        <w:tc>
          <w:tcPr>
            <w:tcW w:w="2435"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bl>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1.此表仅提供了表格形式，投标供应商应根据需要准备足够数量的表格来填写。</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2.每项业绩须根据第五部分评标原则及方法—五、评分细则-“同类产品供货业绩”</w:t>
      </w:r>
      <w:r>
        <w:rPr>
          <w:rFonts w:hint="eastAsia" w:ascii="新宋体" w:hAnsi="新宋体" w:eastAsia="新宋体" w:cs="ˎ̥"/>
          <w:color w:val="auto"/>
          <w:sz w:val="22"/>
          <w:szCs w:val="22"/>
          <w:highlight w:val="none"/>
          <w:lang w:val="en-US" w:eastAsia="zh-CN"/>
        </w:rPr>
        <w:t>的</w:t>
      </w:r>
      <w:r>
        <w:rPr>
          <w:rFonts w:hint="eastAsia" w:ascii="新宋体" w:hAnsi="新宋体" w:eastAsia="新宋体" w:cs="ˎ̥"/>
          <w:color w:val="auto"/>
          <w:sz w:val="22"/>
          <w:szCs w:val="22"/>
          <w:highlight w:val="none"/>
        </w:rPr>
        <w:t xml:space="preserve">要求提供证明材料； </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3.投标供应商不按此要求填写此项内容或未按要求提供业绩证明材料将视为无业绩，不纳入评分范围。</w:t>
      </w:r>
    </w:p>
    <w:p>
      <w:pPr>
        <w:spacing w:line="400" w:lineRule="exact"/>
        <w:ind w:firstLine="413" w:firstLineChars="196"/>
        <w:outlineLvl w:val="9"/>
        <w:rPr>
          <w:rFonts w:hint="eastAsia" w:ascii="宋体" w:hAnsi="宋体" w:eastAsia="宋体" w:cs="宋体"/>
          <w:b/>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numPr>
          <w:ilvl w:val="0"/>
          <w:numId w:val="0"/>
        </w:numPr>
        <w:ind w:right="-1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九</w:t>
      </w:r>
    </w:p>
    <w:p>
      <w:pPr>
        <w:spacing w:line="4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产品供货范围详细清单</w:t>
      </w: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4台孔道灌浆密实度检测仪</w:t>
      </w:r>
      <w:r>
        <w:rPr>
          <w:rFonts w:hint="eastAsia" w:ascii="宋体" w:hAnsi="宋体" w:eastAsia="宋体" w:cs="宋体"/>
          <w:color w:val="auto"/>
          <w:sz w:val="21"/>
          <w:szCs w:val="21"/>
          <w:highlight w:val="none"/>
        </w:rPr>
        <w:t xml:space="preserve">                     </w:t>
      </w:r>
    </w:p>
    <w:p>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WGSS-JFJT-Z-2025018</w:t>
      </w:r>
    </w:p>
    <w:tbl>
      <w:tblPr>
        <w:tblStyle w:val="33"/>
        <w:tblW w:w="49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1"/>
        <w:gridCol w:w="1782"/>
        <w:gridCol w:w="848"/>
        <w:gridCol w:w="1505"/>
        <w:gridCol w:w="789"/>
        <w:gridCol w:w="829"/>
        <w:gridCol w:w="1612"/>
        <w:gridCol w:w="777"/>
        <w:gridCol w:w="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性能及指标</w:t>
            </w:r>
          </w:p>
        </w:tc>
        <w:tc>
          <w:tcPr>
            <w:tcW w:w="40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w:t>
            </w:r>
          </w:p>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bl>
    <w:p>
      <w:pPr>
        <w:pStyle w:val="3"/>
        <w:rPr>
          <w:rFonts w:hint="eastAsia" w:ascii="宋体" w:hAnsi="宋体" w:eastAsia="宋体" w:cs="宋体"/>
          <w:color w:val="auto"/>
          <w:sz w:val="21"/>
          <w:szCs w:val="21"/>
          <w:highlight w:val="none"/>
        </w:rPr>
      </w:pPr>
    </w:p>
    <w:p>
      <w:pPr>
        <w:pStyle w:val="3"/>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tabs>
          <w:tab w:val="left" w:pos="840"/>
        </w:tabs>
        <w:adjustRightInd w:val="0"/>
        <w:snapToGrid w:val="0"/>
        <w:spacing w:line="360" w:lineRule="auto"/>
        <w:ind w:left="420" w:leftChars="200" w:firstLine="315" w:firstLineChars="150"/>
        <w:rPr>
          <w:rFonts w:hint="eastAsia" w:ascii="宋体" w:hAnsi="宋体" w:eastAsia="宋体" w:cs="宋体"/>
          <w:color w:val="auto"/>
          <w:sz w:val="21"/>
          <w:szCs w:val="21"/>
          <w:highlight w:val="none"/>
        </w:rPr>
      </w:pPr>
    </w:p>
    <w:p>
      <w:pPr>
        <w:spacing w:line="460" w:lineRule="exact"/>
        <w:jc w:val="center"/>
        <w:rPr>
          <w:rFonts w:hint="eastAsia" w:ascii="宋体" w:hAnsi="宋体" w:eastAsia="宋体" w:cs="宋体"/>
          <w:b/>
          <w:bCs/>
          <w:color w:val="auto"/>
          <w:sz w:val="21"/>
          <w:szCs w:val="21"/>
          <w:highlight w:val="none"/>
        </w:rPr>
      </w:pPr>
    </w:p>
    <w:p>
      <w:pPr>
        <w:spacing w:line="460" w:lineRule="exact"/>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p>
    <w:p>
      <w:pPr>
        <w:spacing w:line="46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随机备品备件和专用工具清单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p>
    <w:p>
      <w:pPr>
        <w:spacing w:line="4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4台孔道灌浆密实度检测仪</w:t>
      </w:r>
      <w:r>
        <w:rPr>
          <w:rFonts w:hint="eastAsia" w:ascii="宋体" w:hAnsi="宋体" w:eastAsia="宋体" w:cs="宋体"/>
          <w:color w:val="auto"/>
          <w:sz w:val="21"/>
          <w:szCs w:val="21"/>
          <w:highlight w:val="none"/>
        </w:rPr>
        <w:t xml:space="preserve">                     </w:t>
      </w:r>
    </w:p>
    <w:p>
      <w:pPr>
        <w:spacing w:line="460" w:lineRule="exact"/>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WGSS-JFJT-Z-2025018</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789"/>
        <w:gridCol w:w="1470"/>
        <w:gridCol w:w="1260"/>
        <w:gridCol w:w="1260"/>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313"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设备名称及编号</w:t>
            </w:r>
          </w:p>
        </w:tc>
        <w:tc>
          <w:tcPr>
            <w:tcW w:w="1789"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附件及备件、专用工具名称</w:t>
            </w:r>
          </w:p>
        </w:tc>
        <w:tc>
          <w:tcPr>
            <w:tcW w:w="147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品牌/产地</w:t>
            </w:r>
          </w:p>
        </w:tc>
        <w:tc>
          <w:tcPr>
            <w:tcW w:w="126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126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包装形式</w:t>
            </w:r>
          </w:p>
        </w:tc>
        <w:tc>
          <w:tcPr>
            <w:tcW w:w="1515"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789"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47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26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26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515"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注：1、投标供应商可按以上表格形式进行复制，附在技术资信标内。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2、本表所列为随设备所带的附件及备品备件。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3、设备验收时，实到的随机备品备件的产地等应与此一览表一一对应。</w:t>
      </w:r>
    </w:p>
    <w:p>
      <w:pPr>
        <w:spacing w:line="360" w:lineRule="auto"/>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ascii="宋体" w:hAnsi="宋体" w:eastAsia="宋体" w:cs="宋体"/>
          <w:color w:val="auto"/>
          <w:sz w:val="22"/>
          <w:highlight w:val="none"/>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（商务（报价）标封面，供参考）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ind w:left="480" w:hanging="560" w:hangingChars="200"/>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4台孔道灌浆密实度检测仪</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WGSS-JFJT-Z-2025018</w:t>
      </w:r>
    </w:p>
    <w:p>
      <w:pPr>
        <w:jc w:val="center"/>
        <w:outlineLvl w:val="9"/>
        <w:rPr>
          <w:rFonts w:hint="eastAsia" w:ascii="宋体" w:hAnsi="宋体" w:eastAsia="宋体" w:cs="宋体"/>
          <w:color w:val="auto"/>
          <w:sz w:val="28"/>
          <w:szCs w:val="28"/>
          <w:highlight w:val="none"/>
          <w:u w:val="none"/>
        </w:rPr>
      </w:pPr>
    </w:p>
    <w:p>
      <w:pPr>
        <w:jc w:val="center"/>
        <w:outlineLvl w:val="9"/>
        <w:rPr>
          <w:rFonts w:hint="eastAsia" w:ascii="宋体" w:hAnsi="宋体" w:eastAsia="宋体" w:cs="宋体"/>
          <w:color w:val="auto"/>
          <w:sz w:val="28"/>
          <w:szCs w:val="28"/>
          <w:highlight w:val="none"/>
          <w:u w:val="none"/>
        </w:rPr>
      </w:pPr>
    </w:p>
    <w:p>
      <w:pPr>
        <w:spacing w:line="360" w:lineRule="auto"/>
        <w:jc w:val="center"/>
        <w:outlineLvl w:val="9"/>
        <w:rPr>
          <w:rFonts w:hint="eastAsia"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商务（报价）标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法定代表人（法定负责人） 或授权代表</w:t>
      </w:r>
      <w:r>
        <w:rPr>
          <w:rFonts w:hint="default" w:ascii="宋体" w:hAnsi="宋体" w:eastAsia="宋体" w:cs="宋体"/>
          <w:color w:val="auto"/>
          <w:sz w:val="28"/>
          <w:szCs w:val="28"/>
          <w:highlight w:val="none"/>
        </w:rPr>
        <w:t xml:space="preserve"> </w:t>
      </w:r>
      <w:r>
        <w:rPr>
          <w:rFonts w:hint="default" w:ascii="宋体" w:hAnsi="宋体" w:eastAsia="宋体" w:cs="宋体"/>
          <w:color w:val="auto"/>
          <w:sz w:val="28"/>
          <w:szCs w:val="28"/>
          <w:highlight w:val="none"/>
          <w:lang w:eastAsia="zh-CN"/>
        </w:rPr>
        <w:t>：</w:t>
      </w:r>
      <w:r>
        <w:rPr>
          <w:rFonts w:hint="default" w:ascii="Arial" w:hAnsi="Arial" w:eastAsia="宋体" w:cs="Arial"/>
          <w:color w:val="auto"/>
          <w:sz w:val="28"/>
          <w:szCs w:val="28"/>
          <w:highlight w:val="none"/>
          <w:u w:val="single"/>
          <w:lang w:val="en-US" w:eastAsia="zh-CN"/>
        </w:rPr>
        <w:t xml:space="preserve">            </w:t>
      </w:r>
      <w:r>
        <w:rPr>
          <w:rFonts w:hint="default" w:ascii="宋体" w:hAnsi="宋体" w:eastAsia="宋体" w:cs="宋体"/>
          <w:color w:val="auto"/>
          <w:sz w:val="28"/>
          <w:szCs w:val="28"/>
          <w:highlight w:val="none"/>
        </w:rPr>
        <w:t>（签字或盖章）</w:t>
      </w:r>
    </w:p>
    <w:p>
      <w:pPr>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32"/>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380" w:lineRule="exact"/>
        <w:ind w:left="-359" w:leftChars="-171" w:firstLine="103" w:firstLineChars="49"/>
        <w:outlineLvl w:val="9"/>
        <w:rPr>
          <w:rFonts w:hint="eastAsia" w:ascii="宋体" w:hAnsi="宋体" w:eastAsia="宋体" w:cs="宋体"/>
          <w:b/>
          <w:bCs/>
          <w:color w:val="auto"/>
          <w:sz w:val="21"/>
          <w:szCs w:val="21"/>
          <w:highlight w:val="none"/>
          <w:lang w:val="en-US"/>
        </w:rPr>
      </w:pPr>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一</w:t>
      </w:r>
    </w:p>
    <w:p>
      <w:pPr>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开标一览表</w:t>
      </w:r>
    </w:p>
    <w:p>
      <w:pPr>
        <w:spacing w:line="380" w:lineRule="exact"/>
        <w:jc w:val="center"/>
        <w:outlineLvl w:val="9"/>
        <w:rPr>
          <w:rFonts w:hint="eastAsia" w:ascii="宋体" w:hAnsi="宋体" w:eastAsia="宋体" w:cs="宋体"/>
          <w:b/>
          <w:bCs/>
          <w:color w:val="auto"/>
          <w:sz w:val="21"/>
          <w:szCs w:val="21"/>
          <w:highlight w:val="none"/>
        </w:rPr>
      </w:pP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4台孔道灌浆密实度检测仪</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WGSS-JFJT-Z-2025018</w:t>
      </w:r>
    </w:p>
    <w:p>
      <w:pPr>
        <w:spacing w:line="560" w:lineRule="exact"/>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（价格单位：人民币元）</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3022"/>
        <w:gridCol w:w="2740"/>
        <w:gridCol w:w="1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2680" w:type="dxa"/>
            <w:noWrap w:val="0"/>
            <w:vAlign w:val="center"/>
          </w:tcPr>
          <w:p>
            <w:pPr>
              <w:ind w:right="-21" w:rightChars="-1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w:t>
            </w:r>
          </w:p>
        </w:tc>
        <w:tc>
          <w:tcPr>
            <w:tcW w:w="3022" w:type="dxa"/>
            <w:tcBorders>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2740"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供货期限</w:t>
            </w:r>
          </w:p>
        </w:tc>
        <w:tc>
          <w:tcPr>
            <w:tcW w:w="1023"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5" w:hRule="atLeast"/>
        </w:trPr>
        <w:tc>
          <w:tcPr>
            <w:tcW w:w="2680" w:type="dxa"/>
            <w:noWrap w:val="0"/>
            <w:vAlign w:val="center"/>
          </w:tcPr>
          <w:p>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4台孔道灌浆密实度检测仪</w:t>
            </w:r>
          </w:p>
        </w:tc>
        <w:tc>
          <w:tcPr>
            <w:tcW w:w="3022" w:type="dxa"/>
            <w:tcBorders>
              <w:right w:val="single" w:color="auto" w:sz="4" w:space="0"/>
            </w:tcBorders>
            <w:noWrap w:val="0"/>
            <w:vAlign w:val="center"/>
          </w:tcPr>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2740" w:type="dxa"/>
            <w:tcBorders>
              <w:left w:val="single" w:color="auto" w:sz="4" w:space="0"/>
            </w:tcBorders>
            <w:noWrap w:val="0"/>
            <w:vAlign w:val="center"/>
          </w:tcPr>
          <w:p>
            <w:pPr>
              <w:ind w:right="-21" w:rightChars="-1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2"/>
                <w:szCs w:val="22"/>
                <w:highlight w:val="none"/>
              </w:rPr>
              <w:t>采购人发出通知后</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个日历天内供应商须完成货物的供货、安装、调试</w:t>
            </w:r>
            <w:r>
              <w:rPr>
                <w:rFonts w:hint="eastAsia" w:ascii="宋体" w:hAnsi="宋体" w:eastAsia="宋体" w:cs="宋体"/>
                <w:bCs/>
                <w:color w:val="auto"/>
                <w:sz w:val="22"/>
                <w:szCs w:val="22"/>
                <w:highlight w:val="none"/>
                <w:lang w:eastAsia="zh-CN"/>
              </w:rPr>
              <w:t>。</w:t>
            </w:r>
          </w:p>
        </w:tc>
        <w:tc>
          <w:tcPr>
            <w:tcW w:w="1023"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Cs/>
          <w:color w:val="auto"/>
          <w:sz w:val="21"/>
          <w:szCs w:val="21"/>
          <w:highlight w:val="none"/>
        </w:rPr>
      </w:pPr>
    </w:p>
    <w:p>
      <w:pPr>
        <w:ind w:firstLine="0" w:firstLineChars="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pPr>
        <w:spacing w:line="360" w:lineRule="exact"/>
        <w:ind w:left="210" w:hanging="210" w:hangingChars="1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1、投标报价（即</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）包含的内容详见第一部分投标供应商须知第11点。</w:t>
      </w:r>
    </w:p>
    <w:p>
      <w:pPr>
        <w:spacing w:line="360" w:lineRule="exact"/>
        <w:ind w:left="21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此投标报价一览表中投标报价应与“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分项报价表”中“总计价”相一致。 </w:t>
      </w:r>
    </w:p>
    <w:p>
      <w:pPr>
        <w:spacing w:line="360" w:lineRule="exact"/>
        <w:ind w:left="207" w:hanging="207" w:hangingChars="9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此表不得自行增减内容，不提供此表格将被视为没有实质性响应</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,其投标文件将被拒绝。</w:t>
      </w:r>
      <w:r>
        <w:rPr>
          <w:rFonts w:hint="eastAsia" w:ascii="宋体" w:hAnsi="宋体" w:eastAsia="宋体" w:cs="宋体"/>
          <w:b/>
          <w:color w:val="auto"/>
          <w:sz w:val="21"/>
          <w:szCs w:val="21"/>
          <w:highlight w:val="none"/>
        </w:rPr>
        <w:t xml:space="preserve">                                                          </w:t>
      </w:r>
    </w:p>
    <w:p>
      <w:pPr>
        <w:spacing w:line="340" w:lineRule="exact"/>
        <w:ind w:right="-21" w:rightChars="-1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780" w:firstLineChars="1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2730" w:firstLineChars="1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jc w:val="both"/>
        <w:outlineLvl w:val="9"/>
        <w:rPr>
          <w:rFonts w:hint="eastAsia" w:ascii="宋体" w:hAnsi="宋体" w:eastAsia="宋体" w:cs="宋体"/>
          <w:b/>
          <w:bCs/>
          <w:color w:val="auto"/>
          <w:sz w:val="21"/>
          <w:szCs w:val="21"/>
          <w:highlight w:val="none"/>
        </w:rPr>
        <w:sectPr>
          <w:footerReference r:id="rId6" w:type="default"/>
          <w:pgSz w:w="11906" w:h="16838"/>
          <w:pgMar w:top="1134" w:right="1134" w:bottom="1134" w:left="1417" w:header="851" w:footer="567" w:gutter="0"/>
          <w:paperSrc/>
          <w:pgNumType w:fmt="decimal"/>
          <w:cols w:space="720" w:num="1"/>
          <w:rtlGutter w:val="0"/>
          <w:docGrid w:linePitch="312" w:charSpace="0"/>
        </w:sectPr>
      </w:pPr>
    </w:p>
    <w:p>
      <w:pPr>
        <w:spacing w:line="380" w:lineRule="exact"/>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十二</w:t>
      </w:r>
    </w:p>
    <w:p>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bookmarkStart w:id="162" w:name="_Hlk483770012"/>
      <w:r>
        <w:rPr>
          <w:rFonts w:hint="eastAsia" w:ascii="宋体" w:hAnsi="宋体" w:eastAsia="宋体" w:cs="宋体"/>
          <w:b/>
          <w:color w:val="auto"/>
          <w:sz w:val="21"/>
          <w:szCs w:val="21"/>
          <w:highlight w:val="none"/>
          <w:lang w:val="zh-CN"/>
        </w:rPr>
        <w:t>投标分项报价表</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4台孔道灌浆密实度检测仪</w:t>
      </w:r>
    </w:p>
    <w:p>
      <w:pPr>
        <w:spacing w:line="56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WGSS-JFJT-Z-2025018</w:t>
      </w:r>
      <w:r>
        <w:rPr>
          <w:rFonts w:hint="eastAsia" w:ascii="宋体" w:hAnsi="宋体" w:eastAsia="宋体" w:cs="宋体"/>
          <w:b/>
          <w:color w:val="auto"/>
          <w:sz w:val="21"/>
          <w:szCs w:val="21"/>
          <w:highlight w:val="none"/>
        </w:rPr>
        <w:t xml:space="preserve">                  </w:t>
      </w:r>
    </w:p>
    <w:p>
      <w:pPr>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eastAsia="zh-CN"/>
        </w:rPr>
        <w:t>（价格单位：人民币元）</w:t>
      </w:r>
    </w:p>
    <w:p>
      <w:pPr>
        <w:pStyle w:val="32"/>
        <w:outlineLvl w:val="9"/>
        <w:rPr>
          <w:rFonts w:hint="eastAsia" w:ascii="宋体" w:hAnsi="宋体" w:eastAsia="宋体" w:cs="宋体"/>
          <w:b/>
          <w:color w:val="auto"/>
          <w:sz w:val="21"/>
          <w:szCs w:val="21"/>
          <w:highlight w:val="none"/>
          <w:lang w:eastAsia="zh-CN"/>
        </w:rPr>
      </w:pPr>
    </w:p>
    <w:bookmarkEnd w:id="162"/>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89"/>
        <w:gridCol w:w="1630"/>
        <w:gridCol w:w="1417"/>
        <w:gridCol w:w="1106"/>
        <w:gridCol w:w="1139"/>
        <w:gridCol w:w="119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Borders>
              <w:top w:val="single" w:color="auto" w:sz="12" w:space="0"/>
              <w:left w:val="single" w:color="auto" w:sz="12" w:space="0"/>
              <w:bottom w:val="single" w:color="auto" w:sz="12" w:space="0"/>
              <w:right w:val="single" w:color="auto" w:sz="4" w:space="0"/>
            </w:tcBorders>
            <w:noWrap w:val="0"/>
            <w:vAlign w:val="center"/>
          </w:tcPr>
          <w:p>
            <w:pPr>
              <w:ind w:right="-11"/>
              <w:jc w:val="center"/>
              <w:rPr>
                <w:rFonts w:hint="eastAsia" w:ascii="宋体" w:hAnsi="宋体" w:eastAsia="宋体" w:cs="黑体"/>
                <w:b/>
                <w:bCs/>
                <w:color w:val="auto"/>
                <w:sz w:val="22"/>
                <w:szCs w:val="22"/>
                <w:highlight w:val="none"/>
                <w:lang w:eastAsia="zh-CN"/>
              </w:rPr>
            </w:pPr>
            <w:r>
              <w:rPr>
                <w:rFonts w:hint="eastAsia" w:ascii="宋体" w:hAnsi="宋体" w:cs="黑体"/>
                <w:b/>
                <w:bCs/>
                <w:color w:val="auto"/>
                <w:sz w:val="22"/>
                <w:szCs w:val="22"/>
                <w:highlight w:val="none"/>
                <w:lang w:val="en-US" w:eastAsia="zh-CN"/>
              </w:rPr>
              <w:t>序号</w:t>
            </w:r>
          </w:p>
        </w:tc>
        <w:tc>
          <w:tcPr>
            <w:tcW w:w="178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货物名称</w:t>
            </w:r>
          </w:p>
        </w:tc>
        <w:tc>
          <w:tcPr>
            <w:tcW w:w="1630"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品牌、型号、规格</w:t>
            </w:r>
          </w:p>
        </w:tc>
        <w:tc>
          <w:tcPr>
            <w:tcW w:w="1417"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产地</w:t>
            </w:r>
          </w:p>
        </w:tc>
        <w:tc>
          <w:tcPr>
            <w:tcW w:w="1106"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数量</w:t>
            </w:r>
          </w:p>
        </w:tc>
        <w:tc>
          <w:tcPr>
            <w:tcW w:w="113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color w:val="auto"/>
                <w:sz w:val="22"/>
                <w:szCs w:val="22"/>
                <w:highlight w:val="none"/>
              </w:rPr>
            </w:pPr>
            <w:r>
              <w:rPr>
                <w:rFonts w:ascii="宋体" w:hAnsi="宋体" w:cs="黑体"/>
                <w:b/>
                <w:bCs/>
                <w:color w:val="auto"/>
                <w:sz w:val="22"/>
                <w:szCs w:val="22"/>
                <w:highlight w:val="none"/>
              </w:rPr>
              <w:t>单价</w:t>
            </w:r>
          </w:p>
        </w:tc>
        <w:tc>
          <w:tcPr>
            <w:tcW w:w="1198"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color w:val="auto"/>
                <w:sz w:val="22"/>
                <w:szCs w:val="22"/>
                <w:highlight w:val="none"/>
              </w:rPr>
            </w:pPr>
            <w:r>
              <w:rPr>
                <w:rFonts w:ascii="宋体" w:hAnsi="宋体" w:cs="黑体"/>
                <w:b/>
                <w:bCs/>
                <w:color w:val="auto"/>
                <w:sz w:val="22"/>
                <w:szCs w:val="22"/>
                <w:highlight w:val="none"/>
              </w:rPr>
              <w:t>总价</w:t>
            </w:r>
          </w:p>
        </w:tc>
        <w:tc>
          <w:tcPr>
            <w:tcW w:w="897" w:type="dxa"/>
            <w:tcBorders>
              <w:top w:val="single" w:color="auto" w:sz="12" w:space="0"/>
              <w:left w:val="single" w:color="auto" w:sz="4" w:space="0"/>
              <w:bottom w:val="single" w:color="auto" w:sz="12" w:space="0"/>
              <w:right w:val="single" w:color="auto" w:sz="12"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免费</w:t>
            </w:r>
          </w:p>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1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随机备品备件、耗材、专用工具（如有）</w:t>
            </w:r>
          </w:p>
        </w:tc>
        <w:tc>
          <w:tcPr>
            <w:tcW w:w="5757" w:type="dxa"/>
            <w:gridSpan w:val="5"/>
            <w:tcBorders>
              <w:top w:val="single" w:color="auto" w:sz="1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运杂及保险费（含卸货）</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安装调试及验收费（包括设备的测试、调试、验收等费用）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技术培训费、技术服务费、售后服务费等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其他相关费用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97" w:type="dxa"/>
            <w:gridSpan w:val="3"/>
            <w:tcBorders>
              <w:top w:val="single" w:color="auto" w:sz="2" w:space="0"/>
              <w:left w:val="single" w:color="auto" w:sz="12" w:space="0"/>
              <w:bottom w:val="single" w:color="auto" w:sz="12" w:space="0"/>
              <w:right w:val="single" w:color="auto" w:sz="4" w:space="0"/>
            </w:tcBorders>
            <w:noWrap w:val="0"/>
            <w:vAlign w:val="center"/>
          </w:tcPr>
          <w:p>
            <w:pPr>
              <w:ind w:right="-11"/>
              <w:rPr>
                <w:rFonts w:ascii="宋体" w:hAnsi="宋体" w:cs="黑体"/>
                <w:color w:val="auto"/>
                <w:sz w:val="22"/>
                <w:szCs w:val="22"/>
                <w:highlight w:val="none"/>
              </w:rPr>
            </w:pPr>
            <w:r>
              <w:rPr>
                <w:rFonts w:hint="eastAsia" w:ascii="宋体" w:hAnsi="宋体" w:cs="黑体"/>
                <w:color w:val="auto"/>
                <w:sz w:val="22"/>
                <w:szCs w:val="22"/>
                <w:highlight w:val="none"/>
              </w:rPr>
              <w:t>总计价</w:t>
            </w:r>
          </w:p>
        </w:tc>
        <w:tc>
          <w:tcPr>
            <w:tcW w:w="5757" w:type="dxa"/>
            <w:gridSpan w:val="5"/>
            <w:tcBorders>
              <w:top w:val="single" w:color="auto" w:sz="2" w:space="0"/>
              <w:left w:val="single" w:color="auto" w:sz="4" w:space="0"/>
              <w:bottom w:val="single" w:color="auto" w:sz="12" w:space="0"/>
              <w:right w:val="single" w:color="auto" w:sz="12" w:space="0"/>
            </w:tcBorders>
            <w:noWrap w:val="0"/>
            <w:vAlign w:val="center"/>
          </w:tcPr>
          <w:p>
            <w:pPr>
              <w:ind w:right="-10"/>
              <w:rPr>
                <w:rFonts w:ascii="宋体" w:hAnsi="宋体" w:cs="黑体"/>
                <w:color w:val="auto"/>
                <w:sz w:val="22"/>
                <w:szCs w:val="22"/>
                <w:highlight w:val="none"/>
              </w:rPr>
            </w:pPr>
          </w:p>
        </w:tc>
      </w:tr>
    </w:tbl>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exact"/>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总计价应与“开标一览表”中投标总报价相一致。</w:t>
      </w:r>
    </w:p>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pPr>
        <w:spacing w:line="360" w:lineRule="exact"/>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3、本表可在不改变主要格式的情况下根据具体需要自行调整。</w:t>
      </w:r>
    </w:p>
    <w:p>
      <w:pPr>
        <w:spacing w:line="360" w:lineRule="exact"/>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上表“单价”、“合价”均为含税价。</w:t>
      </w:r>
    </w:p>
    <w:p>
      <w:pPr>
        <w:spacing w:line="460" w:lineRule="exact"/>
        <w:ind w:firstLine="3780" w:firstLineChars="1800"/>
        <w:jc w:val="left"/>
        <w:outlineLvl w:val="9"/>
        <w:rPr>
          <w:rFonts w:hint="eastAsia" w:ascii="宋体" w:hAnsi="宋体" w:eastAsia="宋体" w:cs="宋体"/>
          <w:color w:val="auto"/>
          <w:sz w:val="21"/>
          <w:szCs w:val="21"/>
          <w:highlight w:val="none"/>
        </w:rPr>
      </w:pPr>
      <w:bookmarkStart w:id="163" w:name="_Toc235866828"/>
    </w:p>
    <w:p>
      <w:pPr>
        <w:spacing w:line="460" w:lineRule="exact"/>
        <w:ind w:firstLine="3780" w:firstLineChars="18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1050" w:firstLineChars="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360" w:lineRule="exact"/>
        <w:ind w:left="0" w:leftChars="0" w:firstLine="6090" w:firstLineChars="2900"/>
        <w:jc w:val="left"/>
        <w:outlineLvl w:val="9"/>
        <w:rPr>
          <w:rFonts w:hint="eastAsia" w:ascii="宋体" w:hAnsi="宋体" w:eastAsia="宋体" w:cs="宋体"/>
          <w:b w:val="0"/>
          <w:bCs w:val="0"/>
          <w:color w:val="auto"/>
          <w:sz w:val="21"/>
          <w:szCs w:val="21"/>
          <w:highlight w:val="none"/>
        </w:rPr>
        <w:sectPr>
          <w:pgSz w:w="11906" w:h="16838"/>
          <w:pgMar w:top="1134" w:right="1134" w:bottom="1134" w:left="1417" w:header="851" w:footer="567" w:gutter="0"/>
          <w:paperSrc/>
          <w:pgNumType w:fmt="decimal"/>
          <w:cols w:space="720" w:num="1"/>
          <w:rtlGutter w:val="0"/>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63"/>
    <w:p>
      <w:pPr>
        <w:spacing w:line="360" w:lineRule="auto"/>
        <w:jc w:val="center"/>
        <w:outlineLvl w:val="0"/>
        <w:rPr>
          <w:rFonts w:hint="eastAsia" w:ascii="宋体" w:hAnsi="宋体" w:eastAsia="宋体" w:cs="宋体"/>
          <w:color w:val="auto"/>
          <w:sz w:val="36"/>
          <w:highlight w:val="none"/>
          <w:lang w:eastAsia="zh-CN"/>
        </w:rPr>
      </w:pPr>
      <w:bookmarkStart w:id="164" w:name="_Toc17907"/>
      <w:r>
        <w:rPr>
          <w:rFonts w:hint="eastAsia" w:ascii="宋体" w:hAnsi="宋体" w:eastAsia="宋体" w:cs="宋体"/>
          <w:b/>
          <w:bCs/>
          <w:color w:val="auto"/>
          <w:sz w:val="28"/>
          <w:szCs w:val="28"/>
          <w:highlight w:val="none"/>
          <w:lang w:eastAsia="zh-CN"/>
        </w:rPr>
        <w:t>第四部分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采购内容及要求</w:t>
      </w:r>
      <w:bookmarkEnd w:id="164"/>
    </w:p>
    <w:p>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bookmarkStart w:id="165" w:name="_Toc479601381"/>
      <w:bookmarkStart w:id="166" w:name="_Toc187051758"/>
      <w:bookmarkStart w:id="167" w:name="_Toc26699"/>
      <w:bookmarkStart w:id="168" w:name="_Toc184281683"/>
      <w:r>
        <w:rPr>
          <w:rFonts w:hint="eastAsia" w:ascii="宋体" w:hAnsi="宋体" w:eastAsia="宋体" w:cs="宋体"/>
          <w:color w:val="auto"/>
          <w:sz w:val="21"/>
          <w:szCs w:val="21"/>
          <w:highlight w:val="none"/>
          <w:lang w:val="en-US" w:eastAsia="zh-CN"/>
        </w:rPr>
        <w:t>一、概述</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1、潜在供应商领取采购文件后,必须按国家《保密法》以及保密工作的相关规定，对采购文件内容应承担保密义务，维护采购人的权益，发生窃、泄密事件潜在供应商应承担相应的法律责任。</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2、供应商一旦参与本次采购活动，即被视为接受了本采购文件的所有内容，如有任何异议，均需在答疑截止时间前以采购文件规定的形式提出。</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165"/>
    <w:bookmarkEnd w:id="166"/>
    <w:bookmarkEnd w:id="167"/>
    <w:bookmarkEnd w:id="168"/>
    <w:p>
      <w:pPr>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宋体"/>
          <w:b w:val="0"/>
          <w:bCs w:val="0"/>
          <w:color w:val="auto"/>
          <w:sz w:val="21"/>
          <w:szCs w:val="21"/>
          <w:highlight w:val="none"/>
          <w:u w:val="none"/>
          <w:lang w:val="en-US" w:eastAsia="zh-CN"/>
        </w:rPr>
      </w:pPr>
      <w:bookmarkStart w:id="169" w:name="_Toc249758722"/>
      <w:bookmarkStart w:id="170" w:name="_Toc245722288"/>
      <w:bookmarkStart w:id="171" w:name="_Toc246261272"/>
      <w:bookmarkStart w:id="172" w:name="_Toc245191321"/>
      <w:bookmarkStart w:id="173" w:name="_Toc389760270"/>
      <w:bookmarkStart w:id="174" w:name="_Toc223716005"/>
      <w:bookmarkStart w:id="175" w:name="_Toc262049426"/>
      <w:bookmarkStart w:id="176" w:name="_Toc239145361"/>
      <w:bookmarkStart w:id="177" w:name="_Toc262105511"/>
      <w:bookmarkStart w:id="178" w:name="_Toc221374633"/>
      <w:bookmarkStart w:id="179" w:name="_Toc221423626"/>
      <w:bookmarkStart w:id="180" w:name="_Toc222114886"/>
      <w:bookmarkStart w:id="181" w:name="_Toc249758872"/>
      <w:bookmarkStart w:id="182" w:name="_Toc221356960"/>
      <w:bookmarkStart w:id="183" w:name="_Toc221356897"/>
      <w:bookmarkStart w:id="184" w:name="_Toc241404209"/>
      <w:r>
        <w:rPr>
          <w:rFonts w:hint="eastAsia" w:ascii="宋体" w:hAnsi="宋体" w:eastAsia="宋体" w:cs="宋体"/>
          <w:b w:val="0"/>
          <w:bCs w:val="0"/>
          <w:color w:val="auto"/>
          <w:sz w:val="21"/>
          <w:szCs w:val="21"/>
          <w:highlight w:val="none"/>
          <w:u w:val="none"/>
          <w:lang w:val="en-US" w:eastAsia="zh-CN"/>
        </w:rPr>
        <w:t>二、采购内容及要求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bookmarkStart w:id="185" w:name="OLE_LINK19"/>
      <w:r>
        <w:rPr>
          <w:rFonts w:hint="eastAsia" w:ascii="宋体" w:hAnsi="宋体" w:eastAsia="宋体" w:cs="宋体"/>
          <w:b w:val="0"/>
          <w:bCs w:val="0"/>
          <w:color w:val="auto"/>
          <w:sz w:val="21"/>
          <w:szCs w:val="21"/>
          <w:highlight w:val="none"/>
          <w:u w:val="none"/>
          <w:lang w:val="en-US" w:eastAsia="zh-CN"/>
        </w:rPr>
        <w:t>（一）</w:t>
      </w:r>
      <w:r>
        <w:rPr>
          <w:rFonts w:hint="eastAsia" w:ascii="宋体" w:hAnsi="宋体" w:eastAsia="宋体" w:cs="宋体"/>
          <w:b w:val="0"/>
          <w:bCs w:val="0"/>
          <w:color w:val="auto"/>
          <w:sz w:val="21"/>
          <w:szCs w:val="21"/>
          <w:highlight w:val="none"/>
          <w:u w:val="single"/>
          <w:lang w:val="en-US" w:eastAsia="zh-CN"/>
        </w:rPr>
        <w:t>▲采购内容：4台孔道灌浆密实度检测仪</w:t>
      </w:r>
      <w:r>
        <w:rPr>
          <w:rFonts w:hint="eastAsia" w:ascii="宋体" w:hAnsi="宋体" w:eastAsia="宋体" w:cs="宋体"/>
          <w:b w:val="0"/>
          <w:bCs w:val="0"/>
          <w:color w:val="auto"/>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（二）技术要求：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1.适用范围：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主要应用于桥梁、隧道等预应力锚索（杆）的灌浆密实度检测。可对孔道密实度快速定性检测；也可对灌浆缺陷进行定位和判别类型。不仅可测试PVC波纹管，也可测试铁皮波纹管，并可用于测试纵向、竖向和横向孔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仪器采用无线通讯技术，简化操作，现场可单人完成作业。同时，产品已取得多项相关专利技术，并支持AI（人工智能）辅助分析。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满足DB33/T 2154—2018中</w:t>
      </w:r>
      <w:r>
        <w:rPr>
          <w:rFonts w:hint="eastAsia" w:ascii="宋体" w:hAnsi="宋体" w:cs="宋体"/>
          <w:color w:val="auto"/>
          <w:kern w:val="1"/>
          <w:sz w:val="21"/>
          <w:szCs w:val="21"/>
          <w:highlight w:val="none"/>
          <w:lang w:val="en-US" w:eastAsia="zh-CN"/>
        </w:rPr>
        <w:t>的精度</w:t>
      </w:r>
      <w:r>
        <w:rPr>
          <w:rFonts w:hint="eastAsia" w:ascii="宋体" w:hAnsi="宋体" w:eastAsia="宋体" w:cs="宋体"/>
          <w:color w:val="auto"/>
          <w:kern w:val="1"/>
          <w:sz w:val="21"/>
          <w:szCs w:val="21"/>
          <w:highlight w:val="none"/>
          <w:lang w:val="en-US" w:eastAsia="zh-CN"/>
        </w:rPr>
        <w:t>要求</w:t>
      </w:r>
      <w:r>
        <w:rPr>
          <w:rFonts w:hint="eastAsia" w:ascii="宋体" w:hAnsi="宋体" w:cs="宋体"/>
          <w:color w:val="auto"/>
          <w:kern w:val="1"/>
          <w:sz w:val="21"/>
          <w:szCs w:val="21"/>
          <w:highlight w:val="none"/>
          <w:lang w:val="en-US" w:eastAsia="zh-CN"/>
        </w:rPr>
        <w:t>，</w:t>
      </w:r>
      <w:r>
        <w:rPr>
          <w:rFonts w:hint="eastAsia" w:ascii="宋体" w:hAnsi="宋体" w:eastAsia="宋体" w:cs="宋体"/>
          <w:color w:val="auto"/>
          <w:kern w:val="1"/>
          <w:sz w:val="21"/>
          <w:szCs w:val="21"/>
          <w:highlight w:val="none"/>
          <w:lang w:val="en-US" w:eastAsia="zh-CN"/>
        </w:rPr>
        <w:t>适合于冲击弹性波信号采集与分析，主要包括激振装置、传感器、耦合装置、采集系统、显示系统、数据分析系统等。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（1）功能：可对预应力孔道灌浆质量进行快速定性及准确定位检测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（2）★通信方式：无线、USB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（3）供电方式：内置电池，满电量可供工作时间＞6h</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（4）通信距离：可达40米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（5）其余外设：语音提示采集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（6）测试通道数：2通道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（7）采样点数：大于20000个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（8）采样频率：500kHz，可调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（9）采样精度：24位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（10）电荷放大器：多档位可调（X1、X5、X30、X100）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（11）激振装置：不同大小激振锤，适用于各种工况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（12）传感器类型：加速度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（13）定位耦合方式：高阻尼传感器支座，可避免按压力度不均匀造成的误差（在技术、商务偏离表后附实物照片打印件并加盖投标供应商公章，否则视为负偏离）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（14）定性耦合方式：磁性卡座固定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15</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采集仪</w:t>
      </w:r>
      <w:r>
        <w:rPr>
          <w:rFonts w:hint="eastAsia" w:ascii="宋体" w:hAnsi="宋体" w:eastAsia="宋体" w:cs="宋体"/>
          <w:color w:val="auto"/>
          <w:kern w:val="1"/>
          <w:sz w:val="21"/>
          <w:szCs w:val="21"/>
          <w:highlight w:val="none"/>
          <w:lang w:val="en-US" w:eastAsia="zh-CN"/>
        </w:rPr>
        <w:t>操作系统</w:t>
      </w:r>
      <w:r>
        <w:rPr>
          <w:rFonts w:hint="eastAsia" w:ascii="宋体" w:hAnsi="宋体" w:cs="宋体"/>
          <w:color w:val="auto"/>
          <w:kern w:val="1"/>
          <w:sz w:val="21"/>
          <w:szCs w:val="21"/>
          <w:highlight w:val="none"/>
          <w:lang w:val="en-US" w:eastAsia="zh-CN"/>
        </w:rPr>
        <w:t>及</w:t>
      </w:r>
      <w:r>
        <w:rPr>
          <w:rFonts w:hint="eastAsia" w:ascii="宋体" w:hAnsi="宋体" w:eastAsia="宋体" w:cs="宋体"/>
          <w:color w:val="auto"/>
          <w:kern w:val="1"/>
          <w:sz w:val="21"/>
          <w:szCs w:val="21"/>
          <w:highlight w:val="none"/>
          <w:lang w:val="en-US" w:eastAsia="zh-CN"/>
        </w:rPr>
        <w:t>配置：WINDOWS，兼容性好；内存≥4GB，硬盘≥32GB</w:t>
      </w:r>
      <w:r>
        <w:rPr>
          <w:rFonts w:hint="eastAsia" w:ascii="宋体" w:hAnsi="宋体" w:cs="宋体"/>
          <w:color w:val="auto"/>
          <w:kern w:val="1"/>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r>
        <w:rPr>
          <w:rFonts w:hint="eastAsia" w:ascii="宋体" w:hAnsi="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分析软件</w:t>
      </w:r>
      <w:r>
        <w:rPr>
          <w:rFonts w:hint="eastAsia" w:ascii="宋体" w:hAnsi="宋体" w:eastAsia="宋体" w:cs="宋体"/>
          <w:color w:val="auto"/>
          <w:kern w:val="1"/>
          <w:sz w:val="21"/>
          <w:szCs w:val="21"/>
          <w:highlight w:val="none"/>
          <w:lang w:val="en-US" w:eastAsia="zh-CN"/>
        </w:rPr>
        <w:t>主机配置：WINDOWS，兼容性好；运行内存：≥16GB</w:t>
      </w:r>
      <w:r>
        <w:rPr>
          <w:rFonts w:hint="eastAsia" w:ascii="宋体" w:hAnsi="宋体" w:cs="宋体"/>
          <w:color w:val="auto"/>
          <w:kern w:val="1"/>
          <w:sz w:val="21"/>
          <w:szCs w:val="21"/>
          <w:highlight w:val="none"/>
          <w:lang w:val="en-US" w:eastAsia="zh-CN"/>
        </w:rPr>
        <w:t>，</w:t>
      </w:r>
      <w:r>
        <w:rPr>
          <w:rFonts w:hint="eastAsia" w:ascii="宋体" w:hAnsi="宋体" w:eastAsia="宋体" w:cs="宋体"/>
          <w:color w:val="auto"/>
          <w:kern w:val="1"/>
          <w:sz w:val="21"/>
          <w:szCs w:val="21"/>
          <w:highlight w:val="none"/>
          <w:lang w:val="en-US" w:eastAsia="zh-CN"/>
        </w:rPr>
        <w:t>硬盘≥</w:t>
      </w:r>
      <w:r>
        <w:rPr>
          <w:rFonts w:hint="eastAsia" w:ascii="宋体" w:hAnsi="宋体" w:cs="宋体"/>
          <w:color w:val="auto"/>
          <w:kern w:val="1"/>
          <w:sz w:val="21"/>
          <w:szCs w:val="21"/>
          <w:highlight w:val="none"/>
          <w:lang w:val="en-US" w:eastAsia="zh-CN"/>
        </w:rPr>
        <w:t>512</w:t>
      </w:r>
      <w:r>
        <w:rPr>
          <w:rFonts w:hint="eastAsia" w:ascii="宋体" w:hAnsi="宋体" w:eastAsia="宋体" w:cs="宋体"/>
          <w:color w:val="auto"/>
          <w:kern w:val="1"/>
          <w:sz w:val="21"/>
          <w:szCs w:val="21"/>
          <w:highlight w:val="none"/>
          <w:lang w:val="en-US" w:eastAsia="zh-CN"/>
        </w:rPr>
        <w:t>GB；满足数据分析处理、报告出具。</w:t>
      </w:r>
    </w:p>
    <w:p>
      <w:pPr>
        <w:spacing w:line="400" w:lineRule="exact"/>
        <w:ind w:firstLine="420" w:firstLineChars="200"/>
        <w:rPr>
          <w:rFonts w:hint="eastAsia" w:ascii="宋体" w:hAnsi="宋体" w:cs="宋体"/>
          <w:kern w:val="1"/>
          <w:szCs w:val="21"/>
          <w:highlight w:val="none"/>
        </w:rPr>
      </w:pPr>
      <w:r>
        <w:rPr>
          <w:rFonts w:hint="eastAsia" w:ascii="宋体" w:hAnsi="宋体" w:eastAsia="宋体" w:cs="宋体"/>
          <w:color w:val="auto"/>
          <w:kern w:val="1"/>
          <w:sz w:val="21"/>
          <w:szCs w:val="21"/>
          <w:highlight w:val="none"/>
          <w:lang w:val="en-US" w:eastAsia="zh-CN"/>
        </w:rPr>
        <w:t>（17）★噪音处理及频谱分析：移动平滑、BPF、EMD、小波降噪，FFT、MEM</w:t>
      </w:r>
      <w:r>
        <w:rPr>
          <w:rFonts w:hint="eastAsia" w:ascii="宋体" w:hAnsi="宋体" w:cs="宋体"/>
          <w:kern w:val="1"/>
          <w:szCs w:val="21"/>
          <w:highlight w:val="none"/>
        </w:rPr>
        <w:t>（</w:t>
      </w:r>
      <w:r>
        <w:rPr>
          <w:rFonts w:hint="eastAsia" w:ascii="宋体" w:hAnsi="宋体" w:eastAsia="宋体" w:cs="宋体"/>
          <w:color w:val="auto"/>
          <w:kern w:val="1"/>
          <w:sz w:val="21"/>
          <w:szCs w:val="21"/>
          <w:highlight w:val="none"/>
          <w:lang w:val="en-US" w:eastAsia="zh-CN"/>
        </w:rPr>
        <w:t>在</w:t>
      </w:r>
      <w:r>
        <w:rPr>
          <w:rFonts w:hint="eastAsia" w:ascii="宋体" w:hAnsi="宋体" w:eastAsia="宋体" w:cs="宋体"/>
          <w:color w:val="auto"/>
          <w:sz w:val="21"/>
          <w:szCs w:val="21"/>
          <w:highlight w:val="none"/>
        </w:rPr>
        <w:t>技术、商务偏离表</w:t>
      </w:r>
      <w:r>
        <w:rPr>
          <w:rFonts w:hint="eastAsia" w:ascii="宋体" w:hAnsi="宋体" w:eastAsia="宋体" w:cs="宋体"/>
          <w:color w:val="auto"/>
          <w:sz w:val="21"/>
          <w:szCs w:val="21"/>
          <w:highlight w:val="none"/>
          <w:lang w:val="en-US" w:eastAsia="zh-CN"/>
        </w:rPr>
        <w:t>后附</w:t>
      </w:r>
      <w:r>
        <w:rPr>
          <w:rFonts w:hint="eastAsia" w:ascii="宋体" w:hAnsi="宋体" w:cs="宋体"/>
          <w:kern w:val="1"/>
          <w:szCs w:val="21"/>
          <w:highlight w:val="none"/>
        </w:rPr>
        <w:t>功能截图并加盖</w:t>
      </w:r>
      <w:r>
        <w:rPr>
          <w:rFonts w:hint="eastAsia" w:ascii="宋体" w:hAnsi="宋体" w:cs="宋体"/>
          <w:kern w:val="1"/>
          <w:szCs w:val="21"/>
          <w:highlight w:val="none"/>
          <w:lang w:eastAsia="zh-CN"/>
        </w:rPr>
        <w:t>投标供应商</w:t>
      </w:r>
      <w:r>
        <w:rPr>
          <w:rFonts w:hint="eastAsia" w:ascii="宋体" w:hAnsi="宋体" w:cs="宋体"/>
          <w:kern w:val="1"/>
          <w:szCs w:val="21"/>
          <w:highlight w:val="none"/>
        </w:rPr>
        <w:t>公章</w:t>
      </w:r>
      <w:r>
        <w:rPr>
          <w:rFonts w:hint="eastAsia" w:ascii="宋体" w:hAnsi="宋体" w:eastAsia="宋体" w:cs="宋体"/>
          <w:color w:val="auto"/>
          <w:kern w:val="1"/>
          <w:sz w:val="21"/>
          <w:szCs w:val="21"/>
          <w:highlight w:val="none"/>
          <w:lang w:val="en-US" w:eastAsia="zh-CN"/>
        </w:rPr>
        <w:t>，否则视为负偏离</w:t>
      </w:r>
      <w:r>
        <w:rPr>
          <w:rFonts w:hint="eastAsia" w:ascii="宋体" w:hAnsi="宋体" w:cs="宋体"/>
          <w:kern w:val="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（18）★采样模式：单次、阈值连续、特征波形连续（AI辅助判定，过滤非激振波形）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（19）图形处理模式：等值线、浓淡图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（20）★</w:t>
      </w:r>
      <w:r>
        <w:rPr>
          <w:rFonts w:hint="eastAsia" w:ascii="宋体" w:hAnsi="宋体" w:cs="宋体"/>
          <w:kern w:val="1"/>
          <w:szCs w:val="21"/>
          <w:highlight w:val="none"/>
        </w:rPr>
        <w:t>设备数据能无缝直接上传</w:t>
      </w:r>
      <w:r>
        <w:rPr>
          <w:rFonts w:hint="eastAsia" w:ascii="宋体" w:hAnsi="宋体" w:eastAsia="宋体" w:cs="宋体"/>
          <w:color w:val="auto"/>
          <w:kern w:val="1"/>
          <w:sz w:val="21"/>
          <w:szCs w:val="21"/>
          <w:highlight w:val="none"/>
          <w:lang w:val="en-US" w:eastAsia="zh-CN"/>
        </w:rPr>
        <w:t>至数据云平台，平台具备存储、搜索、统计、报告浏览等功能，数据（必须按固定格式上传）可以在云端服务器进行AI（人工智能）训练及分析。（在技术、商务偏离表后附功能截图并加盖投标供应商公章，否则视为负偏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（21）★与BIM系统直接连接，检测结果本地模型3D可视化；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（22）灌浆密实度测试范围：定性测试可达150m，定位测试不受孔道长度限制。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（23）检测数据可支持实时上传检测管理平台。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（24）提供设备的校准＼检定的证书（可中标后提供）。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注：1、为完成本项目所必需的未列入采购清单的其他配件投标供应商需无偿提供。</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▲供货期限：采购人发出通知后15个日历天内供应商须完成货物的供货、安装、调试</w:t>
      </w:r>
      <w:r>
        <w:rPr>
          <w:rFonts w:hint="eastAsia" w:ascii="宋体" w:hAnsi="宋体" w:eastAsia="宋体" w:cs="宋体"/>
          <w:color w:val="auto"/>
          <w:kern w:val="1"/>
          <w:sz w:val="21"/>
          <w:szCs w:val="21"/>
          <w:highlight w:val="none"/>
          <w:u w:val="singl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1"/>
          <w:sz w:val="21"/>
          <w:szCs w:val="21"/>
          <w:highlight w:val="none"/>
          <w:lang w:val="en-US" w:eastAsia="zh-CN"/>
        </w:rPr>
      </w:pPr>
      <w:r>
        <w:rPr>
          <w:rFonts w:hint="default" w:ascii="宋体" w:hAnsi="宋体" w:eastAsia="宋体" w:cs="宋体"/>
          <w:color w:val="auto"/>
          <w:kern w:val="1"/>
          <w:sz w:val="21"/>
          <w:szCs w:val="21"/>
          <w:highlight w:val="none"/>
          <w:lang w:val="en-US" w:eastAsia="zh-CN"/>
        </w:rPr>
        <w:t>交货地点：由乙方负责将货物运送至甲方指定地点（温州市范围内）。甲方对货物签收前，货物的损灭、丢失、盗窃等之风险均由乙方承担。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bookmarkStart w:id="186" w:name="_Toc19801897"/>
      <w:bookmarkStart w:id="187" w:name="_Toc48918770"/>
      <w:r>
        <w:rPr>
          <w:rFonts w:hint="eastAsia" w:ascii="宋体" w:hAnsi="宋体" w:eastAsia="宋体" w:cs="宋体"/>
          <w:color w:val="auto"/>
          <w:kern w:val="1"/>
          <w:sz w:val="21"/>
          <w:szCs w:val="21"/>
          <w:highlight w:val="none"/>
          <w:lang w:val="en-US" w:eastAsia="zh-CN"/>
        </w:rPr>
        <w:t>（五）产品质保及售后服务要求</w:t>
      </w:r>
      <w:bookmarkEnd w:id="186"/>
      <w:bookmarkEnd w:id="187"/>
      <w:r>
        <w:rPr>
          <w:rFonts w:hint="eastAsia" w:ascii="宋体" w:hAnsi="宋体" w:eastAsia="宋体" w:cs="宋体"/>
          <w:color w:val="auto"/>
          <w:kern w:val="1"/>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non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1、本项目所有产品的免费质保期为一年，自验收合格次日起计算。</w:t>
      </w:r>
      <w:r>
        <w:rPr>
          <w:rFonts w:hint="eastAsia" w:ascii="宋体" w:hAnsi="宋体" w:eastAsia="宋体" w:cs="宋体"/>
          <w:color w:val="auto"/>
          <w:kern w:val="1"/>
          <w:sz w:val="21"/>
          <w:szCs w:val="21"/>
          <w:highlight w:val="none"/>
          <w:u w:val="none"/>
          <w:lang w:val="en-US" w:eastAsia="zh-CN"/>
        </w:rPr>
        <w:t>若货物另有高于合同约定的质保期期限或卖方投标文件另有承诺的按就高原则执行。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2、卖方提供的设备必须为未经使用的原厂行货</w:t>
      </w:r>
      <w:r>
        <w:rPr>
          <w:rFonts w:hint="eastAsia" w:ascii="宋体" w:hAnsi="宋体" w:eastAsia="宋体" w:cs="宋体"/>
          <w:color w:val="auto"/>
          <w:kern w:val="1"/>
          <w:sz w:val="21"/>
          <w:szCs w:val="21"/>
          <w:highlight w:val="none"/>
          <w:lang w:val="en-US" w:eastAsia="zh-CN"/>
        </w:rPr>
        <w:t>，且需对设备质量“三包”，设备质量标准按原厂质量标准执行，原厂质量标准应满足有关国家标准、行业标准或通用标准；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3、质保期满后，卖方应继续承担技术支持、维修、保养和维修件和易损件的优惠供应。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在质保期内，系统或设备发生故障时，接到电话后即时响应，免费提供咨询、维修服务，确认需要派人到现场时，派遣技术人员乘坐最近一班交通工具到达现场，且一般故障排除时间不超过24个小时，如超过24小时无法解决问题，投标供应商需及时提供替代设备，保证设备正常运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2、中标供应商所提供的产品必须符合行业的国家标准和我国现行的产品认证制度规定，并满足采购人提出的产品技术要求。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3、投标供应商所提供的货物应保证是全新的和未使用过的且原装合格正品。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4、中标供应商对成交产品使用的安全性能与可靠性负全部责任。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（七）其他要求：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zh-CN" w:eastAsia="zh-CN"/>
        </w:rPr>
      </w:pPr>
      <w:r>
        <w:rPr>
          <w:rFonts w:hint="eastAsia" w:ascii="宋体" w:hAnsi="宋体" w:eastAsia="宋体" w:cs="宋体"/>
          <w:color w:val="auto"/>
          <w:kern w:val="1"/>
          <w:sz w:val="21"/>
          <w:szCs w:val="21"/>
          <w:highlight w:val="none"/>
          <w:lang w:val="en-US" w:eastAsia="zh-CN"/>
        </w:rPr>
        <w:t>1、保留测试项的指标，采购人可在合同签订前要求中标供应商提供设备测试。如测试不满足采购文件要求，则视为投标供应商提供虚假材料，其投标无效，并按有关规定上报监管部门处理。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2、所有产品安装、调试、故障解决及后续因实际需求变更引起的重新配置工作均由中标供应商负责实施。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如采购文件中遗漏了本次项目所必须具备的设备、配件或服务，请投标供应商在投标文件中指出，并提出解决方案供参考；中标供应商有义务保证采购人该项目的完整，如项目实施过程中因缺少设备、配件或服务导致采购人设备无法正常操作，中标供应商须免费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none"/>
          <w:lang w:val="en-US" w:eastAsia="zh-CN"/>
        </w:rPr>
      </w:pPr>
      <w:r>
        <w:rPr>
          <w:rFonts w:hint="eastAsia" w:ascii="宋体" w:hAnsi="宋体" w:eastAsia="宋体" w:cs="宋体"/>
          <w:color w:val="auto"/>
          <w:kern w:val="1"/>
          <w:sz w:val="21"/>
          <w:szCs w:val="21"/>
          <w:highlight w:val="none"/>
          <w:u w:val="none"/>
          <w:lang w:val="en-US" w:eastAsia="zh-CN"/>
        </w:rPr>
        <w:t>4、免费提供操作培训服务，并提供详细的培训计划及方案。投标供应商提供培训场所与设备进行本地化培训，培训内容应包括产品使用，维护管理等，并提供培训手册。乙方提供的培训次数不少于2次，培训期间乙方人员产生的相关费用自行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single"/>
          <w:lang w:val="en-US" w:eastAsia="zh-CN"/>
        </w:rPr>
        <w:t>▲本项目采用综合评分法，提供相同品牌产品且通过资格审查、符合性审查的不同投标人参加同一标项下投标的，按一家投标人计算，评审后得分最高的同品牌投标人获得中标人推荐资格；评审得分相同的，由评标委员会投票，确定票数多的投标人获得中标人推荐资格，其他同品牌投标人不作为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（八）▲本项目采购预算84万元，</w:t>
      </w:r>
      <w:r>
        <w:rPr>
          <w:rFonts w:hint="eastAsia" w:ascii="宋体" w:hAnsi="宋体" w:eastAsia="宋体" w:cs="宋体"/>
          <w:bCs/>
          <w:color w:val="auto"/>
          <w:sz w:val="21"/>
          <w:szCs w:val="21"/>
          <w:highlight w:val="none"/>
          <w:u w:val="single"/>
        </w:rPr>
        <w:t>最高投标限价</w:t>
      </w:r>
      <w:r>
        <w:rPr>
          <w:rFonts w:hint="eastAsia" w:ascii="宋体" w:hAnsi="宋体" w:eastAsia="宋体" w:cs="宋体"/>
          <w:bCs/>
          <w:color w:val="auto"/>
          <w:sz w:val="21"/>
          <w:szCs w:val="21"/>
          <w:highlight w:val="none"/>
          <w:u w:val="single"/>
          <w:lang w:val="en-US" w:eastAsia="zh-CN"/>
        </w:rPr>
        <w:t>80万元，</w:t>
      </w:r>
      <w:r>
        <w:rPr>
          <w:rFonts w:hint="eastAsia" w:ascii="宋体" w:hAnsi="宋体" w:eastAsia="宋体" w:cs="宋体"/>
          <w:b w:val="0"/>
          <w:bCs w:val="0"/>
          <w:color w:val="auto"/>
          <w:sz w:val="21"/>
          <w:szCs w:val="21"/>
          <w:highlight w:val="none"/>
          <w:u w:val="single"/>
          <w:lang w:val="en-US" w:eastAsia="zh-CN"/>
        </w:rPr>
        <w:t>投标供应商报价超过采购预算金额的或超过最高投标限价</w:t>
      </w:r>
      <w:r>
        <w:rPr>
          <w:rFonts w:hint="eastAsia" w:ascii="宋体" w:hAnsi="宋体" w:eastAsia="宋体" w:cs="宋体"/>
          <w:b w:val="0"/>
          <w:bCs w:val="0"/>
          <w:color w:val="auto"/>
          <w:sz w:val="21"/>
          <w:szCs w:val="21"/>
          <w:highlight w:val="none"/>
          <w:u w:val="single"/>
          <w:lang w:val="en-US" w:eastAsia="zh-CN"/>
        </w:rPr>
        <w:t>的</w:t>
      </w:r>
      <w:r>
        <w:rPr>
          <w:rFonts w:hint="eastAsia" w:ascii="宋体" w:hAnsi="宋体" w:eastAsia="宋体" w:cs="宋体"/>
          <w:b w:val="0"/>
          <w:bCs w:val="0"/>
          <w:color w:val="auto"/>
          <w:sz w:val="21"/>
          <w:szCs w:val="21"/>
          <w:highlight w:val="none"/>
          <w:u w:val="single"/>
          <w:lang w:val="en-US" w:eastAsia="zh-CN"/>
        </w:rPr>
        <w:t>，其投标文件作无效标处理。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（九）付款方式：详见合同条款。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0"/>
        <w:rPr>
          <w:rFonts w:hint="eastAsia" w:ascii="宋体" w:hAnsi="宋体" w:eastAsia="宋体" w:cs="宋体"/>
          <w:color w:val="auto"/>
          <w:kern w:val="1"/>
          <w:sz w:val="21"/>
          <w:szCs w:val="21"/>
          <w:highlight w:val="none"/>
          <w:lang w:val="en-US" w:eastAsia="zh-CN"/>
        </w:rPr>
        <w:sectPr>
          <w:pgSz w:w="11906" w:h="16838"/>
          <w:pgMar w:top="1134" w:right="1134" w:bottom="1134" w:left="1417" w:header="851" w:footer="567" w:gutter="0"/>
          <w:paperSrc/>
          <w:pgNumType w:fmt="decimal"/>
          <w:cols w:space="720" w:num="1"/>
          <w:rtlGutter w:val="0"/>
          <w:docGrid w:linePitch="312" w:charSpace="0"/>
        </w:sectPr>
      </w:pPr>
      <w:r>
        <w:rPr>
          <w:rFonts w:hint="eastAsia" w:ascii="宋体" w:hAnsi="宋体" w:eastAsia="宋体" w:cs="宋体"/>
          <w:color w:val="auto"/>
          <w:kern w:val="1"/>
          <w:sz w:val="21"/>
          <w:szCs w:val="21"/>
          <w:highlight w:val="none"/>
          <w:lang w:val="en-US" w:eastAsia="zh-CN"/>
        </w:rPr>
        <w:t>（十）验收方式：</w:t>
      </w:r>
      <w:bookmarkEnd w:id="185"/>
      <w:r>
        <w:rPr>
          <w:rFonts w:hint="eastAsia" w:ascii="宋体" w:hAnsi="宋体" w:eastAsia="宋体" w:cs="宋体"/>
          <w:color w:val="auto"/>
          <w:kern w:val="1"/>
          <w:sz w:val="21"/>
          <w:szCs w:val="21"/>
          <w:highlight w:val="none"/>
          <w:lang w:val="en-US" w:eastAsia="zh-CN"/>
        </w:rPr>
        <w:t>详见合同条款。</w:t>
      </w:r>
      <w:bookmarkStart w:id="188" w:name="_Toc367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Arial" w:hAnsi="Arial" w:eastAsia="宋体" w:cs="Arial"/>
          <w:color w:val="auto"/>
          <w:sz w:val="28"/>
          <w:szCs w:val="28"/>
          <w:highlight w:val="none"/>
        </w:rPr>
      </w:pPr>
      <w:r>
        <w:rPr>
          <w:rFonts w:hint="eastAsia" w:ascii="Arial" w:hAnsi="Arial" w:eastAsia="宋体" w:cs="Arial"/>
          <w:b/>
          <w:bCs/>
          <w:color w:val="auto"/>
          <w:kern w:val="2"/>
          <w:sz w:val="28"/>
          <w:szCs w:val="28"/>
          <w:highlight w:val="none"/>
          <w:lang w:val="en-US" w:eastAsia="zh-CN" w:bidi="ar-SA"/>
        </w:rPr>
        <w:t xml:space="preserve">第五部分  </w:t>
      </w:r>
      <w:r>
        <w:rPr>
          <w:rFonts w:hint="default" w:ascii="Arial" w:hAnsi="Arial" w:eastAsia="宋体" w:cs="Arial"/>
          <w:b/>
          <w:bCs/>
          <w:color w:val="auto"/>
          <w:kern w:val="2"/>
          <w:sz w:val="28"/>
          <w:szCs w:val="28"/>
          <w:highlight w:val="none"/>
          <w:lang w:val="en-US" w:eastAsia="zh-CN" w:bidi="ar-SA"/>
        </w:rPr>
        <w:t>评标原则及方法</w:t>
      </w:r>
      <w:bookmarkEnd w:id="188"/>
    </w:p>
    <w:p>
      <w:pPr>
        <w:spacing w:line="360" w:lineRule="auto"/>
        <w:ind w:left="439" w:leftChars="209"/>
        <w:outlineLvl w:val="9"/>
        <w:rPr>
          <w:rFonts w:hint="default" w:ascii="Arial" w:hAnsi="Arial" w:eastAsia="宋体" w:cs="Arial"/>
          <w:b/>
          <w:color w:val="auto"/>
          <w:sz w:val="22"/>
          <w:szCs w:val="22"/>
          <w:highlight w:val="none"/>
        </w:rPr>
      </w:pPr>
    </w:p>
    <w:p>
      <w:pPr>
        <w:spacing w:line="360" w:lineRule="auto"/>
        <w:ind w:left="439" w:leftChars="20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根</w:t>
      </w:r>
      <w:r>
        <w:rPr>
          <w:rFonts w:hint="eastAsia" w:ascii="宋体" w:hAnsi="宋体" w:eastAsia="宋体" w:cs="宋体"/>
          <w:b/>
          <w:color w:val="auto"/>
          <w:sz w:val="21"/>
          <w:szCs w:val="21"/>
          <w:highlight w:val="none"/>
        </w:rPr>
        <w:t>据《</w:t>
      </w:r>
      <w:r>
        <w:rPr>
          <w:rFonts w:hint="eastAsia" w:ascii="宋体" w:hAnsi="宋体" w:eastAsia="宋体" w:cs="宋体"/>
          <w:b/>
          <w:color w:val="auto"/>
          <w:sz w:val="21"/>
          <w:szCs w:val="21"/>
          <w:highlight w:val="none"/>
          <w:lang w:eastAsia="zh-CN"/>
        </w:rPr>
        <w:t>温州市市属国有企业采购管理办法</w:t>
      </w:r>
      <w:r>
        <w:rPr>
          <w:rFonts w:hint="eastAsia" w:ascii="宋体" w:hAnsi="宋体" w:eastAsia="宋体" w:cs="宋体"/>
          <w:b/>
          <w:color w:val="auto"/>
          <w:sz w:val="21"/>
          <w:szCs w:val="21"/>
          <w:highlight w:val="none"/>
        </w:rPr>
        <w:t>》等相关法规特制定以下评标办法。</w:t>
      </w:r>
    </w:p>
    <w:p>
      <w:pPr>
        <w:pStyle w:val="16"/>
        <w:spacing w:before="120" w:beforeLines="50" w:after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服务原则。本着科学、严谨的态度，认真进行评标。择优选用，推进技术进步，确保编制质量、完成时间，节约投资，最大限度的保护当事人权益，严格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的商务、技术要求，对投标文件进行综合评定，提出优选方案，编写评标报告。对落标单位，评标委员会不作任何落标解释。</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不得以任何方式干扰招投标工作的进行，一经发现其投标文件将被拒绝。</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pPr>
        <w:spacing w:line="360" w:lineRule="auto"/>
        <w:ind w:left="439" w:left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依法组建的评标委员会负责，评标全过程由有关部门指导监督。</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的投标资格进行审查；然后对合格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的技术资信标进行评</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审；技术资信标评审结束后即公布</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技术资信标得分情况，之后开商务（价格）标；对商务（价格）标评审后，根据综合评审结果，提交评审报告。</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如本项目第一次采购因有效</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数量不足3家作流（废）标处理，根据《温州市市属国有企业采购管理办法》相关条款规定，采购人将重新组织采购。</w:t>
      </w:r>
      <w:r>
        <w:rPr>
          <w:rFonts w:hint="eastAsia" w:ascii="宋体" w:hAnsi="宋体" w:eastAsia="宋体" w:cs="宋体"/>
          <w:color w:val="auto"/>
          <w:sz w:val="21"/>
          <w:szCs w:val="21"/>
          <w:highlight w:val="none"/>
          <w:u w:val="single"/>
          <w:lang w:eastAsia="zh-CN"/>
        </w:rPr>
        <w:t>本项目属于国有企业采购项目</w:t>
      </w:r>
      <w:r>
        <w:rPr>
          <w:rFonts w:hint="eastAsia" w:ascii="宋体" w:hAnsi="宋体" w:eastAsia="宋体" w:cs="宋体"/>
          <w:color w:val="auto"/>
          <w:sz w:val="21"/>
          <w:szCs w:val="21"/>
          <w:highlight w:val="none"/>
          <w:u w:val="singl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r>
        <w:rPr>
          <w:rFonts w:hint="eastAsia" w:ascii="宋体" w:hAnsi="宋体" w:eastAsia="宋体" w:cs="宋体"/>
          <w:color w:val="auto"/>
          <w:sz w:val="21"/>
          <w:szCs w:val="21"/>
          <w:highlight w:val="none"/>
          <w:u w:val="single"/>
        </w:rPr>
        <w:t>。</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3、若所有</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投标报价均超出</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预算金额，本项目做流标处理。</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询标</w:t>
      </w:r>
      <w:r>
        <w:rPr>
          <w:rFonts w:hint="eastAsia" w:ascii="宋体" w:hAnsi="宋体" w:eastAsia="宋体" w:cs="宋体"/>
          <w:color w:val="auto"/>
          <w:sz w:val="21"/>
          <w:szCs w:val="21"/>
          <w:highlight w:val="none"/>
          <w:lang w:eastAsia="zh-CN"/>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投标文件中有含义不明确的内容、明显文字或计算错误，评标委员会认为需要投标供应商作出必要澄清、说明的，应当组织询标。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评标委员会拟做出否决投标认定的，须组织相关投标供应商询问核实。未进行询问核实的，不得做出否决投标的认定，投标供应商放弃询问核实机会的除外（投标供应商所留联系方式无法联系上、在规定的时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内投标供应商不参加询问核实活动或不予答复的）。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（3）询标内容及投标供应商的澄清、说明应当采用书面形式，并不得超出投标文件的范围或者改变投标文件的实质性内容。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（4）评标委员会不得暗示或者诱导投标供应商作出澄清、说明，不得接受投标供应商主动提出的澄清、说明。</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（5）投标供应商不得通过补充、修改或撤消投标文件中的内容使其成为实质性响应的投标，投标供应商在投标截止时间以后不得提交任何资料作为评标依据。</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本评标办法采用百分制综合评估法，</w:t>
      </w:r>
      <w:r>
        <w:rPr>
          <w:rFonts w:hint="eastAsia" w:ascii="宋体" w:hAnsi="宋体" w:eastAsia="宋体" w:cs="宋体"/>
          <w:b/>
          <w:bCs/>
          <w:color w:val="auto"/>
          <w:sz w:val="21"/>
          <w:szCs w:val="21"/>
          <w:highlight w:val="none"/>
        </w:rPr>
        <w:t>技术资信</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分（技术资信权值</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0%），商务（报价）</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分（商务（报价）权值</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。最大限度地满足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中规定的各项综合评价标准且综合得分最高的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，将被推荐为中标候选人。</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技术资信分的评定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0分）</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的各项评分内容评分的合计的算术平均值为各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技术资信分得分（小数点后按四舍五入保留2位）。</w:t>
      </w:r>
    </w:p>
    <w:tbl>
      <w:tblPr>
        <w:tblStyle w:val="33"/>
        <w:tblW w:w="9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29"/>
        <w:gridCol w:w="945"/>
        <w:gridCol w:w="5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noWrap w:val="0"/>
            <w:vAlign w:val="center"/>
          </w:tcPr>
          <w:p>
            <w:pPr>
              <w:ind w:left="-50"/>
              <w:jc w:val="center"/>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序号</w:t>
            </w:r>
          </w:p>
        </w:tc>
        <w:tc>
          <w:tcPr>
            <w:tcW w:w="1929" w:type="dxa"/>
            <w:noWrap w:val="0"/>
            <w:vAlign w:val="center"/>
          </w:tcPr>
          <w:p>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评分内容</w:t>
            </w:r>
          </w:p>
        </w:tc>
        <w:tc>
          <w:tcPr>
            <w:tcW w:w="945" w:type="dxa"/>
            <w:noWrap w:val="0"/>
            <w:vAlign w:val="center"/>
          </w:tcPr>
          <w:p>
            <w:pPr>
              <w:spacing w:line="2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pPr>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范围</w:t>
            </w:r>
          </w:p>
        </w:tc>
        <w:tc>
          <w:tcPr>
            <w:tcW w:w="5785" w:type="dxa"/>
            <w:noWrap w:val="0"/>
            <w:vAlign w:val="center"/>
          </w:tcPr>
          <w:p>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9" w:type="dxa"/>
            <w:noWrap w:val="0"/>
            <w:vAlign w:val="center"/>
          </w:tcPr>
          <w:p>
            <w:pPr>
              <w:spacing w:line="360" w:lineRule="exact"/>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eastAsia="zh-CN"/>
              </w:rPr>
              <w:t>同类产品供货业绩</w:t>
            </w:r>
          </w:p>
        </w:tc>
        <w:tc>
          <w:tcPr>
            <w:tcW w:w="945" w:type="dxa"/>
            <w:noWrap w:val="0"/>
            <w:vAlign w:val="center"/>
          </w:tcPr>
          <w:p>
            <w:pPr>
              <w:spacing w:line="460" w:lineRule="exact"/>
              <w:ind w:left="-5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投标供应商自</w:t>
            </w:r>
            <w:r>
              <w:rPr>
                <w:rFonts w:hint="eastAsia" w:ascii="宋体" w:hAnsi="宋体" w:eastAsia="宋体" w:cs="宋体"/>
                <w:color w:val="auto"/>
                <w:sz w:val="21"/>
                <w:szCs w:val="21"/>
                <w:highlight w:val="none"/>
                <w:lang w:val="en-US" w:eastAsia="zh-CN"/>
              </w:rPr>
              <w:t>2022年1月1日起至今（以合同签订时间为准）同类产品供货业绩，提供合同复印件，每份有效合同得1分，最多得5分。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业绩证明材料：提供合同复印件（加盖投标供应商公章），否则不予得分。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对应于采购文件技术规格及配置等的偏离度</w:t>
            </w:r>
          </w:p>
        </w:tc>
        <w:tc>
          <w:tcPr>
            <w:tcW w:w="945" w:type="dxa"/>
            <w:noWrap w:val="0"/>
            <w:vAlign w:val="center"/>
          </w:tcPr>
          <w:p>
            <w:pPr>
              <w:spacing w:line="460" w:lineRule="exact"/>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0-25</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与采购文件第四部分采购内容及要求中“</w:t>
            </w:r>
            <w:r>
              <w:rPr>
                <w:rFonts w:hint="eastAsia" w:ascii="宋体" w:hAnsi="宋体" w:eastAsia="宋体" w:cs="宋体"/>
                <w:b w:val="0"/>
                <w:bCs w:val="0"/>
                <w:color w:val="auto"/>
                <w:sz w:val="21"/>
                <w:szCs w:val="21"/>
                <w:highlight w:val="none"/>
                <w:u w:val="none"/>
                <w:lang w:val="en-US" w:eastAsia="zh-CN"/>
              </w:rPr>
              <w:t>（二）技术要求</w:t>
            </w:r>
            <w:r>
              <w:rPr>
                <w:rFonts w:hint="eastAsia" w:ascii="宋体" w:hAnsi="宋体" w:eastAsia="宋体" w:cs="宋体"/>
                <w:color w:val="auto"/>
                <w:sz w:val="21"/>
                <w:szCs w:val="21"/>
                <w:highlight w:val="none"/>
                <w:lang w:val="en-US" w:eastAsia="zh-CN"/>
              </w:rPr>
              <w:t>”：打“</w:t>
            </w:r>
            <w:r>
              <w:rPr>
                <w:rFonts w:hint="eastAsia" w:ascii="宋体" w:hAnsi="宋体" w:eastAsia="宋体" w:cs="宋体"/>
                <w:color w:val="auto"/>
                <w:kern w:val="1"/>
                <w:sz w:val="21"/>
                <w:szCs w:val="21"/>
                <w:highlight w:val="none"/>
                <w:lang w:val="en-US" w:eastAsia="zh-CN"/>
              </w:rPr>
              <w:t>★</w:t>
            </w:r>
            <w:r>
              <w:rPr>
                <w:rFonts w:hint="eastAsia" w:ascii="宋体" w:hAnsi="宋体" w:eastAsia="宋体" w:cs="宋体"/>
                <w:color w:val="auto"/>
                <w:sz w:val="21"/>
                <w:szCs w:val="21"/>
                <w:highlight w:val="none"/>
                <w:lang w:val="en-US" w:eastAsia="zh-CN"/>
              </w:rPr>
              <w:t>”号负偏离的每项扣2分；未打“</w:t>
            </w:r>
            <w:r>
              <w:rPr>
                <w:rFonts w:hint="eastAsia" w:ascii="宋体" w:hAnsi="宋体" w:eastAsia="宋体" w:cs="宋体"/>
                <w:color w:val="auto"/>
                <w:kern w:val="1"/>
                <w:sz w:val="21"/>
                <w:szCs w:val="21"/>
                <w:highlight w:val="none"/>
                <w:lang w:val="en-US" w:eastAsia="zh-CN"/>
              </w:rPr>
              <w:t>★</w:t>
            </w:r>
            <w:r>
              <w:rPr>
                <w:rFonts w:hint="eastAsia" w:ascii="宋体" w:hAnsi="宋体" w:eastAsia="宋体" w:cs="宋体"/>
                <w:color w:val="auto"/>
                <w:sz w:val="21"/>
                <w:szCs w:val="21"/>
                <w:highlight w:val="none"/>
                <w:lang w:val="en-US" w:eastAsia="zh-CN"/>
              </w:rPr>
              <w:t>”号负偏离的每项扣1分，扣完为止。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整体供货方案</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0-15分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根据各投标供应商整体供货方案：包括但不限于产品制造、运输、安装、调试、验收、培训等，横向比较打分；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供货方案合理性、可行性强得：15-10.1分；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5.1</w:t>
            </w:r>
            <w:r>
              <w:rPr>
                <w:rFonts w:hint="default" w:ascii="宋体" w:hAnsi="宋体" w:eastAsia="宋体" w:cs="宋体"/>
                <w:color w:val="auto"/>
                <w:sz w:val="21"/>
                <w:szCs w:val="21"/>
                <w:highlight w:val="none"/>
                <w:lang w:val="en-US" w:eastAsia="zh-CN"/>
              </w:rPr>
              <w:t>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差</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0-15分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1、根据投标供应商售后服务方案、服务标准、备品情况、售后服务承诺的合理性、完整性、可行性等，进行横向比较打分；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合理性、完整性、可行性强得：10-6.8分；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合理性、完整性、可行性一般得：6.7-3.4分；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合理性、完整性、可行性差得：3.3-0分。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2、根据售后服务人员配备、应急方案（包括故障响应、修复时间）等，进行横向比较打分；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A档：5-3.4分；B档：3.3-1.7</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C：档1.6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质保期满后相关服务</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5785" w:type="dxa"/>
            <w:noWrap w:val="0"/>
            <w:vAlign w:val="center"/>
          </w:tcPr>
          <w:p>
            <w:pPr>
              <w:numPr>
                <w:ilvl w:val="0"/>
                <w:numId w:val="0"/>
              </w:numPr>
              <w:outlineLvl w:val="9"/>
              <w:rPr>
                <w:rFonts w:hint="default" w:ascii="宋体" w:hAnsi="宋体" w:eastAsia="宋体" w:cs="宋体"/>
                <w:color w:val="auto"/>
                <w:sz w:val="21"/>
                <w:szCs w:val="21"/>
                <w:highlight w:val="none"/>
                <w:lang w:val="en-US" w:eastAsia="zh-CN"/>
              </w:rPr>
            </w:pPr>
            <w:r>
              <w:rPr>
                <w:rFonts w:hint="eastAsia"/>
                <w:color w:val="auto"/>
                <w:highlight w:val="none"/>
                <w:lang w:val="en-US" w:eastAsia="zh-CN"/>
              </w:rPr>
              <w:t>根据投标供应商承诺提供质保期满后的技术支持、维修、保养和维修</w:t>
            </w:r>
            <w:r>
              <w:rPr>
                <w:rFonts w:hint="eastAsia" w:ascii="宋体" w:hAnsi="宋体" w:eastAsia="宋体" w:cs="宋体"/>
                <w:color w:val="auto"/>
                <w:sz w:val="21"/>
                <w:szCs w:val="21"/>
                <w:highlight w:val="none"/>
                <w:lang w:val="en-US" w:eastAsia="zh-CN"/>
              </w:rPr>
              <w:t>件和易损件的优惠措施，横向比较打分；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承诺到位，优惠明显的得：5-3.4分；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较为</w:t>
            </w:r>
            <w:r>
              <w:rPr>
                <w:rFonts w:hint="default" w:ascii="宋体" w:hAnsi="宋体" w:eastAsia="宋体" w:cs="宋体"/>
                <w:color w:val="auto"/>
                <w:sz w:val="21"/>
                <w:szCs w:val="21"/>
                <w:highlight w:val="none"/>
                <w:lang w:val="en-US" w:eastAsia="zh-CN"/>
              </w:rPr>
              <w:t>到位，优惠较为明显的得：</w:t>
            </w:r>
            <w:r>
              <w:rPr>
                <w:rFonts w:hint="eastAsia" w:ascii="宋体" w:hAnsi="宋体" w:eastAsia="宋体" w:cs="宋体"/>
                <w:color w:val="auto"/>
                <w:sz w:val="21"/>
                <w:szCs w:val="21"/>
                <w:highlight w:val="none"/>
                <w:lang w:val="en-US" w:eastAsia="zh-CN"/>
              </w:rPr>
              <w:t>3.3-1.7</w:t>
            </w:r>
            <w:r>
              <w:rPr>
                <w:rFonts w:hint="default" w:ascii="宋体" w:hAnsi="宋体" w:eastAsia="宋体" w:cs="宋体"/>
                <w:color w:val="auto"/>
                <w:sz w:val="21"/>
                <w:szCs w:val="21"/>
                <w:highlight w:val="none"/>
                <w:lang w:val="en-US" w:eastAsia="zh-CN"/>
              </w:rPr>
              <w:t>分；</w:t>
            </w:r>
          </w:p>
          <w:p>
            <w:pPr>
              <w:numPr>
                <w:ilvl w:val="0"/>
                <w:numId w:val="0"/>
              </w:numPr>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到位，优惠</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明显的得：</w:t>
            </w:r>
            <w:r>
              <w:rPr>
                <w:rFonts w:hint="eastAsia" w:ascii="宋体" w:hAnsi="宋体" w:eastAsia="宋体" w:cs="宋体"/>
                <w:color w:val="auto"/>
                <w:sz w:val="21"/>
                <w:szCs w:val="21"/>
                <w:highlight w:val="none"/>
                <w:lang w:val="en-US" w:eastAsia="zh-CN"/>
              </w:rPr>
              <w:t>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pPr>
              <w:numPr>
                <w:ilvl w:val="0"/>
                <w:numId w:val="0"/>
              </w:numPr>
              <w:ind w:left="0" w:leftChars="0" w:firstLine="0" w:firstLineChars="0"/>
              <w:outlineLvl w:val="9"/>
              <w:rPr>
                <w:rFonts w:hint="default"/>
                <w:color w:val="auto"/>
                <w:highlight w:val="none"/>
                <w:lang w:val="en-US" w:eastAsia="zh-CN"/>
              </w:rPr>
            </w:pPr>
            <w:r>
              <w:rPr>
                <w:rFonts w:hint="eastAsia" w:ascii="Times New Roman" w:hAnsi="Times New Roman" w:eastAsia="宋体" w:cs="Times New Roman"/>
                <w:b/>
                <w:bCs/>
                <w:color w:val="auto"/>
                <w:highlight w:val="none"/>
                <w:lang w:val="en-US" w:eastAsia="zh-CN"/>
              </w:rPr>
              <w:t>注：未提供承诺书的不予得分。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29" w:type="dxa"/>
            <w:noWrap w:val="0"/>
            <w:vAlign w:val="center"/>
          </w:tcPr>
          <w:p>
            <w:pPr>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质保期</w:t>
            </w:r>
          </w:p>
        </w:tc>
        <w:tc>
          <w:tcPr>
            <w:tcW w:w="945" w:type="dxa"/>
            <w:noWrap w:val="0"/>
            <w:vAlign w:val="center"/>
          </w:tcPr>
          <w:p>
            <w:pPr>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0-2分</w:t>
            </w:r>
          </w:p>
        </w:tc>
        <w:tc>
          <w:tcPr>
            <w:tcW w:w="5785" w:type="dxa"/>
            <w:noWrap w:val="0"/>
            <w:vAlign w:val="center"/>
          </w:tcPr>
          <w:p>
            <w:pPr>
              <w:numPr>
                <w:ilvl w:val="0"/>
                <w:numId w:val="0"/>
              </w:numPr>
              <w:ind w:left="0" w:leftChars="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在满足采购文件要求的免费维保服务期一年的基础上，每增加一年得1分（不足一年的不得分），最高得2分。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ind w:left="0" w:leftChars="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根据投标文件中是否有超出采购要求的优惠条件及增值服务进行评审，横向比较打分；</w:t>
            </w:r>
          </w:p>
          <w:p>
            <w:pPr>
              <w:numPr>
                <w:ilvl w:val="0"/>
                <w:numId w:val="0"/>
              </w:numPr>
              <w:ind w:left="0" w:leftChars="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A档：3-2.1分；B档：2.0-1.1</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C：档1.0</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0分。</w:t>
            </w:r>
          </w:p>
        </w:tc>
      </w:tr>
    </w:tbl>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sz w:val="21"/>
          <w:szCs w:val="21"/>
          <w:highlight w:val="none"/>
          <w:lang w:bidi="he-IL"/>
        </w:rPr>
      </w:pPr>
      <w:r>
        <w:rPr>
          <w:rFonts w:hint="eastAsia" w:ascii="宋体" w:hAnsi="宋体" w:eastAsia="宋体" w:cs="宋体"/>
          <w:b/>
          <w:bCs/>
          <w:color w:val="auto"/>
          <w:sz w:val="21"/>
          <w:szCs w:val="21"/>
          <w:highlight w:val="none"/>
          <w:lang w:bidi="he-IL"/>
        </w:rPr>
        <w:t>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2、商务（报价）评分（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满足</w:t>
      </w:r>
      <w:r>
        <w:rPr>
          <w:rFonts w:hint="eastAsia" w:ascii="宋体" w:hAnsi="宋体" w:eastAsia="宋体" w:cs="宋体"/>
          <w:color w:val="auto"/>
          <w:sz w:val="21"/>
          <w:szCs w:val="21"/>
          <w:highlight w:val="none"/>
          <w:lang w:eastAsia="zh-CN" w:bidi="he-IL"/>
        </w:rPr>
        <w:t>采购文件</w:t>
      </w:r>
      <w:r>
        <w:rPr>
          <w:rFonts w:hint="eastAsia" w:ascii="宋体" w:hAnsi="宋体" w:eastAsia="宋体" w:cs="宋体"/>
          <w:color w:val="auto"/>
          <w:sz w:val="21"/>
          <w:szCs w:val="21"/>
          <w:highlight w:val="none"/>
          <w:lang w:bidi="he-IL"/>
        </w:rPr>
        <w:t>要求且投标价格最低的投标报价为评标基准价;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1）有效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的投标价等于评标基准价时，其商务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评分值为满分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2）其他有效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评分按以下公式计算：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得分=（评标基准价/</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投标报价）×商务（报价）权值×100（四舍五入后保留小数2位）（商务（报价）权值为</w:t>
      </w:r>
      <w:r>
        <w:rPr>
          <w:rFonts w:hint="eastAsia" w:ascii="宋体" w:hAnsi="宋体" w:eastAsia="宋体" w:cs="宋体"/>
          <w:color w:val="auto"/>
          <w:sz w:val="21"/>
          <w:szCs w:val="21"/>
          <w:highlight w:val="none"/>
          <w:lang w:val="en-US" w:eastAsia="zh-CN" w:bidi="he-IL"/>
        </w:rPr>
        <w:t>3</w:t>
      </w:r>
      <w:r>
        <w:rPr>
          <w:rFonts w:hint="eastAsia" w:ascii="宋体" w:hAnsi="宋体" w:eastAsia="宋体" w:cs="宋体"/>
          <w:color w:val="auto"/>
          <w:sz w:val="21"/>
          <w:szCs w:val="21"/>
          <w:highlight w:val="none"/>
          <w:lang w:bidi="he-IL"/>
        </w:rPr>
        <w:t>0%）</w:t>
      </w:r>
    </w:p>
    <w:p>
      <w:pPr>
        <w:keepNext w:val="0"/>
        <w:keepLines w:val="0"/>
        <w:pageBreakBefore w:val="0"/>
        <w:widowControl w:val="0"/>
        <w:numPr>
          <w:ilvl w:val="0"/>
          <w:numId w:val="12"/>
        </w:numPr>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u w:val="single"/>
          <w:lang w:bidi="he-IL"/>
        </w:rPr>
      </w:pPr>
      <w:r>
        <w:rPr>
          <w:rFonts w:hint="eastAsia" w:ascii="宋体" w:hAnsi="宋体" w:eastAsia="宋体" w:cs="宋体"/>
          <w:color w:val="auto"/>
          <w:sz w:val="21"/>
          <w:szCs w:val="21"/>
          <w:highlight w:val="none"/>
          <w:u w:val="single"/>
          <w:lang w:eastAsia="zh-CN" w:bidi="he-IL"/>
        </w:rPr>
        <w:t>▲</w:t>
      </w:r>
      <w:r>
        <w:rPr>
          <w:rFonts w:hint="eastAsia" w:ascii="宋体" w:hAnsi="宋体" w:eastAsia="宋体" w:cs="宋体"/>
          <w:b w:val="0"/>
          <w:bCs w:val="0"/>
          <w:color w:val="auto"/>
          <w:sz w:val="21"/>
          <w:szCs w:val="21"/>
          <w:highlight w:val="none"/>
          <w:u w:val="single"/>
          <w:lang w:val="en-US" w:eastAsia="zh-CN"/>
        </w:rPr>
        <w:t>本项目采购预算84万元，</w:t>
      </w:r>
      <w:r>
        <w:rPr>
          <w:rFonts w:hint="eastAsia" w:ascii="宋体" w:hAnsi="宋体" w:eastAsia="宋体" w:cs="宋体"/>
          <w:bCs/>
          <w:color w:val="auto"/>
          <w:sz w:val="21"/>
          <w:szCs w:val="21"/>
          <w:highlight w:val="none"/>
          <w:u w:val="single"/>
        </w:rPr>
        <w:t>最高投标限价</w:t>
      </w:r>
      <w:r>
        <w:rPr>
          <w:rFonts w:hint="eastAsia" w:ascii="宋体" w:hAnsi="宋体" w:eastAsia="宋体" w:cs="宋体"/>
          <w:bCs/>
          <w:color w:val="auto"/>
          <w:sz w:val="21"/>
          <w:szCs w:val="21"/>
          <w:highlight w:val="none"/>
          <w:u w:val="single"/>
          <w:lang w:val="en-US" w:eastAsia="zh-CN"/>
        </w:rPr>
        <w:t>80万元，</w:t>
      </w:r>
      <w:r>
        <w:rPr>
          <w:rFonts w:hint="eastAsia" w:ascii="宋体" w:hAnsi="宋体" w:eastAsia="宋体" w:cs="宋体"/>
          <w:b w:val="0"/>
          <w:bCs w:val="0"/>
          <w:color w:val="auto"/>
          <w:sz w:val="21"/>
          <w:szCs w:val="21"/>
          <w:highlight w:val="none"/>
          <w:u w:val="single"/>
          <w:lang w:val="en-US" w:eastAsia="zh-CN"/>
        </w:rPr>
        <w:t>投标供应商报价超过采购预算金额的或超过最高投标限价的，其投标文件作无效标处理。</w:t>
      </w:r>
    </w:p>
    <w:p>
      <w:pPr>
        <w:keepNext w:val="0"/>
        <w:keepLines w:val="0"/>
        <w:pageBreakBefore w:val="0"/>
        <w:widowControl w:val="0"/>
        <w:numPr>
          <w:ilvl w:val="0"/>
          <w:numId w:val="12"/>
        </w:numPr>
        <w:kinsoku/>
        <w:wordWrap/>
        <w:overflowPunct/>
        <w:topLinePunct w:val="0"/>
        <w:autoSpaceDE/>
        <w:autoSpaceDN/>
        <w:bidi w:val="0"/>
        <w:adjustRightInd/>
        <w:snapToGrid/>
        <w:spacing w:line="380" w:lineRule="exact"/>
        <w:ind w:firstLine="316"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bidi="he-IL"/>
        </w:rPr>
        <w:t>所有</w:t>
      </w:r>
      <w:r>
        <w:rPr>
          <w:rFonts w:hint="eastAsia" w:ascii="宋体" w:hAnsi="宋体" w:eastAsia="宋体" w:cs="宋体"/>
          <w:color w:val="auto"/>
          <w:sz w:val="21"/>
          <w:szCs w:val="21"/>
          <w:highlight w:val="none"/>
          <w:u w:val="single"/>
          <w:lang w:eastAsia="zh-CN" w:bidi="he-IL"/>
        </w:rPr>
        <w:t>投标供应商</w:t>
      </w:r>
      <w:r>
        <w:rPr>
          <w:rFonts w:hint="eastAsia" w:ascii="宋体" w:hAnsi="宋体" w:eastAsia="宋体" w:cs="宋体"/>
          <w:color w:val="auto"/>
          <w:sz w:val="21"/>
          <w:szCs w:val="21"/>
          <w:highlight w:val="none"/>
          <w:u w:val="single"/>
          <w:lang w:bidi="he-IL"/>
        </w:rPr>
        <w:t>商务报价均超采购预算</w:t>
      </w:r>
      <w:r>
        <w:rPr>
          <w:rFonts w:hint="eastAsia" w:ascii="宋体" w:hAnsi="宋体" w:eastAsia="宋体" w:cs="宋体"/>
          <w:color w:val="auto"/>
          <w:sz w:val="21"/>
          <w:szCs w:val="21"/>
          <w:highlight w:val="none"/>
          <w:u w:val="single"/>
          <w:lang w:val="en-US" w:eastAsia="zh-CN" w:bidi="he-IL"/>
        </w:rPr>
        <w:t>金额</w:t>
      </w:r>
      <w:r>
        <w:rPr>
          <w:rFonts w:hint="eastAsia" w:ascii="宋体" w:hAnsi="宋体" w:eastAsia="宋体" w:cs="宋体"/>
          <w:color w:val="auto"/>
          <w:sz w:val="21"/>
          <w:szCs w:val="21"/>
          <w:highlight w:val="none"/>
          <w:u w:val="single"/>
          <w:lang w:bidi="he-IL"/>
        </w:rPr>
        <w:t>，重新组织招标。</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3、有效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的综合得分为技术资信分和商务（报价）分的总和。</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4、评标委员会按综合得分高低顺序排列，综合得分</w:t>
      </w:r>
      <w:r>
        <w:rPr>
          <w:rFonts w:hint="eastAsia" w:ascii="宋体" w:hAnsi="宋体" w:eastAsia="宋体" w:cs="宋体"/>
          <w:color w:val="auto"/>
          <w:sz w:val="21"/>
          <w:szCs w:val="21"/>
          <w:highlight w:val="none"/>
          <w:lang w:val="en-US" w:eastAsia="zh-CN" w:bidi="he-IL"/>
        </w:rPr>
        <w:t>第一</w:t>
      </w:r>
      <w:r>
        <w:rPr>
          <w:rFonts w:hint="eastAsia" w:ascii="宋体" w:hAnsi="宋体" w:eastAsia="宋体" w:cs="宋体"/>
          <w:color w:val="auto"/>
          <w:sz w:val="21"/>
          <w:szCs w:val="21"/>
          <w:highlight w:val="none"/>
          <w:lang w:bidi="he-IL"/>
        </w:rPr>
        <w:t>名</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作为中标候选人向</w:t>
      </w:r>
      <w:r>
        <w:rPr>
          <w:rFonts w:hint="eastAsia" w:ascii="宋体" w:hAnsi="宋体" w:eastAsia="宋体" w:cs="宋体"/>
          <w:color w:val="auto"/>
          <w:sz w:val="21"/>
          <w:szCs w:val="21"/>
          <w:highlight w:val="none"/>
          <w:lang w:eastAsia="zh-CN" w:bidi="he-IL"/>
        </w:rPr>
        <w:t>采购人</w:t>
      </w:r>
      <w:r>
        <w:rPr>
          <w:rFonts w:hint="eastAsia" w:ascii="宋体" w:hAnsi="宋体" w:eastAsia="宋体" w:cs="宋体"/>
          <w:color w:val="auto"/>
          <w:sz w:val="21"/>
          <w:szCs w:val="21"/>
          <w:highlight w:val="none"/>
          <w:lang w:bidi="he-IL"/>
        </w:rPr>
        <w:t>推荐，并提交评标报告。综合得分相同的，按投标报价由低到高顺序排列</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综合得分相同且报价相同的，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sz w:val="21"/>
          <w:szCs w:val="21"/>
          <w:highlight w:val="none"/>
          <w:lang w:bidi="he-IL"/>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六、定标办法</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本次招标由评标委员会推荐中标候选人，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根据评标委员会的推荐结果进行最终确认。如中标人放弃中标、或因不可抗力提出不能履行合同；或未能在规定时间内与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签订合同的；或者经质疑，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审查后，确因中标人在本次采购活动中存在违法违规行为或其他原因使质疑成立的，本次招标失败</w:t>
      </w:r>
      <w:r>
        <w:rPr>
          <w:rFonts w:hint="eastAsia" w:ascii="宋体" w:hAnsi="宋体" w:eastAsia="宋体" w:cs="宋体"/>
          <w:color w:val="auto"/>
          <w:kern w:val="1"/>
          <w:sz w:val="21"/>
          <w:szCs w:val="21"/>
          <w:highlight w:val="none"/>
          <w:lang w:val="en-US" w:eastAsia="zh-CN"/>
        </w:rPr>
        <w:t>(指发生上述情况的标段）</w:t>
      </w:r>
      <w:r>
        <w:rPr>
          <w:rFonts w:hint="eastAsia" w:ascii="宋体" w:hAnsi="宋体" w:eastAsia="宋体" w:cs="宋体"/>
          <w:color w:val="auto"/>
          <w:sz w:val="21"/>
          <w:szCs w:val="21"/>
          <w:highlight w:val="none"/>
        </w:rPr>
        <w:t>，重新招标。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七、确定中标人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采购人或者采购代理机构应当自中标人确定之日起2个工作日内在浙江政府采购网、温州国企采购平台等发布采购公告的网站上发布中标公告</w:t>
      </w:r>
      <w:r>
        <w:rPr>
          <w:rFonts w:hint="eastAsia" w:ascii="宋体" w:hAnsi="宋体" w:eastAsia="宋体" w:cs="宋体"/>
          <w:b w:val="0"/>
          <w:color w:val="auto"/>
          <w:sz w:val="21"/>
          <w:szCs w:val="21"/>
          <w:highlight w:val="none"/>
          <w:lang w:eastAsia="zh-CN"/>
        </w:rPr>
        <w:t>，公告期</w:t>
      </w:r>
      <w:r>
        <w:rPr>
          <w:rFonts w:hint="eastAsia" w:ascii="宋体" w:hAnsi="宋体" w:eastAsia="宋体" w:cs="宋体"/>
          <w:b w:val="0"/>
          <w:color w:val="auto"/>
          <w:sz w:val="21"/>
          <w:szCs w:val="21"/>
          <w:highlight w:val="none"/>
          <w:lang w:val="en-US" w:eastAsia="zh-CN"/>
        </w:rPr>
        <w:t>为</w:t>
      </w:r>
      <w:r>
        <w:rPr>
          <w:rFonts w:hint="eastAsia" w:ascii="宋体" w:hAnsi="宋体" w:eastAsia="宋体" w:cs="宋体"/>
          <w:b w:val="0"/>
          <w:color w:val="auto"/>
          <w:sz w:val="21"/>
          <w:szCs w:val="21"/>
          <w:highlight w:val="none"/>
          <w:lang w:eastAsia="zh-CN"/>
        </w:rPr>
        <w:t>3日。供应商有质疑（异议）的应在公告期内提出（</w:t>
      </w:r>
      <w:r>
        <w:rPr>
          <w:rFonts w:hint="eastAsia" w:ascii="宋体" w:hAnsi="宋体" w:eastAsia="宋体" w:cs="宋体"/>
          <w:i w:val="0"/>
          <w:iCs w:val="0"/>
          <w:caps w:val="0"/>
          <w:color w:val="auto"/>
          <w:spacing w:val="0"/>
          <w:sz w:val="21"/>
          <w:szCs w:val="21"/>
          <w:highlight w:val="none"/>
          <w:lang w:eastAsia="zh-CN"/>
        </w:rPr>
        <w:t>以书面形式向采购人或受其委托的采购代理机构提出质疑</w:t>
      </w:r>
      <w:r>
        <w:rPr>
          <w:rFonts w:hint="eastAsia" w:ascii="宋体" w:hAnsi="宋体" w:eastAsia="宋体" w:cs="宋体"/>
          <w:b w:val="0"/>
          <w:color w:val="auto"/>
          <w:sz w:val="21"/>
          <w:szCs w:val="21"/>
          <w:highlight w:val="none"/>
          <w:lang w:eastAsia="zh-CN"/>
        </w:rPr>
        <w:t>（异议）），</w:t>
      </w:r>
      <w:r>
        <w:rPr>
          <w:rFonts w:hint="eastAsia" w:ascii="宋体" w:hAnsi="宋体" w:eastAsia="宋体" w:cs="宋体"/>
          <w:i w:val="0"/>
          <w:iCs w:val="0"/>
          <w:caps w:val="0"/>
          <w:color w:val="auto"/>
          <w:spacing w:val="0"/>
          <w:sz w:val="21"/>
          <w:szCs w:val="21"/>
          <w:highlight w:val="none"/>
          <w:lang w:eastAsia="zh-CN"/>
        </w:rPr>
        <w:t>对质疑答复不满的，可以在答复期满后15个工作日内向温州市交通发展集团有限公司纪检监察室投诉。</w:t>
      </w:r>
      <w:r>
        <w:rPr>
          <w:rFonts w:hint="eastAsia" w:ascii="宋体" w:hAnsi="宋体" w:eastAsia="宋体" w:cs="宋体"/>
          <w:b w:val="0"/>
          <w:color w:val="auto"/>
          <w:sz w:val="21"/>
          <w:szCs w:val="21"/>
          <w:highlight w:val="none"/>
          <w:lang w:eastAsia="zh-CN"/>
        </w:rPr>
        <w:t>公告期内无供应商提出质疑（异议）的，</w:t>
      </w:r>
      <w:r>
        <w:rPr>
          <w:rFonts w:hint="eastAsia" w:ascii="宋体" w:hAnsi="宋体" w:eastAsia="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lang w:eastAsia="zh-CN"/>
        </w:rPr>
        <w:t>应当向中标人发出中标通知书，并在30日内按照采购文件和中标人投标文件的约定签订合同</w:t>
      </w:r>
      <w:r>
        <w:rPr>
          <w:rFonts w:hint="eastAsia" w:ascii="宋体" w:hAnsi="宋体" w:eastAsia="宋体" w:cs="宋体"/>
          <w:i w:val="0"/>
          <w:iCs w:val="0"/>
          <w:caps w:val="0"/>
          <w:color w:val="auto"/>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color w:val="auto"/>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应随时接受评标委员会的询标，解答包括有关的商务、技术问题等。评标结束，所有评标资料存招标机构备查。</w:t>
      </w:r>
    </w:p>
    <w:p>
      <w:pPr>
        <w:outlineLvl w:val="9"/>
        <w:rPr>
          <w:color w:val="auto"/>
          <w:highlight w:val="none"/>
        </w:rPr>
      </w:pPr>
    </w:p>
    <w:p>
      <w:pPr>
        <w:outlineLvl w:val="9"/>
        <w:rPr>
          <w:color w:val="auto"/>
          <w:highlight w:val="none"/>
        </w:rPr>
      </w:pPr>
    </w:p>
    <w:sectPr>
      <w:pgSz w:w="11906" w:h="16838"/>
      <w:pgMar w:top="1134" w:right="1134" w:bottom="1134" w:left="1417" w:header="851" w:footer="567"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3"/>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410" w:firstLineChars="24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J2k0NIAAAAEAQAADwAA&#10;AAAAAAABACAAAAAiAAAAZHJzL2Rvd25yZXYueG1sUEsBAhQAFAAAAAgAh07iQORCp93jAQAAvAMA&#10;AA4AAAAAAAAAAQAgAAAAIQEAAGRycy9lMm9Eb2MueG1sUEsFBgAAAAAGAAYAWQEAAH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left="3" w:leftChars="1" w:right="-82" w:rightChars="-39" w:hanging="1" w:hangingChars="1"/>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F780"/>
    <w:multiLevelType w:val="singleLevel"/>
    <w:tmpl w:val="B111F780"/>
    <w:lvl w:ilvl="0" w:tentative="0">
      <w:start w:val="3"/>
      <w:numFmt w:val="decimal"/>
      <w:suff w:val="nothing"/>
      <w:lvlText w:val="%1）"/>
      <w:lvlJc w:val="left"/>
    </w:lvl>
  </w:abstractNum>
  <w:abstractNum w:abstractNumId="1">
    <w:nsid w:val="E662331A"/>
    <w:multiLevelType w:val="singleLevel"/>
    <w:tmpl w:val="E662331A"/>
    <w:lvl w:ilvl="0" w:tentative="0">
      <w:start w:val="3"/>
      <w:numFmt w:val="chineseCounting"/>
      <w:suff w:val="nothing"/>
      <w:lvlText w:val="（%1）"/>
      <w:lvlJc w:val="left"/>
      <w:rPr>
        <w:rFonts w:hint="eastAsia"/>
      </w:rPr>
    </w:lvl>
  </w:abstractNum>
  <w:abstractNum w:abstractNumId="2">
    <w:nsid w:val="0000000D"/>
    <w:multiLevelType w:val="multilevel"/>
    <w:tmpl w:val="0000000D"/>
    <w:lvl w:ilvl="0" w:tentative="0">
      <w:start w:val="1"/>
      <w:numFmt w:val="bullet"/>
      <w:pStyle w:val="6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CA6AE4"/>
    <w:multiLevelType w:val="multilevel"/>
    <w:tmpl w:val="13CA6AE4"/>
    <w:lvl w:ilvl="0" w:tentative="0">
      <w:start w:val="1"/>
      <w:numFmt w:val="bullet"/>
      <w:pStyle w:val="80"/>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12.%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CA75A52"/>
    <w:multiLevelType w:val="multilevel"/>
    <w:tmpl w:val="4CA75A52"/>
    <w:lvl w:ilvl="0" w:tentative="0">
      <w:start w:val="1"/>
      <w:numFmt w:val="decimal"/>
      <w:pStyle w:val="130"/>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6">
    <w:nsid w:val="57CE32F7"/>
    <w:multiLevelType w:val="multilevel"/>
    <w:tmpl w:val="57CE32F7"/>
    <w:lvl w:ilvl="0" w:tentative="0">
      <w:start w:val="1"/>
      <w:numFmt w:val="none"/>
      <w:lvlText w:val="2"/>
      <w:lvlJc w:val="left"/>
    </w:lvl>
    <w:lvl w:ilvl="1" w:tentative="0">
      <w:start w:val="1"/>
      <w:numFmt w:val="decimal"/>
      <w:pStyle w:val="153"/>
      <w:lvlText w:val="%12.%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7">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7CE32FA"/>
    <w:multiLevelType w:val="multilevel"/>
    <w:tmpl w:val="57CE32FA"/>
    <w:lvl w:ilvl="0" w:tentative="0">
      <w:start w:val="1"/>
      <w:numFmt w:val="decimal"/>
      <w:pStyle w:val="123"/>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9">
    <w:nsid w:val="57CE330F"/>
    <w:multiLevelType w:val="multilevel"/>
    <w:tmpl w:val="57CE330F"/>
    <w:lvl w:ilvl="0" w:tentative="0">
      <w:start w:val="1"/>
      <w:numFmt w:val="decimal"/>
      <w:lvlText w:val="%1."/>
      <w:lvlJc w:val="left"/>
      <w:rPr>
        <w:b w:val="0"/>
      </w:rPr>
    </w:lvl>
    <w:lvl w:ilvl="1" w:tentative="0">
      <w:start w:val="1"/>
      <w:numFmt w:val="decimal"/>
      <w:lvlText w:val="18.%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0">
    <w:nsid w:val="57CE3313"/>
    <w:multiLevelType w:val="multilevel"/>
    <w:tmpl w:val="57CE3313"/>
    <w:lvl w:ilvl="0" w:tentative="0">
      <w:start w:val="1"/>
      <w:numFmt w:val="bullet"/>
      <w:lvlText w:val=""/>
      <w:lvlJc w:val="left"/>
      <w:rPr>
        <w:rFonts w:ascii="Wingdings" w:hAnsi="Wingdings"/>
      </w:rPr>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1">
    <w:nsid w:val="6FE66CAF"/>
    <w:multiLevelType w:val="singleLevel"/>
    <w:tmpl w:val="6FE66CAF"/>
    <w:lvl w:ilvl="0" w:tentative="0">
      <w:start w:val="1"/>
      <w:numFmt w:val="decimal"/>
      <w:suff w:val="nothing"/>
      <w:lvlText w:val="%1、"/>
      <w:lvlJc w:val="left"/>
    </w:lvl>
  </w:abstractNum>
  <w:num w:numId="1">
    <w:abstractNumId w:val="2"/>
  </w:num>
  <w:num w:numId="2">
    <w:abstractNumId w:val="3"/>
  </w:num>
  <w:num w:numId="3">
    <w:abstractNumId w:val="8"/>
  </w:num>
  <w:num w:numId="4">
    <w:abstractNumId w:val="5"/>
  </w:num>
  <w:num w:numId="5">
    <w:abstractNumId w:val="6"/>
  </w:num>
  <w:num w:numId="6">
    <w:abstractNumId w:val="9"/>
  </w:num>
  <w:num w:numId="7">
    <w:abstractNumId w:val="7"/>
  </w:num>
  <w:num w:numId="8">
    <w:abstractNumId w:val="4"/>
  </w:num>
  <w:num w:numId="9">
    <w:abstractNumId w:val="10"/>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jc5OWYxNjRmZjI0Nzc3NDdkOThlYjY2MWNhNGUifQ=="/>
  </w:docVars>
  <w:rsids>
    <w:rsidRoot w:val="00172A27"/>
    <w:rsid w:val="0000045B"/>
    <w:rsid w:val="00000910"/>
    <w:rsid w:val="00001382"/>
    <w:rsid w:val="0000269A"/>
    <w:rsid w:val="00002EEF"/>
    <w:rsid w:val="00003B96"/>
    <w:rsid w:val="00004475"/>
    <w:rsid w:val="000049A2"/>
    <w:rsid w:val="000052E4"/>
    <w:rsid w:val="00005627"/>
    <w:rsid w:val="00006633"/>
    <w:rsid w:val="00006856"/>
    <w:rsid w:val="00007792"/>
    <w:rsid w:val="00007D05"/>
    <w:rsid w:val="00007FA6"/>
    <w:rsid w:val="00010272"/>
    <w:rsid w:val="00010658"/>
    <w:rsid w:val="000107BC"/>
    <w:rsid w:val="0001106C"/>
    <w:rsid w:val="000112C2"/>
    <w:rsid w:val="000112F1"/>
    <w:rsid w:val="000118AD"/>
    <w:rsid w:val="00011950"/>
    <w:rsid w:val="000125A1"/>
    <w:rsid w:val="0001303F"/>
    <w:rsid w:val="000132A3"/>
    <w:rsid w:val="0001340A"/>
    <w:rsid w:val="00013D56"/>
    <w:rsid w:val="000148BE"/>
    <w:rsid w:val="00014E8D"/>
    <w:rsid w:val="00014F0F"/>
    <w:rsid w:val="000154DD"/>
    <w:rsid w:val="000157D0"/>
    <w:rsid w:val="000157E2"/>
    <w:rsid w:val="00017528"/>
    <w:rsid w:val="00017BEE"/>
    <w:rsid w:val="00017C5A"/>
    <w:rsid w:val="0002051E"/>
    <w:rsid w:val="00020A6C"/>
    <w:rsid w:val="00020C97"/>
    <w:rsid w:val="000217D5"/>
    <w:rsid w:val="000219E6"/>
    <w:rsid w:val="0002210A"/>
    <w:rsid w:val="00022A55"/>
    <w:rsid w:val="0002319B"/>
    <w:rsid w:val="00023536"/>
    <w:rsid w:val="00023A83"/>
    <w:rsid w:val="00023B8C"/>
    <w:rsid w:val="00023CC4"/>
    <w:rsid w:val="0002485D"/>
    <w:rsid w:val="000257A3"/>
    <w:rsid w:val="00025E6F"/>
    <w:rsid w:val="00026885"/>
    <w:rsid w:val="000268D6"/>
    <w:rsid w:val="00026CDA"/>
    <w:rsid w:val="00027286"/>
    <w:rsid w:val="00027E21"/>
    <w:rsid w:val="00031A43"/>
    <w:rsid w:val="00032D9E"/>
    <w:rsid w:val="000336C4"/>
    <w:rsid w:val="00033C3B"/>
    <w:rsid w:val="00033E21"/>
    <w:rsid w:val="0003439D"/>
    <w:rsid w:val="00034B43"/>
    <w:rsid w:val="00034B9E"/>
    <w:rsid w:val="00034C48"/>
    <w:rsid w:val="000353A2"/>
    <w:rsid w:val="00035D89"/>
    <w:rsid w:val="000362FC"/>
    <w:rsid w:val="00036763"/>
    <w:rsid w:val="00036DC2"/>
    <w:rsid w:val="00037096"/>
    <w:rsid w:val="00037185"/>
    <w:rsid w:val="00037705"/>
    <w:rsid w:val="00037EFE"/>
    <w:rsid w:val="000402B1"/>
    <w:rsid w:val="00040A96"/>
    <w:rsid w:val="00040B6A"/>
    <w:rsid w:val="0004134C"/>
    <w:rsid w:val="0004171A"/>
    <w:rsid w:val="00041FB2"/>
    <w:rsid w:val="000428B0"/>
    <w:rsid w:val="0004296F"/>
    <w:rsid w:val="00043BE6"/>
    <w:rsid w:val="00044097"/>
    <w:rsid w:val="00044943"/>
    <w:rsid w:val="000453C0"/>
    <w:rsid w:val="00045905"/>
    <w:rsid w:val="00046230"/>
    <w:rsid w:val="000462B9"/>
    <w:rsid w:val="00046819"/>
    <w:rsid w:val="00047279"/>
    <w:rsid w:val="000476B8"/>
    <w:rsid w:val="0004799E"/>
    <w:rsid w:val="00047A4B"/>
    <w:rsid w:val="000502A4"/>
    <w:rsid w:val="00050A6E"/>
    <w:rsid w:val="000518C4"/>
    <w:rsid w:val="00051F6A"/>
    <w:rsid w:val="000524E1"/>
    <w:rsid w:val="00052BEE"/>
    <w:rsid w:val="00052EDA"/>
    <w:rsid w:val="000530D7"/>
    <w:rsid w:val="000543BA"/>
    <w:rsid w:val="00054EE1"/>
    <w:rsid w:val="00055098"/>
    <w:rsid w:val="00055504"/>
    <w:rsid w:val="00055729"/>
    <w:rsid w:val="00055A42"/>
    <w:rsid w:val="00055B7F"/>
    <w:rsid w:val="000562A9"/>
    <w:rsid w:val="00057988"/>
    <w:rsid w:val="00060193"/>
    <w:rsid w:val="00060848"/>
    <w:rsid w:val="00060E83"/>
    <w:rsid w:val="000614C6"/>
    <w:rsid w:val="00061EAA"/>
    <w:rsid w:val="0006235F"/>
    <w:rsid w:val="00062645"/>
    <w:rsid w:val="00063307"/>
    <w:rsid w:val="000637D0"/>
    <w:rsid w:val="00064A87"/>
    <w:rsid w:val="00064DC1"/>
    <w:rsid w:val="00065A2A"/>
    <w:rsid w:val="00065B97"/>
    <w:rsid w:val="00065DAD"/>
    <w:rsid w:val="00066716"/>
    <w:rsid w:val="000669A1"/>
    <w:rsid w:val="00067316"/>
    <w:rsid w:val="00067466"/>
    <w:rsid w:val="0006756C"/>
    <w:rsid w:val="00071111"/>
    <w:rsid w:val="00072E07"/>
    <w:rsid w:val="00073A41"/>
    <w:rsid w:val="0007416C"/>
    <w:rsid w:val="00075CA6"/>
    <w:rsid w:val="00076D51"/>
    <w:rsid w:val="00077438"/>
    <w:rsid w:val="000805F1"/>
    <w:rsid w:val="00080776"/>
    <w:rsid w:val="00081051"/>
    <w:rsid w:val="0008112D"/>
    <w:rsid w:val="000814C0"/>
    <w:rsid w:val="000815F0"/>
    <w:rsid w:val="00081770"/>
    <w:rsid w:val="00081AEF"/>
    <w:rsid w:val="00081BBF"/>
    <w:rsid w:val="00081D12"/>
    <w:rsid w:val="000821FB"/>
    <w:rsid w:val="0008327F"/>
    <w:rsid w:val="00084DE5"/>
    <w:rsid w:val="00085398"/>
    <w:rsid w:val="00085C9D"/>
    <w:rsid w:val="00085E73"/>
    <w:rsid w:val="000863EF"/>
    <w:rsid w:val="00086BC5"/>
    <w:rsid w:val="00086E21"/>
    <w:rsid w:val="00086F3A"/>
    <w:rsid w:val="00087221"/>
    <w:rsid w:val="00087F2B"/>
    <w:rsid w:val="00090406"/>
    <w:rsid w:val="0009123A"/>
    <w:rsid w:val="00091E7E"/>
    <w:rsid w:val="00092376"/>
    <w:rsid w:val="000927EE"/>
    <w:rsid w:val="00092B54"/>
    <w:rsid w:val="00093646"/>
    <w:rsid w:val="0009380E"/>
    <w:rsid w:val="00093CC3"/>
    <w:rsid w:val="00093DBD"/>
    <w:rsid w:val="000943F5"/>
    <w:rsid w:val="00094C1A"/>
    <w:rsid w:val="00095404"/>
    <w:rsid w:val="00095952"/>
    <w:rsid w:val="00095DA8"/>
    <w:rsid w:val="00095EE4"/>
    <w:rsid w:val="00095F26"/>
    <w:rsid w:val="000964EB"/>
    <w:rsid w:val="0009678C"/>
    <w:rsid w:val="00096872"/>
    <w:rsid w:val="00097130"/>
    <w:rsid w:val="00097466"/>
    <w:rsid w:val="000977CC"/>
    <w:rsid w:val="00097A71"/>
    <w:rsid w:val="00097B9E"/>
    <w:rsid w:val="000A0471"/>
    <w:rsid w:val="000A26C7"/>
    <w:rsid w:val="000A31A0"/>
    <w:rsid w:val="000A38BE"/>
    <w:rsid w:val="000A38DD"/>
    <w:rsid w:val="000A59EB"/>
    <w:rsid w:val="000A5C44"/>
    <w:rsid w:val="000A635F"/>
    <w:rsid w:val="000A6421"/>
    <w:rsid w:val="000A7001"/>
    <w:rsid w:val="000A7014"/>
    <w:rsid w:val="000A705C"/>
    <w:rsid w:val="000B14D9"/>
    <w:rsid w:val="000B2470"/>
    <w:rsid w:val="000B3228"/>
    <w:rsid w:val="000B3A5B"/>
    <w:rsid w:val="000B409C"/>
    <w:rsid w:val="000B42D3"/>
    <w:rsid w:val="000B44D3"/>
    <w:rsid w:val="000B481B"/>
    <w:rsid w:val="000B4A36"/>
    <w:rsid w:val="000B4BC8"/>
    <w:rsid w:val="000B4CA5"/>
    <w:rsid w:val="000B5308"/>
    <w:rsid w:val="000B53C7"/>
    <w:rsid w:val="000B55C8"/>
    <w:rsid w:val="000B57F3"/>
    <w:rsid w:val="000B61AC"/>
    <w:rsid w:val="000B62E4"/>
    <w:rsid w:val="000B65F8"/>
    <w:rsid w:val="000B6713"/>
    <w:rsid w:val="000B6A63"/>
    <w:rsid w:val="000C0089"/>
    <w:rsid w:val="000C00CD"/>
    <w:rsid w:val="000C024B"/>
    <w:rsid w:val="000C031D"/>
    <w:rsid w:val="000C0429"/>
    <w:rsid w:val="000C0AF9"/>
    <w:rsid w:val="000C113D"/>
    <w:rsid w:val="000C2B7E"/>
    <w:rsid w:val="000C2C12"/>
    <w:rsid w:val="000C2C71"/>
    <w:rsid w:val="000C312D"/>
    <w:rsid w:val="000C3A4C"/>
    <w:rsid w:val="000C486F"/>
    <w:rsid w:val="000C4F5A"/>
    <w:rsid w:val="000C525F"/>
    <w:rsid w:val="000C536B"/>
    <w:rsid w:val="000C69DB"/>
    <w:rsid w:val="000C6EEB"/>
    <w:rsid w:val="000C7B88"/>
    <w:rsid w:val="000C7B90"/>
    <w:rsid w:val="000D0735"/>
    <w:rsid w:val="000D1016"/>
    <w:rsid w:val="000D1177"/>
    <w:rsid w:val="000D22BF"/>
    <w:rsid w:val="000D29AF"/>
    <w:rsid w:val="000D2AF4"/>
    <w:rsid w:val="000D3A62"/>
    <w:rsid w:val="000D3E69"/>
    <w:rsid w:val="000D43C8"/>
    <w:rsid w:val="000D4433"/>
    <w:rsid w:val="000D49BE"/>
    <w:rsid w:val="000D4EE5"/>
    <w:rsid w:val="000D53D7"/>
    <w:rsid w:val="000D6CFD"/>
    <w:rsid w:val="000D6E2E"/>
    <w:rsid w:val="000D7AA0"/>
    <w:rsid w:val="000D7CFA"/>
    <w:rsid w:val="000E04C4"/>
    <w:rsid w:val="000E0926"/>
    <w:rsid w:val="000E157D"/>
    <w:rsid w:val="000E1E91"/>
    <w:rsid w:val="000E1F10"/>
    <w:rsid w:val="000E2173"/>
    <w:rsid w:val="000E22F6"/>
    <w:rsid w:val="000E31E5"/>
    <w:rsid w:val="000E33F8"/>
    <w:rsid w:val="000E380B"/>
    <w:rsid w:val="000E3A79"/>
    <w:rsid w:val="000E3B3E"/>
    <w:rsid w:val="000E3DCA"/>
    <w:rsid w:val="000E3E1B"/>
    <w:rsid w:val="000E429B"/>
    <w:rsid w:val="000E4492"/>
    <w:rsid w:val="000E4DF1"/>
    <w:rsid w:val="000E5C44"/>
    <w:rsid w:val="000E5C97"/>
    <w:rsid w:val="000E6B5E"/>
    <w:rsid w:val="000E6C32"/>
    <w:rsid w:val="000E6FE0"/>
    <w:rsid w:val="000E7317"/>
    <w:rsid w:val="000E74A7"/>
    <w:rsid w:val="000F0C49"/>
    <w:rsid w:val="000F0E07"/>
    <w:rsid w:val="000F0EB8"/>
    <w:rsid w:val="000F0EFA"/>
    <w:rsid w:val="000F1016"/>
    <w:rsid w:val="000F1FCC"/>
    <w:rsid w:val="000F2658"/>
    <w:rsid w:val="000F32B0"/>
    <w:rsid w:val="000F38BF"/>
    <w:rsid w:val="000F3D91"/>
    <w:rsid w:val="000F5CA7"/>
    <w:rsid w:val="000F6922"/>
    <w:rsid w:val="000F6FC3"/>
    <w:rsid w:val="000F7945"/>
    <w:rsid w:val="000F7D14"/>
    <w:rsid w:val="00100812"/>
    <w:rsid w:val="00100D40"/>
    <w:rsid w:val="001012AF"/>
    <w:rsid w:val="00101732"/>
    <w:rsid w:val="001028A4"/>
    <w:rsid w:val="001029EA"/>
    <w:rsid w:val="00102B12"/>
    <w:rsid w:val="00102D0A"/>
    <w:rsid w:val="00103B94"/>
    <w:rsid w:val="00104EFE"/>
    <w:rsid w:val="001050CE"/>
    <w:rsid w:val="001066B4"/>
    <w:rsid w:val="001072B7"/>
    <w:rsid w:val="00107BDD"/>
    <w:rsid w:val="001107D2"/>
    <w:rsid w:val="001109F6"/>
    <w:rsid w:val="00110B0D"/>
    <w:rsid w:val="00110DE0"/>
    <w:rsid w:val="00111876"/>
    <w:rsid w:val="00112924"/>
    <w:rsid w:val="001129DD"/>
    <w:rsid w:val="001129F7"/>
    <w:rsid w:val="00112A79"/>
    <w:rsid w:val="0011356F"/>
    <w:rsid w:val="00113949"/>
    <w:rsid w:val="00113BE7"/>
    <w:rsid w:val="00114066"/>
    <w:rsid w:val="00114245"/>
    <w:rsid w:val="00114811"/>
    <w:rsid w:val="001149F3"/>
    <w:rsid w:val="00114A24"/>
    <w:rsid w:val="00114A66"/>
    <w:rsid w:val="00114E56"/>
    <w:rsid w:val="00116894"/>
    <w:rsid w:val="00116F1D"/>
    <w:rsid w:val="001170F9"/>
    <w:rsid w:val="00117103"/>
    <w:rsid w:val="0011764B"/>
    <w:rsid w:val="001177D1"/>
    <w:rsid w:val="00117FFB"/>
    <w:rsid w:val="00120014"/>
    <w:rsid w:val="00121235"/>
    <w:rsid w:val="00121340"/>
    <w:rsid w:val="00121599"/>
    <w:rsid w:val="00122576"/>
    <w:rsid w:val="00123B00"/>
    <w:rsid w:val="00123F17"/>
    <w:rsid w:val="001242FA"/>
    <w:rsid w:val="001245F0"/>
    <w:rsid w:val="00124753"/>
    <w:rsid w:val="001250D0"/>
    <w:rsid w:val="00125558"/>
    <w:rsid w:val="00125A1A"/>
    <w:rsid w:val="001265E6"/>
    <w:rsid w:val="00127321"/>
    <w:rsid w:val="00127ACF"/>
    <w:rsid w:val="00127D89"/>
    <w:rsid w:val="001300AB"/>
    <w:rsid w:val="001304E9"/>
    <w:rsid w:val="00130548"/>
    <w:rsid w:val="00130F85"/>
    <w:rsid w:val="00131523"/>
    <w:rsid w:val="0013210D"/>
    <w:rsid w:val="00132698"/>
    <w:rsid w:val="001328ED"/>
    <w:rsid w:val="00132A74"/>
    <w:rsid w:val="00132BD9"/>
    <w:rsid w:val="001330CD"/>
    <w:rsid w:val="001335B3"/>
    <w:rsid w:val="00133929"/>
    <w:rsid w:val="001348C5"/>
    <w:rsid w:val="00134921"/>
    <w:rsid w:val="0013519A"/>
    <w:rsid w:val="0013561F"/>
    <w:rsid w:val="001359A9"/>
    <w:rsid w:val="00135CB1"/>
    <w:rsid w:val="00135E99"/>
    <w:rsid w:val="00136DAD"/>
    <w:rsid w:val="00136DE9"/>
    <w:rsid w:val="00137300"/>
    <w:rsid w:val="00137466"/>
    <w:rsid w:val="00137C1A"/>
    <w:rsid w:val="00137EAF"/>
    <w:rsid w:val="00140201"/>
    <w:rsid w:val="00140FFB"/>
    <w:rsid w:val="0014159D"/>
    <w:rsid w:val="00141E37"/>
    <w:rsid w:val="001427AB"/>
    <w:rsid w:val="001433E5"/>
    <w:rsid w:val="001456DE"/>
    <w:rsid w:val="00145DFF"/>
    <w:rsid w:val="00145E2B"/>
    <w:rsid w:val="001460DE"/>
    <w:rsid w:val="0014616D"/>
    <w:rsid w:val="00147668"/>
    <w:rsid w:val="00147C4B"/>
    <w:rsid w:val="00151FF0"/>
    <w:rsid w:val="00152EA1"/>
    <w:rsid w:val="00153483"/>
    <w:rsid w:val="00153AA1"/>
    <w:rsid w:val="00153EBD"/>
    <w:rsid w:val="001544A3"/>
    <w:rsid w:val="00154836"/>
    <w:rsid w:val="00156BAA"/>
    <w:rsid w:val="00156C60"/>
    <w:rsid w:val="0015755F"/>
    <w:rsid w:val="0015758A"/>
    <w:rsid w:val="00157AE3"/>
    <w:rsid w:val="00157C3F"/>
    <w:rsid w:val="00160310"/>
    <w:rsid w:val="00160515"/>
    <w:rsid w:val="001605B3"/>
    <w:rsid w:val="0016159A"/>
    <w:rsid w:val="001623A1"/>
    <w:rsid w:val="0016314E"/>
    <w:rsid w:val="001634DC"/>
    <w:rsid w:val="0016391F"/>
    <w:rsid w:val="00163B69"/>
    <w:rsid w:val="0016460F"/>
    <w:rsid w:val="00164ADB"/>
    <w:rsid w:val="001650D5"/>
    <w:rsid w:val="001652CA"/>
    <w:rsid w:val="0016571F"/>
    <w:rsid w:val="00165F3B"/>
    <w:rsid w:val="001665A3"/>
    <w:rsid w:val="00166F28"/>
    <w:rsid w:val="001672B8"/>
    <w:rsid w:val="001702E1"/>
    <w:rsid w:val="00171110"/>
    <w:rsid w:val="0017117F"/>
    <w:rsid w:val="0017200A"/>
    <w:rsid w:val="0017216F"/>
    <w:rsid w:val="001725F9"/>
    <w:rsid w:val="00172736"/>
    <w:rsid w:val="00173483"/>
    <w:rsid w:val="00173826"/>
    <w:rsid w:val="00175EB3"/>
    <w:rsid w:val="00176460"/>
    <w:rsid w:val="001769A9"/>
    <w:rsid w:val="0017799A"/>
    <w:rsid w:val="00180F7E"/>
    <w:rsid w:val="0018151E"/>
    <w:rsid w:val="001817DA"/>
    <w:rsid w:val="00181ED8"/>
    <w:rsid w:val="00182B62"/>
    <w:rsid w:val="00184272"/>
    <w:rsid w:val="0018494C"/>
    <w:rsid w:val="00184C68"/>
    <w:rsid w:val="001856A5"/>
    <w:rsid w:val="00185C5C"/>
    <w:rsid w:val="00185F2E"/>
    <w:rsid w:val="00186A45"/>
    <w:rsid w:val="00186D4C"/>
    <w:rsid w:val="00187FF7"/>
    <w:rsid w:val="00190070"/>
    <w:rsid w:val="001905AA"/>
    <w:rsid w:val="0019114C"/>
    <w:rsid w:val="001911CA"/>
    <w:rsid w:val="00192330"/>
    <w:rsid w:val="00192333"/>
    <w:rsid w:val="00193ACA"/>
    <w:rsid w:val="00194539"/>
    <w:rsid w:val="001947C2"/>
    <w:rsid w:val="00194926"/>
    <w:rsid w:val="001951D3"/>
    <w:rsid w:val="0019689E"/>
    <w:rsid w:val="0019775A"/>
    <w:rsid w:val="00197768"/>
    <w:rsid w:val="00197A47"/>
    <w:rsid w:val="00197B7A"/>
    <w:rsid w:val="00197BA9"/>
    <w:rsid w:val="001A012B"/>
    <w:rsid w:val="001A15D2"/>
    <w:rsid w:val="001A26B5"/>
    <w:rsid w:val="001A278D"/>
    <w:rsid w:val="001A2D7D"/>
    <w:rsid w:val="001A3B8D"/>
    <w:rsid w:val="001A3E1D"/>
    <w:rsid w:val="001A4C2B"/>
    <w:rsid w:val="001A4D93"/>
    <w:rsid w:val="001A5A5E"/>
    <w:rsid w:val="001A5AA3"/>
    <w:rsid w:val="001A63EA"/>
    <w:rsid w:val="001A6776"/>
    <w:rsid w:val="001A6CE6"/>
    <w:rsid w:val="001A70FE"/>
    <w:rsid w:val="001A720F"/>
    <w:rsid w:val="001A75B5"/>
    <w:rsid w:val="001A76F2"/>
    <w:rsid w:val="001B1409"/>
    <w:rsid w:val="001B1CA1"/>
    <w:rsid w:val="001B1D51"/>
    <w:rsid w:val="001B209B"/>
    <w:rsid w:val="001B34E5"/>
    <w:rsid w:val="001B4887"/>
    <w:rsid w:val="001B4B36"/>
    <w:rsid w:val="001B4EA2"/>
    <w:rsid w:val="001B65B7"/>
    <w:rsid w:val="001B675F"/>
    <w:rsid w:val="001B6E34"/>
    <w:rsid w:val="001C0850"/>
    <w:rsid w:val="001C0BF7"/>
    <w:rsid w:val="001C0D2E"/>
    <w:rsid w:val="001C1CAA"/>
    <w:rsid w:val="001C2080"/>
    <w:rsid w:val="001C2122"/>
    <w:rsid w:val="001C28A2"/>
    <w:rsid w:val="001C29E1"/>
    <w:rsid w:val="001C39AC"/>
    <w:rsid w:val="001C3CBA"/>
    <w:rsid w:val="001C3FD2"/>
    <w:rsid w:val="001C4CD9"/>
    <w:rsid w:val="001C5352"/>
    <w:rsid w:val="001C540F"/>
    <w:rsid w:val="001C5E96"/>
    <w:rsid w:val="001C6048"/>
    <w:rsid w:val="001C64BE"/>
    <w:rsid w:val="001C693D"/>
    <w:rsid w:val="001C7350"/>
    <w:rsid w:val="001C76A6"/>
    <w:rsid w:val="001C7846"/>
    <w:rsid w:val="001C78E0"/>
    <w:rsid w:val="001C79D2"/>
    <w:rsid w:val="001C7B18"/>
    <w:rsid w:val="001D02B6"/>
    <w:rsid w:val="001D0764"/>
    <w:rsid w:val="001D1E38"/>
    <w:rsid w:val="001D1F17"/>
    <w:rsid w:val="001D29BF"/>
    <w:rsid w:val="001D3C1B"/>
    <w:rsid w:val="001D4AB0"/>
    <w:rsid w:val="001D4CF1"/>
    <w:rsid w:val="001D5D18"/>
    <w:rsid w:val="001D6443"/>
    <w:rsid w:val="001D782D"/>
    <w:rsid w:val="001D7B0A"/>
    <w:rsid w:val="001E011E"/>
    <w:rsid w:val="001E06A6"/>
    <w:rsid w:val="001E0CDF"/>
    <w:rsid w:val="001E1F38"/>
    <w:rsid w:val="001E1F92"/>
    <w:rsid w:val="001E2431"/>
    <w:rsid w:val="001E2A33"/>
    <w:rsid w:val="001E4B0C"/>
    <w:rsid w:val="001E5323"/>
    <w:rsid w:val="001E5A19"/>
    <w:rsid w:val="001E5D30"/>
    <w:rsid w:val="001E60B2"/>
    <w:rsid w:val="001E73AF"/>
    <w:rsid w:val="001E79BE"/>
    <w:rsid w:val="001F03D9"/>
    <w:rsid w:val="001F04F0"/>
    <w:rsid w:val="001F0ED8"/>
    <w:rsid w:val="001F195B"/>
    <w:rsid w:val="001F286B"/>
    <w:rsid w:val="001F31C6"/>
    <w:rsid w:val="001F326F"/>
    <w:rsid w:val="001F3550"/>
    <w:rsid w:val="001F3A16"/>
    <w:rsid w:val="001F427C"/>
    <w:rsid w:val="001F43D9"/>
    <w:rsid w:val="001F474E"/>
    <w:rsid w:val="001F4752"/>
    <w:rsid w:val="001F5649"/>
    <w:rsid w:val="001F5DE9"/>
    <w:rsid w:val="001F666D"/>
    <w:rsid w:val="001F723E"/>
    <w:rsid w:val="00200BD2"/>
    <w:rsid w:val="002019EB"/>
    <w:rsid w:val="00202548"/>
    <w:rsid w:val="00202FA3"/>
    <w:rsid w:val="002041DD"/>
    <w:rsid w:val="00205043"/>
    <w:rsid w:val="0020613C"/>
    <w:rsid w:val="002069D3"/>
    <w:rsid w:val="0021028C"/>
    <w:rsid w:val="002104B9"/>
    <w:rsid w:val="00210C8C"/>
    <w:rsid w:val="00211270"/>
    <w:rsid w:val="00211450"/>
    <w:rsid w:val="002126BA"/>
    <w:rsid w:val="00212862"/>
    <w:rsid w:val="00212FC2"/>
    <w:rsid w:val="0021320C"/>
    <w:rsid w:val="00213261"/>
    <w:rsid w:val="0021364B"/>
    <w:rsid w:val="002138BC"/>
    <w:rsid w:val="002151D7"/>
    <w:rsid w:val="002154C4"/>
    <w:rsid w:val="002159D9"/>
    <w:rsid w:val="00215D82"/>
    <w:rsid w:val="00215E8B"/>
    <w:rsid w:val="002163CA"/>
    <w:rsid w:val="00216458"/>
    <w:rsid w:val="002178D6"/>
    <w:rsid w:val="00217C00"/>
    <w:rsid w:val="0022058B"/>
    <w:rsid w:val="002208B7"/>
    <w:rsid w:val="002210F3"/>
    <w:rsid w:val="00221248"/>
    <w:rsid w:val="002212BC"/>
    <w:rsid w:val="0022141D"/>
    <w:rsid w:val="0022191A"/>
    <w:rsid w:val="00221D2C"/>
    <w:rsid w:val="00221D65"/>
    <w:rsid w:val="00221E6E"/>
    <w:rsid w:val="00222884"/>
    <w:rsid w:val="00222BC2"/>
    <w:rsid w:val="002232FF"/>
    <w:rsid w:val="00223CF8"/>
    <w:rsid w:val="00225156"/>
    <w:rsid w:val="002255F7"/>
    <w:rsid w:val="002257E6"/>
    <w:rsid w:val="00225BC3"/>
    <w:rsid w:val="00225DF4"/>
    <w:rsid w:val="00226968"/>
    <w:rsid w:val="00226F28"/>
    <w:rsid w:val="002273E1"/>
    <w:rsid w:val="002307D3"/>
    <w:rsid w:val="00231234"/>
    <w:rsid w:val="00231335"/>
    <w:rsid w:val="0023191B"/>
    <w:rsid w:val="002319A7"/>
    <w:rsid w:val="00232921"/>
    <w:rsid w:val="00233BB7"/>
    <w:rsid w:val="00234276"/>
    <w:rsid w:val="00234A50"/>
    <w:rsid w:val="002354FD"/>
    <w:rsid w:val="002364C8"/>
    <w:rsid w:val="002364CD"/>
    <w:rsid w:val="00236653"/>
    <w:rsid w:val="002366FE"/>
    <w:rsid w:val="00236946"/>
    <w:rsid w:val="00237058"/>
    <w:rsid w:val="0023758A"/>
    <w:rsid w:val="00237E3D"/>
    <w:rsid w:val="00237EC5"/>
    <w:rsid w:val="00237FCD"/>
    <w:rsid w:val="002409BB"/>
    <w:rsid w:val="00240B81"/>
    <w:rsid w:val="00240EC6"/>
    <w:rsid w:val="00241185"/>
    <w:rsid w:val="00241AE2"/>
    <w:rsid w:val="00241B4C"/>
    <w:rsid w:val="00242472"/>
    <w:rsid w:val="00243B8D"/>
    <w:rsid w:val="0024486D"/>
    <w:rsid w:val="00245540"/>
    <w:rsid w:val="002456DA"/>
    <w:rsid w:val="002459D9"/>
    <w:rsid w:val="00245B89"/>
    <w:rsid w:val="00246147"/>
    <w:rsid w:val="00246328"/>
    <w:rsid w:val="002468D7"/>
    <w:rsid w:val="00246F67"/>
    <w:rsid w:val="002475F9"/>
    <w:rsid w:val="0024765B"/>
    <w:rsid w:val="0024780B"/>
    <w:rsid w:val="00247A98"/>
    <w:rsid w:val="00247B5D"/>
    <w:rsid w:val="00250149"/>
    <w:rsid w:val="00250C08"/>
    <w:rsid w:val="002513AB"/>
    <w:rsid w:val="002515C7"/>
    <w:rsid w:val="00251F85"/>
    <w:rsid w:val="002521EB"/>
    <w:rsid w:val="00252378"/>
    <w:rsid w:val="00252E6B"/>
    <w:rsid w:val="00252F23"/>
    <w:rsid w:val="00253C19"/>
    <w:rsid w:val="00254182"/>
    <w:rsid w:val="002549E4"/>
    <w:rsid w:val="00256C34"/>
    <w:rsid w:val="00257C41"/>
    <w:rsid w:val="00257DDA"/>
    <w:rsid w:val="00260A60"/>
    <w:rsid w:val="00260F0B"/>
    <w:rsid w:val="00261E3C"/>
    <w:rsid w:val="00262067"/>
    <w:rsid w:val="00262554"/>
    <w:rsid w:val="00262990"/>
    <w:rsid w:val="00262D4E"/>
    <w:rsid w:val="00262E59"/>
    <w:rsid w:val="00263811"/>
    <w:rsid w:val="00263A83"/>
    <w:rsid w:val="002643EA"/>
    <w:rsid w:val="0026493E"/>
    <w:rsid w:val="00264A61"/>
    <w:rsid w:val="00264E9B"/>
    <w:rsid w:val="002658F1"/>
    <w:rsid w:val="002669E8"/>
    <w:rsid w:val="00266BF3"/>
    <w:rsid w:val="00266C98"/>
    <w:rsid w:val="00266DB4"/>
    <w:rsid w:val="002678D9"/>
    <w:rsid w:val="00267D7F"/>
    <w:rsid w:val="00270A98"/>
    <w:rsid w:val="00270DCC"/>
    <w:rsid w:val="00271A34"/>
    <w:rsid w:val="00271E9B"/>
    <w:rsid w:val="00272ADD"/>
    <w:rsid w:val="00273E7D"/>
    <w:rsid w:val="00273EBB"/>
    <w:rsid w:val="00274583"/>
    <w:rsid w:val="0027468F"/>
    <w:rsid w:val="00275DF1"/>
    <w:rsid w:val="0027666D"/>
    <w:rsid w:val="00276832"/>
    <w:rsid w:val="00276B2F"/>
    <w:rsid w:val="00277253"/>
    <w:rsid w:val="002775D9"/>
    <w:rsid w:val="00280035"/>
    <w:rsid w:val="0028061D"/>
    <w:rsid w:val="0028085F"/>
    <w:rsid w:val="00280D11"/>
    <w:rsid w:val="00280D39"/>
    <w:rsid w:val="002811F5"/>
    <w:rsid w:val="00281C0E"/>
    <w:rsid w:val="0028265D"/>
    <w:rsid w:val="00282C4E"/>
    <w:rsid w:val="00282D27"/>
    <w:rsid w:val="00283040"/>
    <w:rsid w:val="0028475E"/>
    <w:rsid w:val="00284F1A"/>
    <w:rsid w:val="00284FFB"/>
    <w:rsid w:val="00285085"/>
    <w:rsid w:val="00286B6D"/>
    <w:rsid w:val="002875E7"/>
    <w:rsid w:val="002877D8"/>
    <w:rsid w:val="00287A9E"/>
    <w:rsid w:val="00287D3C"/>
    <w:rsid w:val="00287F96"/>
    <w:rsid w:val="002900D7"/>
    <w:rsid w:val="0029066A"/>
    <w:rsid w:val="00290E05"/>
    <w:rsid w:val="00290FDD"/>
    <w:rsid w:val="0029164B"/>
    <w:rsid w:val="00291AAB"/>
    <w:rsid w:val="00291D4B"/>
    <w:rsid w:val="00291DDB"/>
    <w:rsid w:val="00292713"/>
    <w:rsid w:val="002927AF"/>
    <w:rsid w:val="00292C5E"/>
    <w:rsid w:val="00293443"/>
    <w:rsid w:val="00293717"/>
    <w:rsid w:val="002939B7"/>
    <w:rsid w:val="00293F34"/>
    <w:rsid w:val="00294238"/>
    <w:rsid w:val="002946A3"/>
    <w:rsid w:val="0029573E"/>
    <w:rsid w:val="00295BFB"/>
    <w:rsid w:val="00295CD3"/>
    <w:rsid w:val="00295F03"/>
    <w:rsid w:val="00295FF0"/>
    <w:rsid w:val="0029642A"/>
    <w:rsid w:val="00296592"/>
    <w:rsid w:val="0029689C"/>
    <w:rsid w:val="002968F2"/>
    <w:rsid w:val="0029794E"/>
    <w:rsid w:val="00297975"/>
    <w:rsid w:val="002A09C2"/>
    <w:rsid w:val="002A10A8"/>
    <w:rsid w:val="002A149C"/>
    <w:rsid w:val="002A2205"/>
    <w:rsid w:val="002A22ED"/>
    <w:rsid w:val="002A23A5"/>
    <w:rsid w:val="002A26FD"/>
    <w:rsid w:val="002A2C20"/>
    <w:rsid w:val="002A307A"/>
    <w:rsid w:val="002A336A"/>
    <w:rsid w:val="002A3495"/>
    <w:rsid w:val="002A3553"/>
    <w:rsid w:val="002A362B"/>
    <w:rsid w:val="002A374E"/>
    <w:rsid w:val="002A4ACC"/>
    <w:rsid w:val="002A5022"/>
    <w:rsid w:val="002A5E77"/>
    <w:rsid w:val="002A6090"/>
    <w:rsid w:val="002A63B1"/>
    <w:rsid w:val="002A63CB"/>
    <w:rsid w:val="002A6899"/>
    <w:rsid w:val="002A69B9"/>
    <w:rsid w:val="002A69D8"/>
    <w:rsid w:val="002A732F"/>
    <w:rsid w:val="002A7813"/>
    <w:rsid w:val="002A7E39"/>
    <w:rsid w:val="002A7F6D"/>
    <w:rsid w:val="002B1069"/>
    <w:rsid w:val="002B11D1"/>
    <w:rsid w:val="002B1DC1"/>
    <w:rsid w:val="002B21F5"/>
    <w:rsid w:val="002B2C62"/>
    <w:rsid w:val="002B2F04"/>
    <w:rsid w:val="002B3030"/>
    <w:rsid w:val="002B39D7"/>
    <w:rsid w:val="002B3C71"/>
    <w:rsid w:val="002B3FEC"/>
    <w:rsid w:val="002B4093"/>
    <w:rsid w:val="002B40DC"/>
    <w:rsid w:val="002B4739"/>
    <w:rsid w:val="002B4B3D"/>
    <w:rsid w:val="002B54EF"/>
    <w:rsid w:val="002B6654"/>
    <w:rsid w:val="002B6941"/>
    <w:rsid w:val="002B6DF6"/>
    <w:rsid w:val="002B7627"/>
    <w:rsid w:val="002B7827"/>
    <w:rsid w:val="002C051E"/>
    <w:rsid w:val="002C056A"/>
    <w:rsid w:val="002C0C7F"/>
    <w:rsid w:val="002C0EFC"/>
    <w:rsid w:val="002C2DC7"/>
    <w:rsid w:val="002C3297"/>
    <w:rsid w:val="002C366B"/>
    <w:rsid w:val="002C5240"/>
    <w:rsid w:val="002C5960"/>
    <w:rsid w:val="002C66B8"/>
    <w:rsid w:val="002C672D"/>
    <w:rsid w:val="002C6ACD"/>
    <w:rsid w:val="002C7D11"/>
    <w:rsid w:val="002C7F8A"/>
    <w:rsid w:val="002D0332"/>
    <w:rsid w:val="002D0D27"/>
    <w:rsid w:val="002D11C3"/>
    <w:rsid w:val="002D1CB4"/>
    <w:rsid w:val="002D2857"/>
    <w:rsid w:val="002D38FD"/>
    <w:rsid w:val="002D3C4C"/>
    <w:rsid w:val="002D4058"/>
    <w:rsid w:val="002D40F8"/>
    <w:rsid w:val="002D46F5"/>
    <w:rsid w:val="002D4996"/>
    <w:rsid w:val="002D4C38"/>
    <w:rsid w:val="002D4F33"/>
    <w:rsid w:val="002D6D54"/>
    <w:rsid w:val="002D75FD"/>
    <w:rsid w:val="002D7F81"/>
    <w:rsid w:val="002E0367"/>
    <w:rsid w:val="002E0AF9"/>
    <w:rsid w:val="002E0FDE"/>
    <w:rsid w:val="002E135A"/>
    <w:rsid w:val="002E20A7"/>
    <w:rsid w:val="002E235F"/>
    <w:rsid w:val="002E2432"/>
    <w:rsid w:val="002E250D"/>
    <w:rsid w:val="002E3A9A"/>
    <w:rsid w:val="002E3BDE"/>
    <w:rsid w:val="002E3F6D"/>
    <w:rsid w:val="002E40FE"/>
    <w:rsid w:val="002E47A6"/>
    <w:rsid w:val="002E4934"/>
    <w:rsid w:val="002E49D5"/>
    <w:rsid w:val="002E4B92"/>
    <w:rsid w:val="002E4BD6"/>
    <w:rsid w:val="002E4F44"/>
    <w:rsid w:val="002E501C"/>
    <w:rsid w:val="002E519D"/>
    <w:rsid w:val="002E5FC9"/>
    <w:rsid w:val="002E5FEC"/>
    <w:rsid w:val="002E6FC3"/>
    <w:rsid w:val="002E722C"/>
    <w:rsid w:val="002F015C"/>
    <w:rsid w:val="002F1262"/>
    <w:rsid w:val="002F1459"/>
    <w:rsid w:val="002F17B8"/>
    <w:rsid w:val="002F1C84"/>
    <w:rsid w:val="002F231E"/>
    <w:rsid w:val="002F2495"/>
    <w:rsid w:val="002F3170"/>
    <w:rsid w:val="002F32B0"/>
    <w:rsid w:val="002F3671"/>
    <w:rsid w:val="002F3752"/>
    <w:rsid w:val="002F4241"/>
    <w:rsid w:val="002F42B4"/>
    <w:rsid w:val="002F508E"/>
    <w:rsid w:val="002F533A"/>
    <w:rsid w:val="002F5B2F"/>
    <w:rsid w:val="002F6994"/>
    <w:rsid w:val="002F72A9"/>
    <w:rsid w:val="002F73A4"/>
    <w:rsid w:val="002F7D44"/>
    <w:rsid w:val="002F7FED"/>
    <w:rsid w:val="00300284"/>
    <w:rsid w:val="00300A56"/>
    <w:rsid w:val="00301D80"/>
    <w:rsid w:val="00302667"/>
    <w:rsid w:val="00302C1F"/>
    <w:rsid w:val="0030305B"/>
    <w:rsid w:val="00303BDA"/>
    <w:rsid w:val="0030450C"/>
    <w:rsid w:val="00304728"/>
    <w:rsid w:val="00305CE7"/>
    <w:rsid w:val="00306362"/>
    <w:rsid w:val="0030675A"/>
    <w:rsid w:val="00307567"/>
    <w:rsid w:val="003076F6"/>
    <w:rsid w:val="00307752"/>
    <w:rsid w:val="00307DBA"/>
    <w:rsid w:val="00311B2C"/>
    <w:rsid w:val="0031251C"/>
    <w:rsid w:val="003136A1"/>
    <w:rsid w:val="003140AC"/>
    <w:rsid w:val="0031423C"/>
    <w:rsid w:val="003145F9"/>
    <w:rsid w:val="00314BC0"/>
    <w:rsid w:val="00314EFF"/>
    <w:rsid w:val="0031529D"/>
    <w:rsid w:val="00315345"/>
    <w:rsid w:val="00315445"/>
    <w:rsid w:val="003158DE"/>
    <w:rsid w:val="003166A5"/>
    <w:rsid w:val="00316DB3"/>
    <w:rsid w:val="00316F91"/>
    <w:rsid w:val="00317240"/>
    <w:rsid w:val="0031725D"/>
    <w:rsid w:val="003174E6"/>
    <w:rsid w:val="0032055D"/>
    <w:rsid w:val="00321F77"/>
    <w:rsid w:val="003225F4"/>
    <w:rsid w:val="00322FC4"/>
    <w:rsid w:val="00323320"/>
    <w:rsid w:val="0032359F"/>
    <w:rsid w:val="0032409E"/>
    <w:rsid w:val="00324135"/>
    <w:rsid w:val="00324AEC"/>
    <w:rsid w:val="00324CA3"/>
    <w:rsid w:val="003255ED"/>
    <w:rsid w:val="00327BAB"/>
    <w:rsid w:val="00327F86"/>
    <w:rsid w:val="003301BA"/>
    <w:rsid w:val="0033065D"/>
    <w:rsid w:val="0033172D"/>
    <w:rsid w:val="00332025"/>
    <w:rsid w:val="00332426"/>
    <w:rsid w:val="00332E6F"/>
    <w:rsid w:val="003334B3"/>
    <w:rsid w:val="0033355A"/>
    <w:rsid w:val="003336B5"/>
    <w:rsid w:val="00333813"/>
    <w:rsid w:val="00333A5E"/>
    <w:rsid w:val="00333CFF"/>
    <w:rsid w:val="00333E68"/>
    <w:rsid w:val="00334A01"/>
    <w:rsid w:val="00335166"/>
    <w:rsid w:val="0033568F"/>
    <w:rsid w:val="003360CE"/>
    <w:rsid w:val="003361C9"/>
    <w:rsid w:val="00336204"/>
    <w:rsid w:val="0033652C"/>
    <w:rsid w:val="003368AF"/>
    <w:rsid w:val="0033698E"/>
    <w:rsid w:val="00336A05"/>
    <w:rsid w:val="003376FE"/>
    <w:rsid w:val="003377A6"/>
    <w:rsid w:val="003406B0"/>
    <w:rsid w:val="003406CA"/>
    <w:rsid w:val="00340C37"/>
    <w:rsid w:val="00341443"/>
    <w:rsid w:val="00341752"/>
    <w:rsid w:val="003418AE"/>
    <w:rsid w:val="00341DB4"/>
    <w:rsid w:val="00341EB8"/>
    <w:rsid w:val="00341F26"/>
    <w:rsid w:val="00342123"/>
    <w:rsid w:val="003423F3"/>
    <w:rsid w:val="0034330D"/>
    <w:rsid w:val="003435ED"/>
    <w:rsid w:val="003436CD"/>
    <w:rsid w:val="00343853"/>
    <w:rsid w:val="003449F2"/>
    <w:rsid w:val="00344DE6"/>
    <w:rsid w:val="003452F1"/>
    <w:rsid w:val="003453EA"/>
    <w:rsid w:val="00345592"/>
    <w:rsid w:val="00345AAD"/>
    <w:rsid w:val="00345E88"/>
    <w:rsid w:val="0034671B"/>
    <w:rsid w:val="00346804"/>
    <w:rsid w:val="00346C10"/>
    <w:rsid w:val="0035033C"/>
    <w:rsid w:val="003511CC"/>
    <w:rsid w:val="0035142F"/>
    <w:rsid w:val="00351810"/>
    <w:rsid w:val="00352492"/>
    <w:rsid w:val="00352799"/>
    <w:rsid w:val="0035410E"/>
    <w:rsid w:val="00354196"/>
    <w:rsid w:val="00354280"/>
    <w:rsid w:val="00354DA3"/>
    <w:rsid w:val="0035603D"/>
    <w:rsid w:val="00356517"/>
    <w:rsid w:val="00356CBE"/>
    <w:rsid w:val="0035706E"/>
    <w:rsid w:val="00357494"/>
    <w:rsid w:val="00357712"/>
    <w:rsid w:val="00357ACE"/>
    <w:rsid w:val="003609DB"/>
    <w:rsid w:val="003623F5"/>
    <w:rsid w:val="00362787"/>
    <w:rsid w:val="00363D17"/>
    <w:rsid w:val="003646AE"/>
    <w:rsid w:val="00364A68"/>
    <w:rsid w:val="00366710"/>
    <w:rsid w:val="003668B3"/>
    <w:rsid w:val="0036745D"/>
    <w:rsid w:val="00367E6F"/>
    <w:rsid w:val="00370D88"/>
    <w:rsid w:val="00372BFE"/>
    <w:rsid w:val="00372C94"/>
    <w:rsid w:val="0037349E"/>
    <w:rsid w:val="003737DC"/>
    <w:rsid w:val="00373F24"/>
    <w:rsid w:val="00374212"/>
    <w:rsid w:val="00374DC6"/>
    <w:rsid w:val="0037599D"/>
    <w:rsid w:val="003760F2"/>
    <w:rsid w:val="00380714"/>
    <w:rsid w:val="00380B5A"/>
    <w:rsid w:val="00380DF9"/>
    <w:rsid w:val="00381040"/>
    <w:rsid w:val="00381C68"/>
    <w:rsid w:val="00382224"/>
    <w:rsid w:val="003822E0"/>
    <w:rsid w:val="00382A76"/>
    <w:rsid w:val="00382B91"/>
    <w:rsid w:val="00382C2E"/>
    <w:rsid w:val="00382C43"/>
    <w:rsid w:val="0038308E"/>
    <w:rsid w:val="00384A2C"/>
    <w:rsid w:val="00385817"/>
    <w:rsid w:val="00385B48"/>
    <w:rsid w:val="00386336"/>
    <w:rsid w:val="00386786"/>
    <w:rsid w:val="003873D9"/>
    <w:rsid w:val="00387583"/>
    <w:rsid w:val="003903C2"/>
    <w:rsid w:val="00390C41"/>
    <w:rsid w:val="00391565"/>
    <w:rsid w:val="00391F27"/>
    <w:rsid w:val="00391F5B"/>
    <w:rsid w:val="00392295"/>
    <w:rsid w:val="0039238E"/>
    <w:rsid w:val="00393046"/>
    <w:rsid w:val="003932F9"/>
    <w:rsid w:val="00393603"/>
    <w:rsid w:val="00393ABD"/>
    <w:rsid w:val="00394053"/>
    <w:rsid w:val="0039635A"/>
    <w:rsid w:val="00396E87"/>
    <w:rsid w:val="003974E4"/>
    <w:rsid w:val="00397A49"/>
    <w:rsid w:val="00397EFB"/>
    <w:rsid w:val="003A0420"/>
    <w:rsid w:val="003A0D72"/>
    <w:rsid w:val="003A12BF"/>
    <w:rsid w:val="003A1802"/>
    <w:rsid w:val="003A1841"/>
    <w:rsid w:val="003A2874"/>
    <w:rsid w:val="003A320F"/>
    <w:rsid w:val="003A4561"/>
    <w:rsid w:val="003A48C9"/>
    <w:rsid w:val="003A534E"/>
    <w:rsid w:val="003A690A"/>
    <w:rsid w:val="003A6B58"/>
    <w:rsid w:val="003A6C6A"/>
    <w:rsid w:val="003A6F69"/>
    <w:rsid w:val="003A7321"/>
    <w:rsid w:val="003A7A15"/>
    <w:rsid w:val="003A7BCB"/>
    <w:rsid w:val="003A7D75"/>
    <w:rsid w:val="003A7E77"/>
    <w:rsid w:val="003B0C8C"/>
    <w:rsid w:val="003B0E92"/>
    <w:rsid w:val="003B18CA"/>
    <w:rsid w:val="003B1BA2"/>
    <w:rsid w:val="003B1EFD"/>
    <w:rsid w:val="003B229B"/>
    <w:rsid w:val="003B23BD"/>
    <w:rsid w:val="003B26D2"/>
    <w:rsid w:val="003B2ABD"/>
    <w:rsid w:val="003B35CA"/>
    <w:rsid w:val="003B4444"/>
    <w:rsid w:val="003B5327"/>
    <w:rsid w:val="003B57DF"/>
    <w:rsid w:val="003B5861"/>
    <w:rsid w:val="003B5FF2"/>
    <w:rsid w:val="003B6DC5"/>
    <w:rsid w:val="003B711C"/>
    <w:rsid w:val="003B730D"/>
    <w:rsid w:val="003C185D"/>
    <w:rsid w:val="003C190A"/>
    <w:rsid w:val="003C1A1F"/>
    <w:rsid w:val="003C33C6"/>
    <w:rsid w:val="003C3B33"/>
    <w:rsid w:val="003C3E32"/>
    <w:rsid w:val="003C43CF"/>
    <w:rsid w:val="003C466A"/>
    <w:rsid w:val="003C4D06"/>
    <w:rsid w:val="003C4F9A"/>
    <w:rsid w:val="003C517B"/>
    <w:rsid w:val="003C62CF"/>
    <w:rsid w:val="003C64E5"/>
    <w:rsid w:val="003C6CE0"/>
    <w:rsid w:val="003C7356"/>
    <w:rsid w:val="003C777F"/>
    <w:rsid w:val="003C7887"/>
    <w:rsid w:val="003C7E18"/>
    <w:rsid w:val="003D02BC"/>
    <w:rsid w:val="003D0712"/>
    <w:rsid w:val="003D0E3A"/>
    <w:rsid w:val="003D1A22"/>
    <w:rsid w:val="003D1AE9"/>
    <w:rsid w:val="003D1EA6"/>
    <w:rsid w:val="003D32AF"/>
    <w:rsid w:val="003D3542"/>
    <w:rsid w:val="003D39B3"/>
    <w:rsid w:val="003D3EA4"/>
    <w:rsid w:val="003D42D6"/>
    <w:rsid w:val="003D5182"/>
    <w:rsid w:val="003D6999"/>
    <w:rsid w:val="003D69C4"/>
    <w:rsid w:val="003E0247"/>
    <w:rsid w:val="003E043F"/>
    <w:rsid w:val="003E056A"/>
    <w:rsid w:val="003E1CB4"/>
    <w:rsid w:val="003E1D35"/>
    <w:rsid w:val="003E1EA8"/>
    <w:rsid w:val="003E2218"/>
    <w:rsid w:val="003E3291"/>
    <w:rsid w:val="003E3D32"/>
    <w:rsid w:val="003E4BFE"/>
    <w:rsid w:val="003E4D22"/>
    <w:rsid w:val="003E508A"/>
    <w:rsid w:val="003E53FF"/>
    <w:rsid w:val="003E5CED"/>
    <w:rsid w:val="003E7420"/>
    <w:rsid w:val="003E7568"/>
    <w:rsid w:val="003F00DB"/>
    <w:rsid w:val="003F278E"/>
    <w:rsid w:val="003F2C96"/>
    <w:rsid w:val="003F309B"/>
    <w:rsid w:val="003F3873"/>
    <w:rsid w:val="003F3D1B"/>
    <w:rsid w:val="003F4A53"/>
    <w:rsid w:val="003F4E2E"/>
    <w:rsid w:val="003F4F5E"/>
    <w:rsid w:val="003F5843"/>
    <w:rsid w:val="003F7CFE"/>
    <w:rsid w:val="003F7EFE"/>
    <w:rsid w:val="004000D4"/>
    <w:rsid w:val="00400766"/>
    <w:rsid w:val="00400C72"/>
    <w:rsid w:val="0040145E"/>
    <w:rsid w:val="0040191C"/>
    <w:rsid w:val="004032A9"/>
    <w:rsid w:val="004032FC"/>
    <w:rsid w:val="0040340D"/>
    <w:rsid w:val="00403525"/>
    <w:rsid w:val="00403EA4"/>
    <w:rsid w:val="004048E6"/>
    <w:rsid w:val="00404BCB"/>
    <w:rsid w:val="0040557D"/>
    <w:rsid w:val="0040569E"/>
    <w:rsid w:val="00405881"/>
    <w:rsid w:val="00405F60"/>
    <w:rsid w:val="00406576"/>
    <w:rsid w:val="00407009"/>
    <w:rsid w:val="00407825"/>
    <w:rsid w:val="004102C7"/>
    <w:rsid w:val="004103D1"/>
    <w:rsid w:val="004122E9"/>
    <w:rsid w:val="004127E5"/>
    <w:rsid w:val="00412975"/>
    <w:rsid w:val="00413095"/>
    <w:rsid w:val="00413D6F"/>
    <w:rsid w:val="00414C33"/>
    <w:rsid w:val="00414D0B"/>
    <w:rsid w:val="00414F7D"/>
    <w:rsid w:val="00415A9F"/>
    <w:rsid w:val="00416227"/>
    <w:rsid w:val="00416A2A"/>
    <w:rsid w:val="00416CC4"/>
    <w:rsid w:val="00416F07"/>
    <w:rsid w:val="004171AE"/>
    <w:rsid w:val="0041796B"/>
    <w:rsid w:val="004200C5"/>
    <w:rsid w:val="004203B8"/>
    <w:rsid w:val="00420679"/>
    <w:rsid w:val="004210BB"/>
    <w:rsid w:val="0042114A"/>
    <w:rsid w:val="00422192"/>
    <w:rsid w:val="00422DEB"/>
    <w:rsid w:val="00422E85"/>
    <w:rsid w:val="00423240"/>
    <w:rsid w:val="004232F2"/>
    <w:rsid w:val="0042372C"/>
    <w:rsid w:val="00423C4A"/>
    <w:rsid w:val="00423C6B"/>
    <w:rsid w:val="004240F2"/>
    <w:rsid w:val="004242BC"/>
    <w:rsid w:val="00424978"/>
    <w:rsid w:val="00424E7C"/>
    <w:rsid w:val="00425128"/>
    <w:rsid w:val="00425507"/>
    <w:rsid w:val="004256E6"/>
    <w:rsid w:val="00425E6A"/>
    <w:rsid w:val="00426337"/>
    <w:rsid w:val="00426F74"/>
    <w:rsid w:val="00430FD8"/>
    <w:rsid w:val="00431298"/>
    <w:rsid w:val="00431352"/>
    <w:rsid w:val="00433797"/>
    <w:rsid w:val="00433CCB"/>
    <w:rsid w:val="00433E6C"/>
    <w:rsid w:val="00434BB2"/>
    <w:rsid w:val="004352B9"/>
    <w:rsid w:val="00435581"/>
    <w:rsid w:val="0043574C"/>
    <w:rsid w:val="00435D5E"/>
    <w:rsid w:val="00435D93"/>
    <w:rsid w:val="00436993"/>
    <w:rsid w:val="00436E18"/>
    <w:rsid w:val="00437254"/>
    <w:rsid w:val="004372C0"/>
    <w:rsid w:val="00437821"/>
    <w:rsid w:val="004379E9"/>
    <w:rsid w:val="00437CD7"/>
    <w:rsid w:val="00437E58"/>
    <w:rsid w:val="0044008A"/>
    <w:rsid w:val="00441A13"/>
    <w:rsid w:val="004421F7"/>
    <w:rsid w:val="0044235E"/>
    <w:rsid w:val="00442D98"/>
    <w:rsid w:val="00442DD7"/>
    <w:rsid w:val="00443322"/>
    <w:rsid w:val="00443C82"/>
    <w:rsid w:val="00443CEA"/>
    <w:rsid w:val="00443D12"/>
    <w:rsid w:val="00445263"/>
    <w:rsid w:val="00445273"/>
    <w:rsid w:val="004453B8"/>
    <w:rsid w:val="004456A4"/>
    <w:rsid w:val="00446034"/>
    <w:rsid w:val="00446B54"/>
    <w:rsid w:val="00446CD6"/>
    <w:rsid w:val="0044707C"/>
    <w:rsid w:val="004518FC"/>
    <w:rsid w:val="00451B79"/>
    <w:rsid w:val="0045233B"/>
    <w:rsid w:val="00452F1F"/>
    <w:rsid w:val="00453070"/>
    <w:rsid w:val="0045321A"/>
    <w:rsid w:val="00453346"/>
    <w:rsid w:val="00453C47"/>
    <w:rsid w:val="004543AC"/>
    <w:rsid w:val="0045631F"/>
    <w:rsid w:val="00456B2C"/>
    <w:rsid w:val="00456D5D"/>
    <w:rsid w:val="0045713A"/>
    <w:rsid w:val="0045780C"/>
    <w:rsid w:val="00457C5D"/>
    <w:rsid w:val="00457D0D"/>
    <w:rsid w:val="00460371"/>
    <w:rsid w:val="00460558"/>
    <w:rsid w:val="004610F1"/>
    <w:rsid w:val="004619AD"/>
    <w:rsid w:val="00461B3C"/>
    <w:rsid w:val="00462055"/>
    <w:rsid w:val="00462281"/>
    <w:rsid w:val="0046290F"/>
    <w:rsid w:val="00462C24"/>
    <w:rsid w:val="00462D7C"/>
    <w:rsid w:val="004635DC"/>
    <w:rsid w:val="00464C1A"/>
    <w:rsid w:val="00465721"/>
    <w:rsid w:val="00465C84"/>
    <w:rsid w:val="00465DF4"/>
    <w:rsid w:val="00466829"/>
    <w:rsid w:val="00467184"/>
    <w:rsid w:val="0046729B"/>
    <w:rsid w:val="0046741B"/>
    <w:rsid w:val="004676CB"/>
    <w:rsid w:val="0046778C"/>
    <w:rsid w:val="00467899"/>
    <w:rsid w:val="00467B38"/>
    <w:rsid w:val="00470081"/>
    <w:rsid w:val="00470803"/>
    <w:rsid w:val="00471244"/>
    <w:rsid w:val="00471CFF"/>
    <w:rsid w:val="00471E05"/>
    <w:rsid w:val="004739DF"/>
    <w:rsid w:val="0047433D"/>
    <w:rsid w:val="0047570A"/>
    <w:rsid w:val="00476407"/>
    <w:rsid w:val="004767D0"/>
    <w:rsid w:val="00476F15"/>
    <w:rsid w:val="0047761C"/>
    <w:rsid w:val="00477781"/>
    <w:rsid w:val="00480039"/>
    <w:rsid w:val="0048057A"/>
    <w:rsid w:val="00480B8A"/>
    <w:rsid w:val="00481855"/>
    <w:rsid w:val="004821B3"/>
    <w:rsid w:val="00483743"/>
    <w:rsid w:val="00483B8A"/>
    <w:rsid w:val="00484606"/>
    <w:rsid w:val="00485B6F"/>
    <w:rsid w:val="00485F86"/>
    <w:rsid w:val="004864D8"/>
    <w:rsid w:val="00487163"/>
    <w:rsid w:val="004871B9"/>
    <w:rsid w:val="004876B7"/>
    <w:rsid w:val="004902A5"/>
    <w:rsid w:val="00490330"/>
    <w:rsid w:val="00490674"/>
    <w:rsid w:val="00490840"/>
    <w:rsid w:val="00490B2A"/>
    <w:rsid w:val="00490BE6"/>
    <w:rsid w:val="00491457"/>
    <w:rsid w:val="0049149D"/>
    <w:rsid w:val="00491894"/>
    <w:rsid w:val="00491F58"/>
    <w:rsid w:val="004923A9"/>
    <w:rsid w:val="00492A52"/>
    <w:rsid w:val="00492B59"/>
    <w:rsid w:val="00493C7D"/>
    <w:rsid w:val="00493F8E"/>
    <w:rsid w:val="004942FE"/>
    <w:rsid w:val="0049489D"/>
    <w:rsid w:val="00494B50"/>
    <w:rsid w:val="00494F68"/>
    <w:rsid w:val="00494FFB"/>
    <w:rsid w:val="0049525E"/>
    <w:rsid w:val="0049556C"/>
    <w:rsid w:val="00495896"/>
    <w:rsid w:val="00495A90"/>
    <w:rsid w:val="00495D32"/>
    <w:rsid w:val="00496889"/>
    <w:rsid w:val="00496A6C"/>
    <w:rsid w:val="00496D9D"/>
    <w:rsid w:val="00496F54"/>
    <w:rsid w:val="00497107"/>
    <w:rsid w:val="004971AD"/>
    <w:rsid w:val="004978FA"/>
    <w:rsid w:val="004979C6"/>
    <w:rsid w:val="004A0715"/>
    <w:rsid w:val="004A0CB7"/>
    <w:rsid w:val="004A1255"/>
    <w:rsid w:val="004A12C0"/>
    <w:rsid w:val="004A1ADF"/>
    <w:rsid w:val="004A1BD7"/>
    <w:rsid w:val="004A1E80"/>
    <w:rsid w:val="004A2F54"/>
    <w:rsid w:val="004A42A5"/>
    <w:rsid w:val="004A4CF9"/>
    <w:rsid w:val="004A4FFB"/>
    <w:rsid w:val="004A5428"/>
    <w:rsid w:val="004A5A36"/>
    <w:rsid w:val="004A5EAC"/>
    <w:rsid w:val="004A61CB"/>
    <w:rsid w:val="004A65B4"/>
    <w:rsid w:val="004A6616"/>
    <w:rsid w:val="004A67BF"/>
    <w:rsid w:val="004A7553"/>
    <w:rsid w:val="004B0057"/>
    <w:rsid w:val="004B2416"/>
    <w:rsid w:val="004B2C88"/>
    <w:rsid w:val="004B3741"/>
    <w:rsid w:val="004B44A2"/>
    <w:rsid w:val="004B4966"/>
    <w:rsid w:val="004B5151"/>
    <w:rsid w:val="004B51D1"/>
    <w:rsid w:val="004B6078"/>
    <w:rsid w:val="004B63C9"/>
    <w:rsid w:val="004B679C"/>
    <w:rsid w:val="004B743E"/>
    <w:rsid w:val="004B795A"/>
    <w:rsid w:val="004B7F7F"/>
    <w:rsid w:val="004C0166"/>
    <w:rsid w:val="004C04BC"/>
    <w:rsid w:val="004C0D94"/>
    <w:rsid w:val="004C1653"/>
    <w:rsid w:val="004C22FD"/>
    <w:rsid w:val="004C26CB"/>
    <w:rsid w:val="004C2DA5"/>
    <w:rsid w:val="004C2E32"/>
    <w:rsid w:val="004C3393"/>
    <w:rsid w:val="004C3689"/>
    <w:rsid w:val="004C4A49"/>
    <w:rsid w:val="004C4BC4"/>
    <w:rsid w:val="004C5152"/>
    <w:rsid w:val="004C5640"/>
    <w:rsid w:val="004C60D6"/>
    <w:rsid w:val="004C6D11"/>
    <w:rsid w:val="004C720B"/>
    <w:rsid w:val="004C76F4"/>
    <w:rsid w:val="004C7833"/>
    <w:rsid w:val="004D0059"/>
    <w:rsid w:val="004D0106"/>
    <w:rsid w:val="004D0E76"/>
    <w:rsid w:val="004D1588"/>
    <w:rsid w:val="004D3861"/>
    <w:rsid w:val="004D3A83"/>
    <w:rsid w:val="004D4048"/>
    <w:rsid w:val="004D42A7"/>
    <w:rsid w:val="004D4388"/>
    <w:rsid w:val="004D52B8"/>
    <w:rsid w:val="004D5643"/>
    <w:rsid w:val="004D72ED"/>
    <w:rsid w:val="004D7B1C"/>
    <w:rsid w:val="004E0199"/>
    <w:rsid w:val="004E1C76"/>
    <w:rsid w:val="004E2223"/>
    <w:rsid w:val="004E2FA5"/>
    <w:rsid w:val="004E30E9"/>
    <w:rsid w:val="004E3125"/>
    <w:rsid w:val="004E31C6"/>
    <w:rsid w:val="004E3255"/>
    <w:rsid w:val="004E32BD"/>
    <w:rsid w:val="004E32C1"/>
    <w:rsid w:val="004E3731"/>
    <w:rsid w:val="004E3EBF"/>
    <w:rsid w:val="004E4011"/>
    <w:rsid w:val="004E493F"/>
    <w:rsid w:val="004E4A96"/>
    <w:rsid w:val="004E54DD"/>
    <w:rsid w:val="004E561E"/>
    <w:rsid w:val="004E5959"/>
    <w:rsid w:val="004E5E01"/>
    <w:rsid w:val="004E6438"/>
    <w:rsid w:val="004E66C2"/>
    <w:rsid w:val="004E67FD"/>
    <w:rsid w:val="004E6DF6"/>
    <w:rsid w:val="004E70D8"/>
    <w:rsid w:val="004E716A"/>
    <w:rsid w:val="004F0560"/>
    <w:rsid w:val="004F133A"/>
    <w:rsid w:val="004F202E"/>
    <w:rsid w:val="004F2189"/>
    <w:rsid w:val="004F2334"/>
    <w:rsid w:val="004F2418"/>
    <w:rsid w:val="004F24F9"/>
    <w:rsid w:val="004F2D11"/>
    <w:rsid w:val="004F2FC6"/>
    <w:rsid w:val="004F31BE"/>
    <w:rsid w:val="004F3373"/>
    <w:rsid w:val="004F3B59"/>
    <w:rsid w:val="004F3CCF"/>
    <w:rsid w:val="004F433C"/>
    <w:rsid w:val="004F4E0B"/>
    <w:rsid w:val="004F5ACE"/>
    <w:rsid w:val="004F5DC4"/>
    <w:rsid w:val="004F6743"/>
    <w:rsid w:val="004F6A55"/>
    <w:rsid w:val="004F71C4"/>
    <w:rsid w:val="004F7967"/>
    <w:rsid w:val="00500668"/>
    <w:rsid w:val="00500C7C"/>
    <w:rsid w:val="00500D16"/>
    <w:rsid w:val="00500E98"/>
    <w:rsid w:val="00500ED9"/>
    <w:rsid w:val="00501030"/>
    <w:rsid w:val="00501E5A"/>
    <w:rsid w:val="00502423"/>
    <w:rsid w:val="005025CD"/>
    <w:rsid w:val="005027D1"/>
    <w:rsid w:val="00502908"/>
    <w:rsid w:val="00503119"/>
    <w:rsid w:val="005042B4"/>
    <w:rsid w:val="00504EF2"/>
    <w:rsid w:val="005055A3"/>
    <w:rsid w:val="00506072"/>
    <w:rsid w:val="005063A7"/>
    <w:rsid w:val="005064F5"/>
    <w:rsid w:val="005076C5"/>
    <w:rsid w:val="0050794B"/>
    <w:rsid w:val="00507AEC"/>
    <w:rsid w:val="00507CFF"/>
    <w:rsid w:val="00507D9F"/>
    <w:rsid w:val="00511497"/>
    <w:rsid w:val="005122F3"/>
    <w:rsid w:val="00512B93"/>
    <w:rsid w:val="00512FBD"/>
    <w:rsid w:val="005135F1"/>
    <w:rsid w:val="00513AF7"/>
    <w:rsid w:val="00514708"/>
    <w:rsid w:val="0051479E"/>
    <w:rsid w:val="00514C8C"/>
    <w:rsid w:val="00515660"/>
    <w:rsid w:val="0051699B"/>
    <w:rsid w:val="00516F12"/>
    <w:rsid w:val="005171C8"/>
    <w:rsid w:val="00517305"/>
    <w:rsid w:val="0051760A"/>
    <w:rsid w:val="00517621"/>
    <w:rsid w:val="00517BB7"/>
    <w:rsid w:val="00520B77"/>
    <w:rsid w:val="00520F6E"/>
    <w:rsid w:val="0052104B"/>
    <w:rsid w:val="00521342"/>
    <w:rsid w:val="00521ACD"/>
    <w:rsid w:val="005221E8"/>
    <w:rsid w:val="0052279E"/>
    <w:rsid w:val="00522CA3"/>
    <w:rsid w:val="00522E35"/>
    <w:rsid w:val="0052320E"/>
    <w:rsid w:val="00523675"/>
    <w:rsid w:val="0052403F"/>
    <w:rsid w:val="005248C9"/>
    <w:rsid w:val="005254E1"/>
    <w:rsid w:val="00525AFF"/>
    <w:rsid w:val="005260FB"/>
    <w:rsid w:val="00527509"/>
    <w:rsid w:val="00527DEC"/>
    <w:rsid w:val="00527E54"/>
    <w:rsid w:val="00527F83"/>
    <w:rsid w:val="0053024D"/>
    <w:rsid w:val="00530309"/>
    <w:rsid w:val="005308B3"/>
    <w:rsid w:val="00531C25"/>
    <w:rsid w:val="00531C30"/>
    <w:rsid w:val="00531C93"/>
    <w:rsid w:val="00532ABF"/>
    <w:rsid w:val="0053385D"/>
    <w:rsid w:val="00533EEB"/>
    <w:rsid w:val="0053409C"/>
    <w:rsid w:val="005346DA"/>
    <w:rsid w:val="00534857"/>
    <w:rsid w:val="00534ECA"/>
    <w:rsid w:val="005355A5"/>
    <w:rsid w:val="0053594D"/>
    <w:rsid w:val="00535CDB"/>
    <w:rsid w:val="00535D80"/>
    <w:rsid w:val="00535FD9"/>
    <w:rsid w:val="00536215"/>
    <w:rsid w:val="00536387"/>
    <w:rsid w:val="005374AF"/>
    <w:rsid w:val="00537A51"/>
    <w:rsid w:val="00537B9F"/>
    <w:rsid w:val="00537BF0"/>
    <w:rsid w:val="00537C11"/>
    <w:rsid w:val="00537EA5"/>
    <w:rsid w:val="005407CA"/>
    <w:rsid w:val="005419D4"/>
    <w:rsid w:val="00541E3E"/>
    <w:rsid w:val="005424A2"/>
    <w:rsid w:val="005424E2"/>
    <w:rsid w:val="005425E4"/>
    <w:rsid w:val="005429A3"/>
    <w:rsid w:val="00543218"/>
    <w:rsid w:val="005434D1"/>
    <w:rsid w:val="00543FAE"/>
    <w:rsid w:val="005446B8"/>
    <w:rsid w:val="00544731"/>
    <w:rsid w:val="00544A6E"/>
    <w:rsid w:val="005458F5"/>
    <w:rsid w:val="005462DA"/>
    <w:rsid w:val="005467B1"/>
    <w:rsid w:val="00546C5C"/>
    <w:rsid w:val="0054778A"/>
    <w:rsid w:val="00547E18"/>
    <w:rsid w:val="005507AB"/>
    <w:rsid w:val="00550ACB"/>
    <w:rsid w:val="00550FB1"/>
    <w:rsid w:val="00551325"/>
    <w:rsid w:val="0055146F"/>
    <w:rsid w:val="00551826"/>
    <w:rsid w:val="005520E7"/>
    <w:rsid w:val="0055334F"/>
    <w:rsid w:val="00553964"/>
    <w:rsid w:val="005558EE"/>
    <w:rsid w:val="00555FA4"/>
    <w:rsid w:val="00556205"/>
    <w:rsid w:val="005567AD"/>
    <w:rsid w:val="005573D9"/>
    <w:rsid w:val="00557BD0"/>
    <w:rsid w:val="0056077F"/>
    <w:rsid w:val="00560871"/>
    <w:rsid w:val="005608F9"/>
    <w:rsid w:val="005610AD"/>
    <w:rsid w:val="005613AB"/>
    <w:rsid w:val="00561505"/>
    <w:rsid w:val="00561948"/>
    <w:rsid w:val="005621D6"/>
    <w:rsid w:val="00562429"/>
    <w:rsid w:val="0056362F"/>
    <w:rsid w:val="005638B1"/>
    <w:rsid w:val="005640DA"/>
    <w:rsid w:val="005642F4"/>
    <w:rsid w:val="0056454F"/>
    <w:rsid w:val="00564662"/>
    <w:rsid w:val="00564889"/>
    <w:rsid w:val="00564F8C"/>
    <w:rsid w:val="00564FFB"/>
    <w:rsid w:val="00565F23"/>
    <w:rsid w:val="0056618F"/>
    <w:rsid w:val="0056638B"/>
    <w:rsid w:val="0056766C"/>
    <w:rsid w:val="00567EAE"/>
    <w:rsid w:val="00570F65"/>
    <w:rsid w:val="00571C22"/>
    <w:rsid w:val="00571DEA"/>
    <w:rsid w:val="005721AB"/>
    <w:rsid w:val="0057231B"/>
    <w:rsid w:val="005726FF"/>
    <w:rsid w:val="00572706"/>
    <w:rsid w:val="005731F8"/>
    <w:rsid w:val="0057362A"/>
    <w:rsid w:val="0057395C"/>
    <w:rsid w:val="00573CDA"/>
    <w:rsid w:val="00573DF9"/>
    <w:rsid w:val="00573EA2"/>
    <w:rsid w:val="0057426F"/>
    <w:rsid w:val="005754B5"/>
    <w:rsid w:val="00575C75"/>
    <w:rsid w:val="005760FB"/>
    <w:rsid w:val="005761BC"/>
    <w:rsid w:val="005768BD"/>
    <w:rsid w:val="00580BBA"/>
    <w:rsid w:val="005810BB"/>
    <w:rsid w:val="00581E92"/>
    <w:rsid w:val="00582432"/>
    <w:rsid w:val="0058267D"/>
    <w:rsid w:val="00582BDD"/>
    <w:rsid w:val="00582CD4"/>
    <w:rsid w:val="00583020"/>
    <w:rsid w:val="00583231"/>
    <w:rsid w:val="00583DBE"/>
    <w:rsid w:val="0058437D"/>
    <w:rsid w:val="00584B7B"/>
    <w:rsid w:val="00584E02"/>
    <w:rsid w:val="00585214"/>
    <w:rsid w:val="0058553C"/>
    <w:rsid w:val="005855F7"/>
    <w:rsid w:val="00586C26"/>
    <w:rsid w:val="0058702B"/>
    <w:rsid w:val="005870A0"/>
    <w:rsid w:val="0058713C"/>
    <w:rsid w:val="00587A97"/>
    <w:rsid w:val="00587C37"/>
    <w:rsid w:val="00587C6C"/>
    <w:rsid w:val="00587EFC"/>
    <w:rsid w:val="00587F12"/>
    <w:rsid w:val="0059078B"/>
    <w:rsid w:val="0059088A"/>
    <w:rsid w:val="00590E93"/>
    <w:rsid w:val="00591EC0"/>
    <w:rsid w:val="00591EC6"/>
    <w:rsid w:val="00593A3D"/>
    <w:rsid w:val="00593DB7"/>
    <w:rsid w:val="00593E59"/>
    <w:rsid w:val="005941C0"/>
    <w:rsid w:val="00595149"/>
    <w:rsid w:val="00595A7E"/>
    <w:rsid w:val="00595DC7"/>
    <w:rsid w:val="00595DE3"/>
    <w:rsid w:val="005968FD"/>
    <w:rsid w:val="0059710E"/>
    <w:rsid w:val="00597285"/>
    <w:rsid w:val="005973C4"/>
    <w:rsid w:val="0059791D"/>
    <w:rsid w:val="00597CC1"/>
    <w:rsid w:val="00597DE5"/>
    <w:rsid w:val="005A0188"/>
    <w:rsid w:val="005A2FD2"/>
    <w:rsid w:val="005A345D"/>
    <w:rsid w:val="005A3995"/>
    <w:rsid w:val="005A41F8"/>
    <w:rsid w:val="005A4283"/>
    <w:rsid w:val="005A5CA9"/>
    <w:rsid w:val="005A66A6"/>
    <w:rsid w:val="005A6D5C"/>
    <w:rsid w:val="005A6DE2"/>
    <w:rsid w:val="005A6F94"/>
    <w:rsid w:val="005A7009"/>
    <w:rsid w:val="005A7258"/>
    <w:rsid w:val="005A7C52"/>
    <w:rsid w:val="005B06CA"/>
    <w:rsid w:val="005B0D9B"/>
    <w:rsid w:val="005B1011"/>
    <w:rsid w:val="005B10F6"/>
    <w:rsid w:val="005B1F4E"/>
    <w:rsid w:val="005B26AC"/>
    <w:rsid w:val="005B2AC7"/>
    <w:rsid w:val="005B2E24"/>
    <w:rsid w:val="005B37FE"/>
    <w:rsid w:val="005B3981"/>
    <w:rsid w:val="005B3C5A"/>
    <w:rsid w:val="005B43AA"/>
    <w:rsid w:val="005B4BC2"/>
    <w:rsid w:val="005B4C55"/>
    <w:rsid w:val="005B5389"/>
    <w:rsid w:val="005B53A3"/>
    <w:rsid w:val="005B573F"/>
    <w:rsid w:val="005B5F8D"/>
    <w:rsid w:val="005B6497"/>
    <w:rsid w:val="005B70DC"/>
    <w:rsid w:val="005B72FF"/>
    <w:rsid w:val="005B791A"/>
    <w:rsid w:val="005B7AAE"/>
    <w:rsid w:val="005B7B59"/>
    <w:rsid w:val="005C02BC"/>
    <w:rsid w:val="005C08B2"/>
    <w:rsid w:val="005C0A99"/>
    <w:rsid w:val="005C130C"/>
    <w:rsid w:val="005C1483"/>
    <w:rsid w:val="005C1824"/>
    <w:rsid w:val="005C1887"/>
    <w:rsid w:val="005C1A5D"/>
    <w:rsid w:val="005C1BE5"/>
    <w:rsid w:val="005C1FB7"/>
    <w:rsid w:val="005C31E6"/>
    <w:rsid w:val="005C34C1"/>
    <w:rsid w:val="005C3D44"/>
    <w:rsid w:val="005C44C0"/>
    <w:rsid w:val="005C4830"/>
    <w:rsid w:val="005C4B6F"/>
    <w:rsid w:val="005C4D2E"/>
    <w:rsid w:val="005C7237"/>
    <w:rsid w:val="005C7334"/>
    <w:rsid w:val="005C7A35"/>
    <w:rsid w:val="005C7CEB"/>
    <w:rsid w:val="005D04A4"/>
    <w:rsid w:val="005D0C80"/>
    <w:rsid w:val="005D0EA9"/>
    <w:rsid w:val="005D1805"/>
    <w:rsid w:val="005D1821"/>
    <w:rsid w:val="005D24E6"/>
    <w:rsid w:val="005D2C27"/>
    <w:rsid w:val="005D2D23"/>
    <w:rsid w:val="005D3694"/>
    <w:rsid w:val="005D391E"/>
    <w:rsid w:val="005D3B8C"/>
    <w:rsid w:val="005D3CA2"/>
    <w:rsid w:val="005D4ADD"/>
    <w:rsid w:val="005D4C96"/>
    <w:rsid w:val="005D5298"/>
    <w:rsid w:val="005D59C2"/>
    <w:rsid w:val="005D642E"/>
    <w:rsid w:val="005E1CFB"/>
    <w:rsid w:val="005E2583"/>
    <w:rsid w:val="005E26C5"/>
    <w:rsid w:val="005E2C7D"/>
    <w:rsid w:val="005E2E8B"/>
    <w:rsid w:val="005E37FF"/>
    <w:rsid w:val="005E3B6F"/>
    <w:rsid w:val="005E5044"/>
    <w:rsid w:val="005E5459"/>
    <w:rsid w:val="005E6ABB"/>
    <w:rsid w:val="005E6DC0"/>
    <w:rsid w:val="005E7405"/>
    <w:rsid w:val="005E742C"/>
    <w:rsid w:val="005F00BB"/>
    <w:rsid w:val="005F0890"/>
    <w:rsid w:val="005F0A7E"/>
    <w:rsid w:val="005F0E9C"/>
    <w:rsid w:val="005F1412"/>
    <w:rsid w:val="005F1474"/>
    <w:rsid w:val="005F1A86"/>
    <w:rsid w:val="005F1C6F"/>
    <w:rsid w:val="005F202F"/>
    <w:rsid w:val="005F2B0B"/>
    <w:rsid w:val="005F30C7"/>
    <w:rsid w:val="005F3132"/>
    <w:rsid w:val="005F395C"/>
    <w:rsid w:val="005F3B74"/>
    <w:rsid w:val="005F3CA9"/>
    <w:rsid w:val="005F3CEC"/>
    <w:rsid w:val="005F4470"/>
    <w:rsid w:val="005F4D35"/>
    <w:rsid w:val="005F5089"/>
    <w:rsid w:val="005F5555"/>
    <w:rsid w:val="005F60EB"/>
    <w:rsid w:val="005F6109"/>
    <w:rsid w:val="005F618B"/>
    <w:rsid w:val="005F62AC"/>
    <w:rsid w:val="005F639F"/>
    <w:rsid w:val="005F640F"/>
    <w:rsid w:val="005F70B2"/>
    <w:rsid w:val="005F76FA"/>
    <w:rsid w:val="005F7A71"/>
    <w:rsid w:val="005F7D7D"/>
    <w:rsid w:val="005F7F20"/>
    <w:rsid w:val="0060003A"/>
    <w:rsid w:val="006012A0"/>
    <w:rsid w:val="00601905"/>
    <w:rsid w:val="00601B5E"/>
    <w:rsid w:val="00601FBE"/>
    <w:rsid w:val="00602110"/>
    <w:rsid w:val="00602966"/>
    <w:rsid w:val="006029DD"/>
    <w:rsid w:val="006037B9"/>
    <w:rsid w:val="0060405E"/>
    <w:rsid w:val="00604962"/>
    <w:rsid w:val="00604EB1"/>
    <w:rsid w:val="006054E7"/>
    <w:rsid w:val="006062D0"/>
    <w:rsid w:val="0060678C"/>
    <w:rsid w:val="00606F08"/>
    <w:rsid w:val="006078C7"/>
    <w:rsid w:val="00607B50"/>
    <w:rsid w:val="00610938"/>
    <w:rsid w:val="006113EE"/>
    <w:rsid w:val="0061181B"/>
    <w:rsid w:val="0061188D"/>
    <w:rsid w:val="00612109"/>
    <w:rsid w:val="006121B5"/>
    <w:rsid w:val="006121CE"/>
    <w:rsid w:val="00612345"/>
    <w:rsid w:val="00613336"/>
    <w:rsid w:val="006135C1"/>
    <w:rsid w:val="006147D8"/>
    <w:rsid w:val="00614D3E"/>
    <w:rsid w:val="00615013"/>
    <w:rsid w:val="006155B0"/>
    <w:rsid w:val="0061599F"/>
    <w:rsid w:val="00615F56"/>
    <w:rsid w:val="00615FA4"/>
    <w:rsid w:val="00616DB0"/>
    <w:rsid w:val="00617324"/>
    <w:rsid w:val="00617D2D"/>
    <w:rsid w:val="00621BD4"/>
    <w:rsid w:val="00621CF6"/>
    <w:rsid w:val="006221EE"/>
    <w:rsid w:val="006228BC"/>
    <w:rsid w:val="006231A7"/>
    <w:rsid w:val="00623453"/>
    <w:rsid w:val="00625B06"/>
    <w:rsid w:val="00625F6A"/>
    <w:rsid w:val="00626820"/>
    <w:rsid w:val="00626D1B"/>
    <w:rsid w:val="00627378"/>
    <w:rsid w:val="00630721"/>
    <w:rsid w:val="0063096F"/>
    <w:rsid w:val="00630BF7"/>
    <w:rsid w:val="00630E58"/>
    <w:rsid w:val="00631204"/>
    <w:rsid w:val="00631384"/>
    <w:rsid w:val="00631443"/>
    <w:rsid w:val="00631992"/>
    <w:rsid w:val="00633131"/>
    <w:rsid w:val="00633D8C"/>
    <w:rsid w:val="006340D3"/>
    <w:rsid w:val="006347B8"/>
    <w:rsid w:val="00634983"/>
    <w:rsid w:val="00634F46"/>
    <w:rsid w:val="0063526B"/>
    <w:rsid w:val="00635303"/>
    <w:rsid w:val="00636241"/>
    <w:rsid w:val="00636348"/>
    <w:rsid w:val="00636421"/>
    <w:rsid w:val="00636583"/>
    <w:rsid w:val="00636739"/>
    <w:rsid w:val="006368EE"/>
    <w:rsid w:val="00637D4E"/>
    <w:rsid w:val="006402A9"/>
    <w:rsid w:val="006405DA"/>
    <w:rsid w:val="00640738"/>
    <w:rsid w:val="00640F06"/>
    <w:rsid w:val="0064170F"/>
    <w:rsid w:val="00641AD6"/>
    <w:rsid w:val="0064296D"/>
    <w:rsid w:val="00642CC2"/>
    <w:rsid w:val="00642EFB"/>
    <w:rsid w:val="00644923"/>
    <w:rsid w:val="00644C07"/>
    <w:rsid w:val="0064502E"/>
    <w:rsid w:val="006451C8"/>
    <w:rsid w:val="00645B87"/>
    <w:rsid w:val="00646450"/>
    <w:rsid w:val="006468D1"/>
    <w:rsid w:val="00646C80"/>
    <w:rsid w:val="00646F0B"/>
    <w:rsid w:val="00647612"/>
    <w:rsid w:val="00647AD5"/>
    <w:rsid w:val="00647B36"/>
    <w:rsid w:val="00650421"/>
    <w:rsid w:val="006505A4"/>
    <w:rsid w:val="00650F81"/>
    <w:rsid w:val="006512CB"/>
    <w:rsid w:val="00651413"/>
    <w:rsid w:val="00651AAC"/>
    <w:rsid w:val="00651BE6"/>
    <w:rsid w:val="006520BE"/>
    <w:rsid w:val="006520CC"/>
    <w:rsid w:val="006534AB"/>
    <w:rsid w:val="006538AA"/>
    <w:rsid w:val="00655729"/>
    <w:rsid w:val="006557AA"/>
    <w:rsid w:val="00655B5E"/>
    <w:rsid w:val="00655B99"/>
    <w:rsid w:val="00655E0B"/>
    <w:rsid w:val="00655FCE"/>
    <w:rsid w:val="00656725"/>
    <w:rsid w:val="00656BDB"/>
    <w:rsid w:val="006570D1"/>
    <w:rsid w:val="00657198"/>
    <w:rsid w:val="006604B0"/>
    <w:rsid w:val="00660A65"/>
    <w:rsid w:val="00660A9E"/>
    <w:rsid w:val="00660E1B"/>
    <w:rsid w:val="00661206"/>
    <w:rsid w:val="006612EA"/>
    <w:rsid w:val="0066305A"/>
    <w:rsid w:val="00663311"/>
    <w:rsid w:val="006644E1"/>
    <w:rsid w:val="0066470F"/>
    <w:rsid w:val="0066591C"/>
    <w:rsid w:val="00665A33"/>
    <w:rsid w:val="00665D51"/>
    <w:rsid w:val="006663CB"/>
    <w:rsid w:val="006666AD"/>
    <w:rsid w:val="00667DBF"/>
    <w:rsid w:val="00667E6C"/>
    <w:rsid w:val="00670490"/>
    <w:rsid w:val="0067053D"/>
    <w:rsid w:val="00670540"/>
    <w:rsid w:val="0067134D"/>
    <w:rsid w:val="00671E5B"/>
    <w:rsid w:val="00671F6D"/>
    <w:rsid w:val="0067201A"/>
    <w:rsid w:val="0067240F"/>
    <w:rsid w:val="00672464"/>
    <w:rsid w:val="006724B5"/>
    <w:rsid w:val="00672786"/>
    <w:rsid w:val="006728DD"/>
    <w:rsid w:val="006729D4"/>
    <w:rsid w:val="00672F2B"/>
    <w:rsid w:val="0067335B"/>
    <w:rsid w:val="00673ED6"/>
    <w:rsid w:val="006748BA"/>
    <w:rsid w:val="00674D6B"/>
    <w:rsid w:val="00674EB4"/>
    <w:rsid w:val="00675274"/>
    <w:rsid w:val="00675926"/>
    <w:rsid w:val="00675F6E"/>
    <w:rsid w:val="0067610B"/>
    <w:rsid w:val="00676481"/>
    <w:rsid w:val="00676970"/>
    <w:rsid w:val="00676B30"/>
    <w:rsid w:val="00677114"/>
    <w:rsid w:val="00677BA5"/>
    <w:rsid w:val="00680196"/>
    <w:rsid w:val="00681734"/>
    <w:rsid w:val="00681E05"/>
    <w:rsid w:val="00682107"/>
    <w:rsid w:val="0068243B"/>
    <w:rsid w:val="006830E4"/>
    <w:rsid w:val="00683504"/>
    <w:rsid w:val="00683EE4"/>
    <w:rsid w:val="00684706"/>
    <w:rsid w:val="006849F0"/>
    <w:rsid w:val="00684E2B"/>
    <w:rsid w:val="00684F07"/>
    <w:rsid w:val="0068656B"/>
    <w:rsid w:val="00686E26"/>
    <w:rsid w:val="00687BF4"/>
    <w:rsid w:val="00690005"/>
    <w:rsid w:val="00690894"/>
    <w:rsid w:val="006908B1"/>
    <w:rsid w:val="00691E59"/>
    <w:rsid w:val="00692A4F"/>
    <w:rsid w:val="00692B73"/>
    <w:rsid w:val="006940E4"/>
    <w:rsid w:val="00694480"/>
    <w:rsid w:val="006971CE"/>
    <w:rsid w:val="0069723D"/>
    <w:rsid w:val="00697A58"/>
    <w:rsid w:val="006A0C8C"/>
    <w:rsid w:val="006A0CE9"/>
    <w:rsid w:val="006A1429"/>
    <w:rsid w:val="006A1680"/>
    <w:rsid w:val="006A27DC"/>
    <w:rsid w:val="006A2870"/>
    <w:rsid w:val="006A2FBE"/>
    <w:rsid w:val="006A330D"/>
    <w:rsid w:val="006A353A"/>
    <w:rsid w:val="006A3B83"/>
    <w:rsid w:val="006A403B"/>
    <w:rsid w:val="006A44AF"/>
    <w:rsid w:val="006A4523"/>
    <w:rsid w:val="006A484D"/>
    <w:rsid w:val="006A50DB"/>
    <w:rsid w:val="006A539A"/>
    <w:rsid w:val="006A54AE"/>
    <w:rsid w:val="006A56CA"/>
    <w:rsid w:val="006A5799"/>
    <w:rsid w:val="006A5F43"/>
    <w:rsid w:val="006A619C"/>
    <w:rsid w:val="006A6B16"/>
    <w:rsid w:val="006A6D92"/>
    <w:rsid w:val="006A73DD"/>
    <w:rsid w:val="006A7426"/>
    <w:rsid w:val="006A7A94"/>
    <w:rsid w:val="006B0286"/>
    <w:rsid w:val="006B0583"/>
    <w:rsid w:val="006B0CF7"/>
    <w:rsid w:val="006B1170"/>
    <w:rsid w:val="006B13CE"/>
    <w:rsid w:val="006B1B14"/>
    <w:rsid w:val="006B1B52"/>
    <w:rsid w:val="006B3333"/>
    <w:rsid w:val="006B48DD"/>
    <w:rsid w:val="006B4A8E"/>
    <w:rsid w:val="006B55ED"/>
    <w:rsid w:val="006B6B4D"/>
    <w:rsid w:val="006B6CFA"/>
    <w:rsid w:val="006B6E42"/>
    <w:rsid w:val="006B7B6A"/>
    <w:rsid w:val="006B7D44"/>
    <w:rsid w:val="006C059E"/>
    <w:rsid w:val="006C0681"/>
    <w:rsid w:val="006C08FB"/>
    <w:rsid w:val="006C0E3F"/>
    <w:rsid w:val="006C1AB2"/>
    <w:rsid w:val="006C24ED"/>
    <w:rsid w:val="006C2C29"/>
    <w:rsid w:val="006C2CA6"/>
    <w:rsid w:val="006C3114"/>
    <w:rsid w:val="006C35D1"/>
    <w:rsid w:val="006C4167"/>
    <w:rsid w:val="006C4FEA"/>
    <w:rsid w:val="006C5A2D"/>
    <w:rsid w:val="006C5C5B"/>
    <w:rsid w:val="006C6469"/>
    <w:rsid w:val="006C67A3"/>
    <w:rsid w:val="006C6D61"/>
    <w:rsid w:val="006C7B08"/>
    <w:rsid w:val="006D12D9"/>
    <w:rsid w:val="006D13EF"/>
    <w:rsid w:val="006D17EB"/>
    <w:rsid w:val="006D19C9"/>
    <w:rsid w:val="006D2F35"/>
    <w:rsid w:val="006D2F8D"/>
    <w:rsid w:val="006D30D0"/>
    <w:rsid w:val="006D32EF"/>
    <w:rsid w:val="006D41AA"/>
    <w:rsid w:val="006D41B2"/>
    <w:rsid w:val="006D476A"/>
    <w:rsid w:val="006D5BC6"/>
    <w:rsid w:val="006D6625"/>
    <w:rsid w:val="006D7D59"/>
    <w:rsid w:val="006D7E17"/>
    <w:rsid w:val="006E027D"/>
    <w:rsid w:val="006E1026"/>
    <w:rsid w:val="006E1455"/>
    <w:rsid w:val="006E201A"/>
    <w:rsid w:val="006E2787"/>
    <w:rsid w:val="006E2B7F"/>
    <w:rsid w:val="006E2C71"/>
    <w:rsid w:val="006E3E0B"/>
    <w:rsid w:val="006E4751"/>
    <w:rsid w:val="006E4D9B"/>
    <w:rsid w:val="006E649D"/>
    <w:rsid w:val="006E6830"/>
    <w:rsid w:val="006E6D9E"/>
    <w:rsid w:val="006E6EB5"/>
    <w:rsid w:val="006E6EE4"/>
    <w:rsid w:val="006F0509"/>
    <w:rsid w:val="006F101E"/>
    <w:rsid w:val="006F1DF7"/>
    <w:rsid w:val="006F266D"/>
    <w:rsid w:val="006F3C93"/>
    <w:rsid w:val="006F4634"/>
    <w:rsid w:val="006F4668"/>
    <w:rsid w:val="006F4851"/>
    <w:rsid w:val="006F52E4"/>
    <w:rsid w:val="006F5AF3"/>
    <w:rsid w:val="006F619D"/>
    <w:rsid w:val="006F62E0"/>
    <w:rsid w:val="006F63AB"/>
    <w:rsid w:val="006F7107"/>
    <w:rsid w:val="006F726D"/>
    <w:rsid w:val="006F76D1"/>
    <w:rsid w:val="006F7856"/>
    <w:rsid w:val="007004F7"/>
    <w:rsid w:val="00701560"/>
    <w:rsid w:val="00701BED"/>
    <w:rsid w:val="00702745"/>
    <w:rsid w:val="00702754"/>
    <w:rsid w:val="0070300D"/>
    <w:rsid w:val="00703581"/>
    <w:rsid w:val="00703700"/>
    <w:rsid w:val="00705E43"/>
    <w:rsid w:val="00706340"/>
    <w:rsid w:val="00706375"/>
    <w:rsid w:val="007072C0"/>
    <w:rsid w:val="00710188"/>
    <w:rsid w:val="0071019A"/>
    <w:rsid w:val="00711812"/>
    <w:rsid w:val="007125B7"/>
    <w:rsid w:val="00712FED"/>
    <w:rsid w:val="00713497"/>
    <w:rsid w:val="007145E5"/>
    <w:rsid w:val="00714A05"/>
    <w:rsid w:val="00714E4B"/>
    <w:rsid w:val="00715276"/>
    <w:rsid w:val="007161AD"/>
    <w:rsid w:val="0071624D"/>
    <w:rsid w:val="007162CB"/>
    <w:rsid w:val="007165F7"/>
    <w:rsid w:val="00716886"/>
    <w:rsid w:val="00716D13"/>
    <w:rsid w:val="00717070"/>
    <w:rsid w:val="007171F6"/>
    <w:rsid w:val="0071778E"/>
    <w:rsid w:val="0071787C"/>
    <w:rsid w:val="00720374"/>
    <w:rsid w:val="007203AF"/>
    <w:rsid w:val="007208E1"/>
    <w:rsid w:val="00720B1A"/>
    <w:rsid w:val="00720CD8"/>
    <w:rsid w:val="007214D8"/>
    <w:rsid w:val="0072156F"/>
    <w:rsid w:val="00721817"/>
    <w:rsid w:val="0072191D"/>
    <w:rsid w:val="00721A6B"/>
    <w:rsid w:val="00721EC9"/>
    <w:rsid w:val="00722246"/>
    <w:rsid w:val="00722253"/>
    <w:rsid w:val="00722F57"/>
    <w:rsid w:val="007231DC"/>
    <w:rsid w:val="00723375"/>
    <w:rsid w:val="007245B2"/>
    <w:rsid w:val="00724AA2"/>
    <w:rsid w:val="00724CD6"/>
    <w:rsid w:val="00724D05"/>
    <w:rsid w:val="00724E0F"/>
    <w:rsid w:val="00724F50"/>
    <w:rsid w:val="00724F66"/>
    <w:rsid w:val="00725A5C"/>
    <w:rsid w:val="0072644C"/>
    <w:rsid w:val="00726A08"/>
    <w:rsid w:val="007274B4"/>
    <w:rsid w:val="0072755F"/>
    <w:rsid w:val="0073119D"/>
    <w:rsid w:val="007320AC"/>
    <w:rsid w:val="0073251B"/>
    <w:rsid w:val="007335DD"/>
    <w:rsid w:val="00734089"/>
    <w:rsid w:val="007352B5"/>
    <w:rsid w:val="007354C7"/>
    <w:rsid w:val="00736399"/>
    <w:rsid w:val="00737AD9"/>
    <w:rsid w:val="00740017"/>
    <w:rsid w:val="007401A8"/>
    <w:rsid w:val="00741013"/>
    <w:rsid w:val="007412D4"/>
    <w:rsid w:val="00741D86"/>
    <w:rsid w:val="00743086"/>
    <w:rsid w:val="00743708"/>
    <w:rsid w:val="00745273"/>
    <w:rsid w:val="007452B8"/>
    <w:rsid w:val="007454D4"/>
    <w:rsid w:val="00745982"/>
    <w:rsid w:val="007464AD"/>
    <w:rsid w:val="0074655B"/>
    <w:rsid w:val="0074658A"/>
    <w:rsid w:val="007465AD"/>
    <w:rsid w:val="007466AA"/>
    <w:rsid w:val="0074672A"/>
    <w:rsid w:val="007469BD"/>
    <w:rsid w:val="007470FC"/>
    <w:rsid w:val="0074763E"/>
    <w:rsid w:val="007477D6"/>
    <w:rsid w:val="00747A89"/>
    <w:rsid w:val="00750883"/>
    <w:rsid w:val="007508B7"/>
    <w:rsid w:val="00750D32"/>
    <w:rsid w:val="00750F6F"/>
    <w:rsid w:val="00750FAB"/>
    <w:rsid w:val="007512BE"/>
    <w:rsid w:val="00751411"/>
    <w:rsid w:val="00751A5D"/>
    <w:rsid w:val="0075205C"/>
    <w:rsid w:val="00752F50"/>
    <w:rsid w:val="00753D0A"/>
    <w:rsid w:val="00753D7E"/>
    <w:rsid w:val="00754B07"/>
    <w:rsid w:val="0075521A"/>
    <w:rsid w:val="007579A9"/>
    <w:rsid w:val="00757D07"/>
    <w:rsid w:val="00757E50"/>
    <w:rsid w:val="007601B1"/>
    <w:rsid w:val="00760C87"/>
    <w:rsid w:val="00761750"/>
    <w:rsid w:val="0076176E"/>
    <w:rsid w:val="00763164"/>
    <w:rsid w:val="0076338E"/>
    <w:rsid w:val="00763407"/>
    <w:rsid w:val="007634B6"/>
    <w:rsid w:val="007635C9"/>
    <w:rsid w:val="0076402C"/>
    <w:rsid w:val="00764D12"/>
    <w:rsid w:val="00764ED2"/>
    <w:rsid w:val="00765D83"/>
    <w:rsid w:val="0076625C"/>
    <w:rsid w:val="00767F47"/>
    <w:rsid w:val="007708EC"/>
    <w:rsid w:val="00770DE5"/>
    <w:rsid w:val="007710C6"/>
    <w:rsid w:val="0077122B"/>
    <w:rsid w:val="0077156A"/>
    <w:rsid w:val="00771A83"/>
    <w:rsid w:val="007720F4"/>
    <w:rsid w:val="0077239C"/>
    <w:rsid w:val="007734B8"/>
    <w:rsid w:val="00773CDD"/>
    <w:rsid w:val="00773E36"/>
    <w:rsid w:val="007747E3"/>
    <w:rsid w:val="00774969"/>
    <w:rsid w:val="00774C3B"/>
    <w:rsid w:val="00774CE9"/>
    <w:rsid w:val="007752FB"/>
    <w:rsid w:val="007757FC"/>
    <w:rsid w:val="0077698D"/>
    <w:rsid w:val="00777420"/>
    <w:rsid w:val="00777804"/>
    <w:rsid w:val="0078002E"/>
    <w:rsid w:val="0078056F"/>
    <w:rsid w:val="007807A1"/>
    <w:rsid w:val="0078143C"/>
    <w:rsid w:val="0078169B"/>
    <w:rsid w:val="007818B6"/>
    <w:rsid w:val="00782D29"/>
    <w:rsid w:val="00782D94"/>
    <w:rsid w:val="00782DF5"/>
    <w:rsid w:val="007830C9"/>
    <w:rsid w:val="0078377E"/>
    <w:rsid w:val="00784178"/>
    <w:rsid w:val="00784B52"/>
    <w:rsid w:val="00784C07"/>
    <w:rsid w:val="00784F68"/>
    <w:rsid w:val="00786D5D"/>
    <w:rsid w:val="00787145"/>
    <w:rsid w:val="00787930"/>
    <w:rsid w:val="007900FD"/>
    <w:rsid w:val="007901EC"/>
    <w:rsid w:val="0079021D"/>
    <w:rsid w:val="00791A12"/>
    <w:rsid w:val="00791C0A"/>
    <w:rsid w:val="007920D7"/>
    <w:rsid w:val="007935AA"/>
    <w:rsid w:val="0079402D"/>
    <w:rsid w:val="00794311"/>
    <w:rsid w:val="00795073"/>
    <w:rsid w:val="00795647"/>
    <w:rsid w:val="00795668"/>
    <w:rsid w:val="0079569A"/>
    <w:rsid w:val="00795CF6"/>
    <w:rsid w:val="007966F9"/>
    <w:rsid w:val="00797031"/>
    <w:rsid w:val="007974CD"/>
    <w:rsid w:val="00797BA4"/>
    <w:rsid w:val="007A0A30"/>
    <w:rsid w:val="007A10AC"/>
    <w:rsid w:val="007A1C8D"/>
    <w:rsid w:val="007A1DCE"/>
    <w:rsid w:val="007A31DA"/>
    <w:rsid w:val="007A3D07"/>
    <w:rsid w:val="007A40B9"/>
    <w:rsid w:val="007A41FF"/>
    <w:rsid w:val="007A4634"/>
    <w:rsid w:val="007A4A0E"/>
    <w:rsid w:val="007A4EB3"/>
    <w:rsid w:val="007A4EEE"/>
    <w:rsid w:val="007A513D"/>
    <w:rsid w:val="007A54F7"/>
    <w:rsid w:val="007A55B7"/>
    <w:rsid w:val="007A6CDB"/>
    <w:rsid w:val="007A71B3"/>
    <w:rsid w:val="007A7F25"/>
    <w:rsid w:val="007A7F9B"/>
    <w:rsid w:val="007A7FA2"/>
    <w:rsid w:val="007B06F2"/>
    <w:rsid w:val="007B0FB1"/>
    <w:rsid w:val="007B1B48"/>
    <w:rsid w:val="007B27FB"/>
    <w:rsid w:val="007B28E3"/>
    <w:rsid w:val="007B325C"/>
    <w:rsid w:val="007B3656"/>
    <w:rsid w:val="007B3A29"/>
    <w:rsid w:val="007B3E2F"/>
    <w:rsid w:val="007B434A"/>
    <w:rsid w:val="007B4857"/>
    <w:rsid w:val="007B4FF1"/>
    <w:rsid w:val="007B5754"/>
    <w:rsid w:val="007B6B67"/>
    <w:rsid w:val="007C00AF"/>
    <w:rsid w:val="007C02B7"/>
    <w:rsid w:val="007C0E3E"/>
    <w:rsid w:val="007C150A"/>
    <w:rsid w:val="007C2376"/>
    <w:rsid w:val="007C246D"/>
    <w:rsid w:val="007C254F"/>
    <w:rsid w:val="007C2E5D"/>
    <w:rsid w:val="007C36FA"/>
    <w:rsid w:val="007C3A05"/>
    <w:rsid w:val="007C48AD"/>
    <w:rsid w:val="007C5657"/>
    <w:rsid w:val="007C568F"/>
    <w:rsid w:val="007C603F"/>
    <w:rsid w:val="007C6587"/>
    <w:rsid w:val="007C7007"/>
    <w:rsid w:val="007C7221"/>
    <w:rsid w:val="007C7C58"/>
    <w:rsid w:val="007D10B1"/>
    <w:rsid w:val="007D1C0C"/>
    <w:rsid w:val="007D1C3C"/>
    <w:rsid w:val="007D20A9"/>
    <w:rsid w:val="007D21A9"/>
    <w:rsid w:val="007D2677"/>
    <w:rsid w:val="007D3A72"/>
    <w:rsid w:val="007D3A76"/>
    <w:rsid w:val="007D3C2D"/>
    <w:rsid w:val="007D4171"/>
    <w:rsid w:val="007D43D2"/>
    <w:rsid w:val="007D5251"/>
    <w:rsid w:val="007D575F"/>
    <w:rsid w:val="007D57DE"/>
    <w:rsid w:val="007D5947"/>
    <w:rsid w:val="007D61F3"/>
    <w:rsid w:val="007D65C4"/>
    <w:rsid w:val="007D6791"/>
    <w:rsid w:val="007D6E91"/>
    <w:rsid w:val="007D72E4"/>
    <w:rsid w:val="007D7398"/>
    <w:rsid w:val="007D78DC"/>
    <w:rsid w:val="007D7943"/>
    <w:rsid w:val="007D7ADA"/>
    <w:rsid w:val="007E0A1F"/>
    <w:rsid w:val="007E1A99"/>
    <w:rsid w:val="007E21CC"/>
    <w:rsid w:val="007E2DAF"/>
    <w:rsid w:val="007E3A15"/>
    <w:rsid w:val="007E3C04"/>
    <w:rsid w:val="007E5443"/>
    <w:rsid w:val="007E5840"/>
    <w:rsid w:val="007E5BA5"/>
    <w:rsid w:val="007E5CB4"/>
    <w:rsid w:val="007E5CB9"/>
    <w:rsid w:val="007E5FE0"/>
    <w:rsid w:val="007E62F8"/>
    <w:rsid w:val="007E67BA"/>
    <w:rsid w:val="007E6987"/>
    <w:rsid w:val="007E778B"/>
    <w:rsid w:val="007E7EC0"/>
    <w:rsid w:val="007F036F"/>
    <w:rsid w:val="007F072B"/>
    <w:rsid w:val="007F1BF8"/>
    <w:rsid w:val="007F1E25"/>
    <w:rsid w:val="007F1F92"/>
    <w:rsid w:val="007F1F9B"/>
    <w:rsid w:val="007F327C"/>
    <w:rsid w:val="007F3363"/>
    <w:rsid w:val="007F36AC"/>
    <w:rsid w:val="007F3BC2"/>
    <w:rsid w:val="007F3C9A"/>
    <w:rsid w:val="007F416E"/>
    <w:rsid w:val="007F4829"/>
    <w:rsid w:val="007F5719"/>
    <w:rsid w:val="007F5B98"/>
    <w:rsid w:val="007F5FDE"/>
    <w:rsid w:val="007F6820"/>
    <w:rsid w:val="007F6D6B"/>
    <w:rsid w:val="007F7007"/>
    <w:rsid w:val="007F7A35"/>
    <w:rsid w:val="00800C9B"/>
    <w:rsid w:val="00801187"/>
    <w:rsid w:val="00802163"/>
    <w:rsid w:val="0080363C"/>
    <w:rsid w:val="0080369A"/>
    <w:rsid w:val="0080496D"/>
    <w:rsid w:val="00804E7C"/>
    <w:rsid w:val="008053E7"/>
    <w:rsid w:val="00805D79"/>
    <w:rsid w:val="0080644F"/>
    <w:rsid w:val="00806E50"/>
    <w:rsid w:val="008078A8"/>
    <w:rsid w:val="00810C5E"/>
    <w:rsid w:val="00810DA2"/>
    <w:rsid w:val="00810E9F"/>
    <w:rsid w:val="0081229E"/>
    <w:rsid w:val="008123BF"/>
    <w:rsid w:val="0081247A"/>
    <w:rsid w:val="0081248B"/>
    <w:rsid w:val="008131BC"/>
    <w:rsid w:val="0081396F"/>
    <w:rsid w:val="00814412"/>
    <w:rsid w:val="00814EDB"/>
    <w:rsid w:val="00815AEE"/>
    <w:rsid w:val="00815F14"/>
    <w:rsid w:val="00815F44"/>
    <w:rsid w:val="00816001"/>
    <w:rsid w:val="00817060"/>
    <w:rsid w:val="0081780F"/>
    <w:rsid w:val="00817B32"/>
    <w:rsid w:val="00817D96"/>
    <w:rsid w:val="0082004A"/>
    <w:rsid w:val="00820AF8"/>
    <w:rsid w:val="0082148E"/>
    <w:rsid w:val="00821AA1"/>
    <w:rsid w:val="00821D6E"/>
    <w:rsid w:val="0082238F"/>
    <w:rsid w:val="00822872"/>
    <w:rsid w:val="00822AED"/>
    <w:rsid w:val="008231D9"/>
    <w:rsid w:val="00824355"/>
    <w:rsid w:val="00824881"/>
    <w:rsid w:val="00825118"/>
    <w:rsid w:val="008251BC"/>
    <w:rsid w:val="008257E4"/>
    <w:rsid w:val="00826107"/>
    <w:rsid w:val="00826A0B"/>
    <w:rsid w:val="00827131"/>
    <w:rsid w:val="0082756E"/>
    <w:rsid w:val="00827A4C"/>
    <w:rsid w:val="00830132"/>
    <w:rsid w:val="008302AC"/>
    <w:rsid w:val="00830DA2"/>
    <w:rsid w:val="008311BF"/>
    <w:rsid w:val="008312C8"/>
    <w:rsid w:val="00831CBD"/>
    <w:rsid w:val="008326A8"/>
    <w:rsid w:val="00832A41"/>
    <w:rsid w:val="008339F1"/>
    <w:rsid w:val="00833A9E"/>
    <w:rsid w:val="00833CE9"/>
    <w:rsid w:val="00833E83"/>
    <w:rsid w:val="00834023"/>
    <w:rsid w:val="00834146"/>
    <w:rsid w:val="00834BC6"/>
    <w:rsid w:val="0083507A"/>
    <w:rsid w:val="008350A0"/>
    <w:rsid w:val="00835395"/>
    <w:rsid w:val="008358EF"/>
    <w:rsid w:val="0083645E"/>
    <w:rsid w:val="00836E57"/>
    <w:rsid w:val="008372C9"/>
    <w:rsid w:val="00837433"/>
    <w:rsid w:val="00837DF1"/>
    <w:rsid w:val="00840BD6"/>
    <w:rsid w:val="008414DA"/>
    <w:rsid w:val="008417FE"/>
    <w:rsid w:val="00841E2D"/>
    <w:rsid w:val="00843471"/>
    <w:rsid w:val="0084348A"/>
    <w:rsid w:val="00843695"/>
    <w:rsid w:val="00844B24"/>
    <w:rsid w:val="008456DF"/>
    <w:rsid w:val="008459FF"/>
    <w:rsid w:val="0084682E"/>
    <w:rsid w:val="00847ABE"/>
    <w:rsid w:val="00850044"/>
    <w:rsid w:val="008500AD"/>
    <w:rsid w:val="00850279"/>
    <w:rsid w:val="00850D8E"/>
    <w:rsid w:val="00851760"/>
    <w:rsid w:val="00851973"/>
    <w:rsid w:val="00852036"/>
    <w:rsid w:val="008528CC"/>
    <w:rsid w:val="0085375A"/>
    <w:rsid w:val="0085383B"/>
    <w:rsid w:val="00853D18"/>
    <w:rsid w:val="00854022"/>
    <w:rsid w:val="0085459A"/>
    <w:rsid w:val="00854D28"/>
    <w:rsid w:val="0085566C"/>
    <w:rsid w:val="00856C34"/>
    <w:rsid w:val="00857D6C"/>
    <w:rsid w:val="0086054D"/>
    <w:rsid w:val="00860624"/>
    <w:rsid w:val="00860781"/>
    <w:rsid w:val="00861FE9"/>
    <w:rsid w:val="00862587"/>
    <w:rsid w:val="00863657"/>
    <w:rsid w:val="00863CB6"/>
    <w:rsid w:val="00864118"/>
    <w:rsid w:val="0086453D"/>
    <w:rsid w:val="00864C6E"/>
    <w:rsid w:val="00864CF7"/>
    <w:rsid w:val="00864DF3"/>
    <w:rsid w:val="00865426"/>
    <w:rsid w:val="008669EA"/>
    <w:rsid w:val="00866CB8"/>
    <w:rsid w:val="00867146"/>
    <w:rsid w:val="008672D3"/>
    <w:rsid w:val="00867420"/>
    <w:rsid w:val="008679A2"/>
    <w:rsid w:val="0087096A"/>
    <w:rsid w:val="00870B53"/>
    <w:rsid w:val="0087105A"/>
    <w:rsid w:val="00871C10"/>
    <w:rsid w:val="00871F46"/>
    <w:rsid w:val="00872353"/>
    <w:rsid w:val="008726F9"/>
    <w:rsid w:val="008737D3"/>
    <w:rsid w:val="008738D0"/>
    <w:rsid w:val="00873B40"/>
    <w:rsid w:val="00874CFF"/>
    <w:rsid w:val="00875336"/>
    <w:rsid w:val="00875517"/>
    <w:rsid w:val="00875971"/>
    <w:rsid w:val="00875C53"/>
    <w:rsid w:val="00875E77"/>
    <w:rsid w:val="008762E0"/>
    <w:rsid w:val="00876AD2"/>
    <w:rsid w:val="00876B72"/>
    <w:rsid w:val="00876E22"/>
    <w:rsid w:val="00877724"/>
    <w:rsid w:val="00877772"/>
    <w:rsid w:val="00880124"/>
    <w:rsid w:val="00880947"/>
    <w:rsid w:val="008825B7"/>
    <w:rsid w:val="00883905"/>
    <w:rsid w:val="0088411F"/>
    <w:rsid w:val="00884588"/>
    <w:rsid w:val="00884CF4"/>
    <w:rsid w:val="008853E6"/>
    <w:rsid w:val="00885B23"/>
    <w:rsid w:val="0088610A"/>
    <w:rsid w:val="008869D3"/>
    <w:rsid w:val="00887D41"/>
    <w:rsid w:val="00887FA5"/>
    <w:rsid w:val="0089005C"/>
    <w:rsid w:val="008905EF"/>
    <w:rsid w:val="00890968"/>
    <w:rsid w:val="00890D5F"/>
    <w:rsid w:val="0089132A"/>
    <w:rsid w:val="00891568"/>
    <w:rsid w:val="00892666"/>
    <w:rsid w:val="00892BD6"/>
    <w:rsid w:val="00892D7F"/>
    <w:rsid w:val="00892EF3"/>
    <w:rsid w:val="00894319"/>
    <w:rsid w:val="008944AF"/>
    <w:rsid w:val="008944D7"/>
    <w:rsid w:val="008947FB"/>
    <w:rsid w:val="00894C25"/>
    <w:rsid w:val="00895648"/>
    <w:rsid w:val="008965D7"/>
    <w:rsid w:val="00896B0F"/>
    <w:rsid w:val="0089768F"/>
    <w:rsid w:val="008976D5"/>
    <w:rsid w:val="00897AF5"/>
    <w:rsid w:val="00897DED"/>
    <w:rsid w:val="008A0ACC"/>
    <w:rsid w:val="008A20A7"/>
    <w:rsid w:val="008A26B3"/>
    <w:rsid w:val="008A2D0A"/>
    <w:rsid w:val="008A2D47"/>
    <w:rsid w:val="008A2ECB"/>
    <w:rsid w:val="008A358B"/>
    <w:rsid w:val="008A35A5"/>
    <w:rsid w:val="008A3C56"/>
    <w:rsid w:val="008A4D99"/>
    <w:rsid w:val="008A5C69"/>
    <w:rsid w:val="008A5E2B"/>
    <w:rsid w:val="008A5EB3"/>
    <w:rsid w:val="008A5F54"/>
    <w:rsid w:val="008A6436"/>
    <w:rsid w:val="008A6523"/>
    <w:rsid w:val="008A66E6"/>
    <w:rsid w:val="008A67DC"/>
    <w:rsid w:val="008A690B"/>
    <w:rsid w:val="008A6D14"/>
    <w:rsid w:val="008A6D8E"/>
    <w:rsid w:val="008A75A1"/>
    <w:rsid w:val="008A7D3F"/>
    <w:rsid w:val="008A7FED"/>
    <w:rsid w:val="008B034E"/>
    <w:rsid w:val="008B10DA"/>
    <w:rsid w:val="008B12B0"/>
    <w:rsid w:val="008B249E"/>
    <w:rsid w:val="008B2D87"/>
    <w:rsid w:val="008B4714"/>
    <w:rsid w:val="008B4C1D"/>
    <w:rsid w:val="008B5614"/>
    <w:rsid w:val="008B57F4"/>
    <w:rsid w:val="008B592A"/>
    <w:rsid w:val="008B5B38"/>
    <w:rsid w:val="008B5B8A"/>
    <w:rsid w:val="008B5E53"/>
    <w:rsid w:val="008B6085"/>
    <w:rsid w:val="008B699F"/>
    <w:rsid w:val="008B6D2A"/>
    <w:rsid w:val="008B79B8"/>
    <w:rsid w:val="008C025B"/>
    <w:rsid w:val="008C02C7"/>
    <w:rsid w:val="008C053A"/>
    <w:rsid w:val="008C06AE"/>
    <w:rsid w:val="008C1225"/>
    <w:rsid w:val="008C1693"/>
    <w:rsid w:val="008C1DB5"/>
    <w:rsid w:val="008C23EA"/>
    <w:rsid w:val="008C26BB"/>
    <w:rsid w:val="008C2942"/>
    <w:rsid w:val="008C2F39"/>
    <w:rsid w:val="008C380A"/>
    <w:rsid w:val="008C3B6B"/>
    <w:rsid w:val="008C53BF"/>
    <w:rsid w:val="008C5F7C"/>
    <w:rsid w:val="008C67B5"/>
    <w:rsid w:val="008C6A21"/>
    <w:rsid w:val="008C6D8C"/>
    <w:rsid w:val="008C6F1B"/>
    <w:rsid w:val="008D014A"/>
    <w:rsid w:val="008D02CC"/>
    <w:rsid w:val="008D03FD"/>
    <w:rsid w:val="008D177F"/>
    <w:rsid w:val="008D1950"/>
    <w:rsid w:val="008D20DB"/>
    <w:rsid w:val="008D26CA"/>
    <w:rsid w:val="008D2723"/>
    <w:rsid w:val="008D2B78"/>
    <w:rsid w:val="008D36E5"/>
    <w:rsid w:val="008D3801"/>
    <w:rsid w:val="008D3BF2"/>
    <w:rsid w:val="008D3EB3"/>
    <w:rsid w:val="008D49B9"/>
    <w:rsid w:val="008D6409"/>
    <w:rsid w:val="008D7123"/>
    <w:rsid w:val="008D71FA"/>
    <w:rsid w:val="008D76CF"/>
    <w:rsid w:val="008D7EAA"/>
    <w:rsid w:val="008E0A98"/>
    <w:rsid w:val="008E1735"/>
    <w:rsid w:val="008E2562"/>
    <w:rsid w:val="008E2EA4"/>
    <w:rsid w:val="008E5A81"/>
    <w:rsid w:val="008E5DD9"/>
    <w:rsid w:val="008E6396"/>
    <w:rsid w:val="008E660F"/>
    <w:rsid w:val="008E6B5C"/>
    <w:rsid w:val="008E6C73"/>
    <w:rsid w:val="008E736B"/>
    <w:rsid w:val="008E742E"/>
    <w:rsid w:val="008F0031"/>
    <w:rsid w:val="008F0D5C"/>
    <w:rsid w:val="008F17FF"/>
    <w:rsid w:val="008F1C9B"/>
    <w:rsid w:val="008F22F2"/>
    <w:rsid w:val="008F2BFB"/>
    <w:rsid w:val="008F3E0F"/>
    <w:rsid w:val="008F4FB3"/>
    <w:rsid w:val="008F52B1"/>
    <w:rsid w:val="008F55C6"/>
    <w:rsid w:val="008F5731"/>
    <w:rsid w:val="008F5CFD"/>
    <w:rsid w:val="008F5F4D"/>
    <w:rsid w:val="008F710A"/>
    <w:rsid w:val="008F7415"/>
    <w:rsid w:val="009010C7"/>
    <w:rsid w:val="009020B3"/>
    <w:rsid w:val="0090234A"/>
    <w:rsid w:val="009023C2"/>
    <w:rsid w:val="00902CDF"/>
    <w:rsid w:val="00902D15"/>
    <w:rsid w:val="0090388F"/>
    <w:rsid w:val="00903A01"/>
    <w:rsid w:val="009042FC"/>
    <w:rsid w:val="009043A0"/>
    <w:rsid w:val="009056BF"/>
    <w:rsid w:val="0090589E"/>
    <w:rsid w:val="00905995"/>
    <w:rsid w:val="00906316"/>
    <w:rsid w:val="00906790"/>
    <w:rsid w:val="00906F7A"/>
    <w:rsid w:val="00907249"/>
    <w:rsid w:val="009103FE"/>
    <w:rsid w:val="009107F6"/>
    <w:rsid w:val="00910B04"/>
    <w:rsid w:val="00910BC8"/>
    <w:rsid w:val="009113F5"/>
    <w:rsid w:val="00911971"/>
    <w:rsid w:val="00912F5A"/>
    <w:rsid w:val="009130D3"/>
    <w:rsid w:val="009133B7"/>
    <w:rsid w:val="00913869"/>
    <w:rsid w:val="0091444A"/>
    <w:rsid w:val="009150DA"/>
    <w:rsid w:val="00915327"/>
    <w:rsid w:val="00915465"/>
    <w:rsid w:val="009161AC"/>
    <w:rsid w:val="009166B6"/>
    <w:rsid w:val="009169D6"/>
    <w:rsid w:val="00916C3C"/>
    <w:rsid w:val="00916CA1"/>
    <w:rsid w:val="00917187"/>
    <w:rsid w:val="009171B7"/>
    <w:rsid w:val="009173DF"/>
    <w:rsid w:val="00917A0C"/>
    <w:rsid w:val="009200FB"/>
    <w:rsid w:val="00920E42"/>
    <w:rsid w:val="00921581"/>
    <w:rsid w:val="009216DD"/>
    <w:rsid w:val="009221AB"/>
    <w:rsid w:val="009224FE"/>
    <w:rsid w:val="00922EE8"/>
    <w:rsid w:val="0092300B"/>
    <w:rsid w:val="009245D9"/>
    <w:rsid w:val="00926C8D"/>
    <w:rsid w:val="009272DE"/>
    <w:rsid w:val="00927387"/>
    <w:rsid w:val="00927B04"/>
    <w:rsid w:val="00927C29"/>
    <w:rsid w:val="00927C9A"/>
    <w:rsid w:val="00927DF9"/>
    <w:rsid w:val="00931DD1"/>
    <w:rsid w:val="00931E80"/>
    <w:rsid w:val="00932229"/>
    <w:rsid w:val="0093281D"/>
    <w:rsid w:val="009338E5"/>
    <w:rsid w:val="00933900"/>
    <w:rsid w:val="009353F2"/>
    <w:rsid w:val="00935428"/>
    <w:rsid w:val="00936793"/>
    <w:rsid w:val="009367A9"/>
    <w:rsid w:val="00936C70"/>
    <w:rsid w:val="0094044C"/>
    <w:rsid w:val="00940872"/>
    <w:rsid w:val="00940953"/>
    <w:rsid w:val="00941919"/>
    <w:rsid w:val="00941DA2"/>
    <w:rsid w:val="00942437"/>
    <w:rsid w:val="00942D4B"/>
    <w:rsid w:val="00943232"/>
    <w:rsid w:val="0094359E"/>
    <w:rsid w:val="00943956"/>
    <w:rsid w:val="00944257"/>
    <w:rsid w:val="009455E9"/>
    <w:rsid w:val="009464E4"/>
    <w:rsid w:val="00946B14"/>
    <w:rsid w:val="0094743B"/>
    <w:rsid w:val="00947AA4"/>
    <w:rsid w:val="009500F2"/>
    <w:rsid w:val="0095030F"/>
    <w:rsid w:val="00950DAE"/>
    <w:rsid w:val="00951BE8"/>
    <w:rsid w:val="00951ECF"/>
    <w:rsid w:val="00952188"/>
    <w:rsid w:val="00952378"/>
    <w:rsid w:val="009523B6"/>
    <w:rsid w:val="009537D0"/>
    <w:rsid w:val="00953989"/>
    <w:rsid w:val="00954373"/>
    <w:rsid w:val="00954380"/>
    <w:rsid w:val="00954802"/>
    <w:rsid w:val="00954C6A"/>
    <w:rsid w:val="00954D1D"/>
    <w:rsid w:val="00955C01"/>
    <w:rsid w:val="0095644F"/>
    <w:rsid w:val="00956DA0"/>
    <w:rsid w:val="00956DB2"/>
    <w:rsid w:val="0095795B"/>
    <w:rsid w:val="00957BBE"/>
    <w:rsid w:val="00961379"/>
    <w:rsid w:val="00961F01"/>
    <w:rsid w:val="00963C38"/>
    <w:rsid w:val="0096452D"/>
    <w:rsid w:val="00964951"/>
    <w:rsid w:val="00965776"/>
    <w:rsid w:val="00965828"/>
    <w:rsid w:val="00966082"/>
    <w:rsid w:val="00966665"/>
    <w:rsid w:val="00966811"/>
    <w:rsid w:val="00966F66"/>
    <w:rsid w:val="009674D9"/>
    <w:rsid w:val="009675DD"/>
    <w:rsid w:val="00967D12"/>
    <w:rsid w:val="00971829"/>
    <w:rsid w:val="009721ED"/>
    <w:rsid w:val="009722D9"/>
    <w:rsid w:val="009729BD"/>
    <w:rsid w:val="00972A8B"/>
    <w:rsid w:val="00972C57"/>
    <w:rsid w:val="00973A2F"/>
    <w:rsid w:val="00974D85"/>
    <w:rsid w:val="009758A9"/>
    <w:rsid w:val="0097646E"/>
    <w:rsid w:val="0097715E"/>
    <w:rsid w:val="009772FB"/>
    <w:rsid w:val="0097764F"/>
    <w:rsid w:val="00977739"/>
    <w:rsid w:val="00977970"/>
    <w:rsid w:val="00977CF2"/>
    <w:rsid w:val="00977EC9"/>
    <w:rsid w:val="00977EDF"/>
    <w:rsid w:val="009808A3"/>
    <w:rsid w:val="00980917"/>
    <w:rsid w:val="00980B1E"/>
    <w:rsid w:val="009813A9"/>
    <w:rsid w:val="00981719"/>
    <w:rsid w:val="009817AF"/>
    <w:rsid w:val="00981A6F"/>
    <w:rsid w:val="00981FD2"/>
    <w:rsid w:val="00982B31"/>
    <w:rsid w:val="00982BA8"/>
    <w:rsid w:val="00983A5F"/>
    <w:rsid w:val="009844F5"/>
    <w:rsid w:val="009845B1"/>
    <w:rsid w:val="009845F9"/>
    <w:rsid w:val="009850B1"/>
    <w:rsid w:val="00985821"/>
    <w:rsid w:val="00985D68"/>
    <w:rsid w:val="009860E9"/>
    <w:rsid w:val="009863C3"/>
    <w:rsid w:val="00986AEA"/>
    <w:rsid w:val="00986B02"/>
    <w:rsid w:val="00990071"/>
    <w:rsid w:val="00990074"/>
    <w:rsid w:val="00990132"/>
    <w:rsid w:val="00990278"/>
    <w:rsid w:val="00992619"/>
    <w:rsid w:val="00992B22"/>
    <w:rsid w:val="00992BD9"/>
    <w:rsid w:val="0099318D"/>
    <w:rsid w:val="009933D2"/>
    <w:rsid w:val="00993EB1"/>
    <w:rsid w:val="00993EE1"/>
    <w:rsid w:val="0099495B"/>
    <w:rsid w:val="00994B9A"/>
    <w:rsid w:val="00995324"/>
    <w:rsid w:val="009954E6"/>
    <w:rsid w:val="0099633B"/>
    <w:rsid w:val="009965C5"/>
    <w:rsid w:val="00997237"/>
    <w:rsid w:val="00997379"/>
    <w:rsid w:val="00997D13"/>
    <w:rsid w:val="00997D30"/>
    <w:rsid w:val="00997E2A"/>
    <w:rsid w:val="009A0445"/>
    <w:rsid w:val="009A06C7"/>
    <w:rsid w:val="009A0CD2"/>
    <w:rsid w:val="009A1002"/>
    <w:rsid w:val="009A13D8"/>
    <w:rsid w:val="009A166C"/>
    <w:rsid w:val="009A1A6F"/>
    <w:rsid w:val="009A1DF2"/>
    <w:rsid w:val="009A1E20"/>
    <w:rsid w:val="009A21A7"/>
    <w:rsid w:val="009A2334"/>
    <w:rsid w:val="009A274F"/>
    <w:rsid w:val="009A2B06"/>
    <w:rsid w:val="009A2E28"/>
    <w:rsid w:val="009A36B6"/>
    <w:rsid w:val="009A3A63"/>
    <w:rsid w:val="009A3A9C"/>
    <w:rsid w:val="009A3E42"/>
    <w:rsid w:val="009A3EF5"/>
    <w:rsid w:val="009A4E39"/>
    <w:rsid w:val="009A4E84"/>
    <w:rsid w:val="009A5CB3"/>
    <w:rsid w:val="009A64C4"/>
    <w:rsid w:val="009A6531"/>
    <w:rsid w:val="009A69BD"/>
    <w:rsid w:val="009A6A27"/>
    <w:rsid w:val="009A6AF4"/>
    <w:rsid w:val="009A6F53"/>
    <w:rsid w:val="009A7390"/>
    <w:rsid w:val="009A7CD5"/>
    <w:rsid w:val="009B09C3"/>
    <w:rsid w:val="009B18BE"/>
    <w:rsid w:val="009B1D13"/>
    <w:rsid w:val="009B1DF6"/>
    <w:rsid w:val="009B2261"/>
    <w:rsid w:val="009B23A8"/>
    <w:rsid w:val="009B2998"/>
    <w:rsid w:val="009B31A5"/>
    <w:rsid w:val="009B336E"/>
    <w:rsid w:val="009B36A9"/>
    <w:rsid w:val="009B3892"/>
    <w:rsid w:val="009B3C7F"/>
    <w:rsid w:val="009B41FB"/>
    <w:rsid w:val="009B47ED"/>
    <w:rsid w:val="009B5163"/>
    <w:rsid w:val="009B5837"/>
    <w:rsid w:val="009B5CCD"/>
    <w:rsid w:val="009B6EA2"/>
    <w:rsid w:val="009B7155"/>
    <w:rsid w:val="009B79B4"/>
    <w:rsid w:val="009B7FB1"/>
    <w:rsid w:val="009C0133"/>
    <w:rsid w:val="009C04E9"/>
    <w:rsid w:val="009C0576"/>
    <w:rsid w:val="009C0842"/>
    <w:rsid w:val="009C0E55"/>
    <w:rsid w:val="009C179D"/>
    <w:rsid w:val="009C19D2"/>
    <w:rsid w:val="009C1A65"/>
    <w:rsid w:val="009C2CBA"/>
    <w:rsid w:val="009C2E51"/>
    <w:rsid w:val="009C3B38"/>
    <w:rsid w:val="009C4305"/>
    <w:rsid w:val="009C465A"/>
    <w:rsid w:val="009C4865"/>
    <w:rsid w:val="009C54FA"/>
    <w:rsid w:val="009C5EBA"/>
    <w:rsid w:val="009C5ED4"/>
    <w:rsid w:val="009C6606"/>
    <w:rsid w:val="009C73B7"/>
    <w:rsid w:val="009C7EA6"/>
    <w:rsid w:val="009D0925"/>
    <w:rsid w:val="009D12FD"/>
    <w:rsid w:val="009D1623"/>
    <w:rsid w:val="009D1DE1"/>
    <w:rsid w:val="009D2AA8"/>
    <w:rsid w:val="009D2D31"/>
    <w:rsid w:val="009D3278"/>
    <w:rsid w:val="009D3666"/>
    <w:rsid w:val="009D3B44"/>
    <w:rsid w:val="009D3B8A"/>
    <w:rsid w:val="009D3C51"/>
    <w:rsid w:val="009D3D69"/>
    <w:rsid w:val="009D4205"/>
    <w:rsid w:val="009D4E82"/>
    <w:rsid w:val="009D501D"/>
    <w:rsid w:val="009D5BDB"/>
    <w:rsid w:val="009E03A2"/>
    <w:rsid w:val="009E0837"/>
    <w:rsid w:val="009E133B"/>
    <w:rsid w:val="009E217E"/>
    <w:rsid w:val="009E2240"/>
    <w:rsid w:val="009E2829"/>
    <w:rsid w:val="009E30B3"/>
    <w:rsid w:val="009E33D5"/>
    <w:rsid w:val="009E3562"/>
    <w:rsid w:val="009E3CC3"/>
    <w:rsid w:val="009E460F"/>
    <w:rsid w:val="009E47F8"/>
    <w:rsid w:val="009E528A"/>
    <w:rsid w:val="009E54BC"/>
    <w:rsid w:val="009E5FB1"/>
    <w:rsid w:val="009E6F8B"/>
    <w:rsid w:val="009E70F5"/>
    <w:rsid w:val="009E7118"/>
    <w:rsid w:val="009F01B6"/>
    <w:rsid w:val="009F0360"/>
    <w:rsid w:val="009F07CF"/>
    <w:rsid w:val="009F0900"/>
    <w:rsid w:val="009F0C05"/>
    <w:rsid w:val="009F0C83"/>
    <w:rsid w:val="009F0FFA"/>
    <w:rsid w:val="009F13EE"/>
    <w:rsid w:val="009F1FED"/>
    <w:rsid w:val="009F2FE0"/>
    <w:rsid w:val="009F30F5"/>
    <w:rsid w:val="009F37C4"/>
    <w:rsid w:val="009F3829"/>
    <w:rsid w:val="009F387A"/>
    <w:rsid w:val="009F3B00"/>
    <w:rsid w:val="009F419A"/>
    <w:rsid w:val="009F455A"/>
    <w:rsid w:val="009F4748"/>
    <w:rsid w:val="009F4C64"/>
    <w:rsid w:val="009F5219"/>
    <w:rsid w:val="009F5DAD"/>
    <w:rsid w:val="009F63C6"/>
    <w:rsid w:val="009F699C"/>
    <w:rsid w:val="009F6B42"/>
    <w:rsid w:val="009F6B61"/>
    <w:rsid w:val="009F6C9D"/>
    <w:rsid w:val="009F7AE5"/>
    <w:rsid w:val="009F7CA9"/>
    <w:rsid w:val="009F7CFA"/>
    <w:rsid w:val="00A00B86"/>
    <w:rsid w:val="00A01415"/>
    <w:rsid w:val="00A018CB"/>
    <w:rsid w:val="00A02171"/>
    <w:rsid w:val="00A02AB2"/>
    <w:rsid w:val="00A0308F"/>
    <w:rsid w:val="00A037D0"/>
    <w:rsid w:val="00A03EB1"/>
    <w:rsid w:val="00A04034"/>
    <w:rsid w:val="00A062FD"/>
    <w:rsid w:val="00A06777"/>
    <w:rsid w:val="00A07535"/>
    <w:rsid w:val="00A07BE1"/>
    <w:rsid w:val="00A07C1D"/>
    <w:rsid w:val="00A07D1F"/>
    <w:rsid w:val="00A10FEC"/>
    <w:rsid w:val="00A110BE"/>
    <w:rsid w:val="00A1159F"/>
    <w:rsid w:val="00A119DD"/>
    <w:rsid w:val="00A11D20"/>
    <w:rsid w:val="00A12919"/>
    <w:rsid w:val="00A12D92"/>
    <w:rsid w:val="00A132EC"/>
    <w:rsid w:val="00A13C8F"/>
    <w:rsid w:val="00A1437F"/>
    <w:rsid w:val="00A14616"/>
    <w:rsid w:val="00A14DF7"/>
    <w:rsid w:val="00A1571B"/>
    <w:rsid w:val="00A1585E"/>
    <w:rsid w:val="00A15C16"/>
    <w:rsid w:val="00A15E21"/>
    <w:rsid w:val="00A16031"/>
    <w:rsid w:val="00A16399"/>
    <w:rsid w:val="00A1649F"/>
    <w:rsid w:val="00A166F1"/>
    <w:rsid w:val="00A172BB"/>
    <w:rsid w:val="00A200B9"/>
    <w:rsid w:val="00A20195"/>
    <w:rsid w:val="00A2043F"/>
    <w:rsid w:val="00A21841"/>
    <w:rsid w:val="00A21875"/>
    <w:rsid w:val="00A226E5"/>
    <w:rsid w:val="00A228B9"/>
    <w:rsid w:val="00A22C09"/>
    <w:rsid w:val="00A22FCD"/>
    <w:rsid w:val="00A23234"/>
    <w:rsid w:val="00A232D7"/>
    <w:rsid w:val="00A240D0"/>
    <w:rsid w:val="00A2430C"/>
    <w:rsid w:val="00A2455A"/>
    <w:rsid w:val="00A246FD"/>
    <w:rsid w:val="00A24D0A"/>
    <w:rsid w:val="00A24F9B"/>
    <w:rsid w:val="00A25554"/>
    <w:rsid w:val="00A25B38"/>
    <w:rsid w:val="00A25D12"/>
    <w:rsid w:val="00A26DE7"/>
    <w:rsid w:val="00A272E7"/>
    <w:rsid w:val="00A27E4D"/>
    <w:rsid w:val="00A309CA"/>
    <w:rsid w:val="00A31ABE"/>
    <w:rsid w:val="00A31E7A"/>
    <w:rsid w:val="00A32058"/>
    <w:rsid w:val="00A3273F"/>
    <w:rsid w:val="00A32F28"/>
    <w:rsid w:val="00A33662"/>
    <w:rsid w:val="00A3404E"/>
    <w:rsid w:val="00A3416C"/>
    <w:rsid w:val="00A347E2"/>
    <w:rsid w:val="00A350AB"/>
    <w:rsid w:val="00A35FC9"/>
    <w:rsid w:val="00A366A0"/>
    <w:rsid w:val="00A36FD9"/>
    <w:rsid w:val="00A375BC"/>
    <w:rsid w:val="00A379B5"/>
    <w:rsid w:val="00A40176"/>
    <w:rsid w:val="00A40872"/>
    <w:rsid w:val="00A40942"/>
    <w:rsid w:val="00A40E9C"/>
    <w:rsid w:val="00A4122A"/>
    <w:rsid w:val="00A41294"/>
    <w:rsid w:val="00A41334"/>
    <w:rsid w:val="00A413D4"/>
    <w:rsid w:val="00A414C5"/>
    <w:rsid w:val="00A41CB2"/>
    <w:rsid w:val="00A42965"/>
    <w:rsid w:val="00A42A39"/>
    <w:rsid w:val="00A42E15"/>
    <w:rsid w:val="00A42F2D"/>
    <w:rsid w:val="00A4367F"/>
    <w:rsid w:val="00A43E9C"/>
    <w:rsid w:val="00A44108"/>
    <w:rsid w:val="00A445E6"/>
    <w:rsid w:val="00A44AC7"/>
    <w:rsid w:val="00A45191"/>
    <w:rsid w:val="00A451F5"/>
    <w:rsid w:val="00A45582"/>
    <w:rsid w:val="00A46420"/>
    <w:rsid w:val="00A46A29"/>
    <w:rsid w:val="00A47656"/>
    <w:rsid w:val="00A47716"/>
    <w:rsid w:val="00A47AB0"/>
    <w:rsid w:val="00A50022"/>
    <w:rsid w:val="00A50A1B"/>
    <w:rsid w:val="00A51227"/>
    <w:rsid w:val="00A52369"/>
    <w:rsid w:val="00A524FB"/>
    <w:rsid w:val="00A529D7"/>
    <w:rsid w:val="00A53A2F"/>
    <w:rsid w:val="00A53CA9"/>
    <w:rsid w:val="00A544ED"/>
    <w:rsid w:val="00A55499"/>
    <w:rsid w:val="00A558C9"/>
    <w:rsid w:val="00A56979"/>
    <w:rsid w:val="00A5698A"/>
    <w:rsid w:val="00A56AA7"/>
    <w:rsid w:val="00A56B4D"/>
    <w:rsid w:val="00A56BE0"/>
    <w:rsid w:val="00A57067"/>
    <w:rsid w:val="00A5782B"/>
    <w:rsid w:val="00A57BA9"/>
    <w:rsid w:val="00A6015D"/>
    <w:rsid w:val="00A6146B"/>
    <w:rsid w:val="00A62810"/>
    <w:rsid w:val="00A62996"/>
    <w:rsid w:val="00A63023"/>
    <w:rsid w:val="00A6345D"/>
    <w:rsid w:val="00A63E20"/>
    <w:rsid w:val="00A640B2"/>
    <w:rsid w:val="00A65065"/>
    <w:rsid w:val="00A65136"/>
    <w:rsid w:val="00A65284"/>
    <w:rsid w:val="00A6630C"/>
    <w:rsid w:val="00A6634B"/>
    <w:rsid w:val="00A66ACD"/>
    <w:rsid w:val="00A66D0C"/>
    <w:rsid w:val="00A67069"/>
    <w:rsid w:val="00A701E6"/>
    <w:rsid w:val="00A710C0"/>
    <w:rsid w:val="00A71181"/>
    <w:rsid w:val="00A71245"/>
    <w:rsid w:val="00A71373"/>
    <w:rsid w:val="00A71A20"/>
    <w:rsid w:val="00A71CB8"/>
    <w:rsid w:val="00A71E9E"/>
    <w:rsid w:val="00A720B2"/>
    <w:rsid w:val="00A722B0"/>
    <w:rsid w:val="00A72870"/>
    <w:rsid w:val="00A73488"/>
    <w:rsid w:val="00A73983"/>
    <w:rsid w:val="00A7399C"/>
    <w:rsid w:val="00A739E4"/>
    <w:rsid w:val="00A73B50"/>
    <w:rsid w:val="00A73BAD"/>
    <w:rsid w:val="00A73F66"/>
    <w:rsid w:val="00A74EF2"/>
    <w:rsid w:val="00A7548E"/>
    <w:rsid w:val="00A75FF0"/>
    <w:rsid w:val="00A76A7E"/>
    <w:rsid w:val="00A76D42"/>
    <w:rsid w:val="00A76D55"/>
    <w:rsid w:val="00A76F6C"/>
    <w:rsid w:val="00A77193"/>
    <w:rsid w:val="00A77A53"/>
    <w:rsid w:val="00A77F4D"/>
    <w:rsid w:val="00A80798"/>
    <w:rsid w:val="00A80E2F"/>
    <w:rsid w:val="00A8170F"/>
    <w:rsid w:val="00A820C0"/>
    <w:rsid w:val="00A82147"/>
    <w:rsid w:val="00A82358"/>
    <w:rsid w:val="00A82435"/>
    <w:rsid w:val="00A828D1"/>
    <w:rsid w:val="00A82BF7"/>
    <w:rsid w:val="00A83440"/>
    <w:rsid w:val="00A837F4"/>
    <w:rsid w:val="00A83B2B"/>
    <w:rsid w:val="00A85881"/>
    <w:rsid w:val="00A8616A"/>
    <w:rsid w:val="00A86740"/>
    <w:rsid w:val="00A86C36"/>
    <w:rsid w:val="00A86E04"/>
    <w:rsid w:val="00A8777B"/>
    <w:rsid w:val="00A87C63"/>
    <w:rsid w:val="00A87E84"/>
    <w:rsid w:val="00A90388"/>
    <w:rsid w:val="00A91D59"/>
    <w:rsid w:val="00A91EDB"/>
    <w:rsid w:val="00A91F75"/>
    <w:rsid w:val="00A922B8"/>
    <w:rsid w:val="00A92957"/>
    <w:rsid w:val="00A92F8D"/>
    <w:rsid w:val="00A93231"/>
    <w:rsid w:val="00A938C1"/>
    <w:rsid w:val="00A93B15"/>
    <w:rsid w:val="00A9467E"/>
    <w:rsid w:val="00A96288"/>
    <w:rsid w:val="00A96464"/>
    <w:rsid w:val="00A96B83"/>
    <w:rsid w:val="00A96FAF"/>
    <w:rsid w:val="00A97401"/>
    <w:rsid w:val="00A97B9D"/>
    <w:rsid w:val="00AA036A"/>
    <w:rsid w:val="00AA069F"/>
    <w:rsid w:val="00AA14C2"/>
    <w:rsid w:val="00AA15B5"/>
    <w:rsid w:val="00AA18A9"/>
    <w:rsid w:val="00AA1A49"/>
    <w:rsid w:val="00AA1CAC"/>
    <w:rsid w:val="00AA1FB3"/>
    <w:rsid w:val="00AA2F0C"/>
    <w:rsid w:val="00AA345C"/>
    <w:rsid w:val="00AA3EF8"/>
    <w:rsid w:val="00AA418E"/>
    <w:rsid w:val="00AA4FBC"/>
    <w:rsid w:val="00AA60BE"/>
    <w:rsid w:val="00AA65E9"/>
    <w:rsid w:val="00AA7822"/>
    <w:rsid w:val="00AA7AB3"/>
    <w:rsid w:val="00AB0551"/>
    <w:rsid w:val="00AB1205"/>
    <w:rsid w:val="00AB16C1"/>
    <w:rsid w:val="00AB1B10"/>
    <w:rsid w:val="00AB1FC8"/>
    <w:rsid w:val="00AB1FF7"/>
    <w:rsid w:val="00AB3990"/>
    <w:rsid w:val="00AB41E4"/>
    <w:rsid w:val="00AB45A5"/>
    <w:rsid w:val="00AB59C1"/>
    <w:rsid w:val="00AB7422"/>
    <w:rsid w:val="00AB7631"/>
    <w:rsid w:val="00AB77A5"/>
    <w:rsid w:val="00AC07BA"/>
    <w:rsid w:val="00AC2035"/>
    <w:rsid w:val="00AC28F5"/>
    <w:rsid w:val="00AC2F4E"/>
    <w:rsid w:val="00AC357E"/>
    <w:rsid w:val="00AC3F81"/>
    <w:rsid w:val="00AC4090"/>
    <w:rsid w:val="00AC4DEA"/>
    <w:rsid w:val="00AC78F9"/>
    <w:rsid w:val="00AD01C8"/>
    <w:rsid w:val="00AD091E"/>
    <w:rsid w:val="00AD0DF7"/>
    <w:rsid w:val="00AD2408"/>
    <w:rsid w:val="00AD24ED"/>
    <w:rsid w:val="00AD3F1F"/>
    <w:rsid w:val="00AD488C"/>
    <w:rsid w:val="00AD4D60"/>
    <w:rsid w:val="00AD5623"/>
    <w:rsid w:val="00AD5B1F"/>
    <w:rsid w:val="00AD5C05"/>
    <w:rsid w:val="00AD5C89"/>
    <w:rsid w:val="00AD6681"/>
    <w:rsid w:val="00AD66B4"/>
    <w:rsid w:val="00AD6D9D"/>
    <w:rsid w:val="00AD70A8"/>
    <w:rsid w:val="00AD736D"/>
    <w:rsid w:val="00AE0C64"/>
    <w:rsid w:val="00AE0CFB"/>
    <w:rsid w:val="00AE0D03"/>
    <w:rsid w:val="00AE0DBA"/>
    <w:rsid w:val="00AE0F9F"/>
    <w:rsid w:val="00AE12B8"/>
    <w:rsid w:val="00AE39E9"/>
    <w:rsid w:val="00AE3DAD"/>
    <w:rsid w:val="00AE4CDB"/>
    <w:rsid w:val="00AE55A3"/>
    <w:rsid w:val="00AE569B"/>
    <w:rsid w:val="00AE5A87"/>
    <w:rsid w:val="00AE5EC5"/>
    <w:rsid w:val="00AE60E6"/>
    <w:rsid w:val="00AE61BB"/>
    <w:rsid w:val="00AE64FC"/>
    <w:rsid w:val="00AE6586"/>
    <w:rsid w:val="00AE6F9A"/>
    <w:rsid w:val="00AE795B"/>
    <w:rsid w:val="00AE79F9"/>
    <w:rsid w:val="00AF075F"/>
    <w:rsid w:val="00AF0C5D"/>
    <w:rsid w:val="00AF0D2C"/>
    <w:rsid w:val="00AF1B77"/>
    <w:rsid w:val="00AF2008"/>
    <w:rsid w:val="00AF2118"/>
    <w:rsid w:val="00AF2215"/>
    <w:rsid w:val="00AF2B31"/>
    <w:rsid w:val="00AF2FB2"/>
    <w:rsid w:val="00AF35AF"/>
    <w:rsid w:val="00AF3894"/>
    <w:rsid w:val="00AF47A7"/>
    <w:rsid w:val="00AF4DCF"/>
    <w:rsid w:val="00AF4E8D"/>
    <w:rsid w:val="00AF556B"/>
    <w:rsid w:val="00AF5CE3"/>
    <w:rsid w:val="00AF6CA9"/>
    <w:rsid w:val="00AF71E7"/>
    <w:rsid w:val="00AF7829"/>
    <w:rsid w:val="00AF7EC3"/>
    <w:rsid w:val="00B00940"/>
    <w:rsid w:val="00B00F8E"/>
    <w:rsid w:val="00B0110D"/>
    <w:rsid w:val="00B016C8"/>
    <w:rsid w:val="00B01A27"/>
    <w:rsid w:val="00B01E80"/>
    <w:rsid w:val="00B0310A"/>
    <w:rsid w:val="00B04225"/>
    <w:rsid w:val="00B04531"/>
    <w:rsid w:val="00B0492D"/>
    <w:rsid w:val="00B04951"/>
    <w:rsid w:val="00B04CA3"/>
    <w:rsid w:val="00B0527E"/>
    <w:rsid w:val="00B064D8"/>
    <w:rsid w:val="00B067CC"/>
    <w:rsid w:val="00B06E6A"/>
    <w:rsid w:val="00B0705C"/>
    <w:rsid w:val="00B07266"/>
    <w:rsid w:val="00B0731C"/>
    <w:rsid w:val="00B07CF8"/>
    <w:rsid w:val="00B10029"/>
    <w:rsid w:val="00B101F2"/>
    <w:rsid w:val="00B109BB"/>
    <w:rsid w:val="00B10F50"/>
    <w:rsid w:val="00B113FF"/>
    <w:rsid w:val="00B11A2B"/>
    <w:rsid w:val="00B121EC"/>
    <w:rsid w:val="00B12D70"/>
    <w:rsid w:val="00B14212"/>
    <w:rsid w:val="00B14598"/>
    <w:rsid w:val="00B14724"/>
    <w:rsid w:val="00B14760"/>
    <w:rsid w:val="00B15E10"/>
    <w:rsid w:val="00B1638F"/>
    <w:rsid w:val="00B1665B"/>
    <w:rsid w:val="00B16E83"/>
    <w:rsid w:val="00B17126"/>
    <w:rsid w:val="00B17717"/>
    <w:rsid w:val="00B20724"/>
    <w:rsid w:val="00B20CEE"/>
    <w:rsid w:val="00B211CD"/>
    <w:rsid w:val="00B2270F"/>
    <w:rsid w:val="00B230EE"/>
    <w:rsid w:val="00B23983"/>
    <w:rsid w:val="00B24742"/>
    <w:rsid w:val="00B247B2"/>
    <w:rsid w:val="00B24F49"/>
    <w:rsid w:val="00B251DB"/>
    <w:rsid w:val="00B25C11"/>
    <w:rsid w:val="00B25DD4"/>
    <w:rsid w:val="00B26908"/>
    <w:rsid w:val="00B26964"/>
    <w:rsid w:val="00B26EEB"/>
    <w:rsid w:val="00B26F70"/>
    <w:rsid w:val="00B27C1E"/>
    <w:rsid w:val="00B27E08"/>
    <w:rsid w:val="00B27E75"/>
    <w:rsid w:val="00B309DB"/>
    <w:rsid w:val="00B30BE2"/>
    <w:rsid w:val="00B30DCC"/>
    <w:rsid w:val="00B30FD0"/>
    <w:rsid w:val="00B31D5D"/>
    <w:rsid w:val="00B32AA9"/>
    <w:rsid w:val="00B337FA"/>
    <w:rsid w:val="00B33F7B"/>
    <w:rsid w:val="00B3489B"/>
    <w:rsid w:val="00B354E2"/>
    <w:rsid w:val="00B35CC9"/>
    <w:rsid w:val="00B3607E"/>
    <w:rsid w:val="00B3644E"/>
    <w:rsid w:val="00B3673D"/>
    <w:rsid w:val="00B36859"/>
    <w:rsid w:val="00B36E44"/>
    <w:rsid w:val="00B37DF7"/>
    <w:rsid w:val="00B37ECC"/>
    <w:rsid w:val="00B4153F"/>
    <w:rsid w:val="00B41A3C"/>
    <w:rsid w:val="00B41D77"/>
    <w:rsid w:val="00B4277C"/>
    <w:rsid w:val="00B42D22"/>
    <w:rsid w:val="00B4414C"/>
    <w:rsid w:val="00B4428A"/>
    <w:rsid w:val="00B44732"/>
    <w:rsid w:val="00B45147"/>
    <w:rsid w:val="00B45597"/>
    <w:rsid w:val="00B45C2D"/>
    <w:rsid w:val="00B45F8F"/>
    <w:rsid w:val="00B463C8"/>
    <w:rsid w:val="00B466CA"/>
    <w:rsid w:val="00B46963"/>
    <w:rsid w:val="00B473FF"/>
    <w:rsid w:val="00B4743C"/>
    <w:rsid w:val="00B47911"/>
    <w:rsid w:val="00B50097"/>
    <w:rsid w:val="00B501AD"/>
    <w:rsid w:val="00B514DE"/>
    <w:rsid w:val="00B51613"/>
    <w:rsid w:val="00B529F0"/>
    <w:rsid w:val="00B537C6"/>
    <w:rsid w:val="00B54520"/>
    <w:rsid w:val="00B557AC"/>
    <w:rsid w:val="00B55DD2"/>
    <w:rsid w:val="00B55F50"/>
    <w:rsid w:val="00B56F57"/>
    <w:rsid w:val="00B57B6F"/>
    <w:rsid w:val="00B60AC6"/>
    <w:rsid w:val="00B60BAF"/>
    <w:rsid w:val="00B61041"/>
    <w:rsid w:val="00B61566"/>
    <w:rsid w:val="00B62B4A"/>
    <w:rsid w:val="00B62DE7"/>
    <w:rsid w:val="00B63744"/>
    <w:rsid w:val="00B64AEB"/>
    <w:rsid w:val="00B64E16"/>
    <w:rsid w:val="00B64EAB"/>
    <w:rsid w:val="00B6511F"/>
    <w:rsid w:val="00B65343"/>
    <w:rsid w:val="00B66F0C"/>
    <w:rsid w:val="00B67AFD"/>
    <w:rsid w:val="00B67CF1"/>
    <w:rsid w:val="00B704E9"/>
    <w:rsid w:val="00B7063C"/>
    <w:rsid w:val="00B711BF"/>
    <w:rsid w:val="00B712C3"/>
    <w:rsid w:val="00B71824"/>
    <w:rsid w:val="00B718B2"/>
    <w:rsid w:val="00B729B0"/>
    <w:rsid w:val="00B72C75"/>
    <w:rsid w:val="00B730E8"/>
    <w:rsid w:val="00B73653"/>
    <w:rsid w:val="00B739B8"/>
    <w:rsid w:val="00B73ADF"/>
    <w:rsid w:val="00B73E23"/>
    <w:rsid w:val="00B74546"/>
    <w:rsid w:val="00B7550D"/>
    <w:rsid w:val="00B758A7"/>
    <w:rsid w:val="00B76287"/>
    <w:rsid w:val="00B76C18"/>
    <w:rsid w:val="00B77199"/>
    <w:rsid w:val="00B803A0"/>
    <w:rsid w:val="00B81A35"/>
    <w:rsid w:val="00B82E68"/>
    <w:rsid w:val="00B830F9"/>
    <w:rsid w:val="00B841C9"/>
    <w:rsid w:val="00B847FD"/>
    <w:rsid w:val="00B84F3C"/>
    <w:rsid w:val="00B852A6"/>
    <w:rsid w:val="00B8532E"/>
    <w:rsid w:val="00B8539C"/>
    <w:rsid w:val="00B853BC"/>
    <w:rsid w:val="00B8593E"/>
    <w:rsid w:val="00B86201"/>
    <w:rsid w:val="00B862E0"/>
    <w:rsid w:val="00B86B3C"/>
    <w:rsid w:val="00B90C20"/>
    <w:rsid w:val="00B919CB"/>
    <w:rsid w:val="00B91C97"/>
    <w:rsid w:val="00B92E3A"/>
    <w:rsid w:val="00B92F96"/>
    <w:rsid w:val="00B93A31"/>
    <w:rsid w:val="00B93D9E"/>
    <w:rsid w:val="00B94AD1"/>
    <w:rsid w:val="00B95064"/>
    <w:rsid w:val="00B959C0"/>
    <w:rsid w:val="00B95D51"/>
    <w:rsid w:val="00B963E1"/>
    <w:rsid w:val="00B96840"/>
    <w:rsid w:val="00B96A50"/>
    <w:rsid w:val="00B96DF0"/>
    <w:rsid w:val="00B9747F"/>
    <w:rsid w:val="00B97ED4"/>
    <w:rsid w:val="00B97F81"/>
    <w:rsid w:val="00BA00A3"/>
    <w:rsid w:val="00BA05DB"/>
    <w:rsid w:val="00BA077C"/>
    <w:rsid w:val="00BA1CD1"/>
    <w:rsid w:val="00BA1E7C"/>
    <w:rsid w:val="00BA208F"/>
    <w:rsid w:val="00BA21EF"/>
    <w:rsid w:val="00BA2C77"/>
    <w:rsid w:val="00BA2D74"/>
    <w:rsid w:val="00BA3716"/>
    <w:rsid w:val="00BA42CA"/>
    <w:rsid w:val="00BA4380"/>
    <w:rsid w:val="00BA45FC"/>
    <w:rsid w:val="00BA4C6D"/>
    <w:rsid w:val="00BA51C3"/>
    <w:rsid w:val="00BA56F2"/>
    <w:rsid w:val="00BA5A8E"/>
    <w:rsid w:val="00BA5A9A"/>
    <w:rsid w:val="00BA62C6"/>
    <w:rsid w:val="00BA6936"/>
    <w:rsid w:val="00BA6B09"/>
    <w:rsid w:val="00BB02D7"/>
    <w:rsid w:val="00BB0530"/>
    <w:rsid w:val="00BB0E93"/>
    <w:rsid w:val="00BB0F71"/>
    <w:rsid w:val="00BB1000"/>
    <w:rsid w:val="00BB1582"/>
    <w:rsid w:val="00BB16D7"/>
    <w:rsid w:val="00BB1F7C"/>
    <w:rsid w:val="00BB21AF"/>
    <w:rsid w:val="00BB244A"/>
    <w:rsid w:val="00BB2D8A"/>
    <w:rsid w:val="00BB319F"/>
    <w:rsid w:val="00BB476E"/>
    <w:rsid w:val="00BB5268"/>
    <w:rsid w:val="00BB547D"/>
    <w:rsid w:val="00BB60A2"/>
    <w:rsid w:val="00BB6C1A"/>
    <w:rsid w:val="00BB6FD5"/>
    <w:rsid w:val="00BB761E"/>
    <w:rsid w:val="00BB7B62"/>
    <w:rsid w:val="00BB7BA3"/>
    <w:rsid w:val="00BC0460"/>
    <w:rsid w:val="00BC06CD"/>
    <w:rsid w:val="00BC07A8"/>
    <w:rsid w:val="00BC24B2"/>
    <w:rsid w:val="00BC457A"/>
    <w:rsid w:val="00BC47A0"/>
    <w:rsid w:val="00BC5013"/>
    <w:rsid w:val="00BC6751"/>
    <w:rsid w:val="00BC6760"/>
    <w:rsid w:val="00BC72C1"/>
    <w:rsid w:val="00BC7373"/>
    <w:rsid w:val="00BC7BB0"/>
    <w:rsid w:val="00BC7C17"/>
    <w:rsid w:val="00BD0046"/>
    <w:rsid w:val="00BD018A"/>
    <w:rsid w:val="00BD07DF"/>
    <w:rsid w:val="00BD09AB"/>
    <w:rsid w:val="00BD0F23"/>
    <w:rsid w:val="00BD13FD"/>
    <w:rsid w:val="00BD2714"/>
    <w:rsid w:val="00BD2A05"/>
    <w:rsid w:val="00BD2A79"/>
    <w:rsid w:val="00BD2A8F"/>
    <w:rsid w:val="00BD2D51"/>
    <w:rsid w:val="00BD3111"/>
    <w:rsid w:val="00BD3543"/>
    <w:rsid w:val="00BD3820"/>
    <w:rsid w:val="00BD431C"/>
    <w:rsid w:val="00BD49C1"/>
    <w:rsid w:val="00BD4B8B"/>
    <w:rsid w:val="00BD533D"/>
    <w:rsid w:val="00BD5BA4"/>
    <w:rsid w:val="00BD6DF7"/>
    <w:rsid w:val="00BD7066"/>
    <w:rsid w:val="00BD71D8"/>
    <w:rsid w:val="00BD737A"/>
    <w:rsid w:val="00BD750F"/>
    <w:rsid w:val="00BE0DEA"/>
    <w:rsid w:val="00BE1184"/>
    <w:rsid w:val="00BE167B"/>
    <w:rsid w:val="00BE249F"/>
    <w:rsid w:val="00BE31AC"/>
    <w:rsid w:val="00BE35F2"/>
    <w:rsid w:val="00BE3926"/>
    <w:rsid w:val="00BE3F60"/>
    <w:rsid w:val="00BE4BEB"/>
    <w:rsid w:val="00BE4C94"/>
    <w:rsid w:val="00BE6211"/>
    <w:rsid w:val="00BE62BB"/>
    <w:rsid w:val="00BE6579"/>
    <w:rsid w:val="00BE66F1"/>
    <w:rsid w:val="00BE6932"/>
    <w:rsid w:val="00BE73D3"/>
    <w:rsid w:val="00BE7911"/>
    <w:rsid w:val="00BF0035"/>
    <w:rsid w:val="00BF0269"/>
    <w:rsid w:val="00BF0386"/>
    <w:rsid w:val="00BF0E72"/>
    <w:rsid w:val="00BF1DD0"/>
    <w:rsid w:val="00BF318E"/>
    <w:rsid w:val="00BF367F"/>
    <w:rsid w:val="00BF3C3E"/>
    <w:rsid w:val="00BF61CA"/>
    <w:rsid w:val="00BF6F14"/>
    <w:rsid w:val="00BF7C5F"/>
    <w:rsid w:val="00BF7E64"/>
    <w:rsid w:val="00C00311"/>
    <w:rsid w:val="00C010EF"/>
    <w:rsid w:val="00C01260"/>
    <w:rsid w:val="00C013DA"/>
    <w:rsid w:val="00C01607"/>
    <w:rsid w:val="00C0283F"/>
    <w:rsid w:val="00C03883"/>
    <w:rsid w:val="00C03910"/>
    <w:rsid w:val="00C0402F"/>
    <w:rsid w:val="00C0455C"/>
    <w:rsid w:val="00C05EBF"/>
    <w:rsid w:val="00C060BC"/>
    <w:rsid w:val="00C07361"/>
    <w:rsid w:val="00C101C9"/>
    <w:rsid w:val="00C10EE0"/>
    <w:rsid w:val="00C11541"/>
    <w:rsid w:val="00C117BE"/>
    <w:rsid w:val="00C11DC4"/>
    <w:rsid w:val="00C12A0C"/>
    <w:rsid w:val="00C13BC9"/>
    <w:rsid w:val="00C13BD8"/>
    <w:rsid w:val="00C144C9"/>
    <w:rsid w:val="00C14C44"/>
    <w:rsid w:val="00C202DA"/>
    <w:rsid w:val="00C203F4"/>
    <w:rsid w:val="00C206C3"/>
    <w:rsid w:val="00C211C5"/>
    <w:rsid w:val="00C2155A"/>
    <w:rsid w:val="00C21CA8"/>
    <w:rsid w:val="00C22035"/>
    <w:rsid w:val="00C221CD"/>
    <w:rsid w:val="00C23029"/>
    <w:rsid w:val="00C23C2D"/>
    <w:rsid w:val="00C243C4"/>
    <w:rsid w:val="00C24910"/>
    <w:rsid w:val="00C24A2D"/>
    <w:rsid w:val="00C24D2F"/>
    <w:rsid w:val="00C2545B"/>
    <w:rsid w:val="00C256F2"/>
    <w:rsid w:val="00C25E21"/>
    <w:rsid w:val="00C26080"/>
    <w:rsid w:val="00C26589"/>
    <w:rsid w:val="00C26603"/>
    <w:rsid w:val="00C26C04"/>
    <w:rsid w:val="00C27E93"/>
    <w:rsid w:val="00C301EC"/>
    <w:rsid w:val="00C30945"/>
    <w:rsid w:val="00C31211"/>
    <w:rsid w:val="00C31575"/>
    <w:rsid w:val="00C31643"/>
    <w:rsid w:val="00C32000"/>
    <w:rsid w:val="00C322B0"/>
    <w:rsid w:val="00C32778"/>
    <w:rsid w:val="00C33444"/>
    <w:rsid w:val="00C33E96"/>
    <w:rsid w:val="00C34445"/>
    <w:rsid w:val="00C3472F"/>
    <w:rsid w:val="00C355B5"/>
    <w:rsid w:val="00C361ED"/>
    <w:rsid w:val="00C36DD3"/>
    <w:rsid w:val="00C37049"/>
    <w:rsid w:val="00C37CF8"/>
    <w:rsid w:val="00C4020A"/>
    <w:rsid w:val="00C402D9"/>
    <w:rsid w:val="00C40358"/>
    <w:rsid w:val="00C403E0"/>
    <w:rsid w:val="00C40DD1"/>
    <w:rsid w:val="00C41A72"/>
    <w:rsid w:val="00C41B91"/>
    <w:rsid w:val="00C420B3"/>
    <w:rsid w:val="00C421D8"/>
    <w:rsid w:val="00C42241"/>
    <w:rsid w:val="00C42CD3"/>
    <w:rsid w:val="00C42D9B"/>
    <w:rsid w:val="00C42FE4"/>
    <w:rsid w:val="00C43BFD"/>
    <w:rsid w:val="00C44ADE"/>
    <w:rsid w:val="00C44F01"/>
    <w:rsid w:val="00C453C2"/>
    <w:rsid w:val="00C45F88"/>
    <w:rsid w:val="00C467A1"/>
    <w:rsid w:val="00C46AA0"/>
    <w:rsid w:val="00C46CE7"/>
    <w:rsid w:val="00C47C91"/>
    <w:rsid w:val="00C501DF"/>
    <w:rsid w:val="00C5056F"/>
    <w:rsid w:val="00C50A0A"/>
    <w:rsid w:val="00C50B54"/>
    <w:rsid w:val="00C50B6F"/>
    <w:rsid w:val="00C5184E"/>
    <w:rsid w:val="00C51A05"/>
    <w:rsid w:val="00C53269"/>
    <w:rsid w:val="00C53ED9"/>
    <w:rsid w:val="00C5656E"/>
    <w:rsid w:val="00C56771"/>
    <w:rsid w:val="00C568A7"/>
    <w:rsid w:val="00C572C2"/>
    <w:rsid w:val="00C57839"/>
    <w:rsid w:val="00C57A14"/>
    <w:rsid w:val="00C57F2A"/>
    <w:rsid w:val="00C60001"/>
    <w:rsid w:val="00C60289"/>
    <w:rsid w:val="00C611A1"/>
    <w:rsid w:val="00C61694"/>
    <w:rsid w:val="00C62505"/>
    <w:rsid w:val="00C6285D"/>
    <w:rsid w:val="00C63351"/>
    <w:rsid w:val="00C63836"/>
    <w:rsid w:val="00C64426"/>
    <w:rsid w:val="00C6464D"/>
    <w:rsid w:val="00C6513F"/>
    <w:rsid w:val="00C65867"/>
    <w:rsid w:val="00C65A9A"/>
    <w:rsid w:val="00C65C0D"/>
    <w:rsid w:val="00C665B2"/>
    <w:rsid w:val="00C66A4E"/>
    <w:rsid w:val="00C66EC9"/>
    <w:rsid w:val="00C70DBC"/>
    <w:rsid w:val="00C712E7"/>
    <w:rsid w:val="00C71AC1"/>
    <w:rsid w:val="00C71EEE"/>
    <w:rsid w:val="00C71F17"/>
    <w:rsid w:val="00C722C9"/>
    <w:rsid w:val="00C7245F"/>
    <w:rsid w:val="00C72F3A"/>
    <w:rsid w:val="00C73282"/>
    <w:rsid w:val="00C7378B"/>
    <w:rsid w:val="00C73CD8"/>
    <w:rsid w:val="00C73E7C"/>
    <w:rsid w:val="00C74AE3"/>
    <w:rsid w:val="00C75114"/>
    <w:rsid w:val="00C752B1"/>
    <w:rsid w:val="00C754A8"/>
    <w:rsid w:val="00C75F58"/>
    <w:rsid w:val="00C75FDC"/>
    <w:rsid w:val="00C766BB"/>
    <w:rsid w:val="00C768C0"/>
    <w:rsid w:val="00C771F7"/>
    <w:rsid w:val="00C7738A"/>
    <w:rsid w:val="00C774F1"/>
    <w:rsid w:val="00C775CA"/>
    <w:rsid w:val="00C77B78"/>
    <w:rsid w:val="00C77C4C"/>
    <w:rsid w:val="00C811CD"/>
    <w:rsid w:val="00C81400"/>
    <w:rsid w:val="00C820CE"/>
    <w:rsid w:val="00C8263D"/>
    <w:rsid w:val="00C8305F"/>
    <w:rsid w:val="00C83A7D"/>
    <w:rsid w:val="00C83FA2"/>
    <w:rsid w:val="00C844E5"/>
    <w:rsid w:val="00C84594"/>
    <w:rsid w:val="00C84AE0"/>
    <w:rsid w:val="00C84C67"/>
    <w:rsid w:val="00C85B0A"/>
    <w:rsid w:val="00C861C3"/>
    <w:rsid w:val="00C864C2"/>
    <w:rsid w:val="00C86E47"/>
    <w:rsid w:val="00C8738E"/>
    <w:rsid w:val="00C87B32"/>
    <w:rsid w:val="00C87FF3"/>
    <w:rsid w:val="00C915E5"/>
    <w:rsid w:val="00C917D5"/>
    <w:rsid w:val="00C91DE1"/>
    <w:rsid w:val="00C92983"/>
    <w:rsid w:val="00C92B3A"/>
    <w:rsid w:val="00C92F2A"/>
    <w:rsid w:val="00C92FFA"/>
    <w:rsid w:val="00C938A1"/>
    <w:rsid w:val="00C93CDE"/>
    <w:rsid w:val="00C94222"/>
    <w:rsid w:val="00C95511"/>
    <w:rsid w:val="00C95522"/>
    <w:rsid w:val="00C96DF4"/>
    <w:rsid w:val="00C977E8"/>
    <w:rsid w:val="00CA0349"/>
    <w:rsid w:val="00CA0CFB"/>
    <w:rsid w:val="00CA12A0"/>
    <w:rsid w:val="00CA2085"/>
    <w:rsid w:val="00CA26EF"/>
    <w:rsid w:val="00CA2BFF"/>
    <w:rsid w:val="00CA31CD"/>
    <w:rsid w:val="00CA3998"/>
    <w:rsid w:val="00CA4D5C"/>
    <w:rsid w:val="00CA5BD8"/>
    <w:rsid w:val="00CA659E"/>
    <w:rsid w:val="00CA68F8"/>
    <w:rsid w:val="00CA7939"/>
    <w:rsid w:val="00CA7F06"/>
    <w:rsid w:val="00CB0E98"/>
    <w:rsid w:val="00CB1094"/>
    <w:rsid w:val="00CB10DD"/>
    <w:rsid w:val="00CB1A15"/>
    <w:rsid w:val="00CB1AAB"/>
    <w:rsid w:val="00CB258F"/>
    <w:rsid w:val="00CB261E"/>
    <w:rsid w:val="00CB27A4"/>
    <w:rsid w:val="00CB430B"/>
    <w:rsid w:val="00CB4E68"/>
    <w:rsid w:val="00CB51DA"/>
    <w:rsid w:val="00CB5B1F"/>
    <w:rsid w:val="00CB5BE3"/>
    <w:rsid w:val="00CB64EB"/>
    <w:rsid w:val="00CB66F2"/>
    <w:rsid w:val="00CB6B29"/>
    <w:rsid w:val="00CB77FB"/>
    <w:rsid w:val="00CB7A86"/>
    <w:rsid w:val="00CB7D06"/>
    <w:rsid w:val="00CC0363"/>
    <w:rsid w:val="00CC1045"/>
    <w:rsid w:val="00CC1497"/>
    <w:rsid w:val="00CC152E"/>
    <w:rsid w:val="00CC1F82"/>
    <w:rsid w:val="00CC2BC2"/>
    <w:rsid w:val="00CC3051"/>
    <w:rsid w:val="00CC307D"/>
    <w:rsid w:val="00CC317A"/>
    <w:rsid w:val="00CC35E0"/>
    <w:rsid w:val="00CC3D6E"/>
    <w:rsid w:val="00CC4576"/>
    <w:rsid w:val="00CC4707"/>
    <w:rsid w:val="00CC4777"/>
    <w:rsid w:val="00CC4CBF"/>
    <w:rsid w:val="00CC58E9"/>
    <w:rsid w:val="00CC5A12"/>
    <w:rsid w:val="00CC5B8C"/>
    <w:rsid w:val="00CC5C7D"/>
    <w:rsid w:val="00CC6409"/>
    <w:rsid w:val="00CC6CB5"/>
    <w:rsid w:val="00CC6CF3"/>
    <w:rsid w:val="00CC7E8C"/>
    <w:rsid w:val="00CD0943"/>
    <w:rsid w:val="00CD1AFC"/>
    <w:rsid w:val="00CD1CFD"/>
    <w:rsid w:val="00CD2670"/>
    <w:rsid w:val="00CD29B3"/>
    <w:rsid w:val="00CD2A48"/>
    <w:rsid w:val="00CD3567"/>
    <w:rsid w:val="00CD368A"/>
    <w:rsid w:val="00CD3964"/>
    <w:rsid w:val="00CD3C24"/>
    <w:rsid w:val="00CD4E55"/>
    <w:rsid w:val="00CD540A"/>
    <w:rsid w:val="00CD54C3"/>
    <w:rsid w:val="00CD5987"/>
    <w:rsid w:val="00CD5D5A"/>
    <w:rsid w:val="00CD6151"/>
    <w:rsid w:val="00CD65CD"/>
    <w:rsid w:val="00CD6F13"/>
    <w:rsid w:val="00CD71B7"/>
    <w:rsid w:val="00CD7556"/>
    <w:rsid w:val="00CD79DA"/>
    <w:rsid w:val="00CD7BC1"/>
    <w:rsid w:val="00CD7F2D"/>
    <w:rsid w:val="00CE1079"/>
    <w:rsid w:val="00CE174A"/>
    <w:rsid w:val="00CE1978"/>
    <w:rsid w:val="00CE1998"/>
    <w:rsid w:val="00CE1B5F"/>
    <w:rsid w:val="00CE1C42"/>
    <w:rsid w:val="00CE235F"/>
    <w:rsid w:val="00CE2460"/>
    <w:rsid w:val="00CE2AE1"/>
    <w:rsid w:val="00CE2AF7"/>
    <w:rsid w:val="00CE2B4E"/>
    <w:rsid w:val="00CE3066"/>
    <w:rsid w:val="00CE460C"/>
    <w:rsid w:val="00CE4F4C"/>
    <w:rsid w:val="00CE50E6"/>
    <w:rsid w:val="00CE520F"/>
    <w:rsid w:val="00CE5288"/>
    <w:rsid w:val="00CE53C5"/>
    <w:rsid w:val="00CE5611"/>
    <w:rsid w:val="00CE6819"/>
    <w:rsid w:val="00CE72AE"/>
    <w:rsid w:val="00CE7A26"/>
    <w:rsid w:val="00CE7DD2"/>
    <w:rsid w:val="00CF0675"/>
    <w:rsid w:val="00CF1324"/>
    <w:rsid w:val="00CF13B9"/>
    <w:rsid w:val="00CF189A"/>
    <w:rsid w:val="00CF218D"/>
    <w:rsid w:val="00CF2ED2"/>
    <w:rsid w:val="00CF330A"/>
    <w:rsid w:val="00CF3996"/>
    <w:rsid w:val="00CF3DAF"/>
    <w:rsid w:val="00CF409D"/>
    <w:rsid w:val="00CF44AB"/>
    <w:rsid w:val="00CF4FE1"/>
    <w:rsid w:val="00CF5282"/>
    <w:rsid w:val="00CF676B"/>
    <w:rsid w:val="00CF6F73"/>
    <w:rsid w:val="00CF7711"/>
    <w:rsid w:val="00CF7BF1"/>
    <w:rsid w:val="00CF7DD7"/>
    <w:rsid w:val="00CF7E56"/>
    <w:rsid w:val="00D00A93"/>
    <w:rsid w:val="00D00DB3"/>
    <w:rsid w:val="00D0155A"/>
    <w:rsid w:val="00D02196"/>
    <w:rsid w:val="00D0238C"/>
    <w:rsid w:val="00D024E5"/>
    <w:rsid w:val="00D02ED7"/>
    <w:rsid w:val="00D03481"/>
    <w:rsid w:val="00D04858"/>
    <w:rsid w:val="00D0486F"/>
    <w:rsid w:val="00D05AA4"/>
    <w:rsid w:val="00D05BD4"/>
    <w:rsid w:val="00D05F01"/>
    <w:rsid w:val="00D05F98"/>
    <w:rsid w:val="00D05FC9"/>
    <w:rsid w:val="00D065BB"/>
    <w:rsid w:val="00D0673B"/>
    <w:rsid w:val="00D0746D"/>
    <w:rsid w:val="00D078C8"/>
    <w:rsid w:val="00D07B16"/>
    <w:rsid w:val="00D07CCD"/>
    <w:rsid w:val="00D07EE8"/>
    <w:rsid w:val="00D11776"/>
    <w:rsid w:val="00D127BE"/>
    <w:rsid w:val="00D1357B"/>
    <w:rsid w:val="00D137F1"/>
    <w:rsid w:val="00D1452C"/>
    <w:rsid w:val="00D1522C"/>
    <w:rsid w:val="00D163F4"/>
    <w:rsid w:val="00D16450"/>
    <w:rsid w:val="00D164BE"/>
    <w:rsid w:val="00D16948"/>
    <w:rsid w:val="00D17F23"/>
    <w:rsid w:val="00D2045F"/>
    <w:rsid w:val="00D206A0"/>
    <w:rsid w:val="00D20F64"/>
    <w:rsid w:val="00D2101E"/>
    <w:rsid w:val="00D21212"/>
    <w:rsid w:val="00D2150D"/>
    <w:rsid w:val="00D21A4F"/>
    <w:rsid w:val="00D21DD9"/>
    <w:rsid w:val="00D224F1"/>
    <w:rsid w:val="00D2259E"/>
    <w:rsid w:val="00D22986"/>
    <w:rsid w:val="00D22D3F"/>
    <w:rsid w:val="00D23192"/>
    <w:rsid w:val="00D23548"/>
    <w:rsid w:val="00D23E72"/>
    <w:rsid w:val="00D24268"/>
    <w:rsid w:val="00D242F2"/>
    <w:rsid w:val="00D2430E"/>
    <w:rsid w:val="00D2431C"/>
    <w:rsid w:val="00D25237"/>
    <w:rsid w:val="00D252FE"/>
    <w:rsid w:val="00D26B7D"/>
    <w:rsid w:val="00D26BE6"/>
    <w:rsid w:val="00D26FA3"/>
    <w:rsid w:val="00D3075C"/>
    <w:rsid w:val="00D308C0"/>
    <w:rsid w:val="00D30CB1"/>
    <w:rsid w:val="00D3108D"/>
    <w:rsid w:val="00D311D9"/>
    <w:rsid w:val="00D318FA"/>
    <w:rsid w:val="00D32461"/>
    <w:rsid w:val="00D32F66"/>
    <w:rsid w:val="00D330B6"/>
    <w:rsid w:val="00D3318C"/>
    <w:rsid w:val="00D3455B"/>
    <w:rsid w:val="00D3502F"/>
    <w:rsid w:val="00D35A08"/>
    <w:rsid w:val="00D3699D"/>
    <w:rsid w:val="00D373DF"/>
    <w:rsid w:val="00D37D70"/>
    <w:rsid w:val="00D40129"/>
    <w:rsid w:val="00D403C8"/>
    <w:rsid w:val="00D40E95"/>
    <w:rsid w:val="00D41250"/>
    <w:rsid w:val="00D41ACC"/>
    <w:rsid w:val="00D41B45"/>
    <w:rsid w:val="00D427E1"/>
    <w:rsid w:val="00D428EA"/>
    <w:rsid w:val="00D42EEF"/>
    <w:rsid w:val="00D43092"/>
    <w:rsid w:val="00D4344E"/>
    <w:rsid w:val="00D437FF"/>
    <w:rsid w:val="00D43970"/>
    <w:rsid w:val="00D43994"/>
    <w:rsid w:val="00D43AAC"/>
    <w:rsid w:val="00D43C4A"/>
    <w:rsid w:val="00D43C75"/>
    <w:rsid w:val="00D44220"/>
    <w:rsid w:val="00D44A2D"/>
    <w:rsid w:val="00D44A6B"/>
    <w:rsid w:val="00D44FA0"/>
    <w:rsid w:val="00D4556A"/>
    <w:rsid w:val="00D45F60"/>
    <w:rsid w:val="00D46533"/>
    <w:rsid w:val="00D46C8D"/>
    <w:rsid w:val="00D50108"/>
    <w:rsid w:val="00D5043E"/>
    <w:rsid w:val="00D52910"/>
    <w:rsid w:val="00D541CE"/>
    <w:rsid w:val="00D5460F"/>
    <w:rsid w:val="00D54FA8"/>
    <w:rsid w:val="00D55350"/>
    <w:rsid w:val="00D554D1"/>
    <w:rsid w:val="00D55BA5"/>
    <w:rsid w:val="00D56A00"/>
    <w:rsid w:val="00D56D5D"/>
    <w:rsid w:val="00D57485"/>
    <w:rsid w:val="00D57598"/>
    <w:rsid w:val="00D5784A"/>
    <w:rsid w:val="00D57A3F"/>
    <w:rsid w:val="00D57C34"/>
    <w:rsid w:val="00D610B1"/>
    <w:rsid w:val="00D61668"/>
    <w:rsid w:val="00D61B2A"/>
    <w:rsid w:val="00D61E11"/>
    <w:rsid w:val="00D63652"/>
    <w:rsid w:val="00D64BF7"/>
    <w:rsid w:val="00D64CC8"/>
    <w:rsid w:val="00D655C0"/>
    <w:rsid w:val="00D655C7"/>
    <w:rsid w:val="00D65DB9"/>
    <w:rsid w:val="00D65ED8"/>
    <w:rsid w:val="00D66262"/>
    <w:rsid w:val="00D66E1D"/>
    <w:rsid w:val="00D671B5"/>
    <w:rsid w:val="00D67497"/>
    <w:rsid w:val="00D67EEF"/>
    <w:rsid w:val="00D708E1"/>
    <w:rsid w:val="00D70E79"/>
    <w:rsid w:val="00D72532"/>
    <w:rsid w:val="00D72BBA"/>
    <w:rsid w:val="00D73752"/>
    <w:rsid w:val="00D73FF4"/>
    <w:rsid w:val="00D74293"/>
    <w:rsid w:val="00D74BE9"/>
    <w:rsid w:val="00D74DD2"/>
    <w:rsid w:val="00D7532C"/>
    <w:rsid w:val="00D7665B"/>
    <w:rsid w:val="00D77DCB"/>
    <w:rsid w:val="00D803C7"/>
    <w:rsid w:val="00D80D86"/>
    <w:rsid w:val="00D81C24"/>
    <w:rsid w:val="00D81FE7"/>
    <w:rsid w:val="00D82612"/>
    <w:rsid w:val="00D82CDE"/>
    <w:rsid w:val="00D83C57"/>
    <w:rsid w:val="00D8415A"/>
    <w:rsid w:val="00D84541"/>
    <w:rsid w:val="00D8488D"/>
    <w:rsid w:val="00D84C16"/>
    <w:rsid w:val="00D84EAB"/>
    <w:rsid w:val="00D855C6"/>
    <w:rsid w:val="00D860F4"/>
    <w:rsid w:val="00D86637"/>
    <w:rsid w:val="00D86C6B"/>
    <w:rsid w:val="00D87151"/>
    <w:rsid w:val="00D872A4"/>
    <w:rsid w:val="00D87413"/>
    <w:rsid w:val="00D87D3C"/>
    <w:rsid w:val="00D917F9"/>
    <w:rsid w:val="00D928D1"/>
    <w:rsid w:val="00D929D3"/>
    <w:rsid w:val="00D92F9B"/>
    <w:rsid w:val="00D93B50"/>
    <w:rsid w:val="00D940F9"/>
    <w:rsid w:val="00D94375"/>
    <w:rsid w:val="00D9543B"/>
    <w:rsid w:val="00D9583C"/>
    <w:rsid w:val="00D95B4F"/>
    <w:rsid w:val="00D95DCE"/>
    <w:rsid w:val="00D96626"/>
    <w:rsid w:val="00D96F17"/>
    <w:rsid w:val="00D9785E"/>
    <w:rsid w:val="00D97DE3"/>
    <w:rsid w:val="00DA00A1"/>
    <w:rsid w:val="00DA043D"/>
    <w:rsid w:val="00DA07DD"/>
    <w:rsid w:val="00DA0D5A"/>
    <w:rsid w:val="00DA11F4"/>
    <w:rsid w:val="00DA162B"/>
    <w:rsid w:val="00DA1743"/>
    <w:rsid w:val="00DA1D0D"/>
    <w:rsid w:val="00DA20D2"/>
    <w:rsid w:val="00DA224B"/>
    <w:rsid w:val="00DA25C8"/>
    <w:rsid w:val="00DA2D37"/>
    <w:rsid w:val="00DA2E5B"/>
    <w:rsid w:val="00DA42BA"/>
    <w:rsid w:val="00DA4484"/>
    <w:rsid w:val="00DA4B3D"/>
    <w:rsid w:val="00DA50C4"/>
    <w:rsid w:val="00DA6B86"/>
    <w:rsid w:val="00DA7CF3"/>
    <w:rsid w:val="00DA7EC6"/>
    <w:rsid w:val="00DA7F18"/>
    <w:rsid w:val="00DB045C"/>
    <w:rsid w:val="00DB1374"/>
    <w:rsid w:val="00DB1911"/>
    <w:rsid w:val="00DB1D50"/>
    <w:rsid w:val="00DB292B"/>
    <w:rsid w:val="00DB2DC9"/>
    <w:rsid w:val="00DB3BD1"/>
    <w:rsid w:val="00DB3CCF"/>
    <w:rsid w:val="00DB48B5"/>
    <w:rsid w:val="00DB51BD"/>
    <w:rsid w:val="00DB58C6"/>
    <w:rsid w:val="00DB5CF7"/>
    <w:rsid w:val="00DB5F6F"/>
    <w:rsid w:val="00DB679C"/>
    <w:rsid w:val="00DB6A86"/>
    <w:rsid w:val="00DB712D"/>
    <w:rsid w:val="00DC01E4"/>
    <w:rsid w:val="00DC07DB"/>
    <w:rsid w:val="00DC085E"/>
    <w:rsid w:val="00DC0C6C"/>
    <w:rsid w:val="00DC2276"/>
    <w:rsid w:val="00DC2835"/>
    <w:rsid w:val="00DC291D"/>
    <w:rsid w:val="00DC2D4E"/>
    <w:rsid w:val="00DC3061"/>
    <w:rsid w:val="00DC309A"/>
    <w:rsid w:val="00DC35B6"/>
    <w:rsid w:val="00DC385A"/>
    <w:rsid w:val="00DC410D"/>
    <w:rsid w:val="00DC466F"/>
    <w:rsid w:val="00DC5038"/>
    <w:rsid w:val="00DC5A88"/>
    <w:rsid w:val="00DC5F9C"/>
    <w:rsid w:val="00DC65CC"/>
    <w:rsid w:val="00DC68E4"/>
    <w:rsid w:val="00DC798D"/>
    <w:rsid w:val="00DD0518"/>
    <w:rsid w:val="00DD09DE"/>
    <w:rsid w:val="00DD0DDB"/>
    <w:rsid w:val="00DD1CDC"/>
    <w:rsid w:val="00DD24CA"/>
    <w:rsid w:val="00DD3200"/>
    <w:rsid w:val="00DD364E"/>
    <w:rsid w:val="00DD61B0"/>
    <w:rsid w:val="00DD6A1E"/>
    <w:rsid w:val="00DD708A"/>
    <w:rsid w:val="00DE0063"/>
    <w:rsid w:val="00DE0EF5"/>
    <w:rsid w:val="00DE1351"/>
    <w:rsid w:val="00DE1BBB"/>
    <w:rsid w:val="00DE1FE9"/>
    <w:rsid w:val="00DE2927"/>
    <w:rsid w:val="00DE2EDC"/>
    <w:rsid w:val="00DE4406"/>
    <w:rsid w:val="00DE46C7"/>
    <w:rsid w:val="00DE4892"/>
    <w:rsid w:val="00DE633D"/>
    <w:rsid w:val="00DE6644"/>
    <w:rsid w:val="00DE7AA8"/>
    <w:rsid w:val="00DF0033"/>
    <w:rsid w:val="00DF04F8"/>
    <w:rsid w:val="00DF04FD"/>
    <w:rsid w:val="00DF0E0B"/>
    <w:rsid w:val="00DF1FFE"/>
    <w:rsid w:val="00DF29E2"/>
    <w:rsid w:val="00DF3257"/>
    <w:rsid w:val="00DF33B0"/>
    <w:rsid w:val="00DF3EB1"/>
    <w:rsid w:val="00DF4119"/>
    <w:rsid w:val="00DF4A47"/>
    <w:rsid w:val="00DF4ADB"/>
    <w:rsid w:val="00DF5B2D"/>
    <w:rsid w:val="00DF5E5E"/>
    <w:rsid w:val="00DF712A"/>
    <w:rsid w:val="00DF74A0"/>
    <w:rsid w:val="00DF7D3D"/>
    <w:rsid w:val="00DF7D96"/>
    <w:rsid w:val="00E00119"/>
    <w:rsid w:val="00E00480"/>
    <w:rsid w:val="00E00524"/>
    <w:rsid w:val="00E00ADE"/>
    <w:rsid w:val="00E01606"/>
    <w:rsid w:val="00E02458"/>
    <w:rsid w:val="00E02BEA"/>
    <w:rsid w:val="00E03633"/>
    <w:rsid w:val="00E03E5F"/>
    <w:rsid w:val="00E0564E"/>
    <w:rsid w:val="00E05A46"/>
    <w:rsid w:val="00E06580"/>
    <w:rsid w:val="00E06B6E"/>
    <w:rsid w:val="00E07972"/>
    <w:rsid w:val="00E10A55"/>
    <w:rsid w:val="00E10E0A"/>
    <w:rsid w:val="00E11885"/>
    <w:rsid w:val="00E1362C"/>
    <w:rsid w:val="00E1369E"/>
    <w:rsid w:val="00E13DAC"/>
    <w:rsid w:val="00E141C3"/>
    <w:rsid w:val="00E146FC"/>
    <w:rsid w:val="00E15234"/>
    <w:rsid w:val="00E15276"/>
    <w:rsid w:val="00E15DC8"/>
    <w:rsid w:val="00E15E9E"/>
    <w:rsid w:val="00E15F39"/>
    <w:rsid w:val="00E16391"/>
    <w:rsid w:val="00E1679F"/>
    <w:rsid w:val="00E17B8D"/>
    <w:rsid w:val="00E203B1"/>
    <w:rsid w:val="00E211AE"/>
    <w:rsid w:val="00E21330"/>
    <w:rsid w:val="00E22D41"/>
    <w:rsid w:val="00E250A4"/>
    <w:rsid w:val="00E2530B"/>
    <w:rsid w:val="00E25CF5"/>
    <w:rsid w:val="00E2606C"/>
    <w:rsid w:val="00E26369"/>
    <w:rsid w:val="00E26901"/>
    <w:rsid w:val="00E27362"/>
    <w:rsid w:val="00E27647"/>
    <w:rsid w:val="00E27B33"/>
    <w:rsid w:val="00E27EED"/>
    <w:rsid w:val="00E30803"/>
    <w:rsid w:val="00E30E7D"/>
    <w:rsid w:val="00E31829"/>
    <w:rsid w:val="00E3193A"/>
    <w:rsid w:val="00E31963"/>
    <w:rsid w:val="00E32BF2"/>
    <w:rsid w:val="00E33017"/>
    <w:rsid w:val="00E33A6F"/>
    <w:rsid w:val="00E33E98"/>
    <w:rsid w:val="00E33F5E"/>
    <w:rsid w:val="00E348F9"/>
    <w:rsid w:val="00E357AB"/>
    <w:rsid w:val="00E3596B"/>
    <w:rsid w:val="00E3723A"/>
    <w:rsid w:val="00E37671"/>
    <w:rsid w:val="00E40810"/>
    <w:rsid w:val="00E4086E"/>
    <w:rsid w:val="00E40B05"/>
    <w:rsid w:val="00E40CA8"/>
    <w:rsid w:val="00E40FA8"/>
    <w:rsid w:val="00E41B44"/>
    <w:rsid w:val="00E4251B"/>
    <w:rsid w:val="00E42E33"/>
    <w:rsid w:val="00E433CB"/>
    <w:rsid w:val="00E43C7C"/>
    <w:rsid w:val="00E4418E"/>
    <w:rsid w:val="00E4431E"/>
    <w:rsid w:val="00E4465D"/>
    <w:rsid w:val="00E45F82"/>
    <w:rsid w:val="00E4675D"/>
    <w:rsid w:val="00E47A9C"/>
    <w:rsid w:val="00E47E79"/>
    <w:rsid w:val="00E5005A"/>
    <w:rsid w:val="00E516C1"/>
    <w:rsid w:val="00E5216D"/>
    <w:rsid w:val="00E525F2"/>
    <w:rsid w:val="00E52D33"/>
    <w:rsid w:val="00E52EDD"/>
    <w:rsid w:val="00E5319F"/>
    <w:rsid w:val="00E532EB"/>
    <w:rsid w:val="00E53CCA"/>
    <w:rsid w:val="00E53DBA"/>
    <w:rsid w:val="00E53E6C"/>
    <w:rsid w:val="00E53E83"/>
    <w:rsid w:val="00E5486D"/>
    <w:rsid w:val="00E55311"/>
    <w:rsid w:val="00E55B45"/>
    <w:rsid w:val="00E56096"/>
    <w:rsid w:val="00E572CC"/>
    <w:rsid w:val="00E577DA"/>
    <w:rsid w:val="00E57F9C"/>
    <w:rsid w:val="00E60BAD"/>
    <w:rsid w:val="00E60BC5"/>
    <w:rsid w:val="00E60DD6"/>
    <w:rsid w:val="00E612DA"/>
    <w:rsid w:val="00E61AAD"/>
    <w:rsid w:val="00E62017"/>
    <w:rsid w:val="00E62EE5"/>
    <w:rsid w:val="00E63801"/>
    <w:rsid w:val="00E651CF"/>
    <w:rsid w:val="00E65553"/>
    <w:rsid w:val="00E65D83"/>
    <w:rsid w:val="00E66819"/>
    <w:rsid w:val="00E6681E"/>
    <w:rsid w:val="00E669C9"/>
    <w:rsid w:val="00E66BA9"/>
    <w:rsid w:val="00E67EBE"/>
    <w:rsid w:val="00E71725"/>
    <w:rsid w:val="00E71A23"/>
    <w:rsid w:val="00E72730"/>
    <w:rsid w:val="00E74AD6"/>
    <w:rsid w:val="00E74F7D"/>
    <w:rsid w:val="00E75127"/>
    <w:rsid w:val="00E76081"/>
    <w:rsid w:val="00E770DB"/>
    <w:rsid w:val="00E80149"/>
    <w:rsid w:val="00E807D0"/>
    <w:rsid w:val="00E81960"/>
    <w:rsid w:val="00E81A3D"/>
    <w:rsid w:val="00E81C81"/>
    <w:rsid w:val="00E837AA"/>
    <w:rsid w:val="00E83A8B"/>
    <w:rsid w:val="00E83B9C"/>
    <w:rsid w:val="00E83F5D"/>
    <w:rsid w:val="00E83FDA"/>
    <w:rsid w:val="00E8489F"/>
    <w:rsid w:val="00E85EB6"/>
    <w:rsid w:val="00E865F0"/>
    <w:rsid w:val="00E86B87"/>
    <w:rsid w:val="00E8734A"/>
    <w:rsid w:val="00E87900"/>
    <w:rsid w:val="00E87A4B"/>
    <w:rsid w:val="00E87C6C"/>
    <w:rsid w:val="00E87DF9"/>
    <w:rsid w:val="00E904FD"/>
    <w:rsid w:val="00E90F70"/>
    <w:rsid w:val="00E916C9"/>
    <w:rsid w:val="00E92552"/>
    <w:rsid w:val="00E92CAD"/>
    <w:rsid w:val="00E934AD"/>
    <w:rsid w:val="00E93A4D"/>
    <w:rsid w:val="00E93D40"/>
    <w:rsid w:val="00E9409E"/>
    <w:rsid w:val="00E9438A"/>
    <w:rsid w:val="00E94948"/>
    <w:rsid w:val="00E949B2"/>
    <w:rsid w:val="00E94E31"/>
    <w:rsid w:val="00E95A89"/>
    <w:rsid w:val="00E95EBA"/>
    <w:rsid w:val="00E96794"/>
    <w:rsid w:val="00E96B01"/>
    <w:rsid w:val="00E97C95"/>
    <w:rsid w:val="00EA018D"/>
    <w:rsid w:val="00EA03CE"/>
    <w:rsid w:val="00EA10AB"/>
    <w:rsid w:val="00EA1A61"/>
    <w:rsid w:val="00EA1F10"/>
    <w:rsid w:val="00EA226C"/>
    <w:rsid w:val="00EA2CB7"/>
    <w:rsid w:val="00EA2EF8"/>
    <w:rsid w:val="00EA38F2"/>
    <w:rsid w:val="00EA3A87"/>
    <w:rsid w:val="00EA4E67"/>
    <w:rsid w:val="00EA5C51"/>
    <w:rsid w:val="00EA6457"/>
    <w:rsid w:val="00EA65CC"/>
    <w:rsid w:val="00EA678E"/>
    <w:rsid w:val="00EA7724"/>
    <w:rsid w:val="00EA7FB0"/>
    <w:rsid w:val="00EB1773"/>
    <w:rsid w:val="00EB17DD"/>
    <w:rsid w:val="00EB20E6"/>
    <w:rsid w:val="00EB2179"/>
    <w:rsid w:val="00EB2273"/>
    <w:rsid w:val="00EB22CF"/>
    <w:rsid w:val="00EB23C6"/>
    <w:rsid w:val="00EB2547"/>
    <w:rsid w:val="00EB328F"/>
    <w:rsid w:val="00EB3A59"/>
    <w:rsid w:val="00EB4B7B"/>
    <w:rsid w:val="00EB51ED"/>
    <w:rsid w:val="00EB5298"/>
    <w:rsid w:val="00EB58AF"/>
    <w:rsid w:val="00EB5D91"/>
    <w:rsid w:val="00EB659D"/>
    <w:rsid w:val="00EB68E2"/>
    <w:rsid w:val="00EB69F5"/>
    <w:rsid w:val="00EC027E"/>
    <w:rsid w:val="00EC15C5"/>
    <w:rsid w:val="00EC1D6B"/>
    <w:rsid w:val="00EC1E47"/>
    <w:rsid w:val="00EC21FE"/>
    <w:rsid w:val="00EC243C"/>
    <w:rsid w:val="00EC2AB5"/>
    <w:rsid w:val="00EC312B"/>
    <w:rsid w:val="00EC3318"/>
    <w:rsid w:val="00EC358C"/>
    <w:rsid w:val="00EC3C38"/>
    <w:rsid w:val="00EC3DE8"/>
    <w:rsid w:val="00EC423E"/>
    <w:rsid w:val="00EC43FA"/>
    <w:rsid w:val="00EC5296"/>
    <w:rsid w:val="00EC5A8C"/>
    <w:rsid w:val="00EC6CEC"/>
    <w:rsid w:val="00EC6DEA"/>
    <w:rsid w:val="00EC6F6E"/>
    <w:rsid w:val="00EC7CEA"/>
    <w:rsid w:val="00ED0B8E"/>
    <w:rsid w:val="00ED0C4C"/>
    <w:rsid w:val="00ED0D45"/>
    <w:rsid w:val="00ED112B"/>
    <w:rsid w:val="00ED1360"/>
    <w:rsid w:val="00ED18A0"/>
    <w:rsid w:val="00ED2506"/>
    <w:rsid w:val="00ED2F0D"/>
    <w:rsid w:val="00ED33C2"/>
    <w:rsid w:val="00ED3A11"/>
    <w:rsid w:val="00ED3C5C"/>
    <w:rsid w:val="00ED3C7A"/>
    <w:rsid w:val="00ED57B2"/>
    <w:rsid w:val="00ED5E48"/>
    <w:rsid w:val="00ED5E92"/>
    <w:rsid w:val="00ED6FAC"/>
    <w:rsid w:val="00ED7D3E"/>
    <w:rsid w:val="00EE006F"/>
    <w:rsid w:val="00EE0E96"/>
    <w:rsid w:val="00EE178F"/>
    <w:rsid w:val="00EE209B"/>
    <w:rsid w:val="00EE2281"/>
    <w:rsid w:val="00EE277A"/>
    <w:rsid w:val="00EE27CF"/>
    <w:rsid w:val="00EE299C"/>
    <w:rsid w:val="00EE2A7C"/>
    <w:rsid w:val="00EE2BA5"/>
    <w:rsid w:val="00EE2F1F"/>
    <w:rsid w:val="00EE300B"/>
    <w:rsid w:val="00EE319B"/>
    <w:rsid w:val="00EE398A"/>
    <w:rsid w:val="00EE4336"/>
    <w:rsid w:val="00EE45F1"/>
    <w:rsid w:val="00EE4671"/>
    <w:rsid w:val="00EE4B70"/>
    <w:rsid w:val="00EE4C7D"/>
    <w:rsid w:val="00EE4EB7"/>
    <w:rsid w:val="00EE56E5"/>
    <w:rsid w:val="00EE581D"/>
    <w:rsid w:val="00EE5A41"/>
    <w:rsid w:val="00EE5E42"/>
    <w:rsid w:val="00EE5E63"/>
    <w:rsid w:val="00EE7F4A"/>
    <w:rsid w:val="00EF04F3"/>
    <w:rsid w:val="00EF0606"/>
    <w:rsid w:val="00EF079B"/>
    <w:rsid w:val="00EF09BA"/>
    <w:rsid w:val="00EF0AA2"/>
    <w:rsid w:val="00EF0DD3"/>
    <w:rsid w:val="00EF1163"/>
    <w:rsid w:val="00EF1271"/>
    <w:rsid w:val="00EF17E4"/>
    <w:rsid w:val="00EF1868"/>
    <w:rsid w:val="00EF1EB2"/>
    <w:rsid w:val="00EF20DF"/>
    <w:rsid w:val="00EF24BC"/>
    <w:rsid w:val="00EF2B92"/>
    <w:rsid w:val="00EF2FFA"/>
    <w:rsid w:val="00EF309C"/>
    <w:rsid w:val="00EF3FFB"/>
    <w:rsid w:val="00EF411B"/>
    <w:rsid w:val="00EF4249"/>
    <w:rsid w:val="00EF5482"/>
    <w:rsid w:val="00EF58C6"/>
    <w:rsid w:val="00EF601D"/>
    <w:rsid w:val="00EF62DE"/>
    <w:rsid w:val="00EF73D1"/>
    <w:rsid w:val="00EF7414"/>
    <w:rsid w:val="00F004B0"/>
    <w:rsid w:val="00F006EB"/>
    <w:rsid w:val="00F00FD2"/>
    <w:rsid w:val="00F01132"/>
    <w:rsid w:val="00F03068"/>
    <w:rsid w:val="00F03739"/>
    <w:rsid w:val="00F03AD9"/>
    <w:rsid w:val="00F03F32"/>
    <w:rsid w:val="00F045EE"/>
    <w:rsid w:val="00F050DC"/>
    <w:rsid w:val="00F0741B"/>
    <w:rsid w:val="00F10051"/>
    <w:rsid w:val="00F10D7D"/>
    <w:rsid w:val="00F12568"/>
    <w:rsid w:val="00F12633"/>
    <w:rsid w:val="00F1301B"/>
    <w:rsid w:val="00F133C0"/>
    <w:rsid w:val="00F138B5"/>
    <w:rsid w:val="00F14207"/>
    <w:rsid w:val="00F14362"/>
    <w:rsid w:val="00F14E16"/>
    <w:rsid w:val="00F15F24"/>
    <w:rsid w:val="00F15F59"/>
    <w:rsid w:val="00F160E8"/>
    <w:rsid w:val="00F16462"/>
    <w:rsid w:val="00F16A6A"/>
    <w:rsid w:val="00F17C4D"/>
    <w:rsid w:val="00F17CFA"/>
    <w:rsid w:val="00F17DEC"/>
    <w:rsid w:val="00F2020F"/>
    <w:rsid w:val="00F2071A"/>
    <w:rsid w:val="00F20DEB"/>
    <w:rsid w:val="00F21369"/>
    <w:rsid w:val="00F21630"/>
    <w:rsid w:val="00F218E5"/>
    <w:rsid w:val="00F218FA"/>
    <w:rsid w:val="00F21F1F"/>
    <w:rsid w:val="00F230E0"/>
    <w:rsid w:val="00F23508"/>
    <w:rsid w:val="00F235E3"/>
    <w:rsid w:val="00F236F9"/>
    <w:rsid w:val="00F24268"/>
    <w:rsid w:val="00F2498B"/>
    <w:rsid w:val="00F24C24"/>
    <w:rsid w:val="00F25580"/>
    <w:rsid w:val="00F3101C"/>
    <w:rsid w:val="00F31A4C"/>
    <w:rsid w:val="00F31D79"/>
    <w:rsid w:val="00F32514"/>
    <w:rsid w:val="00F32CD0"/>
    <w:rsid w:val="00F33573"/>
    <w:rsid w:val="00F3412F"/>
    <w:rsid w:val="00F351E9"/>
    <w:rsid w:val="00F352E7"/>
    <w:rsid w:val="00F353BB"/>
    <w:rsid w:val="00F353CB"/>
    <w:rsid w:val="00F370B5"/>
    <w:rsid w:val="00F372D9"/>
    <w:rsid w:val="00F373B0"/>
    <w:rsid w:val="00F400B8"/>
    <w:rsid w:val="00F4051E"/>
    <w:rsid w:val="00F41BC2"/>
    <w:rsid w:val="00F43A5F"/>
    <w:rsid w:val="00F43B9A"/>
    <w:rsid w:val="00F447BE"/>
    <w:rsid w:val="00F44836"/>
    <w:rsid w:val="00F44936"/>
    <w:rsid w:val="00F4519B"/>
    <w:rsid w:val="00F452D3"/>
    <w:rsid w:val="00F45465"/>
    <w:rsid w:val="00F46936"/>
    <w:rsid w:val="00F4726A"/>
    <w:rsid w:val="00F47316"/>
    <w:rsid w:val="00F47F93"/>
    <w:rsid w:val="00F50920"/>
    <w:rsid w:val="00F50A98"/>
    <w:rsid w:val="00F50F4B"/>
    <w:rsid w:val="00F517B4"/>
    <w:rsid w:val="00F51F6D"/>
    <w:rsid w:val="00F52C04"/>
    <w:rsid w:val="00F52D33"/>
    <w:rsid w:val="00F5355F"/>
    <w:rsid w:val="00F5368A"/>
    <w:rsid w:val="00F541FC"/>
    <w:rsid w:val="00F54328"/>
    <w:rsid w:val="00F54C8D"/>
    <w:rsid w:val="00F56CC2"/>
    <w:rsid w:val="00F56DDE"/>
    <w:rsid w:val="00F57545"/>
    <w:rsid w:val="00F57905"/>
    <w:rsid w:val="00F57C43"/>
    <w:rsid w:val="00F57C87"/>
    <w:rsid w:val="00F60023"/>
    <w:rsid w:val="00F604C4"/>
    <w:rsid w:val="00F60BFC"/>
    <w:rsid w:val="00F617A4"/>
    <w:rsid w:val="00F62097"/>
    <w:rsid w:val="00F627B0"/>
    <w:rsid w:val="00F629A0"/>
    <w:rsid w:val="00F6527A"/>
    <w:rsid w:val="00F65C41"/>
    <w:rsid w:val="00F66885"/>
    <w:rsid w:val="00F66B71"/>
    <w:rsid w:val="00F66DA9"/>
    <w:rsid w:val="00F66EB2"/>
    <w:rsid w:val="00F6741B"/>
    <w:rsid w:val="00F67669"/>
    <w:rsid w:val="00F67858"/>
    <w:rsid w:val="00F7040E"/>
    <w:rsid w:val="00F7078F"/>
    <w:rsid w:val="00F7090B"/>
    <w:rsid w:val="00F70992"/>
    <w:rsid w:val="00F70F09"/>
    <w:rsid w:val="00F71022"/>
    <w:rsid w:val="00F71399"/>
    <w:rsid w:val="00F716EA"/>
    <w:rsid w:val="00F71FE9"/>
    <w:rsid w:val="00F7248E"/>
    <w:rsid w:val="00F72896"/>
    <w:rsid w:val="00F72E42"/>
    <w:rsid w:val="00F72F20"/>
    <w:rsid w:val="00F7419F"/>
    <w:rsid w:val="00F749BE"/>
    <w:rsid w:val="00F75EA3"/>
    <w:rsid w:val="00F75FEA"/>
    <w:rsid w:val="00F76125"/>
    <w:rsid w:val="00F763DD"/>
    <w:rsid w:val="00F76D5C"/>
    <w:rsid w:val="00F777A4"/>
    <w:rsid w:val="00F777C8"/>
    <w:rsid w:val="00F802FB"/>
    <w:rsid w:val="00F8066D"/>
    <w:rsid w:val="00F8073F"/>
    <w:rsid w:val="00F808D4"/>
    <w:rsid w:val="00F809CD"/>
    <w:rsid w:val="00F81EC2"/>
    <w:rsid w:val="00F8252F"/>
    <w:rsid w:val="00F826A1"/>
    <w:rsid w:val="00F829B0"/>
    <w:rsid w:val="00F82AE8"/>
    <w:rsid w:val="00F83142"/>
    <w:rsid w:val="00F8352B"/>
    <w:rsid w:val="00F8374F"/>
    <w:rsid w:val="00F83C13"/>
    <w:rsid w:val="00F83D73"/>
    <w:rsid w:val="00F8457E"/>
    <w:rsid w:val="00F84CA8"/>
    <w:rsid w:val="00F84DFF"/>
    <w:rsid w:val="00F856F7"/>
    <w:rsid w:val="00F85D89"/>
    <w:rsid w:val="00F86E59"/>
    <w:rsid w:val="00F87430"/>
    <w:rsid w:val="00F876E7"/>
    <w:rsid w:val="00F87987"/>
    <w:rsid w:val="00F90809"/>
    <w:rsid w:val="00F91E1E"/>
    <w:rsid w:val="00F92C11"/>
    <w:rsid w:val="00F92C93"/>
    <w:rsid w:val="00F92F7C"/>
    <w:rsid w:val="00F930A2"/>
    <w:rsid w:val="00F935B6"/>
    <w:rsid w:val="00F9370D"/>
    <w:rsid w:val="00F93A09"/>
    <w:rsid w:val="00F93BC9"/>
    <w:rsid w:val="00F943D6"/>
    <w:rsid w:val="00F95513"/>
    <w:rsid w:val="00F95E4A"/>
    <w:rsid w:val="00F961CD"/>
    <w:rsid w:val="00F96532"/>
    <w:rsid w:val="00F96C20"/>
    <w:rsid w:val="00F96D8A"/>
    <w:rsid w:val="00F97A5C"/>
    <w:rsid w:val="00FA003B"/>
    <w:rsid w:val="00FA0EA0"/>
    <w:rsid w:val="00FA1081"/>
    <w:rsid w:val="00FA1C56"/>
    <w:rsid w:val="00FA2378"/>
    <w:rsid w:val="00FA2758"/>
    <w:rsid w:val="00FA2850"/>
    <w:rsid w:val="00FA30CC"/>
    <w:rsid w:val="00FA3160"/>
    <w:rsid w:val="00FA3297"/>
    <w:rsid w:val="00FA32AB"/>
    <w:rsid w:val="00FA34AB"/>
    <w:rsid w:val="00FA42FA"/>
    <w:rsid w:val="00FA49B5"/>
    <w:rsid w:val="00FA6F40"/>
    <w:rsid w:val="00FA6F96"/>
    <w:rsid w:val="00FB125E"/>
    <w:rsid w:val="00FB15E9"/>
    <w:rsid w:val="00FB1D42"/>
    <w:rsid w:val="00FB2587"/>
    <w:rsid w:val="00FB2634"/>
    <w:rsid w:val="00FB2714"/>
    <w:rsid w:val="00FB2FB5"/>
    <w:rsid w:val="00FB3AE3"/>
    <w:rsid w:val="00FB494C"/>
    <w:rsid w:val="00FB4E53"/>
    <w:rsid w:val="00FB50F4"/>
    <w:rsid w:val="00FB55DC"/>
    <w:rsid w:val="00FB55F7"/>
    <w:rsid w:val="00FB5947"/>
    <w:rsid w:val="00FB61B8"/>
    <w:rsid w:val="00FB631C"/>
    <w:rsid w:val="00FB6E3A"/>
    <w:rsid w:val="00FC1E0C"/>
    <w:rsid w:val="00FC25DD"/>
    <w:rsid w:val="00FC3515"/>
    <w:rsid w:val="00FC3B5A"/>
    <w:rsid w:val="00FC45E3"/>
    <w:rsid w:val="00FC4951"/>
    <w:rsid w:val="00FC5425"/>
    <w:rsid w:val="00FC555E"/>
    <w:rsid w:val="00FC5F63"/>
    <w:rsid w:val="00FC600B"/>
    <w:rsid w:val="00FC6573"/>
    <w:rsid w:val="00FC6885"/>
    <w:rsid w:val="00FC6976"/>
    <w:rsid w:val="00FC6D2F"/>
    <w:rsid w:val="00FC7215"/>
    <w:rsid w:val="00FC7239"/>
    <w:rsid w:val="00FC747E"/>
    <w:rsid w:val="00FC7A9F"/>
    <w:rsid w:val="00FC7D48"/>
    <w:rsid w:val="00FD03DE"/>
    <w:rsid w:val="00FD070D"/>
    <w:rsid w:val="00FD08EA"/>
    <w:rsid w:val="00FD23AD"/>
    <w:rsid w:val="00FD2577"/>
    <w:rsid w:val="00FD3758"/>
    <w:rsid w:val="00FD3B44"/>
    <w:rsid w:val="00FD3FC1"/>
    <w:rsid w:val="00FD4555"/>
    <w:rsid w:val="00FD4AB7"/>
    <w:rsid w:val="00FD5831"/>
    <w:rsid w:val="00FD5B00"/>
    <w:rsid w:val="00FD5D19"/>
    <w:rsid w:val="00FD6F5F"/>
    <w:rsid w:val="00FE08C1"/>
    <w:rsid w:val="00FE0BCB"/>
    <w:rsid w:val="00FE0EB7"/>
    <w:rsid w:val="00FE1131"/>
    <w:rsid w:val="00FE1D1D"/>
    <w:rsid w:val="00FE2230"/>
    <w:rsid w:val="00FE2E0C"/>
    <w:rsid w:val="00FE3116"/>
    <w:rsid w:val="00FE3273"/>
    <w:rsid w:val="00FE37A4"/>
    <w:rsid w:val="00FE37F1"/>
    <w:rsid w:val="00FE39CF"/>
    <w:rsid w:val="00FE3AA8"/>
    <w:rsid w:val="00FE4423"/>
    <w:rsid w:val="00FE455F"/>
    <w:rsid w:val="00FE47A4"/>
    <w:rsid w:val="00FE4D11"/>
    <w:rsid w:val="00FE56F8"/>
    <w:rsid w:val="00FE574D"/>
    <w:rsid w:val="00FE5E89"/>
    <w:rsid w:val="00FE627B"/>
    <w:rsid w:val="00FE63E3"/>
    <w:rsid w:val="00FE6AC8"/>
    <w:rsid w:val="00FE6D62"/>
    <w:rsid w:val="00FE7575"/>
    <w:rsid w:val="00FE75C7"/>
    <w:rsid w:val="00FE7804"/>
    <w:rsid w:val="00FE7B4A"/>
    <w:rsid w:val="00FF0442"/>
    <w:rsid w:val="00FF0550"/>
    <w:rsid w:val="00FF0558"/>
    <w:rsid w:val="00FF0AB0"/>
    <w:rsid w:val="00FF0FF2"/>
    <w:rsid w:val="00FF1114"/>
    <w:rsid w:val="00FF128B"/>
    <w:rsid w:val="00FF1441"/>
    <w:rsid w:val="00FF14F9"/>
    <w:rsid w:val="00FF1935"/>
    <w:rsid w:val="00FF1A4D"/>
    <w:rsid w:val="00FF2F22"/>
    <w:rsid w:val="00FF368A"/>
    <w:rsid w:val="00FF3F39"/>
    <w:rsid w:val="00FF5312"/>
    <w:rsid w:val="00FF540E"/>
    <w:rsid w:val="00FF56BA"/>
    <w:rsid w:val="00FF5D2C"/>
    <w:rsid w:val="00FF5ECD"/>
    <w:rsid w:val="00FF63F5"/>
    <w:rsid w:val="00FF6418"/>
    <w:rsid w:val="00FF73B7"/>
    <w:rsid w:val="00FF754E"/>
    <w:rsid w:val="00FF754F"/>
    <w:rsid w:val="00FF7840"/>
    <w:rsid w:val="00FF795F"/>
    <w:rsid w:val="00FF7D83"/>
    <w:rsid w:val="010351AA"/>
    <w:rsid w:val="011473B7"/>
    <w:rsid w:val="011C2D0B"/>
    <w:rsid w:val="011E2D38"/>
    <w:rsid w:val="012539DB"/>
    <w:rsid w:val="0127533C"/>
    <w:rsid w:val="012C2953"/>
    <w:rsid w:val="01341807"/>
    <w:rsid w:val="013B6B5D"/>
    <w:rsid w:val="0154289E"/>
    <w:rsid w:val="015772A4"/>
    <w:rsid w:val="0159792A"/>
    <w:rsid w:val="015D0D5E"/>
    <w:rsid w:val="01687703"/>
    <w:rsid w:val="018B7BC6"/>
    <w:rsid w:val="01A240C2"/>
    <w:rsid w:val="01B4086F"/>
    <w:rsid w:val="01BB7833"/>
    <w:rsid w:val="01C34939"/>
    <w:rsid w:val="01DE3640"/>
    <w:rsid w:val="01E03724"/>
    <w:rsid w:val="01E52B01"/>
    <w:rsid w:val="01E7687A"/>
    <w:rsid w:val="01E850A3"/>
    <w:rsid w:val="01F33470"/>
    <w:rsid w:val="01F62F61"/>
    <w:rsid w:val="01F64D0F"/>
    <w:rsid w:val="02021905"/>
    <w:rsid w:val="020411DA"/>
    <w:rsid w:val="0204742C"/>
    <w:rsid w:val="020510A1"/>
    <w:rsid w:val="020C4532"/>
    <w:rsid w:val="0216715F"/>
    <w:rsid w:val="02201D4B"/>
    <w:rsid w:val="022A76E3"/>
    <w:rsid w:val="02412E30"/>
    <w:rsid w:val="0241303B"/>
    <w:rsid w:val="02497534"/>
    <w:rsid w:val="024C2B81"/>
    <w:rsid w:val="02555161"/>
    <w:rsid w:val="025D4496"/>
    <w:rsid w:val="026A2F71"/>
    <w:rsid w:val="027619AC"/>
    <w:rsid w:val="0281633B"/>
    <w:rsid w:val="028265A2"/>
    <w:rsid w:val="028415AA"/>
    <w:rsid w:val="02843A23"/>
    <w:rsid w:val="028A4153"/>
    <w:rsid w:val="028F58D9"/>
    <w:rsid w:val="02924A37"/>
    <w:rsid w:val="029702A0"/>
    <w:rsid w:val="02A23BF1"/>
    <w:rsid w:val="02A23F5D"/>
    <w:rsid w:val="02A93B2F"/>
    <w:rsid w:val="02AB3D4B"/>
    <w:rsid w:val="02AE55E9"/>
    <w:rsid w:val="02B61C6F"/>
    <w:rsid w:val="02B726F0"/>
    <w:rsid w:val="02BE441C"/>
    <w:rsid w:val="02BE61EA"/>
    <w:rsid w:val="02C42F4A"/>
    <w:rsid w:val="02C72207"/>
    <w:rsid w:val="02C84876"/>
    <w:rsid w:val="02F565B8"/>
    <w:rsid w:val="02FA35F7"/>
    <w:rsid w:val="02FB5F01"/>
    <w:rsid w:val="031713E0"/>
    <w:rsid w:val="03192A63"/>
    <w:rsid w:val="031C3BCC"/>
    <w:rsid w:val="03305DBD"/>
    <w:rsid w:val="03404493"/>
    <w:rsid w:val="034B55D8"/>
    <w:rsid w:val="034C72DC"/>
    <w:rsid w:val="03541CED"/>
    <w:rsid w:val="03555A65"/>
    <w:rsid w:val="035F6D40"/>
    <w:rsid w:val="0360556D"/>
    <w:rsid w:val="0364016E"/>
    <w:rsid w:val="03675EC4"/>
    <w:rsid w:val="036A171F"/>
    <w:rsid w:val="036D2DAF"/>
    <w:rsid w:val="0370464D"/>
    <w:rsid w:val="037405E1"/>
    <w:rsid w:val="0374413D"/>
    <w:rsid w:val="03820E78"/>
    <w:rsid w:val="03895B20"/>
    <w:rsid w:val="03903C1F"/>
    <w:rsid w:val="0394702E"/>
    <w:rsid w:val="039E565E"/>
    <w:rsid w:val="03A02A00"/>
    <w:rsid w:val="03A16874"/>
    <w:rsid w:val="03A31CF9"/>
    <w:rsid w:val="03A4774E"/>
    <w:rsid w:val="03AA491B"/>
    <w:rsid w:val="03B863D4"/>
    <w:rsid w:val="03C17F50"/>
    <w:rsid w:val="03C30C20"/>
    <w:rsid w:val="03CA0524"/>
    <w:rsid w:val="03CD109D"/>
    <w:rsid w:val="03E43571"/>
    <w:rsid w:val="04001F15"/>
    <w:rsid w:val="040C0819"/>
    <w:rsid w:val="04115E30"/>
    <w:rsid w:val="04181A86"/>
    <w:rsid w:val="042A0CA0"/>
    <w:rsid w:val="042F134C"/>
    <w:rsid w:val="043A3F7F"/>
    <w:rsid w:val="04443659"/>
    <w:rsid w:val="044C330C"/>
    <w:rsid w:val="04581CB1"/>
    <w:rsid w:val="0464619F"/>
    <w:rsid w:val="04781A0B"/>
    <w:rsid w:val="047A7A72"/>
    <w:rsid w:val="047E3A7D"/>
    <w:rsid w:val="04810F1A"/>
    <w:rsid w:val="04845087"/>
    <w:rsid w:val="04895240"/>
    <w:rsid w:val="04896013"/>
    <w:rsid w:val="049F343C"/>
    <w:rsid w:val="04A921D1"/>
    <w:rsid w:val="04AB0FFD"/>
    <w:rsid w:val="04AB1DE0"/>
    <w:rsid w:val="04BC3FEE"/>
    <w:rsid w:val="04BF3ADE"/>
    <w:rsid w:val="04C94C9B"/>
    <w:rsid w:val="04CD691B"/>
    <w:rsid w:val="04CE1F73"/>
    <w:rsid w:val="04D05CEB"/>
    <w:rsid w:val="04D60767"/>
    <w:rsid w:val="04DE0B22"/>
    <w:rsid w:val="04E87DBA"/>
    <w:rsid w:val="04EB48D3"/>
    <w:rsid w:val="04EF43C3"/>
    <w:rsid w:val="04FC263C"/>
    <w:rsid w:val="04FF23B1"/>
    <w:rsid w:val="050B0AD1"/>
    <w:rsid w:val="050E0E60"/>
    <w:rsid w:val="0522654F"/>
    <w:rsid w:val="053B7608"/>
    <w:rsid w:val="054C2BF3"/>
    <w:rsid w:val="055B3806"/>
    <w:rsid w:val="055C757F"/>
    <w:rsid w:val="05616943"/>
    <w:rsid w:val="056A1C9B"/>
    <w:rsid w:val="0571302A"/>
    <w:rsid w:val="05785125"/>
    <w:rsid w:val="057A683F"/>
    <w:rsid w:val="058C7E64"/>
    <w:rsid w:val="05A21435"/>
    <w:rsid w:val="05A60D08"/>
    <w:rsid w:val="05A7034E"/>
    <w:rsid w:val="05BE1FE7"/>
    <w:rsid w:val="05C75836"/>
    <w:rsid w:val="05CA098C"/>
    <w:rsid w:val="05CF6EFA"/>
    <w:rsid w:val="05D610DF"/>
    <w:rsid w:val="05DA3601"/>
    <w:rsid w:val="05DE1D42"/>
    <w:rsid w:val="05E91398"/>
    <w:rsid w:val="05ED13B3"/>
    <w:rsid w:val="05EF2F96"/>
    <w:rsid w:val="06035C4C"/>
    <w:rsid w:val="060A67AF"/>
    <w:rsid w:val="060F2843"/>
    <w:rsid w:val="06127C3D"/>
    <w:rsid w:val="0618720B"/>
    <w:rsid w:val="061F28BB"/>
    <w:rsid w:val="06224324"/>
    <w:rsid w:val="06231CCF"/>
    <w:rsid w:val="062736E9"/>
    <w:rsid w:val="065546FA"/>
    <w:rsid w:val="06587D46"/>
    <w:rsid w:val="066160DF"/>
    <w:rsid w:val="066E2B97"/>
    <w:rsid w:val="066F5090"/>
    <w:rsid w:val="067508F8"/>
    <w:rsid w:val="067D59FE"/>
    <w:rsid w:val="067D77AC"/>
    <w:rsid w:val="06810AB9"/>
    <w:rsid w:val="068A5032"/>
    <w:rsid w:val="069C16EE"/>
    <w:rsid w:val="06A02BE2"/>
    <w:rsid w:val="06A31B81"/>
    <w:rsid w:val="06B00EE4"/>
    <w:rsid w:val="06B036DE"/>
    <w:rsid w:val="06B07B82"/>
    <w:rsid w:val="06C96DE5"/>
    <w:rsid w:val="06D33870"/>
    <w:rsid w:val="06DF3FC3"/>
    <w:rsid w:val="06E50BF8"/>
    <w:rsid w:val="06F061D0"/>
    <w:rsid w:val="06F40028"/>
    <w:rsid w:val="06FA0DFD"/>
    <w:rsid w:val="07013F3A"/>
    <w:rsid w:val="0721638A"/>
    <w:rsid w:val="073C31C4"/>
    <w:rsid w:val="073F2CB4"/>
    <w:rsid w:val="07416A2C"/>
    <w:rsid w:val="07484347"/>
    <w:rsid w:val="07524795"/>
    <w:rsid w:val="07571DAC"/>
    <w:rsid w:val="0757624F"/>
    <w:rsid w:val="076444C8"/>
    <w:rsid w:val="076646E5"/>
    <w:rsid w:val="07743A9C"/>
    <w:rsid w:val="07837045"/>
    <w:rsid w:val="0788465B"/>
    <w:rsid w:val="0790350F"/>
    <w:rsid w:val="07987D21"/>
    <w:rsid w:val="079C7F32"/>
    <w:rsid w:val="07A62D33"/>
    <w:rsid w:val="07A7743A"/>
    <w:rsid w:val="07AA4BA0"/>
    <w:rsid w:val="07B00766"/>
    <w:rsid w:val="07BF4985"/>
    <w:rsid w:val="07C90C5E"/>
    <w:rsid w:val="07CE3B6C"/>
    <w:rsid w:val="07E06245"/>
    <w:rsid w:val="07EA2C20"/>
    <w:rsid w:val="07F226D3"/>
    <w:rsid w:val="07F95559"/>
    <w:rsid w:val="08091E9C"/>
    <w:rsid w:val="080B2B96"/>
    <w:rsid w:val="0813711E"/>
    <w:rsid w:val="08236B0E"/>
    <w:rsid w:val="08251291"/>
    <w:rsid w:val="08314716"/>
    <w:rsid w:val="08444A26"/>
    <w:rsid w:val="084C5688"/>
    <w:rsid w:val="084E1401"/>
    <w:rsid w:val="08534C69"/>
    <w:rsid w:val="08627618"/>
    <w:rsid w:val="08646E76"/>
    <w:rsid w:val="087118E4"/>
    <w:rsid w:val="08832ED9"/>
    <w:rsid w:val="088C1F29"/>
    <w:rsid w:val="08A52E0C"/>
    <w:rsid w:val="08A96637"/>
    <w:rsid w:val="08B6462D"/>
    <w:rsid w:val="08BA17C6"/>
    <w:rsid w:val="08C43471"/>
    <w:rsid w:val="08D67FF6"/>
    <w:rsid w:val="08D71A65"/>
    <w:rsid w:val="08DA0030"/>
    <w:rsid w:val="08E60609"/>
    <w:rsid w:val="08F10DED"/>
    <w:rsid w:val="08FB4A65"/>
    <w:rsid w:val="09023F99"/>
    <w:rsid w:val="09167A44"/>
    <w:rsid w:val="092263E9"/>
    <w:rsid w:val="092D781C"/>
    <w:rsid w:val="092E2FE0"/>
    <w:rsid w:val="092F562C"/>
    <w:rsid w:val="09436A8B"/>
    <w:rsid w:val="09491BC8"/>
    <w:rsid w:val="094B5940"/>
    <w:rsid w:val="0956479B"/>
    <w:rsid w:val="095F346D"/>
    <w:rsid w:val="0969457A"/>
    <w:rsid w:val="097338EA"/>
    <w:rsid w:val="097430E9"/>
    <w:rsid w:val="09801C3A"/>
    <w:rsid w:val="09821F98"/>
    <w:rsid w:val="098826F0"/>
    <w:rsid w:val="0992356F"/>
    <w:rsid w:val="099700EE"/>
    <w:rsid w:val="09AA4D5C"/>
    <w:rsid w:val="09BC4A90"/>
    <w:rsid w:val="09C120A6"/>
    <w:rsid w:val="09C556F2"/>
    <w:rsid w:val="09CA440C"/>
    <w:rsid w:val="09D171C5"/>
    <w:rsid w:val="09D51F72"/>
    <w:rsid w:val="09DB4F16"/>
    <w:rsid w:val="09E33DCA"/>
    <w:rsid w:val="09F258F5"/>
    <w:rsid w:val="09F623CE"/>
    <w:rsid w:val="0A0F4281"/>
    <w:rsid w:val="0A185604"/>
    <w:rsid w:val="0A2111FE"/>
    <w:rsid w:val="0A342878"/>
    <w:rsid w:val="0A4009B1"/>
    <w:rsid w:val="0A477E03"/>
    <w:rsid w:val="0A4B5C12"/>
    <w:rsid w:val="0A4F2821"/>
    <w:rsid w:val="0A5D6A2C"/>
    <w:rsid w:val="0A6071C9"/>
    <w:rsid w:val="0A66087D"/>
    <w:rsid w:val="0A6F38B0"/>
    <w:rsid w:val="0A7E3AF3"/>
    <w:rsid w:val="0A864A3F"/>
    <w:rsid w:val="0A8E01DA"/>
    <w:rsid w:val="0A92556F"/>
    <w:rsid w:val="0A943317"/>
    <w:rsid w:val="0AA017EC"/>
    <w:rsid w:val="0ABB08A3"/>
    <w:rsid w:val="0ACF221D"/>
    <w:rsid w:val="0AE93662"/>
    <w:rsid w:val="0AFA761E"/>
    <w:rsid w:val="0AFB3396"/>
    <w:rsid w:val="0B032E7A"/>
    <w:rsid w:val="0B072B3A"/>
    <w:rsid w:val="0B154457"/>
    <w:rsid w:val="0B1A7CEE"/>
    <w:rsid w:val="0B2226D0"/>
    <w:rsid w:val="0B2D2A19"/>
    <w:rsid w:val="0B304DED"/>
    <w:rsid w:val="0B380146"/>
    <w:rsid w:val="0B3A2110"/>
    <w:rsid w:val="0B4765DB"/>
    <w:rsid w:val="0B57681E"/>
    <w:rsid w:val="0B5A630E"/>
    <w:rsid w:val="0B5F3925"/>
    <w:rsid w:val="0B6009BF"/>
    <w:rsid w:val="0B607562"/>
    <w:rsid w:val="0B651029"/>
    <w:rsid w:val="0B720882"/>
    <w:rsid w:val="0B73117E"/>
    <w:rsid w:val="0B754EF6"/>
    <w:rsid w:val="0B756E97"/>
    <w:rsid w:val="0B763412"/>
    <w:rsid w:val="0B7A6CEC"/>
    <w:rsid w:val="0B805C85"/>
    <w:rsid w:val="0B9B7B81"/>
    <w:rsid w:val="0B9D61FB"/>
    <w:rsid w:val="0B9F3D21"/>
    <w:rsid w:val="0BBC71F2"/>
    <w:rsid w:val="0BBE2317"/>
    <w:rsid w:val="0BC32105"/>
    <w:rsid w:val="0BC835B0"/>
    <w:rsid w:val="0BC85FF0"/>
    <w:rsid w:val="0BCA3494"/>
    <w:rsid w:val="0BCF606E"/>
    <w:rsid w:val="0C061FF2"/>
    <w:rsid w:val="0C0645F0"/>
    <w:rsid w:val="0C122745"/>
    <w:rsid w:val="0C1E10EA"/>
    <w:rsid w:val="0C272694"/>
    <w:rsid w:val="0C2A5CE1"/>
    <w:rsid w:val="0C4A6C5B"/>
    <w:rsid w:val="0C5B0590"/>
    <w:rsid w:val="0C66524E"/>
    <w:rsid w:val="0C684A5B"/>
    <w:rsid w:val="0C7B478E"/>
    <w:rsid w:val="0C7D5E81"/>
    <w:rsid w:val="0C7E427E"/>
    <w:rsid w:val="0C8527EA"/>
    <w:rsid w:val="0CAC6535"/>
    <w:rsid w:val="0CAE24F9"/>
    <w:rsid w:val="0CB13789"/>
    <w:rsid w:val="0CB15D9B"/>
    <w:rsid w:val="0CC06645"/>
    <w:rsid w:val="0CC336B3"/>
    <w:rsid w:val="0CC55A09"/>
    <w:rsid w:val="0CD111CF"/>
    <w:rsid w:val="0CD42F61"/>
    <w:rsid w:val="0CDC49D2"/>
    <w:rsid w:val="0CDC4F61"/>
    <w:rsid w:val="0CDD07CE"/>
    <w:rsid w:val="0CDF5CB6"/>
    <w:rsid w:val="0CE57E5A"/>
    <w:rsid w:val="0CF15CF4"/>
    <w:rsid w:val="0CF92C7B"/>
    <w:rsid w:val="0D084DCD"/>
    <w:rsid w:val="0D1F524B"/>
    <w:rsid w:val="0D2546FA"/>
    <w:rsid w:val="0D270472"/>
    <w:rsid w:val="0D4032E2"/>
    <w:rsid w:val="0D4874A9"/>
    <w:rsid w:val="0D5F5E5E"/>
    <w:rsid w:val="0D705975"/>
    <w:rsid w:val="0D7511DD"/>
    <w:rsid w:val="0D7D0761"/>
    <w:rsid w:val="0D804797"/>
    <w:rsid w:val="0D8D29CB"/>
    <w:rsid w:val="0D9D24E2"/>
    <w:rsid w:val="0DA0358F"/>
    <w:rsid w:val="0DA1300A"/>
    <w:rsid w:val="0DA675E9"/>
    <w:rsid w:val="0DB02216"/>
    <w:rsid w:val="0DB22432"/>
    <w:rsid w:val="0DBA3094"/>
    <w:rsid w:val="0DBD4932"/>
    <w:rsid w:val="0DC2161A"/>
    <w:rsid w:val="0DC3019B"/>
    <w:rsid w:val="0DC618C7"/>
    <w:rsid w:val="0DCF16EF"/>
    <w:rsid w:val="0DD26844"/>
    <w:rsid w:val="0DE87C01"/>
    <w:rsid w:val="0E060087"/>
    <w:rsid w:val="0E0C012B"/>
    <w:rsid w:val="0E131B45"/>
    <w:rsid w:val="0E1E401F"/>
    <w:rsid w:val="0E223CCA"/>
    <w:rsid w:val="0E2C0A8C"/>
    <w:rsid w:val="0E3F6C7C"/>
    <w:rsid w:val="0E473391"/>
    <w:rsid w:val="0E4A4418"/>
    <w:rsid w:val="0E517A1B"/>
    <w:rsid w:val="0E59465B"/>
    <w:rsid w:val="0E6B25E0"/>
    <w:rsid w:val="0E707FAD"/>
    <w:rsid w:val="0E794DEA"/>
    <w:rsid w:val="0E9C01D8"/>
    <w:rsid w:val="0E9C7FC8"/>
    <w:rsid w:val="0EA40CAF"/>
    <w:rsid w:val="0EB304BC"/>
    <w:rsid w:val="0ECD7D40"/>
    <w:rsid w:val="0ED407AA"/>
    <w:rsid w:val="0ED92269"/>
    <w:rsid w:val="0EE165B6"/>
    <w:rsid w:val="0EED16E8"/>
    <w:rsid w:val="0EEE1FB3"/>
    <w:rsid w:val="0EF8634B"/>
    <w:rsid w:val="0F020C19"/>
    <w:rsid w:val="0F040A6B"/>
    <w:rsid w:val="0F052A35"/>
    <w:rsid w:val="0F15053F"/>
    <w:rsid w:val="0F1F541B"/>
    <w:rsid w:val="0F2065EE"/>
    <w:rsid w:val="0F292DE5"/>
    <w:rsid w:val="0F2F360E"/>
    <w:rsid w:val="0F3244A3"/>
    <w:rsid w:val="0F384BB8"/>
    <w:rsid w:val="0F4870A8"/>
    <w:rsid w:val="0F4A0448"/>
    <w:rsid w:val="0F550F53"/>
    <w:rsid w:val="0F5512C6"/>
    <w:rsid w:val="0F565DC7"/>
    <w:rsid w:val="0F566D70"/>
    <w:rsid w:val="0F587009"/>
    <w:rsid w:val="0F5B2655"/>
    <w:rsid w:val="0F5D253D"/>
    <w:rsid w:val="0F8B4CE8"/>
    <w:rsid w:val="0F8F3AB5"/>
    <w:rsid w:val="0F90435C"/>
    <w:rsid w:val="0F9067A2"/>
    <w:rsid w:val="0FA062BA"/>
    <w:rsid w:val="0FA22032"/>
    <w:rsid w:val="0FA91EC1"/>
    <w:rsid w:val="0FAB0EE6"/>
    <w:rsid w:val="0FAB6B10"/>
    <w:rsid w:val="0FB26719"/>
    <w:rsid w:val="0FB56135"/>
    <w:rsid w:val="0FC71A98"/>
    <w:rsid w:val="0FD221D2"/>
    <w:rsid w:val="0FDD270D"/>
    <w:rsid w:val="0FED0431"/>
    <w:rsid w:val="0FF705D0"/>
    <w:rsid w:val="10090303"/>
    <w:rsid w:val="10125409"/>
    <w:rsid w:val="10423E68"/>
    <w:rsid w:val="10432B4B"/>
    <w:rsid w:val="104906FF"/>
    <w:rsid w:val="1054157E"/>
    <w:rsid w:val="10572E1C"/>
    <w:rsid w:val="10593038"/>
    <w:rsid w:val="106063AA"/>
    <w:rsid w:val="10611EED"/>
    <w:rsid w:val="10653BD9"/>
    <w:rsid w:val="106612B1"/>
    <w:rsid w:val="106B68C8"/>
    <w:rsid w:val="107B379B"/>
    <w:rsid w:val="107F6DE4"/>
    <w:rsid w:val="108160EB"/>
    <w:rsid w:val="10885856"/>
    <w:rsid w:val="109B71AD"/>
    <w:rsid w:val="10A818CA"/>
    <w:rsid w:val="10AB3168"/>
    <w:rsid w:val="10B052F5"/>
    <w:rsid w:val="10BE10ED"/>
    <w:rsid w:val="10CF32FA"/>
    <w:rsid w:val="10D840C9"/>
    <w:rsid w:val="10D97CD5"/>
    <w:rsid w:val="10F96B81"/>
    <w:rsid w:val="1102722C"/>
    <w:rsid w:val="11086EBE"/>
    <w:rsid w:val="110D4F61"/>
    <w:rsid w:val="110E048D"/>
    <w:rsid w:val="11186A50"/>
    <w:rsid w:val="111E393A"/>
    <w:rsid w:val="111F7DDE"/>
    <w:rsid w:val="112768A5"/>
    <w:rsid w:val="1131366D"/>
    <w:rsid w:val="11415DF7"/>
    <w:rsid w:val="114A3B4D"/>
    <w:rsid w:val="114E06C3"/>
    <w:rsid w:val="115F467E"/>
    <w:rsid w:val="116972AB"/>
    <w:rsid w:val="116F0D7B"/>
    <w:rsid w:val="11750B6F"/>
    <w:rsid w:val="117A7878"/>
    <w:rsid w:val="117B0D8C"/>
    <w:rsid w:val="118400B0"/>
    <w:rsid w:val="118440E5"/>
    <w:rsid w:val="11934F04"/>
    <w:rsid w:val="119F2F9C"/>
    <w:rsid w:val="11A2456B"/>
    <w:rsid w:val="11AC53EA"/>
    <w:rsid w:val="11B5604C"/>
    <w:rsid w:val="11B970BF"/>
    <w:rsid w:val="11C269BB"/>
    <w:rsid w:val="11C40985"/>
    <w:rsid w:val="11C537A2"/>
    <w:rsid w:val="11C924C1"/>
    <w:rsid w:val="11CA5601"/>
    <w:rsid w:val="11CC783A"/>
    <w:rsid w:val="11E22431"/>
    <w:rsid w:val="11E479CB"/>
    <w:rsid w:val="11E76422"/>
    <w:rsid w:val="11F95924"/>
    <w:rsid w:val="12035A07"/>
    <w:rsid w:val="12040D82"/>
    <w:rsid w:val="120B0362"/>
    <w:rsid w:val="123449D0"/>
    <w:rsid w:val="12384D02"/>
    <w:rsid w:val="12445622"/>
    <w:rsid w:val="1246139A"/>
    <w:rsid w:val="12462401"/>
    <w:rsid w:val="124755D5"/>
    <w:rsid w:val="12490E8B"/>
    <w:rsid w:val="124F64A1"/>
    <w:rsid w:val="125900B2"/>
    <w:rsid w:val="12610B6D"/>
    <w:rsid w:val="12614426"/>
    <w:rsid w:val="126F08F1"/>
    <w:rsid w:val="12755C92"/>
    <w:rsid w:val="127952CC"/>
    <w:rsid w:val="127E28E2"/>
    <w:rsid w:val="128D0644"/>
    <w:rsid w:val="128D6FC9"/>
    <w:rsid w:val="129105F5"/>
    <w:rsid w:val="12911EF1"/>
    <w:rsid w:val="12AF2577"/>
    <w:rsid w:val="12B92E70"/>
    <w:rsid w:val="12BE6B73"/>
    <w:rsid w:val="12BF4EB8"/>
    <w:rsid w:val="12C14EC5"/>
    <w:rsid w:val="12C56763"/>
    <w:rsid w:val="12CA1FCB"/>
    <w:rsid w:val="12CC7AF2"/>
    <w:rsid w:val="12D6271E"/>
    <w:rsid w:val="12F86B39"/>
    <w:rsid w:val="12F928B1"/>
    <w:rsid w:val="130B7721"/>
    <w:rsid w:val="132475B6"/>
    <w:rsid w:val="1324792E"/>
    <w:rsid w:val="13274D28"/>
    <w:rsid w:val="135350C1"/>
    <w:rsid w:val="135F091C"/>
    <w:rsid w:val="135F2879"/>
    <w:rsid w:val="137B5074"/>
    <w:rsid w:val="138E2FF9"/>
    <w:rsid w:val="13912AE9"/>
    <w:rsid w:val="139B5716"/>
    <w:rsid w:val="139C7B5A"/>
    <w:rsid w:val="139E0996"/>
    <w:rsid w:val="139E19ED"/>
    <w:rsid w:val="13AA61E0"/>
    <w:rsid w:val="13BC5DB8"/>
    <w:rsid w:val="13D15645"/>
    <w:rsid w:val="13D6674E"/>
    <w:rsid w:val="13D87C3E"/>
    <w:rsid w:val="13DF14C8"/>
    <w:rsid w:val="13E56991"/>
    <w:rsid w:val="13EB1851"/>
    <w:rsid w:val="14061C1F"/>
    <w:rsid w:val="140C03C2"/>
    <w:rsid w:val="141352AC"/>
    <w:rsid w:val="14182CF5"/>
    <w:rsid w:val="141F44C0"/>
    <w:rsid w:val="14223741"/>
    <w:rsid w:val="142E658A"/>
    <w:rsid w:val="14312B79"/>
    <w:rsid w:val="143C14DB"/>
    <w:rsid w:val="14404A34"/>
    <w:rsid w:val="14494080"/>
    <w:rsid w:val="144C629F"/>
    <w:rsid w:val="145A50B4"/>
    <w:rsid w:val="14636234"/>
    <w:rsid w:val="14661880"/>
    <w:rsid w:val="14670B76"/>
    <w:rsid w:val="1468384A"/>
    <w:rsid w:val="146D0E60"/>
    <w:rsid w:val="14700951"/>
    <w:rsid w:val="147D6BCA"/>
    <w:rsid w:val="148C2CB4"/>
    <w:rsid w:val="149A54A8"/>
    <w:rsid w:val="149E54BE"/>
    <w:rsid w:val="14B32A8F"/>
    <w:rsid w:val="14B4083D"/>
    <w:rsid w:val="14BC5EE0"/>
    <w:rsid w:val="14E0370A"/>
    <w:rsid w:val="14F275B8"/>
    <w:rsid w:val="14F90946"/>
    <w:rsid w:val="14FC3F92"/>
    <w:rsid w:val="15120349"/>
    <w:rsid w:val="15121A08"/>
    <w:rsid w:val="151E215B"/>
    <w:rsid w:val="152754B3"/>
    <w:rsid w:val="153365DC"/>
    <w:rsid w:val="153B4ABB"/>
    <w:rsid w:val="1554489C"/>
    <w:rsid w:val="15551088"/>
    <w:rsid w:val="15684AB8"/>
    <w:rsid w:val="156C736A"/>
    <w:rsid w:val="156E6271"/>
    <w:rsid w:val="15774ACC"/>
    <w:rsid w:val="15816760"/>
    <w:rsid w:val="158C5316"/>
    <w:rsid w:val="159159C0"/>
    <w:rsid w:val="159266A5"/>
    <w:rsid w:val="159B37AB"/>
    <w:rsid w:val="159C0716"/>
    <w:rsid w:val="159D39C7"/>
    <w:rsid w:val="15A07014"/>
    <w:rsid w:val="15A44D56"/>
    <w:rsid w:val="15AA1C40"/>
    <w:rsid w:val="15AA3A18"/>
    <w:rsid w:val="15AC1251"/>
    <w:rsid w:val="15D31197"/>
    <w:rsid w:val="15E05662"/>
    <w:rsid w:val="15E77D94"/>
    <w:rsid w:val="15EC2259"/>
    <w:rsid w:val="15EF58A5"/>
    <w:rsid w:val="15F1786F"/>
    <w:rsid w:val="15FA2BC8"/>
    <w:rsid w:val="15FF517B"/>
    <w:rsid w:val="161B2305"/>
    <w:rsid w:val="16201F02"/>
    <w:rsid w:val="16205108"/>
    <w:rsid w:val="1621190A"/>
    <w:rsid w:val="16291E54"/>
    <w:rsid w:val="16322A9F"/>
    <w:rsid w:val="163B705A"/>
    <w:rsid w:val="163D6DEC"/>
    <w:rsid w:val="16461969"/>
    <w:rsid w:val="164D719B"/>
    <w:rsid w:val="1657280D"/>
    <w:rsid w:val="1658169C"/>
    <w:rsid w:val="16695657"/>
    <w:rsid w:val="167143CC"/>
    <w:rsid w:val="167835B4"/>
    <w:rsid w:val="1682323F"/>
    <w:rsid w:val="16823A23"/>
    <w:rsid w:val="1693258A"/>
    <w:rsid w:val="1695644C"/>
    <w:rsid w:val="16985257"/>
    <w:rsid w:val="169D182C"/>
    <w:rsid w:val="16A82624"/>
    <w:rsid w:val="16AF286C"/>
    <w:rsid w:val="16B56AEF"/>
    <w:rsid w:val="16BC39F0"/>
    <w:rsid w:val="16CA07EC"/>
    <w:rsid w:val="16D43177"/>
    <w:rsid w:val="16EE5252"/>
    <w:rsid w:val="16FC296F"/>
    <w:rsid w:val="16FE3FF2"/>
    <w:rsid w:val="16FF1B3E"/>
    <w:rsid w:val="170D06D9"/>
    <w:rsid w:val="1715252F"/>
    <w:rsid w:val="17163A31"/>
    <w:rsid w:val="17190B83"/>
    <w:rsid w:val="171E4368"/>
    <w:rsid w:val="17451D57"/>
    <w:rsid w:val="17455C69"/>
    <w:rsid w:val="17535B2F"/>
    <w:rsid w:val="17566817"/>
    <w:rsid w:val="17571954"/>
    <w:rsid w:val="1767603B"/>
    <w:rsid w:val="17744441"/>
    <w:rsid w:val="178766DD"/>
    <w:rsid w:val="178D5376"/>
    <w:rsid w:val="17920BDE"/>
    <w:rsid w:val="17A63418"/>
    <w:rsid w:val="17A728DB"/>
    <w:rsid w:val="17AC1CA0"/>
    <w:rsid w:val="17B7090E"/>
    <w:rsid w:val="17BE7C25"/>
    <w:rsid w:val="17C211D0"/>
    <w:rsid w:val="17C43F85"/>
    <w:rsid w:val="17CB360D"/>
    <w:rsid w:val="17D47448"/>
    <w:rsid w:val="17DD6997"/>
    <w:rsid w:val="17E22C4E"/>
    <w:rsid w:val="17E86A50"/>
    <w:rsid w:val="180E295A"/>
    <w:rsid w:val="180E4708"/>
    <w:rsid w:val="181B5077"/>
    <w:rsid w:val="181B6E25"/>
    <w:rsid w:val="18216B7B"/>
    <w:rsid w:val="1836010C"/>
    <w:rsid w:val="183E5080"/>
    <w:rsid w:val="18422604"/>
    <w:rsid w:val="184E7566"/>
    <w:rsid w:val="18511F7B"/>
    <w:rsid w:val="18514D04"/>
    <w:rsid w:val="185A16FC"/>
    <w:rsid w:val="18697B91"/>
    <w:rsid w:val="18711A77"/>
    <w:rsid w:val="18714C97"/>
    <w:rsid w:val="187B7D7B"/>
    <w:rsid w:val="187D53EA"/>
    <w:rsid w:val="188A56C0"/>
    <w:rsid w:val="188E75F7"/>
    <w:rsid w:val="189B2329"/>
    <w:rsid w:val="18A137CE"/>
    <w:rsid w:val="18A254E0"/>
    <w:rsid w:val="18B015C6"/>
    <w:rsid w:val="18B54B84"/>
    <w:rsid w:val="18C43019"/>
    <w:rsid w:val="18CD2347"/>
    <w:rsid w:val="18CD6371"/>
    <w:rsid w:val="18CE20EA"/>
    <w:rsid w:val="18D6132D"/>
    <w:rsid w:val="18DA1C8B"/>
    <w:rsid w:val="18E45469"/>
    <w:rsid w:val="18E67433"/>
    <w:rsid w:val="18E765BB"/>
    <w:rsid w:val="18F002B2"/>
    <w:rsid w:val="18F112B9"/>
    <w:rsid w:val="19102431"/>
    <w:rsid w:val="19145D4E"/>
    <w:rsid w:val="19266489"/>
    <w:rsid w:val="193F08F1"/>
    <w:rsid w:val="19404D95"/>
    <w:rsid w:val="19456052"/>
    <w:rsid w:val="19502AFF"/>
    <w:rsid w:val="1956151F"/>
    <w:rsid w:val="195F2281"/>
    <w:rsid w:val="19600F94"/>
    <w:rsid w:val="19630A84"/>
    <w:rsid w:val="1966641E"/>
    <w:rsid w:val="196C5B8A"/>
    <w:rsid w:val="196D16E9"/>
    <w:rsid w:val="196D472F"/>
    <w:rsid w:val="196D545F"/>
    <w:rsid w:val="19856C4C"/>
    <w:rsid w:val="198C1D89"/>
    <w:rsid w:val="199B1FCC"/>
    <w:rsid w:val="199C38C7"/>
    <w:rsid w:val="19A6191B"/>
    <w:rsid w:val="19A70A54"/>
    <w:rsid w:val="19AA0461"/>
    <w:rsid w:val="19BE215E"/>
    <w:rsid w:val="19CE2059"/>
    <w:rsid w:val="19D43730"/>
    <w:rsid w:val="19EB33D0"/>
    <w:rsid w:val="19EC5694"/>
    <w:rsid w:val="19F1077B"/>
    <w:rsid w:val="19F33BB6"/>
    <w:rsid w:val="19F90A68"/>
    <w:rsid w:val="19FA25FA"/>
    <w:rsid w:val="19FD4A34"/>
    <w:rsid w:val="1A0314F5"/>
    <w:rsid w:val="1A057B8F"/>
    <w:rsid w:val="1A0D33B2"/>
    <w:rsid w:val="1A0F645B"/>
    <w:rsid w:val="1A10540D"/>
    <w:rsid w:val="1A254201"/>
    <w:rsid w:val="1A2E2E40"/>
    <w:rsid w:val="1A3F6DFB"/>
    <w:rsid w:val="1A404921"/>
    <w:rsid w:val="1A4162BA"/>
    <w:rsid w:val="1A455016"/>
    <w:rsid w:val="1A491C1E"/>
    <w:rsid w:val="1A4E34E2"/>
    <w:rsid w:val="1A587EBD"/>
    <w:rsid w:val="1A5A3C35"/>
    <w:rsid w:val="1A5E0B32"/>
    <w:rsid w:val="1A6478D0"/>
    <w:rsid w:val="1A6B4094"/>
    <w:rsid w:val="1A7578F5"/>
    <w:rsid w:val="1A856B1C"/>
    <w:rsid w:val="1A8B2040"/>
    <w:rsid w:val="1A9052EF"/>
    <w:rsid w:val="1A943D1C"/>
    <w:rsid w:val="1AAE21D3"/>
    <w:rsid w:val="1AAE3F81"/>
    <w:rsid w:val="1AAE5D2F"/>
    <w:rsid w:val="1AB136EC"/>
    <w:rsid w:val="1ACE6D7A"/>
    <w:rsid w:val="1AD5150D"/>
    <w:rsid w:val="1AD82DAC"/>
    <w:rsid w:val="1AEC04B2"/>
    <w:rsid w:val="1AF8540B"/>
    <w:rsid w:val="1AFD2812"/>
    <w:rsid w:val="1B066D72"/>
    <w:rsid w:val="1B1F4E7E"/>
    <w:rsid w:val="1B23502C"/>
    <w:rsid w:val="1B2B0B2B"/>
    <w:rsid w:val="1B315AE2"/>
    <w:rsid w:val="1B3401EA"/>
    <w:rsid w:val="1B430B6D"/>
    <w:rsid w:val="1B4459E3"/>
    <w:rsid w:val="1B4B06D5"/>
    <w:rsid w:val="1B5419E7"/>
    <w:rsid w:val="1B542D7A"/>
    <w:rsid w:val="1B657548"/>
    <w:rsid w:val="1B775612"/>
    <w:rsid w:val="1B87029B"/>
    <w:rsid w:val="1B8751B7"/>
    <w:rsid w:val="1B8C1DFB"/>
    <w:rsid w:val="1B9211AC"/>
    <w:rsid w:val="1B9B2757"/>
    <w:rsid w:val="1B9E2C8F"/>
    <w:rsid w:val="1BA333BA"/>
    <w:rsid w:val="1BB05793"/>
    <w:rsid w:val="1BC25F36"/>
    <w:rsid w:val="1BC47F37"/>
    <w:rsid w:val="1BCA30A8"/>
    <w:rsid w:val="1BCC44FF"/>
    <w:rsid w:val="1BD01CD5"/>
    <w:rsid w:val="1BE058C3"/>
    <w:rsid w:val="1BE13EE2"/>
    <w:rsid w:val="1BEC4D61"/>
    <w:rsid w:val="1BF1692E"/>
    <w:rsid w:val="1BF41E67"/>
    <w:rsid w:val="1BFC0F14"/>
    <w:rsid w:val="1BFF32E4"/>
    <w:rsid w:val="1C0F6782"/>
    <w:rsid w:val="1C0F6CA1"/>
    <w:rsid w:val="1C144B4A"/>
    <w:rsid w:val="1C250273"/>
    <w:rsid w:val="1C3E1334"/>
    <w:rsid w:val="1C406E5A"/>
    <w:rsid w:val="1C5D7A0C"/>
    <w:rsid w:val="1C5F3784"/>
    <w:rsid w:val="1C787AFD"/>
    <w:rsid w:val="1C7B5167"/>
    <w:rsid w:val="1C847665"/>
    <w:rsid w:val="1C8E14EE"/>
    <w:rsid w:val="1C8E290F"/>
    <w:rsid w:val="1C930D61"/>
    <w:rsid w:val="1CA13D9D"/>
    <w:rsid w:val="1CA2357A"/>
    <w:rsid w:val="1CA500C6"/>
    <w:rsid w:val="1CAA49BD"/>
    <w:rsid w:val="1CB25FAA"/>
    <w:rsid w:val="1CC00D0E"/>
    <w:rsid w:val="1CC932F4"/>
    <w:rsid w:val="1CCC06EE"/>
    <w:rsid w:val="1CCF11A1"/>
    <w:rsid w:val="1CD221A8"/>
    <w:rsid w:val="1CD359F6"/>
    <w:rsid w:val="1CE12983"/>
    <w:rsid w:val="1CEC56C6"/>
    <w:rsid w:val="1CFC0FD3"/>
    <w:rsid w:val="1D05532B"/>
    <w:rsid w:val="1D12396D"/>
    <w:rsid w:val="1D1327C1"/>
    <w:rsid w:val="1D17405F"/>
    <w:rsid w:val="1D1D20C9"/>
    <w:rsid w:val="1D210A3A"/>
    <w:rsid w:val="1D235D75"/>
    <w:rsid w:val="1D3249F5"/>
    <w:rsid w:val="1D351BD5"/>
    <w:rsid w:val="1D44297A"/>
    <w:rsid w:val="1D4A3283"/>
    <w:rsid w:val="1D4C4AF7"/>
    <w:rsid w:val="1D5A79CD"/>
    <w:rsid w:val="1D5C5F16"/>
    <w:rsid w:val="1D706292"/>
    <w:rsid w:val="1D754BF1"/>
    <w:rsid w:val="1D756FD8"/>
    <w:rsid w:val="1D8B67FB"/>
    <w:rsid w:val="1D9456B0"/>
    <w:rsid w:val="1DA11B7B"/>
    <w:rsid w:val="1DA21F76"/>
    <w:rsid w:val="1DAF24EA"/>
    <w:rsid w:val="1DAF6D38"/>
    <w:rsid w:val="1DB00D10"/>
    <w:rsid w:val="1DBF0DD0"/>
    <w:rsid w:val="1DD0420E"/>
    <w:rsid w:val="1DDB4025"/>
    <w:rsid w:val="1DE55F0B"/>
    <w:rsid w:val="1DF148B0"/>
    <w:rsid w:val="1DF443A0"/>
    <w:rsid w:val="1DFE0D7B"/>
    <w:rsid w:val="1E1933BA"/>
    <w:rsid w:val="1E262080"/>
    <w:rsid w:val="1E2C7696"/>
    <w:rsid w:val="1E2F362A"/>
    <w:rsid w:val="1E336153"/>
    <w:rsid w:val="1E3D5D47"/>
    <w:rsid w:val="1E48797C"/>
    <w:rsid w:val="1E4C01D3"/>
    <w:rsid w:val="1E4D4545"/>
    <w:rsid w:val="1E522E75"/>
    <w:rsid w:val="1E5310C7"/>
    <w:rsid w:val="1E641526"/>
    <w:rsid w:val="1E6A25F7"/>
    <w:rsid w:val="1E6B66E3"/>
    <w:rsid w:val="1E6D7CAF"/>
    <w:rsid w:val="1E707ECB"/>
    <w:rsid w:val="1E7C0235"/>
    <w:rsid w:val="1E831280"/>
    <w:rsid w:val="1E8A260F"/>
    <w:rsid w:val="1E917E41"/>
    <w:rsid w:val="1EA90CE7"/>
    <w:rsid w:val="1EA96F39"/>
    <w:rsid w:val="1EAD6901"/>
    <w:rsid w:val="1EAE3636"/>
    <w:rsid w:val="1EB37344"/>
    <w:rsid w:val="1EBE6643"/>
    <w:rsid w:val="1EC450BA"/>
    <w:rsid w:val="1EC475AC"/>
    <w:rsid w:val="1ECB3ABB"/>
    <w:rsid w:val="1ED347D1"/>
    <w:rsid w:val="1EDD4E34"/>
    <w:rsid w:val="1EE73F05"/>
    <w:rsid w:val="1EEE06B3"/>
    <w:rsid w:val="1EF108E0"/>
    <w:rsid w:val="1EFA59E6"/>
    <w:rsid w:val="1EFF124F"/>
    <w:rsid w:val="1F0108E9"/>
    <w:rsid w:val="1F073C5F"/>
    <w:rsid w:val="1F073E4B"/>
    <w:rsid w:val="1F0829BA"/>
    <w:rsid w:val="1F093E7B"/>
    <w:rsid w:val="1F100D66"/>
    <w:rsid w:val="1F231D0D"/>
    <w:rsid w:val="1F2962CC"/>
    <w:rsid w:val="1F2B5BA0"/>
    <w:rsid w:val="1F2F7577"/>
    <w:rsid w:val="1F336601"/>
    <w:rsid w:val="1F470500"/>
    <w:rsid w:val="1F525966"/>
    <w:rsid w:val="1F552885"/>
    <w:rsid w:val="1F584E4F"/>
    <w:rsid w:val="1F5C0367"/>
    <w:rsid w:val="1F603402"/>
    <w:rsid w:val="1F613647"/>
    <w:rsid w:val="1F6272CF"/>
    <w:rsid w:val="1F6D7B33"/>
    <w:rsid w:val="1F6F5903"/>
    <w:rsid w:val="1F8D23B7"/>
    <w:rsid w:val="1F8F25D3"/>
    <w:rsid w:val="1F9B2041"/>
    <w:rsid w:val="1FA12306"/>
    <w:rsid w:val="1FAD7766"/>
    <w:rsid w:val="1FB6316D"/>
    <w:rsid w:val="1FBA6856"/>
    <w:rsid w:val="1FBA6F24"/>
    <w:rsid w:val="20010622"/>
    <w:rsid w:val="200148E1"/>
    <w:rsid w:val="20036B1D"/>
    <w:rsid w:val="200F09DD"/>
    <w:rsid w:val="2015557A"/>
    <w:rsid w:val="202866BE"/>
    <w:rsid w:val="2029112A"/>
    <w:rsid w:val="202B047B"/>
    <w:rsid w:val="20315438"/>
    <w:rsid w:val="2035005E"/>
    <w:rsid w:val="20355839"/>
    <w:rsid w:val="203C5B8B"/>
    <w:rsid w:val="203E1903"/>
    <w:rsid w:val="204809D3"/>
    <w:rsid w:val="2050449D"/>
    <w:rsid w:val="205C6849"/>
    <w:rsid w:val="205D447F"/>
    <w:rsid w:val="205E7196"/>
    <w:rsid w:val="206879C4"/>
    <w:rsid w:val="206A094A"/>
    <w:rsid w:val="20713A86"/>
    <w:rsid w:val="207215AC"/>
    <w:rsid w:val="207C1FE9"/>
    <w:rsid w:val="207F6CD8"/>
    <w:rsid w:val="20827A42"/>
    <w:rsid w:val="2099122F"/>
    <w:rsid w:val="209F5B27"/>
    <w:rsid w:val="20A53730"/>
    <w:rsid w:val="20A976C4"/>
    <w:rsid w:val="20B519C6"/>
    <w:rsid w:val="20B6593D"/>
    <w:rsid w:val="20B73672"/>
    <w:rsid w:val="20BB11A5"/>
    <w:rsid w:val="20BE4F05"/>
    <w:rsid w:val="20DD55C0"/>
    <w:rsid w:val="20DF33BF"/>
    <w:rsid w:val="20E06E5E"/>
    <w:rsid w:val="20EF0E4F"/>
    <w:rsid w:val="210668C5"/>
    <w:rsid w:val="21073380"/>
    <w:rsid w:val="21095FEA"/>
    <w:rsid w:val="212B00D9"/>
    <w:rsid w:val="212B621B"/>
    <w:rsid w:val="212C5BFF"/>
    <w:rsid w:val="21354AB4"/>
    <w:rsid w:val="214967B1"/>
    <w:rsid w:val="21562C7C"/>
    <w:rsid w:val="215D225D"/>
    <w:rsid w:val="216E0C7E"/>
    <w:rsid w:val="21720694"/>
    <w:rsid w:val="2181419D"/>
    <w:rsid w:val="21815F4B"/>
    <w:rsid w:val="219B707D"/>
    <w:rsid w:val="219C6341"/>
    <w:rsid w:val="21B1573D"/>
    <w:rsid w:val="21B87493"/>
    <w:rsid w:val="21C34C84"/>
    <w:rsid w:val="21DB28CB"/>
    <w:rsid w:val="21E14C3C"/>
    <w:rsid w:val="21EA1722"/>
    <w:rsid w:val="21EE4E29"/>
    <w:rsid w:val="22160D89"/>
    <w:rsid w:val="2217141C"/>
    <w:rsid w:val="222E2BCF"/>
    <w:rsid w:val="2230171F"/>
    <w:rsid w:val="22351050"/>
    <w:rsid w:val="22394A78"/>
    <w:rsid w:val="225A7C7A"/>
    <w:rsid w:val="22725CD1"/>
    <w:rsid w:val="227B299A"/>
    <w:rsid w:val="2288155B"/>
    <w:rsid w:val="229D60CC"/>
    <w:rsid w:val="22A32754"/>
    <w:rsid w:val="22A53EBB"/>
    <w:rsid w:val="22A87507"/>
    <w:rsid w:val="22B57588"/>
    <w:rsid w:val="22BA014F"/>
    <w:rsid w:val="22C24A6D"/>
    <w:rsid w:val="22C733E0"/>
    <w:rsid w:val="22C91390"/>
    <w:rsid w:val="22D60519"/>
    <w:rsid w:val="22D64075"/>
    <w:rsid w:val="22DC5FF2"/>
    <w:rsid w:val="22DD3655"/>
    <w:rsid w:val="22ED69EA"/>
    <w:rsid w:val="22F4099F"/>
    <w:rsid w:val="22F82FE0"/>
    <w:rsid w:val="22F86AB7"/>
    <w:rsid w:val="22FD5AA5"/>
    <w:rsid w:val="22FF583D"/>
    <w:rsid w:val="23014CCC"/>
    <w:rsid w:val="23046E34"/>
    <w:rsid w:val="23056708"/>
    <w:rsid w:val="23197531"/>
    <w:rsid w:val="231A7DFC"/>
    <w:rsid w:val="231B0800"/>
    <w:rsid w:val="233C481F"/>
    <w:rsid w:val="233D40F4"/>
    <w:rsid w:val="234F1862"/>
    <w:rsid w:val="23563407"/>
    <w:rsid w:val="23854494"/>
    <w:rsid w:val="2392443F"/>
    <w:rsid w:val="23BA2A2E"/>
    <w:rsid w:val="23C12F77"/>
    <w:rsid w:val="23C6058D"/>
    <w:rsid w:val="23C6233B"/>
    <w:rsid w:val="23C71C0F"/>
    <w:rsid w:val="23E80503"/>
    <w:rsid w:val="23FB537B"/>
    <w:rsid w:val="23FC763B"/>
    <w:rsid w:val="24003A9F"/>
    <w:rsid w:val="240F65F1"/>
    <w:rsid w:val="24134E54"/>
    <w:rsid w:val="241C63FF"/>
    <w:rsid w:val="24214B3D"/>
    <w:rsid w:val="2426692F"/>
    <w:rsid w:val="2428627F"/>
    <w:rsid w:val="2428729B"/>
    <w:rsid w:val="242B0CE0"/>
    <w:rsid w:val="242E43EB"/>
    <w:rsid w:val="2435301D"/>
    <w:rsid w:val="24392625"/>
    <w:rsid w:val="243948BB"/>
    <w:rsid w:val="243C4BFD"/>
    <w:rsid w:val="24431BDE"/>
    <w:rsid w:val="2446522A"/>
    <w:rsid w:val="245416F5"/>
    <w:rsid w:val="24577437"/>
    <w:rsid w:val="245A2A83"/>
    <w:rsid w:val="245B0EF6"/>
    <w:rsid w:val="246456B0"/>
    <w:rsid w:val="24674E07"/>
    <w:rsid w:val="24773C37"/>
    <w:rsid w:val="247C7C96"/>
    <w:rsid w:val="247D056D"/>
    <w:rsid w:val="248159A8"/>
    <w:rsid w:val="24961D0D"/>
    <w:rsid w:val="24997A50"/>
    <w:rsid w:val="24A33F82"/>
    <w:rsid w:val="24B46637"/>
    <w:rsid w:val="24BB1774"/>
    <w:rsid w:val="24BC104F"/>
    <w:rsid w:val="24BC4B7C"/>
    <w:rsid w:val="24C35FFD"/>
    <w:rsid w:val="24C7636B"/>
    <w:rsid w:val="24CD14A7"/>
    <w:rsid w:val="24D528C8"/>
    <w:rsid w:val="24DB57CD"/>
    <w:rsid w:val="24F13E0A"/>
    <w:rsid w:val="24F60D1D"/>
    <w:rsid w:val="250273A3"/>
    <w:rsid w:val="25037266"/>
    <w:rsid w:val="250A78B2"/>
    <w:rsid w:val="251175E6"/>
    <w:rsid w:val="25237319"/>
    <w:rsid w:val="25317C88"/>
    <w:rsid w:val="25372975"/>
    <w:rsid w:val="253D30E8"/>
    <w:rsid w:val="25473008"/>
    <w:rsid w:val="254C6870"/>
    <w:rsid w:val="25687529"/>
    <w:rsid w:val="256C2A6E"/>
    <w:rsid w:val="256E51F3"/>
    <w:rsid w:val="2577560E"/>
    <w:rsid w:val="257F6C45"/>
    <w:rsid w:val="25861B66"/>
    <w:rsid w:val="259D70CC"/>
    <w:rsid w:val="25A61150"/>
    <w:rsid w:val="25AC730F"/>
    <w:rsid w:val="25AE12D9"/>
    <w:rsid w:val="25B07326"/>
    <w:rsid w:val="25B508B9"/>
    <w:rsid w:val="25B83F05"/>
    <w:rsid w:val="25E371D4"/>
    <w:rsid w:val="25F2263E"/>
    <w:rsid w:val="25F25669"/>
    <w:rsid w:val="25F52012"/>
    <w:rsid w:val="25F969F8"/>
    <w:rsid w:val="25FB2263"/>
    <w:rsid w:val="25FC58BB"/>
    <w:rsid w:val="26061115"/>
    <w:rsid w:val="26142B86"/>
    <w:rsid w:val="26174B81"/>
    <w:rsid w:val="26180815"/>
    <w:rsid w:val="261C6242"/>
    <w:rsid w:val="26215F4F"/>
    <w:rsid w:val="262670C1"/>
    <w:rsid w:val="26492DAF"/>
    <w:rsid w:val="264D28A0"/>
    <w:rsid w:val="26584F46"/>
    <w:rsid w:val="26586048"/>
    <w:rsid w:val="265A6D6B"/>
    <w:rsid w:val="26667E05"/>
    <w:rsid w:val="267B565F"/>
    <w:rsid w:val="268169ED"/>
    <w:rsid w:val="268A7650"/>
    <w:rsid w:val="268D5392"/>
    <w:rsid w:val="269229A8"/>
    <w:rsid w:val="269360B3"/>
    <w:rsid w:val="26940BB8"/>
    <w:rsid w:val="269C55D5"/>
    <w:rsid w:val="269E208E"/>
    <w:rsid w:val="26A71E26"/>
    <w:rsid w:val="26A76454"/>
    <w:rsid w:val="26A821CC"/>
    <w:rsid w:val="26AC3A6A"/>
    <w:rsid w:val="26B11081"/>
    <w:rsid w:val="26B730FC"/>
    <w:rsid w:val="26BD06A7"/>
    <w:rsid w:val="26BD5C77"/>
    <w:rsid w:val="26BE72FA"/>
    <w:rsid w:val="26D10020"/>
    <w:rsid w:val="26E1500A"/>
    <w:rsid w:val="26F22019"/>
    <w:rsid w:val="270B04C3"/>
    <w:rsid w:val="27103C37"/>
    <w:rsid w:val="271B0BF0"/>
    <w:rsid w:val="27374C98"/>
    <w:rsid w:val="27400656"/>
    <w:rsid w:val="274E0A59"/>
    <w:rsid w:val="274F0899"/>
    <w:rsid w:val="276A143F"/>
    <w:rsid w:val="276B5295"/>
    <w:rsid w:val="27767BD4"/>
    <w:rsid w:val="277B7C10"/>
    <w:rsid w:val="27856069"/>
    <w:rsid w:val="27985D9D"/>
    <w:rsid w:val="27A143AE"/>
    <w:rsid w:val="27AB3D22"/>
    <w:rsid w:val="27AD7DA2"/>
    <w:rsid w:val="27B274EC"/>
    <w:rsid w:val="27CC5A46"/>
    <w:rsid w:val="27D668C5"/>
    <w:rsid w:val="27EF271C"/>
    <w:rsid w:val="28095B17"/>
    <w:rsid w:val="280C22E7"/>
    <w:rsid w:val="28101FE6"/>
    <w:rsid w:val="28284BD4"/>
    <w:rsid w:val="28333D17"/>
    <w:rsid w:val="28441A80"/>
    <w:rsid w:val="28480BD5"/>
    <w:rsid w:val="28487915"/>
    <w:rsid w:val="284A0FF5"/>
    <w:rsid w:val="285A12A4"/>
    <w:rsid w:val="285F670D"/>
    <w:rsid w:val="28620159"/>
    <w:rsid w:val="287C56BE"/>
    <w:rsid w:val="287C746C"/>
    <w:rsid w:val="288E0F4E"/>
    <w:rsid w:val="28BD72A1"/>
    <w:rsid w:val="28CD1A76"/>
    <w:rsid w:val="28DE0127"/>
    <w:rsid w:val="28E079FB"/>
    <w:rsid w:val="28E81B48"/>
    <w:rsid w:val="28EC5824"/>
    <w:rsid w:val="28F54945"/>
    <w:rsid w:val="29080D00"/>
    <w:rsid w:val="291B4ED7"/>
    <w:rsid w:val="291E4B2B"/>
    <w:rsid w:val="292559B5"/>
    <w:rsid w:val="293B1047"/>
    <w:rsid w:val="293D3EB3"/>
    <w:rsid w:val="29534671"/>
    <w:rsid w:val="295E660F"/>
    <w:rsid w:val="295E6B72"/>
    <w:rsid w:val="29626662"/>
    <w:rsid w:val="29824994"/>
    <w:rsid w:val="29844243"/>
    <w:rsid w:val="2984482A"/>
    <w:rsid w:val="298A7967"/>
    <w:rsid w:val="298D0473"/>
    <w:rsid w:val="299D58EC"/>
    <w:rsid w:val="299E3412"/>
    <w:rsid w:val="29A263F9"/>
    <w:rsid w:val="29A632EB"/>
    <w:rsid w:val="29A7676B"/>
    <w:rsid w:val="29B04E61"/>
    <w:rsid w:val="29B31040"/>
    <w:rsid w:val="29B41A9A"/>
    <w:rsid w:val="29BB2216"/>
    <w:rsid w:val="29BF3AB4"/>
    <w:rsid w:val="29CA2459"/>
    <w:rsid w:val="29D62BAC"/>
    <w:rsid w:val="29E74DB9"/>
    <w:rsid w:val="29E929AE"/>
    <w:rsid w:val="29F6324E"/>
    <w:rsid w:val="2A092F82"/>
    <w:rsid w:val="2A0E67EA"/>
    <w:rsid w:val="2A104310"/>
    <w:rsid w:val="2A1805FD"/>
    <w:rsid w:val="2A1A5586"/>
    <w:rsid w:val="2A2111BF"/>
    <w:rsid w:val="2A255ACC"/>
    <w:rsid w:val="2A367C21"/>
    <w:rsid w:val="2A37462E"/>
    <w:rsid w:val="2A391AB9"/>
    <w:rsid w:val="2A426494"/>
    <w:rsid w:val="2A532F2C"/>
    <w:rsid w:val="2A5C57A7"/>
    <w:rsid w:val="2A5F0DF4"/>
    <w:rsid w:val="2A64640A"/>
    <w:rsid w:val="2A6E1037"/>
    <w:rsid w:val="2A711836"/>
    <w:rsid w:val="2A886691"/>
    <w:rsid w:val="2A9071FF"/>
    <w:rsid w:val="2AB4113F"/>
    <w:rsid w:val="2AB50D09"/>
    <w:rsid w:val="2AB5244A"/>
    <w:rsid w:val="2AB70C30"/>
    <w:rsid w:val="2AC1560A"/>
    <w:rsid w:val="2AC776EE"/>
    <w:rsid w:val="2AE82B97"/>
    <w:rsid w:val="2AF16E79"/>
    <w:rsid w:val="2AFA6471"/>
    <w:rsid w:val="2AFC6642"/>
    <w:rsid w:val="2AFE23BA"/>
    <w:rsid w:val="2B0D2CED"/>
    <w:rsid w:val="2B0E7D9D"/>
    <w:rsid w:val="2B102FB5"/>
    <w:rsid w:val="2B1F714C"/>
    <w:rsid w:val="2B2014AE"/>
    <w:rsid w:val="2B2B6040"/>
    <w:rsid w:val="2B33475A"/>
    <w:rsid w:val="2B342280"/>
    <w:rsid w:val="2B514F0A"/>
    <w:rsid w:val="2B575A34"/>
    <w:rsid w:val="2B5B014C"/>
    <w:rsid w:val="2B6A14A8"/>
    <w:rsid w:val="2B7E52A9"/>
    <w:rsid w:val="2B82123D"/>
    <w:rsid w:val="2B85488A"/>
    <w:rsid w:val="2B8D039B"/>
    <w:rsid w:val="2B90195F"/>
    <w:rsid w:val="2B9B5E5B"/>
    <w:rsid w:val="2B9F0788"/>
    <w:rsid w:val="2BAA4604"/>
    <w:rsid w:val="2BAC0068"/>
    <w:rsid w:val="2BB1742D"/>
    <w:rsid w:val="2BB21A69"/>
    <w:rsid w:val="2BDF21EC"/>
    <w:rsid w:val="2BE9306B"/>
    <w:rsid w:val="2BEB3377"/>
    <w:rsid w:val="2C0A4127"/>
    <w:rsid w:val="2C0D6779"/>
    <w:rsid w:val="2C274940"/>
    <w:rsid w:val="2C395B26"/>
    <w:rsid w:val="2C416A03"/>
    <w:rsid w:val="2C530710"/>
    <w:rsid w:val="2C657D51"/>
    <w:rsid w:val="2C6E17C2"/>
    <w:rsid w:val="2C7566AC"/>
    <w:rsid w:val="2C807E2F"/>
    <w:rsid w:val="2C8114F5"/>
    <w:rsid w:val="2C8132A3"/>
    <w:rsid w:val="2C844B41"/>
    <w:rsid w:val="2C954FA0"/>
    <w:rsid w:val="2C9E2ECC"/>
    <w:rsid w:val="2C9E6AF0"/>
    <w:rsid w:val="2CA13945"/>
    <w:rsid w:val="2CA64F96"/>
    <w:rsid w:val="2CAE117D"/>
    <w:rsid w:val="2CAE1BBE"/>
    <w:rsid w:val="2CB371D5"/>
    <w:rsid w:val="2CB4131A"/>
    <w:rsid w:val="2CBE44F7"/>
    <w:rsid w:val="2CC234F1"/>
    <w:rsid w:val="2CC80A91"/>
    <w:rsid w:val="2CCA0CCA"/>
    <w:rsid w:val="2CDC497D"/>
    <w:rsid w:val="2CE13D42"/>
    <w:rsid w:val="2CEC36FF"/>
    <w:rsid w:val="2CED44CE"/>
    <w:rsid w:val="2CF47F19"/>
    <w:rsid w:val="2D016192"/>
    <w:rsid w:val="2D031489"/>
    <w:rsid w:val="2D0A14EA"/>
    <w:rsid w:val="2D1C2005"/>
    <w:rsid w:val="2D257DDB"/>
    <w:rsid w:val="2D263E4A"/>
    <w:rsid w:val="2D303F58"/>
    <w:rsid w:val="2D341F2A"/>
    <w:rsid w:val="2D6055AE"/>
    <w:rsid w:val="2D7626DC"/>
    <w:rsid w:val="2D7801D2"/>
    <w:rsid w:val="2D7C1CBC"/>
    <w:rsid w:val="2D9B0395"/>
    <w:rsid w:val="2DA42C0C"/>
    <w:rsid w:val="2DAF3E40"/>
    <w:rsid w:val="2DB43204"/>
    <w:rsid w:val="2DB476A8"/>
    <w:rsid w:val="2DB72CF5"/>
    <w:rsid w:val="2DBC4548"/>
    <w:rsid w:val="2DC23B73"/>
    <w:rsid w:val="2DCA03B0"/>
    <w:rsid w:val="2DCB1A27"/>
    <w:rsid w:val="2DCD2FA3"/>
    <w:rsid w:val="2DD90EBD"/>
    <w:rsid w:val="2DE24215"/>
    <w:rsid w:val="2DE30427"/>
    <w:rsid w:val="2DE735DA"/>
    <w:rsid w:val="2DE75388"/>
    <w:rsid w:val="2DE871BD"/>
    <w:rsid w:val="2DF872ED"/>
    <w:rsid w:val="2E192945"/>
    <w:rsid w:val="2E2959A0"/>
    <w:rsid w:val="2E40405E"/>
    <w:rsid w:val="2E4427DA"/>
    <w:rsid w:val="2E4B1DBB"/>
    <w:rsid w:val="2E4E5407"/>
    <w:rsid w:val="2E530C6F"/>
    <w:rsid w:val="2E5A1FFE"/>
    <w:rsid w:val="2E633990"/>
    <w:rsid w:val="2E660EFE"/>
    <w:rsid w:val="2E666BF4"/>
    <w:rsid w:val="2E725599"/>
    <w:rsid w:val="2E755089"/>
    <w:rsid w:val="2E81758A"/>
    <w:rsid w:val="2E840E29"/>
    <w:rsid w:val="2EA2374F"/>
    <w:rsid w:val="2EED5120"/>
    <w:rsid w:val="2EF064BE"/>
    <w:rsid w:val="2EF44200"/>
    <w:rsid w:val="2F0343B1"/>
    <w:rsid w:val="2F067A90"/>
    <w:rsid w:val="2F106B60"/>
    <w:rsid w:val="2F1C5505"/>
    <w:rsid w:val="2F1C72B3"/>
    <w:rsid w:val="2F262CF3"/>
    <w:rsid w:val="2F2919D0"/>
    <w:rsid w:val="2F302D5E"/>
    <w:rsid w:val="2F3318C0"/>
    <w:rsid w:val="2F4405B8"/>
    <w:rsid w:val="2F4F47F1"/>
    <w:rsid w:val="2F567BD3"/>
    <w:rsid w:val="2F5B4F94"/>
    <w:rsid w:val="2F632BBC"/>
    <w:rsid w:val="2F6641B9"/>
    <w:rsid w:val="2F6F3887"/>
    <w:rsid w:val="2F750D0C"/>
    <w:rsid w:val="2F805A94"/>
    <w:rsid w:val="2F837332"/>
    <w:rsid w:val="2F9953DE"/>
    <w:rsid w:val="2FA67BEF"/>
    <w:rsid w:val="2FA84FEB"/>
    <w:rsid w:val="2FB92D54"/>
    <w:rsid w:val="2FC82F97"/>
    <w:rsid w:val="2FCC0CD9"/>
    <w:rsid w:val="2FD23E16"/>
    <w:rsid w:val="2FDF6A95"/>
    <w:rsid w:val="2FE45109"/>
    <w:rsid w:val="2FF95846"/>
    <w:rsid w:val="300246FB"/>
    <w:rsid w:val="30093CDB"/>
    <w:rsid w:val="300F63F2"/>
    <w:rsid w:val="30134B5A"/>
    <w:rsid w:val="30134B9E"/>
    <w:rsid w:val="301937F3"/>
    <w:rsid w:val="303643A5"/>
    <w:rsid w:val="303845C1"/>
    <w:rsid w:val="30406FD1"/>
    <w:rsid w:val="30450A8C"/>
    <w:rsid w:val="304E5B92"/>
    <w:rsid w:val="30515682"/>
    <w:rsid w:val="306E7B96"/>
    <w:rsid w:val="3071362F"/>
    <w:rsid w:val="307779B6"/>
    <w:rsid w:val="30783291"/>
    <w:rsid w:val="30962F52"/>
    <w:rsid w:val="30A43A04"/>
    <w:rsid w:val="30A6777C"/>
    <w:rsid w:val="30BE1F06"/>
    <w:rsid w:val="30C145B6"/>
    <w:rsid w:val="30C831C7"/>
    <w:rsid w:val="30D616E4"/>
    <w:rsid w:val="30DF2C8E"/>
    <w:rsid w:val="30F85AFE"/>
    <w:rsid w:val="310855D7"/>
    <w:rsid w:val="311346E6"/>
    <w:rsid w:val="312A6542"/>
    <w:rsid w:val="313421A7"/>
    <w:rsid w:val="314F1EA4"/>
    <w:rsid w:val="316311C9"/>
    <w:rsid w:val="31717D8A"/>
    <w:rsid w:val="31741628"/>
    <w:rsid w:val="318A0E4C"/>
    <w:rsid w:val="318B4ACA"/>
    <w:rsid w:val="318C4BC4"/>
    <w:rsid w:val="31973569"/>
    <w:rsid w:val="31B82C24"/>
    <w:rsid w:val="31DC0F7C"/>
    <w:rsid w:val="31E52004"/>
    <w:rsid w:val="31E569C4"/>
    <w:rsid w:val="320F1A2D"/>
    <w:rsid w:val="32133D5A"/>
    <w:rsid w:val="32140991"/>
    <w:rsid w:val="321815D1"/>
    <w:rsid w:val="322D4ACD"/>
    <w:rsid w:val="3235386A"/>
    <w:rsid w:val="324234D5"/>
    <w:rsid w:val="324A2266"/>
    <w:rsid w:val="324D6924"/>
    <w:rsid w:val="324E2CE2"/>
    <w:rsid w:val="32526702"/>
    <w:rsid w:val="32546D64"/>
    <w:rsid w:val="325A7D56"/>
    <w:rsid w:val="327318E0"/>
    <w:rsid w:val="327B600A"/>
    <w:rsid w:val="327F4D78"/>
    <w:rsid w:val="32836549"/>
    <w:rsid w:val="3287538B"/>
    <w:rsid w:val="32B50CED"/>
    <w:rsid w:val="32B9580A"/>
    <w:rsid w:val="32C1089D"/>
    <w:rsid w:val="32CB3728"/>
    <w:rsid w:val="32D27F9E"/>
    <w:rsid w:val="32DC56D7"/>
    <w:rsid w:val="32E4458C"/>
    <w:rsid w:val="32EA5924"/>
    <w:rsid w:val="32EE7197"/>
    <w:rsid w:val="32F43EB9"/>
    <w:rsid w:val="32F93107"/>
    <w:rsid w:val="33002903"/>
    <w:rsid w:val="33014FE2"/>
    <w:rsid w:val="33106F7B"/>
    <w:rsid w:val="331309CD"/>
    <w:rsid w:val="331532D3"/>
    <w:rsid w:val="3317670F"/>
    <w:rsid w:val="33233533"/>
    <w:rsid w:val="332901F1"/>
    <w:rsid w:val="332C1A8F"/>
    <w:rsid w:val="332E1CAB"/>
    <w:rsid w:val="332F6F63"/>
    <w:rsid w:val="333077D1"/>
    <w:rsid w:val="33354DE7"/>
    <w:rsid w:val="333D68D1"/>
    <w:rsid w:val="33423060"/>
    <w:rsid w:val="3348512D"/>
    <w:rsid w:val="334E7C57"/>
    <w:rsid w:val="335039CF"/>
    <w:rsid w:val="33583BE9"/>
    <w:rsid w:val="33635E53"/>
    <w:rsid w:val="33641229"/>
    <w:rsid w:val="33767FA9"/>
    <w:rsid w:val="337C6572"/>
    <w:rsid w:val="339C6957"/>
    <w:rsid w:val="339C6C14"/>
    <w:rsid w:val="339E2CFE"/>
    <w:rsid w:val="33A14B6A"/>
    <w:rsid w:val="33A15FD9"/>
    <w:rsid w:val="33A31D51"/>
    <w:rsid w:val="33A930DF"/>
    <w:rsid w:val="33AB50A9"/>
    <w:rsid w:val="33C5616B"/>
    <w:rsid w:val="33D26ADA"/>
    <w:rsid w:val="33DB773D"/>
    <w:rsid w:val="33E006B7"/>
    <w:rsid w:val="33EF57B7"/>
    <w:rsid w:val="33F054D3"/>
    <w:rsid w:val="33F24A86"/>
    <w:rsid w:val="340225C1"/>
    <w:rsid w:val="34034EE6"/>
    <w:rsid w:val="340A1DD0"/>
    <w:rsid w:val="340E140B"/>
    <w:rsid w:val="341669C7"/>
    <w:rsid w:val="341E1D1F"/>
    <w:rsid w:val="341E3ACD"/>
    <w:rsid w:val="34235B6C"/>
    <w:rsid w:val="34254E5C"/>
    <w:rsid w:val="3445105A"/>
    <w:rsid w:val="344828F8"/>
    <w:rsid w:val="34497086"/>
    <w:rsid w:val="3451335B"/>
    <w:rsid w:val="346810AD"/>
    <w:rsid w:val="34692D0C"/>
    <w:rsid w:val="34763909"/>
    <w:rsid w:val="34943237"/>
    <w:rsid w:val="34A7178A"/>
    <w:rsid w:val="34C849A9"/>
    <w:rsid w:val="34CB5B1B"/>
    <w:rsid w:val="34D90FE6"/>
    <w:rsid w:val="34E26D79"/>
    <w:rsid w:val="34E44723"/>
    <w:rsid w:val="34F32569"/>
    <w:rsid w:val="34F47453"/>
    <w:rsid w:val="34FE7690"/>
    <w:rsid w:val="34FF17C5"/>
    <w:rsid w:val="35044A71"/>
    <w:rsid w:val="35095D36"/>
    <w:rsid w:val="350E5C1B"/>
    <w:rsid w:val="35142B6E"/>
    <w:rsid w:val="35154ED0"/>
    <w:rsid w:val="351A4DEC"/>
    <w:rsid w:val="351D1FD7"/>
    <w:rsid w:val="35215623"/>
    <w:rsid w:val="35274BB7"/>
    <w:rsid w:val="35311EFE"/>
    <w:rsid w:val="3539462C"/>
    <w:rsid w:val="35415CC5"/>
    <w:rsid w:val="35472BB0"/>
    <w:rsid w:val="354B6B44"/>
    <w:rsid w:val="356419B4"/>
    <w:rsid w:val="3575771D"/>
    <w:rsid w:val="35812566"/>
    <w:rsid w:val="358B5A5F"/>
    <w:rsid w:val="358C0119"/>
    <w:rsid w:val="359A7022"/>
    <w:rsid w:val="359D5EC3"/>
    <w:rsid w:val="35AA1ED7"/>
    <w:rsid w:val="35BE2E72"/>
    <w:rsid w:val="35D02BA5"/>
    <w:rsid w:val="35D56FBA"/>
    <w:rsid w:val="35F40F8A"/>
    <w:rsid w:val="35FA08D1"/>
    <w:rsid w:val="35FC5E78"/>
    <w:rsid w:val="360A4309"/>
    <w:rsid w:val="36140CB9"/>
    <w:rsid w:val="361B6516"/>
    <w:rsid w:val="361E2874"/>
    <w:rsid w:val="36257395"/>
    <w:rsid w:val="36370E76"/>
    <w:rsid w:val="363932F5"/>
    <w:rsid w:val="363E2205"/>
    <w:rsid w:val="364F0283"/>
    <w:rsid w:val="36511F38"/>
    <w:rsid w:val="365C268B"/>
    <w:rsid w:val="365E3B0D"/>
    <w:rsid w:val="365E4655"/>
    <w:rsid w:val="36653C36"/>
    <w:rsid w:val="366D4898"/>
    <w:rsid w:val="367774C5"/>
    <w:rsid w:val="36851EDC"/>
    <w:rsid w:val="36853990"/>
    <w:rsid w:val="36932F45"/>
    <w:rsid w:val="369D517D"/>
    <w:rsid w:val="369E4A52"/>
    <w:rsid w:val="36AE738B"/>
    <w:rsid w:val="36B3674F"/>
    <w:rsid w:val="36B812AD"/>
    <w:rsid w:val="36BB1AA7"/>
    <w:rsid w:val="36BD56F1"/>
    <w:rsid w:val="36BE3744"/>
    <w:rsid w:val="36BE5504"/>
    <w:rsid w:val="36E42DAC"/>
    <w:rsid w:val="36E7464B"/>
    <w:rsid w:val="36EF34FF"/>
    <w:rsid w:val="36F6663C"/>
    <w:rsid w:val="371E0791"/>
    <w:rsid w:val="37247B2D"/>
    <w:rsid w:val="3727621C"/>
    <w:rsid w:val="372C4753"/>
    <w:rsid w:val="372C6501"/>
    <w:rsid w:val="372D208E"/>
    <w:rsid w:val="373B4EC8"/>
    <w:rsid w:val="373C4996"/>
    <w:rsid w:val="374851FE"/>
    <w:rsid w:val="374C6AA7"/>
    <w:rsid w:val="375647D6"/>
    <w:rsid w:val="37732382"/>
    <w:rsid w:val="37823DA5"/>
    <w:rsid w:val="378974B0"/>
    <w:rsid w:val="379B110E"/>
    <w:rsid w:val="37A04FCA"/>
    <w:rsid w:val="37A42999"/>
    <w:rsid w:val="37AA6032"/>
    <w:rsid w:val="37B564F7"/>
    <w:rsid w:val="37B92247"/>
    <w:rsid w:val="37BC1229"/>
    <w:rsid w:val="37CD7BFE"/>
    <w:rsid w:val="37DA51A5"/>
    <w:rsid w:val="37DC7F27"/>
    <w:rsid w:val="37EA43F2"/>
    <w:rsid w:val="37F0284C"/>
    <w:rsid w:val="37FC5ED4"/>
    <w:rsid w:val="38073D44"/>
    <w:rsid w:val="3810198A"/>
    <w:rsid w:val="381274A5"/>
    <w:rsid w:val="38186543"/>
    <w:rsid w:val="38250279"/>
    <w:rsid w:val="383E473E"/>
    <w:rsid w:val="38455ACD"/>
    <w:rsid w:val="384F06F9"/>
    <w:rsid w:val="38580A64"/>
    <w:rsid w:val="385E26EA"/>
    <w:rsid w:val="38611B4B"/>
    <w:rsid w:val="38635F53"/>
    <w:rsid w:val="3873436A"/>
    <w:rsid w:val="3883307A"/>
    <w:rsid w:val="3885236D"/>
    <w:rsid w:val="38A81357"/>
    <w:rsid w:val="38B1729A"/>
    <w:rsid w:val="38B93DC5"/>
    <w:rsid w:val="38BB18EB"/>
    <w:rsid w:val="38BB7B3D"/>
    <w:rsid w:val="38C509BB"/>
    <w:rsid w:val="38CD0F8C"/>
    <w:rsid w:val="38D94BBA"/>
    <w:rsid w:val="38E01351"/>
    <w:rsid w:val="38E075A3"/>
    <w:rsid w:val="38E1420B"/>
    <w:rsid w:val="38E27E68"/>
    <w:rsid w:val="38EF5A38"/>
    <w:rsid w:val="38F04EFE"/>
    <w:rsid w:val="39047736"/>
    <w:rsid w:val="39052C4B"/>
    <w:rsid w:val="390810C8"/>
    <w:rsid w:val="390A24E3"/>
    <w:rsid w:val="390A2872"/>
    <w:rsid w:val="390B6EF7"/>
    <w:rsid w:val="39112E4E"/>
    <w:rsid w:val="39184F8F"/>
    <w:rsid w:val="391C307B"/>
    <w:rsid w:val="392B4CC2"/>
    <w:rsid w:val="392D4A0A"/>
    <w:rsid w:val="393578EF"/>
    <w:rsid w:val="3938118D"/>
    <w:rsid w:val="39480AC1"/>
    <w:rsid w:val="394A237A"/>
    <w:rsid w:val="395025EE"/>
    <w:rsid w:val="39567866"/>
    <w:rsid w:val="39583C9F"/>
    <w:rsid w:val="395B4E7C"/>
    <w:rsid w:val="395D73D0"/>
    <w:rsid w:val="3961094E"/>
    <w:rsid w:val="39700927"/>
    <w:rsid w:val="39754190"/>
    <w:rsid w:val="397A15B2"/>
    <w:rsid w:val="39893631"/>
    <w:rsid w:val="39A44A75"/>
    <w:rsid w:val="39A71E6F"/>
    <w:rsid w:val="39AF6B99"/>
    <w:rsid w:val="39B60304"/>
    <w:rsid w:val="39B744F9"/>
    <w:rsid w:val="39C90037"/>
    <w:rsid w:val="39D05CA1"/>
    <w:rsid w:val="39D12944"/>
    <w:rsid w:val="39EB4452"/>
    <w:rsid w:val="39F07CBA"/>
    <w:rsid w:val="39F1482F"/>
    <w:rsid w:val="39FC2C7A"/>
    <w:rsid w:val="3A0B0650"/>
    <w:rsid w:val="3A276794"/>
    <w:rsid w:val="3A2C0AE9"/>
    <w:rsid w:val="3A4F2C33"/>
    <w:rsid w:val="3A52002D"/>
    <w:rsid w:val="3A571AE7"/>
    <w:rsid w:val="3A5868EC"/>
    <w:rsid w:val="3A59760D"/>
    <w:rsid w:val="3A5C70FE"/>
    <w:rsid w:val="3A655F55"/>
    <w:rsid w:val="3A672189"/>
    <w:rsid w:val="3A6C28F2"/>
    <w:rsid w:val="3A747E84"/>
    <w:rsid w:val="3A79380C"/>
    <w:rsid w:val="3A856654"/>
    <w:rsid w:val="3A971EE4"/>
    <w:rsid w:val="3AA35DD3"/>
    <w:rsid w:val="3AAF547F"/>
    <w:rsid w:val="3ABE56C2"/>
    <w:rsid w:val="3AC30A47"/>
    <w:rsid w:val="3ACC4E51"/>
    <w:rsid w:val="3AD62A0C"/>
    <w:rsid w:val="3AE03C9D"/>
    <w:rsid w:val="3AE61078"/>
    <w:rsid w:val="3AEA37C6"/>
    <w:rsid w:val="3AF25027"/>
    <w:rsid w:val="3AF866BC"/>
    <w:rsid w:val="3B077069"/>
    <w:rsid w:val="3B0D21A6"/>
    <w:rsid w:val="3B0F4170"/>
    <w:rsid w:val="3B32190E"/>
    <w:rsid w:val="3B443E1A"/>
    <w:rsid w:val="3B451940"/>
    <w:rsid w:val="3B502F8E"/>
    <w:rsid w:val="3B534A75"/>
    <w:rsid w:val="3B5953EB"/>
    <w:rsid w:val="3B6049CB"/>
    <w:rsid w:val="3B660234"/>
    <w:rsid w:val="3B6722D3"/>
    <w:rsid w:val="3B736951"/>
    <w:rsid w:val="3B84690C"/>
    <w:rsid w:val="3B8E784F"/>
    <w:rsid w:val="3B9259C0"/>
    <w:rsid w:val="3BB4717C"/>
    <w:rsid w:val="3BB6283D"/>
    <w:rsid w:val="3BC431AC"/>
    <w:rsid w:val="3BCB3FD3"/>
    <w:rsid w:val="3BDB05F6"/>
    <w:rsid w:val="3BE830AD"/>
    <w:rsid w:val="3BFA097C"/>
    <w:rsid w:val="3C0001FC"/>
    <w:rsid w:val="3C033CD5"/>
    <w:rsid w:val="3C0F7707"/>
    <w:rsid w:val="3C125CC6"/>
    <w:rsid w:val="3C131A3E"/>
    <w:rsid w:val="3C1A2DCC"/>
    <w:rsid w:val="3C243C4B"/>
    <w:rsid w:val="3C2D6FA3"/>
    <w:rsid w:val="3C3E2F5F"/>
    <w:rsid w:val="3C463BC1"/>
    <w:rsid w:val="3C4E65DA"/>
    <w:rsid w:val="3C567AE3"/>
    <w:rsid w:val="3C57138A"/>
    <w:rsid w:val="3C620EB2"/>
    <w:rsid w:val="3C6B4CC5"/>
    <w:rsid w:val="3C700C3E"/>
    <w:rsid w:val="3C706E90"/>
    <w:rsid w:val="3C776471"/>
    <w:rsid w:val="3C787A30"/>
    <w:rsid w:val="3C8A61A4"/>
    <w:rsid w:val="3C8B453E"/>
    <w:rsid w:val="3C925059"/>
    <w:rsid w:val="3CAC611A"/>
    <w:rsid w:val="3CB90837"/>
    <w:rsid w:val="3CBE05CE"/>
    <w:rsid w:val="3CC64DD6"/>
    <w:rsid w:val="3CD636FE"/>
    <w:rsid w:val="3CE957CA"/>
    <w:rsid w:val="3CFB6910"/>
    <w:rsid w:val="3D0539A1"/>
    <w:rsid w:val="3D0C6BB9"/>
    <w:rsid w:val="3D112421"/>
    <w:rsid w:val="3D2008B6"/>
    <w:rsid w:val="3D2832C7"/>
    <w:rsid w:val="3D402D06"/>
    <w:rsid w:val="3D407F0C"/>
    <w:rsid w:val="3D4103E4"/>
    <w:rsid w:val="3D4E5423"/>
    <w:rsid w:val="3D891FB8"/>
    <w:rsid w:val="3D89635E"/>
    <w:rsid w:val="3D912DD0"/>
    <w:rsid w:val="3D9907AC"/>
    <w:rsid w:val="3D995500"/>
    <w:rsid w:val="3DA4074B"/>
    <w:rsid w:val="3DB17760"/>
    <w:rsid w:val="3DD31EFC"/>
    <w:rsid w:val="3DD32146"/>
    <w:rsid w:val="3DD671C7"/>
    <w:rsid w:val="3DDE728C"/>
    <w:rsid w:val="3DE03BA2"/>
    <w:rsid w:val="3DED69EA"/>
    <w:rsid w:val="3DF22BCF"/>
    <w:rsid w:val="3DFF474F"/>
    <w:rsid w:val="3E0755D2"/>
    <w:rsid w:val="3E203150"/>
    <w:rsid w:val="3E2D328B"/>
    <w:rsid w:val="3E3E1ADA"/>
    <w:rsid w:val="3E3E7246"/>
    <w:rsid w:val="3E3F6B1A"/>
    <w:rsid w:val="3E437BFD"/>
    <w:rsid w:val="3E483C21"/>
    <w:rsid w:val="3E4A5DD5"/>
    <w:rsid w:val="3E4B3711"/>
    <w:rsid w:val="3E55419C"/>
    <w:rsid w:val="3E5A7DF8"/>
    <w:rsid w:val="3E6B6EBE"/>
    <w:rsid w:val="3E707E79"/>
    <w:rsid w:val="3E7375E2"/>
    <w:rsid w:val="3E7C38CA"/>
    <w:rsid w:val="3E817133"/>
    <w:rsid w:val="3E8407E0"/>
    <w:rsid w:val="3E861193"/>
    <w:rsid w:val="3E8B1D5F"/>
    <w:rsid w:val="3E9055C8"/>
    <w:rsid w:val="3E95136C"/>
    <w:rsid w:val="3E9C21BE"/>
    <w:rsid w:val="3EB40CEE"/>
    <w:rsid w:val="3EBA2645"/>
    <w:rsid w:val="3EBB0897"/>
    <w:rsid w:val="3ECD2378"/>
    <w:rsid w:val="3ED24B60"/>
    <w:rsid w:val="3EE80F60"/>
    <w:rsid w:val="3EE84E4F"/>
    <w:rsid w:val="3EFB54FF"/>
    <w:rsid w:val="3F021889"/>
    <w:rsid w:val="3F0328C5"/>
    <w:rsid w:val="3F0C204C"/>
    <w:rsid w:val="3F223AA0"/>
    <w:rsid w:val="3F2301EA"/>
    <w:rsid w:val="3F2350B4"/>
    <w:rsid w:val="3F34287B"/>
    <w:rsid w:val="3F496E81"/>
    <w:rsid w:val="3F512DDB"/>
    <w:rsid w:val="3F514D57"/>
    <w:rsid w:val="3F5D7151"/>
    <w:rsid w:val="3F7217F0"/>
    <w:rsid w:val="3F770324"/>
    <w:rsid w:val="3F7B0026"/>
    <w:rsid w:val="3F8664D8"/>
    <w:rsid w:val="3F9966FE"/>
    <w:rsid w:val="3FA1467E"/>
    <w:rsid w:val="3FA43C9B"/>
    <w:rsid w:val="3FB452E6"/>
    <w:rsid w:val="3FB86B84"/>
    <w:rsid w:val="3FBA6DA0"/>
    <w:rsid w:val="3FBD063E"/>
    <w:rsid w:val="3FC03C8B"/>
    <w:rsid w:val="3FC432BB"/>
    <w:rsid w:val="3FD15E98"/>
    <w:rsid w:val="3FF322B2"/>
    <w:rsid w:val="401435B0"/>
    <w:rsid w:val="40167D4F"/>
    <w:rsid w:val="4024421A"/>
    <w:rsid w:val="4037219F"/>
    <w:rsid w:val="403749A1"/>
    <w:rsid w:val="403838CF"/>
    <w:rsid w:val="403F61D0"/>
    <w:rsid w:val="4061165D"/>
    <w:rsid w:val="40655DAC"/>
    <w:rsid w:val="40697B54"/>
    <w:rsid w:val="40745B6C"/>
    <w:rsid w:val="407955BC"/>
    <w:rsid w:val="407A2B6E"/>
    <w:rsid w:val="40866C82"/>
    <w:rsid w:val="408E47C7"/>
    <w:rsid w:val="409B286F"/>
    <w:rsid w:val="409E221E"/>
    <w:rsid w:val="409F1AF2"/>
    <w:rsid w:val="40A23AD8"/>
    <w:rsid w:val="40AF414B"/>
    <w:rsid w:val="40C9460E"/>
    <w:rsid w:val="40D40E0E"/>
    <w:rsid w:val="40D739F2"/>
    <w:rsid w:val="40E15914"/>
    <w:rsid w:val="40E47ED6"/>
    <w:rsid w:val="40F24318"/>
    <w:rsid w:val="40FA4F7A"/>
    <w:rsid w:val="41061B71"/>
    <w:rsid w:val="410E3720"/>
    <w:rsid w:val="411725F3"/>
    <w:rsid w:val="411C310C"/>
    <w:rsid w:val="411E138B"/>
    <w:rsid w:val="41200E85"/>
    <w:rsid w:val="41250259"/>
    <w:rsid w:val="41285F8B"/>
    <w:rsid w:val="41306BEE"/>
    <w:rsid w:val="413466DE"/>
    <w:rsid w:val="41354204"/>
    <w:rsid w:val="41405083"/>
    <w:rsid w:val="41411E71"/>
    <w:rsid w:val="41443AE3"/>
    <w:rsid w:val="41460F8F"/>
    <w:rsid w:val="4149483A"/>
    <w:rsid w:val="415A69D6"/>
    <w:rsid w:val="41635215"/>
    <w:rsid w:val="417979B4"/>
    <w:rsid w:val="418036D2"/>
    <w:rsid w:val="41A028AC"/>
    <w:rsid w:val="41A35272"/>
    <w:rsid w:val="41A76EB0"/>
    <w:rsid w:val="41AB6C30"/>
    <w:rsid w:val="41AF3FB7"/>
    <w:rsid w:val="41B35408"/>
    <w:rsid w:val="41D27F9E"/>
    <w:rsid w:val="41D659E7"/>
    <w:rsid w:val="41D8350E"/>
    <w:rsid w:val="41DA12FB"/>
    <w:rsid w:val="41DA7286"/>
    <w:rsid w:val="41E2438C"/>
    <w:rsid w:val="42004812"/>
    <w:rsid w:val="42042555"/>
    <w:rsid w:val="420662CD"/>
    <w:rsid w:val="421107CE"/>
    <w:rsid w:val="42187DAE"/>
    <w:rsid w:val="421B6F3F"/>
    <w:rsid w:val="422512FB"/>
    <w:rsid w:val="42260235"/>
    <w:rsid w:val="42312C1E"/>
    <w:rsid w:val="42313785"/>
    <w:rsid w:val="423C1CEE"/>
    <w:rsid w:val="423E3462"/>
    <w:rsid w:val="42530DE6"/>
    <w:rsid w:val="42576B28"/>
    <w:rsid w:val="426052B1"/>
    <w:rsid w:val="42703746"/>
    <w:rsid w:val="42760F52"/>
    <w:rsid w:val="42776299"/>
    <w:rsid w:val="427C658F"/>
    <w:rsid w:val="427F3DA2"/>
    <w:rsid w:val="4287667D"/>
    <w:rsid w:val="429107C7"/>
    <w:rsid w:val="42915594"/>
    <w:rsid w:val="42A20F87"/>
    <w:rsid w:val="42AB6380"/>
    <w:rsid w:val="42AC04F6"/>
    <w:rsid w:val="42AD2961"/>
    <w:rsid w:val="42AD5223"/>
    <w:rsid w:val="42B21FB1"/>
    <w:rsid w:val="42B44153"/>
    <w:rsid w:val="42B76DE9"/>
    <w:rsid w:val="42C24FD2"/>
    <w:rsid w:val="42C259CE"/>
    <w:rsid w:val="42C34B3A"/>
    <w:rsid w:val="42C51789"/>
    <w:rsid w:val="42C83C9E"/>
    <w:rsid w:val="42CE66BF"/>
    <w:rsid w:val="42D24401"/>
    <w:rsid w:val="42E07A7D"/>
    <w:rsid w:val="42F94AE0"/>
    <w:rsid w:val="42F95E64"/>
    <w:rsid w:val="43010842"/>
    <w:rsid w:val="43056584"/>
    <w:rsid w:val="43122A4F"/>
    <w:rsid w:val="431B3177"/>
    <w:rsid w:val="43217136"/>
    <w:rsid w:val="432804C5"/>
    <w:rsid w:val="432D7889"/>
    <w:rsid w:val="4333000A"/>
    <w:rsid w:val="43364990"/>
    <w:rsid w:val="433D167D"/>
    <w:rsid w:val="434067DF"/>
    <w:rsid w:val="43444EC6"/>
    <w:rsid w:val="434460FE"/>
    <w:rsid w:val="43482915"/>
    <w:rsid w:val="434A4497"/>
    <w:rsid w:val="434E6604"/>
    <w:rsid w:val="435419B5"/>
    <w:rsid w:val="43562321"/>
    <w:rsid w:val="43566872"/>
    <w:rsid w:val="43572B58"/>
    <w:rsid w:val="43657F58"/>
    <w:rsid w:val="436F52E9"/>
    <w:rsid w:val="437F46CD"/>
    <w:rsid w:val="438A245E"/>
    <w:rsid w:val="438C0A54"/>
    <w:rsid w:val="439813C3"/>
    <w:rsid w:val="439E42E3"/>
    <w:rsid w:val="43A31DF5"/>
    <w:rsid w:val="43AE647A"/>
    <w:rsid w:val="43AF6CB4"/>
    <w:rsid w:val="43C26223"/>
    <w:rsid w:val="43C71A8C"/>
    <w:rsid w:val="43D45F57"/>
    <w:rsid w:val="43DB2D79"/>
    <w:rsid w:val="43EE526A"/>
    <w:rsid w:val="43FB1735"/>
    <w:rsid w:val="43FF1225"/>
    <w:rsid w:val="44096233"/>
    <w:rsid w:val="440B2993"/>
    <w:rsid w:val="441D5B50"/>
    <w:rsid w:val="4428381B"/>
    <w:rsid w:val="44384737"/>
    <w:rsid w:val="4441183E"/>
    <w:rsid w:val="444E121C"/>
    <w:rsid w:val="445D419E"/>
    <w:rsid w:val="447504D4"/>
    <w:rsid w:val="447F4B92"/>
    <w:rsid w:val="448654A3"/>
    <w:rsid w:val="44A92F3F"/>
    <w:rsid w:val="44BB02B2"/>
    <w:rsid w:val="44C4421D"/>
    <w:rsid w:val="44D83825"/>
    <w:rsid w:val="44E03886"/>
    <w:rsid w:val="44E11217"/>
    <w:rsid w:val="44EB619B"/>
    <w:rsid w:val="44F56185"/>
    <w:rsid w:val="44F87A23"/>
    <w:rsid w:val="44FC59D4"/>
    <w:rsid w:val="450C0C5A"/>
    <w:rsid w:val="450F1F1B"/>
    <w:rsid w:val="45187B20"/>
    <w:rsid w:val="45195706"/>
    <w:rsid w:val="45216F7A"/>
    <w:rsid w:val="452D1A51"/>
    <w:rsid w:val="455354ED"/>
    <w:rsid w:val="45571DB1"/>
    <w:rsid w:val="45576E3F"/>
    <w:rsid w:val="45596713"/>
    <w:rsid w:val="456F23DB"/>
    <w:rsid w:val="457D238B"/>
    <w:rsid w:val="45835E86"/>
    <w:rsid w:val="458A0BEF"/>
    <w:rsid w:val="45912351"/>
    <w:rsid w:val="45AB26B8"/>
    <w:rsid w:val="45AF0A29"/>
    <w:rsid w:val="45BA6330"/>
    <w:rsid w:val="45BE6BF8"/>
    <w:rsid w:val="45C77E7B"/>
    <w:rsid w:val="45DD01B5"/>
    <w:rsid w:val="45DD7344"/>
    <w:rsid w:val="45E12994"/>
    <w:rsid w:val="45ED2AC0"/>
    <w:rsid w:val="45F75EB9"/>
    <w:rsid w:val="460102A4"/>
    <w:rsid w:val="46184820"/>
    <w:rsid w:val="461B60BF"/>
    <w:rsid w:val="461E7067"/>
    <w:rsid w:val="46207231"/>
    <w:rsid w:val="462C3E28"/>
    <w:rsid w:val="462D5F0B"/>
    <w:rsid w:val="463D6035"/>
    <w:rsid w:val="463F7FFF"/>
    <w:rsid w:val="464506CE"/>
    <w:rsid w:val="464C0026"/>
    <w:rsid w:val="465E1F1B"/>
    <w:rsid w:val="468462A3"/>
    <w:rsid w:val="468C0F41"/>
    <w:rsid w:val="46965D88"/>
    <w:rsid w:val="46B226AF"/>
    <w:rsid w:val="46BA1434"/>
    <w:rsid w:val="46BD0F1C"/>
    <w:rsid w:val="46CF702C"/>
    <w:rsid w:val="46D30747"/>
    <w:rsid w:val="46E07FFF"/>
    <w:rsid w:val="46F35188"/>
    <w:rsid w:val="46FF32EA"/>
    <w:rsid w:val="470433AC"/>
    <w:rsid w:val="4710242B"/>
    <w:rsid w:val="4714323A"/>
    <w:rsid w:val="471975D2"/>
    <w:rsid w:val="471F5C4F"/>
    <w:rsid w:val="472E597E"/>
    <w:rsid w:val="4732546E"/>
    <w:rsid w:val="47431D24"/>
    <w:rsid w:val="47482EE3"/>
    <w:rsid w:val="474A397C"/>
    <w:rsid w:val="47691672"/>
    <w:rsid w:val="478163F5"/>
    <w:rsid w:val="478758D4"/>
    <w:rsid w:val="4791488A"/>
    <w:rsid w:val="47A50E5C"/>
    <w:rsid w:val="47A54BED"/>
    <w:rsid w:val="47AB44A7"/>
    <w:rsid w:val="47B169D4"/>
    <w:rsid w:val="47B57E4D"/>
    <w:rsid w:val="47B70069"/>
    <w:rsid w:val="47BA5463"/>
    <w:rsid w:val="47BE6D02"/>
    <w:rsid w:val="47C50090"/>
    <w:rsid w:val="47D26C51"/>
    <w:rsid w:val="47E32EDF"/>
    <w:rsid w:val="47E36278"/>
    <w:rsid w:val="47E66258"/>
    <w:rsid w:val="47FB6345"/>
    <w:rsid w:val="48001A16"/>
    <w:rsid w:val="48175F8B"/>
    <w:rsid w:val="48180B08"/>
    <w:rsid w:val="48276F9D"/>
    <w:rsid w:val="482A25E9"/>
    <w:rsid w:val="482A3405"/>
    <w:rsid w:val="48347216"/>
    <w:rsid w:val="483529B5"/>
    <w:rsid w:val="483D40CA"/>
    <w:rsid w:val="483E7897"/>
    <w:rsid w:val="483F42E6"/>
    <w:rsid w:val="484336AB"/>
    <w:rsid w:val="484918BE"/>
    <w:rsid w:val="48587156"/>
    <w:rsid w:val="485B134D"/>
    <w:rsid w:val="485D69D2"/>
    <w:rsid w:val="48621D83"/>
    <w:rsid w:val="4871227C"/>
    <w:rsid w:val="487E50B2"/>
    <w:rsid w:val="488A74EF"/>
    <w:rsid w:val="488C6E00"/>
    <w:rsid w:val="48965ED0"/>
    <w:rsid w:val="48AE4FC8"/>
    <w:rsid w:val="48B015E7"/>
    <w:rsid w:val="48B80F6E"/>
    <w:rsid w:val="48B90820"/>
    <w:rsid w:val="48BF5427"/>
    <w:rsid w:val="48C0725D"/>
    <w:rsid w:val="48C17C7F"/>
    <w:rsid w:val="48C76ACC"/>
    <w:rsid w:val="48CC3D64"/>
    <w:rsid w:val="48CD26E3"/>
    <w:rsid w:val="48CE19E6"/>
    <w:rsid w:val="48CE7418"/>
    <w:rsid w:val="48DB38E3"/>
    <w:rsid w:val="48E357A6"/>
    <w:rsid w:val="48E9042E"/>
    <w:rsid w:val="48EC1A58"/>
    <w:rsid w:val="48F27740"/>
    <w:rsid w:val="48F350D1"/>
    <w:rsid w:val="4904108C"/>
    <w:rsid w:val="490948F4"/>
    <w:rsid w:val="49156307"/>
    <w:rsid w:val="49170DBF"/>
    <w:rsid w:val="49197ED6"/>
    <w:rsid w:val="491D3EFC"/>
    <w:rsid w:val="491F38BC"/>
    <w:rsid w:val="49206677"/>
    <w:rsid w:val="493612BF"/>
    <w:rsid w:val="493C500A"/>
    <w:rsid w:val="49431BB4"/>
    <w:rsid w:val="49494CF1"/>
    <w:rsid w:val="495A6A50"/>
    <w:rsid w:val="497912B4"/>
    <w:rsid w:val="498126DD"/>
    <w:rsid w:val="49A40179"/>
    <w:rsid w:val="49A62143"/>
    <w:rsid w:val="49AC617A"/>
    <w:rsid w:val="49B3739C"/>
    <w:rsid w:val="49B83F7E"/>
    <w:rsid w:val="49BD459D"/>
    <w:rsid w:val="49C2361A"/>
    <w:rsid w:val="49C5081B"/>
    <w:rsid w:val="49C86A61"/>
    <w:rsid w:val="49C94099"/>
    <w:rsid w:val="49D071C0"/>
    <w:rsid w:val="49D942C7"/>
    <w:rsid w:val="49E435E0"/>
    <w:rsid w:val="49E56856"/>
    <w:rsid w:val="49E862B8"/>
    <w:rsid w:val="49EE03A8"/>
    <w:rsid w:val="49F70BF1"/>
    <w:rsid w:val="49FE1F7F"/>
    <w:rsid w:val="4A0330F2"/>
    <w:rsid w:val="4A081A4B"/>
    <w:rsid w:val="4A0F7CE8"/>
    <w:rsid w:val="4A105B3D"/>
    <w:rsid w:val="4A111CB3"/>
    <w:rsid w:val="4A146C78"/>
    <w:rsid w:val="4A1D447C"/>
    <w:rsid w:val="4A24440E"/>
    <w:rsid w:val="4A30518F"/>
    <w:rsid w:val="4A357BCE"/>
    <w:rsid w:val="4A383EAC"/>
    <w:rsid w:val="4A565917"/>
    <w:rsid w:val="4A592677"/>
    <w:rsid w:val="4A5E657A"/>
    <w:rsid w:val="4A631216"/>
    <w:rsid w:val="4A652BA1"/>
    <w:rsid w:val="4A707CD5"/>
    <w:rsid w:val="4A722025"/>
    <w:rsid w:val="4A8150B3"/>
    <w:rsid w:val="4A993A56"/>
    <w:rsid w:val="4A9B272E"/>
    <w:rsid w:val="4A9E2E1A"/>
    <w:rsid w:val="4AC12FAB"/>
    <w:rsid w:val="4AC8224B"/>
    <w:rsid w:val="4ACE4B79"/>
    <w:rsid w:val="4ACF1C05"/>
    <w:rsid w:val="4AD52CE0"/>
    <w:rsid w:val="4AD63E8B"/>
    <w:rsid w:val="4AD87C28"/>
    <w:rsid w:val="4AE271AB"/>
    <w:rsid w:val="4AE304BB"/>
    <w:rsid w:val="4AE63099"/>
    <w:rsid w:val="4AF62C56"/>
    <w:rsid w:val="4B1A4B97"/>
    <w:rsid w:val="4B1F03FF"/>
    <w:rsid w:val="4B217CD3"/>
    <w:rsid w:val="4B272E10"/>
    <w:rsid w:val="4B3317B5"/>
    <w:rsid w:val="4B386DCB"/>
    <w:rsid w:val="4B397515"/>
    <w:rsid w:val="4B3D1AB5"/>
    <w:rsid w:val="4B3F0159"/>
    <w:rsid w:val="4B447E66"/>
    <w:rsid w:val="4B4614E8"/>
    <w:rsid w:val="4B481704"/>
    <w:rsid w:val="4B4E6231"/>
    <w:rsid w:val="4B524836"/>
    <w:rsid w:val="4B533C05"/>
    <w:rsid w:val="4B5556D7"/>
    <w:rsid w:val="4B5619A4"/>
    <w:rsid w:val="4B707C68"/>
    <w:rsid w:val="4B7A496D"/>
    <w:rsid w:val="4B7F2C4C"/>
    <w:rsid w:val="4B840262"/>
    <w:rsid w:val="4B842010"/>
    <w:rsid w:val="4B8D35BB"/>
    <w:rsid w:val="4B906762"/>
    <w:rsid w:val="4B982181"/>
    <w:rsid w:val="4B9F0FFF"/>
    <w:rsid w:val="4BA56A48"/>
    <w:rsid w:val="4BB05A0E"/>
    <w:rsid w:val="4BBE7206"/>
    <w:rsid w:val="4BC93EC7"/>
    <w:rsid w:val="4BD54436"/>
    <w:rsid w:val="4BDD7BA7"/>
    <w:rsid w:val="4BDE3E16"/>
    <w:rsid w:val="4BE11211"/>
    <w:rsid w:val="4BF61160"/>
    <w:rsid w:val="4C017B05"/>
    <w:rsid w:val="4C0B6FF0"/>
    <w:rsid w:val="4C110A6F"/>
    <w:rsid w:val="4C167D0A"/>
    <w:rsid w:val="4C1C493F"/>
    <w:rsid w:val="4C442D53"/>
    <w:rsid w:val="4C5B10B2"/>
    <w:rsid w:val="4C5E6D05"/>
    <w:rsid w:val="4C5F55F7"/>
    <w:rsid w:val="4C60482B"/>
    <w:rsid w:val="4C6562E6"/>
    <w:rsid w:val="4C6F1504"/>
    <w:rsid w:val="4C6F4853"/>
    <w:rsid w:val="4C72455F"/>
    <w:rsid w:val="4C7E2F03"/>
    <w:rsid w:val="4C924E2D"/>
    <w:rsid w:val="4CA832EE"/>
    <w:rsid w:val="4CAF130F"/>
    <w:rsid w:val="4CB1386B"/>
    <w:rsid w:val="4CBC5A46"/>
    <w:rsid w:val="4CBD13AA"/>
    <w:rsid w:val="4CBF59F6"/>
    <w:rsid w:val="4CC528E0"/>
    <w:rsid w:val="4CC56D84"/>
    <w:rsid w:val="4CD60F91"/>
    <w:rsid w:val="4CD63CA5"/>
    <w:rsid w:val="4CDF7E46"/>
    <w:rsid w:val="4CE52F83"/>
    <w:rsid w:val="4CE56B27"/>
    <w:rsid w:val="4D111FCA"/>
    <w:rsid w:val="4D153868"/>
    <w:rsid w:val="4D1C1903"/>
    <w:rsid w:val="4D2414EF"/>
    <w:rsid w:val="4D2E4F0D"/>
    <w:rsid w:val="4D2F41FE"/>
    <w:rsid w:val="4D3121D0"/>
    <w:rsid w:val="4D31389E"/>
    <w:rsid w:val="4D395197"/>
    <w:rsid w:val="4D474356"/>
    <w:rsid w:val="4D50664E"/>
    <w:rsid w:val="4D52686A"/>
    <w:rsid w:val="4D554464"/>
    <w:rsid w:val="4D5B0D0C"/>
    <w:rsid w:val="4D64034B"/>
    <w:rsid w:val="4D862425"/>
    <w:rsid w:val="4D8B58D8"/>
    <w:rsid w:val="4D9C7306"/>
    <w:rsid w:val="4DA02203"/>
    <w:rsid w:val="4DA41222"/>
    <w:rsid w:val="4DA977C7"/>
    <w:rsid w:val="4DAC584E"/>
    <w:rsid w:val="4DAE5A6A"/>
    <w:rsid w:val="4DAE6651"/>
    <w:rsid w:val="4DB473A2"/>
    <w:rsid w:val="4DC96400"/>
    <w:rsid w:val="4DCD321F"/>
    <w:rsid w:val="4DD74FC1"/>
    <w:rsid w:val="4DD94895"/>
    <w:rsid w:val="4DDC65B1"/>
    <w:rsid w:val="4DE35714"/>
    <w:rsid w:val="4DF33E82"/>
    <w:rsid w:val="4DFC67D6"/>
    <w:rsid w:val="4E0929FA"/>
    <w:rsid w:val="4E0B07C7"/>
    <w:rsid w:val="4E1669DE"/>
    <w:rsid w:val="4E1D492C"/>
    <w:rsid w:val="4E233D62"/>
    <w:rsid w:val="4E242250"/>
    <w:rsid w:val="4E2574FC"/>
    <w:rsid w:val="4E3B5550"/>
    <w:rsid w:val="4E3B694B"/>
    <w:rsid w:val="4E522718"/>
    <w:rsid w:val="4E5524F6"/>
    <w:rsid w:val="4E751272"/>
    <w:rsid w:val="4E772300"/>
    <w:rsid w:val="4E7939C1"/>
    <w:rsid w:val="4E812E8E"/>
    <w:rsid w:val="4E8C30EE"/>
    <w:rsid w:val="4E8C3CA1"/>
    <w:rsid w:val="4E8D6FCE"/>
    <w:rsid w:val="4E907D8B"/>
    <w:rsid w:val="4E927F61"/>
    <w:rsid w:val="4E956C60"/>
    <w:rsid w:val="4E9823FF"/>
    <w:rsid w:val="4E9B1B4B"/>
    <w:rsid w:val="4E9C3B15"/>
    <w:rsid w:val="4EAA7FE0"/>
    <w:rsid w:val="4EB37674"/>
    <w:rsid w:val="4EC310A1"/>
    <w:rsid w:val="4ECC61A8"/>
    <w:rsid w:val="4ED34357"/>
    <w:rsid w:val="4ED432AF"/>
    <w:rsid w:val="4EDA49A4"/>
    <w:rsid w:val="4EDF04EB"/>
    <w:rsid w:val="4EE31744"/>
    <w:rsid w:val="4EE62F10"/>
    <w:rsid w:val="4F0010EA"/>
    <w:rsid w:val="4F004A6C"/>
    <w:rsid w:val="4F016ADD"/>
    <w:rsid w:val="4F456A25"/>
    <w:rsid w:val="4F4E3EA4"/>
    <w:rsid w:val="4F6B2B1F"/>
    <w:rsid w:val="4F6D3DC4"/>
    <w:rsid w:val="4F6E3703"/>
    <w:rsid w:val="4F82477B"/>
    <w:rsid w:val="4F9D2381"/>
    <w:rsid w:val="4F9F185E"/>
    <w:rsid w:val="4FA2522A"/>
    <w:rsid w:val="4FB25B1F"/>
    <w:rsid w:val="4FC675FE"/>
    <w:rsid w:val="4FCE41A2"/>
    <w:rsid w:val="4FCF20BE"/>
    <w:rsid w:val="4FDD6193"/>
    <w:rsid w:val="4FEC5731"/>
    <w:rsid w:val="4FF36048"/>
    <w:rsid w:val="5001388B"/>
    <w:rsid w:val="50066CDB"/>
    <w:rsid w:val="50081433"/>
    <w:rsid w:val="50147408"/>
    <w:rsid w:val="50195A76"/>
    <w:rsid w:val="501A1195"/>
    <w:rsid w:val="501A73E7"/>
    <w:rsid w:val="501E2A33"/>
    <w:rsid w:val="50250266"/>
    <w:rsid w:val="502E69EF"/>
    <w:rsid w:val="50354221"/>
    <w:rsid w:val="503B124D"/>
    <w:rsid w:val="503C110B"/>
    <w:rsid w:val="503F29AA"/>
    <w:rsid w:val="505E72D4"/>
    <w:rsid w:val="50630D4D"/>
    <w:rsid w:val="506348EA"/>
    <w:rsid w:val="50697817"/>
    <w:rsid w:val="506E62E8"/>
    <w:rsid w:val="50792360"/>
    <w:rsid w:val="508C721A"/>
    <w:rsid w:val="50A867A1"/>
    <w:rsid w:val="50AA7726"/>
    <w:rsid w:val="50AB003F"/>
    <w:rsid w:val="50B96C00"/>
    <w:rsid w:val="50BB305F"/>
    <w:rsid w:val="50D21A70"/>
    <w:rsid w:val="50DA0D51"/>
    <w:rsid w:val="50EA43F6"/>
    <w:rsid w:val="50FA3A11"/>
    <w:rsid w:val="51087240"/>
    <w:rsid w:val="5118100E"/>
    <w:rsid w:val="511856D5"/>
    <w:rsid w:val="512978E2"/>
    <w:rsid w:val="513E4F39"/>
    <w:rsid w:val="513F7105"/>
    <w:rsid w:val="51426BF5"/>
    <w:rsid w:val="51512619"/>
    <w:rsid w:val="515406D7"/>
    <w:rsid w:val="51585DA9"/>
    <w:rsid w:val="515E7029"/>
    <w:rsid w:val="515F6BC4"/>
    <w:rsid w:val="51694182"/>
    <w:rsid w:val="518D27D7"/>
    <w:rsid w:val="519630FA"/>
    <w:rsid w:val="51974326"/>
    <w:rsid w:val="519B757D"/>
    <w:rsid w:val="51A0391C"/>
    <w:rsid w:val="51A61200"/>
    <w:rsid w:val="51A90A23"/>
    <w:rsid w:val="51AA6D0A"/>
    <w:rsid w:val="51AB47EE"/>
    <w:rsid w:val="51AD0775"/>
    <w:rsid w:val="51B318A1"/>
    <w:rsid w:val="51CC4711"/>
    <w:rsid w:val="51D068B2"/>
    <w:rsid w:val="51E17DD8"/>
    <w:rsid w:val="51E27A91"/>
    <w:rsid w:val="51E5351D"/>
    <w:rsid w:val="51F003FF"/>
    <w:rsid w:val="51FC2A48"/>
    <w:rsid w:val="5201260D"/>
    <w:rsid w:val="520E6AD8"/>
    <w:rsid w:val="521A547C"/>
    <w:rsid w:val="521F0CE5"/>
    <w:rsid w:val="522B7EBA"/>
    <w:rsid w:val="52304D2F"/>
    <w:rsid w:val="52326C6A"/>
    <w:rsid w:val="523350A2"/>
    <w:rsid w:val="523C53F3"/>
    <w:rsid w:val="52472FB7"/>
    <w:rsid w:val="5259532C"/>
    <w:rsid w:val="525E7A5F"/>
    <w:rsid w:val="525F7333"/>
    <w:rsid w:val="526C0B94"/>
    <w:rsid w:val="528648C0"/>
    <w:rsid w:val="52880638"/>
    <w:rsid w:val="528B1ED6"/>
    <w:rsid w:val="52917701"/>
    <w:rsid w:val="52AC708D"/>
    <w:rsid w:val="52B302A6"/>
    <w:rsid w:val="52B814FE"/>
    <w:rsid w:val="52BE7D56"/>
    <w:rsid w:val="52C84ED8"/>
    <w:rsid w:val="52CA0FA4"/>
    <w:rsid w:val="52DE1094"/>
    <w:rsid w:val="52E77591"/>
    <w:rsid w:val="52EC1CE1"/>
    <w:rsid w:val="52F04AE9"/>
    <w:rsid w:val="52F203B0"/>
    <w:rsid w:val="52F3107C"/>
    <w:rsid w:val="52F552A5"/>
    <w:rsid w:val="52FE6B4C"/>
    <w:rsid w:val="530E6CE2"/>
    <w:rsid w:val="532E0DDC"/>
    <w:rsid w:val="533407C0"/>
    <w:rsid w:val="533B1B4E"/>
    <w:rsid w:val="53565C5E"/>
    <w:rsid w:val="535F10F2"/>
    <w:rsid w:val="5367649F"/>
    <w:rsid w:val="53682EE2"/>
    <w:rsid w:val="536A5F90"/>
    <w:rsid w:val="53704398"/>
    <w:rsid w:val="537B1F4B"/>
    <w:rsid w:val="53860F02"/>
    <w:rsid w:val="538E1C7E"/>
    <w:rsid w:val="538F59F6"/>
    <w:rsid w:val="539D0113"/>
    <w:rsid w:val="53AA47B9"/>
    <w:rsid w:val="53AC378D"/>
    <w:rsid w:val="53C27B7A"/>
    <w:rsid w:val="53C51035"/>
    <w:rsid w:val="53C63FD1"/>
    <w:rsid w:val="53C7491B"/>
    <w:rsid w:val="53DB0C3B"/>
    <w:rsid w:val="53DF697E"/>
    <w:rsid w:val="53E126F6"/>
    <w:rsid w:val="53E144A4"/>
    <w:rsid w:val="53E4700B"/>
    <w:rsid w:val="53FA3C53"/>
    <w:rsid w:val="54071C8E"/>
    <w:rsid w:val="54102FDB"/>
    <w:rsid w:val="54216F96"/>
    <w:rsid w:val="5426635A"/>
    <w:rsid w:val="542F7F88"/>
    <w:rsid w:val="543350B2"/>
    <w:rsid w:val="543A7D6A"/>
    <w:rsid w:val="544B5DC1"/>
    <w:rsid w:val="545318ED"/>
    <w:rsid w:val="54716CC6"/>
    <w:rsid w:val="5472334E"/>
    <w:rsid w:val="54752E3E"/>
    <w:rsid w:val="54755F87"/>
    <w:rsid w:val="548412D3"/>
    <w:rsid w:val="54890697"/>
    <w:rsid w:val="54995E0B"/>
    <w:rsid w:val="549C0855"/>
    <w:rsid w:val="54B03E76"/>
    <w:rsid w:val="54C618EB"/>
    <w:rsid w:val="54D23DEC"/>
    <w:rsid w:val="54D97871"/>
    <w:rsid w:val="54E1260A"/>
    <w:rsid w:val="54EA382C"/>
    <w:rsid w:val="54F92EF3"/>
    <w:rsid w:val="55007040"/>
    <w:rsid w:val="55050B9B"/>
    <w:rsid w:val="55052414"/>
    <w:rsid w:val="5512068D"/>
    <w:rsid w:val="551C4417"/>
    <w:rsid w:val="55216B22"/>
    <w:rsid w:val="552503C0"/>
    <w:rsid w:val="55254864"/>
    <w:rsid w:val="553973C4"/>
    <w:rsid w:val="554C0043"/>
    <w:rsid w:val="55591B89"/>
    <w:rsid w:val="556F5ADF"/>
    <w:rsid w:val="55733821"/>
    <w:rsid w:val="5573405C"/>
    <w:rsid w:val="557821C2"/>
    <w:rsid w:val="557D4431"/>
    <w:rsid w:val="55B55D4B"/>
    <w:rsid w:val="55BD684B"/>
    <w:rsid w:val="55C220B3"/>
    <w:rsid w:val="55C4407D"/>
    <w:rsid w:val="55C56B4E"/>
    <w:rsid w:val="55C92486"/>
    <w:rsid w:val="55D50038"/>
    <w:rsid w:val="55E95D9F"/>
    <w:rsid w:val="55EE4C56"/>
    <w:rsid w:val="55F432B8"/>
    <w:rsid w:val="55F61D5C"/>
    <w:rsid w:val="56053A7E"/>
    <w:rsid w:val="560D1830"/>
    <w:rsid w:val="560D3DAD"/>
    <w:rsid w:val="560D6F51"/>
    <w:rsid w:val="56184A51"/>
    <w:rsid w:val="56351A54"/>
    <w:rsid w:val="5648419A"/>
    <w:rsid w:val="564C33E3"/>
    <w:rsid w:val="564E1B99"/>
    <w:rsid w:val="5651115B"/>
    <w:rsid w:val="5651609A"/>
    <w:rsid w:val="56570A4D"/>
    <w:rsid w:val="56574EF1"/>
    <w:rsid w:val="56646662"/>
    <w:rsid w:val="566E3FE9"/>
    <w:rsid w:val="567A0BDF"/>
    <w:rsid w:val="56824C41"/>
    <w:rsid w:val="5683366D"/>
    <w:rsid w:val="568A4384"/>
    <w:rsid w:val="56957A31"/>
    <w:rsid w:val="56B212FD"/>
    <w:rsid w:val="56BC6B02"/>
    <w:rsid w:val="56C035E5"/>
    <w:rsid w:val="56DA342C"/>
    <w:rsid w:val="56DC4D8F"/>
    <w:rsid w:val="56DF0A43"/>
    <w:rsid w:val="56E10C5F"/>
    <w:rsid w:val="56E81623"/>
    <w:rsid w:val="56EA7B13"/>
    <w:rsid w:val="56F91B04"/>
    <w:rsid w:val="56F95FA8"/>
    <w:rsid w:val="56FD753C"/>
    <w:rsid w:val="570F757A"/>
    <w:rsid w:val="572172AD"/>
    <w:rsid w:val="572528F9"/>
    <w:rsid w:val="573967DC"/>
    <w:rsid w:val="574014E1"/>
    <w:rsid w:val="574057D9"/>
    <w:rsid w:val="57435475"/>
    <w:rsid w:val="574A05B2"/>
    <w:rsid w:val="575267EE"/>
    <w:rsid w:val="57540446"/>
    <w:rsid w:val="575729E9"/>
    <w:rsid w:val="575907F5"/>
    <w:rsid w:val="575A0494"/>
    <w:rsid w:val="577D0987"/>
    <w:rsid w:val="57825F9E"/>
    <w:rsid w:val="57853398"/>
    <w:rsid w:val="5785783C"/>
    <w:rsid w:val="57900884"/>
    <w:rsid w:val="57946072"/>
    <w:rsid w:val="5798020F"/>
    <w:rsid w:val="5798756F"/>
    <w:rsid w:val="579D29FC"/>
    <w:rsid w:val="57A34752"/>
    <w:rsid w:val="57AF6667"/>
    <w:rsid w:val="57B036A5"/>
    <w:rsid w:val="57B4088C"/>
    <w:rsid w:val="57BE7E3C"/>
    <w:rsid w:val="57C2639A"/>
    <w:rsid w:val="57C27F27"/>
    <w:rsid w:val="57C57C38"/>
    <w:rsid w:val="57C9719E"/>
    <w:rsid w:val="57CC546B"/>
    <w:rsid w:val="57CF0AB7"/>
    <w:rsid w:val="57CF5E09"/>
    <w:rsid w:val="57D4431F"/>
    <w:rsid w:val="57D83E10"/>
    <w:rsid w:val="57DD1426"/>
    <w:rsid w:val="57E07B2A"/>
    <w:rsid w:val="57F64F51"/>
    <w:rsid w:val="57FB18AC"/>
    <w:rsid w:val="57FE314A"/>
    <w:rsid w:val="580249E9"/>
    <w:rsid w:val="58185A7A"/>
    <w:rsid w:val="581A4428"/>
    <w:rsid w:val="58207565"/>
    <w:rsid w:val="58240E03"/>
    <w:rsid w:val="583A0626"/>
    <w:rsid w:val="583B239C"/>
    <w:rsid w:val="58494664"/>
    <w:rsid w:val="5851771E"/>
    <w:rsid w:val="58597148"/>
    <w:rsid w:val="58600972"/>
    <w:rsid w:val="58605180"/>
    <w:rsid w:val="58627B7D"/>
    <w:rsid w:val="586C27AA"/>
    <w:rsid w:val="58737694"/>
    <w:rsid w:val="587A291B"/>
    <w:rsid w:val="587F48DE"/>
    <w:rsid w:val="588418A2"/>
    <w:rsid w:val="58920462"/>
    <w:rsid w:val="5892605D"/>
    <w:rsid w:val="58977827"/>
    <w:rsid w:val="5898138F"/>
    <w:rsid w:val="589A10C5"/>
    <w:rsid w:val="589C1084"/>
    <w:rsid w:val="58B06B3A"/>
    <w:rsid w:val="58B34C11"/>
    <w:rsid w:val="58B77EC9"/>
    <w:rsid w:val="58BD7A53"/>
    <w:rsid w:val="58C35A5C"/>
    <w:rsid w:val="58C373C9"/>
    <w:rsid w:val="58E6430A"/>
    <w:rsid w:val="58E662A8"/>
    <w:rsid w:val="58F06F37"/>
    <w:rsid w:val="58F5454D"/>
    <w:rsid w:val="58FC1D80"/>
    <w:rsid w:val="59030A18"/>
    <w:rsid w:val="59084281"/>
    <w:rsid w:val="59102873"/>
    <w:rsid w:val="59156760"/>
    <w:rsid w:val="591A5A7B"/>
    <w:rsid w:val="592201AE"/>
    <w:rsid w:val="592310BA"/>
    <w:rsid w:val="59253085"/>
    <w:rsid w:val="592D39AB"/>
    <w:rsid w:val="59412B2A"/>
    <w:rsid w:val="59444C41"/>
    <w:rsid w:val="5952374E"/>
    <w:rsid w:val="595B379D"/>
    <w:rsid w:val="59622AE1"/>
    <w:rsid w:val="59646258"/>
    <w:rsid w:val="597459BF"/>
    <w:rsid w:val="597C07CB"/>
    <w:rsid w:val="597C6A1D"/>
    <w:rsid w:val="59853B23"/>
    <w:rsid w:val="59995821"/>
    <w:rsid w:val="599B3347"/>
    <w:rsid w:val="599E6971"/>
    <w:rsid w:val="59A17C3D"/>
    <w:rsid w:val="59B166C6"/>
    <w:rsid w:val="59C669A8"/>
    <w:rsid w:val="59CD7278"/>
    <w:rsid w:val="59CF4D9E"/>
    <w:rsid w:val="59D52E71"/>
    <w:rsid w:val="59D6437F"/>
    <w:rsid w:val="59D94E1E"/>
    <w:rsid w:val="59DC6116"/>
    <w:rsid w:val="59E76F1A"/>
    <w:rsid w:val="59E77A8E"/>
    <w:rsid w:val="59E944B5"/>
    <w:rsid w:val="59F64A21"/>
    <w:rsid w:val="59F824B8"/>
    <w:rsid w:val="5A00551A"/>
    <w:rsid w:val="5A130709"/>
    <w:rsid w:val="5A13112F"/>
    <w:rsid w:val="5A165FC8"/>
    <w:rsid w:val="5A174AEB"/>
    <w:rsid w:val="5A19426B"/>
    <w:rsid w:val="5A2A1379"/>
    <w:rsid w:val="5A2C3F9F"/>
    <w:rsid w:val="5A395F05"/>
    <w:rsid w:val="5A3966BC"/>
    <w:rsid w:val="5A494BC1"/>
    <w:rsid w:val="5A551748"/>
    <w:rsid w:val="5A621F92"/>
    <w:rsid w:val="5A667E66"/>
    <w:rsid w:val="5A6D6C90"/>
    <w:rsid w:val="5A844281"/>
    <w:rsid w:val="5A89319F"/>
    <w:rsid w:val="5A8B6F17"/>
    <w:rsid w:val="5A8F6383"/>
    <w:rsid w:val="5A9304C2"/>
    <w:rsid w:val="5A987931"/>
    <w:rsid w:val="5A9B4B84"/>
    <w:rsid w:val="5AA1498D"/>
    <w:rsid w:val="5AA4447D"/>
    <w:rsid w:val="5AB31742"/>
    <w:rsid w:val="5AC10B8B"/>
    <w:rsid w:val="5AC266B1"/>
    <w:rsid w:val="5AD14B46"/>
    <w:rsid w:val="5AE04594"/>
    <w:rsid w:val="5AFC7E15"/>
    <w:rsid w:val="5B0311A3"/>
    <w:rsid w:val="5B0373F5"/>
    <w:rsid w:val="5B0F13AB"/>
    <w:rsid w:val="5B150ED7"/>
    <w:rsid w:val="5B2C6E0F"/>
    <w:rsid w:val="5B3951AC"/>
    <w:rsid w:val="5B4E75CF"/>
    <w:rsid w:val="5B547C51"/>
    <w:rsid w:val="5B5852AB"/>
    <w:rsid w:val="5B670635"/>
    <w:rsid w:val="5B743E4F"/>
    <w:rsid w:val="5B783FF8"/>
    <w:rsid w:val="5B8402CF"/>
    <w:rsid w:val="5B8F47E5"/>
    <w:rsid w:val="5B901433"/>
    <w:rsid w:val="5BA20379"/>
    <w:rsid w:val="5BA22FF9"/>
    <w:rsid w:val="5BB701E0"/>
    <w:rsid w:val="5BB7574F"/>
    <w:rsid w:val="5BBA79E8"/>
    <w:rsid w:val="5BC37463"/>
    <w:rsid w:val="5BC8419B"/>
    <w:rsid w:val="5BF14E79"/>
    <w:rsid w:val="5BF40AEC"/>
    <w:rsid w:val="5BF44F90"/>
    <w:rsid w:val="5BF84A80"/>
    <w:rsid w:val="5BFD0E7B"/>
    <w:rsid w:val="5C043425"/>
    <w:rsid w:val="5C2A2760"/>
    <w:rsid w:val="5C2C297C"/>
    <w:rsid w:val="5C2C57D9"/>
    <w:rsid w:val="5C2D3FFE"/>
    <w:rsid w:val="5C3F76AA"/>
    <w:rsid w:val="5C545A2F"/>
    <w:rsid w:val="5C5D0D87"/>
    <w:rsid w:val="5C602626"/>
    <w:rsid w:val="5C64278E"/>
    <w:rsid w:val="5C6C4B26"/>
    <w:rsid w:val="5C6E01B4"/>
    <w:rsid w:val="5C7659A5"/>
    <w:rsid w:val="5C9127DF"/>
    <w:rsid w:val="5C9A5B38"/>
    <w:rsid w:val="5CC42BB4"/>
    <w:rsid w:val="5CCC1A69"/>
    <w:rsid w:val="5CD8040E"/>
    <w:rsid w:val="5CFE4309"/>
    <w:rsid w:val="5D053658"/>
    <w:rsid w:val="5D101956"/>
    <w:rsid w:val="5D1F7DEB"/>
    <w:rsid w:val="5D211DB5"/>
    <w:rsid w:val="5D221689"/>
    <w:rsid w:val="5D284EF1"/>
    <w:rsid w:val="5D2C22D6"/>
    <w:rsid w:val="5D3550EC"/>
    <w:rsid w:val="5D355860"/>
    <w:rsid w:val="5D521F6E"/>
    <w:rsid w:val="5D5B704F"/>
    <w:rsid w:val="5D665A1A"/>
    <w:rsid w:val="5D7F7C86"/>
    <w:rsid w:val="5D8159AA"/>
    <w:rsid w:val="5D8A308E"/>
    <w:rsid w:val="5D900B7B"/>
    <w:rsid w:val="5D902A97"/>
    <w:rsid w:val="5D9A3915"/>
    <w:rsid w:val="5D9E47C0"/>
    <w:rsid w:val="5DA55635"/>
    <w:rsid w:val="5DAB167E"/>
    <w:rsid w:val="5DAB78D0"/>
    <w:rsid w:val="5DB42C29"/>
    <w:rsid w:val="5DB70023"/>
    <w:rsid w:val="5DB86706"/>
    <w:rsid w:val="5DBD7190"/>
    <w:rsid w:val="5DC866D4"/>
    <w:rsid w:val="5DCB1D21"/>
    <w:rsid w:val="5DD0462F"/>
    <w:rsid w:val="5DD166EA"/>
    <w:rsid w:val="5DD76D12"/>
    <w:rsid w:val="5DF70D68"/>
    <w:rsid w:val="5E075446"/>
    <w:rsid w:val="5E0B4F4B"/>
    <w:rsid w:val="5E14191A"/>
    <w:rsid w:val="5E23390B"/>
    <w:rsid w:val="5E282CCF"/>
    <w:rsid w:val="5E2A6A47"/>
    <w:rsid w:val="5E3E6996"/>
    <w:rsid w:val="5E511610"/>
    <w:rsid w:val="5E734892"/>
    <w:rsid w:val="5E83050C"/>
    <w:rsid w:val="5E8F1076"/>
    <w:rsid w:val="5E991118"/>
    <w:rsid w:val="5E9B5B97"/>
    <w:rsid w:val="5EAA7669"/>
    <w:rsid w:val="5EAE6868"/>
    <w:rsid w:val="5ED66BCF"/>
    <w:rsid w:val="5ED679F2"/>
    <w:rsid w:val="5EDF7832"/>
    <w:rsid w:val="5EE1723E"/>
    <w:rsid w:val="5EEC31DD"/>
    <w:rsid w:val="5EF04772"/>
    <w:rsid w:val="5EF05EE3"/>
    <w:rsid w:val="5EF36EB6"/>
    <w:rsid w:val="5F021772"/>
    <w:rsid w:val="5F096FA4"/>
    <w:rsid w:val="5F0B0627"/>
    <w:rsid w:val="5F171192"/>
    <w:rsid w:val="5F241273"/>
    <w:rsid w:val="5F243081"/>
    <w:rsid w:val="5F2A12F8"/>
    <w:rsid w:val="5F334021"/>
    <w:rsid w:val="5F3C58B7"/>
    <w:rsid w:val="5F3E6E9B"/>
    <w:rsid w:val="5F443B39"/>
    <w:rsid w:val="5F4E193D"/>
    <w:rsid w:val="5F642583"/>
    <w:rsid w:val="5F6441DB"/>
    <w:rsid w:val="5F6A0654"/>
    <w:rsid w:val="5F70492E"/>
    <w:rsid w:val="5F751F44"/>
    <w:rsid w:val="5F7A755A"/>
    <w:rsid w:val="5F7C2BC5"/>
    <w:rsid w:val="5F866F22"/>
    <w:rsid w:val="5F8F4D7B"/>
    <w:rsid w:val="5F8F74AA"/>
    <w:rsid w:val="5F915CB4"/>
    <w:rsid w:val="5F920D48"/>
    <w:rsid w:val="5F9C361C"/>
    <w:rsid w:val="5FA42829"/>
    <w:rsid w:val="5FBF1411"/>
    <w:rsid w:val="5FCA0D9F"/>
    <w:rsid w:val="5FCE126B"/>
    <w:rsid w:val="5FD67828"/>
    <w:rsid w:val="5FDD304B"/>
    <w:rsid w:val="5FDE04BB"/>
    <w:rsid w:val="5FE4753D"/>
    <w:rsid w:val="600F2399"/>
    <w:rsid w:val="600F3107"/>
    <w:rsid w:val="6017749F"/>
    <w:rsid w:val="602478DB"/>
    <w:rsid w:val="60363DC9"/>
    <w:rsid w:val="603747E8"/>
    <w:rsid w:val="6045400C"/>
    <w:rsid w:val="60481228"/>
    <w:rsid w:val="60496E03"/>
    <w:rsid w:val="604A33D1"/>
    <w:rsid w:val="60533A3D"/>
    <w:rsid w:val="60567FC7"/>
    <w:rsid w:val="605A639A"/>
    <w:rsid w:val="6071159A"/>
    <w:rsid w:val="607D5554"/>
    <w:rsid w:val="60824CE9"/>
    <w:rsid w:val="60870181"/>
    <w:rsid w:val="608C5797"/>
    <w:rsid w:val="608F6033"/>
    <w:rsid w:val="609C3324"/>
    <w:rsid w:val="609D1752"/>
    <w:rsid w:val="60A24FBB"/>
    <w:rsid w:val="60A76A75"/>
    <w:rsid w:val="60AF2BCD"/>
    <w:rsid w:val="60BC0341"/>
    <w:rsid w:val="60CC6205"/>
    <w:rsid w:val="60DB227B"/>
    <w:rsid w:val="60E4166B"/>
    <w:rsid w:val="60E75352"/>
    <w:rsid w:val="60FF065F"/>
    <w:rsid w:val="610067AB"/>
    <w:rsid w:val="61024E87"/>
    <w:rsid w:val="61037CF4"/>
    <w:rsid w:val="610C038F"/>
    <w:rsid w:val="61137C66"/>
    <w:rsid w:val="611D2893"/>
    <w:rsid w:val="611F485D"/>
    <w:rsid w:val="612105D5"/>
    <w:rsid w:val="61300818"/>
    <w:rsid w:val="613F6CAD"/>
    <w:rsid w:val="61406582"/>
    <w:rsid w:val="61471ACE"/>
    <w:rsid w:val="614A2D2C"/>
    <w:rsid w:val="615950B5"/>
    <w:rsid w:val="615F10FE"/>
    <w:rsid w:val="617C580C"/>
    <w:rsid w:val="61866A86"/>
    <w:rsid w:val="618C46F3"/>
    <w:rsid w:val="61907509"/>
    <w:rsid w:val="619E1C26"/>
    <w:rsid w:val="61A158C4"/>
    <w:rsid w:val="61A82AA5"/>
    <w:rsid w:val="61AB4343"/>
    <w:rsid w:val="61B437D3"/>
    <w:rsid w:val="61BA27D8"/>
    <w:rsid w:val="61BC3E5A"/>
    <w:rsid w:val="61BF2475"/>
    <w:rsid w:val="61C947C9"/>
    <w:rsid w:val="61D07906"/>
    <w:rsid w:val="61D73F2D"/>
    <w:rsid w:val="61DE513F"/>
    <w:rsid w:val="61DF3FED"/>
    <w:rsid w:val="61EB0423"/>
    <w:rsid w:val="61ED0120"/>
    <w:rsid w:val="61F25A52"/>
    <w:rsid w:val="6200643D"/>
    <w:rsid w:val="620A1884"/>
    <w:rsid w:val="621041A6"/>
    <w:rsid w:val="6214107C"/>
    <w:rsid w:val="623D6784"/>
    <w:rsid w:val="62483D95"/>
    <w:rsid w:val="624A76B8"/>
    <w:rsid w:val="624B51DE"/>
    <w:rsid w:val="625C1559"/>
    <w:rsid w:val="62744735"/>
    <w:rsid w:val="627D06E2"/>
    <w:rsid w:val="627D5CDF"/>
    <w:rsid w:val="62C51434"/>
    <w:rsid w:val="62CB283C"/>
    <w:rsid w:val="62D376AD"/>
    <w:rsid w:val="62D653F0"/>
    <w:rsid w:val="62ED0FD3"/>
    <w:rsid w:val="62FD0BCE"/>
    <w:rsid w:val="630E2DDB"/>
    <w:rsid w:val="63343EC4"/>
    <w:rsid w:val="633D721D"/>
    <w:rsid w:val="63461B81"/>
    <w:rsid w:val="63511D57"/>
    <w:rsid w:val="63702B97"/>
    <w:rsid w:val="63860BC4"/>
    <w:rsid w:val="63860E60"/>
    <w:rsid w:val="639808F7"/>
    <w:rsid w:val="639855AC"/>
    <w:rsid w:val="639A569E"/>
    <w:rsid w:val="639A6746"/>
    <w:rsid w:val="63A177AC"/>
    <w:rsid w:val="63A46C3D"/>
    <w:rsid w:val="63AE1EC8"/>
    <w:rsid w:val="63B219B9"/>
    <w:rsid w:val="63BD3EBA"/>
    <w:rsid w:val="63C11BFC"/>
    <w:rsid w:val="63C139AA"/>
    <w:rsid w:val="63C416EC"/>
    <w:rsid w:val="63C77D26"/>
    <w:rsid w:val="63CD6CBE"/>
    <w:rsid w:val="63CF256B"/>
    <w:rsid w:val="63D27965"/>
    <w:rsid w:val="63E2436F"/>
    <w:rsid w:val="63EA73A4"/>
    <w:rsid w:val="63EE4356"/>
    <w:rsid w:val="63F279DE"/>
    <w:rsid w:val="63F975E8"/>
    <w:rsid w:val="63FA3360"/>
    <w:rsid w:val="6403064C"/>
    <w:rsid w:val="64046C3B"/>
    <w:rsid w:val="640F6E0B"/>
    <w:rsid w:val="641C5084"/>
    <w:rsid w:val="641F5809"/>
    <w:rsid w:val="642F3009"/>
    <w:rsid w:val="64354398"/>
    <w:rsid w:val="644353F5"/>
    <w:rsid w:val="644D7933"/>
    <w:rsid w:val="644F546A"/>
    <w:rsid w:val="645804F4"/>
    <w:rsid w:val="645B56F0"/>
    <w:rsid w:val="645C3964"/>
    <w:rsid w:val="646A7B3B"/>
    <w:rsid w:val="64871480"/>
    <w:rsid w:val="6487730D"/>
    <w:rsid w:val="648D1ADE"/>
    <w:rsid w:val="64A038CF"/>
    <w:rsid w:val="64AC28AC"/>
    <w:rsid w:val="64AD03D2"/>
    <w:rsid w:val="64BD0615"/>
    <w:rsid w:val="64BE25DF"/>
    <w:rsid w:val="64D9450A"/>
    <w:rsid w:val="64DD1634"/>
    <w:rsid w:val="64E220FD"/>
    <w:rsid w:val="64EE4C72"/>
    <w:rsid w:val="64F00736"/>
    <w:rsid w:val="64F34037"/>
    <w:rsid w:val="64F61FBA"/>
    <w:rsid w:val="652977A7"/>
    <w:rsid w:val="652C424A"/>
    <w:rsid w:val="652F0DE7"/>
    <w:rsid w:val="6530072B"/>
    <w:rsid w:val="65366A7B"/>
    <w:rsid w:val="65493C57"/>
    <w:rsid w:val="65544F71"/>
    <w:rsid w:val="655C1270"/>
    <w:rsid w:val="656932F7"/>
    <w:rsid w:val="65695546"/>
    <w:rsid w:val="65837903"/>
    <w:rsid w:val="65896749"/>
    <w:rsid w:val="658E01CE"/>
    <w:rsid w:val="65A76BCF"/>
    <w:rsid w:val="65C854C3"/>
    <w:rsid w:val="65CC6636"/>
    <w:rsid w:val="65CE23AE"/>
    <w:rsid w:val="65D33E68"/>
    <w:rsid w:val="65DA0D53"/>
    <w:rsid w:val="65DD280C"/>
    <w:rsid w:val="65E25E59"/>
    <w:rsid w:val="65F21520"/>
    <w:rsid w:val="66180023"/>
    <w:rsid w:val="661C5518"/>
    <w:rsid w:val="661D6DEA"/>
    <w:rsid w:val="661E7DF0"/>
    <w:rsid w:val="66214BD4"/>
    <w:rsid w:val="66266DCE"/>
    <w:rsid w:val="66284AF4"/>
    <w:rsid w:val="663A5C95"/>
    <w:rsid w:val="664A237C"/>
    <w:rsid w:val="665066E6"/>
    <w:rsid w:val="6663423B"/>
    <w:rsid w:val="6683763C"/>
    <w:rsid w:val="669140FA"/>
    <w:rsid w:val="669C425A"/>
    <w:rsid w:val="66A74E0F"/>
    <w:rsid w:val="66B47F1D"/>
    <w:rsid w:val="66BB0B84"/>
    <w:rsid w:val="66BC5FE0"/>
    <w:rsid w:val="66C11F13"/>
    <w:rsid w:val="66D02156"/>
    <w:rsid w:val="66D71736"/>
    <w:rsid w:val="670562A3"/>
    <w:rsid w:val="67134D8E"/>
    <w:rsid w:val="671604B0"/>
    <w:rsid w:val="671939D8"/>
    <w:rsid w:val="671C6B25"/>
    <w:rsid w:val="67226E55"/>
    <w:rsid w:val="67240B64"/>
    <w:rsid w:val="67307B4D"/>
    <w:rsid w:val="674C5C80"/>
    <w:rsid w:val="67582877"/>
    <w:rsid w:val="67584625"/>
    <w:rsid w:val="675E5115"/>
    <w:rsid w:val="676C4760"/>
    <w:rsid w:val="6784475E"/>
    <w:rsid w:val="6784541A"/>
    <w:rsid w:val="67917B37"/>
    <w:rsid w:val="679F04A6"/>
    <w:rsid w:val="67A21D44"/>
    <w:rsid w:val="67A61834"/>
    <w:rsid w:val="67A71109"/>
    <w:rsid w:val="67AD7DD6"/>
    <w:rsid w:val="67B21438"/>
    <w:rsid w:val="67BA07B7"/>
    <w:rsid w:val="67BB7EBB"/>
    <w:rsid w:val="67BD26DA"/>
    <w:rsid w:val="67C938CC"/>
    <w:rsid w:val="67DB0DB2"/>
    <w:rsid w:val="67DD3A75"/>
    <w:rsid w:val="67ED03C9"/>
    <w:rsid w:val="67F120DA"/>
    <w:rsid w:val="67F51E74"/>
    <w:rsid w:val="67FF2CF3"/>
    <w:rsid w:val="68060525"/>
    <w:rsid w:val="680E630A"/>
    <w:rsid w:val="68124EB0"/>
    <w:rsid w:val="681364CD"/>
    <w:rsid w:val="68242759"/>
    <w:rsid w:val="68243885"/>
    <w:rsid w:val="683B3B1F"/>
    <w:rsid w:val="687234C5"/>
    <w:rsid w:val="68744D1D"/>
    <w:rsid w:val="688558EE"/>
    <w:rsid w:val="689C6793"/>
    <w:rsid w:val="68A044D6"/>
    <w:rsid w:val="68A613C0"/>
    <w:rsid w:val="68A71F0C"/>
    <w:rsid w:val="68B51B7E"/>
    <w:rsid w:val="68BC4845"/>
    <w:rsid w:val="68CB0E27"/>
    <w:rsid w:val="68D66127"/>
    <w:rsid w:val="69032E72"/>
    <w:rsid w:val="690C1B6B"/>
    <w:rsid w:val="6917406C"/>
    <w:rsid w:val="691C6622"/>
    <w:rsid w:val="69286279"/>
    <w:rsid w:val="692C3FBB"/>
    <w:rsid w:val="693B5DB2"/>
    <w:rsid w:val="694105EE"/>
    <w:rsid w:val="69513A22"/>
    <w:rsid w:val="69566E7A"/>
    <w:rsid w:val="69603C65"/>
    <w:rsid w:val="696075A1"/>
    <w:rsid w:val="69623539"/>
    <w:rsid w:val="69660ABA"/>
    <w:rsid w:val="696B0B76"/>
    <w:rsid w:val="69797B93"/>
    <w:rsid w:val="697A6D19"/>
    <w:rsid w:val="69847953"/>
    <w:rsid w:val="698F2FC0"/>
    <w:rsid w:val="69913E1E"/>
    <w:rsid w:val="69A022B3"/>
    <w:rsid w:val="69AC2A06"/>
    <w:rsid w:val="69B02243"/>
    <w:rsid w:val="69B16A82"/>
    <w:rsid w:val="69C67B3E"/>
    <w:rsid w:val="69D57C48"/>
    <w:rsid w:val="69DD5D56"/>
    <w:rsid w:val="69DD7064"/>
    <w:rsid w:val="69E76134"/>
    <w:rsid w:val="69F61B52"/>
    <w:rsid w:val="69F745C9"/>
    <w:rsid w:val="69FF2B55"/>
    <w:rsid w:val="6A0A361D"/>
    <w:rsid w:val="6A0B1E23"/>
    <w:rsid w:val="6A0C7949"/>
    <w:rsid w:val="6A1113CA"/>
    <w:rsid w:val="6A1707C7"/>
    <w:rsid w:val="6A184B90"/>
    <w:rsid w:val="6A19661F"/>
    <w:rsid w:val="6A1A3E14"/>
    <w:rsid w:val="6A20375A"/>
    <w:rsid w:val="6A25387A"/>
    <w:rsid w:val="6A2627B9"/>
    <w:rsid w:val="6A3A2708"/>
    <w:rsid w:val="6A406F46"/>
    <w:rsid w:val="6A470981"/>
    <w:rsid w:val="6A5F3BB4"/>
    <w:rsid w:val="6A6B1D0C"/>
    <w:rsid w:val="6A8676FB"/>
    <w:rsid w:val="6A883473"/>
    <w:rsid w:val="6A8B2F63"/>
    <w:rsid w:val="6A933BC6"/>
    <w:rsid w:val="6A9516EC"/>
    <w:rsid w:val="6A9A6D03"/>
    <w:rsid w:val="6A9C2A7B"/>
    <w:rsid w:val="6AA41B3A"/>
    <w:rsid w:val="6AD37B7E"/>
    <w:rsid w:val="6ADF6E0B"/>
    <w:rsid w:val="6AEA7C8A"/>
    <w:rsid w:val="6AF22AF0"/>
    <w:rsid w:val="6AFB3C45"/>
    <w:rsid w:val="6B09579B"/>
    <w:rsid w:val="6B32469D"/>
    <w:rsid w:val="6B3453A9"/>
    <w:rsid w:val="6B3709F5"/>
    <w:rsid w:val="6B425A43"/>
    <w:rsid w:val="6B4534B2"/>
    <w:rsid w:val="6B4A0729"/>
    <w:rsid w:val="6B4A43F1"/>
    <w:rsid w:val="6B513865"/>
    <w:rsid w:val="6B533A81"/>
    <w:rsid w:val="6B581098"/>
    <w:rsid w:val="6B655563"/>
    <w:rsid w:val="6B6A0DCB"/>
    <w:rsid w:val="6B6A2C01"/>
    <w:rsid w:val="6B7457A6"/>
    <w:rsid w:val="6B80239C"/>
    <w:rsid w:val="6B84510D"/>
    <w:rsid w:val="6B8E4AB9"/>
    <w:rsid w:val="6B99520C"/>
    <w:rsid w:val="6BAF6037"/>
    <w:rsid w:val="6BBD38BD"/>
    <w:rsid w:val="6BCD3CC0"/>
    <w:rsid w:val="6BD00FC6"/>
    <w:rsid w:val="6BD44496"/>
    <w:rsid w:val="6BDA0D35"/>
    <w:rsid w:val="6C0A4BCD"/>
    <w:rsid w:val="6C0E79A8"/>
    <w:rsid w:val="6C163A2B"/>
    <w:rsid w:val="6C1D29BA"/>
    <w:rsid w:val="6C200F3D"/>
    <w:rsid w:val="6C2E004A"/>
    <w:rsid w:val="6C2E143A"/>
    <w:rsid w:val="6C690350"/>
    <w:rsid w:val="6C692E30"/>
    <w:rsid w:val="6C70308B"/>
    <w:rsid w:val="6C7812C6"/>
    <w:rsid w:val="6C7F4402"/>
    <w:rsid w:val="6C8D4D71"/>
    <w:rsid w:val="6C9A748E"/>
    <w:rsid w:val="6C9E1B12"/>
    <w:rsid w:val="6CA07073"/>
    <w:rsid w:val="6CA87DFD"/>
    <w:rsid w:val="6CAB169B"/>
    <w:rsid w:val="6CAD5413"/>
    <w:rsid w:val="6CB272BB"/>
    <w:rsid w:val="6CB30550"/>
    <w:rsid w:val="6CBE7962"/>
    <w:rsid w:val="6CBF0CA2"/>
    <w:rsid w:val="6CC5493F"/>
    <w:rsid w:val="6CCA7D73"/>
    <w:rsid w:val="6CCC538B"/>
    <w:rsid w:val="6CD609FE"/>
    <w:rsid w:val="6CD96208"/>
    <w:rsid w:val="6CDC7AA6"/>
    <w:rsid w:val="6CE10C19"/>
    <w:rsid w:val="6CE8644B"/>
    <w:rsid w:val="6D08089B"/>
    <w:rsid w:val="6D17288C"/>
    <w:rsid w:val="6D2A6553"/>
    <w:rsid w:val="6D321474"/>
    <w:rsid w:val="6D396CA7"/>
    <w:rsid w:val="6D505A47"/>
    <w:rsid w:val="6D526662"/>
    <w:rsid w:val="6D561607"/>
    <w:rsid w:val="6D5B09CB"/>
    <w:rsid w:val="6D5D0BE7"/>
    <w:rsid w:val="6D645431"/>
    <w:rsid w:val="6D6F0791"/>
    <w:rsid w:val="6D6F26C8"/>
    <w:rsid w:val="6D75698C"/>
    <w:rsid w:val="6D885538"/>
    <w:rsid w:val="6D9B480C"/>
    <w:rsid w:val="6D9D7236"/>
    <w:rsid w:val="6DA82D3D"/>
    <w:rsid w:val="6DB644D4"/>
    <w:rsid w:val="6DBE53FE"/>
    <w:rsid w:val="6DC179FA"/>
    <w:rsid w:val="6DC249BF"/>
    <w:rsid w:val="6DC36570"/>
    <w:rsid w:val="6DCF4F15"/>
    <w:rsid w:val="6DD30FEB"/>
    <w:rsid w:val="6DE05374"/>
    <w:rsid w:val="6DE51FC5"/>
    <w:rsid w:val="6DEA61F3"/>
    <w:rsid w:val="6DF00C5C"/>
    <w:rsid w:val="6DF41368"/>
    <w:rsid w:val="6DFB21AE"/>
    <w:rsid w:val="6E03170B"/>
    <w:rsid w:val="6E072901"/>
    <w:rsid w:val="6E0E7DF8"/>
    <w:rsid w:val="6E2A4841"/>
    <w:rsid w:val="6E301E58"/>
    <w:rsid w:val="6E3B56D2"/>
    <w:rsid w:val="6E423939"/>
    <w:rsid w:val="6E470F4F"/>
    <w:rsid w:val="6E526272"/>
    <w:rsid w:val="6E584EF8"/>
    <w:rsid w:val="6E59013E"/>
    <w:rsid w:val="6E654F2C"/>
    <w:rsid w:val="6E681AD6"/>
    <w:rsid w:val="6E6D6FE0"/>
    <w:rsid w:val="6E801D36"/>
    <w:rsid w:val="6E8D36BE"/>
    <w:rsid w:val="6E923636"/>
    <w:rsid w:val="6E9C74ED"/>
    <w:rsid w:val="6E9D4600"/>
    <w:rsid w:val="6EA6162E"/>
    <w:rsid w:val="6EA6211A"/>
    <w:rsid w:val="6EA6688B"/>
    <w:rsid w:val="6EAF43DA"/>
    <w:rsid w:val="6EB557D6"/>
    <w:rsid w:val="6EBC053F"/>
    <w:rsid w:val="6EC6456A"/>
    <w:rsid w:val="6EDC3D8E"/>
    <w:rsid w:val="6EE135E3"/>
    <w:rsid w:val="6EFF5CCE"/>
    <w:rsid w:val="6F1057E5"/>
    <w:rsid w:val="6F2542F6"/>
    <w:rsid w:val="6F2A4AF9"/>
    <w:rsid w:val="6F3C65DA"/>
    <w:rsid w:val="6F4D4C8B"/>
    <w:rsid w:val="6F547DC8"/>
    <w:rsid w:val="6F60051B"/>
    <w:rsid w:val="6F800BBD"/>
    <w:rsid w:val="6F8166E3"/>
    <w:rsid w:val="6F951522"/>
    <w:rsid w:val="6FA441A8"/>
    <w:rsid w:val="6FA52550"/>
    <w:rsid w:val="6FB6638D"/>
    <w:rsid w:val="6FBA413A"/>
    <w:rsid w:val="6FC569FF"/>
    <w:rsid w:val="6FCB0CF7"/>
    <w:rsid w:val="6FD35191"/>
    <w:rsid w:val="6FD46C64"/>
    <w:rsid w:val="6FD9651F"/>
    <w:rsid w:val="6FF70753"/>
    <w:rsid w:val="6FFF2A18"/>
    <w:rsid w:val="700215D2"/>
    <w:rsid w:val="700510C2"/>
    <w:rsid w:val="70126A6A"/>
    <w:rsid w:val="70190E0F"/>
    <w:rsid w:val="70371866"/>
    <w:rsid w:val="70453BB5"/>
    <w:rsid w:val="70531E2E"/>
    <w:rsid w:val="70553D17"/>
    <w:rsid w:val="705931BC"/>
    <w:rsid w:val="705D2AD6"/>
    <w:rsid w:val="705E5AAA"/>
    <w:rsid w:val="7082528E"/>
    <w:rsid w:val="70881F5C"/>
    <w:rsid w:val="70A07FA3"/>
    <w:rsid w:val="70A64653"/>
    <w:rsid w:val="70A73F27"/>
    <w:rsid w:val="70B6681B"/>
    <w:rsid w:val="70B7060E"/>
    <w:rsid w:val="70BA00FF"/>
    <w:rsid w:val="70BD7BEF"/>
    <w:rsid w:val="70C45C38"/>
    <w:rsid w:val="70C97A41"/>
    <w:rsid w:val="70D34D1C"/>
    <w:rsid w:val="70E10EAD"/>
    <w:rsid w:val="70F51656"/>
    <w:rsid w:val="70F84783"/>
    <w:rsid w:val="70FA273A"/>
    <w:rsid w:val="70FF2DCA"/>
    <w:rsid w:val="71154EDC"/>
    <w:rsid w:val="71370742"/>
    <w:rsid w:val="714106E5"/>
    <w:rsid w:val="714A7C64"/>
    <w:rsid w:val="714C2B45"/>
    <w:rsid w:val="71535959"/>
    <w:rsid w:val="715851FD"/>
    <w:rsid w:val="715C5FD9"/>
    <w:rsid w:val="717C1858"/>
    <w:rsid w:val="717C7162"/>
    <w:rsid w:val="71816E6E"/>
    <w:rsid w:val="71817BFF"/>
    <w:rsid w:val="718907D9"/>
    <w:rsid w:val="719C5A56"/>
    <w:rsid w:val="719F001B"/>
    <w:rsid w:val="71A30E03"/>
    <w:rsid w:val="71A863B8"/>
    <w:rsid w:val="71B74082"/>
    <w:rsid w:val="71BB412E"/>
    <w:rsid w:val="71C50D8A"/>
    <w:rsid w:val="71C97242"/>
    <w:rsid w:val="71CC1958"/>
    <w:rsid w:val="71CF3736"/>
    <w:rsid w:val="71D04977"/>
    <w:rsid w:val="71E90971"/>
    <w:rsid w:val="71EA0570"/>
    <w:rsid w:val="71F66F14"/>
    <w:rsid w:val="71FD2D1D"/>
    <w:rsid w:val="72037883"/>
    <w:rsid w:val="72141A90"/>
    <w:rsid w:val="721B4BCD"/>
    <w:rsid w:val="722436B3"/>
    <w:rsid w:val="722C51DE"/>
    <w:rsid w:val="724335ED"/>
    <w:rsid w:val="72455208"/>
    <w:rsid w:val="725105EF"/>
    <w:rsid w:val="72536897"/>
    <w:rsid w:val="72577769"/>
    <w:rsid w:val="72632DD6"/>
    <w:rsid w:val="72710C91"/>
    <w:rsid w:val="727128B9"/>
    <w:rsid w:val="72713736"/>
    <w:rsid w:val="727B38BE"/>
    <w:rsid w:val="727D2B35"/>
    <w:rsid w:val="729A01E8"/>
    <w:rsid w:val="72A15DC8"/>
    <w:rsid w:val="72B017B9"/>
    <w:rsid w:val="72B03567"/>
    <w:rsid w:val="72B175CC"/>
    <w:rsid w:val="72D134AC"/>
    <w:rsid w:val="72EB459F"/>
    <w:rsid w:val="73143081"/>
    <w:rsid w:val="732B0E40"/>
    <w:rsid w:val="73375A36"/>
    <w:rsid w:val="73410663"/>
    <w:rsid w:val="73552881"/>
    <w:rsid w:val="73691968"/>
    <w:rsid w:val="736B1B84"/>
    <w:rsid w:val="736B56E0"/>
    <w:rsid w:val="736B748E"/>
    <w:rsid w:val="73816CB2"/>
    <w:rsid w:val="738320CD"/>
    <w:rsid w:val="7394423F"/>
    <w:rsid w:val="73981633"/>
    <w:rsid w:val="739939DD"/>
    <w:rsid w:val="73A368C1"/>
    <w:rsid w:val="73B04E40"/>
    <w:rsid w:val="73C63158"/>
    <w:rsid w:val="73CD1EF7"/>
    <w:rsid w:val="73CF2113"/>
    <w:rsid w:val="73D50AB3"/>
    <w:rsid w:val="73D634A1"/>
    <w:rsid w:val="73D76CAF"/>
    <w:rsid w:val="73E536E4"/>
    <w:rsid w:val="73EF1E6D"/>
    <w:rsid w:val="73F76F74"/>
    <w:rsid w:val="74075FB0"/>
    <w:rsid w:val="74094463"/>
    <w:rsid w:val="740C0C71"/>
    <w:rsid w:val="7416616B"/>
    <w:rsid w:val="74193F58"/>
    <w:rsid w:val="741D778A"/>
    <w:rsid w:val="741E2752"/>
    <w:rsid w:val="742C42E4"/>
    <w:rsid w:val="74387CB8"/>
    <w:rsid w:val="7445482C"/>
    <w:rsid w:val="74467A52"/>
    <w:rsid w:val="744B07FC"/>
    <w:rsid w:val="744F6DB0"/>
    <w:rsid w:val="74640AAD"/>
    <w:rsid w:val="7470370E"/>
    <w:rsid w:val="74736F42"/>
    <w:rsid w:val="74744A68"/>
    <w:rsid w:val="74784D53"/>
    <w:rsid w:val="74822CE1"/>
    <w:rsid w:val="74A71A4B"/>
    <w:rsid w:val="74AC1C9D"/>
    <w:rsid w:val="74AF784E"/>
    <w:rsid w:val="74C4154C"/>
    <w:rsid w:val="74D06143"/>
    <w:rsid w:val="74D27F2D"/>
    <w:rsid w:val="74D774D1"/>
    <w:rsid w:val="74E36A44"/>
    <w:rsid w:val="74E90FB2"/>
    <w:rsid w:val="74EB5C99"/>
    <w:rsid w:val="74FF6B82"/>
    <w:rsid w:val="75037369"/>
    <w:rsid w:val="750603EC"/>
    <w:rsid w:val="750671AB"/>
    <w:rsid w:val="750B6C7D"/>
    <w:rsid w:val="750E0A19"/>
    <w:rsid w:val="75283036"/>
    <w:rsid w:val="752E55CB"/>
    <w:rsid w:val="75377F70"/>
    <w:rsid w:val="754206C3"/>
    <w:rsid w:val="754601B3"/>
    <w:rsid w:val="754D7793"/>
    <w:rsid w:val="755C3532"/>
    <w:rsid w:val="757614C7"/>
    <w:rsid w:val="758233BE"/>
    <w:rsid w:val="75834F63"/>
    <w:rsid w:val="758B5863"/>
    <w:rsid w:val="759D60A7"/>
    <w:rsid w:val="75A60C51"/>
    <w:rsid w:val="75B34AF2"/>
    <w:rsid w:val="75B53949"/>
    <w:rsid w:val="75C01EA3"/>
    <w:rsid w:val="75CA033B"/>
    <w:rsid w:val="75E41D5D"/>
    <w:rsid w:val="75E46FC4"/>
    <w:rsid w:val="75E72CC8"/>
    <w:rsid w:val="75E8126A"/>
    <w:rsid w:val="75E90518"/>
    <w:rsid w:val="75ED4AD2"/>
    <w:rsid w:val="75F57246"/>
    <w:rsid w:val="760360A4"/>
    <w:rsid w:val="761262E7"/>
    <w:rsid w:val="761612B3"/>
    <w:rsid w:val="76164029"/>
    <w:rsid w:val="76350F96"/>
    <w:rsid w:val="76393874"/>
    <w:rsid w:val="763B49C3"/>
    <w:rsid w:val="765B39FF"/>
    <w:rsid w:val="766351AE"/>
    <w:rsid w:val="76645C78"/>
    <w:rsid w:val="766905FD"/>
    <w:rsid w:val="76740D50"/>
    <w:rsid w:val="767825EE"/>
    <w:rsid w:val="767B2F7C"/>
    <w:rsid w:val="7682346D"/>
    <w:rsid w:val="76876225"/>
    <w:rsid w:val="76876CD5"/>
    <w:rsid w:val="769036A0"/>
    <w:rsid w:val="7691545E"/>
    <w:rsid w:val="76972F5A"/>
    <w:rsid w:val="769D0129"/>
    <w:rsid w:val="769F6722"/>
    <w:rsid w:val="76A417B2"/>
    <w:rsid w:val="76A96C4B"/>
    <w:rsid w:val="76AE3E58"/>
    <w:rsid w:val="76B15B00"/>
    <w:rsid w:val="76BF6130"/>
    <w:rsid w:val="76D96E05"/>
    <w:rsid w:val="76DB2B7D"/>
    <w:rsid w:val="76E20F52"/>
    <w:rsid w:val="77054020"/>
    <w:rsid w:val="770A5210"/>
    <w:rsid w:val="770C2D36"/>
    <w:rsid w:val="770C71DA"/>
    <w:rsid w:val="771340C5"/>
    <w:rsid w:val="771F2A69"/>
    <w:rsid w:val="772042D9"/>
    <w:rsid w:val="77291B3A"/>
    <w:rsid w:val="77336515"/>
    <w:rsid w:val="77372CC4"/>
    <w:rsid w:val="773C699C"/>
    <w:rsid w:val="773D55E5"/>
    <w:rsid w:val="77420E4E"/>
    <w:rsid w:val="77601CBF"/>
    <w:rsid w:val="7762556B"/>
    <w:rsid w:val="778F0FBE"/>
    <w:rsid w:val="7790745B"/>
    <w:rsid w:val="77923A19"/>
    <w:rsid w:val="77E90BBD"/>
    <w:rsid w:val="77EE068E"/>
    <w:rsid w:val="780600CD"/>
    <w:rsid w:val="780F6F82"/>
    <w:rsid w:val="78153E6C"/>
    <w:rsid w:val="78393FFF"/>
    <w:rsid w:val="7840713B"/>
    <w:rsid w:val="78474C8B"/>
    <w:rsid w:val="784F27C1"/>
    <w:rsid w:val="786A00BE"/>
    <w:rsid w:val="78746DE5"/>
    <w:rsid w:val="78762534"/>
    <w:rsid w:val="788C2381"/>
    <w:rsid w:val="788F00C3"/>
    <w:rsid w:val="78A7292D"/>
    <w:rsid w:val="78B13B95"/>
    <w:rsid w:val="78B673FD"/>
    <w:rsid w:val="78BB0E3D"/>
    <w:rsid w:val="78D417E2"/>
    <w:rsid w:val="78D635FC"/>
    <w:rsid w:val="78DD2859"/>
    <w:rsid w:val="78E81387"/>
    <w:rsid w:val="78F61EF0"/>
    <w:rsid w:val="79102FB2"/>
    <w:rsid w:val="791D122B"/>
    <w:rsid w:val="793175A6"/>
    <w:rsid w:val="79381EC6"/>
    <w:rsid w:val="794146B9"/>
    <w:rsid w:val="794909BC"/>
    <w:rsid w:val="795135CA"/>
    <w:rsid w:val="795B7FA5"/>
    <w:rsid w:val="795D3C1D"/>
    <w:rsid w:val="79607369"/>
    <w:rsid w:val="796075AF"/>
    <w:rsid w:val="79667075"/>
    <w:rsid w:val="79703A50"/>
    <w:rsid w:val="79823784"/>
    <w:rsid w:val="798A2EAF"/>
    <w:rsid w:val="798B2638"/>
    <w:rsid w:val="798E2128"/>
    <w:rsid w:val="798E42B3"/>
    <w:rsid w:val="7992668B"/>
    <w:rsid w:val="79AA3928"/>
    <w:rsid w:val="79AC0800"/>
    <w:rsid w:val="79AC25AE"/>
    <w:rsid w:val="79AD6A52"/>
    <w:rsid w:val="79B17BC5"/>
    <w:rsid w:val="79B576B5"/>
    <w:rsid w:val="79B80F53"/>
    <w:rsid w:val="79BF5F60"/>
    <w:rsid w:val="79D02741"/>
    <w:rsid w:val="79D5608F"/>
    <w:rsid w:val="79D773BE"/>
    <w:rsid w:val="79D80EF1"/>
    <w:rsid w:val="79E4061A"/>
    <w:rsid w:val="79EE5FFB"/>
    <w:rsid w:val="79F226B7"/>
    <w:rsid w:val="7A0423EA"/>
    <w:rsid w:val="7A155F22"/>
    <w:rsid w:val="7A1E3683"/>
    <w:rsid w:val="7A2C376D"/>
    <w:rsid w:val="7A370F38"/>
    <w:rsid w:val="7A392094"/>
    <w:rsid w:val="7A410F49"/>
    <w:rsid w:val="7A49604F"/>
    <w:rsid w:val="7A574C10"/>
    <w:rsid w:val="7A5C5D83"/>
    <w:rsid w:val="7A6047E0"/>
    <w:rsid w:val="7A635363"/>
    <w:rsid w:val="7A721A4A"/>
    <w:rsid w:val="7A7272AE"/>
    <w:rsid w:val="7A7632E8"/>
    <w:rsid w:val="7A76533C"/>
    <w:rsid w:val="7A85177D"/>
    <w:rsid w:val="7A9674E6"/>
    <w:rsid w:val="7AAA1FDB"/>
    <w:rsid w:val="7AB91427"/>
    <w:rsid w:val="7AB931D5"/>
    <w:rsid w:val="7ABC2730"/>
    <w:rsid w:val="7AC733F4"/>
    <w:rsid w:val="7AD26045"/>
    <w:rsid w:val="7AD87AFF"/>
    <w:rsid w:val="7ADB4DD1"/>
    <w:rsid w:val="7AE244DA"/>
    <w:rsid w:val="7AE30252"/>
    <w:rsid w:val="7AE51809"/>
    <w:rsid w:val="7AE77D42"/>
    <w:rsid w:val="7AED55D2"/>
    <w:rsid w:val="7AF95CC7"/>
    <w:rsid w:val="7AFA5427"/>
    <w:rsid w:val="7B03675F"/>
    <w:rsid w:val="7B0408F4"/>
    <w:rsid w:val="7B084A14"/>
    <w:rsid w:val="7B1B3E90"/>
    <w:rsid w:val="7B1E128A"/>
    <w:rsid w:val="7B252618"/>
    <w:rsid w:val="7B297EA4"/>
    <w:rsid w:val="7B3024C9"/>
    <w:rsid w:val="7B3B62E0"/>
    <w:rsid w:val="7B474C85"/>
    <w:rsid w:val="7B533629"/>
    <w:rsid w:val="7B610EBF"/>
    <w:rsid w:val="7B6475E5"/>
    <w:rsid w:val="7B65510B"/>
    <w:rsid w:val="7B72293D"/>
    <w:rsid w:val="7B784E3E"/>
    <w:rsid w:val="7B8130BE"/>
    <w:rsid w:val="7B8F3A15"/>
    <w:rsid w:val="7B931C78"/>
    <w:rsid w:val="7BA2010D"/>
    <w:rsid w:val="7BB345C7"/>
    <w:rsid w:val="7BBD0AA3"/>
    <w:rsid w:val="7BBF019E"/>
    <w:rsid w:val="7BC260B9"/>
    <w:rsid w:val="7BC41A78"/>
    <w:rsid w:val="7BCD4FC7"/>
    <w:rsid w:val="7BCE4A5E"/>
    <w:rsid w:val="7BD86151"/>
    <w:rsid w:val="7BDA78A7"/>
    <w:rsid w:val="7BE023AE"/>
    <w:rsid w:val="7BE40725"/>
    <w:rsid w:val="7BE44282"/>
    <w:rsid w:val="7BE95D3C"/>
    <w:rsid w:val="7BEE5100"/>
    <w:rsid w:val="7C086E90"/>
    <w:rsid w:val="7C0E57A2"/>
    <w:rsid w:val="7C1C1C6D"/>
    <w:rsid w:val="7C2E374F"/>
    <w:rsid w:val="7C336D80"/>
    <w:rsid w:val="7C3A5D4A"/>
    <w:rsid w:val="7C3F3BAE"/>
    <w:rsid w:val="7C4250E9"/>
    <w:rsid w:val="7C45537B"/>
    <w:rsid w:val="7C4E5B9F"/>
    <w:rsid w:val="7C605FFE"/>
    <w:rsid w:val="7C66738C"/>
    <w:rsid w:val="7C6944CC"/>
    <w:rsid w:val="7C6D24C9"/>
    <w:rsid w:val="7C857813"/>
    <w:rsid w:val="7C8D6A46"/>
    <w:rsid w:val="7C8E3521"/>
    <w:rsid w:val="7C907F65"/>
    <w:rsid w:val="7C995777"/>
    <w:rsid w:val="7C9D3D1B"/>
    <w:rsid w:val="7C9E79C2"/>
    <w:rsid w:val="7C9F1FF3"/>
    <w:rsid w:val="7CAE75E0"/>
    <w:rsid w:val="7CAF663E"/>
    <w:rsid w:val="7CC15684"/>
    <w:rsid w:val="7CC16371"/>
    <w:rsid w:val="7CC534D5"/>
    <w:rsid w:val="7CC84C09"/>
    <w:rsid w:val="7CD2719C"/>
    <w:rsid w:val="7CDE33C7"/>
    <w:rsid w:val="7CDE6F23"/>
    <w:rsid w:val="7CE32552"/>
    <w:rsid w:val="7CE87DA1"/>
    <w:rsid w:val="7CEC7892"/>
    <w:rsid w:val="7CEF1130"/>
    <w:rsid w:val="7CF2727E"/>
    <w:rsid w:val="7D1961AD"/>
    <w:rsid w:val="7D206299"/>
    <w:rsid w:val="7D257B78"/>
    <w:rsid w:val="7D3134F6"/>
    <w:rsid w:val="7D41294B"/>
    <w:rsid w:val="7D4415A9"/>
    <w:rsid w:val="7D4C5992"/>
    <w:rsid w:val="7D630C0D"/>
    <w:rsid w:val="7D6A07B6"/>
    <w:rsid w:val="7D7004C3"/>
    <w:rsid w:val="7D717D97"/>
    <w:rsid w:val="7D721A7F"/>
    <w:rsid w:val="7D733B0F"/>
    <w:rsid w:val="7D7635FF"/>
    <w:rsid w:val="7D767CCF"/>
    <w:rsid w:val="7D781125"/>
    <w:rsid w:val="7D841263"/>
    <w:rsid w:val="7D897FB0"/>
    <w:rsid w:val="7D8C08A4"/>
    <w:rsid w:val="7D8C5801"/>
    <w:rsid w:val="7D983576"/>
    <w:rsid w:val="7DB06D12"/>
    <w:rsid w:val="7DB62063"/>
    <w:rsid w:val="7DBB7264"/>
    <w:rsid w:val="7DCC76C3"/>
    <w:rsid w:val="7DD6660C"/>
    <w:rsid w:val="7DD87AEC"/>
    <w:rsid w:val="7DDD141E"/>
    <w:rsid w:val="7DE41430"/>
    <w:rsid w:val="7DE5777F"/>
    <w:rsid w:val="7DEE13E8"/>
    <w:rsid w:val="7DFA5FDE"/>
    <w:rsid w:val="7E152E18"/>
    <w:rsid w:val="7E1627B9"/>
    <w:rsid w:val="7E24305B"/>
    <w:rsid w:val="7E27490B"/>
    <w:rsid w:val="7E3E2F36"/>
    <w:rsid w:val="7E485582"/>
    <w:rsid w:val="7E5378C5"/>
    <w:rsid w:val="7E611BB9"/>
    <w:rsid w:val="7E6B25BB"/>
    <w:rsid w:val="7E6C3D1C"/>
    <w:rsid w:val="7E6E2528"/>
    <w:rsid w:val="7E725B75"/>
    <w:rsid w:val="7E747B3F"/>
    <w:rsid w:val="7E7713DD"/>
    <w:rsid w:val="7E8104AE"/>
    <w:rsid w:val="7E865AC4"/>
    <w:rsid w:val="7E8F67B5"/>
    <w:rsid w:val="7E926217"/>
    <w:rsid w:val="7E9271C8"/>
    <w:rsid w:val="7E941F8F"/>
    <w:rsid w:val="7E9425CD"/>
    <w:rsid w:val="7E9802BB"/>
    <w:rsid w:val="7EA1645A"/>
    <w:rsid w:val="7EAA512E"/>
    <w:rsid w:val="7EC108AA"/>
    <w:rsid w:val="7EC272FC"/>
    <w:rsid w:val="7ED42AEF"/>
    <w:rsid w:val="7EDC3936"/>
    <w:rsid w:val="7EDC55AA"/>
    <w:rsid w:val="7EDF54D0"/>
    <w:rsid w:val="7EEA7E01"/>
    <w:rsid w:val="7EEB1D75"/>
    <w:rsid w:val="7EF173E1"/>
    <w:rsid w:val="7EF23159"/>
    <w:rsid w:val="7EFB200E"/>
    <w:rsid w:val="7F0950B4"/>
    <w:rsid w:val="7F0C2702"/>
    <w:rsid w:val="7F0E68CA"/>
    <w:rsid w:val="7F1430D0"/>
    <w:rsid w:val="7F203823"/>
    <w:rsid w:val="7F233313"/>
    <w:rsid w:val="7F2822B2"/>
    <w:rsid w:val="7F2F3374"/>
    <w:rsid w:val="7F3472CE"/>
    <w:rsid w:val="7F383F22"/>
    <w:rsid w:val="7F427C3D"/>
    <w:rsid w:val="7F531E4A"/>
    <w:rsid w:val="7F555E5A"/>
    <w:rsid w:val="7F5D6511"/>
    <w:rsid w:val="7F6C4C41"/>
    <w:rsid w:val="7F6F0306"/>
    <w:rsid w:val="7F737DF6"/>
    <w:rsid w:val="7F8253D1"/>
    <w:rsid w:val="7F923880"/>
    <w:rsid w:val="7F933E41"/>
    <w:rsid w:val="7F947D6D"/>
    <w:rsid w:val="7F9963BC"/>
    <w:rsid w:val="7F9B10FB"/>
    <w:rsid w:val="7F9D4908"/>
    <w:rsid w:val="7F9E4EE6"/>
    <w:rsid w:val="7FA5765E"/>
    <w:rsid w:val="7FA85ABC"/>
    <w:rsid w:val="7FAF70F7"/>
    <w:rsid w:val="7FD567C9"/>
    <w:rsid w:val="7FD840FD"/>
    <w:rsid w:val="7FE17456"/>
    <w:rsid w:val="7FF70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46"/>
    <w:qFormat/>
    <w:uiPriority w:val="0"/>
    <w:pPr>
      <w:keepNext/>
      <w:jc w:val="center"/>
      <w:outlineLvl w:val="0"/>
    </w:pPr>
    <w:rPr>
      <w:rFonts w:ascii="楷体_GB2312" w:eastAsia="楷体_GB2312"/>
      <w:b/>
      <w:bCs/>
    </w:rPr>
  </w:style>
  <w:style w:type="paragraph" w:styleId="6">
    <w:name w:val="heading 2"/>
    <w:basedOn w:val="1"/>
    <w:next w:val="1"/>
    <w:link w:val="47"/>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48"/>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49"/>
    <w:qFormat/>
    <w:uiPriority w:val="0"/>
    <w:pPr>
      <w:keepNext/>
      <w:keepLines/>
      <w:spacing w:before="280" w:beforeLines="0" w:after="290" w:afterLines="0" w:line="376" w:lineRule="auto"/>
      <w:outlineLvl w:val="3"/>
    </w:pPr>
    <w:rPr>
      <w:rFonts w:ascii="Cambria" w:hAnsi="Cambria"/>
      <w:b/>
      <w:bCs/>
      <w:sz w:val="28"/>
      <w:szCs w:val="28"/>
    </w:rPr>
  </w:style>
  <w:style w:type="paragraph" w:styleId="9">
    <w:name w:val="heading 5"/>
    <w:basedOn w:val="1"/>
    <w:next w:val="1"/>
    <w:link w:val="50"/>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11">
    <w:name w:val="heading 7"/>
    <w:basedOn w:val="1"/>
    <w:next w:val="1"/>
    <w:link w:val="5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5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5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35">
    <w:name w:val="Default Paragraph Font"/>
    <w:unhideWhenUsed/>
    <w:uiPriority w:val="1"/>
  </w:style>
  <w:style w:type="table" w:default="1" w:styleId="3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3"/>
      <w:tblCellMar>
        <w:top w:w="0" w:type="dxa"/>
        <w:left w:w="108" w:type="dxa"/>
        <w:bottom w:w="0" w:type="dxa"/>
        <w:right w:w="108" w:type="dxa"/>
      </w:tblCellMar>
    </w:tblPr>
  </w:style>
  <w:style w:type="paragraph" w:styleId="2">
    <w:name w:val="Normal Indent"/>
    <w:basedOn w:val="1"/>
    <w:next w:val="3"/>
    <w:link w:val="44"/>
    <w:qFormat/>
    <w:uiPriority w:val="0"/>
    <w:pPr>
      <w:adjustRightInd w:val="0"/>
      <w:spacing w:line="312" w:lineRule="atLeast"/>
      <w:ind w:firstLine="420"/>
      <w:textAlignment w:val="baseline"/>
    </w:pPr>
    <w:rPr>
      <w:kern w:val="0"/>
      <w:szCs w:val="20"/>
    </w:rPr>
  </w:style>
  <w:style w:type="paragraph" w:styleId="3">
    <w:name w:val="Body Text First Indent 2"/>
    <w:basedOn w:val="4"/>
    <w:unhideWhenUsed/>
    <w:qFormat/>
    <w:uiPriority w:val="99"/>
    <w:pPr>
      <w:ind w:firstLine="420" w:firstLineChars="200"/>
    </w:pPr>
  </w:style>
  <w:style w:type="paragraph" w:styleId="4">
    <w:name w:val="Body Text Indent"/>
    <w:basedOn w:val="1"/>
    <w:link w:val="45"/>
    <w:uiPriority w:val="0"/>
    <w:pPr>
      <w:ind w:left="480" w:hanging="480" w:hangingChars="200"/>
    </w:pPr>
    <w:rPr>
      <w:sz w:val="24"/>
    </w:rPr>
  </w:style>
  <w:style w:type="paragraph" w:styleId="14">
    <w:name w:val="Document Map"/>
    <w:basedOn w:val="1"/>
    <w:uiPriority w:val="0"/>
    <w:pPr>
      <w:shd w:val="clear" w:color="auto" w:fill="000080"/>
    </w:pPr>
  </w:style>
  <w:style w:type="paragraph" w:styleId="15">
    <w:name w:val="annotation text"/>
    <w:basedOn w:val="1"/>
    <w:link w:val="54"/>
    <w:uiPriority w:val="0"/>
    <w:pPr>
      <w:jc w:val="left"/>
    </w:pPr>
  </w:style>
  <w:style w:type="paragraph" w:styleId="16">
    <w:name w:val="Body Text"/>
    <w:basedOn w:val="1"/>
    <w:link w:val="55"/>
    <w:uiPriority w:val="0"/>
    <w:pPr>
      <w:keepNext w:val="0"/>
      <w:keepLines w:val="0"/>
      <w:widowControl w:val="0"/>
      <w:suppressLineNumbers w:val="0"/>
      <w:spacing w:before="0" w:beforeAutospacing="0" w:after="120" w:afterAutospacing="0"/>
      <w:ind w:left="0" w:right="0"/>
      <w:jc w:val="both"/>
    </w:pPr>
  </w:style>
  <w:style w:type="paragraph" w:styleId="17">
    <w:name w:val="Block Text"/>
    <w:basedOn w:val="1"/>
    <w:qFormat/>
    <w:uiPriority w:val="0"/>
    <w:pPr>
      <w:spacing w:before="156" w:beforeLines="50" w:after="156" w:afterLines="50"/>
      <w:ind w:left="426" w:right="-11" w:hanging="426" w:hangingChars="203"/>
    </w:pPr>
    <w:rPr>
      <w:rFonts w:eastAsia="楷体_GB2312"/>
    </w:rPr>
  </w:style>
  <w:style w:type="paragraph" w:styleId="18">
    <w:name w:val="toc 3"/>
    <w:basedOn w:val="1"/>
    <w:next w:val="1"/>
    <w:uiPriority w:val="39"/>
    <w:pPr>
      <w:ind w:left="840" w:leftChars="400"/>
    </w:pPr>
  </w:style>
  <w:style w:type="paragraph" w:styleId="19">
    <w:name w:val="Plain Text"/>
    <w:basedOn w:val="1"/>
    <w:next w:val="20"/>
    <w:link w:val="56"/>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Date"/>
    <w:basedOn w:val="1"/>
    <w:next w:val="1"/>
    <w:link w:val="57"/>
    <w:uiPriority w:val="0"/>
    <w:pPr>
      <w:ind w:left="100" w:leftChars="2500"/>
    </w:pPr>
  </w:style>
  <w:style w:type="paragraph" w:styleId="21">
    <w:name w:val="Body Text Indent 2"/>
    <w:basedOn w:val="1"/>
    <w:uiPriority w:val="0"/>
    <w:pPr>
      <w:spacing w:line="500" w:lineRule="exact"/>
      <w:ind w:firstLine="511" w:firstLineChars="213"/>
    </w:pPr>
    <w:rPr>
      <w:sz w:val="24"/>
    </w:rPr>
  </w:style>
  <w:style w:type="paragraph" w:styleId="22">
    <w:name w:val="Balloon Text"/>
    <w:basedOn w:val="1"/>
    <w:uiPriority w:val="0"/>
    <w:rPr>
      <w:sz w:val="18"/>
      <w:szCs w:val="18"/>
    </w:rPr>
  </w:style>
  <w:style w:type="paragraph" w:styleId="23">
    <w:name w:val="footer"/>
    <w:basedOn w:val="1"/>
    <w:link w:val="58"/>
    <w:uiPriority w:val="0"/>
    <w:pPr>
      <w:tabs>
        <w:tab w:val="center" w:pos="4153"/>
        <w:tab w:val="right" w:pos="8306"/>
      </w:tabs>
      <w:snapToGrid w:val="0"/>
      <w:jc w:val="left"/>
    </w:pPr>
    <w:rPr>
      <w:sz w:val="18"/>
      <w:szCs w:val="18"/>
    </w:rPr>
  </w:style>
  <w:style w:type="paragraph" w:styleId="24">
    <w:name w:val="header"/>
    <w:basedOn w:val="1"/>
    <w:link w:val="59"/>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39"/>
    <w:pPr>
      <w:tabs>
        <w:tab w:val="right" w:leader="dot" w:pos="9628"/>
      </w:tabs>
      <w:spacing w:line="480" w:lineRule="auto"/>
    </w:pPr>
    <w:rPr>
      <w:rFonts w:ascii="Arial" w:hAnsi="Arial" w:eastAsia="新宋体" w:cs="Arial"/>
      <w:bCs/>
      <w:sz w:val="24"/>
      <w:lang/>
    </w:rPr>
  </w:style>
  <w:style w:type="paragraph" w:styleId="26">
    <w:name w:val="toc 6"/>
    <w:basedOn w:val="1"/>
    <w:next w:val="1"/>
    <w:semiHidden/>
    <w:qFormat/>
    <w:uiPriority w:val="0"/>
    <w:pPr>
      <w:ind w:left="1050"/>
      <w:jc w:val="left"/>
    </w:pPr>
    <w:rPr>
      <w:sz w:val="18"/>
      <w:szCs w:val="18"/>
    </w:rPr>
  </w:style>
  <w:style w:type="paragraph" w:styleId="27">
    <w:name w:val="Body Text Indent 3"/>
    <w:basedOn w:val="1"/>
    <w:link w:val="60"/>
    <w:uiPriority w:val="0"/>
    <w:pPr>
      <w:spacing w:line="500" w:lineRule="exact"/>
      <w:ind w:left="511" w:hanging="511" w:hangingChars="213"/>
    </w:pPr>
    <w:rPr>
      <w:sz w:val="24"/>
    </w:rPr>
  </w:style>
  <w:style w:type="paragraph" w:styleId="28">
    <w:name w:val="toc 2"/>
    <w:basedOn w:val="1"/>
    <w:next w:val="1"/>
    <w:uiPriority w:val="39"/>
    <w:pPr>
      <w:ind w:left="420" w:leftChars="200"/>
    </w:pPr>
  </w:style>
  <w:style w:type="paragraph" w:styleId="29">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30">
    <w:name w:val="Title"/>
    <w:basedOn w:val="1"/>
    <w:next w:val="1"/>
    <w:link w:val="61"/>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62"/>
    <w:uiPriority w:val="0"/>
    <w:rPr>
      <w:b/>
      <w:bCs/>
    </w:rPr>
  </w:style>
  <w:style w:type="paragraph" w:styleId="32">
    <w:name w:val="Body Text First Indent"/>
    <w:basedOn w:val="16"/>
    <w:link w:val="63"/>
    <w:uiPriority w:val="0"/>
    <w:pPr>
      <w:ind w:firstLine="420" w:firstLineChars="100"/>
    </w:pPr>
  </w:style>
  <w:style w:type="table" w:styleId="34">
    <w:name w:val="Table Grid"/>
    <w:basedOn w:val="33"/>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uiPriority w:val="0"/>
  </w:style>
  <w:style w:type="character" w:styleId="38">
    <w:name w:val="FollowedHyperlink"/>
    <w:uiPriority w:val="0"/>
    <w:rPr>
      <w:color w:val="800080"/>
      <w:u w:val="none"/>
    </w:rPr>
  </w:style>
  <w:style w:type="character" w:styleId="39">
    <w:name w:val="Emphasis"/>
    <w:basedOn w:val="35"/>
    <w:qFormat/>
    <w:uiPriority w:val="0"/>
  </w:style>
  <w:style w:type="character" w:styleId="40">
    <w:name w:val="Hyperlink"/>
    <w:uiPriority w:val="99"/>
    <w:rPr>
      <w:color w:val="000000"/>
      <w:sz w:val="20"/>
      <w:szCs w:val="20"/>
      <w:u w:val="none"/>
    </w:rPr>
  </w:style>
  <w:style w:type="character" w:styleId="41">
    <w:name w:val="HTML Code"/>
    <w:basedOn w:val="35"/>
    <w:uiPriority w:val="0"/>
    <w:rPr>
      <w:rFonts w:ascii="Courier New" w:hAnsi="Courier New"/>
      <w:sz w:val="20"/>
    </w:rPr>
  </w:style>
  <w:style w:type="character" w:styleId="42">
    <w:name w:val="annotation reference"/>
    <w:uiPriority w:val="0"/>
    <w:rPr>
      <w:sz w:val="21"/>
      <w:szCs w:val="21"/>
    </w:rPr>
  </w:style>
  <w:style w:type="character" w:styleId="43">
    <w:name w:val="HTML Cite"/>
    <w:basedOn w:val="35"/>
    <w:uiPriority w:val="0"/>
  </w:style>
  <w:style w:type="character" w:customStyle="1" w:styleId="44">
    <w:name w:val="正文缩进 Char"/>
    <w:link w:val="2"/>
    <w:qFormat/>
    <w:uiPriority w:val="0"/>
    <w:rPr>
      <w:rFonts w:eastAsia="宋体"/>
      <w:sz w:val="21"/>
      <w:lang w:val="en-US" w:eastAsia="zh-CN" w:bidi="ar-SA"/>
    </w:rPr>
  </w:style>
  <w:style w:type="character" w:customStyle="1" w:styleId="45">
    <w:name w:val="正文文本缩进 Char"/>
    <w:link w:val="4"/>
    <w:uiPriority w:val="0"/>
    <w:rPr>
      <w:kern w:val="2"/>
      <w:sz w:val="24"/>
      <w:szCs w:val="24"/>
    </w:rPr>
  </w:style>
  <w:style w:type="character" w:customStyle="1" w:styleId="46">
    <w:name w:val="标题 1 Char"/>
    <w:link w:val="5"/>
    <w:uiPriority w:val="0"/>
    <w:rPr>
      <w:rFonts w:ascii="楷体_GB2312" w:eastAsia="楷体_GB2312"/>
      <w:b/>
      <w:bCs/>
      <w:kern w:val="2"/>
      <w:sz w:val="21"/>
      <w:szCs w:val="24"/>
      <w:lang w:val="en-US" w:eastAsia="zh-CN" w:bidi="ar-SA"/>
    </w:rPr>
  </w:style>
  <w:style w:type="character" w:customStyle="1" w:styleId="47">
    <w:name w:val="标题 2 Char"/>
    <w:link w:val="6"/>
    <w:uiPriority w:val="0"/>
    <w:rPr>
      <w:rFonts w:ascii="Arial" w:hAnsi="Arial" w:eastAsia="黑体"/>
      <w:b/>
      <w:bCs/>
      <w:kern w:val="2"/>
      <w:sz w:val="32"/>
      <w:szCs w:val="32"/>
    </w:rPr>
  </w:style>
  <w:style w:type="character" w:customStyle="1" w:styleId="48">
    <w:name w:val="标题 3 Char"/>
    <w:link w:val="7"/>
    <w:uiPriority w:val="0"/>
    <w:rPr>
      <w:b/>
      <w:bCs/>
      <w:kern w:val="2"/>
      <w:sz w:val="32"/>
      <w:szCs w:val="32"/>
      <w:lang w:bidi="ar-SA"/>
    </w:rPr>
  </w:style>
  <w:style w:type="character" w:customStyle="1" w:styleId="49">
    <w:name w:val="标题 4 Char"/>
    <w:link w:val="8"/>
    <w:uiPriority w:val="0"/>
    <w:rPr>
      <w:rFonts w:ascii="Cambria" w:hAnsi="Cambria" w:eastAsia="宋体"/>
      <w:b/>
      <w:bCs/>
      <w:kern w:val="2"/>
      <w:sz w:val="28"/>
      <w:szCs w:val="28"/>
      <w:lang w:bidi="ar-SA"/>
    </w:rPr>
  </w:style>
  <w:style w:type="character" w:customStyle="1" w:styleId="50">
    <w:name w:val="标题 5 Char"/>
    <w:link w:val="9"/>
    <w:uiPriority w:val="0"/>
    <w:rPr>
      <w:b/>
      <w:bCs/>
      <w:kern w:val="2"/>
      <w:sz w:val="28"/>
      <w:szCs w:val="28"/>
    </w:rPr>
  </w:style>
  <w:style w:type="character" w:customStyle="1" w:styleId="51">
    <w:name w:val="标题 7 Char"/>
    <w:link w:val="11"/>
    <w:uiPriority w:val="0"/>
    <w:rPr>
      <w:b/>
      <w:bCs/>
      <w:kern w:val="2"/>
      <w:sz w:val="24"/>
      <w:szCs w:val="24"/>
    </w:rPr>
  </w:style>
  <w:style w:type="character" w:customStyle="1" w:styleId="52">
    <w:name w:val="标题 8 Char"/>
    <w:link w:val="12"/>
    <w:uiPriority w:val="0"/>
    <w:rPr>
      <w:rFonts w:ascii="Arial" w:hAnsi="Arial" w:eastAsia="黑体"/>
      <w:kern w:val="2"/>
      <w:sz w:val="24"/>
      <w:szCs w:val="24"/>
    </w:rPr>
  </w:style>
  <w:style w:type="character" w:customStyle="1" w:styleId="53">
    <w:name w:val="标题 9 Char"/>
    <w:link w:val="13"/>
    <w:uiPriority w:val="0"/>
    <w:rPr>
      <w:rFonts w:ascii="Arial" w:hAnsi="Arial" w:eastAsia="黑体"/>
      <w:kern w:val="2"/>
      <w:sz w:val="24"/>
      <w:szCs w:val="21"/>
    </w:rPr>
  </w:style>
  <w:style w:type="character" w:customStyle="1" w:styleId="54">
    <w:name w:val="批注文字 Char"/>
    <w:link w:val="15"/>
    <w:uiPriority w:val="0"/>
    <w:rPr>
      <w:kern w:val="2"/>
      <w:sz w:val="21"/>
      <w:szCs w:val="24"/>
    </w:rPr>
  </w:style>
  <w:style w:type="character" w:customStyle="1" w:styleId="55">
    <w:name w:val="正文文本 Char"/>
    <w:link w:val="16"/>
    <w:uiPriority w:val="0"/>
    <w:rPr>
      <w:kern w:val="2"/>
      <w:sz w:val="21"/>
      <w:szCs w:val="24"/>
    </w:rPr>
  </w:style>
  <w:style w:type="character" w:customStyle="1" w:styleId="56">
    <w:name w:val="纯文本 Char"/>
    <w:link w:val="19"/>
    <w:uiPriority w:val="0"/>
    <w:rPr>
      <w:rFonts w:ascii="宋体" w:hAnsi="Courier New" w:eastAsia="宋体"/>
      <w:sz w:val="21"/>
      <w:szCs w:val="21"/>
      <w:lang w:val="en-US" w:eastAsia="zh-CN" w:bidi="ar-SA"/>
    </w:rPr>
  </w:style>
  <w:style w:type="character" w:customStyle="1" w:styleId="57">
    <w:name w:val="日期 Char"/>
    <w:link w:val="20"/>
    <w:uiPriority w:val="0"/>
    <w:rPr>
      <w:kern w:val="2"/>
      <w:sz w:val="21"/>
      <w:szCs w:val="24"/>
    </w:rPr>
  </w:style>
  <w:style w:type="character" w:customStyle="1" w:styleId="58">
    <w:name w:val="页脚 Char"/>
    <w:link w:val="23"/>
    <w:uiPriority w:val="0"/>
    <w:rPr>
      <w:kern w:val="2"/>
      <w:sz w:val="18"/>
      <w:szCs w:val="18"/>
    </w:rPr>
  </w:style>
  <w:style w:type="character" w:customStyle="1" w:styleId="59">
    <w:name w:val="页眉 Char"/>
    <w:link w:val="24"/>
    <w:uiPriority w:val="0"/>
    <w:rPr>
      <w:kern w:val="2"/>
      <w:sz w:val="18"/>
      <w:szCs w:val="18"/>
    </w:rPr>
  </w:style>
  <w:style w:type="character" w:customStyle="1" w:styleId="60">
    <w:name w:val="正文文本缩进 3 Char"/>
    <w:link w:val="27"/>
    <w:uiPriority w:val="0"/>
    <w:rPr>
      <w:kern w:val="2"/>
      <w:sz w:val="24"/>
      <w:szCs w:val="24"/>
    </w:rPr>
  </w:style>
  <w:style w:type="character" w:customStyle="1" w:styleId="61">
    <w:name w:val="标题 Char"/>
    <w:link w:val="30"/>
    <w:uiPriority w:val="0"/>
    <w:rPr>
      <w:rFonts w:ascii="Cambria" w:hAnsi="Cambria" w:cs="Times New Roman"/>
      <w:b/>
      <w:bCs/>
      <w:kern w:val="2"/>
      <w:sz w:val="32"/>
      <w:szCs w:val="32"/>
    </w:rPr>
  </w:style>
  <w:style w:type="character" w:customStyle="1" w:styleId="62">
    <w:name w:val="批注主题 Char"/>
    <w:link w:val="31"/>
    <w:uiPriority w:val="0"/>
    <w:rPr>
      <w:b/>
      <w:bCs/>
      <w:kern w:val="2"/>
      <w:sz w:val="21"/>
      <w:szCs w:val="24"/>
    </w:rPr>
  </w:style>
  <w:style w:type="character" w:customStyle="1" w:styleId="63">
    <w:name w:val="正文首行缩进 Char"/>
    <w:basedOn w:val="55"/>
    <w:link w:val="32"/>
    <w:uiPriority w:val="0"/>
  </w:style>
  <w:style w:type="paragraph" w:customStyle="1" w:styleId="64">
    <w:name w:val="BodyText1I"/>
    <w:basedOn w:val="65"/>
    <w:qFormat/>
    <w:uiPriority w:val="0"/>
    <w:pPr>
      <w:spacing w:after="120" w:line="240" w:lineRule="auto"/>
      <w:ind w:firstLine="420" w:firstLineChars="100"/>
      <w:jc w:val="both"/>
    </w:pPr>
  </w:style>
  <w:style w:type="paragraph" w:customStyle="1" w:styleId="65">
    <w:name w:val="BodyText"/>
    <w:basedOn w:val="1"/>
    <w:qFormat/>
    <w:uiPriority w:val="0"/>
    <w:pPr>
      <w:spacing w:after="120" w:line="240" w:lineRule="auto"/>
      <w:jc w:val="both"/>
    </w:pPr>
  </w:style>
  <w:style w:type="character" w:customStyle="1" w:styleId="66">
    <w:name w:val="正文（缩进） Char Char"/>
    <w:link w:val="67"/>
    <w:uiPriority w:val="0"/>
    <w:rPr>
      <w:sz w:val="24"/>
      <w:szCs w:val="24"/>
    </w:rPr>
  </w:style>
  <w:style w:type="paragraph" w:customStyle="1" w:styleId="67">
    <w:name w:val="正文（缩进）"/>
    <w:basedOn w:val="1"/>
    <w:link w:val="66"/>
    <w:uiPriority w:val="0"/>
    <w:pPr>
      <w:spacing w:before="156" w:beforeLines="50" w:after="156" w:afterLines="50" w:line="360" w:lineRule="auto"/>
      <w:ind w:firstLine="480" w:firstLineChars="200"/>
    </w:pPr>
    <w:rPr>
      <w:kern w:val="0"/>
      <w:sz w:val="24"/>
    </w:rPr>
  </w:style>
  <w:style w:type="character" w:customStyle="1" w:styleId="68">
    <w:name w:val="正文（标记） Char Char"/>
    <w:link w:val="69"/>
    <w:uiPriority w:val="0"/>
    <w:rPr>
      <w:sz w:val="24"/>
      <w:szCs w:val="24"/>
    </w:rPr>
  </w:style>
  <w:style w:type="paragraph" w:customStyle="1" w:styleId="69">
    <w:name w:val="正文（标记）"/>
    <w:basedOn w:val="1"/>
    <w:link w:val="68"/>
    <w:uiPriority w:val="0"/>
    <w:pPr>
      <w:numPr>
        <w:ilvl w:val="0"/>
        <w:numId w:val="1"/>
      </w:numPr>
      <w:spacing w:before="156" w:beforeLines="50" w:after="156" w:afterLines="50"/>
    </w:pPr>
    <w:rPr>
      <w:kern w:val="0"/>
      <w:sz w:val="24"/>
    </w:rPr>
  </w:style>
  <w:style w:type="character" w:customStyle="1" w:styleId="70">
    <w:name w:val="文档正文 Char"/>
    <w:link w:val="71"/>
    <w:uiPriority w:val="0"/>
    <w:rPr>
      <w:rFonts w:ascii="Tahoma" w:hAnsi="Tahoma" w:eastAsia="仿宋_GB2312"/>
      <w:sz w:val="28"/>
      <w:lang w:val="en-US" w:eastAsia="zh-CN" w:bidi="ar-SA"/>
    </w:rPr>
  </w:style>
  <w:style w:type="paragraph" w:customStyle="1" w:styleId="71">
    <w:name w:val="文档正文"/>
    <w:basedOn w:val="1"/>
    <w:link w:val="70"/>
    <w:uiPriority w:val="0"/>
    <w:pPr>
      <w:spacing w:line="360" w:lineRule="auto"/>
      <w:ind w:firstLine="480" w:firstLineChars="200"/>
    </w:pPr>
    <w:rPr>
      <w:rFonts w:ascii="Tahoma" w:hAnsi="Tahoma" w:eastAsia="仿宋_GB2312"/>
      <w:kern w:val="0"/>
      <w:sz w:val="28"/>
      <w:szCs w:val="20"/>
    </w:rPr>
  </w:style>
  <w:style w:type="character" w:customStyle="1" w:styleId="72">
    <w:name w:val="unnamed51"/>
    <w:uiPriority w:val="0"/>
    <w:rPr>
      <w:sz w:val="22"/>
      <w:szCs w:val="22"/>
    </w:rPr>
  </w:style>
  <w:style w:type="character" w:customStyle="1" w:styleId="73">
    <w:name w:val="textcolor1"/>
    <w:uiPriority w:val="0"/>
    <w:rPr>
      <w:color w:val="FF6600"/>
    </w:rPr>
  </w:style>
  <w:style w:type="character" w:customStyle="1" w:styleId="74">
    <w:name w:val="Char Char2"/>
    <w:uiPriority w:val="0"/>
    <w:rPr>
      <w:rFonts w:ascii="宋体" w:hAnsi="Courier New" w:eastAsia="宋体"/>
      <w:kern w:val="2"/>
      <w:sz w:val="21"/>
      <w:lang w:val="en-US" w:eastAsia="zh-CN"/>
    </w:rPr>
  </w:style>
  <w:style w:type="character" w:customStyle="1" w:styleId="75">
    <w:name w:val="无间隔 Char Char"/>
    <w:link w:val="76"/>
    <w:uiPriority w:val="0"/>
    <w:rPr>
      <w:rFonts w:ascii="楷体_GB2312" w:hAnsi="宋体" w:eastAsia="楷体_GB2312"/>
      <w:bCs/>
      <w:kern w:val="2"/>
      <w:sz w:val="24"/>
      <w:szCs w:val="24"/>
      <w:u w:val="single"/>
      <w:lang w:val="en-US" w:eastAsia="zh-CN" w:bidi="ar-SA"/>
    </w:rPr>
  </w:style>
  <w:style w:type="paragraph" w:customStyle="1" w:styleId="76">
    <w:name w:val="无间隔1"/>
    <w:link w:val="75"/>
    <w:uiPriority w:val="0"/>
    <w:pPr>
      <w:widowControl w:val="0"/>
      <w:spacing w:line="300" w:lineRule="auto"/>
    </w:pPr>
    <w:rPr>
      <w:rFonts w:ascii="楷体_GB2312" w:hAnsi="宋体" w:eastAsia="楷体_GB2312"/>
      <w:bCs/>
      <w:kern w:val="2"/>
      <w:sz w:val="24"/>
      <w:szCs w:val="24"/>
      <w:u w:val="single"/>
      <w:lang w:val="en-US" w:eastAsia="zh-CN" w:bidi="ar-SA"/>
    </w:rPr>
  </w:style>
  <w:style w:type="character" w:customStyle="1" w:styleId="77">
    <w:name w:val="彩色列表 - 强调文字颜色 1 Char"/>
    <w:link w:val="78"/>
    <w:uiPriority w:val="0"/>
    <w:rPr>
      <w:rFonts w:ascii="Calibri" w:hAnsi="Calibri"/>
      <w:kern w:val="2"/>
      <w:sz w:val="21"/>
      <w:szCs w:val="24"/>
    </w:rPr>
  </w:style>
  <w:style w:type="paragraph" w:customStyle="1" w:styleId="78">
    <w:name w:val="彩色列表 - 强调文字颜色 11"/>
    <w:basedOn w:val="1"/>
    <w:link w:val="77"/>
    <w:uiPriority w:val="0"/>
    <w:pPr>
      <w:ind w:firstLine="420" w:firstLineChars="200"/>
    </w:pPr>
    <w:rPr>
      <w:rFonts w:ascii="Calibri" w:hAnsi="Calibri"/>
    </w:rPr>
  </w:style>
  <w:style w:type="character" w:customStyle="1" w:styleId="79">
    <w:name w:val="样式6 列表并列 Char"/>
    <w:link w:val="80"/>
    <w:locked/>
    <w:uiPriority w:val="0"/>
    <w:rPr>
      <w:rFonts w:ascii="Arial" w:hAnsi="Arial" w:cs="Arial"/>
      <w:kern w:val="21"/>
      <w:sz w:val="21"/>
      <w:szCs w:val="24"/>
      <w:lang w:val="en-US" w:eastAsia="zh-CN" w:bidi="ar-SA"/>
    </w:rPr>
  </w:style>
  <w:style w:type="paragraph" w:customStyle="1" w:styleId="80">
    <w:name w:val="样式6 列表并列"/>
    <w:link w:val="79"/>
    <w:uiPriority w:val="0"/>
    <w:pPr>
      <w:widowControl w:val="0"/>
      <w:numPr>
        <w:ilvl w:val="0"/>
        <w:numId w:val="2"/>
      </w:numPr>
      <w:spacing w:before="40" w:after="40" w:line="240" w:lineRule="atLeast"/>
      <w:ind w:left="840" w:hanging="420"/>
    </w:pPr>
    <w:rPr>
      <w:rFonts w:ascii="Arial" w:hAnsi="Arial" w:cs="Arial"/>
      <w:kern w:val="21"/>
      <w:sz w:val="21"/>
      <w:szCs w:val="24"/>
      <w:lang w:val="en-US" w:eastAsia="zh-CN" w:bidi="ar-SA"/>
    </w:rPr>
  </w:style>
  <w:style w:type="character" w:customStyle="1" w:styleId="81">
    <w:name w:val="证 Char Char"/>
    <w:link w:val="82"/>
    <w:uiPriority w:val="0"/>
    <w:rPr>
      <w:rFonts w:ascii="宋体" w:hAnsi="宋体"/>
      <w:kern w:val="2"/>
      <w:sz w:val="24"/>
      <w:szCs w:val="24"/>
    </w:rPr>
  </w:style>
  <w:style w:type="paragraph" w:customStyle="1" w:styleId="82">
    <w:name w:val="证"/>
    <w:basedOn w:val="1"/>
    <w:link w:val="81"/>
    <w:uiPriority w:val="0"/>
    <w:pPr>
      <w:spacing w:line="360" w:lineRule="auto"/>
      <w:ind w:firstLine="480" w:firstLineChars="200"/>
    </w:pPr>
    <w:rPr>
      <w:rFonts w:ascii="宋体" w:hAnsi="宋体"/>
      <w:sz w:val="24"/>
    </w:rPr>
  </w:style>
  <w:style w:type="character" w:customStyle="1" w:styleId="83">
    <w:name w:val="font31"/>
    <w:uiPriority w:val="0"/>
    <w:rPr>
      <w:rFonts w:hint="eastAsia" w:ascii="宋体" w:hAnsi="宋体" w:eastAsia="宋体" w:cs="宋体"/>
      <w:color w:val="000000"/>
      <w:sz w:val="20"/>
      <w:szCs w:val="20"/>
      <w:u w:val="none"/>
    </w:rPr>
  </w:style>
  <w:style w:type="character" w:customStyle="1" w:styleId="84">
    <w:name w:val="List Paragraph Char"/>
    <w:link w:val="85"/>
    <w:uiPriority w:val="0"/>
    <w:rPr>
      <w:rFonts w:ascii="Calibri" w:hAnsi="Calibri" w:eastAsia="宋体"/>
      <w:kern w:val="2"/>
      <w:sz w:val="21"/>
      <w:szCs w:val="22"/>
      <w:lang w:val="en-US" w:eastAsia="zh-CN" w:bidi="ar-SA"/>
    </w:rPr>
  </w:style>
  <w:style w:type="paragraph" w:customStyle="1" w:styleId="85">
    <w:name w:val="List Paragraph"/>
    <w:basedOn w:val="1"/>
    <w:link w:val="84"/>
    <w:qFormat/>
    <w:uiPriority w:val="0"/>
    <w:pPr>
      <w:ind w:firstLine="420" w:firstLineChars="200"/>
    </w:pPr>
    <w:rPr>
      <w:rFonts w:ascii="Calibri" w:hAnsi="Calibri"/>
      <w:szCs w:val="22"/>
    </w:rPr>
  </w:style>
  <w:style w:type="character" w:customStyle="1" w:styleId="86">
    <w:name w:val="标准文本 Char Char"/>
    <w:link w:val="87"/>
    <w:uiPriority w:val="0"/>
    <w:rPr>
      <w:sz w:val="24"/>
    </w:rPr>
  </w:style>
  <w:style w:type="paragraph" w:customStyle="1" w:styleId="87">
    <w:name w:val="标准文本"/>
    <w:basedOn w:val="1"/>
    <w:link w:val="86"/>
    <w:uiPriority w:val="0"/>
    <w:pPr>
      <w:spacing w:line="360" w:lineRule="auto"/>
      <w:ind w:firstLine="480" w:firstLineChars="200"/>
    </w:pPr>
    <w:rPr>
      <w:kern w:val="0"/>
      <w:sz w:val="24"/>
      <w:szCs w:val="20"/>
    </w:rPr>
  </w:style>
  <w:style w:type="character" w:customStyle="1" w:styleId="88">
    <w:name w:val="Char Char1"/>
    <w:aliases w:val="Texte Char,小 Char Char"/>
    <w:uiPriority w:val="0"/>
    <w:rPr>
      <w:rFonts w:ascii="宋体" w:hAnsi="Courier New" w:eastAsia="宋体"/>
      <w:kern w:val="2"/>
      <w:sz w:val="21"/>
      <w:lang w:val="en-US" w:eastAsia="zh-CN" w:bidi="ar-SA"/>
    </w:rPr>
  </w:style>
  <w:style w:type="character" w:customStyle="1" w:styleId="89">
    <w:name w:val="ca-18"/>
    <w:uiPriority w:val="0"/>
  </w:style>
  <w:style w:type="character" w:customStyle="1" w:styleId="90">
    <w:name w:val="Texte Char Char"/>
    <w:uiPriority w:val="0"/>
    <w:rPr>
      <w:rFonts w:ascii="宋体" w:hAnsi="Courier New" w:eastAsia="宋体"/>
      <w:sz w:val="21"/>
      <w:szCs w:val="21"/>
      <w:lang w:val="en-US" w:eastAsia="zh-CN" w:bidi="ar-SA"/>
    </w:rPr>
  </w:style>
  <w:style w:type="character" w:customStyle="1" w:styleId="91">
    <w:name w:val="目录1 Char"/>
    <w:link w:val="92"/>
    <w:uiPriority w:val="0"/>
    <w:rPr>
      <w:b/>
      <w:bCs/>
      <w:kern w:val="44"/>
      <w:sz w:val="36"/>
      <w:szCs w:val="36"/>
    </w:rPr>
  </w:style>
  <w:style w:type="paragraph" w:customStyle="1" w:styleId="92">
    <w:name w:val="目录1"/>
    <w:basedOn w:val="5"/>
    <w:link w:val="91"/>
    <w:qFormat/>
    <w:uiPriority w:val="0"/>
    <w:pPr>
      <w:keepLines/>
      <w:spacing w:before="340" w:after="330" w:line="440" w:lineRule="exact"/>
    </w:pPr>
    <w:rPr>
      <w:rFonts w:ascii="Times New Roman" w:eastAsia="宋体"/>
      <w:kern w:val="44"/>
      <w:sz w:val="36"/>
      <w:szCs w:val="36"/>
    </w:rPr>
  </w:style>
  <w:style w:type="character" w:customStyle="1" w:styleId="93">
    <w:name w:val="Char Char Char"/>
    <w:uiPriority w:val="0"/>
    <w:rPr>
      <w:rFonts w:ascii="宋体" w:hAnsi="Courier New" w:eastAsia="宋体"/>
      <w:sz w:val="21"/>
      <w:szCs w:val="21"/>
      <w:lang w:val="en-US" w:eastAsia="zh-CN" w:bidi="ar-SA"/>
    </w:rPr>
  </w:style>
  <w:style w:type="character" w:customStyle="1" w:styleId="94">
    <w:name w:val="表内 Char Char"/>
    <w:link w:val="95"/>
    <w:uiPriority w:val="0"/>
    <w:rPr>
      <w:rFonts w:ascii="宋体" w:hAnsi="宋体"/>
      <w:kern w:val="2"/>
      <w:sz w:val="18"/>
      <w:szCs w:val="18"/>
    </w:rPr>
  </w:style>
  <w:style w:type="paragraph" w:customStyle="1" w:styleId="95">
    <w:name w:val="表内"/>
    <w:basedOn w:val="1"/>
    <w:link w:val="94"/>
    <w:uiPriority w:val="0"/>
    <w:rPr>
      <w:rFonts w:ascii="宋体" w:hAnsi="宋体"/>
      <w:sz w:val="18"/>
      <w:szCs w:val="18"/>
    </w:rPr>
  </w:style>
  <w:style w:type="character" w:customStyle="1" w:styleId="96">
    <w:name w:val="font01"/>
    <w:uiPriority w:val="0"/>
    <w:rPr>
      <w:rFonts w:ascii="font-weight : 400" w:hAnsi="font-weight : 400" w:eastAsia="font-weight : 400" w:cs="font-weight : 400"/>
      <w:color w:val="000000"/>
      <w:sz w:val="22"/>
      <w:szCs w:val="22"/>
      <w:u w:val="none"/>
    </w:rPr>
  </w:style>
  <w:style w:type="character" w:customStyle="1" w:styleId="97">
    <w:name w:val="style21"/>
    <w:uiPriority w:val="0"/>
    <w:rPr>
      <w:sz w:val="15"/>
      <w:szCs w:val="15"/>
    </w:rPr>
  </w:style>
  <w:style w:type="character" w:customStyle="1" w:styleId="98">
    <w:name w:val="apple-converted-space"/>
    <w:basedOn w:val="35"/>
    <w:uiPriority w:val="0"/>
  </w:style>
  <w:style w:type="character" w:customStyle="1" w:styleId="99">
    <w:name w:val="哈哈正文 Char"/>
    <w:link w:val="100"/>
    <w:uiPriority w:val="0"/>
    <w:rPr>
      <w:rFonts w:ascii="宋体" w:hAnsi="宋体" w:eastAsia="宋体" w:cs="宋体"/>
      <w:kern w:val="2"/>
      <w:sz w:val="24"/>
      <w:lang w:val="en-US" w:eastAsia="zh-CN" w:bidi="ar-SA"/>
    </w:rPr>
  </w:style>
  <w:style w:type="paragraph" w:customStyle="1" w:styleId="100">
    <w:name w:val="哈哈正文"/>
    <w:basedOn w:val="1"/>
    <w:link w:val="99"/>
    <w:uiPriority w:val="0"/>
    <w:pPr>
      <w:spacing w:line="360" w:lineRule="auto"/>
      <w:ind w:firstLine="200" w:firstLineChars="200"/>
    </w:pPr>
    <w:rPr>
      <w:rFonts w:ascii="宋体" w:hAnsi="宋体" w:cs="宋体"/>
      <w:sz w:val="24"/>
      <w:szCs w:val="20"/>
    </w:rPr>
  </w:style>
  <w:style w:type="character" w:customStyle="1" w:styleId="101">
    <w:name w:val="font11"/>
    <w:uiPriority w:val="0"/>
    <w:rPr>
      <w:rFonts w:hint="eastAsia" w:ascii="宋体" w:hAnsi="宋体" w:eastAsia="宋体" w:cs="宋体"/>
      <w:color w:val="000000"/>
      <w:sz w:val="22"/>
      <w:szCs w:val="22"/>
      <w:u w:val="none"/>
    </w:rPr>
  </w:style>
  <w:style w:type="paragraph" w:customStyle="1" w:styleId="102">
    <w:name w:val="Char Char Char Char"/>
    <w:basedOn w:val="14"/>
    <w:uiPriority w:val="0"/>
    <w:rPr>
      <w:rFonts w:ascii="Tahoma" w:hAnsi="Tahoma"/>
      <w:sz w:val="24"/>
    </w:rPr>
  </w:style>
  <w:style w:type="paragraph" w:customStyle="1" w:styleId="103">
    <w:name w:val="style3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4">
    <w:name w:val="Char Char Char Char Char Char"/>
    <w:basedOn w:val="1"/>
    <w:uiPriority w:val="0"/>
    <w:rPr>
      <w:rFonts w:ascii="Tahoma" w:hAnsi="Tahoma"/>
      <w:sz w:val="24"/>
      <w:szCs w:val="20"/>
    </w:rPr>
  </w:style>
  <w:style w:type="paragraph" w:customStyle="1" w:styleId="105">
    <w:name w:val="四级目录 Char Char Char Char Char"/>
    <w:next w:val="1"/>
    <w:uiPriority w:val="0"/>
    <w:pPr>
      <w:spacing w:line="360" w:lineRule="auto"/>
      <w:ind w:left="200" w:leftChars="200"/>
    </w:pPr>
    <w:rPr>
      <w:rFonts w:eastAsia="仿宋_GB2312"/>
      <w:sz w:val="30"/>
      <w:lang w:val="en-US" w:eastAsia="en-US" w:bidi="ar-SA"/>
    </w:rPr>
  </w:style>
  <w:style w:type="paragraph" w:customStyle="1" w:styleId="106">
    <w:name w:val="列表内容"/>
    <w:basedOn w:val="1"/>
    <w:next w:val="1"/>
    <w:uiPriority w:val="0"/>
    <w:pPr>
      <w:widowControl/>
      <w:tabs>
        <w:tab w:val="left" w:pos="840"/>
      </w:tabs>
      <w:ind w:left="360"/>
      <w:jc w:val="left"/>
    </w:pPr>
    <w:rPr>
      <w:kern w:val="0"/>
      <w:sz w:val="18"/>
      <w:szCs w:val="20"/>
    </w:rPr>
  </w:style>
  <w:style w:type="paragraph" w:customStyle="1" w:styleId="107">
    <w:name w:val="_Style 1"/>
    <w:uiPriority w:val="0"/>
    <w:pPr>
      <w:widowControl w:val="0"/>
      <w:jc w:val="both"/>
    </w:pPr>
    <w:rPr>
      <w:kern w:val="2"/>
      <w:sz w:val="21"/>
      <w:szCs w:val="24"/>
      <w:lang w:val="en-US" w:eastAsia="zh-CN" w:bidi="ar-SA"/>
    </w:rPr>
  </w:style>
  <w:style w:type="paragraph" w:customStyle="1" w:styleId="108">
    <w:name w:val="xl35"/>
    <w:basedOn w:val="1"/>
    <w:uiPriority w:val="0"/>
    <w:pPr>
      <w:widowControl/>
      <w:pBdr>
        <w:left w:val="single" w:color="auto" w:sz="0" w:space="0"/>
        <w:bottom w:val="single" w:color="auto" w:sz="0" w:space="0"/>
        <w:right w:val="single" w:color="auto" w:sz="0"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09">
    <w:name w:val="Char Char1 Char Char Char Char Char Char"/>
    <w:basedOn w:val="1"/>
    <w:uiPriority w:val="0"/>
    <w:pPr>
      <w:widowControl/>
      <w:spacing w:after="160" w:afterLines="0" w:line="240" w:lineRule="exact"/>
      <w:jc w:val="left"/>
    </w:pPr>
    <w:rPr>
      <w:rFonts w:ascii="宋体" w:hAnsi="宋体" w:cs="宋体"/>
      <w:kern w:val="0"/>
      <w:szCs w:val="20"/>
    </w:rPr>
  </w:style>
  <w:style w:type="paragraph" w:customStyle="1" w:styleId="110">
    <w:name w:val="列出段落1"/>
    <w:basedOn w:val="1"/>
    <w:uiPriority w:val="0"/>
    <w:pPr>
      <w:spacing w:line="415" w:lineRule="auto"/>
      <w:ind w:left="420" w:firstLine="420" w:firstLineChars="200"/>
      <w:jc w:val="left"/>
    </w:pPr>
    <w:rPr>
      <w:rFonts w:ascii="Calibri" w:hAnsi="Calibri"/>
      <w:sz w:val="28"/>
      <w:szCs w:val="22"/>
    </w:rPr>
  </w:style>
  <w:style w:type="paragraph" w:customStyle="1" w:styleId="111">
    <w:name w:val="Char Char Char Char Char Char Char Char Char Char Char Char Char1"/>
    <w:basedOn w:val="1"/>
    <w:uiPriority w:val="0"/>
    <w:rPr>
      <w:rFonts w:ascii="Tahoma" w:hAnsi="Tahoma"/>
      <w:sz w:val="24"/>
      <w:szCs w:val="20"/>
    </w:rPr>
  </w:style>
  <w:style w:type="paragraph" w:customStyle="1" w:styleId="112">
    <w:name w:val=" Char3"/>
    <w:basedOn w:val="14"/>
    <w:uiPriority w:val="0"/>
  </w:style>
  <w:style w:type="paragraph" w:customStyle="1" w:styleId="113">
    <w:name w:val=" Char Char7 Char"/>
    <w:basedOn w:val="1"/>
    <w:uiPriority w:val="0"/>
    <w:pPr>
      <w:tabs>
        <w:tab w:val="left" w:pos="425"/>
      </w:tabs>
      <w:ind w:left="420" w:leftChars="200" w:firstLine="270" w:firstLineChars="150"/>
    </w:pPr>
  </w:style>
  <w:style w:type="paragraph" w:customStyle="1" w:styleId="114">
    <w:name w:val="正文2"/>
    <w:basedOn w:val="1"/>
    <w:uiPriority w:val="0"/>
    <w:pPr>
      <w:spacing w:before="156" w:beforeLines="0" w:line="360" w:lineRule="auto"/>
      <w:ind w:firstLine="510" w:firstLineChars="200"/>
    </w:pPr>
    <w:rPr>
      <w:sz w:val="24"/>
      <w:szCs w:val="20"/>
    </w:rPr>
  </w:style>
  <w:style w:type="paragraph" w:customStyle="1" w:styleId="115">
    <w:name w:val="正文－恩普"/>
    <w:basedOn w:val="2"/>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16">
    <w:name w:val="默认段落字体 Para Char"/>
    <w:basedOn w:val="1"/>
    <w:uiPriority w:val="0"/>
    <w:pPr>
      <w:tabs>
        <w:tab w:val="left" w:pos="360"/>
      </w:tabs>
      <w:adjustRightInd w:val="0"/>
      <w:textAlignment w:val="baseline"/>
    </w:pPr>
  </w:style>
  <w:style w:type="paragraph" w:customStyle="1" w:styleId="117">
    <w:name w:val=" Char Char Char Char Char Char Char"/>
    <w:basedOn w:val="1"/>
    <w:uiPriority w:val="0"/>
    <w:rPr>
      <w:rFonts w:ascii="仿宋_GB2312" w:eastAsia="仿宋_GB2312"/>
      <w:b/>
      <w:sz w:val="32"/>
      <w:szCs w:val="32"/>
    </w:rPr>
  </w:style>
  <w:style w:type="paragraph" w:customStyle="1" w:styleId="118">
    <w:name w:val=" Char Char1 Char Char Char Char Char Char"/>
    <w:basedOn w:val="1"/>
    <w:uiPriority w:val="0"/>
    <w:rPr>
      <w:rFonts w:ascii="仿宋_GB2312" w:eastAsia="仿宋_GB2312"/>
      <w:b/>
      <w:sz w:val="32"/>
      <w:szCs w:val="32"/>
    </w:rPr>
  </w:style>
  <w:style w:type="paragraph" w:customStyle="1" w:styleId="119">
    <w:name w:val="空格"/>
    <w:basedOn w:val="1"/>
    <w:next w:val="1"/>
    <w:qFormat/>
    <w:uiPriority w:val="0"/>
    <w:pPr>
      <w:autoSpaceDE w:val="0"/>
      <w:autoSpaceDN w:val="0"/>
      <w:adjustRightInd w:val="0"/>
      <w:snapToGrid w:val="0"/>
      <w:ind w:firstLine="200" w:firstLineChars="200"/>
      <w:jc w:val="left"/>
    </w:pPr>
    <w:rPr>
      <w:rFonts w:ascii="Calibri" w:hAnsi="Calibri"/>
      <w:snapToGrid w:val="0"/>
      <w:kern w:val="0"/>
      <w:szCs w:val="21"/>
    </w:rPr>
  </w:style>
  <w:style w:type="paragraph" w:customStyle="1" w:styleId="120">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121">
    <w:name w:val="默认段落字体 Para Char Char Char Char Char Char Char"/>
    <w:basedOn w:val="1"/>
    <w:uiPriority w:val="0"/>
    <w:pPr>
      <w:adjustRightInd w:val="0"/>
      <w:spacing w:line="360" w:lineRule="auto"/>
    </w:pPr>
    <w:rPr>
      <w:rFonts w:ascii="Tahoma" w:hAnsi="Tahoma"/>
      <w:kern w:val="0"/>
      <w:sz w:val="24"/>
      <w:szCs w:val="20"/>
    </w:rPr>
  </w:style>
  <w:style w:type="paragraph" w:styleId="122">
    <w:name w:val=""/>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123">
    <w:name w:val="GP标题1"/>
    <w:basedOn w:val="1"/>
    <w:next w:val="1"/>
    <w:uiPriority w:val="0"/>
    <w:pPr>
      <w:numPr>
        <w:ilvl w:val="0"/>
        <w:numId w:val="3"/>
      </w:numPr>
      <w:tabs>
        <w:tab w:val="left" w:pos="360"/>
      </w:tabs>
      <w:spacing w:before="312" w:beforeLines="100" w:after="312" w:afterLines="100" w:line="360" w:lineRule="auto"/>
      <w:jc w:val="center"/>
      <w:outlineLvl w:val="0"/>
    </w:pPr>
    <w:rPr>
      <w:rFonts w:ascii="黑体" w:hAnsi="黑体" w:eastAsia="黑体"/>
      <w:b/>
      <w:sz w:val="36"/>
      <w:szCs w:val="21"/>
    </w:rPr>
  </w:style>
  <w:style w:type="paragraph" w:customStyle="1" w:styleId="124">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125">
    <w:name w:val="简单回函地址"/>
    <w:basedOn w:val="1"/>
    <w:uiPriority w:val="0"/>
  </w:style>
  <w:style w:type="paragraph" w:customStyle="1" w:styleId="126">
    <w:name w:val=" Char Char Char Char Char Char Char Char Char Char Char Char Char"/>
    <w:basedOn w:val="1"/>
    <w:uiPriority w:val="0"/>
    <w:rPr>
      <w:rFonts w:ascii="Tahoma" w:hAnsi="Tahoma"/>
      <w:sz w:val="24"/>
      <w:szCs w:val="20"/>
    </w:rPr>
  </w:style>
  <w:style w:type="paragraph" w:customStyle="1" w:styleId="127">
    <w:name w:val="正文首行缩进1"/>
    <w:basedOn w:val="16"/>
    <w:uiPriority w:val="0"/>
    <w:pPr>
      <w:ind w:firstLine="420" w:firstLineChars="100"/>
    </w:pPr>
    <w:rPr>
      <w:rFonts w:ascii="Calibri" w:hAnsi="Calibri"/>
    </w:rPr>
  </w:style>
  <w:style w:type="paragraph" w:customStyle="1" w:styleId="128">
    <w:name w:val="reader-word-layer reader-word-s1-2"/>
    <w:basedOn w:val="1"/>
    <w:uiPriority w:val="0"/>
    <w:pPr>
      <w:widowControl/>
      <w:spacing w:before="100" w:beforeAutospacing="1" w:after="100" w:afterAutospacing="1"/>
      <w:jc w:val="left"/>
    </w:pPr>
    <w:rPr>
      <w:rFonts w:ascii="宋体" w:hAnsi="宋体" w:cs="宋体"/>
      <w:kern w:val="0"/>
      <w:sz w:val="24"/>
    </w:rPr>
  </w:style>
  <w:style w:type="paragraph" w:customStyle="1" w:styleId="129">
    <w:name w:val="xl55"/>
    <w:basedOn w:val="1"/>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130">
    <w:name w:val="编号，小四"/>
    <w:basedOn w:val="1"/>
    <w:qFormat/>
    <w:uiPriority w:val="0"/>
    <w:pPr>
      <w:numPr>
        <w:ilvl w:val="0"/>
        <w:numId w:val="4"/>
      </w:numPr>
      <w:spacing w:line="360" w:lineRule="auto"/>
    </w:pPr>
    <w:rPr>
      <w:rFonts w:ascii="Arial" w:hAnsi="Arial" w:cs="宋体"/>
      <w:sz w:val="24"/>
      <w:szCs w:val="20"/>
    </w:rPr>
  </w:style>
  <w:style w:type="paragraph" w:customStyle="1" w:styleId="131">
    <w:name w:val="p0"/>
    <w:basedOn w:val="1"/>
    <w:uiPriority w:val="0"/>
    <w:pPr>
      <w:widowControl/>
    </w:pPr>
    <w:rPr>
      <w:rFonts w:ascii="Calibri" w:hAnsi="Calibri" w:cs="Calibri"/>
      <w:kern w:val="0"/>
      <w:szCs w:val="21"/>
    </w:rPr>
  </w:style>
  <w:style w:type="paragraph" w:customStyle="1" w:styleId="13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3">
    <w:name w:val="_Style 13"/>
    <w:basedOn w:val="1"/>
    <w:uiPriority w:val="0"/>
    <w:rPr>
      <w:rFonts w:ascii="Tahoma" w:hAnsi="Tahoma"/>
      <w:sz w:val="24"/>
      <w:szCs w:val="20"/>
    </w:rPr>
  </w:style>
  <w:style w:type="paragraph" w:customStyle="1" w:styleId="134">
    <w:name w:val="表内文字"/>
    <w:basedOn w:val="1"/>
    <w:uiPriority w:val="0"/>
    <w:pPr>
      <w:spacing w:line="240" w:lineRule="atLeast"/>
      <w:jc w:val="center"/>
    </w:pPr>
    <w:rPr>
      <w:rFonts w:ascii="Arial" w:hAnsi="Arial" w:eastAsia="宋体" w:cs="Arial"/>
      <w:b/>
      <w:bCs/>
    </w:rPr>
  </w:style>
  <w:style w:type="paragraph" w:styleId="135">
    <w:name w:val="No Spacing"/>
    <w:basedOn w:val="7"/>
    <w:qFormat/>
    <w:uiPriority w:val="0"/>
    <w:pPr>
      <w:widowControl w:val="0"/>
      <w:jc w:val="both"/>
    </w:pPr>
    <w:rPr>
      <w:kern w:val="2"/>
      <w:sz w:val="21"/>
      <w:szCs w:val="24"/>
      <w:lang w:val="en-US" w:eastAsia="zh-CN" w:bidi="ar-SA"/>
    </w:rPr>
  </w:style>
  <w:style w:type="paragraph" w:customStyle="1" w:styleId="136">
    <w:name w:val="样式 Arial 小四 首行缩进:  0.85 厘米"/>
    <w:basedOn w:val="1"/>
    <w:uiPriority w:val="0"/>
    <w:pPr>
      <w:spacing w:line="360" w:lineRule="auto"/>
      <w:ind w:firstLine="482"/>
    </w:pPr>
    <w:rPr>
      <w:rFonts w:ascii="Arial" w:hAnsi="Arial" w:cs="宋体"/>
      <w:sz w:val="24"/>
      <w:szCs w:val="20"/>
    </w:rPr>
  </w:style>
  <w:style w:type="paragraph" w:customStyle="1" w:styleId="137">
    <w:name w:val="Char Char Char Char Char Char Char"/>
    <w:basedOn w:val="1"/>
    <w:uiPriority w:val="0"/>
    <w:rPr>
      <w:rFonts w:ascii="仿宋_GB2312" w:eastAsia="仿宋_GB2312"/>
      <w:b/>
      <w:sz w:val="32"/>
      <w:szCs w:val="32"/>
    </w:rPr>
  </w:style>
  <w:style w:type="paragraph" w:customStyle="1" w:styleId="138">
    <w:name w:val="Char Char"/>
    <w:basedOn w:val="1"/>
    <w:uiPriority w:val="0"/>
    <w:rPr>
      <w:rFonts w:ascii="仿宋_GB2312" w:eastAsia="仿宋_GB2312"/>
      <w:b/>
      <w:sz w:val="32"/>
      <w:szCs w:val="32"/>
    </w:rPr>
  </w:style>
  <w:style w:type="paragraph" w:customStyle="1" w:styleId="139">
    <w:name w:val="Char Char Char Char Char Char Char Char Char Char Char Char Char"/>
    <w:basedOn w:val="1"/>
    <w:uiPriority w:val="0"/>
    <w:rPr>
      <w:rFonts w:ascii="Tahoma" w:hAnsi="Tahoma"/>
      <w:sz w:val="24"/>
      <w:szCs w:val="20"/>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 Char Char Char Char"/>
    <w:basedOn w:val="14"/>
    <w:uiPriority w:val="0"/>
    <w:rPr>
      <w:rFonts w:ascii="Tahoma" w:hAnsi="Tahoma"/>
      <w:sz w:val="24"/>
    </w:rPr>
  </w:style>
  <w:style w:type="paragraph" w:customStyle="1" w:styleId="142">
    <w:name w:val="正文1"/>
    <w:basedOn w:val="1"/>
    <w:uiPriority w:val="0"/>
    <w:pPr>
      <w:spacing w:line="480" w:lineRule="exact"/>
      <w:ind w:firstLine="480" w:firstLineChars="200"/>
    </w:pPr>
    <w:rPr>
      <w:rFonts w:ascii="宋体"/>
      <w:sz w:val="24"/>
      <w:szCs w:val="20"/>
    </w:rPr>
  </w:style>
  <w:style w:type="paragraph" w:customStyle="1" w:styleId="143">
    <w:name w:val="Char1 Char Char Char Char"/>
    <w:basedOn w:val="14"/>
    <w:uiPriority w:val="0"/>
    <w:rPr>
      <w:rFonts w:ascii="Tahoma" w:hAnsi="Tahoma" w:cs="Tahoma"/>
      <w:kern w:val="0"/>
      <w:sz w:val="18"/>
    </w:rPr>
  </w:style>
  <w:style w:type="paragraph" w:customStyle="1" w:styleId="144">
    <w:name w:val="无间距"/>
    <w:uiPriority w:val="0"/>
    <w:pPr>
      <w:widowControl w:val="0"/>
      <w:jc w:val="both"/>
    </w:pPr>
    <w:rPr>
      <w:kern w:val="2"/>
      <w:sz w:val="21"/>
      <w:szCs w:val="24"/>
      <w:lang w:val="en-US" w:eastAsia="zh-CN" w:bidi="ar-SA"/>
    </w:rPr>
  </w:style>
  <w:style w:type="paragraph" w:customStyle="1" w:styleId="145">
    <w:name w:val="正文表标题"/>
    <w:next w:val="140"/>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146">
    <w:name w:val="表内容"/>
    <w:basedOn w:val="1"/>
    <w:uiPriority w:val="0"/>
    <w:pPr>
      <w:widowControl/>
      <w:spacing w:line="320" w:lineRule="exact"/>
      <w:jc w:val="left"/>
    </w:pPr>
    <w:rPr>
      <w:rFonts w:cs="Arial"/>
      <w:kern w:val="0"/>
      <w:sz w:val="20"/>
      <w:szCs w:val="20"/>
    </w:rPr>
  </w:style>
  <w:style w:type="paragraph" w:customStyle="1" w:styleId="147">
    <w:name w:val="保留正文"/>
    <w:basedOn w:val="16"/>
    <w:uiPriority w:val="0"/>
    <w:pPr>
      <w:keepNext/>
      <w:spacing w:after="160" w:afterLines="0"/>
    </w:pPr>
  </w:style>
  <w:style w:type="paragraph" w:customStyle="1" w:styleId="148">
    <w:name w:val="TableCaption Char"/>
    <w:next w:val="1"/>
    <w:uiPriority w:val="0"/>
    <w:pPr>
      <w:numPr>
        <w:ilvl w:val="0"/>
        <w:numId w:val="2"/>
      </w:numPr>
      <w:tabs>
        <w:tab w:val="left" w:pos="720"/>
      </w:tabs>
      <w:spacing w:line="480" w:lineRule="auto"/>
      <w:ind w:left="907" w:hanging="907"/>
    </w:pPr>
    <w:rPr>
      <w:rFonts w:ascii="Arial" w:hAnsi="Arial"/>
      <w:color w:val="000000"/>
      <w:sz w:val="18"/>
      <w:lang w:val="en-US" w:eastAsia="en-US" w:bidi="ar-SA"/>
    </w:rPr>
  </w:style>
  <w:style w:type="paragraph" w:customStyle="1" w:styleId="149">
    <w:name w:val="pa-8"/>
    <w:basedOn w:val="1"/>
    <w:uiPriority w:val="0"/>
    <w:pPr>
      <w:widowControl/>
      <w:spacing w:before="150" w:after="150"/>
      <w:jc w:val="left"/>
    </w:pPr>
    <w:rPr>
      <w:rFonts w:ascii="宋体" w:hAnsi="宋体" w:cs="宋体"/>
      <w:kern w:val="0"/>
      <w:sz w:val="24"/>
    </w:rPr>
  </w:style>
  <w:style w:type="paragraph" w:styleId="150">
    <w:name w:val="List Paragraph"/>
    <w:basedOn w:val="1"/>
    <w:qFormat/>
    <w:uiPriority w:val="34"/>
    <w:pPr>
      <w:ind w:firstLine="420" w:firstLineChars="200"/>
    </w:pPr>
  </w:style>
  <w:style w:type="paragraph" w:customStyle="1" w:styleId="151">
    <w:name w:val="Char Char Char Char1"/>
    <w:basedOn w:val="1"/>
    <w:uiPriority w:val="0"/>
    <w:rPr>
      <w:rFonts w:ascii="Tahoma" w:hAnsi="Tahoma"/>
      <w:sz w:val="24"/>
      <w:szCs w:val="20"/>
    </w:rPr>
  </w:style>
  <w:style w:type="paragraph" w:customStyle="1" w:styleId="152">
    <w:name w:val="pbulletcmt"/>
    <w:basedOn w:val="1"/>
    <w:uiPriority w:val="0"/>
    <w:pPr>
      <w:widowControl/>
      <w:spacing w:before="100" w:beforeAutospacing="1" w:after="100" w:afterAutospacing="1"/>
      <w:jc w:val="left"/>
    </w:pPr>
    <w:rPr>
      <w:kern w:val="0"/>
      <w:sz w:val="24"/>
    </w:rPr>
  </w:style>
  <w:style w:type="paragraph" w:customStyle="1" w:styleId="153">
    <w:name w:val="项目标号"/>
    <w:uiPriority w:val="0"/>
    <w:pPr>
      <w:numPr>
        <w:ilvl w:val="1"/>
        <w:numId w:val="5"/>
      </w:numPr>
      <w:tabs>
        <w:tab w:val="left" w:pos="780"/>
      </w:tabs>
      <w:spacing w:line="360" w:lineRule="auto"/>
    </w:pPr>
    <w:rPr>
      <w:sz w:val="24"/>
      <w:lang w:val="en-US" w:eastAsia="zh-CN" w:bidi="ar-SA"/>
    </w:rPr>
  </w:style>
  <w:style w:type="paragraph" w:customStyle="1" w:styleId="154">
    <w:name w:val="样式 四号 首行缩进:  1 厘米"/>
    <w:basedOn w:val="1"/>
    <w:uiPriority w:val="0"/>
    <w:pPr>
      <w:spacing w:line="440" w:lineRule="exact"/>
      <w:ind w:firstLine="567"/>
    </w:pPr>
    <w:rPr>
      <w:rFonts w:cs="宋体"/>
      <w:sz w:val="28"/>
      <w:szCs w:val="20"/>
    </w:rPr>
  </w:style>
  <w:style w:type="paragraph" w:customStyle="1" w:styleId="155">
    <w:name w:val="表格"/>
    <w:basedOn w:val="156"/>
    <w:next w:val="1"/>
    <w:qFormat/>
    <w:uiPriority w:val="99"/>
    <w:pPr>
      <w:tabs>
        <w:tab w:val="left" w:pos="540"/>
      </w:tabs>
      <w:adjustRightInd w:val="0"/>
      <w:snapToGrid w:val="0"/>
      <w:spacing w:line="240" w:lineRule="atLeast"/>
      <w:jc w:val="center"/>
      <w:textAlignment w:val="baseline"/>
    </w:pPr>
    <w:rPr>
      <w:rFonts w:ascii="仿宋_GB2312" w:eastAsia="仿宋"/>
      <w:kern w:val="0"/>
      <w:sz w:val="28"/>
      <w:szCs w:val="20"/>
    </w:rPr>
  </w:style>
  <w:style w:type="paragraph" w:customStyle="1" w:styleId="156">
    <w:name w:val="表头"/>
    <w:basedOn w:val="135"/>
    <w:qFormat/>
    <w:uiPriority w:val="0"/>
    <w:pPr>
      <w:jc w:val="center"/>
    </w:pPr>
    <w:rPr>
      <w:rFonts w:ascii="楷体_GB2312"/>
      <w:kern w:val="28"/>
      <w:sz w:val="28"/>
      <w:szCs w:val="28"/>
    </w:rPr>
  </w:style>
  <w:style w:type="paragraph" w:customStyle="1" w:styleId="157">
    <w:name w:val="正文文本首行缩进1"/>
    <w:basedOn w:val="16"/>
    <w:qFormat/>
    <w:uiPriority w:val="0"/>
    <w:pPr>
      <w:ind w:firstLine="420" w:firstLineChars="100"/>
    </w:pPr>
    <w:rPr>
      <w:szCs w:val="21"/>
    </w:rPr>
  </w:style>
  <w:style w:type="paragraph" w:customStyle="1" w:styleId="158">
    <w:name w:val="[Normal]"/>
    <w:qFormat/>
    <w:uiPriority w:val="0"/>
    <w:rPr>
      <w:rFonts w:ascii="宋体" w:hAnsi="宋体" w:eastAsia="宋体" w:cs="Times New Roman"/>
      <w:sz w:val="24"/>
      <w:szCs w:val="22"/>
      <w:lang w:val="zh-CN" w:eastAsia="zh-CN" w:bidi="ar-SA"/>
    </w:rPr>
  </w:style>
  <w:style w:type="paragraph" w:customStyle="1" w:styleId="15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msonospacing"/>
    <w:basedOn w:val="1"/>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2"/>
      <w:lang w:val="en-US" w:eastAsia="zh-CN" w:bidi="ar"/>
    </w:rPr>
  </w:style>
  <w:style w:type="paragraph" w:customStyle="1" w:styleId="161">
    <w:name w:val="首行缩进"/>
    <w:basedOn w:val="1"/>
    <w:qFormat/>
    <w:uiPriority w:val="0"/>
    <w:pPr>
      <w:spacing w:line="360" w:lineRule="auto"/>
      <w:ind w:firstLine="480" w:firstLineChars="200"/>
    </w:pPr>
    <w:rPr>
      <w:rFonts w:hAnsi="宋体" w:cs="宋体"/>
      <w:sz w:val="24"/>
    </w:rPr>
  </w:style>
  <w:style w:type="paragraph" w:customStyle="1" w:styleId="162">
    <w:name w:val="列表段落1"/>
    <w:basedOn w:val="1"/>
    <w:qFormat/>
    <w:uiPriority w:val="0"/>
    <w:pPr>
      <w:ind w:firstLine="420" w:firstLineChars="200"/>
    </w:pPr>
    <w:rPr>
      <w:rFonts w:ascii="Calibri" w:hAnsi="Calibri"/>
      <w:szCs w:val="22"/>
    </w:rPr>
  </w:style>
  <w:style w:type="table" w:customStyle="1" w:styleId="163">
    <w:name w:val="Table Normal"/>
    <w:unhideWhenUsed/>
    <w:qFormat/>
    <w:uiPriority w:val="0"/>
    <w:tblPr>
      <w:tblStyle w:val="3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12849</Words>
  <Characters>13679</Characters>
  <Lines>316</Lines>
  <Paragraphs>89</Paragraphs>
  <TotalTime>0</TotalTime>
  <ScaleCrop>false</ScaleCrop>
  <LinksUpToDate>false</LinksUpToDate>
  <CharactersWithSpaces>13789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2019-08-29T03:55:00Z</dcterms:created>
  <dc:creator>Administrator</dc:creator>
  <cp:lastModifiedBy>清蒸</cp:lastModifiedBy>
  <cp:lastPrinted>2023-05-24T04:46:14Z</cp:lastPrinted>
  <dcterms:modified xsi:type="dcterms:W3CDTF">2025-02-21T03:30:02Z</dcterms:modified>
  <dc:title>温州市国企采购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C4461427B6E74BBC9D64D6B3EB44115F_13</vt:lpwstr>
  </property>
  <property fmtid="{D5CDD505-2E9C-101B-9397-08002B2CF9AE}" pid="4" name="KSOTemplateDocerSaveRecord">
    <vt:lpwstr>eyJoZGlkIjoiOGI5Yjc5OWYxNjRmZjI0Nzc3NDdkOThlYjY2MWNhNGUiLCJ1c2VySWQiOiIzMTgxMzUwMTQifQ==</vt:lpwstr>
  </property>
</Properties>
</file>