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hint="eastAsia" w:ascii="宋体" w:hAnsi="宋体" w:eastAsia="宋体" w:cs="宋体"/>
          <w:b/>
          <w:bCs/>
          <w:spacing w:val="120"/>
          <w:sz w:val="72"/>
          <w:szCs w:val="72"/>
          <w:highlight w:val="none"/>
        </w:rPr>
      </w:pPr>
    </w:p>
    <w:p>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pPr>
        <w:spacing w:line="400" w:lineRule="atLeast"/>
        <w:jc w:val="center"/>
        <w:rPr>
          <w:rFonts w:hint="eastAsia" w:ascii="宋体" w:hAnsi="宋体" w:eastAsia="宋体" w:cs="宋体"/>
          <w:b/>
          <w:sz w:val="52"/>
          <w:szCs w:val="24"/>
          <w:highlight w:val="none"/>
        </w:rPr>
      </w:pPr>
    </w:p>
    <w:p>
      <w:pPr>
        <w:spacing w:line="400" w:lineRule="atLeast"/>
        <w:jc w:val="center"/>
        <w:rPr>
          <w:rFonts w:hint="eastAsia" w:ascii="宋体" w:hAnsi="宋体" w:eastAsia="宋体" w:cs="宋体"/>
          <w:b/>
          <w:sz w:val="52"/>
          <w:szCs w:val="24"/>
          <w:highlight w:val="none"/>
        </w:rPr>
      </w:pPr>
    </w:p>
    <w:p>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pPr>
        <w:spacing w:line="400" w:lineRule="exact"/>
        <w:jc w:val="center"/>
        <w:rPr>
          <w:rFonts w:hint="eastAsia" w:ascii="宋体" w:hAnsi="宋体" w:eastAsia="宋体" w:cs="宋体"/>
          <w:b/>
          <w:sz w:val="32"/>
          <w:szCs w:val="24"/>
          <w:highlight w:val="none"/>
        </w:rPr>
      </w:pPr>
    </w:p>
    <w:p>
      <w:pPr>
        <w:spacing w:line="400" w:lineRule="exact"/>
        <w:jc w:val="center"/>
        <w:rPr>
          <w:rFonts w:hint="eastAsia" w:ascii="宋体" w:hAnsi="宋体" w:eastAsia="宋体" w:cs="宋体"/>
          <w:b/>
          <w:sz w:val="32"/>
          <w:szCs w:val="24"/>
          <w:highlight w:val="none"/>
        </w:rPr>
      </w:pPr>
    </w:p>
    <w:tbl>
      <w:tblPr>
        <w:tblStyle w:val="24"/>
        <w:tblW w:w="0" w:type="auto"/>
        <w:jc w:val="center"/>
        <w:tblLayout w:type="fixed"/>
        <w:tblCellMar>
          <w:top w:w="0" w:type="dxa"/>
          <w:left w:w="108" w:type="dxa"/>
          <w:bottom w:w="0" w:type="dxa"/>
          <w:right w:w="108" w:type="dxa"/>
        </w:tblCellMar>
      </w:tblPr>
      <w:tblGrid>
        <w:gridCol w:w="2340"/>
        <w:gridCol w:w="360"/>
        <w:gridCol w:w="3233"/>
      </w:tblGrid>
      <w:tr>
        <w:tblPrEx>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36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WGSS-JFJT-X-2023004</w:t>
            </w:r>
          </w:p>
        </w:tc>
      </w:tr>
      <w:tr>
        <w:tblPrEx>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36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瑞安服务区物业服务</w:t>
            </w:r>
          </w:p>
        </w:tc>
      </w:tr>
      <w:tr>
        <w:tblPrEx>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采购方式</w:t>
            </w:r>
          </w:p>
        </w:tc>
        <w:tc>
          <w:tcPr>
            <w:tcW w:w="36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tbl>
      <w:tblPr>
        <w:tblStyle w:val="24"/>
        <w:tblW w:w="0" w:type="auto"/>
        <w:jc w:val="center"/>
        <w:tblLayout w:type="fixed"/>
        <w:tblCellMar>
          <w:top w:w="0" w:type="dxa"/>
          <w:left w:w="108" w:type="dxa"/>
          <w:bottom w:w="0" w:type="dxa"/>
          <w:right w:w="108" w:type="dxa"/>
        </w:tblCellMar>
      </w:tblPr>
      <w:tblGrid>
        <w:gridCol w:w="2199"/>
        <w:gridCol w:w="360"/>
        <w:gridCol w:w="4789"/>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温州市高速公路资产经营有限公司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pPr>
        <w:spacing w:before="156" w:beforeLines="50" w:line="360" w:lineRule="auto"/>
        <w:jc w:val="center"/>
        <w:rPr>
          <w:rFonts w:hint="eastAsia" w:ascii="宋体" w:hAnsi="宋体" w:eastAsia="宋体" w:cs="宋体"/>
          <w:spacing w:val="40"/>
          <w:sz w:val="30"/>
          <w:szCs w:val="30"/>
          <w:highlight w:val="none"/>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三</w:t>
      </w:r>
      <w:r>
        <w:rPr>
          <w:rFonts w:hint="eastAsia" w:ascii="宋体" w:hAnsi="宋体" w:eastAsia="宋体" w:cs="宋体"/>
          <w:spacing w:val="40"/>
          <w:sz w:val="30"/>
          <w:szCs w:val="30"/>
          <w:highlight w:val="none"/>
        </w:rPr>
        <w:t>年</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napToGrid w:val="0"/>
          <w:spacing w:val="-20"/>
          <w:kern w:val="0"/>
          <w:szCs w:val="24"/>
          <w:highlight w:val="none"/>
          <w:u w:val="single"/>
          <w:lang w:eastAsia="zh-CN"/>
        </w:rPr>
        <w:t>温州市交发集团所属温州市高速公路资产经营有限公司关于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"_Toc491780521" </w:instrText>
      </w:r>
      <w:r>
        <w:rPr>
          <w:rFonts w:hint="eastAsia" w:ascii="宋体" w:hAnsi="宋体" w:eastAsia="宋体" w:cs="宋体"/>
          <w:highlight w:val="none"/>
        </w:rPr>
        <w:fldChar w:fldCharType="separate"/>
      </w:r>
      <w:r>
        <w:rPr>
          <w:rFonts w:hint="eastAsia" w:ascii="宋体" w:hAnsi="宋体" w:eastAsia="宋体" w:cs="宋体"/>
          <w:snapToGrid w:val="0"/>
          <w:spacing w:val="-20"/>
          <w:kern w:val="0"/>
          <w:szCs w:val="24"/>
          <w:highlight w:val="none"/>
          <w:u w:val="single"/>
          <w:lang w:eastAsia="zh-CN"/>
        </w:rPr>
        <w:t>瑞安服务区物业服务</w:t>
      </w:r>
      <w:r>
        <w:rPr>
          <w:rFonts w:hint="eastAsia" w:ascii="宋体" w:hAnsi="宋体" w:eastAsia="宋体" w:cs="宋体"/>
          <w:snapToGrid w:val="0"/>
          <w:spacing w:val="-20"/>
          <w:kern w:val="0"/>
          <w:szCs w:val="24"/>
          <w:highlight w:val="none"/>
          <w:u w:val="single"/>
        </w:rPr>
        <w:t>的采购公告</w:t>
      </w:r>
      <w:r>
        <w:rPr>
          <w:rFonts w:hint="eastAsia" w:ascii="宋体" w:hAnsi="宋体" w:eastAsia="宋体" w:cs="宋体"/>
          <w:snapToGrid w:val="0"/>
          <w:spacing w:val="-20"/>
          <w:kern w:val="0"/>
          <w:szCs w:val="24"/>
          <w:highlight w:val="none"/>
          <w:u w:val="single"/>
        </w:rPr>
        <w:tab/>
      </w:r>
      <w:r>
        <w:rPr>
          <w:rFonts w:hint="eastAsia" w:ascii="宋体" w:hAnsi="宋体" w:eastAsia="宋体" w:cs="宋体"/>
          <w:snapToGrid w:val="0"/>
          <w:spacing w:val="-20"/>
          <w:kern w:val="0"/>
          <w:szCs w:val="24"/>
          <w:highlight w:val="none"/>
          <w:u w:val="single"/>
        </w:rPr>
        <w:t>3</w:t>
      </w:r>
      <w:r>
        <w:rPr>
          <w:rFonts w:hint="eastAsia" w:ascii="宋体" w:hAnsi="宋体" w:eastAsia="宋体" w:cs="宋体"/>
          <w:snapToGrid w:val="0"/>
          <w:spacing w:val="-20"/>
          <w:kern w:val="0"/>
          <w:szCs w:val="24"/>
          <w:highlight w:val="none"/>
          <w:u w:val="single"/>
        </w:rPr>
        <w:fldChar w:fldCharType="end"/>
      </w:r>
    </w:p>
    <w:p>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pacing w:val="-20"/>
          <w:szCs w:val="24"/>
          <w:highlight w:val="none"/>
          <w:u w:val="single"/>
          <w:lang w:eastAsia="zh-CN"/>
        </w:rPr>
        <w:t>温州市交发集团所属温州市高速公路资产经营有限公司关于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"_Toc491780522" </w:instrText>
      </w:r>
      <w:r>
        <w:rPr>
          <w:rFonts w:hint="eastAsia" w:ascii="宋体" w:hAnsi="宋体" w:eastAsia="宋体" w:cs="宋体"/>
          <w:highlight w:val="none"/>
        </w:rPr>
        <w:fldChar w:fldCharType="separate"/>
      </w:r>
      <w:r>
        <w:rPr>
          <w:rFonts w:hint="eastAsia" w:ascii="宋体" w:hAnsi="宋体" w:eastAsia="宋体" w:cs="宋体"/>
          <w:spacing w:val="-20"/>
          <w:szCs w:val="24"/>
          <w:highlight w:val="none"/>
          <w:u w:val="single"/>
          <w:lang w:eastAsia="zh-CN"/>
        </w:rPr>
        <w:t>瑞安服务区物业服务</w:t>
      </w:r>
      <w:r>
        <w:rPr>
          <w:rFonts w:hint="eastAsia" w:ascii="宋体" w:hAnsi="宋体" w:eastAsia="宋体" w:cs="宋体"/>
          <w:spacing w:val="-20"/>
          <w:szCs w:val="24"/>
          <w:highlight w:val="none"/>
          <w:u w:val="single"/>
          <w:lang w:val="en-US" w:eastAsia="zh-CN"/>
        </w:rPr>
        <w:t>项目</w:t>
      </w:r>
      <w:r>
        <w:rPr>
          <w:rFonts w:hint="eastAsia" w:ascii="宋体" w:hAnsi="宋体" w:eastAsia="宋体" w:cs="宋体"/>
          <w:spacing w:val="-20"/>
          <w:szCs w:val="24"/>
          <w:highlight w:val="none"/>
          <w:u w:val="single"/>
        </w:rPr>
        <w:t>征求意见公示</w:t>
      </w:r>
      <w:r>
        <w:rPr>
          <w:rFonts w:hint="eastAsia" w:ascii="宋体" w:hAnsi="宋体" w:eastAsia="宋体" w:cs="宋体"/>
          <w:spacing w:val="-20"/>
          <w:szCs w:val="24"/>
          <w:highlight w:val="none"/>
          <w:u w:val="single"/>
        </w:rPr>
        <w:tab/>
      </w:r>
      <w:r>
        <w:rPr>
          <w:rFonts w:hint="eastAsia" w:ascii="宋体" w:hAnsi="宋体" w:eastAsia="宋体" w:cs="宋体"/>
          <w:spacing w:val="-20"/>
          <w:szCs w:val="24"/>
          <w:highlight w:val="none"/>
          <w:u w:val="single"/>
          <w:lang w:val="en-US" w:eastAsia="zh-CN"/>
        </w:rPr>
        <w:t>4</w:t>
      </w:r>
      <w:r>
        <w:rPr>
          <w:rFonts w:hint="eastAsia" w:ascii="宋体" w:hAnsi="宋体" w:eastAsia="宋体" w:cs="宋体"/>
          <w:spacing w:val="-20"/>
          <w:szCs w:val="24"/>
          <w:highlight w:val="none"/>
          <w:u w:val="singl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rPr>
        <w:t>6</w:t>
      </w:r>
      <w:r>
        <w:rPr>
          <w:rFonts w:hint="eastAsia" w:ascii="宋体" w:hAnsi="宋体" w:eastAsia="宋体" w:cs="宋体"/>
          <w:szCs w:val="24"/>
          <w:highlight w:val="non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17</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p>
    <w:p>
      <w:pPr>
        <w:tabs>
          <w:tab w:val="right" w:leader="dot" w:pos="9660"/>
        </w:tabs>
        <w:spacing w:line="480" w:lineRule="auto"/>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41</w:t>
      </w:r>
    </w:p>
    <w:p>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59</w:t>
      </w:r>
    </w:p>
    <w:p>
      <w:pPr>
        <w:tabs>
          <w:tab w:val="right" w:leader="dot" w:pos="9660"/>
        </w:tabs>
        <w:spacing w:line="480" w:lineRule="auto"/>
        <w:rPr>
          <w:rFonts w:hint="eastAsia"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65</w:t>
      </w:r>
    </w:p>
    <w:p>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的条款，为采购文件的实质性要求和条件，着重提醒各投标人注意（不响应</w:t>
      </w:r>
      <w:r>
        <w:rPr>
          <w:rFonts w:hint="eastAsia" w:ascii="宋体" w:hAnsi="宋体" w:eastAsia="宋体" w:cs="宋体"/>
          <w:b/>
          <w:bCs/>
          <w:sz w:val="28"/>
          <w:szCs w:val="30"/>
          <w:highlight w:val="none"/>
          <w:lang w:val="en-US" w:eastAsia="zh-CN"/>
        </w:rPr>
        <w:t>加</w:t>
      </w:r>
      <w:r>
        <w:rPr>
          <w:rFonts w:hint="eastAsia" w:ascii="宋体" w:hAnsi="宋体" w:eastAsia="宋体" w:cs="宋体"/>
          <w:b/>
          <w:bCs/>
          <w:sz w:val="28"/>
          <w:szCs w:val="30"/>
          <w:highlight w:val="none"/>
        </w:rPr>
        <w:t>“▲”</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条款的作无效标处理），并认真查看采购文件中的每一个条款及要求，因误读采购文件而造成的后果，采购人概不负责。</w:t>
      </w:r>
    </w:p>
    <w:p>
      <w:pPr>
        <w:jc w:val="center"/>
        <w:rPr>
          <w:rFonts w:hint="eastAsia" w:ascii="宋体" w:hAnsi="宋体" w:eastAsia="宋体" w:cs="宋体"/>
          <w:b/>
          <w:bCs/>
          <w:highlight w:val="none"/>
        </w:rPr>
      </w:pPr>
      <w:bookmarkStart w:id="1" w:name="_Hlk10719563"/>
      <w:bookmarkStart w:id="2" w:name="_Hlk10921265"/>
      <w:r>
        <w:rPr>
          <w:rFonts w:hint="eastAsia" w:ascii="宋体" w:hAnsi="宋体" w:eastAsia="宋体" w:cs="宋体"/>
          <w:sz w:val="24"/>
          <w:szCs w:val="24"/>
          <w:highlight w:val="none"/>
        </w:rPr>
        <w:br w:type="page"/>
      </w:r>
      <w:bookmarkEnd w:id="1"/>
      <w:r>
        <w:rPr>
          <w:rFonts w:hint="eastAsia" w:ascii="宋体" w:hAnsi="宋体" w:eastAsia="宋体" w:cs="宋体"/>
          <w:b/>
          <w:bCs/>
          <w:sz w:val="24"/>
          <w:highlight w:val="none"/>
          <w:lang w:eastAsia="zh-CN"/>
        </w:rPr>
        <w:t>温州市交发集团</w:t>
      </w:r>
      <w:r>
        <w:rPr>
          <w:rFonts w:hint="eastAsia" w:ascii="宋体" w:hAnsi="宋体" w:eastAsia="宋体" w:cs="宋体"/>
          <w:b/>
          <w:bCs/>
          <w:sz w:val="24"/>
          <w:highlight w:val="none"/>
          <w:lang w:val="en-US" w:eastAsia="zh-CN"/>
        </w:rPr>
        <w:t>所属</w:t>
      </w:r>
      <w:r>
        <w:rPr>
          <w:rFonts w:hint="eastAsia" w:ascii="宋体" w:hAnsi="宋体" w:eastAsia="宋体" w:cs="宋体"/>
          <w:b/>
          <w:bCs/>
          <w:sz w:val="24"/>
          <w:highlight w:val="none"/>
          <w:lang w:eastAsia="zh-CN"/>
        </w:rPr>
        <w:t>温州市高速公路资产经营有限公司关于瑞安服务区物业服务</w:t>
      </w:r>
      <w:r>
        <w:rPr>
          <w:rFonts w:hint="eastAsia" w:ascii="宋体" w:hAnsi="宋体" w:eastAsia="宋体" w:cs="宋体"/>
          <w:b/>
          <w:bCs/>
          <w:sz w:val="24"/>
          <w:highlight w:val="none"/>
          <w:lang w:val="en-US" w:eastAsia="zh-CN"/>
        </w:rPr>
        <w:t>项目</w:t>
      </w:r>
      <w:r>
        <w:rPr>
          <w:rFonts w:hint="eastAsia" w:ascii="宋体" w:hAnsi="宋体" w:eastAsia="宋体" w:cs="宋体"/>
          <w:b/>
          <w:bCs/>
          <w:sz w:val="24"/>
          <w:highlight w:val="none"/>
        </w:rPr>
        <w:t>的采购公告</w:t>
      </w:r>
    </w:p>
    <w:p>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根据《温州市市属国有企业采购管理办法（试行）》等有关规定，</w:t>
      </w:r>
      <w:r>
        <w:rPr>
          <w:rFonts w:hint="eastAsia" w:ascii="宋体" w:hAnsi="宋体" w:eastAsia="宋体" w:cs="宋体"/>
          <w:highlight w:val="none"/>
          <w:lang w:eastAsia="zh-CN"/>
        </w:rPr>
        <w:t>浙江国际招投标有限公司</w:t>
      </w:r>
      <w:r>
        <w:rPr>
          <w:rFonts w:hint="eastAsia" w:ascii="宋体" w:hAnsi="宋体" w:eastAsia="宋体" w:cs="宋体"/>
          <w:highlight w:val="none"/>
        </w:rPr>
        <w:t>受</w:t>
      </w:r>
      <w:r>
        <w:rPr>
          <w:rFonts w:hint="eastAsia" w:ascii="宋体" w:hAnsi="宋体" w:eastAsia="宋体" w:cs="宋体"/>
          <w:highlight w:val="none"/>
          <w:lang w:eastAsia="zh-CN"/>
        </w:rPr>
        <w:t>温州市高速公路资产经营有限公司</w:t>
      </w:r>
      <w:r>
        <w:rPr>
          <w:rFonts w:hint="eastAsia" w:ascii="宋体" w:hAnsi="宋体" w:eastAsia="宋体" w:cs="宋体"/>
          <w:highlight w:val="none"/>
        </w:rPr>
        <w:t>的委托，就</w:t>
      </w:r>
      <w:r>
        <w:rPr>
          <w:rFonts w:hint="eastAsia" w:ascii="宋体" w:hAnsi="宋体" w:eastAsia="宋体" w:cs="宋体"/>
          <w:highlight w:val="none"/>
          <w:lang w:eastAsia="zh-CN"/>
        </w:rPr>
        <w:t>瑞安服务区物业服务</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以公开招标方式进行国企采购，欢迎国内合格的投标供应商前来投标。</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、项目编号：</w:t>
      </w:r>
      <w:r>
        <w:rPr>
          <w:rFonts w:hint="eastAsia" w:ascii="宋体" w:hAnsi="宋体" w:eastAsia="宋体" w:cs="宋体"/>
          <w:bCs/>
          <w:kern w:val="0"/>
          <w:szCs w:val="21"/>
          <w:highlight w:val="none"/>
          <w:lang w:eastAsia="zh-CN"/>
        </w:rPr>
        <w:t>WGSS-JFJT-X-2023004</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、项目名称：</w:t>
      </w:r>
      <w:r>
        <w:rPr>
          <w:rFonts w:hint="eastAsia" w:ascii="宋体" w:hAnsi="宋体" w:eastAsia="宋体" w:cs="宋体"/>
          <w:bCs/>
          <w:kern w:val="0"/>
          <w:szCs w:val="21"/>
          <w:highlight w:val="none"/>
          <w:lang w:eastAsia="zh-CN"/>
        </w:rPr>
        <w:t>瑞安服务区物业服务</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w:t>
      </w:r>
      <w:r>
        <w:rPr>
          <w:rFonts w:hint="eastAsia" w:ascii="宋体" w:hAnsi="宋体" w:eastAsia="宋体" w:cs="宋体"/>
          <w:bCs/>
          <w:kern w:val="0"/>
          <w:szCs w:val="21"/>
          <w:highlight w:val="none"/>
          <w:lang w:val="en-US" w:eastAsia="zh-CN"/>
        </w:rPr>
        <w:t>项目</w:t>
      </w:r>
      <w:r>
        <w:rPr>
          <w:rFonts w:hint="eastAsia" w:ascii="宋体" w:hAnsi="宋体" w:eastAsia="宋体" w:cs="宋体"/>
          <w:bCs/>
          <w:kern w:val="0"/>
          <w:szCs w:val="21"/>
          <w:highlight w:val="none"/>
        </w:rPr>
        <w:t>性质：国企采购（非政府采购）</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、预算金额：人民币</w:t>
      </w:r>
      <w:r>
        <w:rPr>
          <w:rFonts w:hint="eastAsia" w:ascii="宋体" w:hAnsi="宋体" w:eastAsia="宋体" w:cs="宋体"/>
          <w:bCs/>
          <w:kern w:val="0"/>
          <w:szCs w:val="21"/>
          <w:highlight w:val="none"/>
          <w:lang w:val="en-US" w:eastAsia="zh-CN"/>
        </w:rPr>
        <w:t>382.5万元</w:t>
      </w:r>
    </w:p>
    <w:p>
      <w:pPr>
        <w:widowControl/>
        <w:spacing w:before="60" w:after="60"/>
        <w:ind w:right="60"/>
        <w:jc w:val="left"/>
        <w:rPr>
          <w:rFonts w:hint="eastAsia" w:ascii="宋体" w:hAnsi="宋体" w:eastAsia="宋体" w:cs="宋体"/>
          <w:highlight w:val="none"/>
        </w:rPr>
      </w:pPr>
      <w:r>
        <w:rPr>
          <w:rFonts w:hint="eastAsia" w:ascii="宋体" w:hAnsi="宋体" w:eastAsia="宋体" w:cs="宋体"/>
          <w:bCs/>
          <w:kern w:val="0"/>
          <w:szCs w:val="21"/>
          <w:highlight w:val="none"/>
          <w:lang w:val="en-US" w:eastAsia="zh-CN"/>
        </w:rPr>
        <w:t>五</w:t>
      </w:r>
      <w:r>
        <w:rPr>
          <w:rFonts w:hint="eastAsia" w:ascii="宋体" w:hAnsi="宋体" w:eastAsia="宋体" w:cs="宋体"/>
          <w:bCs/>
          <w:kern w:val="0"/>
          <w:szCs w:val="21"/>
          <w:highlight w:val="none"/>
        </w:rPr>
        <w:t>、采购内容（具体采购内容及详细技术要求见采购文件相关部分）：</w:t>
      </w:r>
    </w:p>
    <w:tbl>
      <w:tblPr>
        <w:tblStyle w:val="24"/>
        <w:tblW w:w="0" w:type="auto"/>
        <w:jc w:val="center"/>
        <w:tblLayout w:type="fixed"/>
        <w:tblCellMar>
          <w:top w:w="0" w:type="dxa"/>
          <w:left w:w="108" w:type="dxa"/>
          <w:bottom w:w="0" w:type="dxa"/>
          <w:right w:w="108" w:type="dxa"/>
        </w:tblCellMar>
      </w:tblPr>
      <w:tblGrid>
        <w:gridCol w:w="453"/>
        <w:gridCol w:w="1217"/>
        <w:gridCol w:w="508"/>
        <w:gridCol w:w="508"/>
        <w:gridCol w:w="1227"/>
        <w:gridCol w:w="4957"/>
      </w:tblGrid>
      <w:tr>
        <w:tblPrEx>
          <w:tblCellMar>
            <w:top w:w="0" w:type="dxa"/>
            <w:left w:w="108" w:type="dxa"/>
            <w:bottom w:w="0" w:type="dxa"/>
            <w:right w:w="108" w:type="dxa"/>
          </w:tblCellMar>
        </w:tblPrEx>
        <w:trPr>
          <w:jc w:val="center"/>
        </w:trPr>
        <w:tc>
          <w:tcPr>
            <w:tcW w:w="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序号</w:t>
            </w:r>
          </w:p>
        </w:tc>
        <w:tc>
          <w:tcPr>
            <w:tcW w:w="12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标项内容</w:t>
            </w:r>
          </w:p>
        </w:tc>
        <w:tc>
          <w:tcPr>
            <w:tcW w:w="5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数量</w:t>
            </w:r>
          </w:p>
        </w:tc>
        <w:tc>
          <w:tcPr>
            <w:tcW w:w="5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单位</w:t>
            </w: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预算金额(万元)</w:t>
            </w:r>
          </w:p>
        </w:tc>
        <w:tc>
          <w:tcPr>
            <w:tcW w:w="4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简要技术要求、用途</w:t>
            </w:r>
          </w:p>
        </w:tc>
      </w:tr>
      <w:tr>
        <w:tblPrEx>
          <w:tblCellMar>
            <w:top w:w="0" w:type="dxa"/>
            <w:left w:w="108" w:type="dxa"/>
            <w:bottom w:w="0" w:type="dxa"/>
            <w:right w:w="108" w:type="dxa"/>
          </w:tblCellMar>
        </w:tblPrEx>
        <w:trPr>
          <w:jc w:val="center"/>
        </w:trPr>
        <w:tc>
          <w:tcPr>
            <w:tcW w:w="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12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lang w:eastAsia="zh-CN"/>
              </w:rPr>
            </w:pPr>
            <w:r>
              <w:rPr>
                <w:rFonts w:hint="eastAsia" w:ascii="宋体" w:hAnsi="宋体" w:eastAsia="宋体" w:cs="宋体"/>
                <w:bCs/>
                <w:kern w:val="0"/>
                <w:sz w:val="18"/>
                <w:szCs w:val="18"/>
                <w:highlight w:val="none"/>
                <w:lang w:eastAsia="zh-CN"/>
              </w:rPr>
              <w:t>瑞安服务区物业服务</w:t>
            </w:r>
          </w:p>
        </w:tc>
        <w:tc>
          <w:tcPr>
            <w:tcW w:w="5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5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项</w:t>
            </w: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382.5</w:t>
            </w:r>
          </w:p>
        </w:tc>
        <w:tc>
          <w:tcPr>
            <w:tcW w:w="4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温州市高速公路资产经营有限公司所需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瑞安服务区物业服务</w:t>
            </w:r>
            <w:r>
              <w:rPr>
                <w:rFonts w:hint="eastAsia" w:ascii="宋体" w:hAnsi="宋体" w:eastAsia="宋体" w:cs="宋体"/>
                <w:sz w:val="18"/>
                <w:szCs w:val="18"/>
                <w:highlight w:val="none"/>
              </w:rPr>
              <w:t>，具体</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p>
        </w:tc>
      </w:tr>
    </w:tbl>
    <w:p>
      <w:pPr>
        <w:widowControl/>
        <w:spacing w:before="60" w:after="60"/>
        <w:ind w:right="60"/>
        <w:jc w:val="left"/>
        <w:rPr>
          <w:rFonts w:hint="eastAsia" w:ascii="宋体" w:hAnsi="宋体" w:eastAsia="宋体" w:cs="宋体"/>
          <w:bCs/>
          <w:kern w:val="0"/>
          <w:szCs w:val="21"/>
          <w:highlight w:val="none"/>
        </w:rPr>
      </w:pPr>
      <w:bookmarkStart w:id="3" w:name="B09_招标内容"/>
      <w:bookmarkEnd w:id="3"/>
      <w:r>
        <w:rPr>
          <w:rFonts w:hint="eastAsia" w:ascii="宋体" w:hAnsi="宋体" w:eastAsia="宋体" w:cs="宋体"/>
          <w:bCs/>
          <w:kern w:val="0"/>
          <w:szCs w:val="21"/>
          <w:highlight w:val="none"/>
          <w:lang w:val="en-US" w:eastAsia="zh-CN"/>
        </w:rPr>
        <w:t>六</w:t>
      </w:r>
      <w:r>
        <w:rPr>
          <w:rFonts w:hint="eastAsia" w:ascii="宋体" w:hAnsi="宋体" w:eastAsia="宋体" w:cs="宋体"/>
          <w:bCs/>
          <w:kern w:val="0"/>
          <w:szCs w:val="21"/>
          <w:highlight w:val="none"/>
        </w:rPr>
        <w:t>、投标供应商资格要求：</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1、符合《温州市市属国有企业采购管理办法（试行）》第十五条对投标供应商参加温州市国有企业采购活动应当具备的基本资格条件；</w:t>
      </w:r>
    </w:p>
    <w:p>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color w:val="auto"/>
          <w:kern w:val="0"/>
          <w:szCs w:val="21"/>
          <w:highlight w:val="none"/>
          <w:lang w:val="en-US" w:eastAsia="zh-CN"/>
        </w:rPr>
        <w:t>至本项目投标截止前未被列入“信用中国”网站(www.creditchina.gov.cn)“记录失信被执行人或重大税收违法案件当事人名单”记录名单</w:t>
      </w:r>
      <w:r>
        <w:rPr>
          <w:rFonts w:hint="eastAsia" w:ascii="宋体" w:hAnsi="宋体" w:eastAsia="宋体" w:cs="宋体"/>
          <w:szCs w:val="21"/>
          <w:highlight w:val="none"/>
        </w:rPr>
        <w:t>；</w:t>
      </w:r>
    </w:p>
    <w:p>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、单位负责人为同一人或者存在直接控股、管理关系的不同供应商，不得同时参加本项目投标活动；</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pPr>
        <w:widowControl/>
        <w:spacing w:before="60" w:after="60"/>
        <w:ind w:right="60"/>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en-US" w:eastAsia="zh-CN"/>
        </w:rPr>
        <w:t>七</w:t>
      </w:r>
      <w:r>
        <w:rPr>
          <w:rFonts w:hint="eastAsia" w:ascii="宋体" w:hAnsi="宋体" w:eastAsia="宋体" w:cs="宋体"/>
          <w:bCs/>
          <w:kern w:val="0"/>
          <w:szCs w:val="21"/>
          <w:highlight w:val="none"/>
        </w:rPr>
        <w:t>、发售</w:t>
      </w:r>
      <w:r>
        <w:rPr>
          <w:rFonts w:hint="eastAsia" w:ascii="宋体" w:hAnsi="宋体" w:eastAsia="宋体" w:cs="宋体"/>
          <w:kern w:val="0"/>
          <w:szCs w:val="21"/>
          <w:highlight w:val="none"/>
        </w:rPr>
        <w:t>采购文件时间及地点：</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1、报名时间及采购文件发售时间：公告发布之日起至投标截止时间止（上午08：30-11：30，下午14：30-17：00，节假日除外，未购买采购文件的潜在投标人拒绝参加投标。）；</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bCs/>
          <w:kern w:val="0"/>
          <w:szCs w:val="21"/>
          <w:highlight w:val="none"/>
        </w:rPr>
        <w:t>购领</w:t>
      </w:r>
      <w:r>
        <w:rPr>
          <w:rFonts w:hint="eastAsia" w:ascii="宋体" w:hAnsi="宋体" w:eastAsia="宋体" w:cs="宋体"/>
          <w:kern w:val="0"/>
          <w:szCs w:val="21"/>
          <w:highlight w:val="none"/>
        </w:rPr>
        <w:t>采购文件地址：本项目不接受现场获取采购文件；</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3、采购文件售价：人民币500元整（售后不退）；</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4、报名方式、购买标书及注意事项：</w:t>
      </w:r>
    </w:p>
    <w:p>
      <w:pPr>
        <w:keepNext w:val="0"/>
        <w:keepLines w:val="0"/>
        <w:pageBreakBefore w:val="0"/>
        <w:widowControl/>
        <w:kinsoku/>
        <w:wordWrap/>
        <w:overflowPunct/>
        <w:topLinePunct w:val="0"/>
        <w:autoSpaceDE/>
        <w:autoSpaceDN/>
        <w:bidi w:val="0"/>
        <w:adjustRightInd/>
        <w:snapToGrid/>
        <w:spacing w:before="60" w:after="60"/>
        <w:ind w:right="62"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网上报名（政采云报名）：请供应商登录浙江政府采购网（http://zfcg.czt.zj.gov.cn），进入“政采云”平台进行注册并报名（未注册的供应商请尽早注册，客服电话：95763），（操作路径：浙江政府采购网：供应商注册-项目采购-获取采购文件-申请获取采购文件）。网上报名后，请将标书购买费汇入代理公司账户（将缴纳报名费凭证、开票信息）等资料发代理机构电子邮箱1826066763@qq.com）并联系采购代理公司审核。标书款汇入账户信息：</w:t>
      </w:r>
    </w:p>
    <w:p>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  位 名 称：浙江国际招投标有限公司</w:t>
      </w:r>
    </w:p>
    <w:p>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  户 银 行：工商银行杭州市武林支行</w:t>
      </w:r>
    </w:p>
    <w:p>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        号：1202021209906782015</w:t>
      </w:r>
    </w:p>
    <w:p>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kern w:val="0"/>
          <w:szCs w:val="21"/>
          <w:highlight w:val="none"/>
          <w:lang w:val="en-US" w:eastAsia="zh-CN"/>
        </w:rPr>
        <w:t>八</w:t>
      </w:r>
      <w:r>
        <w:rPr>
          <w:rFonts w:hint="eastAsia" w:ascii="宋体" w:hAnsi="宋体" w:eastAsia="宋体" w:cs="宋体"/>
          <w:bCs/>
          <w:kern w:val="0"/>
          <w:szCs w:val="21"/>
          <w:highlight w:val="none"/>
        </w:rPr>
        <w:t>、投标截止时间：</w:t>
      </w:r>
      <w:bookmarkStart w:id="4" w:name="B23_谈判响应文件提交截止日期"/>
      <w:bookmarkEnd w:id="4"/>
      <w:r>
        <w:rPr>
          <w:rFonts w:hint="eastAsia" w:ascii="宋体" w:hAnsi="宋体" w:eastAsia="宋体" w:cs="宋体"/>
          <w:bCs/>
          <w:kern w:val="0"/>
          <w:szCs w:val="21"/>
          <w:highlight w:val="none"/>
        </w:rPr>
        <w:t>投标截止时间：</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12</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下午14</w:t>
      </w:r>
      <w:r>
        <w:rPr>
          <w:rFonts w:hint="eastAsia" w:ascii="宋体" w:hAnsi="宋体" w:eastAsia="宋体" w:cs="宋体"/>
          <w:bCs/>
          <w:color w:val="0000FF"/>
          <w:kern w:val="0"/>
          <w:szCs w:val="21"/>
          <w:highlight w:val="none"/>
        </w:rPr>
        <w:t>时30分</w:t>
      </w:r>
      <w:r>
        <w:rPr>
          <w:rFonts w:hint="eastAsia" w:ascii="宋体" w:hAnsi="宋体" w:eastAsia="宋体" w:cs="宋体"/>
          <w:bCs/>
          <w:color w:val="auto"/>
          <w:kern w:val="0"/>
          <w:szCs w:val="21"/>
          <w:highlight w:val="none"/>
        </w:rPr>
        <w:t>(北京时间，下同)。</w:t>
      </w:r>
    </w:p>
    <w:p>
      <w:pPr>
        <w:widowControl/>
        <w:spacing w:before="60" w:after="60"/>
        <w:ind w:left="575" w:leftChars="29" w:right="60" w:hanging="514" w:hangingChars="245"/>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九</w:t>
      </w:r>
      <w:r>
        <w:rPr>
          <w:rFonts w:hint="eastAsia" w:ascii="宋体" w:hAnsi="宋体" w:eastAsia="宋体" w:cs="宋体"/>
          <w:bCs/>
          <w:kern w:val="0"/>
          <w:szCs w:val="21"/>
          <w:highlight w:val="none"/>
        </w:rPr>
        <w:t>、投标文件提交地点：温州市政务服务管理中心收标区 (温州市鹿城区会展路1268号温州市民中心A座3楼公共资源交易专区)（详见当天大厅大屏幕）。</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十、开标时间：</w:t>
      </w:r>
      <w:bookmarkStart w:id="5" w:name="B26_谈判时间日期"/>
      <w:bookmarkEnd w:id="5"/>
      <w:r>
        <w:rPr>
          <w:rFonts w:hint="eastAsia" w:ascii="宋体" w:hAnsi="宋体" w:eastAsia="宋体" w:cs="宋体"/>
          <w:bCs/>
          <w:kern w:val="0"/>
          <w:szCs w:val="21"/>
          <w:highlight w:val="none"/>
        </w:rPr>
        <w:t>同投标截止时间。</w:t>
      </w:r>
    </w:p>
    <w:p>
      <w:pPr>
        <w:widowControl/>
        <w:spacing w:before="60" w:after="60"/>
        <w:ind w:left="575" w:leftChars="29" w:right="60" w:hanging="514" w:hangingChars="245"/>
        <w:jc w:val="left"/>
        <w:rPr>
          <w:rFonts w:hint="eastAsia" w:ascii="宋体" w:hAnsi="宋体" w:eastAsia="宋体" w:cs="宋体"/>
          <w:szCs w:val="21"/>
          <w:highlight w:val="none"/>
          <w:shd w:val="clear" w:color="auto" w:fill="FFFFFF"/>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、开标地点：</w:t>
      </w:r>
      <w:r>
        <w:rPr>
          <w:rFonts w:hint="eastAsia" w:ascii="宋体" w:hAnsi="宋体" w:eastAsia="宋体" w:cs="宋体"/>
          <w:kern w:val="0"/>
          <w:szCs w:val="21"/>
          <w:highlight w:val="none"/>
        </w:rPr>
        <w:t>温州市政务服务管理中心</w:t>
      </w:r>
      <w:r>
        <w:rPr>
          <w:rFonts w:hint="eastAsia" w:ascii="宋体" w:hAnsi="宋体" w:eastAsia="宋体" w:cs="宋体"/>
          <w:bCs/>
          <w:kern w:val="0"/>
          <w:szCs w:val="21"/>
          <w:highlight w:val="none"/>
        </w:rPr>
        <w:t>开标区</w:t>
      </w:r>
      <w:r>
        <w:rPr>
          <w:rFonts w:hint="eastAsia" w:ascii="宋体" w:hAnsi="宋体" w:eastAsia="宋体" w:cs="宋体"/>
          <w:szCs w:val="21"/>
          <w:highlight w:val="none"/>
          <w:shd w:val="clear" w:color="auto" w:fill="FFFFFF"/>
        </w:rPr>
        <w:t>。</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、投标保证金及交付方式：</w:t>
      </w:r>
    </w:p>
    <w:p>
      <w:pPr>
        <w:widowControl/>
        <w:spacing w:before="60" w:after="60" w:line="280" w:lineRule="exact"/>
        <w:ind w:right="62" w:firstLine="420" w:firstLineChars="200"/>
        <w:jc w:val="left"/>
        <w:rPr>
          <w:rFonts w:hint="eastAsia" w:ascii="宋体" w:hAnsi="宋体" w:eastAsia="宋体" w:cs="宋体"/>
          <w:b/>
          <w:bCs/>
          <w:color w:val="auto"/>
          <w:kern w:val="0"/>
          <w:szCs w:val="21"/>
          <w:highlight w:val="none"/>
          <w:lang w:val="en-US" w:eastAsia="zh-CN"/>
        </w:rPr>
      </w:pPr>
      <w:bookmarkStart w:id="6" w:name="B29_谈判保证金"/>
      <w:bookmarkEnd w:id="6"/>
      <w:bookmarkStart w:id="7" w:name="_Hlk3381632"/>
      <w:bookmarkStart w:id="8" w:name="_Hlk516555339"/>
      <w:r>
        <w:rPr>
          <w:rFonts w:hint="eastAsia" w:ascii="宋体" w:hAnsi="宋体" w:eastAsia="宋体" w:cs="宋体"/>
          <w:kern w:val="0"/>
          <w:szCs w:val="21"/>
          <w:highlight w:val="none"/>
        </w:rPr>
        <w:t>投标保证金：人民币</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0000元整，</w:t>
      </w:r>
      <w:bookmarkEnd w:id="7"/>
      <w:bookmarkEnd w:id="8"/>
      <w:r>
        <w:rPr>
          <w:rFonts w:hint="eastAsia" w:ascii="宋体" w:hAnsi="宋体" w:eastAsia="宋体" w:cs="宋体"/>
          <w:color w:val="auto"/>
          <w:kern w:val="0"/>
          <w:szCs w:val="21"/>
          <w:highlight w:val="none"/>
        </w:rPr>
        <w:t>采用银行转账形式</w:t>
      </w:r>
      <w:r>
        <w:rPr>
          <w:rFonts w:hint="eastAsia" w:ascii="宋体" w:hAnsi="宋体" w:eastAsia="宋体" w:cs="宋体"/>
          <w:color w:val="auto"/>
          <w:highlight w:val="none"/>
        </w:rPr>
        <w:t>，</w:t>
      </w:r>
      <w:r>
        <w:rPr>
          <w:rFonts w:hint="eastAsia" w:ascii="宋体" w:hAnsi="宋体" w:eastAsia="宋体" w:cs="宋体"/>
          <w:b w:val="0"/>
          <w:bCs w:val="0"/>
          <w:color w:val="auto"/>
          <w:kern w:val="0"/>
          <w:szCs w:val="21"/>
          <w:highlight w:val="none"/>
          <w:u w:val="none"/>
        </w:rPr>
        <w:t>投标保证金要求从</w:t>
      </w:r>
      <w:r>
        <w:rPr>
          <w:rFonts w:hint="eastAsia" w:ascii="宋体" w:hAnsi="宋体" w:eastAsia="宋体" w:cs="宋体"/>
          <w:b w:val="0"/>
          <w:bCs w:val="0"/>
          <w:color w:val="auto"/>
          <w:kern w:val="0"/>
          <w:szCs w:val="21"/>
          <w:highlight w:val="none"/>
          <w:u w:val="none"/>
          <w:lang w:eastAsia="zh-CN"/>
        </w:rPr>
        <w:t>投标供应商</w:t>
      </w:r>
      <w:r>
        <w:rPr>
          <w:rFonts w:hint="eastAsia" w:ascii="宋体" w:hAnsi="宋体" w:eastAsia="宋体" w:cs="宋体"/>
          <w:b w:val="0"/>
          <w:bCs w:val="0"/>
          <w:color w:val="auto"/>
          <w:kern w:val="0"/>
          <w:szCs w:val="21"/>
          <w:highlight w:val="none"/>
          <w:u w:val="none"/>
        </w:rPr>
        <w:t>的银行账号汇出，保证金缴纳时间以到账时间为准。</w:t>
      </w:r>
      <w:r>
        <w:rPr>
          <w:rFonts w:hint="eastAsia" w:ascii="宋体" w:hAnsi="宋体" w:eastAsia="宋体" w:cs="宋体"/>
          <w:color w:val="auto"/>
          <w:kern w:val="0"/>
          <w:szCs w:val="21"/>
          <w:highlight w:val="none"/>
        </w:rPr>
        <w:t>保证金缴纳截止时间：与投标截止时间相同。</w:t>
      </w:r>
      <w:r>
        <w:rPr>
          <w:rFonts w:hint="eastAsia" w:ascii="宋体" w:hAnsi="宋体" w:eastAsia="宋体" w:cs="宋体"/>
          <w:b/>
          <w:bCs/>
          <w:color w:val="auto"/>
          <w:kern w:val="0"/>
          <w:szCs w:val="21"/>
          <w:highlight w:val="none"/>
          <w:lang w:val="en-US" w:eastAsia="zh-CN"/>
        </w:rPr>
        <w:t>保证金缴纳账户信息：</w:t>
      </w:r>
    </w:p>
    <w:p>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  位 名 称：浙江国际招投标有限公司</w:t>
      </w:r>
    </w:p>
    <w:p>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  户 银 行：工商银行杭州市武林支行</w:t>
      </w:r>
    </w:p>
    <w:p>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账        号：1202021209906782015</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、其他事项：</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1、采购公告期限：5个工作日，从公告在浙江政府采购网上发布的次日起算；</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人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采购公告附件的采购文件仅供阅览使用，未按照本公告规定的方式获取采购文件的潜在投标人提起的质疑，采购人及采购代理机构将不予受理、答复。</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3、质疑投标人对采购人、采购代理机构的答复不满意或者采购人、采购代理机构未在规定的时间内作出答复的，可以在答复期满后15个工作日内向采购人（集团）的内设监管职能部门投诉。</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w:t>
      </w:r>
      <w:r>
        <w:rPr>
          <w:rFonts w:hint="eastAsia" w:ascii="宋体" w:hAnsi="宋体" w:eastAsia="宋体" w:cs="宋体"/>
          <w:bCs/>
          <w:kern w:val="0"/>
          <w:szCs w:val="21"/>
          <w:highlight w:val="none"/>
          <w:lang w:eastAsia="zh-CN"/>
        </w:rPr>
        <w:t>温州市交通发展集团有限公司</w:t>
      </w:r>
      <w:r>
        <w:rPr>
          <w:rFonts w:hint="eastAsia" w:ascii="宋体" w:hAnsi="宋体" w:eastAsia="宋体" w:cs="宋体"/>
          <w:bCs/>
          <w:kern w:val="0"/>
          <w:szCs w:val="21"/>
          <w:highlight w:val="none"/>
        </w:rPr>
        <w:t>负责对投标人反映的企业本部及所属企业在采购活动中出现的违法违规问题进行答疑回复。投标人认为</w:t>
      </w:r>
      <w:r>
        <w:rPr>
          <w:rFonts w:hint="eastAsia" w:ascii="宋体" w:hAnsi="宋体" w:eastAsia="宋体" w:cs="宋体"/>
          <w:bCs/>
          <w:kern w:val="0"/>
          <w:szCs w:val="21"/>
          <w:highlight w:val="none"/>
          <w:lang w:eastAsia="zh-CN"/>
        </w:rPr>
        <w:t>温州市交通发展集团有限公司</w:t>
      </w:r>
      <w:r>
        <w:rPr>
          <w:rFonts w:hint="eastAsia" w:ascii="宋体" w:hAnsi="宋体" w:eastAsia="宋体" w:cs="宋体"/>
          <w:bCs/>
          <w:kern w:val="0"/>
          <w:szCs w:val="21"/>
          <w:highlight w:val="none"/>
        </w:rPr>
        <w:t>答疑回复处理结果不合法的，可以采购人或采购代理机构为对象依法向人民法院提起诉讼。</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5、投标人如对采购文件有疑问应按采购文件规定的询疑截止时间前提出，逾期提出的，采购组织机构可以不予受理、答复。</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、联系方式</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温州市高速公路资产经营有限公司</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温州市汤家桥国大广场东首5-6楼</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张先生</w:t>
      </w:r>
      <w:r>
        <w:rPr>
          <w:rFonts w:hint="eastAsia" w:ascii="宋体" w:hAnsi="宋体" w:eastAsia="宋体" w:cs="宋体"/>
          <w:highlight w:val="none"/>
        </w:rPr>
        <w:t>，联系电话：</w:t>
      </w:r>
      <w:r>
        <w:rPr>
          <w:rFonts w:hint="eastAsia" w:ascii="宋体" w:hAnsi="宋体" w:eastAsia="宋体" w:cs="宋体"/>
          <w:highlight w:val="none"/>
          <w:lang w:eastAsia="zh-CN"/>
        </w:rPr>
        <w:t>15967715595</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书面质疑受理地点：温州市黎明西路342号人保财险鹿城支公司办公大楼401室</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采购监管部门：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胡先生</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联系电话：0577-85559092</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温州市高速公路资产经营有限公司</w:t>
      </w:r>
      <w:r>
        <w:rPr>
          <w:rFonts w:hint="eastAsia" w:ascii="宋体" w:hAnsi="宋体" w:eastAsia="宋体" w:cs="宋体"/>
          <w:bCs/>
          <w:kern w:val="0"/>
          <w:szCs w:val="21"/>
          <w:highlight w:val="none"/>
        </w:rPr>
        <w:t xml:space="preserve"> </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w:t>
      </w:r>
      <w:r>
        <w:rPr>
          <w:rFonts w:hint="eastAsia" w:ascii="宋体" w:hAnsi="宋体" w:eastAsia="宋体" w:cs="宋体"/>
          <w:color w:val="0000FF"/>
          <w:kern w:val="0"/>
          <w:szCs w:val="21"/>
          <w:highlight w:val="none"/>
          <w:lang w:val="en-US" w:eastAsia="zh-CN"/>
        </w:rPr>
        <w:t>3</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11</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14</w:t>
      </w:r>
      <w:r>
        <w:rPr>
          <w:rFonts w:hint="eastAsia" w:ascii="宋体" w:hAnsi="宋体" w:eastAsia="宋体" w:cs="宋体"/>
          <w:color w:val="0000FF"/>
          <w:kern w:val="0"/>
          <w:szCs w:val="21"/>
          <w:highlight w:val="none"/>
        </w:rPr>
        <w:t>日</w:t>
      </w:r>
    </w:p>
    <w:p>
      <w:pPr>
        <w:jc w:val="center"/>
        <w:rPr>
          <w:rFonts w:hint="eastAsia" w:ascii="宋体" w:hAnsi="宋体" w:eastAsia="宋体" w:cs="宋体"/>
          <w:sz w:val="24"/>
          <w:highlight w:val="none"/>
        </w:rPr>
      </w:pPr>
      <w:bookmarkStart w:id="9" w:name="_Toc491780522"/>
    </w:p>
    <w:p>
      <w:pPr>
        <w:jc w:val="center"/>
        <w:rPr>
          <w:rFonts w:hint="eastAsia" w:ascii="宋体" w:hAnsi="宋体" w:eastAsia="宋体" w:cs="宋体"/>
          <w:b/>
          <w:bCs/>
          <w:sz w:val="24"/>
          <w:highlight w:val="none"/>
          <w:lang w:eastAsia="zh-CN"/>
        </w:rPr>
      </w:pPr>
    </w:p>
    <w:p>
      <w:pPr>
        <w:jc w:val="center"/>
        <w:rPr>
          <w:rFonts w:hint="eastAsia" w:ascii="宋体" w:hAnsi="宋体" w:eastAsia="宋体" w:cs="宋体"/>
          <w:b/>
          <w:bCs/>
          <w:sz w:val="24"/>
          <w:highlight w:val="none"/>
          <w:lang w:eastAsia="zh-CN"/>
        </w:rPr>
      </w:pPr>
    </w:p>
    <w:p>
      <w:pPr>
        <w:jc w:val="center"/>
        <w:rPr>
          <w:rFonts w:hint="eastAsia" w:ascii="宋体" w:hAnsi="宋体" w:eastAsia="宋体" w:cs="宋体"/>
          <w:b/>
          <w:bCs/>
          <w:sz w:val="24"/>
          <w:highlight w:val="none"/>
          <w:lang w:eastAsia="zh-CN"/>
        </w:rPr>
      </w:pPr>
    </w:p>
    <w:p>
      <w:pPr>
        <w:jc w:val="center"/>
        <w:rPr>
          <w:rFonts w:hint="eastAsia" w:ascii="宋体" w:hAnsi="宋体" w:eastAsia="宋体" w:cs="宋体"/>
          <w:b/>
          <w:bCs/>
          <w:sz w:val="24"/>
          <w:highlight w:val="none"/>
          <w:lang w:eastAsia="zh-CN"/>
        </w:rPr>
      </w:pPr>
    </w:p>
    <w:p>
      <w:pPr>
        <w:jc w:val="center"/>
        <w:rPr>
          <w:rFonts w:hint="eastAsia" w:ascii="宋体" w:hAnsi="宋体" w:eastAsia="宋体" w:cs="宋体"/>
          <w:b/>
          <w:bCs/>
          <w:sz w:val="24"/>
          <w:highlight w:val="none"/>
          <w:lang w:eastAsia="zh-CN"/>
        </w:rPr>
      </w:pPr>
    </w:p>
    <w:p>
      <w:pPr>
        <w:jc w:val="center"/>
        <w:rPr>
          <w:rFonts w:hint="eastAsia" w:ascii="宋体" w:hAnsi="宋体" w:eastAsia="宋体" w:cs="宋体"/>
          <w:b/>
          <w:bCs/>
          <w:highlight w:val="none"/>
        </w:rPr>
      </w:pPr>
      <w:r>
        <w:rPr>
          <w:rFonts w:hint="eastAsia" w:ascii="宋体" w:hAnsi="宋体" w:eastAsia="宋体" w:cs="宋体"/>
          <w:b/>
          <w:bCs/>
          <w:sz w:val="24"/>
          <w:highlight w:val="none"/>
          <w:lang w:eastAsia="zh-CN"/>
        </w:rPr>
        <w:t>温州市交发集团</w:t>
      </w:r>
      <w:r>
        <w:rPr>
          <w:rFonts w:hint="eastAsia" w:ascii="宋体" w:hAnsi="宋体" w:eastAsia="宋体" w:cs="宋体"/>
          <w:b/>
          <w:bCs/>
          <w:sz w:val="24"/>
          <w:highlight w:val="none"/>
          <w:lang w:val="en-US" w:eastAsia="zh-CN"/>
        </w:rPr>
        <w:t>所属</w:t>
      </w:r>
      <w:r>
        <w:rPr>
          <w:rFonts w:hint="eastAsia" w:ascii="宋体" w:hAnsi="宋体" w:eastAsia="宋体" w:cs="宋体"/>
          <w:b/>
          <w:bCs/>
          <w:sz w:val="24"/>
          <w:highlight w:val="none"/>
          <w:lang w:eastAsia="zh-CN"/>
        </w:rPr>
        <w:t>温州市高速公路资产经营有限公司关于瑞安服务区物业服务</w:t>
      </w:r>
      <w:r>
        <w:rPr>
          <w:rFonts w:hint="eastAsia" w:ascii="宋体" w:hAnsi="宋体" w:eastAsia="宋体" w:cs="宋体"/>
          <w:b/>
          <w:bCs/>
          <w:sz w:val="24"/>
          <w:highlight w:val="none"/>
          <w:lang w:val="en-US" w:eastAsia="zh-CN"/>
        </w:rPr>
        <w:t>项目</w:t>
      </w:r>
      <w:r>
        <w:rPr>
          <w:rFonts w:hint="eastAsia" w:ascii="宋体" w:hAnsi="宋体" w:eastAsia="宋体" w:cs="宋体"/>
          <w:b/>
          <w:bCs/>
          <w:sz w:val="24"/>
          <w:highlight w:val="none"/>
        </w:rPr>
        <w:t>的征求意见公示</w:t>
      </w:r>
      <w:bookmarkEnd w:id="9"/>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温州市高速公路资产经营有限公司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瑞安服务区物业服务</w:t>
      </w:r>
      <w:r>
        <w:rPr>
          <w:rFonts w:hint="eastAsia" w:ascii="宋体" w:hAnsi="宋体" w:eastAsia="宋体" w:cs="宋体"/>
          <w:bCs/>
          <w:kern w:val="0"/>
          <w:szCs w:val="21"/>
          <w:highlight w:val="none"/>
        </w:rPr>
        <w:t>以公开招标方式进行采购。现将本项目采购文件公布如下（详见附件），并公开征求投标供应商及专家意见。</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2、投标供应商资格条件是否具有明显倾向性和歧视性；</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pPr>
        <w:widowControl/>
        <w:spacing w:before="60" w:after="60"/>
        <w:ind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各投标供应商及专家提出修改理由和建议的，请于</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11</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21</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上</w:t>
      </w:r>
      <w:r>
        <w:rPr>
          <w:rFonts w:hint="eastAsia" w:ascii="宋体" w:hAnsi="宋体" w:eastAsia="宋体" w:cs="宋体"/>
          <w:bCs/>
          <w:color w:val="0000FF"/>
          <w:kern w:val="0"/>
          <w:szCs w:val="21"/>
          <w:highlight w:val="none"/>
        </w:rPr>
        <w:t>午1</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温州市黎明西路342号人保财险鹿城支公司办公大楼401室</w:t>
      </w:r>
      <w:r>
        <w:rPr>
          <w:rFonts w:hint="eastAsia" w:ascii="宋体" w:hAnsi="宋体" w:eastAsia="宋体" w:cs="宋体"/>
          <w:bCs/>
          <w:kern w:val="0"/>
          <w:szCs w:val="21"/>
          <w:highlight w:val="none"/>
        </w:rPr>
        <w:t>采购代理公司，或先将扫描件及电子版发送至邮箱</w:t>
      </w:r>
      <w:r>
        <w:rPr>
          <w:rFonts w:hint="eastAsia" w:ascii="宋体" w:hAnsi="宋体" w:eastAsia="宋体" w:cs="宋体"/>
          <w:bCs/>
          <w:kern w:val="0"/>
          <w:szCs w:val="21"/>
          <w:highlight w:val="none"/>
          <w:lang w:eastAsia="zh-CN"/>
        </w:rPr>
        <w:t>1826066763</w:t>
      </w:r>
      <w:r>
        <w:rPr>
          <w:rFonts w:hint="eastAsia" w:ascii="宋体" w:hAnsi="宋体" w:eastAsia="宋体" w:cs="宋体"/>
          <w:bCs/>
          <w:kern w:val="0"/>
          <w:szCs w:val="21"/>
          <w:highlight w:val="none"/>
        </w:rPr>
        <w:t>3@qq.com，并同时将该原件书面寄至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w:t>
      </w:r>
      <w:r>
        <w:rPr>
          <w:rFonts w:hint="eastAsia" w:ascii="宋体" w:hAnsi="宋体" w:eastAsia="宋体" w:cs="宋体"/>
          <w:highlight w:val="none"/>
        </w:rPr>
        <w:t>15305718087</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温州市高速公路资产经营有限公司</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11</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14</w:t>
      </w:r>
      <w:r>
        <w:rPr>
          <w:rFonts w:hint="eastAsia" w:ascii="宋体" w:hAnsi="宋体" w:eastAsia="宋体" w:cs="宋体"/>
          <w:bCs/>
          <w:color w:val="0000FF"/>
          <w:kern w:val="0"/>
          <w:szCs w:val="21"/>
          <w:highlight w:val="none"/>
        </w:rPr>
        <w:t>日</w:t>
      </w:r>
      <w:bookmarkEnd w:id="2"/>
    </w:p>
    <w:p>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0" w:name="_Toc223717603"/>
      <w:bookmarkStart w:id="11" w:name="_Toc227057032"/>
      <w:bookmarkStart w:id="12" w:name="_Toc227489886"/>
      <w:bookmarkStart w:id="13" w:name="_Toc491780523"/>
      <w:bookmarkStart w:id="14" w:name="_Toc223933220"/>
      <w:bookmarkStart w:id="15" w:name="_Toc218041725"/>
      <w:bookmarkStart w:id="16" w:name="_Toc216667819"/>
      <w:bookmarkStart w:id="17" w:name="_Toc227056845"/>
      <w:bookmarkStart w:id="18" w:name="_Toc217460684"/>
      <w:bookmarkStart w:id="19" w:name="_Toc215415529"/>
      <w:bookmarkStart w:id="20" w:name="_Toc219538612"/>
      <w:r>
        <w:rPr>
          <w:rFonts w:hint="eastAsia" w:ascii="宋体" w:hAnsi="宋体" w:eastAsia="宋体" w:cs="宋体"/>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highlight w:val="none"/>
        </w:rPr>
        <w:t>及投标人须知前附表</w:t>
      </w:r>
    </w:p>
    <w:p>
      <w:pPr>
        <w:spacing w:before="156" w:beforeLines="50" w:after="156" w:afterLines="50"/>
        <w:jc w:val="center"/>
        <w:rPr>
          <w:rFonts w:hint="eastAsia" w:ascii="宋体" w:hAnsi="宋体" w:eastAsia="宋体" w:cs="宋体"/>
          <w:b/>
          <w:sz w:val="28"/>
          <w:szCs w:val="28"/>
          <w:highlight w:val="none"/>
        </w:rPr>
      </w:pPr>
      <w:bookmarkStart w:id="21" w:name="_Toc401243876"/>
      <w:bookmarkStart w:id="22" w:name="_Toc433729304"/>
      <w:bookmarkStart w:id="23" w:name="_Toc227057033"/>
      <w:bookmarkStart w:id="24" w:name="_Toc227489887"/>
      <w:bookmarkStart w:id="25" w:name="_Toc223717604"/>
      <w:bookmarkStart w:id="26" w:name="_Toc223933221"/>
      <w:bookmarkStart w:id="27" w:name="_Toc227056846"/>
      <w:bookmarkStart w:id="28" w:name="_Toc217460685"/>
      <w:bookmarkStart w:id="29" w:name="_Toc215415530"/>
      <w:bookmarkStart w:id="30" w:name="_Toc218041726"/>
      <w:bookmarkStart w:id="31" w:name="_Toc219538613"/>
      <w:bookmarkStart w:id="32" w:name="_Toc216667820"/>
      <w:r>
        <w:rPr>
          <w:rFonts w:hint="eastAsia" w:ascii="宋体" w:hAnsi="宋体" w:eastAsia="宋体" w:cs="宋体"/>
          <w:b/>
          <w:sz w:val="28"/>
          <w:szCs w:val="28"/>
          <w:highlight w:val="none"/>
        </w:rPr>
        <w:t>投标人须知前附表</w:t>
      </w:r>
      <w:bookmarkEnd w:id="21"/>
      <w:bookmarkEnd w:id="22"/>
    </w:p>
    <w:tbl>
      <w:tblPr>
        <w:tblStyle w:val="24"/>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瑞安服务区物业服务</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WGSS-JFJT-X-2023004</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温州市高速公路资产经营有限公司</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温州市汤家桥国大广场东首5-6楼</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张先生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15967715595</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代理机构地址：温州市黎明西路342号人保财险鹿城支公司办公大楼401室</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温州市高速公路资产经营有限公司所需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瑞安服务区物业服务</w:t>
            </w:r>
            <w:r>
              <w:rPr>
                <w:rFonts w:hint="eastAsia" w:ascii="宋体" w:hAnsi="宋体" w:eastAsia="宋体" w:cs="宋体"/>
                <w:sz w:val="18"/>
                <w:szCs w:val="18"/>
                <w:highlight w:val="none"/>
              </w:rPr>
              <w:t>，具体</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u w:val="single"/>
              </w:rPr>
              <w:t>▲本项目采购预算为人民币</w:t>
            </w:r>
            <w:r>
              <w:rPr>
                <w:rFonts w:hint="eastAsia" w:ascii="宋体" w:hAnsi="宋体" w:eastAsia="宋体" w:cs="宋体"/>
                <w:b/>
                <w:kern w:val="0"/>
                <w:sz w:val="18"/>
                <w:szCs w:val="18"/>
                <w:highlight w:val="none"/>
                <w:u w:val="single"/>
                <w:lang w:val="en-US" w:eastAsia="zh-CN"/>
              </w:rPr>
              <w:t>382.5万元</w:t>
            </w:r>
            <w:r>
              <w:rPr>
                <w:rFonts w:hint="eastAsia" w:ascii="宋体" w:hAnsi="宋体" w:eastAsia="宋体" w:cs="宋体"/>
                <w:b/>
                <w:kern w:val="0"/>
                <w:sz w:val="18"/>
                <w:szCs w:val="18"/>
                <w:highlight w:val="none"/>
                <w:u w:val="single"/>
              </w:rPr>
              <w:t>，投标供应商的投标报价超出</w:t>
            </w:r>
            <w:r>
              <w:rPr>
                <w:rFonts w:hint="eastAsia" w:ascii="宋体" w:hAnsi="宋体" w:eastAsia="宋体" w:cs="宋体"/>
                <w:b/>
                <w:kern w:val="0"/>
                <w:sz w:val="18"/>
                <w:szCs w:val="18"/>
                <w:highlight w:val="none"/>
                <w:u w:val="single"/>
                <w:lang w:val="en-US" w:eastAsia="zh-CN"/>
              </w:rPr>
              <w:t>采购预算</w:t>
            </w:r>
            <w:r>
              <w:rPr>
                <w:rFonts w:hint="eastAsia" w:ascii="宋体" w:hAnsi="宋体" w:eastAsia="宋体" w:cs="宋体"/>
                <w:b/>
                <w:kern w:val="0"/>
                <w:sz w:val="18"/>
                <w:szCs w:val="18"/>
                <w:highlight w:val="none"/>
                <w:u w:val="single"/>
              </w:rPr>
              <w:t>（大于</w:t>
            </w:r>
            <w:r>
              <w:rPr>
                <w:rFonts w:hint="eastAsia" w:ascii="宋体" w:hAnsi="宋体" w:eastAsia="宋体" w:cs="宋体"/>
                <w:b/>
                <w:kern w:val="0"/>
                <w:sz w:val="18"/>
                <w:szCs w:val="18"/>
                <w:highlight w:val="none"/>
                <w:u w:val="single"/>
                <w:lang w:val="en-US" w:eastAsia="zh-CN"/>
              </w:rPr>
              <w:t>382.5万元</w:t>
            </w:r>
            <w:r>
              <w:rPr>
                <w:rFonts w:hint="eastAsia" w:ascii="宋体" w:hAnsi="宋体" w:eastAsia="宋体" w:cs="宋体"/>
                <w:b/>
                <w:kern w:val="0"/>
                <w:sz w:val="18"/>
                <w:szCs w:val="18"/>
                <w:highlight w:val="none"/>
                <w:u w:val="single"/>
              </w:rPr>
              <w:t>）的作无效标处理</w:t>
            </w:r>
            <w:r>
              <w:rPr>
                <w:rFonts w:hint="eastAsia" w:ascii="宋体" w:hAnsi="宋体" w:eastAsia="宋体" w:cs="宋体"/>
                <w:b/>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服务</w:t>
            </w:r>
            <w:r>
              <w:rPr>
                <w:rFonts w:hint="eastAsia" w:ascii="宋体" w:hAnsi="宋体" w:eastAsia="宋体" w:cs="宋体"/>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合同签订之日起1年，采用“1+1</w:t>
            </w:r>
            <w:r>
              <w:rPr>
                <w:rFonts w:hint="eastAsia" w:ascii="宋体" w:hAnsi="宋体" w:eastAsia="宋体" w:cs="宋体"/>
                <w:kern w:val="0"/>
                <w:sz w:val="18"/>
                <w:szCs w:val="18"/>
                <w:highlight w:val="none"/>
                <w:lang w:val="en-US" w:eastAsia="zh-CN"/>
              </w:rPr>
              <w:t>年</w:t>
            </w:r>
            <w:r>
              <w:rPr>
                <w:rFonts w:hint="eastAsia" w:ascii="宋体" w:hAnsi="宋体" w:eastAsia="宋体" w:cs="宋体"/>
                <w:kern w:val="0"/>
                <w:sz w:val="18"/>
                <w:szCs w:val="18"/>
                <w:highlight w:val="none"/>
              </w:rPr>
              <w:t>”模式，合同期满后，经经营公司各项考核合格后，合同可以顺延1年。</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b/>
                <w:bCs/>
                <w:kern w:val="0"/>
                <w:sz w:val="18"/>
                <w:szCs w:val="18"/>
                <w:highlight w:val="none"/>
              </w:rPr>
              <w:t>见采购公告中的要求</w:t>
            </w:r>
            <w:r>
              <w:rPr>
                <w:rFonts w:hint="eastAsia" w:ascii="宋体" w:hAnsi="宋体" w:eastAsia="宋体" w:cs="宋体"/>
                <w:b/>
                <w:bCs/>
                <w:kern w:val="0"/>
                <w:sz w:val="18"/>
                <w:szCs w:val="18"/>
                <w:highlight w:val="none"/>
                <w:lang w:eastAsia="zh-CN"/>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不组织</w:t>
            </w:r>
            <w:r>
              <w:rPr>
                <w:rFonts w:hint="eastAsia" w:ascii="宋体" w:hAnsi="宋体" w:eastAsia="宋体" w:cs="宋体"/>
                <w:kern w:val="0"/>
                <w:sz w:val="18"/>
                <w:szCs w:val="18"/>
                <w:highlight w:val="none"/>
                <w:lang w:eastAsia="zh-CN"/>
              </w:rPr>
              <w:t>，投标供应商若需踏勘现场，请联系</w:t>
            </w:r>
            <w:r>
              <w:rPr>
                <w:rFonts w:hint="eastAsia" w:ascii="宋体" w:hAnsi="宋体" w:eastAsia="宋体" w:cs="宋体"/>
                <w:kern w:val="0"/>
                <w:sz w:val="18"/>
                <w:szCs w:val="18"/>
                <w:highlight w:val="none"/>
                <w:lang w:val="en-US" w:eastAsia="zh-CN"/>
              </w:rPr>
              <w:t>采购</w:t>
            </w:r>
            <w:r>
              <w:rPr>
                <w:rFonts w:hint="eastAsia" w:ascii="宋体" w:hAnsi="宋体" w:eastAsia="宋体" w:cs="宋体"/>
                <w:kern w:val="0"/>
                <w:sz w:val="18"/>
                <w:szCs w:val="18"/>
                <w:highlight w:val="none"/>
                <w:lang w:eastAsia="zh-CN"/>
              </w:rPr>
              <w:t>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w:t>
            </w:r>
            <w:r>
              <w:rPr>
                <w:rFonts w:hint="eastAsia" w:ascii="宋体" w:hAnsi="宋体" w:eastAsia="宋体" w:cs="宋体"/>
                <w:kern w:val="0"/>
                <w:sz w:val="18"/>
                <w:szCs w:val="18"/>
                <w:highlight w:val="none"/>
              </w:rPr>
              <w:t>截止时间：</w:t>
            </w:r>
            <w:r>
              <w:rPr>
                <w:rFonts w:hint="eastAsia" w:ascii="宋体" w:hAnsi="宋体" w:eastAsia="宋体" w:cs="宋体"/>
                <w:color w:val="0000FF"/>
                <w:kern w:val="0"/>
                <w:sz w:val="18"/>
                <w:szCs w:val="18"/>
                <w:highlight w:val="none"/>
              </w:rPr>
              <w:t>202</w:t>
            </w:r>
            <w:r>
              <w:rPr>
                <w:rFonts w:hint="eastAsia" w:ascii="宋体" w:hAnsi="宋体" w:eastAsia="宋体" w:cs="宋体"/>
                <w:color w:val="0000FF"/>
                <w:kern w:val="0"/>
                <w:sz w:val="18"/>
                <w:szCs w:val="18"/>
                <w:highlight w:val="none"/>
                <w:lang w:val="en-US" w:eastAsia="zh-CN"/>
              </w:rPr>
              <w:t>3</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11</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21</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上</w:t>
            </w:r>
            <w:r>
              <w:rPr>
                <w:rFonts w:hint="eastAsia" w:ascii="宋体" w:hAnsi="宋体" w:eastAsia="宋体" w:cs="宋体"/>
                <w:color w:val="0000FF"/>
                <w:kern w:val="0"/>
                <w:sz w:val="18"/>
                <w:szCs w:val="18"/>
                <w:highlight w:val="none"/>
              </w:rPr>
              <w:t>午1</w:t>
            </w:r>
            <w:r>
              <w:rPr>
                <w:rFonts w:hint="eastAsia" w:ascii="宋体" w:hAnsi="宋体" w:eastAsia="宋体" w:cs="宋体"/>
                <w:color w:val="0000FF"/>
                <w:kern w:val="0"/>
                <w:sz w:val="18"/>
                <w:szCs w:val="18"/>
                <w:highlight w:val="none"/>
                <w:lang w:val="en-US" w:eastAsia="zh-CN"/>
              </w:rPr>
              <w:t>1</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澄清文件提交：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30"/>
                <w:rFonts w:hint="eastAsia" w:ascii="宋体" w:hAnsi="宋体" w:eastAsia="宋体" w:cs="宋体"/>
                <w:color w:val="auto"/>
                <w:kern w:val="0"/>
                <w:sz w:val="18"/>
                <w:szCs w:val="18"/>
                <w:highlight w:val="none"/>
              </w:rPr>
              <w:t>澄清文件加盖公章后以扫描件发送至邮箱</w:t>
            </w:r>
            <w:r>
              <w:rPr>
                <w:rStyle w:val="30"/>
                <w:rFonts w:hint="eastAsia" w:ascii="宋体" w:hAnsi="宋体" w:eastAsia="宋体" w:cs="宋体"/>
                <w:color w:val="auto"/>
                <w:kern w:val="0"/>
                <w:sz w:val="18"/>
                <w:szCs w:val="18"/>
                <w:highlight w:val="none"/>
                <w:lang w:eastAsia="zh-CN"/>
              </w:rPr>
              <w:t>1826066763</w:t>
            </w:r>
            <w:r>
              <w:rPr>
                <w:rStyle w:val="30"/>
                <w:rFonts w:hint="eastAsia" w:ascii="宋体" w:hAnsi="宋体" w:eastAsia="宋体" w:cs="宋体"/>
                <w:color w:val="auto"/>
                <w:kern w:val="0"/>
                <w:sz w:val="18"/>
                <w:szCs w:val="18"/>
                <w:highlight w:val="none"/>
              </w:rPr>
              <w:t>@qq.com</w:t>
            </w:r>
            <w:r>
              <w:rPr>
                <w:rStyle w:val="30"/>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pPr>
              <w:spacing w:line="240" w:lineRule="exact"/>
              <w:rPr>
                <w:rFonts w:hint="eastAsia" w:ascii="宋体" w:hAnsi="宋体" w:eastAsia="宋体" w:cs="宋体"/>
                <w:b/>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3</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12</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6</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下午14</w:t>
            </w:r>
            <w:r>
              <w:rPr>
                <w:rFonts w:hint="eastAsia" w:ascii="宋体" w:hAnsi="宋体" w:eastAsia="宋体" w:cs="宋体"/>
                <w:b/>
                <w:bCs/>
                <w:color w:val="0000FF"/>
                <w:kern w:val="0"/>
                <w:sz w:val="18"/>
                <w:szCs w:val="18"/>
                <w:highlight w:val="none"/>
              </w:rPr>
              <w:t>时30分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w:t>
            </w:r>
            <w:r>
              <w:rPr>
                <w:rFonts w:hint="eastAsia" w:ascii="宋体" w:hAnsi="宋体" w:eastAsia="宋体" w:cs="宋体"/>
                <w:bCs/>
                <w:kern w:val="0"/>
                <w:sz w:val="18"/>
                <w:szCs w:val="18"/>
                <w:highlight w:val="none"/>
              </w:rPr>
              <w:t>温州市政务服务管理中心收标区 (温州市鹿城区会展路1268号温州市民中心A座3楼公共资源交易专区)（详见当天大厅大屏幕）</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w:t>
            </w:r>
            <w:r>
              <w:rPr>
                <w:rFonts w:hint="eastAsia" w:ascii="宋体" w:hAnsi="宋体" w:eastAsia="宋体" w:cs="宋体"/>
                <w:bCs/>
                <w:kern w:val="0"/>
                <w:sz w:val="18"/>
                <w:szCs w:val="18"/>
                <w:highlight w:val="none"/>
              </w:rPr>
              <w:t>温州市政务服务管理中心开标区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2.公布在投标截止时间前递交投标文件的投标供应商名称，并点名确认投标供应商是否派授权代表到场；</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4.密封情况检查：由投标供应商或其推选的代表检查投标文件密封情况；</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开启技术资信部分投标文件、开启商务（报价）文件；</w:t>
            </w:r>
            <w:r>
              <w:rPr>
                <w:rFonts w:hint="eastAsia" w:ascii="宋体" w:hAnsi="宋体" w:eastAsia="宋体" w:cs="宋体"/>
                <w:bCs/>
                <w:sz w:val="18"/>
                <w:szCs w:val="18"/>
                <w:highlight w:val="none"/>
              </w:rPr>
              <w:t>宣读“开标一览表”中包括投标报价等内容。</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6.确认开标结果：投标供应商授权代表对开标记录进行当场校核及勘误，并签字确认；并同时由记录人、核对人当场签字确认。</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履约担保的形式：履约保证金（转账形式）</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履约担保的金额：合同价的</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w:t>
            </w:r>
          </w:p>
          <w:p>
            <w:pPr>
              <w:spacing w:line="240" w:lineRule="exact"/>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须按规定向采购人一次性提交履约保证金。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pPr>
              <w:spacing w:line="240" w:lineRule="exact"/>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w:t>
            </w:r>
            <w:r>
              <w:rPr>
                <w:rFonts w:hint="eastAsia" w:ascii="宋体" w:hAnsi="宋体" w:eastAsia="宋体" w:cs="宋体"/>
                <w:bCs/>
                <w:snapToGrid w:val="0"/>
                <w:sz w:val="18"/>
                <w:szCs w:val="18"/>
                <w:highlight w:val="none"/>
              </w:rPr>
              <w:t>@qq.com。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1、采购文件、采购公告中如有前后不一致的，一律以本“投标供应商须知前附表”为准；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温州市高速公路资产经营有限公司</w:t>
            </w:r>
            <w:r>
              <w:rPr>
                <w:rFonts w:hint="eastAsia" w:ascii="宋体" w:hAnsi="宋体" w:eastAsia="宋体" w:cs="宋体"/>
                <w:kern w:val="0"/>
                <w:sz w:val="18"/>
                <w:szCs w:val="18"/>
                <w:highlight w:val="none"/>
              </w:rPr>
              <w:t>纪检监察室</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 系 人：</w:t>
            </w:r>
            <w:r>
              <w:rPr>
                <w:rFonts w:hint="eastAsia" w:ascii="宋体" w:hAnsi="宋体" w:eastAsia="宋体" w:cs="宋体"/>
                <w:kern w:val="0"/>
                <w:sz w:val="18"/>
                <w:szCs w:val="18"/>
                <w:highlight w:val="none"/>
                <w:lang w:val="en-US" w:eastAsia="zh-CN"/>
              </w:rPr>
              <w:t>胡先生</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联系电话：0577-85559092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szCs w:val="24"/>
          <w:highlight w:val="none"/>
        </w:rPr>
      </w:pPr>
    </w:p>
    <w:p>
      <w:pPr>
        <w:spacing w:before="156" w:beforeLines="50" w:after="156"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23"/>
      <w:bookmarkEnd w:id="24"/>
      <w:bookmarkEnd w:id="25"/>
      <w:bookmarkEnd w:id="26"/>
      <w:bookmarkEnd w:id="27"/>
      <w:bookmarkEnd w:id="28"/>
      <w:bookmarkEnd w:id="29"/>
      <w:bookmarkEnd w:id="30"/>
      <w:bookmarkEnd w:id="31"/>
      <w:bookmarkEnd w:id="3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本次采购工作是按照《温州市市属国有企业采购管理办法（试行）》等有关法律、法规组织和实施的。</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合格的投标人：以本项目采购公告及投标人须知前附表表述为准</w:t>
      </w:r>
      <w:r>
        <w:rPr>
          <w:rFonts w:hint="eastAsia" w:ascii="宋体" w:hAnsi="宋体" w:eastAsia="宋体" w:cs="宋体"/>
          <w:sz w:val="22"/>
          <w:highlight w:val="non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pPr>
        <w:ind w:left="538" w:leftChars="256"/>
        <w:rPr>
          <w:rFonts w:hint="eastAsia" w:ascii="宋体" w:hAnsi="宋体" w:eastAsia="宋体" w:cs="宋体"/>
          <w:sz w:val="22"/>
          <w:highlight w:val="none"/>
        </w:rPr>
      </w:pPr>
      <w:r>
        <w:rPr>
          <w:rFonts w:hint="eastAsia" w:ascii="宋体" w:hAnsi="宋体" w:eastAsia="宋体" w:cs="宋体"/>
          <w:sz w:val="22"/>
          <w:highlight w:val="none"/>
        </w:rPr>
        <w:t>指全权代表投标人参加投标活动并签署投标文件的人。如果投标人代表不是</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，须持有《</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授权书》。</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现场勘察及投标费用</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投标人须知前附表规定组织踏勘现场、召开标前会的，采购人按投标人须知前附表规定的时间、地点组织投标人踏勘项目现场、召开标前会。</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5.2  为了便于编制投标文件，投标人自行对现场和周围环境进行现场察勘，察勘现场的费用由投标人自行承担。</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5.3  在现场察勘中所发生的人员伤亡和财产损失应由投标人自行负责。</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5.4  投标人应承担所有与准备和参加投标有关费用，不论投标的结果如何，采购人和采购代理机构（以下统称“采购单位”）均无义务和责任承担这些费用。</w:t>
      </w:r>
    </w:p>
    <w:p>
      <w:pPr>
        <w:spacing w:before="156" w:beforeLines="50" w:after="156" w:afterLines="50"/>
        <w:jc w:val="center"/>
        <w:rPr>
          <w:rFonts w:hint="eastAsia" w:ascii="宋体" w:hAnsi="宋体" w:eastAsia="宋体" w:cs="宋体"/>
          <w:b/>
          <w:sz w:val="28"/>
          <w:szCs w:val="28"/>
          <w:highlight w:val="none"/>
        </w:rPr>
      </w:pPr>
      <w:bookmarkStart w:id="33" w:name="_Toc205005287"/>
      <w:bookmarkStart w:id="34" w:name="_Toc219538614"/>
      <w:bookmarkStart w:id="35" w:name="_Toc227056847"/>
      <w:bookmarkStart w:id="36" w:name="_Toc210879709"/>
      <w:bookmarkStart w:id="37" w:name="_Toc205004969"/>
      <w:bookmarkStart w:id="38" w:name="_Toc217460686"/>
      <w:bookmarkStart w:id="39" w:name="_Toc215415531"/>
      <w:bookmarkStart w:id="40" w:name="_Toc204578576"/>
      <w:bookmarkStart w:id="41" w:name="_Toc205877453"/>
      <w:bookmarkStart w:id="42" w:name="_Toc218041727"/>
      <w:bookmarkStart w:id="43" w:name="_Toc209250720"/>
      <w:bookmarkStart w:id="44" w:name="_Toc205703103"/>
      <w:bookmarkStart w:id="45" w:name="_Toc205877558"/>
      <w:bookmarkStart w:id="46" w:name="_Toc209261366"/>
      <w:bookmarkStart w:id="47" w:name="_Toc209332634"/>
      <w:bookmarkStart w:id="48" w:name="_Toc209251128"/>
      <w:bookmarkStart w:id="49" w:name="_Toc214365791"/>
      <w:bookmarkStart w:id="50" w:name="_Toc204491318"/>
      <w:bookmarkStart w:id="51" w:name="_Toc227057034"/>
      <w:bookmarkStart w:id="52" w:name="_Toc209261433"/>
      <w:bookmarkStart w:id="53" w:name="_Toc223717605"/>
      <w:bookmarkStart w:id="54" w:name="_Toc223933222"/>
      <w:bookmarkStart w:id="55" w:name="_Toc227489888"/>
      <w:bookmarkStart w:id="56" w:name="_Toc216667821"/>
      <w:bookmarkStart w:id="57" w:name="_Toc207609182"/>
      <w:r>
        <w:rPr>
          <w:rFonts w:hint="eastAsia" w:ascii="宋体" w:hAnsi="宋体" w:eastAsia="宋体" w:cs="宋体"/>
          <w:b/>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rPr>
        <w:tab/>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eastAsia="zh-CN"/>
        </w:rPr>
        <w:t>询疑</w:t>
      </w:r>
      <w:r>
        <w:rPr>
          <w:rFonts w:hint="eastAsia" w:ascii="宋体" w:hAnsi="宋体" w:eastAsia="宋体" w:cs="宋体"/>
          <w:sz w:val="22"/>
          <w:highlight w:val="none"/>
        </w:rPr>
        <w:t>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采购文件的澄清修改将以更正公告形式在原采购公告发布平台上予以公示，以通知所有获取采购文件的潜在投标人。</w:t>
      </w:r>
    </w:p>
    <w:p>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w:t>
      </w:r>
      <w:r>
        <w:rPr>
          <w:rFonts w:hint="eastAsia" w:ascii="宋体" w:hAnsi="宋体" w:eastAsia="宋体" w:cs="宋体"/>
          <w:sz w:val="22"/>
          <w:highlight w:val="none"/>
          <w:lang w:eastAsia="zh-CN"/>
        </w:rPr>
        <w:t>询疑</w:t>
      </w:r>
      <w:r>
        <w:rPr>
          <w:rFonts w:hint="eastAsia" w:ascii="宋体" w:hAnsi="宋体" w:eastAsia="宋体" w:cs="宋体"/>
          <w:sz w:val="22"/>
          <w:highlight w:val="none"/>
        </w:rPr>
        <w:t>截止时间后，经采购人及采购机构同意购买采购文件的投标人不得对采购文件及其补充文件提出澄清</w:t>
      </w:r>
      <w:r>
        <w:rPr>
          <w:rFonts w:hint="eastAsia" w:ascii="宋体" w:hAnsi="宋体" w:eastAsia="宋体" w:cs="宋体"/>
          <w:sz w:val="22"/>
          <w:highlight w:val="none"/>
          <w:lang w:eastAsia="zh-CN"/>
        </w:rPr>
        <w:t>询疑</w:t>
      </w:r>
      <w:r>
        <w:rPr>
          <w:rFonts w:hint="eastAsia" w:ascii="宋体" w:hAnsi="宋体" w:eastAsia="宋体" w:cs="宋体"/>
          <w:sz w:val="22"/>
          <w:highlight w:val="none"/>
        </w:rPr>
        <w:t>要求。</w:t>
      </w:r>
    </w:p>
    <w:p>
      <w:pPr>
        <w:spacing w:before="156" w:beforeLines="50" w:after="156" w:afterLines="50"/>
        <w:jc w:val="center"/>
        <w:rPr>
          <w:rFonts w:hint="eastAsia" w:ascii="宋体" w:hAnsi="宋体" w:eastAsia="宋体" w:cs="宋体"/>
          <w:b/>
          <w:sz w:val="28"/>
          <w:szCs w:val="28"/>
          <w:highlight w:val="none"/>
        </w:rPr>
      </w:pPr>
      <w:bookmarkStart w:id="58" w:name="_Toc227056848"/>
      <w:bookmarkStart w:id="59" w:name="_Toc204491319"/>
      <w:bookmarkStart w:id="60" w:name="_Toc227057035"/>
      <w:bookmarkStart w:id="61" w:name="_Toc205877454"/>
      <w:bookmarkStart w:id="62" w:name="_Toc210879710"/>
      <w:bookmarkStart w:id="63" w:name="_Toc217460687"/>
      <w:bookmarkStart w:id="64" w:name="_Toc204578577"/>
      <w:bookmarkStart w:id="65" w:name="_Toc205005288"/>
      <w:bookmarkStart w:id="66" w:name="_Toc223933223"/>
      <w:bookmarkStart w:id="67" w:name="_Toc209251129"/>
      <w:bookmarkStart w:id="68" w:name="_Toc209332635"/>
      <w:bookmarkStart w:id="69" w:name="_Toc209261367"/>
      <w:bookmarkStart w:id="70" w:name="_Toc214365792"/>
      <w:bookmarkStart w:id="71" w:name="_Toc207609183"/>
      <w:bookmarkStart w:id="72" w:name="_Toc205703104"/>
      <w:bookmarkStart w:id="73" w:name="_Toc205877559"/>
      <w:bookmarkStart w:id="74" w:name="_Toc205004970"/>
      <w:bookmarkStart w:id="75" w:name="_Toc209250721"/>
      <w:bookmarkStart w:id="76" w:name="_Toc218041728"/>
      <w:bookmarkStart w:id="77" w:name="_Toc209261434"/>
      <w:bookmarkStart w:id="78" w:name="_Toc216667822"/>
      <w:bookmarkStart w:id="79" w:name="_Toc215415532"/>
      <w:bookmarkStart w:id="80" w:name="_Toc219538615"/>
      <w:bookmarkStart w:id="81" w:name="_Toc223717606"/>
      <w:bookmarkStart w:id="82" w:name="_Toc227489889"/>
      <w:r>
        <w:rPr>
          <w:rFonts w:hint="eastAsia" w:ascii="宋体" w:hAnsi="宋体" w:eastAsia="宋体" w:cs="宋体"/>
          <w:b/>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2019年1月1日以来</w:t>
            </w:r>
            <w:r>
              <w:rPr>
                <w:rFonts w:hint="eastAsia" w:ascii="宋体" w:hAnsi="宋体" w:eastAsia="宋体" w:cs="宋体"/>
                <w:sz w:val="18"/>
                <w:szCs w:val="18"/>
                <w:highlight w:val="none"/>
              </w:rPr>
              <w:t>同类项目业绩一览表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服务人员人均月工资承诺函</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11</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rPr>
              <w:t>根据采购文件中的采购内容及要求以及技术资信评分项目逐项编制</w:t>
            </w:r>
            <w:r>
              <w:rPr>
                <w:rFonts w:hint="eastAsia" w:ascii="宋体" w:hAnsi="宋体" w:eastAsia="宋体" w:cs="宋体"/>
                <w:sz w:val="18"/>
                <w:szCs w:val="18"/>
                <w:highlight w:val="none"/>
                <w:lang w:eastAsia="zh-CN"/>
              </w:rPr>
              <w:t>）</w:t>
            </w:r>
          </w:p>
        </w:tc>
        <w:tc>
          <w:tcPr>
            <w:tcW w:w="1105" w:type="dxa"/>
            <w:vAlign w:val="center"/>
          </w:tcPr>
          <w:p>
            <w:pPr>
              <w:jc w:val="center"/>
              <w:rPr>
                <w:rFonts w:hint="eastAsia" w:ascii="宋体" w:hAnsi="宋体" w:eastAsia="宋体" w:cs="宋体"/>
                <w:sz w:val="18"/>
                <w:szCs w:val="18"/>
                <w:highlight w:val="none"/>
                <w:lang w:val="en-US" w:eastAsia="zh-CN"/>
              </w:rPr>
            </w:pPr>
          </w:p>
        </w:tc>
      </w:tr>
    </w:tbl>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1）投标供应商可根据采购文件中的技术规格书以及技术资信评分表，提供投标供应商认为需要提供的文件和资料。</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2）投标文件中应承诺：投标供应商所提供的服务及货物在合同执行过程中如若发生侵权事件，其侵权责任与</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人及</w:t>
      </w:r>
      <w:r>
        <w:rPr>
          <w:rFonts w:hint="eastAsia" w:ascii="宋体" w:hAnsi="宋体" w:eastAsia="宋体" w:cs="宋体"/>
          <w:sz w:val="22"/>
          <w:highlight w:val="none"/>
          <w:lang w:eastAsia="zh-CN"/>
        </w:rPr>
        <w:t>采购</w:t>
      </w:r>
      <w:r>
        <w:rPr>
          <w:rFonts w:hint="eastAsia" w:ascii="宋体" w:hAnsi="宋体" w:eastAsia="宋体" w:cs="宋体"/>
          <w:sz w:val="22"/>
          <w:highlight w:val="none"/>
        </w:rPr>
        <w:t>代理机构无关，由投标供应商承担全部责任。侵权造成的所有相关费用，均由投标供应商支付，保证不伤害</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人的利益。</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w:t>
      </w:r>
      <w:r>
        <w:rPr>
          <w:rFonts w:hint="eastAsia" w:ascii="宋体" w:hAnsi="宋体" w:eastAsia="宋体" w:cs="宋体"/>
          <w:b/>
          <w:bCs/>
          <w:sz w:val="22"/>
          <w:highlight w:val="none"/>
          <w:u w:val="single"/>
        </w:rPr>
        <w:t>以上所需的各种证书、证件、证明、执照若系复印件，须在复印件上加盖投标供应商有效的公章</w:t>
      </w:r>
      <w:r>
        <w:rPr>
          <w:rFonts w:hint="eastAsia" w:ascii="宋体" w:hAnsi="宋体" w:eastAsia="宋体" w:cs="宋体"/>
          <w:sz w:val="22"/>
          <w:highlight w:val="none"/>
        </w:rPr>
        <w:t>。</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4）投标供应商可在采购文件中对采购服务的技术规格和要求选用替代标准，但这些替代标准必须相当于或优于采购文件中提出的相应要求，并使采购人满意。同时在技术偏离表中作出详细说明。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三</w:t>
            </w:r>
          </w:p>
        </w:tc>
      </w:tr>
    </w:tbl>
    <w:p>
      <w:pPr>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highlight w:val="none"/>
        </w:rPr>
        <w:t>。</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pPr>
        <w:rPr>
          <w:rFonts w:hint="eastAsia" w:ascii="宋体" w:hAnsi="宋体" w:eastAsia="宋体" w:cs="宋体"/>
          <w:b/>
          <w:sz w:val="22"/>
          <w:highlight w:val="none"/>
        </w:rPr>
      </w:pPr>
      <w:r>
        <w:rPr>
          <w:rFonts w:hint="eastAsia" w:ascii="宋体" w:hAnsi="宋体" w:eastAsia="宋体" w:cs="宋体"/>
          <w:b/>
          <w:sz w:val="22"/>
          <w:highlight w:val="none"/>
        </w:rPr>
        <w:t>11.3   需递交的证明文件的原件明细如下：</w:t>
      </w:r>
    </w:p>
    <w:p>
      <w:pPr>
        <w:tabs>
          <w:tab w:val="left" w:pos="360"/>
          <w:tab w:val="left" w:pos="540"/>
        </w:tabs>
        <w:ind w:firstLine="442" w:firstLineChars="200"/>
        <w:rPr>
          <w:rFonts w:hint="eastAsia" w:ascii="宋体" w:hAnsi="宋体" w:eastAsia="宋体" w:cs="宋体"/>
          <w:b/>
          <w:bCs/>
          <w:kern w:val="0"/>
          <w:sz w:val="22"/>
          <w:highlight w:val="none"/>
          <w:lang w:eastAsia="zh-CN"/>
        </w:rPr>
      </w:pPr>
      <w:r>
        <w:rPr>
          <w:rFonts w:hint="eastAsia" w:ascii="宋体" w:hAnsi="宋体" w:eastAsia="宋体" w:cs="宋体"/>
          <w:b/>
          <w:bCs/>
          <w:kern w:val="0"/>
          <w:sz w:val="22"/>
          <w:highlight w:val="none"/>
          <w:lang w:val="en-US" w:eastAsia="zh-CN"/>
        </w:rPr>
        <w:t>1）</w:t>
      </w:r>
      <w:r>
        <w:rPr>
          <w:rFonts w:hint="eastAsia" w:ascii="宋体" w:hAnsi="宋体" w:eastAsia="宋体" w:cs="宋体"/>
          <w:b/>
          <w:bCs/>
          <w:kern w:val="0"/>
          <w:sz w:val="22"/>
          <w:highlight w:val="none"/>
        </w:rPr>
        <w:t>与评分有关质量管理体系认证证书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环境体系认证证书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职业健康安全体系认证证书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政府主管部门服务业标准化创建证书</w:t>
      </w:r>
      <w:r>
        <w:rPr>
          <w:rFonts w:hint="eastAsia" w:ascii="宋体" w:hAnsi="宋体" w:eastAsia="宋体" w:cs="宋体"/>
          <w:b/>
          <w:bCs/>
          <w:kern w:val="0"/>
          <w:sz w:val="22"/>
          <w:highlight w:val="none"/>
          <w:lang w:val="en-US" w:eastAsia="zh-CN"/>
        </w:rPr>
        <w:t>原件</w:t>
      </w:r>
      <w:r>
        <w:rPr>
          <w:rFonts w:hint="eastAsia" w:ascii="宋体" w:hAnsi="宋体" w:eastAsia="宋体" w:cs="宋体"/>
          <w:b/>
          <w:bCs/>
          <w:kern w:val="0"/>
          <w:sz w:val="22"/>
          <w:highlight w:val="none"/>
          <w:lang w:eastAsia="zh-CN"/>
        </w:rPr>
        <w:t>；</w:t>
      </w:r>
    </w:p>
    <w:p>
      <w:pPr>
        <w:tabs>
          <w:tab w:val="left" w:pos="360"/>
          <w:tab w:val="left" w:pos="540"/>
        </w:tabs>
        <w:ind w:firstLine="442" w:firstLineChars="200"/>
        <w:rPr>
          <w:rFonts w:hint="eastAsia" w:ascii="宋体" w:hAnsi="宋体" w:eastAsia="宋体" w:cs="宋体"/>
          <w:b/>
          <w:bCs/>
          <w:kern w:val="0"/>
          <w:sz w:val="22"/>
          <w:highlight w:val="none"/>
          <w:lang w:val="en-US" w:eastAsia="zh-CN"/>
        </w:rPr>
      </w:pPr>
      <w:r>
        <w:rPr>
          <w:rFonts w:hint="eastAsia" w:ascii="宋体" w:hAnsi="宋体" w:eastAsia="宋体" w:cs="宋体"/>
          <w:b/>
          <w:bCs/>
          <w:kern w:val="0"/>
          <w:sz w:val="22"/>
          <w:highlight w:val="none"/>
          <w:lang w:val="en-US" w:eastAsia="zh-CN"/>
        </w:rPr>
        <w:t>2）与评分有关的</w:t>
      </w:r>
      <w:r>
        <w:rPr>
          <w:rFonts w:hint="eastAsia" w:ascii="宋体" w:hAnsi="宋体" w:eastAsia="宋体" w:cs="宋体"/>
          <w:b/>
          <w:bCs/>
          <w:kern w:val="0"/>
          <w:sz w:val="22"/>
          <w:highlight w:val="none"/>
        </w:rPr>
        <w:t>高速服务区物业管理业绩</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其他公共场所物业管理项目业绩</w:t>
      </w:r>
      <w:r>
        <w:rPr>
          <w:rFonts w:hint="eastAsia" w:ascii="宋体" w:hAnsi="宋体" w:eastAsia="宋体" w:cs="宋体"/>
          <w:b/>
          <w:bCs/>
          <w:kern w:val="0"/>
          <w:sz w:val="22"/>
          <w:highlight w:val="none"/>
          <w:lang w:val="en-US" w:eastAsia="zh-CN"/>
        </w:rPr>
        <w:t>合同原件</w:t>
      </w:r>
    </w:p>
    <w:p>
      <w:pPr>
        <w:tabs>
          <w:tab w:val="left" w:pos="360"/>
          <w:tab w:val="left" w:pos="540"/>
        </w:tabs>
        <w:ind w:firstLine="442" w:firstLineChars="200"/>
        <w:rPr>
          <w:rFonts w:hint="eastAsia" w:ascii="宋体" w:hAnsi="宋体" w:eastAsia="宋体" w:cs="宋体"/>
          <w:b/>
          <w:bCs/>
          <w:kern w:val="0"/>
          <w:sz w:val="22"/>
          <w:highlight w:val="none"/>
        </w:rPr>
      </w:pPr>
      <w:r>
        <w:rPr>
          <w:rFonts w:hint="eastAsia" w:ascii="宋体" w:hAnsi="宋体" w:eastAsia="宋体" w:cs="宋体"/>
          <w:b/>
          <w:bCs/>
          <w:kern w:val="0"/>
          <w:sz w:val="22"/>
          <w:highlight w:val="none"/>
        </w:rPr>
        <w:t>备注：</w:t>
      </w:r>
    </w:p>
    <w:p>
      <w:pPr>
        <w:tabs>
          <w:tab w:val="left" w:pos="360"/>
          <w:tab w:val="left" w:pos="540"/>
        </w:tabs>
        <w:ind w:firstLine="541" w:firstLineChars="245"/>
        <w:rPr>
          <w:rFonts w:hint="eastAsia" w:ascii="宋体" w:hAnsi="宋体" w:eastAsia="宋体" w:cs="宋体"/>
          <w:b/>
          <w:sz w:val="22"/>
          <w:highlight w:val="none"/>
        </w:rPr>
      </w:pPr>
      <w:r>
        <w:rPr>
          <w:rFonts w:hint="eastAsia" w:ascii="宋体" w:hAnsi="宋体" w:eastAsia="宋体" w:cs="宋体"/>
          <w:b/>
          <w:sz w:val="22"/>
          <w:highlight w:val="none"/>
        </w:rPr>
        <w:t>（1）要求提供的原件在投标文件技术资信标中需提供复印件，并加盖投标人公章。</w:t>
      </w:r>
    </w:p>
    <w:p>
      <w:pPr>
        <w:tabs>
          <w:tab w:val="left" w:pos="360"/>
          <w:tab w:val="left" w:pos="540"/>
        </w:tabs>
        <w:ind w:firstLine="541" w:firstLineChars="245"/>
        <w:rPr>
          <w:rFonts w:hint="eastAsia" w:ascii="宋体" w:hAnsi="宋体" w:eastAsia="宋体" w:cs="宋体"/>
          <w:b/>
          <w:sz w:val="22"/>
          <w:highlight w:val="none"/>
        </w:rPr>
      </w:pPr>
      <w:r>
        <w:rPr>
          <w:rFonts w:hint="eastAsia" w:ascii="宋体" w:hAnsi="宋体" w:eastAsia="宋体" w:cs="宋体"/>
          <w:b/>
          <w:sz w:val="22"/>
          <w:highlight w:val="none"/>
        </w:rPr>
        <w:t>（2）证明文件原件按规定递送后，不能再对其进行补充或删减。</w:t>
      </w:r>
    </w:p>
    <w:p>
      <w:pPr>
        <w:tabs>
          <w:tab w:val="left" w:pos="360"/>
          <w:tab w:val="left" w:pos="540"/>
        </w:tabs>
        <w:ind w:firstLine="541" w:firstLineChars="245"/>
        <w:rPr>
          <w:rFonts w:hint="eastAsia" w:ascii="宋体" w:hAnsi="宋体" w:eastAsia="宋体" w:cs="宋体"/>
          <w:b/>
          <w:sz w:val="22"/>
          <w:highlight w:val="none"/>
        </w:rPr>
      </w:pPr>
      <w:r>
        <w:rPr>
          <w:rFonts w:hint="eastAsia" w:ascii="宋体" w:hAnsi="宋体" w:eastAsia="宋体" w:cs="宋体"/>
          <w:b/>
          <w:sz w:val="22"/>
          <w:highlight w:val="none"/>
        </w:rPr>
        <w:t>（3）以上证明文件原件须装入密封袋中进行密封，外封面上按顺序编制目录列明材料清单、投标单位名称、采购项目名称等信息，并在投标截止时间前和投标文件一同密封递交，由评标委员会核实无误后再评分。</w:t>
      </w:r>
    </w:p>
    <w:p>
      <w:pPr>
        <w:tabs>
          <w:tab w:val="left" w:pos="525"/>
          <w:tab w:val="left" w:pos="900"/>
        </w:tabs>
        <w:ind w:firstLine="442" w:firstLineChars="200"/>
        <w:rPr>
          <w:rFonts w:hint="eastAsia" w:ascii="宋体" w:hAnsi="宋体" w:eastAsia="宋体" w:cs="宋体"/>
          <w:highlight w:val="none"/>
        </w:rPr>
      </w:pPr>
      <w:r>
        <w:rPr>
          <w:rFonts w:hint="eastAsia" w:ascii="宋体" w:hAnsi="宋体" w:eastAsia="宋体" w:cs="宋体"/>
          <w:b/>
          <w:snapToGrid w:val="0"/>
          <w:sz w:val="22"/>
          <w:highlight w:val="none"/>
          <w:em w:val="dot"/>
        </w:rPr>
        <w:t>与评分有关的</w:t>
      </w:r>
      <w:r>
        <w:rPr>
          <w:rFonts w:hint="eastAsia" w:ascii="宋体" w:hAnsi="宋体" w:eastAsia="宋体" w:cs="宋体"/>
          <w:b/>
          <w:snapToGrid w:val="0"/>
          <w:sz w:val="22"/>
          <w:highlight w:val="none"/>
          <w:em w:val="dot"/>
          <w:lang w:val="en-US" w:eastAsia="zh-CN"/>
        </w:rPr>
        <w:t>证明文件</w:t>
      </w:r>
      <w:r>
        <w:rPr>
          <w:rFonts w:hint="eastAsia" w:ascii="宋体" w:hAnsi="宋体" w:eastAsia="宋体" w:cs="宋体"/>
          <w:b/>
          <w:snapToGrid w:val="0"/>
          <w:sz w:val="22"/>
          <w:highlight w:val="none"/>
          <w:em w:val="dot"/>
        </w:rPr>
        <w:t>原件如不按要求提交的，评标时相关评分项不得分，11.3条中规定的原件在评标结束后退还。</w:t>
      </w:r>
    </w:p>
    <w:p>
      <w:pPr>
        <w:numPr>
          <w:ilvl w:val="0"/>
          <w:numId w:val="3"/>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投标报价</w:t>
      </w:r>
    </w:p>
    <w:p>
      <w:pPr>
        <w:ind w:left="526" w:hanging="526" w:hangingChars="238"/>
        <w:rPr>
          <w:rFonts w:hint="eastAsia" w:ascii="宋体" w:hAnsi="宋体" w:eastAsia="宋体" w:cs="宋体"/>
          <w:b/>
          <w:bCs/>
          <w:sz w:val="22"/>
          <w:szCs w:val="22"/>
          <w:highlight w:val="none"/>
        </w:rPr>
      </w:pPr>
      <w:r>
        <w:rPr>
          <w:rFonts w:hint="eastAsia" w:ascii="宋体" w:hAnsi="宋体" w:eastAsia="宋体" w:cs="宋体"/>
          <w:b/>
          <w:bCs/>
          <w:sz w:val="22"/>
          <w:highlight w:val="none"/>
        </w:rPr>
        <w:t>12.1</w:t>
      </w:r>
      <w:r>
        <w:rPr>
          <w:rFonts w:hint="eastAsia" w:ascii="宋体" w:hAnsi="宋体" w:eastAsia="宋体" w:cs="宋体"/>
          <w:b/>
          <w:bCs/>
          <w:sz w:val="22"/>
          <w:szCs w:val="22"/>
          <w:highlight w:val="none"/>
        </w:rPr>
        <w:t xml:space="preserve"> </w:t>
      </w:r>
      <w:r>
        <w:rPr>
          <w:rFonts w:hint="eastAsia" w:ascii="宋体" w:hAnsi="宋体" w:eastAsia="宋体" w:cs="宋体"/>
          <w:b/>
          <w:sz w:val="22"/>
          <w:szCs w:val="22"/>
          <w:highlight w:val="none"/>
          <w:u w:val="single"/>
        </w:rPr>
        <w:t>▲本项目投标报价为期限壹年的承包费用报价。投标报价是指</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在正确地完全履行合同义务后</w:t>
      </w:r>
      <w:r>
        <w:rPr>
          <w:rFonts w:hint="eastAsia" w:ascii="宋体" w:hAnsi="宋体" w:eastAsia="宋体" w:cs="宋体"/>
          <w:b/>
          <w:sz w:val="22"/>
          <w:szCs w:val="22"/>
          <w:highlight w:val="none"/>
          <w:u w:val="single"/>
          <w:lang w:val="en-US" w:eastAsia="zh-CN"/>
        </w:rPr>
        <w:t>采购人</w:t>
      </w:r>
      <w:r>
        <w:rPr>
          <w:rFonts w:hint="eastAsia" w:ascii="宋体" w:hAnsi="宋体" w:eastAsia="宋体" w:cs="宋体"/>
          <w:b/>
          <w:sz w:val="22"/>
          <w:szCs w:val="22"/>
          <w:highlight w:val="none"/>
          <w:u w:val="single"/>
        </w:rPr>
        <w:t>应支付给</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所有的价款，包括但不限于所有服务所需的人工费（包括工人工资、奖金、房补、劳保福利、社保、工伤费、教育培训费、暂住费及处理一切伤亡事故等费用）</w:t>
      </w:r>
      <w:r>
        <w:rPr>
          <w:rFonts w:hint="eastAsia" w:ascii="宋体" w:hAnsi="宋体" w:eastAsia="宋体" w:cs="宋体"/>
          <w:b/>
          <w:strike w:val="0"/>
          <w:dstrike w:val="0"/>
          <w:sz w:val="22"/>
          <w:szCs w:val="22"/>
          <w:highlight w:val="none"/>
          <w:u w:val="single"/>
        </w:rPr>
        <w:t>、</w:t>
      </w:r>
      <w:r>
        <w:rPr>
          <w:rFonts w:hint="eastAsia" w:ascii="宋体" w:hAnsi="宋体" w:eastAsia="宋体" w:cs="宋体"/>
          <w:b/>
          <w:strike w:val="0"/>
          <w:dstrike w:val="0"/>
          <w:sz w:val="22"/>
          <w:szCs w:val="22"/>
          <w:highlight w:val="none"/>
          <w:u w:val="single"/>
          <w:lang w:eastAsia="zh-CN"/>
        </w:rPr>
        <w:t>消防远程监控费用</w:t>
      </w:r>
      <w:r>
        <w:rPr>
          <w:rFonts w:hint="eastAsia" w:ascii="宋体" w:hAnsi="宋体" w:eastAsia="宋体" w:cs="宋体"/>
          <w:b/>
          <w:sz w:val="22"/>
          <w:szCs w:val="22"/>
          <w:highlight w:val="none"/>
          <w:u w:val="single"/>
        </w:rPr>
        <w:t>及物业服务人员的装备费【包括人员各季节工作服和相关装备费用（含通讯设备及通讯费）】、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价</w:t>
      </w:r>
      <w:r>
        <w:rPr>
          <w:rFonts w:hint="eastAsia" w:ascii="宋体" w:hAnsi="宋体" w:eastAsia="宋体" w:cs="宋体"/>
          <w:b/>
          <w:bCs/>
          <w:sz w:val="22"/>
          <w:szCs w:val="22"/>
          <w:highlight w:val="none"/>
        </w:rPr>
        <w:t>。</w:t>
      </w:r>
    </w:p>
    <w:p>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sz w:val="22"/>
          <w:highlight w:val="none"/>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w:t>
      </w:r>
      <w:r>
        <w:rPr>
          <w:rFonts w:hint="eastAsia" w:ascii="宋体" w:hAnsi="宋体" w:eastAsia="宋体" w:cs="宋体"/>
          <w:b/>
          <w:bCs/>
          <w:sz w:val="22"/>
          <w:highlight w:val="none"/>
          <w:lang w:eastAsia="zh-CN"/>
        </w:rPr>
        <w:t>法定代表人</w:t>
      </w:r>
      <w:r>
        <w:rPr>
          <w:rFonts w:hint="eastAsia" w:ascii="宋体" w:hAnsi="宋体" w:eastAsia="宋体" w:cs="宋体"/>
          <w:b/>
          <w:bCs/>
          <w:sz w:val="22"/>
          <w:highlight w:val="none"/>
        </w:rPr>
        <w:t>或投标人代表签署。</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12.6采购单位要求分类报价是为了方便评标，但在任何情况下不限制采购人以其认为最合适的条款、条件签订合同的权利。</w:t>
      </w:r>
    </w:p>
    <w:p>
      <w:pPr>
        <w:keepNext w:val="0"/>
        <w:keepLines w:val="0"/>
        <w:pageBreakBefore w:val="0"/>
        <w:widowControl w:val="0"/>
        <w:tabs>
          <w:tab w:val="left" w:pos="-180"/>
          <w:tab w:val="left" w:pos="180"/>
          <w:tab w:val="left" w:pos="360"/>
        </w:tabs>
        <w:kinsoku/>
        <w:wordWrap w:val="0"/>
        <w:overflowPunct/>
        <w:topLinePunct w:val="0"/>
        <w:autoSpaceDE/>
        <w:autoSpaceDN/>
        <w:bidi w:val="0"/>
        <w:adjustRightInd/>
        <w:snapToGrid/>
        <w:textAlignment w:val="auto"/>
        <w:rPr>
          <w:rFonts w:hint="eastAsia" w:ascii="宋体" w:hAnsi="宋体" w:eastAsia="宋体" w:cs="宋体"/>
          <w:sz w:val="22"/>
          <w:highlight w:val="non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投标报价报出后，投标人不得以任何理由予以变更。任何包含价格调整的要求，将被认为是非实质性响应投标而予以拒绝。</w:t>
      </w:r>
    </w:p>
    <w:p>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▲投标保证金</w:t>
      </w:r>
    </w:p>
    <w:p>
      <w:pPr>
        <w:tabs>
          <w:tab w:val="left" w:pos="851"/>
          <w:tab w:val="left" w:pos="1080"/>
        </w:tabs>
        <w:ind w:left="524" w:hanging="523" w:hangingChars="2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13.1 </w:t>
      </w:r>
      <w:r>
        <w:rPr>
          <w:rFonts w:hint="eastAsia" w:ascii="宋体" w:hAnsi="宋体" w:eastAsia="宋体" w:cs="宋体"/>
          <w:b/>
          <w:bCs/>
          <w:color w:val="auto"/>
          <w:sz w:val="22"/>
          <w:szCs w:val="22"/>
          <w:highlight w:val="none"/>
          <w:u w:val="single"/>
          <w:lang w:eastAsia="zh-CN"/>
        </w:rPr>
        <w:t>投标供应商</w:t>
      </w:r>
      <w:r>
        <w:rPr>
          <w:rFonts w:hint="eastAsia" w:ascii="宋体" w:hAnsi="宋体" w:eastAsia="宋体" w:cs="宋体"/>
          <w:b/>
          <w:bCs/>
          <w:color w:val="auto"/>
          <w:sz w:val="22"/>
          <w:szCs w:val="22"/>
          <w:highlight w:val="none"/>
          <w:u w:val="single"/>
        </w:rPr>
        <w:t>须按</w:t>
      </w:r>
      <w:r>
        <w:rPr>
          <w:rFonts w:hint="eastAsia" w:ascii="宋体" w:hAnsi="宋体" w:eastAsia="宋体" w:cs="宋体"/>
          <w:b/>
          <w:bCs/>
          <w:color w:val="auto"/>
          <w:sz w:val="22"/>
          <w:szCs w:val="22"/>
          <w:highlight w:val="none"/>
          <w:u w:val="single"/>
          <w:lang w:eastAsia="zh-CN"/>
        </w:rPr>
        <w:t>投标供应商</w:t>
      </w:r>
      <w:r>
        <w:rPr>
          <w:rFonts w:hint="eastAsia" w:ascii="宋体" w:hAnsi="宋体" w:eastAsia="宋体" w:cs="宋体"/>
          <w:b/>
          <w:bCs/>
          <w:color w:val="auto"/>
          <w:sz w:val="22"/>
          <w:szCs w:val="22"/>
          <w:highlight w:val="none"/>
          <w:u w:val="single"/>
        </w:rPr>
        <w:t>须知前附表规定交纳投标保证金，否则</w:t>
      </w:r>
      <w:r>
        <w:rPr>
          <w:rFonts w:hint="eastAsia" w:ascii="宋体" w:hAnsi="宋体" w:eastAsia="宋体" w:cs="宋体"/>
          <w:b/>
          <w:bCs/>
          <w:color w:val="auto"/>
          <w:sz w:val="22"/>
          <w:szCs w:val="22"/>
          <w:highlight w:val="none"/>
          <w:u w:val="single"/>
          <w:lang w:val="en-US" w:eastAsia="zh-CN"/>
        </w:rPr>
        <w:t>将作无效标处理</w:t>
      </w:r>
      <w:r>
        <w:rPr>
          <w:rFonts w:hint="eastAsia" w:ascii="宋体" w:hAnsi="宋体" w:eastAsia="宋体" w:cs="宋体"/>
          <w:color w:val="auto"/>
          <w:sz w:val="22"/>
          <w:szCs w:val="22"/>
          <w:highlight w:val="none"/>
        </w:rPr>
        <w:t>。</w:t>
      </w:r>
    </w:p>
    <w:p>
      <w:pPr>
        <w:tabs>
          <w:tab w:val="left" w:pos="851"/>
          <w:tab w:val="left" w:pos="1080"/>
        </w:tabs>
        <w:ind w:left="524" w:hanging="523" w:hangingChars="2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r>
        <w:rPr>
          <w:rFonts w:hint="eastAsia" w:ascii="宋体" w:hAnsi="宋体" w:eastAsia="宋体" w:cs="宋体"/>
          <w:b/>
          <w:bCs/>
          <w:color w:val="auto"/>
          <w:sz w:val="22"/>
          <w:szCs w:val="22"/>
          <w:highlight w:val="none"/>
          <w:u w:val="single"/>
        </w:rPr>
        <w:t>投标保证金金额及形式详见采购公告及投标须知前附表规定。</w:t>
      </w:r>
    </w:p>
    <w:p>
      <w:pPr>
        <w:tabs>
          <w:tab w:val="left" w:pos="851"/>
          <w:tab w:val="left" w:pos="1080"/>
        </w:tabs>
        <w:ind w:left="524" w:hanging="523" w:hangingChars="238"/>
        <w:rPr>
          <w:rFonts w:hint="eastAsia" w:ascii="宋体" w:hAnsi="宋体" w:eastAsia="宋体" w:cs="宋体"/>
        </w:rPr>
      </w:pPr>
      <w:r>
        <w:rPr>
          <w:rFonts w:hint="eastAsia" w:ascii="宋体" w:hAnsi="宋体" w:eastAsia="宋体" w:cs="宋体"/>
          <w:color w:val="auto"/>
          <w:sz w:val="22"/>
          <w:szCs w:val="22"/>
          <w:highlight w:val="none"/>
        </w:rPr>
        <w:t xml:space="preserve">13.3 </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的投标保证金在中标人提交履约保证金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与</w:t>
      </w:r>
      <w:r>
        <w:rPr>
          <w:rFonts w:hint="eastAsia" w:ascii="宋体" w:hAnsi="宋体" w:eastAsia="宋体" w:cs="宋体"/>
          <w:color w:val="auto"/>
          <w:sz w:val="22"/>
          <w:szCs w:val="22"/>
          <w:highlight w:val="none"/>
        </w:rPr>
        <w:t>采购人签订了合同且合同经备案后无息退还，未</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的投标保证金将在确定中标人后无息退还。</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13.4 </w:t>
      </w:r>
      <w:r>
        <w:rPr>
          <w:rFonts w:hint="eastAsia" w:ascii="宋体" w:hAnsi="宋体" w:eastAsia="宋体" w:cs="宋体"/>
          <w:b/>
          <w:sz w:val="22"/>
          <w:highlight w:val="none"/>
          <w:u w:val="single"/>
        </w:rPr>
        <w:t>如发生下列情况之一，投标保证金将不予退还：</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投标人在采购文件规定的投标有效期内撤回投标；</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中标人未按中标通知书中规定的时间与采购人签订合同；</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中标人在规定期限内未能根据采购文件要求提供履约担保；</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经国企采购监督管理部门审查认定投标供应商有违反《温州市市属国有企业采购管理办法（试行）》等有关法律法规的行为。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投标有效期</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14.1 </w:t>
      </w:r>
      <w:r>
        <w:rPr>
          <w:rFonts w:hint="eastAsia" w:ascii="宋体" w:hAnsi="宋体" w:eastAsia="宋体" w:cs="宋体"/>
          <w:b/>
          <w:sz w:val="22"/>
          <w:highlight w:val="none"/>
          <w:u w:val="single"/>
        </w:rPr>
        <w:t>▲投标有效期见投标人须知前附表，投标文件有效期短于这个规定期限的将被拒绝。</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五</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四</w:t>
      </w:r>
      <w:r>
        <w:rPr>
          <w:rFonts w:hint="eastAsia" w:ascii="宋体" w:hAnsi="宋体" w:eastAsia="宋体" w:cs="宋体"/>
          <w:b/>
          <w:sz w:val="22"/>
          <w:highlight w:val="none"/>
        </w:rPr>
        <w:t>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或其授权代表签署，副本可用正本的复印件。</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或其授权代表签字。</w:t>
      </w:r>
      <w:r>
        <w:rPr>
          <w:rFonts w:hint="eastAsia" w:ascii="宋体" w:hAnsi="宋体" w:eastAsia="宋体" w:cs="宋体"/>
          <w:b/>
          <w:sz w:val="22"/>
          <w:highlight w:val="none"/>
        </w:rPr>
        <w:t>封皮上写明投标项目名称、采购编号，并注明“开标时启封”字样。</w:t>
      </w:r>
    </w:p>
    <w:p>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b/>
          <w:bCs/>
          <w:sz w:val="22"/>
          <w:highlight w:val="none"/>
        </w:rPr>
        <w:t>为了落实节约能源，保护环境</w:t>
      </w:r>
      <w:bookmarkStart w:id="83" w:name="_Hlk20129971"/>
      <w:r>
        <w:rPr>
          <w:rFonts w:hint="eastAsia" w:ascii="宋体" w:hAnsi="宋体" w:eastAsia="宋体" w:cs="宋体"/>
          <w:b/>
          <w:bCs/>
          <w:sz w:val="22"/>
          <w:highlight w:val="none"/>
        </w:rPr>
        <w:t>的政策</w:t>
      </w:r>
      <w:bookmarkEnd w:id="83"/>
      <w:r>
        <w:rPr>
          <w:rFonts w:hint="eastAsia" w:ascii="宋体" w:hAnsi="宋体" w:eastAsia="宋体" w:cs="宋体"/>
          <w:b/>
          <w:bCs/>
          <w:sz w:val="22"/>
          <w:highlight w:val="none"/>
        </w:rPr>
        <w:t>，建议投标文件双面打印，并根据采购文件的要求进行制作，内容简洁明了，编排合理有序，与采购文件内容无关或不符合采购文件要求的资料不要编入投标文件。</w:t>
      </w:r>
    </w:p>
    <w:p>
      <w:pPr>
        <w:spacing w:before="156" w:beforeLines="50" w:after="156" w:afterLines="50"/>
        <w:jc w:val="center"/>
        <w:rPr>
          <w:rFonts w:hint="eastAsia" w:ascii="宋体" w:hAnsi="宋体" w:eastAsia="宋体" w:cs="宋体"/>
          <w:b/>
          <w:sz w:val="28"/>
          <w:szCs w:val="28"/>
          <w:highlight w:val="none"/>
        </w:rPr>
      </w:pPr>
      <w:bookmarkStart w:id="84" w:name="_Toc223717607"/>
      <w:bookmarkStart w:id="85" w:name="_Toc216667823"/>
      <w:bookmarkStart w:id="86" w:name="_Toc209251130"/>
      <w:bookmarkStart w:id="87" w:name="_Toc204491320"/>
      <w:bookmarkStart w:id="88" w:name="_Toc227057036"/>
      <w:bookmarkStart w:id="89" w:name="_Toc205005289"/>
      <w:bookmarkStart w:id="90" w:name="_Toc205004971"/>
      <w:bookmarkStart w:id="91" w:name="_Toc207609184"/>
      <w:bookmarkStart w:id="92" w:name="_Toc204578578"/>
      <w:bookmarkStart w:id="93" w:name="_Toc205877560"/>
      <w:bookmarkStart w:id="94" w:name="_Toc209261368"/>
      <w:bookmarkStart w:id="95" w:name="_Toc209332636"/>
      <w:bookmarkStart w:id="96" w:name="_Toc209261435"/>
      <w:bookmarkStart w:id="97" w:name="_Toc214365793"/>
      <w:bookmarkStart w:id="98" w:name="_Toc205703105"/>
      <w:bookmarkStart w:id="99" w:name="_Toc205877455"/>
      <w:bookmarkStart w:id="100" w:name="_Toc227056849"/>
      <w:bookmarkStart w:id="101" w:name="_Toc209250722"/>
      <w:bookmarkStart w:id="102" w:name="_Toc215415533"/>
      <w:bookmarkStart w:id="103" w:name="_Toc227489890"/>
      <w:bookmarkStart w:id="104" w:name="_Toc217460688"/>
      <w:bookmarkStart w:id="105" w:name="_Toc210879711"/>
      <w:bookmarkStart w:id="106" w:name="_Toc223933224"/>
      <w:bookmarkStart w:id="107" w:name="_Toc218041729"/>
      <w:bookmarkStart w:id="108" w:name="_Toc219538616"/>
      <w:r>
        <w:rPr>
          <w:rFonts w:hint="eastAsia" w:ascii="宋体" w:hAnsi="宋体" w:eastAsia="宋体" w:cs="宋体"/>
          <w:b/>
          <w:sz w:val="28"/>
          <w:szCs w:val="28"/>
          <w:highlight w:val="none"/>
        </w:rPr>
        <w:t>四、 投标文件的递交</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如企业/事业单位</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委派投标人代表的，需提交</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授权书（原件）。</w:t>
      </w:r>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补充、修改的内容作为投标文件的组成部分。补充、修改的内容与投标文件不一致的，以补充、修改的内容为准。投标供应商在提交投标文件截止时间前提交的补充、修改或者撤回申请要求，应当以原件书面形式并由投标供应商代表签署，或者加盖投标供应商单位公章方可生效，否则采购人、采购代理机构将视为无效补充、修改或者撤回。采购人、采购代理机构不接受投标供应商口头、电话、传真或电子邮件形式提交的补充、修改或者撤回。</w:t>
      </w:r>
    </w:p>
    <w:p>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未密封或未装订的投标文件及由于包装不妥在送达途中严重破损或失散的投标文件；</w:t>
      </w:r>
    </w:p>
    <w:p>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pPr>
        <w:spacing w:before="156" w:beforeLines="50" w:after="156" w:afterLines="50"/>
        <w:jc w:val="center"/>
        <w:rPr>
          <w:rFonts w:hint="eastAsia" w:ascii="宋体" w:hAnsi="宋体" w:eastAsia="宋体" w:cs="宋体"/>
          <w:b/>
          <w:sz w:val="28"/>
          <w:szCs w:val="28"/>
          <w:highlight w:val="none"/>
        </w:rPr>
      </w:pPr>
      <w:bookmarkStart w:id="109" w:name="_Toc205877456"/>
      <w:bookmarkStart w:id="110" w:name="_Toc209251131"/>
      <w:bookmarkStart w:id="111" w:name="_Toc218041730"/>
      <w:bookmarkStart w:id="112" w:name="_Toc214365794"/>
      <w:bookmarkStart w:id="113" w:name="_Toc210879712"/>
      <w:bookmarkStart w:id="114" w:name="_Toc205004972"/>
      <w:bookmarkStart w:id="115" w:name="_Toc227056850"/>
      <w:bookmarkStart w:id="116" w:name="_Toc215415534"/>
      <w:bookmarkStart w:id="117" w:name="_Toc207609185"/>
      <w:bookmarkStart w:id="118" w:name="_Toc205005290"/>
      <w:bookmarkStart w:id="119" w:name="_Toc227489891"/>
      <w:bookmarkStart w:id="120" w:name="_Toc223717608"/>
      <w:bookmarkStart w:id="121" w:name="_Toc209332637"/>
      <w:bookmarkStart w:id="122" w:name="_Toc209250723"/>
      <w:bookmarkStart w:id="123" w:name="_Toc204578579"/>
      <w:bookmarkStart w:id="124" w:name="_Toc219538617"/>
      <w:bookmarkStart w:id="125" w:name="_Toc205877561"/>
      <w:bookmarkStart w:id="126" w:name="_Toc217460689"/>
      <w:bookmarkStart w:id="127" w:name="_Toc216667824"/>
      <w:bookmarkStart w:id="128" w:name="_Toc227057037"/>
      <w:bookmarkStart w:id="129" w:name="_Toc209261436"/>
      <w:bookmarkStart w:id="130" w:name="_Toc223933225"/>
      <w:bookmarkStart w:id="131" w:name="_Toc209261369"/>
      <w:bookmarkStart w:id="132" w:name="_Toc205703106"/>
      <w:bookmarkStart w:id="133" w:name="_Toc204491321"/>
      <w:r>
        <w:rPr>
          <w:rFonts w:hint="eastAsia" w:ascii="宋体" w:hAnsi="宋体" w:eastAsia="宋体" w:cs="宋体"/>
          <w:b/>
          <w:sz w:val="28"/>
          <w:szCs w:val="28"/>
          <w:highlight w:val="none"/>
        </w:rPr>
        <w:t>五、 开标和评审</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numPr>
          <w:ilvl w:val="0"/>
          <w:numId w:val="3"/>
        </w:numPr>
        <w:tabs>
          <w:tab w:val="left" w:pos="525"/>
          <w:tab w:val="left" w:pos="900"/>
        </w:tabs>
        <w:ind w:left="525" w:hanging="525"/>
        <w:rPr>
          <w:rFonts w:hint="eastAsia" w:ascii="宋体" w:hAnsi="宋体" w:eastAsia="宋体" w:cs="宋体"/>
          <w:sz w:val="22"/>
          <w:highlight w:val="none"/>
        </w:rPr>
      </w:pPr>
      <w:bookmarkStart w:id="134" w:name="_Toc223717609"/>
      <w:bookmarkStart w:id="135" w:name="_Toc209251132"/>
      <w:bookmarkStart w:id="136" w:name="_Toc210879713"/>
      <w:bookmarkStart w:id="137" w:name="_Toc207609186"/>
      <w:bookmarkStart w:id="138" w:name="_Toc209332638"/>
      <w:bookmarkStart w:id="139" w:name="_Toc209250724"/>
      <w:bookmarkStart w:id="140" w:name="_Toc209261370"/>
      <w:bookmarkStart w:id="141" w:name="_Toc219538618"/>
      <w:bookmarkStart w:id="142" w:name="_Toc204491322"/>
      <w:bookmarkStart w:id="143" w:name="_Toc216667825"/>
      <w:bookmarkStart w:id="144" w:name="_Toc205877562"/>
      <w:bookmarkStart w:id="145" w:name="_Toc215415535"/>
      <w:bookmarkStart w:id="146" w:name="_Toc209261437"/>
      <w:bookmarkStart w:id="147" w:name="_Toc223933226"/>
      <w:bookmarkStart w:id="148" w:name="_Toc205005291"/>
      <w:bookmarkStart w:id="149" w:name="_Toc205004973"/>
      <w:bookmarkStart w:id="150" w:name="_Toc227489892"/>
      <w:bookmarkStart w:id="151" w:name="_Toc205877457"/>
      <w:bookmarkStart w:id="152" w:name="_Toc217460690"/>
      <w:bookmarkStart w:id="153" w:name="_Toc218041731"/>
      <w:bookmarkStart w:id="154" w:name="_Toc205703107"/>
      <w:bookmarkStart w:id="155" w:name="_Toc227057038"/>
      <w:bookmarkStart w:id="156" w:name="_Toc227056851"/>
      <w:bookmarkStart w:id="157" w:name="_Toc204578580"/>
      <w:bookmarkStart w:id="158" w:name="_Toc214365795"/>
      <w:r>
        <w:rPr>
          <w:rFonts w:hint="eastAsia" w:ascii="宋体" w:hAnsi="宋体" w:eastAsia="宋体" w:cs="宋体"/>
          <w:sz w:val="22"/>
          <w:highlight w:val="none"/>
        </w:rPr>
        <w:t>评标委员会</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开标程序：</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公布在投标截止时间前递交投标文件的投标供应商名称，并点名确认投标供应商是否派授权代表到场；</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密封情况检查：由投标供应商或其推选的代表检查投标文件密封情况；</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开标顺序：</w:t>
      </w:r>
      <w:r>
        <w:rPr>
          <w:rFonts w:hint="eastAsia" w:ascii="宋体" w:hAnsi="宋体" w:eastAsia="宋体" w:cs="宋体"/>
          <w:bCs/>
          <w:sz w:val="22"/>
          <w:highlight w:val="none"/>
          <w:lang w:val="en-US" w:eastAsia="zh-CN"/>
        </w:rPr>
        <w:t>同时</w:t>
      </w:r>
      <w:r>
        <w:rPr>
          <w:rFonts w:hint="eastAsia" w:ascii="宋体" w:hAnsi="宋体" w:eastAsia="宋体" w:cs="宋体"/>
          <w:bCs/>
          <w:sz w:val="22"/>
          <w:highlight w:val="none"/>
        </w:rPr>
        <w:t>开启技术资信部分投标文件、开启商务（报价）文件；</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确认开标结果：投标供应商授权代表对开标书面记录进行当场校核及勘误，并签字确认；并同时由记录人、核对人当场签字确认。</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投标供应商授权代表未参加开标会议；未到场签字确认的，不影响开标，评标过程，视同认可开标结果；事后不得对采购相关人员、开标过程和开标结果提出异议。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Cs/>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highlight w:val="none"/>
          <w:lang w:eastAsia="zh-CN"/>
        </w:rPr>
        <w:t>法定代表人</w:t>
      </w:r>
      <w:r>
        <w:rPr>
          <w:rFonts w:hint="eastAsia" w:ascii="宋体" w:hAnsi="宋体" w:eastAsia="宋体" w:cs="宋体"/>
          <w:bCs/>
          <w:sz w:val="22"/>
          <w:highlight w:val="none"/>
        </w:rPr>
        <w:t>授权书（原件）、投标代表人有效身份证件、投标保证金缴纳凭证，以及投标文件所提交证明材料是否能证明符合本项目对投标人资格的实质性要求。</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Cs/>
          <w:sz w:val="22"/>
          <w:highlight w:val="none"/>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▲通过资格性审查与符合性审查的技术资信标由评委进行综合评审，审查确认未通过的技术资信标不予评审。</w:t>
      </w:r>
    </w:p>
    <w:p>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w:t>
      </w:r>
      <w:r>
        <w:rPr>
          <w:rFonts w:hint="eastAsia" w:ascii="宋体" w:hAnsi="宋体" w:eastAsia="宋体" w:cs="宋体"/>
          <w:bCs/>
          <w:sz w:val="22"/>
          <w:highlight w:val="none"/>
          <w:u w:val="single"/>
          <w:lang w:val="en-US" w:eastAsia="zh-CN"/>
        </w:rPr>
        <w:t>主要内容</w:t>
      </w:r>
      <w:r>
        <w:rPr>
          <w:rFonts w:hint="eastAsia" w:ascii="宋体" w:hAnsi="宋体" w:eastAsia="宋体" w:cs="宋体"/>
          <w:bCs/>
          <w:sz w:val="22"/>
          <w:highlight w:val="none"/>
          <w:u w:val="single"/>
        </w:rPr>
        <w:t>未按要求加盖单位公章、无</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或其授权代表签字或盖章的；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合法、有效委托的；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投标单位递交两份以上内容不同的投标书，未声明哪一份有效的；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投标单位未能按要求提交投标保证金的；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w:t>
      </w:r>
      <w:r>
        <w:rPr>
          <w:rFonts w:hint="eastAsia" w:ascii="宋体" w:hAnsi="宋体" w:eastAsia="宋体" w:cs="宋体"/>
          <w:bCs/>
          <w:sz w:val="22"/>
          <w:highlight w:val="none"/>
          <w:u w:val="single"/>
          <w:lang w:val="en-US" w:eastAsia="zh-CN"/>
        </w:rPr>
        <w:t>的</w:t>
      </w:r>
      <w:r>
        <w:rPr>
          <w:rFonts w:hint="eastAsia" w:ascii="宋体" w:hAnsi="宋体" w:eastAsia="宋体" w:cs="宋体"/>
          <w:bCs/>
          <w:sz w:val="22"/>
          <w:highlight w:val="none"/>
          <w:u w:val="single"/>
        </w:rPr>
        <w:t>条款；</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投标报价超过</w:t>
      </w:r>
      <w:r>
        <w:rPr>
          <w:rFonts w:hint="eastAsia" w:ascii="宋体" w:hAnsi="宋体" w:eastAsia="宋体" w:cs="宋体"/>
          <w:bCs/>
          <w:sz w:val="22"/>
          <w:highlight w:val="none"/>
          <w:u w:val="single"/>
          <w:lang w:eastAsia="zh-CN"/>
        </w:rPr>
        <w:t>采购预算</w:t>
      </w:r>
      <w:r>
        <w:rPr>
          <w:rFonts w:hint="eastAsia" w:ascii="宋体" w:hAnsi="宋体" w:eastAsia="宋体" w:cs="宋体"/>
          <w:bCs/>
          <w:sz w:val="22"/>
          <w:highlight w:val="none"/>
          <w:u w:val="single"/>
        </w:rPr>
        <w:t>（大于</w:t>
      </w:r>
      <w:r>
        <w:rPr>
          <w:rFonts w:hint="eastAsia" w:ascii="宋体" w:hAnsi="宋体" w:eastAsia="宋体" w:cs="宋体"/>
          <w:bCs/>
          <w:sz w:val="22"/>
          <w:highlight w:val="none"/>
          <w:u w:val="single"/>
          <w:lang w:val="en-US" w:eastAsia="zh-CN"/>
        </w:rPr>
        <w:t>382.5万元</w:t>
      </w:r>
      <w:r>
        <w:rPr>
          <w:rFonts w:hint="eastAsia" w:ascii="宋体" w:hAnsi="宋体" w:eastAsia="宋体" w:cs="宋体"/>
          <w:bCs/>
          <w:sz w:val="22"/>
          <w:highlight w:val="none"/>
          <w:u w:val="single"/>
        </w:rPr>
        <w:t>）的；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pPr>
        <w:tabs>
          <w:tab w:val="left" w:pos="525"/>
        </w:tabs>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w:t>
      </w:r>
      <w:r>
        <w:rPr>
          <w:rFonts w:hint="eastAsia" w:ascii="宋体" w:hAnsi="宋体" w:eastAsia="宋体" w:cs="宋体"/>
          <w:kern w:val="0"/>
          <w:sz w:val="22"/>
          <w:highlight w:val="none"/>
          <w:u w:val="single"/>
          <w:lang w:val="en-US" w:eastAsia="zh-CN"/>
        </w:rPr>
        <w:t>主要内容</w:t>
      </w:r>
      <w:r>
        <w:rPr>
          <w:rFonts w:hint="eastAsia" w:ascii="宋体" w:hAnsi="宋体" w:eastAsia="宋体" w:cs="宋体"/>
          <w:kern w:val="0"/>
          <w:sz w:val="22"/>
          <w:highlight w:val="none"/>
          <w:u w:val="single"/>
        </w:rPr>
        <w:t>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2）除22.4条款以外，出现其它明显不符合服务内容要求、技术服务标准要求或不满足采购文件“</w:t>
      </w:r>
      <w:r>
        <w:rPr>
          <w:rFonts w:hint="eastAsia" w:ascii="宋体" w:hAnsi="宋体" w:eastAsia="宋体" w:cs="宋体"/>
          <w:kern w:val="0"/>
          <w:sz w:val="22"/>
          <w:highlight w:val="none"/>
          <w:u w:val="single"/>
          <w:lang w:eastAsia="zh-CN"/>
        </w:rPr>
        <w:t>瑞安服务区物业服务</w:t>
      </w:r>
      <w:r>
        <w:rPr>
          <w:rFonts w:hint="eastAsia" w:ascii="宋体" w:hAnsi="宋体" w:eastAsia="宋体" w:cs="宋体"/>
          <w:kern w:val="0"/>
          <w:sz w:val="22"/>
          <w:highlight w:val="none"/>
          <w:u w:val="single"/>
        </w:rPr>
        <w:t>内容及要求”中的主要技术指标</w:t>
      </w:r>
      <w:r>
        <w:rPr>
          <w:rFonts w:hint="eastAsia" w:ascii="宋体" w:hAnsi="宋体" w:eastAsia="宋体" w:cs="宋体"/>
          <w:bCs/>
          <w:sz w:val="22"/>
          <w:highlight w:val="none"/>
          <w:u w:val="single"/>
        </w:rPr>
        <w:t>，对服务质量产生重大影响</w:t>
      </w:r>
      <w:r>
        <w:rPr>
          <w:rFonts w:hint="eastAsia" w:ascii="宋体" w:hAnsi="宋体" w:eastAsia="宋体" w:cs="宋体"/>
          <w:kern w:val="0"/>
          <w:sz w:val="22"/>
          <w:highlight w:val="none"/>
          <w:u w:val="single"/>
        </w:rPr>
        <w:t>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3）除22.4条款以外，出现投标项目服务工作量与采购文件对比出现较大偏差；商务报价明细表计算错误，出现较大差错；</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有下列情形之一的，视为投标供应商串通投标，其投标无效</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1)不同投标供应商的投标文件由同一单位或者个人编制；</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2)不同投标供应商委托同一单位或者个人办理投标事宜；</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3)不同投标供应商的投标文件载明的项目管理成员或者联系人员为同一人；</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4）不同投标供应商的投标文件异常一致或者投标报价呈规律性差异；</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5）不同投标供应商的投标文件相互混装；</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6）不同投标供应商的投标保证金从同一单位或者个人的账户转出。</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同时出现两种以上不一致的，按照前款规定的顺序修正（前款优先顺序为1）→2）→3）→4））。</w:t>
      </w:r>
    </w:p>
    <w:p>
      <w:pPr>
        <w:tabs>
          <w:tab w:val="left" w:pos="735"/>
        </w:tabs>
        <w:ind w:left="420"/>
        <w:rPr>
          <w:rFonts w:hint="eastAsia" w:ascii="宋体" w:hAnsi="宋体" w:eastAsia="宋体" w:cs="宋体"/>
          <w:sz w:val="22"/>
          <w:highlight w:val="none"/>
          <w:u w:val="single"/>
        </w:rPr>
      </w:pPr>
      <w:r>
        <w:rPr>
          <w:rFonts w:hint="eastAsia" w:ascii="宋体" w:hAnsi="宋体" w:eastAsia="宋体" w:cs="宋体"/>
          <w:kern w:val="0"/>
          <w:sz w:val="22"/>
          <w:highlight w:val="none"/>
          <w:u w:val="single"/>
        </w:rPr>
        <w:t>▲</w:t>
      </w: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w:t>
      </w:r>
      <w:r>
        <w:rPr>
          <w:rFonts w:hint="eastAsia" w:ascii="宋体" w:hAnsi="宋体" w:eastAsia="宋体" w:cs="宋体"/>
          <w:bCs/>
          <w:color w:val="auto"/>
          <w:sz w:val="22"/>
          <w:highlight w:val="none"/>
        </w:rPr>
        <w:t>实质上响应的投标。</w:t>
      </w:r>
    </w:p>
    <w:p>
      <w:pPr>
        <w:numPr>
          <w:ilvl w:val="1"/>
          <w:numId w:val="12"/>
        </w:numPr>
        <w:tabs>
          <w:tab w:val="left" w:pos="525"/>
        </w:tabs>
        <w:ind w:left="525" w:hanging="525"/>
        <w:rPr>
          <w:rFonts w:hint="eastAsia" w:ascii="宋体" w:hAnsi="宋体" w:eastAsia="宋体" w:cs="宋体"/>
          <w:b/>
          <w:bCs/>
          <w:color w:val="auto"/>
          <w:kern w:val="0"/>
          <w:sz w:val="22"/>
          <w:highlight w:val="none"/>
          <w:u w:val="single"/>
        </w:rPr>
      </w:pPr>
      <w:r>
        <w:rPr>
          <w:rFonts w:hint="eastAsia" w:ascii="宋体" w:hAnsi="宋体" w:eastAsia="宋体" w:cs="宋体"/>
          <w:color w:val="auto"/>
          <w:kern w:val="0"/>
          <w:sz w:val="22"/>
          <w:highlight w:val="none"/>
        </w:rPr>
        <w:t>▲</w:t>
      </w:r>
      <w:r>
        <w:rPr>
          <w:rFonts w:hint="eastAsia" w:ascii="宋体" w:hAnsi="宋体" w:eastAsia="宋体" w:cs="宋体"/>
          <w:b/>
          <w:bCs/>
          <w:color w:val="auto"/>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w:t>
      </w:r>
      <w:r>
        <w:rPr>
          <w:rFonts w:hint="eastAsia" w:ascii="宋体" w:hAnsi="宋体" w:eastAsia="宋体" w:cs="宋体"/>
          <w:b/>
          <w:bCs/>
          <w:color w:val="auto"/>
          <w:kern w:val="0"/>
          <w:sz w:val="22"/>
          <w:highlight w:val="none"/>
          <w:u w:val="single"/>
          <w:lang w:val="en-US" w:eastAsia="zh-CN"/>
        </w:rPr>
        <w:t>人</w:t>
      </w:r>
      <w:r>
        <w:rPr>
          <w:rFonts w:hint="eastAsia" w:ascii="宋体" w:hAnsi="宋体" w:eastAsia="宋体" w:cs="宋体"/>
          <w:b/>
          <w:bCs/>
          <w:color w:val="auto"/>
          <w:kern w:val="0"/>
          <w:sz w:val="22"/>
          <w:highlight w:val="none"/>
          <w:u w:val="single"/>
        </w:rPr>
        <w:t>代表不能在评标现场规定的合理时间内（一般在半个小时左右，具体要求将根据实际情况约定）书面证明其报价合理性的，评标委员会将其作为投标无效处理。</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color w:val="auto"/>
          <w:sz w:val="22"/>
          <w:highlight w:val="none"/>
          <w:u w:val="single"/>
        </w:rPr>
        <w:t>▲如果供应商的报价超出</w:t>
      </w:r>
      <w:r>
        <w:rPr>
          <w:rFonts w:hint="eastAsia" w:ascii="宋体" w:hAnsi="宋体" w:eastAsia="宋体" w:cs="宋体"/>
          <w:b/>
          <w:bCs/>
          <w:color w:val="auto"/>
          <w:sz w:val="22"/>
          <w:highlight w:val="none"/>
          <w:u w:val="single"/>
          <w:lang w:eastAsia="zh-CN"/>
        </w:rPr>
        <w:t>采购预算</w:t>
      </w:r>
      <w:r>
        <w:rPr>
          <w:rFonts w:hint="eastAsia" w:ascii="宋体" w:hAnsi="宋体" w:eastAsia="宋体" w:cs="宋体"/>
          <w:b/>
          <w:bCs/>
          <w:color w:val="auto"/>
          <w:sz w:val="22"/>
          <w:highlight w:val="none"/>
          <w:u w:val="single"/>
        </w:rPr>
        <w:t>，则该</w:t>
      </w:r>
      <w:r>
        <w:rPr>
          <w:rFonts w:hint="eastAsia" w:ascii="宋体" w:hAnsi="宋体" w:eastAsia="宋体" w:cs="宋体"/>
          <w:b/>
          <w:bCs/>
          <w:sz w:val="22"/>
          <w:highlight w:val="none"/>
          <w:u w:val="single"/>
        </w:rPr>
        <w:t>供应商的报价作无效标处理。本次采购如果所有供应商的报价均超出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，则本采购项目做废标处理。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pPr>
        <w:numPr>
          <w:ilvl w:val="1"/>
          <w:numId w:val="17"/>
        </w:numPr>
        <w:tabs>
          <w:tab w:val="left" w:pos="420"/>
          <w:tab w:val="left" w:pos="450"/>
        </w:tabs>
        <w:ind w:left="525" w:hanging="525"/>
        <w:rPr>
          <w:rFonts w:hint="eastAsia" w:ascii="宋体" w:hAnsi="宋体" w:eastAsia="宋体" w:cs="宋体"/>
          <w:sz w:val="22"/>
          <w:highlight w:val="none"/>
          <w:u w:val="singl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r>
        <w:rPr>
          <w:rFonts w:hint="eastAsia" w:ascii="宋体" w:hAnsi="宋体" w:eastAsia="宋体" w:cs="宋体"/>
          <w:sz w:val="22"/>
          <w:highlight w:val="none"/>
          <w:u w:val="none"/>
        </w:rPr>
        <w:t>。</w:t>
      </w:r>
      <w:r>
        <w:rPr>
          <w:rFonts w:hint="eastAsia" w:ascii="宋体" w:hAnsi="宋体" w:eastAsia="宋体" w:cs="宋体"/>
          <w:b/>
          <w:bCs/>
          <w:sz w:val="22"/>
          <w:highlight w:val="none"/>
          <w:u w:val="single"/>
        </w:rPr>
        <w:t>▲拒不按要求对其投标文件进行澄清，说明或补正的投标人，评标委员会将其作无效标处理</w:t>
      </w:r>
      <w:r>
        <w:rPr>
          <w:rFonts w:hint="eastAsia" w:ascii="宋体" w:hAnsi="宋体" w:eastAsia="宋体" w:cs="宋体"/>
          <w:sz w:val="22"/>
          <w:highlight w:val="none"/>
          <w:u w:val="single"/>
        </w:rPr>
        <w:t>。</w:t>
      </w:r>
    </w:p>
    <w:p>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▲经澄清后，若偏差仍存在，且不可接受，</w:t>
      </w:r>
      <w:r>
        <w:rPr>
          <w:rFonts w:hint="eastAsia" w:ascii="宋体" w:hAnsi="宋体" w:eastAsia="宋体" w:cs="宋体"/>
          <w:b/>
          <w:bCs/>
          <w:sz w:val="22"/>
          <w:highlight w:val="none"/>
          <w:u w:val="single"/>
          <w:lang w:val="en-US" w:eastAsia="zh-CN"/>
        </w:rPr>
        <w:t>投标人则被认为是</w:t>
      </w:r>
      <w:r>
        <w:rPr>
          <w:rFonts w:hint="eastAsia" w:ascii="宋体" w:hAnsi="宋体" w:eastAsia="宋体" w:cs="宋体"/>
          <w:b/>
          <w:bCs/>
          <w:sz w:val="22"/>
          <w:highlight w:val="none"/>
          <w:u w:val="single"/>
        </w:rPr>
        <w:t>“没有实质性响应采购文件要求”，其投标</w:t>
      </w:r>
      <w:r>
        <w:rPr>
          <w:rFonts w:hint="eastAsia" w:ascii="宋体" w:hAnsi="宋体" w:eastAsia="宋体" w:cs="宋体"/>
          <w:b/>
          <w:bCs/>
          <w:sz w:val="22"/>
          <w:highlight w:val="none"/>
          <w:u w:val="single"/>
          <w:lang w:val="en-US" w:eastAsia="zh-CN"/>
        </w:rPr>
        <w:t>将作无效标处理</w:t>
      </w:r>
      <w:r>
        <w:rPr>
          <w:rFonts w:hint="eastAsia" w:ascii="宋体" w:hAnsi="宋体" w:eastAsia="宋体" w:cs="宋体"/>
          <w:sz w:val="22"/>
          <w:highlight w:val="none"/>
          <w:u w:val="singl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如本项目第一次采购因有效投标人数量不足3家作废标处理，根据《温州市市属国有企业采购管理办法（试行）的通知》相关条款规定，采购人将重新组织采购。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rPr>
        <w:t>供应商确定之日起2个工作日内，在</w:t>
      </w:r>
      <w:r>
        <w:rPr>
          <w:rFonts w:hint="eastAsia" w:ascii="宋体" w:hAnsi="宋体" w:eastAsia="宋体" w:cs="宋体"/>
          <w:sz w:val="22"/>
          <w:highlight w:val="none"/>
        </w:rPr>
        <w:t>发布项目采购公告的网站上</w:t>
      </w:r>
      <w:r>
        <w:rPr>
          <w:rFonts w:hint="eastAsia" w:ascii="宋体" w:hAnsi="宋体" w:eastAsia="宋体" w:cs="宋体"/>
          <w:bCs/>
          <w:sz w:val="22"/>
          <w:highlight w:val="none"/>
        </w:rPr>
        <w:t>公告中标结果，中标公告期限为1个工作日。</w:t>
      </w:r>
    </w:p>
    <w:p>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温州市交通发展集团有限公司纪检监察室投诉。</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采购文件、中标投标供应商的投标文件及投标修改文件、评标过程中有关澄清文件及经双方签字的询标纪要（承诺）和中标通知书均作为合同附件。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中标投标供应商在规定时间内（30日历天）借故否认已经承诺的条件、拒签合同，以投标违约处理，其投标保证金不予退回，并赔偿采购人由此造成的直接经济损失；采购人重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highlight w:val="none"/>
        </w:rPr>
        <w:t>新组织采购的，所需费用由原中标投标供应商承担。</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val="0"/>
          <w:bCs/>
          <w:sz w:val="22"/>
          <w:szCs w:val="22"/>
          <w:highlight w:val="none"/>
          <w:shd w:val="clear" w:color="auto" w:fill="FFFF00"/>
        </w:rPr>
      </w:pPr>
      <w:r>
        <w:rPr>
          <w:rFonts w:hint="eastAsia" w:ascii="宋体" w:hAnsi="宋体" w:eastAsia="宋体" w:cs="宋体"/>
          <w:b w:val="0"/>
          <w:bCs/>
          <w:sz w:val="22"/>
          <w:szCs w:val="22"/>
          <w:highlight w:val="none"/>
        </w:rPr>
        <w:t>采购代理服务费</w:t>
      </w:r>
    </w:p>
    <w:p>
      <w:pPr>
        <w:numPr>
          <w:ilvl w:val="0"/>
          <w:numId w:val="22"/>
        </w:numPr>
        <w:tabs>
          <w:tab w:val="left" w:pos="540"/>
        </w:tabs>
        <w:ind w:left="450" w:leftChars="0" w:hanging="450" w:firstLineChars="0"/>
        <w:rPr>
          <w:rFonts w:hint="eastAsia" w:ascii="宋体" w:hAnsi="宋体" w:eastAsia="宋体" w:cs="宋体"/>
          <w:b w:val="0"/>
          <w:bCs/>
          <w:sz w:val="22"/>
          <w:szCs w:val="22"/>
          <w:highlight w:val="none"/>
        </w:rPr>
      </w:pPr>
      <w:bookmarkStart w:id="159" w:name="_Toc215415536"/>
      <w:bookmarkStart w:id="160" w:name="_Toc217460691"/>
      <w:bookmarkStart w:id="161" w:name="_Toc223933227"/>
      <w:bookmarkStart w:id="162" w:name="_Toc219538619"/>
      <w:bookmarkStart w:id="163" w:name="_Toc227489893"/>
      <w:bookmarkStart w:id="164" w:name="_Toc218041732"/>
      <w:bookmarkStart w:id="165" w:name="_Toc223717610"/>
      <w:bookmarkStart w:id="166" w:name="_Toc216667826"/>
      <w:bookmarkStart w:id="167" w:name="_Toc227056852"/>
      <w:bookmarkStart w:id="168" w:name="_Toc227057039"/>
      <w:r>
        <w:rPr>
          <w:rFonts w:hint="eastAsia" w:ascii="宋体" w:hAnsi="宋体" w:eastAsia="宋体" w:cs="宋体"/>
          <w:b w:val="0"/>
          <w:bCs/>
          <w:sz w:val="22"/>
          <w:szCs w:val="22"/>
          <w:highlight w:val="none"/>
        </w:rPr>
        <w:t>本次采购代理服务费根据项目国家计委计价格［2002]1980号规定的服务类标准的80%收取，由中标供应商在领取中标（成交）通知书之前将代理服务费用支付给采购代理机构。</w:t>
      </w:r>
      <w:bookmarkStart w:id="169" w:name="_Hlk101877369"/>
      <w:r>
        <w:rPr>
          <w:rFonts w:hint="eastAsia" w:ascii="宋体" w:hAnsi="宋体" w:eastAsia="宋体" w:cs="宋体"/>
          <w:b w:val="0"/>
          <w:bCs/>
          <w:sz w:val="22"/>
          <w:szCs w:val="22"/>
          <w:highlight w:val="none"/>
        </w:rPr>
        <w:t>投标供应商在报价中综合考虑，今后采购人不再另行支付。</w:t>
      </w:r>
      <w:bookmarkEnd w:id="169"/>
    </w:p>
    <w:p>
      <w:pPr>
        <w:pStyle w:val="54"/>
        <w:spacing w:line="360" w:lineRule="auto"/>
        <w:ind w:left="425"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采购代理服务收费标准</w:t>
      </w:r>
    </w:p>
    <w:tbl>
      <w:tblPr>
        <w:tblStyle w:val="24"/>
        <w:tblW w:w="8772"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94"/>
        <w:gridCol w:w="4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15" w:type="dxa"/>
          <w:jc w:val="center"/>
        </w:trPr>
        <w:tc>
          <w:tcPr>
            <w:tcW w:w="4149" w:type="dxa"/>
            <w:noWrap w:val="0"/>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sz w:val="18"/>
                <w:szCs w:val="18"/>
              </w:rPr>
              <w:t xml:space="preserve">     </w:t>
            </w:r>
            <w:r>
              <w:rPr>
                <w:rFonts w:hint="eastAsia" w:ascii="宋体" w:hAnsi="宋体" w:eastAsia="宋体" w:cs="宋体"/>
                <w:b w:val="0"/>
                <w:bCs w:val="0"/>
                <w:kern w:val="0"/>
                <w:sz w:val="18"/>
                <w:szCs w:val="18"/>
              </w:rPr>
              <w:t>金额（万元）</w:t>
            </w:r>
          </w:p>
        </w:tc>
        <w:tc>
          <w:tcPr>
            <w:tcW w:w="4533" w:type="dxa"/>
            <w:noWrap w:val="0"/>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15" w:type="dxa"/>
          <w:jc w:val="center"/>
        </w:trPr>
        <w:tc>
          <w:tcPr>
            <w:tcW w:w="4149" w:type="dxa"/>
            <w:noWrap w:val="0"/>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100以下</w:t>
            </w:r>
          </w:p>
        </w:tc>
        <w:tc>
          <w:tcPr>
            <w:tcW w:w="4533" w:type="dxa"/>
            <w:noWrap w:val="0"/>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15" w:type="dxa"/>
          <w:jc w:val="center"/>
        </w:trPr>
        <w:tc>
          <w:tcPr>
            <w:tcW w:w="4149" w:type="dxa"/>
            <w:noWrap w:val="0"/>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100-500</w:t>
            </w:r>
          </w:p>
        </w:tc>
        <w:tc>
          <w:tcPr>
            <w:tcW w:w="4533" w:type="dxa"/>
            <w:noWrap w:val="0"/>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0.8%</w:t>
            </w:r>
          </w:p>
        </w:tc>
      </w:tr>
    </w:tbl>
    <w:p>
      <w:pPr>
        <w:numPr>
          <w:ilvl w:val="0"/>
          <w:numId w:val="0"/>
        </w:numPr>
        <w:tabs>
          <w:tab w:val="left" w:pos="540"/>
        </w:tabs>
        <w:ind w:leftChars="0"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例：某服务项目中标金额为160万元，计算采购代理服务收费额如下：</w:t>
      </w:r>
    </w:p>
    <w:p>
      <w:pPr>
        <w:numPr>
          <w:ilvl w:val="0"/>
          <w:numId w:val="0"/>
        </w:numPr>
        <w:tabs>
          <w:tab w:val="left" w:pos="540"/>
        </w:tabs>
        <w:ind w:leftChars="0"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100万元×1.5%＝1.5万元</w:t>
      </w:r>
    </w:p>
    <w:p>
      <w:pPr>
        <w:numPr>
          <w:ilvl w:val="0"/>
          <w:numId w:val="0"/>
        </w:numPr>
        <w:tabs>
          <w:tab w:val="left" w:pos="540"/>
        </w:tabs>
        <w:ind w:leftChars="0"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60万元×0.8%＝0.48万元</w:t>
      </w:r>
    </w:p>
    <w:p>
      <w:pPr>
        <w:numPr>
          <w:ilvl w:val="0"/>
          <w:numId w:val="0"/>
        </w:numPr>
        <w:tabs>
          <w:tab w:val="left" w:pos="540"/>
        </w:tabs>
        <w:ind w:leftChars="0"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合计1.98万元，打折后1.28万元</w:t>
      </w:r>
    </w:p>
    <w:p>
      <w:pPr>
        <w:tabs>
          <w:tab w:val="left" w:pos="2800"/>
        </w:tabs>
        <w:autoSpaceDE w:val="0"/>
        <w:autoSpaceDN w:val="0"/>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采购</w:t>
      </w:r>
      <w:r>
        <w:rPr>
          <w:rFonts w:hint="eastAsia" w:ascii="宋体" w:hAnsi="宋体" w:eastAsia="宋体" w:cs="宋体"/>
          <w:b w:val="0"/>
          <w:bCs/>
          <w:sz w:val="22"/>
          <w:szCs w:val="22"/>
          <w:highlight w:val="none"/>
        </w:rPr>
        <w:t>代理服务费汇入以下账号：</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开户银行：工商银行杭州市武林支行</w:t>
      </w:r>
    </w:p>
    <w:p>
      <w:pPr>
        <w:ind w:left="538" w:leftChars="256" w:firstLine="440" w:firstLineChars="200"/>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开户名称：</w:t>
      </w:r>
      <w:r>
        <w:rPr>
          <w:rFonts w:hint="eastAsia" w:ascii="宋体" w:hAnsi="宋体" w:eastAsia="宋体" w:cs="宋体"/>
          <w:b w:val="0"/>
          <w:bCs/>
          <w:sz w:val="22"/>
          <w:szCs w:val="22"/>
          <w:highlight w:val="none"/>
          <w:lang w:eastAsia="zh-CN"/>
        </w:rPr>
        <w:t>浙江国际招投标有限公司</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开户账号：1202021209906782015</w:t>
      </w:r>
    </w:p>
    <w:p>
      <w:pPr>
        <w:ind w:left="538" w:leftChars="256"/>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采购代理服务费可以是现金、支票或汇票。</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解释权</w:t>
      </w:r>
    </w:p>
    <w:p>
      <w:pPr>
        <w:autoSpaceDE w:val="0"/>
        <w:autoSpaceDN w:val="0"/>
        <w:adjustRightInd w:val="0"/>
        <w:spacing w:after="120"/>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采购文件的解释权均属于采购人和浙江国际招投标有限公司。</w:t>
      </w:r>
    </w:p>
    <w:p>
      <w:pPr>
        <w:keepNext/>
        <w:spacing w:before="312"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22"/>
          <w:szCs w:val="22"/>
          <w:highlight w:val="none"/>
        </w:rPr>
        <w:br w:type="page"/>
      </w:r>
      <w:bookmarkStart w:id="170" w:name="_Toc491780524"/>
      <w:r>
        <w:rPr>
          <w:rFonts w:hint="eastAsia" w:ascii="宋体" w:hAnsi="宋体" w:eastAsia="宋体" w:cs="宋体"/>
          <w:b/>
          <w:bCs/>
          <w:sz w:val="36"/>
          <w:szCs w:val="36"/>
          <w:highlight w:val="none"/>
        </w:rPr>
        <w:t>第二部分 合同条款</w:t>
      </w:r>
      <w:bookmarkEnd w:id="170"/>
    </w:p>
    <w:bookmarkEnd w:id="159"/>
    <w:bookmarkEnd w:id="160"/>
    <w:bookmarkEnd w:id="161"/>
    <w:bookmarkEnd w:id="162"/>
    <w:bookmarkEnd w:id="163"/>
    <w:bookmarkEnd w:id="164"/>
    <w:bookmarkEnd w:id="165"/>
    <w:bookmarkEnd w:id="166"/>
    <w:bookmarkEnd w:id="167"/>
    <w:bookmarkEnd w:id="168"/>
    <w:p>
      <w:pPr>
        <w:rPr>
          <w:rFonts w:hint="eastAsia" w:ascii="宋体" w:hAnsi="宋体" w:eastAsia="宋体" w:cs="宋体"/>
          <w:szCs w:val="21"/>
          <w:highlight w:val="none"/>
        </w:rPr>
      </w:pPr>
      <w:bookmarkStart w:id="171" w:name="_Toc227056853"/>
      <w:bookmarkStart w:id="172" w:name="_Toc216667827"/>
      <w:bookmarkStart w:id="173" w:name="_Toc217460692"/>
      <w:bookmarkStart w:id="174" w:name="_Toc223933228"/>
      <w:bookmarkStart w:id="175" w:name="_Toc219538620"/>
      <w:bookmarkStart w:id="176" w:name="_Toc215415537"/>
      <w:bookmarkStart w:id="177" w:name="_Toc223717611"/>
      <w:bookmarkStart w:id="178" w:name="_Toc227489894"/>
      <w:bookmarkStart w:id="179" w:name="_Toc218041733"/>
      <w:bookmarkStart w:id="180" w:name="_Toc227057040"/>
      <w:bookmarkStart w:id="181" w:name="_Toc215415538"/>
      <w:bookmarkStart w:id="182" w:name="_Toc223717612"/>
      <w:bookmarkStart w:id="183" w:name="_Toc227056854"/>
      <w:bookmarkStart w:id="184" w:name="_Toc227489895"/>
      <w:bookmarkStart w:id="185" w:name="_Toc227057041"/>
      <w:bookmarkStart w:id="186" w:name="_Toc218041734"/>
      <w:bookmarkStart w:id="187" w:name="_Toc223933229"/>
      <w:bookmarkStart w:id="188" w:name="_Toc219538621"/>
      <w:bookmarkStart w:id="189" w:name="_Toc216667828"/>
      <w:bookmarkStart w:id="190" w:name="_Toc217460693"/>
    </w:p>
    <w:p>
      <w:pPr>
        <w:jc w:val="center"/>
        <w:rPr>
          <w:rFonts w:hint="eastAsia" w:ascii="宋体" w:hAnsi="宋体" w:eastAsia="宋体" w:cs="宋体"/>
          <w:szCs w:val="21"/>
          <w:highlight w:val="none"/>
        </w:rPr>
      </w:pPr>
      <w:r>
        <w:rPr>
          <w:rFonts w:hint="eastAsia" w:ascii="宋体" w:hAnsi="宋体" w:eastAsia="宋体" w:cs="宋体"/>
          <w:szCs w:val="21"/>
          <w:highlight w:val="none"/>
        </w:rPr>
        <w:t>（1）合同主要条款</w:t>
      </w:r>
    </w:p>
    <w:p>
      <w:pPr>
        <w:pStyle w:val="14"/>
        <w:snapToGrid w:val="0"/>
        <w:jc w:val="both"/>
        <w:rPr>
          <w:rFonts w:hint="eastAsia" w:ascii="宋体" w:hAnsi="宋体" w:eastAsia="宋体" w:cs="宋体"/>
          <w:kern w:val="2"/>
          <w:highlight w:val="none"/>
        </w:rPr>
      </w:pP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号：</w:t>
      </w:r>
    </w:p>
    <w:bookmarkEnd w:id="171"/>
    <w:bookmarkEnd w:id="172"/>
    <w:bookmarkEnd w:id="173"/>
    <w:bookmarkEnd w:id="174"/>
    <w:bookmarkEnd w:id="175"/>
    <w:bookmarkEnd w:id="176"/>
    <w:bookmarkEnd w:id="177"/>
    <w:bookmarkEnd w:id="178"/>
    <w:bookmarkEnd w:id="179"/>
    <w:bookmarkEnd w:id="180"/>
    <w:p>
      <w:pPr>
        <w:autoSpaceDE w:val="0"/>
        <w:autoSpaceDN w:val="0"/>
        <w:adjustRightInd w:val="0"/>
        <w:spacing w:line="360" w:lineRule="auto"/>
        <w:jc w:val="center"/>
        <w:outlineLvl w:val="0"/>
        <w:rPr>
          <w:rFonts w:hint="eastAsia" w:ascii="宋体" w:hAnsi="宋体" w:eastAsia="宋体" w:cs="宋体"/>
          <w:color w:val="auto"/>
          <w:sz w:val="24"/>
          <w:szCs w:val="24"/>
          <w:highlight w:val="none"/>
          <w:lang w:val="zh-CN"/>
        </w:rPr>
      </w:pPr>
      <w:bookmarkStart w:id="191" w:name="_Toc491780525"/>
      <w:r>
        <w:rPr>
          <w:rFonts w:hint="eastAsia" w:ascii="宋体" w:hAnsi="宋体" w:eastAsia="宋体" w:cs="宋体"/>
          <w:b/>
          <w:bCs/>
          <w:color w:val="auto"/>
          <w:sz w:val="30"/>
          <w:szCs w:val="30"/>
          <w:highlight w:val="none"/>
          <w:lang w:val="zh-CN"/>
        </w:rPr>
        <w:t>瑞安服务区物业服务</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p>
    <w:p>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委托方：温州市高速公路资产经营有限公司（以下简称甲方）</w:t>
      </w:r>
    </w:p>
    <w:p>
      <w:pPr>
        <w:tabs>
          <w:tab w:val="left" w:pos="4800"/>
        </w:tabs>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受托方：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（以下简称乙方）</w:t>
      </w:r>
    </w:p>
    <w:p>
      <w:pPr>
        <w:spacing w:line="240" w:lineRule="auto"/>
        <w:ind w:firstLine="480" w:firstLineChars="200"/>
        <w:rPr>
          <w:rFonts w:hint="eastAsia" w:ascii="宋体" w:hAnsi="宋体" w:eastAsia="宋体" w:cs="宋体"/>
          <w:color w:val="auto"/>
          <w:sz w:val="24"/>
          <w:szCs w:val="24"/>
          <w:highlight w:val="none"/>
        </w:rPr>
      </w:pPr>
    </w:p>
    <w:p>
      <w:pPr>
        <w:spacing w:line="24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》等法律法规，本着平等互利的原则，经甲、乙双方友好协商，就乙方为甲方提供物业管理服务事宜达成如下协议：</w:t>
      </w:r>
    </w:p>
    <w:p>
      <w:pPr>
        <w:spacing w:line="240" w:lineRule="auto"/>
        <w:ind w:firstLine="482" w:firstLineChars="20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  总则</w:t>
      </w:r>
    </w:p>
    <w:p>
      <w:pPr>
        <w:autoSpaceDE w:val="0"/>
        <w:autoSpaceDN w:val="0"/>
        <w:adjustRightInd w:val="0"/>
        <w:spacing w:line="24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zh-CN"/>
        </w:rPr>
        <w:t>第一条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项目基本情况</w:t>
      </w:r>
    </w:p>
    <w:p>
      <w:pPr>
        <w:spacing w:line="24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物业类型</w:t>
      </w:r>
      <w:r>
        <w:rPr>
          <w:rFonts w:hint="eastAsia" w:ascii="宋体" w:hAnsi="宋体" w:eastAsia="宋体" w:cs="宋体"/>
          <w:color w:val="auto"/>
          <w:sz w:val="24"/>
          <w:szCs w:val="24"/>
          <w:highlight w:val="none"/>
          <w:u w:val="single"/>
        </w:rPr>
        <w:t>：综合型（办公、商铺、餐厅、停车场、卫生间、设施设备等物业服务）</w:t>
      </w:r>
    </w:p>
    <w:p>
      <w:pPr>
        <w:spacing w:line="24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座落位置：</w:t>
      </w:r>
      <w:r>
        <w:rPr>
          <w:rFonts w:hint="eastAsia" w:ascii="宋体" w:hAnsi="宋体" w:eastAsia="宋体" w:cs="宋体"/>
          <w:color w:val="auto"/>
          <w:sz w:val="24"/>
          <w:szCs w:val="24"/>
          <w:highlight w:val="none"/>
          <w:u w:val="single"/>
          <w:lang w:val="en-US" w:eastAsia="zh-CN"/>
        </w:rPr>
        <w:t xml:space="preserve">浙江省温州市瑞安市莘塍街道瑞安服务区                          </w:t>
      </w:r>
    </w:p>
    <w:p>
      <w:pPr>
        <w:spacing w:line="24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占地面积</w:t>
      </w:r>
      <w:r>
        <w:rPr>
          <w:rFonts w:hint="eastAsia" w:ascii="宋体" w:hAnsi="宋体" w:eastAsia="宋体" w:cs="宋体"/>
          <w:color w:val="auto"/>
          <w:sz w:val="24"/>
          <w:szCs w:val="24"/>
          <w:highlight w:val="none"/>
          <w:u w:val="single"/>
        </w:rPr>
        <w:t xml:space="preserve">：136亩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第二条  </w:t>
      </w:r>
      <w:r>
        <w:rPr>
          <w:rFonts w:hint="eastAsia" w:ascii="宋体" w:hAnsi="宋体" w:eastAsia="宋体" w:cs="宋体"/>
          <w:color w:val="auto"/>
          <w:sz w:val="24"/>
          <w:szCs w:val="24"/>
          <w:highlight w:val="none"/>
        </w:rPr>
        <w:t>乙方提供服务的受益人为本物业的甲方和物业使用人，甲、乙双方均应对履行本协议承担相应的责任。</w:t>
      </w:r>
    </w:p>
    <w:p>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第三条  </w:t>
      </w:r>
      <w:r>
        <w:rPr>
          <w:rFonts w:hint="eastAsia" w:ascii="宋体" w:hAnsi="宋体" w:eastAsia="宋体" w:cs="宋体"/>
          <w:color w:val="auto"/>
          <w:sz w:val="24"/>
          <w:szCs w:val="24"/>
          <w:highlight w:val="none"/>
        </w:rPr>
        <w:t>物业管理服务期限</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合同期限为1年，从 </w:t>
      </w:r>
      <w:r>
        <w:rPr>
          <w:rFonts w:hint="eastAsia" w:ascii="宋体" w:hAnsi="宋体" w:eastAsia="宋体" w:cs="宋体"/>
          <w:color w:val="auto"/>
          <w:sz w:val="24"/>
          <w:szCs w:val="24"/>
          <w:highlight w:val="none"/>
          <w:lang w:val="en-US" w:eastAsia="zh-CN"/>
        </w:rPr>
        <w:t xml:space="preserve">202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lang w:val="en-US" w:eastAsia="zh-CN"/>
        </w:rPr>
        <w:t xml:space="preserve">202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日止。采用“1+1”模式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一年合同期满后由甲方对乙方服务质量进行考核，考核合格后，经双方同意合同承包期限可顺延1年。</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管理服务期满后乙方不再继续管理服务或乙方因任何原因提前解除合同的，考虑到服务区的连续性和影响力，甲方有权要求乙方依据本合同约定继续管理服务一段时间（最长6个月），直至新的单位进场。</w:t>
      </w:r>
    </w:p>
    <w:p>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第二章物业管理服务事项</w:t>
      </w:r>
    </w:p>
    <w:p>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内公共卫生间、停车场和大厅（包括办公室、会议室、屋面下水沟、广场下水沟、绿化带内各种垃圾等）的清洁、清扫、除尘、公共（室内外全部）消防设施、设备的日常管理、清洁等并做好相应记录，确保正常工作。</w:t>
      </w:r>
    </w:p>
    <w:p>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第五条  </w:t>
      </w:r>
      <w:r>
        <w:rPr>
          <w:rFonts w:hint="eastAsia" w:ascii="宋体" w:hAnsi="宋体" w:eastAsia="宋体" w:cs="宋体"/>
          <w:color w:val="auto"/>
          <w:sz w:val="24"/>
          <w:szCs w:val="24"/>
          <w:highlight w:val="none"/>
        </w:rPr>
        <w:t>维持公共秩序，停车广场的交通与车辆停放秩序，疏导车辆、维护秩序。维持公共卫生，重大节假日或特殊任务期间加派人员。</w:t>
      </w:r>
    </w:p>
    <w:p>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第六条  </w:t>
      </w:r>
      <w:r>
        <w:rPr>
          <w:rFonts w:hint="eastAsia" w:ascii="宋体" w:hAnsi="宋体" w:eastAsia="宋体" w:cs="宋体"/>
          <w:color w:val="auto"/>
          <w:sz w:val="24"/>
          <w:szCs w:val="24"/>
          <w:highlight w:val="none"/>
        </w:rPr>
        <w:t>全天候值守（双向</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停车场内场、外场均有现场保安管理），夜间巡逻并巡更、门岗、内部通道执勤、广场车辆引导、危化品车辆登记和统计、车流量统计、各类突发事件的应急处置，及时发现停车广场公共设施和路产的人为损坏情况并上报。</w:t>
      </w:r>
    </w:p>
    <w:p>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第七条  </w:t>
      </w:r>
      <w:r>
        <w:rPr>
          <w:rFonts w:hint="eastAsia" w:ascii="宋体" w:hAnsi="宋体" w:eastAsia="宋体" w:cs="宋体"/>
          <w:color w:val="auto"/>
          <w:sz w:val="24"/>
          <w:szCs w:val="24"/>
          <w:highlight w:val="none"/>
        </w:rPr>
        <w:t>对司乘人员违反物业管理制度的行为，根据情节轻重，采取批评、规劝、警告、制止、向甲方反映、向公安、巡警报警等措施。乙方保安管理人员必须在现场处理或配合相关部门进行处理，直到各类隐患消除为止。</w:t>
      </w:r>
    </w:p>
    <w:p>
      <w:pPr>
        <w:spacing w:line="24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 xml:space="preserve">第八条  </w:t>
      </w:r>
      <w:r>
        <w:rPr>
          <w:rFonts w:hint="eastAsia" w:ascii="宋体" w:hAnsi="宋体" w:eastAsia="宋体" w:cs="宋体"/>
          <w:b/>
          <w:color w:val="auto"/>
          <w:sz w:val="24"/>
          <w:szCs w:val="24"/>
          <w:highlight w:val="none"/>
        </w:rPr>
        <w:t>乙方派遣的物业人员符合甲方要求，具体要求（附三管理要求）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乙方派遣人数要求：乙方必须保证用于本物业总人数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人，其中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项目经理    人；前台客服  人；</w:t>
      </w:r>
      <w:r>
        <w:rPr>
          <w:rFonts w:hint="eastAsia" w:ascii="宋体" w:hAnsi="宋体" w:eastAsia="宋体" w:cs="宋体"/>
          <w:color w:val="auto"/>
          <w:sz w:val="24"/>
          <w:szCs w:val="24"/>
          <w:highlight w:val="none"/>
        </w:rPr>
        <w:t>水电工岗</w:t>
      </w:r>
      <w:r>
        <w:rPr>
          <w:rFonts w:hint="eastAsia" w:ascii="宋体" w:hAnsi="宋体" w:eastAsia="宋体" w:cs="宋体"/>
          <w:color w:val="auto"/>
          <w:sz w:val="24"/>
          <w:szCs w:val="24"/>
          <w:highlight w:val="none"/>
          <w:lang w:val="en-US" w:eastAsia="zh-CN"/>
        </w:rPr>
        <w:t xml:space="preserve">  人；消监控人员： 人；保安（秩序维护员）  人，保洁员   人</w:t>
      </w:r>
      <w:r>
        <w:rPr>
          <w:rFonts w:hint="eastAsia" w:ascii="宋体" w:hAnsi="宋体" w:eastAsia="宋体" w:cs="宋体"/>
          <w:color w:val="auto"/>
          <w:sz w:val="24"/>
          <w:szCs w:val="24"/>
          <w:highlight w:val="none"/>
        </w:rPr>
        <w:t>。</w:t>
      </w:r>
    </w:p>
    <w:p>
      <w:pPr>
        <w:spacing w:line="24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消控人员、水电工必须持证上岗（国家职业资格证书），严格按作业证许可范围分别从事各自岗位工作。</w:t>
      </w:r>
    </w:p>
    <w:p>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 xml:space="preserve">条  </w:t>
      </w:r>
      <w:r>
        <w:rPr>
          <w:rFonts w:hint="eastAsia" w:ascii="宋体" w:hAnsi="宋体" w:eastAsia="宋体" w:cs="宋体"/>
          <w:color w:val="auto"/>
          <w:sz w:val="24"/>
          <w:szCs w:val="24"/>
          <w:highlight w:val="none"/>
        </w:rPr>
        <w:t>乙方派驻人员采用24小时不间断对</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进行各项服务。就餐时间及就餐地点由</w:t>
      </w:r>
      <w:r>
        <w:rPr>
          <w:rFonts w:hint="eastAsia" w:ascii="宋体" w:hAnsi="宋体" w:eastAsia="宋体" w:cs="宋体"/>
          <w:color w:val="auto"/>
          <w:sz w:val="24"/>
          <w:szCs w:val="24"/>
          <w:highlight w:val="none"/>
          <w:lang w:val="en-US" w:eastAsia="zh-CN"/>
        </w:rPr>
        <w:t>乙方自行自费合理安排</w:t>
      </w:r>
      <w:r>
        <w:rPr>
          <w:rFonts w:hint="eastAsia" w:ascii="宋体" w:hAnsi="宋体" w:eastAsia="宋体" w:cs="宋体"/>
          <w:color w:val="auto"/>
          <w:sz w:val="24"/>
          <w:szCs w:val="24"/>
          <w:highlight w:val="none"/>
        </w:rPr>
        <w:t>。</w:t>
      </w:r>
    </w:p>
    <w:p>
      <w:pPr>
        <w:spacing w:line="240" w:lineRule="auto"/>
        <w:ind w:left="0" w:leftChars="0"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第十条  </w:t>
      </w:r>
      <w:r>
        <w:rPr>
          <w:rFonts w:hint="eastAsia" w:ascii="宋体" w:hAnsi="宋体" w:eastAsia="宋体" w:cs="宋体"/>
          <w:b/>
          <w:bCs w:val="0"/>
          <w:color w:val="auto"/>
          <w:sz w:val="24"/>
          <w:szCs w:val="24"/>
          <w:highlight w:val="none"/>
        </w:rPr>
        <w:t>物业管理服务</w:t>
      </w:r>
      <w:r>
        <w:rPr>
          <w:rFonts w:hint="eastAsia" w:ascii="宋体" w:hAnsi="宋体" w:eastAsia="宋体" w:cs="宋体"/>
          <w:b/>
          <w:bCs w:val="0"/>
          <w:color w:val="auto"/>
          <w:sz w:val="24"/>
          <w:szCs w:val="24"/>
          <w:highlight w:val="none"/>
          <w:lang w:val="en-US" w:eastAsia="zh-CN"/>
        </w:rPr>
        <w:t>补充条款</w:t>
      </w:r>
    </w:p>
    <w:p>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（一）其他增值服务内容条款：</w:t>
      </w:r>
    </w:p>
    <w:p>
      <w:pPr>
        <w:spacing w:line="240" w:lineRule="auto"/>
        <w:ind w:left="0"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1、对广场地面进行专业清洗，每年提供 6 次；</w:t>
      </w:r>
    </w:p>
    <w:p>
      <w:pPr>
        <w:spacing w:line="240" w:lineRule="auto"/>
        <w:ind w:left="0" w:leftChars="0"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2、在乙方进场一年内自行或聘请专业外墙清洗公司对综合楼室外墙面进行全面清洗，至少1次；</w:t>
      </w:r>
    </w:p>
    <w:p>
      <w:pPr>
        <w:spacing w:line="240" w:lineRule="auto"/>
        <w:ind w:left="0" w:leftChars="0"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3、自行或聘请专业清洗公司对室内公共区域天花板进行清洗，每年1次；</w:t>
      </w:r>
    </w:p>
    <w:p>
      <w:pPr>
        <w:spacing w:line="240" w:lineRule="auto"/>
        <w:ind w:left="0" w:leftChars="0"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4、自行或聘请专业空调清洗公司对中央空调进行清洗，每年1次；</w:t>
      </w:r>
    </w:p>
    <w:p>
      <w:pPr>
        <w:spacing w:line="240" w:lineRule="auto"/>
        <w:ind w:left="0"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5、负责化粪池清理清运，每年2次。</w:t>
      </w:r>
    </w:p>
    <w:p>
      <w:pPr>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6、负责生活水箱清洗，每年2次。</w:t>
      </w:r>
    </w:p>
    <w:p>
      <w:pPr>
        <w:pStyle w:val="13"/>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注：投标中已承诺的增值服务，如在服务期内乙方未按相关承诺实施的，甲方有权将相关服务另行委托第三方实施，相关费用按实际支付情况在结算季度款项时予以扣除。</w:t>
      </w:r>
    </w:p>
    <w:p>
      <w:pPr>
        <w:spacing w:line="24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（二）其他增值服务设备条款：</w:t>
      </w:r>
    </w:p>
    <w:p>
      <w:pPr>
        <w:spacing w:line="240" w:lineRule="auto"/>
        <w:ind w:left="0"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乙方服务中需要提供的设备包括不仅限于：</w:t>
      </w:r>
    </w:p>
    <w:p>
      <w:pPr>
        <w:spacing w:line="240" w:lineRule="auto"/>
        <w:ind w:left="0"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1、提供四轮双排巡逻车（基本参数不小于电机功率≥4000W，载客人数 4-5 人）；</w:t>
      </w:r>
    </w:p>
    <w:p>
      <w:pPr>
        <w:spacing w:line="240" w:lineRule="auto"/>
        <w:ind w:left="0"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2、提供专业保洁垃圾清运车2 辆；</w:t>
      </w:r>
    </w:p>
    <w:p>
      <w:pPr>
        <w:pStyle w:val="2"/>
        <w:ind w:left="0" w:leftChars="0" w:firstLine="0" w:firstLineChars="0"/>
        <w:rPr>
          <w:rFonts w:hint="default"/>
          <w:color w:val="auto"/>
          <w:lang w:val="en-US" w:eastAsia="zh-CN"/>
        </w:rPr>
      </w:pPr>
      <w:r>
        <w:rPr>
          <w:rFonts w:hint="eastAsia" w:ascii="宋体" w:hAnsi="宋体" w:eastAsia="宋体" w:cs="宋体"/>
          <w:b w:val="0"/>
          <w:bCs/>
          <w:color w:val="auto"/>
          <w:sz w:val="24"/>
          <w:szCs w:val="24"/>
          <w:highlight w:val="none"/>
          <w:lang w:val="en-US" w:eastAsia="zh-CN"/>
        </w:rPr>
        <w:t xml:space="preserve">    3、提供外广场驾驶式扫地车2辆</w:t>
      </w:r>
    </w:p>
    <w:p>
      <w:pPr>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以上设备如乙方已经配备了，且能正常使用的可继续使用；如果乙方没有配备，或者不能正常使用的，乙方必须在合同签订后1个月内到位。</w:t>
      </w:r>
    </w:p>
    <w:p>
      <w:pPr>
        <w:pStyle w:val="13"/>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中已承诺的提供的增值设备，如在服务期内乙方未按相关承诺提供的或合同签订后1个月内不能到位的，甲方有权另行购置或租赁，相关费用由乙方承担，并在季度款项时予以扣除，以上设备日常维养及设备耗材由乙方自行承担。</w:t>
      </w:r>
    </w:p>
    <w:p>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第三章双方权利义务</w:t>
      </w:r>
    </w:p>
    <w:p>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 xml:space="preserve">条  </w:t>
      </w:r>
      <w:r>
        <w:rPr>
          <w:rFonts w:hint="eastAsia" w:ascii="宋体" w:hAnsi="宋体" w:eastAsia="宋体" w:cs="宋体"/>
          <w:color w:val="auto"/>
          <w:sz w:val="24"/>
          <w:szCs w:val="24"/>
          <w:highlight w:val="none"/>
        </w:rPr>
        <w:t>甲方权利义务</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1.代表和维护产权人、使用人的合法权益；</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2.审定乙方拟定的物业管理制度，及乙方所聘用的人员；</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3.检查监督乙方管理工作的实施及制度的执行情况；</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4.审定乙方提出的物业管理服务年度计划；</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6.协助乙方作好物业管理工作和宣传教育、文化活动；</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7.向乙方无偿、及时提供必要的办公用房、保安、保洁工作所用的设备器材、清洁用品、用具等，同时甲方负责承担物业管理办公所实施的水电费用；</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8.向乙方无偿提供必要的物料储藏室、员工作息间，其所有权归甲方所有；</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9.及时足额向乙方支付相关服务费用。</w:t>
      </w:r>
    </w:p>
    <w:p>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 xml:space="preserve">条  </w:t>
      </w:r>
      <w:r>
        <w:rPr>
          <w:rFonts w:hint="eastAsia" w:ascii="宋体" w:hAnsi="宋体" w:eastAsia="宋体" w:cs="宋体"/>
          <w:color w:val="auto"/>
          <w:sz w:val="24"/>
          <w:szCs w:val="24"/>
          <w:highlight w:val="none"/>
        </w:rPr>
        <w:t>乙方权利义务</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1.根据有关法律法规、本协议及协议附件的约定，制订物业管理制度；</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2.对司乘人员违反法规、规章的行为进行规劝和制止，并报甲方备案；</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3.未经甲方书面同意，乙方不得将本物业的管理责任转让给第三方，未经甲方同意不允许乙方分包或转包甲方服务管理事宜；</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4.在物业日常管理过程中对超越职权无法解决的事项或物业设施需要维修、保养以及为保证正常、安全运行所需要更换的设备，要及时向甲方反映，费用由甲方承担（包括消防设施、设备）；</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5.负责编制物业管理年度管理计划；</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6.对本物业的公用设施不得擅自占用和改变使用功能；</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7.按每月向甲方提出设备器材（清单另列附件）、清洁用品、用具等需求（领用）计划；</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甲方需委托其他管理服务事项时，乙方应积极配合；</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9.合同终止时，乙方必须向甲方移交物业管理的全部档案资料；</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10.及时足额向甲方收取相关服务费用；</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11.乙方的物业管理人员要有符合国家规定的上岗证、健康证、保安员需持有保安员证，要严格政审，没有刑事犯罪记录，并报甲方备案。对</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须配置物业项目工作对接人，项目工作对接人聘用要经甲方审定，国家法定假日须在现场值守。对物业聘用人员，必须向甲方提供身份证、暂住证复印件，并每月向甲方提供人员花名册；</w:t>
      </w:r>
    </w:p>
    <w:p>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乙方须指定具有项目服务资深经验的公司级管理人员，定期（1个月至少4次）到服务现场进行售后服务，包括不仅限于如下工作：</w:t>
      </w:r>
    </w:p>
    <w:p>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了解甲方对乙方服务人员、服务工作的评价，及时解决或协调处理乙方服务过程中存在问题，监督乙方服务团队按甲方要求进行须整改，并及时将整改结果向甲方汇报；</w:t>
      </w:r>
    </w:p>
    <w:p>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定期主动检查、指导乙方服务团队，对相关岗位采取包括不仅限于集体培训和个别培训的方式，协助提高服务水平，并及时将培训、教育情况向甲方汇报；</w:t>
      </w:r>
    </w:p>
    <w:p>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乙方工作人员因管理不当造成人员或服务区财产伤害或损失的，由乙方承担责任、并负责赔偿。</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13.乙方的物业管理人员要听从甲方调动指挥；</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14．甲方对乙方员工的工作行为进行监督，如发现乙方员工有违反规定和制度行为，甲方将要求其整改，乙方员工态度恶劣拒不改正的，乙方必须予以辞退；</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负责员工招聘、录用、管理工作，保持员工稳定和到位人数，乙方做好员工岗前培训且做好台帐，并按国家规定办法办好劳动保险、人身意外险手续，确保乙方员工工资和福利及时发放到位。如因乙方用工原因生产劳务纠纷，乙方自行及时妥善处理，甲方不承担任何法律责任和经济责任，不能影响</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正常运行。</w:t>
      </w:r>
    </w:p>
    <w:p>
      <w:pPr>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16.乙方提供的物业人员服务质量不得低于附件三规定的量化标准。</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17．乙方派驻</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员工就餐由甲方</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统一安排，乙方员工就餐费用按甲方员工统一标准支付甲方</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乙方需派驻专职水电工，要求人员电气证件齐全，专业操作能力满足日常和突发工作需要，可满足24小时服务要求。</w:t>
      </w:r>
    </w:p>
    <w:p>
      <w:pPr>
        <w:widowControl/>
        <w:numPr>
          <w:ilvl w:val="0"/>
          <w:numId w:val="0"/>
        </w:numPr>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19.乙方必须对服务区发放的整改通知书，做出有效整改，并按整改通知书限定的时间进行书面反馈，未在限定时间内提交整改反馈单的视为整改无效，当月不给予结算。</w:t>
      </w:r>
    </w:p>
    <w:p>
      <w:pPr>
        <w:widowControl/>
        <w:numPr>
          <w:ilvl w:val="0"/>
          <w:numId w:val="0"/>
        </w:numPr>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20.因乙方自身管理不善出现双保人员集体罢工，造成现场物业服务工作失控，服务区形象在社会上造成严重恶劣影响的，当月考核视为零分。情节严重的甲方有权单方面接解除合同。</w:t>
      </w:r>
    </w:p>
    <w:p>
      <w:pPr>
        <w:widowControl/>
        <w:numPr>
          <w:ilvl w:val="0"/>
          <w:numId w:val="0"/>
        </w:numPr>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21.乙方进场前需先提交服务区双保人员和其他工种人员的日常考核管理办法细则，每月对优秀的人员进行定量的现金奖励，对工作表现差，并多次违规的人员进行现金扣罚。并报与服务区确认备案。</w:t>
      </w:r>
    </w:p>
    <w:p>
      <w:pPr>
        <w:widowControl/>
        <w:numPr>
          <w:ilvl w:val="0"/>
          <w:numId w:val="0"/>
        </w:numPr>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22.乙方每月组织各技术职能部门对服务区整个物业项目的所有人员，进行业务指导。对现场设备设施进行安全检查和检测，并做出纸质整改意见报服务区留档备案。</w:t>
      </w:r>
    </w:p>
    <w:p>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第四章物业管理费用</w:t>
      </w:r>
    </w:p>
    <w:p>
      <w:pPr>
        <w:autoSpaceDE w:val="0"/>
        <w:autoSpaceDN w:val="0"/>
        <w:adjustRightInd w:val="0"/>
        <w:spacing w:line="24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条物业管理费用及支付方式</w:t>
      </w:r>
    </w:p>
    <w:p>
      <w:pPr>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1．物业管理壹年期费用总额为</w:t>
      </w:r>
      <w:r>
        <w:rPr>
          <w:rFonts w:hint="eastAsia" w:ascii="宋体" w:hAnsi="宋体" w:eastAsia="宋体" w:cs="宋体"/>
          <w:b/>
          <w:color w:val="auto"/>
          <w:sz w:val="24"/>
          <w:szCs w:val="24"/>
          <w:highlight w:val="none"/>
        </w:rPr>
        <w:t>人民币</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元整</w:t>
      </w:r>
      <w:r>
        <w:rPr>
          <w:rFonts w:hint="eastAsia" w:ascii="宋体" w:hAnsi="宋体" w:eastAsia="宋体" w:cs="宋体"/>
          <w:color w:val="auto"/>
          <w:kern w:val="0"/>
          <w:sz w:val="24"/>
          <w:szCs w:val="24"/>
          <w:highlight w:val="none"/>
        </w:rPr>
        <w:t>，含税。</w:t>
      </w:r>
      <w:r>
        <w:rPr>
          <w:rFonts w:hint="eastAsia" w:ascii="宋体" w:hAnsi="宋体" w:eastAsia="宋体" w:cs="宋体"/>
          <w:color w:val="auto"/>
          <w:sz w:val="24"/>
          <w:szCs w:val="24"/>
          <w:highlight w:val="none"/>
          <w:u w:val="single"/>
        </w:rPr>
        <w:t>（根据实际</w:t>
      </w:r>
      <w:r>
        <w:rPr>
          <w:rFonts w:hint="eastAsia" w:ascii="宋体" w:hAnsi="宋体" w:eastAsia="宋体" w:cs="宋体"/>
          <w:color w:val="auto"/>
          <w:sz w:val="24"/>
          <w:szCs w:val="24"/>
          <w:highlight w:val="none"/>
          <w:u w:val="single"/>
          <w:lang w:val="en-US" w:eastAsia="zh-CN"/>
        </w:rPr>
        <w:t>岗位</w:t>
      </w:r>
      <w:r>
        <w:rPr>
          <w:rFonts w:hint="eastAsia" w:ascii="宋体" w:hAnsi="宋体" w:eastAsia="宋体" w:cs="宋体"/>
          <w:color w:val="auto"/>
          <w:sz w:val="24"/>
          <w:szCs w:val="24"/>
          <w:highlight w:val="none"/>
          <w:u w:val="single"/>
        </w:rPr>
        <w:t>数量及</w:t>
      </w:r>
      <w:r>
        <w:rPr>
          <w:rFonts w:hint="eastAsia" w:ascii="宋体" w:hAnsi="宋体" w:eastAsia="宋体"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rPr>
        <w:t>最终</w:t>
      </w:r>
      <w:r>
        <w:rPr>
          <w:rFonts w:hint="eastAsia" w:ascii="宋体" w:hAnsi="宋体" w:eastAsia="宋体" w:cs="宋体"/>
          <w:color w:val="auto"/>
          <w:sz w:val="24"/>
          <w:szCs w:val="24"/>
          <w:highlight w:val="none"/>
          <w:u w:val="single"/>
          <w:lang w:val="en-US" w:eastAsia="zh-CN"/>
        </w:rPr>
        <w:t>中标</w:t>
      </w:r>
      <w:r>
        <w:rPr>
          <w:rFonts w:hint="eastAsia" w:ascii="宋体" w:hAnsi="宋体" w:eastAsia="宋体" w:cs="宋体"/>
          <w:color w:val="auto"/>
          <w:sz w:val="24"/>
          <w:szCs w:val="24"/>
          <w:highlight w:val="none"/>
          <w:u w:val="single"/>
        </w:rPr>
        <w:t>分项报价表中各岗位月工资按季度结算人工物业费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临时增加人员费用每季按实结</w:t>
      </w:r>
      <w:r>
        <w:rPr>
          <w:rFonts w:hint="eastAsia" w:ascii="宋体" w:hAnsi="宋体" w:eastAsia="宋体" w:cs="宋体"/>
          <w:color w:val="auto"/>
          <w:sz w:val="24"/>
          <w:szCs w:val="24"/>
          <w:highlight w:val="none"/>
          <w:u w:val="single"/>
          <w:lang w:val="en-US" w:eastAsia="zh-CN"/>
        </w:rPr>
        <w:t>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员工奖励金由甲方人根据考核情况并结合员工表现每季按实结算，相关费用需由乙方先行垫付，足额发放至对应员工，不得扣减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该价格已包括在</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域内提供保洁、保安、设备维运及其他所有服务所需的人员工资（基本工资、辅助工资、工资性补贴、</w:t>
      </w:r>
      <w:r>
        <w:rPr>
          <w:rFonts w:hint="eastAsia" w:ascii="宋体" w:hAnsi="宋体" w:eastAsia="宋体" w:cs="宋体"/>
          <w:color w:val="auto"/>
          <w:sz w:val="24"/>
          <w:szCs w:val="24"/>
          <w:highlight w:val="none"/>
          <w:lang w:eastAsia="zh-CN"/>
        </w:rPr>
        <w:t>单休加班费、</w:t>
      </w:r>
      <w:r>
        <w:rPr>
          <w:rFonts w:hint="eastAsia" w:ascii="宋体" w:hAnsi="宋体" w:eastAsia="宋体" w:cs="宋体"/>
          <w:color w:val="auto"/>
          <w:sz w:val="24"/>
          <w:szCs w:val="24"/>
          <w:highlight w:val="none"/>
        </w:rPr>
        <w:t>奖金、节日加班费等），社会保障费（养老保险、基本医疗保险、工伤保险、失业保险、生育保险、住房公积金等），企业管理费（管理人员工资、办公费、差旅交通费、固定资产使用费、劳动保</w:t>
      </w:r>
      <w:r>
        <w:rPr>
          <w:rFonts w:hint="eastAsia" w:ascii="宋体" w:hAnsi="宋体" w:eastAsia="宋体" w:cs="宋体"/>
          <w:color w:val="auto"/>
          <w:sz w:val="24"/>
          <w:szCs w:val="24"/>
          <w:highlight w:val="none"/>
          <w:lang w:eastAsia="zh-CN"/>
        </w:rPr>
        <w:t>护</w:t>
      </w:r>
      <w:r>
        <w:rPr>
          <w:rFonts w:hint="eastAsia" w:ascii="宋体" w:hAnsi="宋体" w:eastAsia="宋体" w:cs="宋体"/>
          <w:color w:val="auto"/>
          <w:sz w:val="24"/>
          <w:szCs w:val="24"/>
          <w:highlight w:val="none"/>
        </w:rPr>
        <w:t>费、工会经费、职工教育经费、财产保险费等），工作相关的服装费，企业应缴纳的各种税费等全部费用。</w:t>
      </w:r>
    </w:p>
    <w:p>
      <w:pPr>
        <w:spacing w:line="240" w:lineRule="auto"/>
        <w:ind w:firstLine="480" w:firstLineChars="200"/>
        <w:rPr>
          <w:rFonts w:hint="eastAsia" w:ascii="宋体" w:hAnsi="宋体" w:eastAsia="宋体" w:cs="宋体"/>
          <w:b/>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kern w:val="0"/>
          <w:sz w:val="24"/>
          <w:szCs w:val="24"/>
          <w:highlight w:val="none"/>
          <w:u w:val="single"/>
          <w:lang w:eastAsia="zh-CN"/>
        </w:rPr>
        <w:t>乙方</w:t>
      </w:r>
      <w:r>
        <w:rPr>
          <w:rFonts w:hint="eastAsia" w:ascii="宋体" w:hAnsi="宋体" w:eastAsia="宋体" w:cs="宋体"/>
          <w:b/>
          <w:bCs/>
          <w:color w:val="auto"/>
          <w:kern w:val="0"/>
          <w:sz w:val="24"/>
          <w:szCs w:val="24"/>
          <w:highlight w:val="none"/>
          <w:u w:val="single"/>
        </w:rPr>
        <w:t>在接到中标通知书后签订合同前，向</w:t>
      </w:r>
      <w:r>
        <w:rPr>
          <w:rFonts w:hint="eastAsia" w:ascii="宋体" w:hAnsi="宋体" w:eastAsia="宋体" w:cs="宋体"/>
          <w:b/>
          <w:bCs/>
          <w:color w:val="auto"/>
          <w:kern w:val="0"/>
          <w:sz w:val="24"/>
          <w:szCs w:val="24"/>
          <w:highlight w:val="none"/>
          <w:u w:val="single"/>
          <w:lang w:eastAsia="zh-CN"/>
        </w:rPr>
        <w:t>甲方</w:t>
      </w:r>
      <w:r>
        <w:rPr>
          <w:rFonts w:hint="eastAsia" w:ascii="宋体" w:hAnsi="宋体" w:eastAsia="宋体" w:cs="宋体"/>
          <w:b/>
          <w:bCs/>
          <w:color w:val="auto"/>
          <w:kern w:val="0"/>
          <w:sz w:val="24"/>
          <w:szCs w:val="24"/>
          <w:highlight w:val="none"/>
          <w:u w:val="single"/>
        </w:rPr>
        <w:t>缴纳合同价5%的履约保证金（须汇入</w:t>
      </w:r>
      <w:r>
        <w:rPr>
          <w:rFonts w:hint="eastAsia" w:ascii="宋体" w:hAnsi="宋体" w:eastAsia="宋体" w:cs="宋体"/>
          <w:b/>
          <w:bCs/>
          <w:color w:val="auto"/>
          <w:kern w:val="0"/>
          <w:sz w:val="24"/>
          <w:szCs w:val="24"/>
          <w:highlight w:val="none"/>
          <w:u w:val="single"/>
          <w:lang w:eastAsia="zh-CN"/>
        </w:rPr>
        <w:t>甲方</w:t>
      </w:r>
      <w:r>
        <w:rPr>
          <w:rFonts w:hint="eastAsia" w:ascii="宋体" w:hAnsi="宋体" w:eastAsia="宋体" w:cs="宋体"/>
          <w:b/>
          <w:bCs/>
          <w:color w:val="auto"/>
          <w:kern w:val="0"/>
          <w:sz w:val="24"/>
          <w:szCs w:val="24"/>
          <w:highlight w:val="none"/>
          <w:u w:val="single"/>
        </w:rPr>
        <w:t>指定银行账户）。</w:t>
      </w:r>
    </w:p>
    <w:p>
      <w:pPr>
        <w:spacing w:line="24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u w:val="single"/>
        </w:rPr>
        <w:t>如遇突发事件或甲方管理需要物业人员临时加班，加班费标准1</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0元/班，临时加班费总额</w:t>
      </w:r>
      <w:r>
        <w:rPr>
          <w:rFonts w:hint="eastAsia" w:ascii="宋体" w:hAnsi="宋体" w:eastAsia="宋体" w:cs="宋体"/>
          <w:b/>
          <w:bCs/>
          <w:color w:val="auto"/>
          <w:sz w:val="24"/>
          <w:szCs w:val="24"/>
          <w:highlight w:val="none"/>
          <w:u w:val="single"/>
          <w:lang w:val="en-US" w:eastAsia="zh-CN"/>
        </w:rPr>
        <w:t>控制在4.5</w:t>
      </w:r>
      <w:r>
        <w:rPr>
          <w:rFonts w:hint="eastAsia" w:ascii="宋体" w:hAnsi="宋体" w:eastAsia="宋体" w:cs="宋体"/>
          <w:b/>
          <w:bCs/>
          <w:color w:val="auto"/>
          <w:sz w:val="24"/>
          <w:szCs w:val="24"/>
          <w:highlight w:val="none"/>
          <w:u w:val="single"/>
        </w:rPr>
        <w:t>万元/年</w:t>
      </w:r>
      <w:r>
        <w:rPr>
          <w:rFonts w:hint="eastAsia" w:ascii="宋体" w:hAnsi="宋体" w:eastAsia="宋体" w:cs="宋体"/>
          <w:b/>
          <w:bCs/>
          <w:color w:val="auto"/>
          <w:sz w:val="24"/>
          <w:szCs w:val="24"/>
          <w:highlight w:val="none"/>
          <w:u w:val="single"/>
          <w:lang w:val="en-US" w:eastAsia="zh-CN"/>
        </w:rPr>
        <w:t>内</w:t>
      </w:r>
      <w:r>
        <w:rPr>
          <w:rFonts w:hint="eastAsia" w:ascii="宋体" w:hAnsi="宋体" w:eastAsia="宋体" w:cs="宋体"/>
          <w:b/>
          <w:bCs/>
          <w:color w:val="auto"/>
          <w:sz w:val="24"/>
          <w:szCs w:val="24"/>
          <w:highlight w:val="none"/>
          <w:u w:val="single"/>
        </w:rPr>
        <w:t>，在承包总价中列支。</w:t>
      </w:r>
      <w:r>
        <w:rPr>
          <w:rFonts w:hint="eastAsia" w:ascii="宋体" w:hAnsi="宋体" w:eastAsia="宋体" w:cs="宋体"/>
          <w:b/>
          <w:bCs/>
          <w:color w:val="auto"/>
          <w:sz w:val="24"/>
          <w:szCs w:val="24"/>
          <w:highlight w:val="none"/>
          <w:u w:val="single"/>
          <w:lang w:val="en-US" w:eastAsia="zh-CN"/>
        </w:rPr>
        <w:t>加班申请单需在事发当月由乙方提出申请，甲方负责人确认，超出时间期限的申请，一律不予确认计量</w:t>
      </w:r>
      <w:r>
        <w:rPr>
          <w:rFonts w:hint="eastAsia" w:ascii="宋体" w:hAnsi="宋体" w:eastAsia="宋体" w:cs="宋体"/>
          <w:bCs/>
          <w:color w:val="auto"/>
          <w:sz w:val="24"/>
          <w:szCs w:val="24"/>
          <w:highlight w:val="none"/>
          <w:lang w:val="en-US" w:eastAsia="zh-CN"/>
        </w:rPr>
        <w:t>。</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bCs w:val="0"/>
          <w:color w:val="auto"/>
          <w:sz w:val="24"/>
          <w:szCs w:val="24"/>
          <w:highlight w:val="none"/>
          <w:lang w:val="en-US" w:eastAsia="zh-CN"/>
        </w:rPr>
        <w:t>员工奖励金6万元整，用于服务区内员工的奖励，奖励金额及奖励方式由甲方根据相关员工的日常表现确定，但乙方不得因本奖励金的发放而扣减原本乙方自身应发放给员工的相关奖励。</w:t>
      </w:r>
    </w:p>
    <w:p>
      <w:pPr>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kern w:val="0"/>
          <w:sz w:val="24"/>
          <w:szCs w:val="24"/>
          <w:highlight w:val="none"/>
          <w:u w:val="single"/>
          <w:lang w:val="en-US" w:eastAsia="zh-CN"/>
        </w:rPr>
        <w:t>除</w:t>
      </w:r>
      <w:r>
        <w:rPr>
          <w:rFonts w:hint="eastAsia" w:ascii="宋体" w:hAnsi="宋体" w:eastAsia="宋体" w:cs="宋体"/>
          <w:b/>
          <w:bCs/>
          <w:color w:val="auto"/>
          <w:kern w:val="0"/>
          <w:sz w:val="24"/>
          <w:szCs w:val="24"/>
          <w:highlight w:val="none"/>
          <w:u w:val="single"/>
        </w:rPr>
        <w:t>临时加班费、维修单价金额在50元以下维修费用、员工奖励金外，其他服务费实行承包制按季结算支付。每次直接支付</w:t>
      </w:r>
      <w:r>
        <w:rPr>
          <w:rFonts w:hint="eastAsia" w:ascii="宋体" w:hAnsi="宋体" w:eastAsia="宋体" w:cs="宋体"/>
          <w:b/>
          <w:bCs/>
          <w:color w:val="auto"/>
          <w:kern w:val="0"/>
          <w:sz w:val="24"/>
          <w:szCs w:val="24"/>
          <w:highlight w:val="none"/>
          <w:u w:val="single"/>
          <w:lang w:val="en-US" w:eastAsia="zh-CN"/>
        </w:rPr>
        <w:t>8</w:t>
      </w:r>
      <w:r>
        <w:rPr>
          <w:rFonts w:hint="eastAsia" w:ascii="宋体" w:hAnsi="宋体" w:eastAsia="宋体" w:cs="宋体"/>
          <w:b/>
          <w:bCs/>
          <w:color w:val="auto"/>
          <w:kern w:val="0"/>
          <w:sz w:val="24"/>
          <w:szCs w:val="24"/>
          <w:highlight w:val="none"/>
          <w:u w:val="single"/>
        </w:rPr>
        <w:t>0%，</w:t>
      </w:r>
      <w:r>
        <w:rPr>
          <w:rFonts w:hint="eastAsia" w:ascii="宋体" w:hAnsi="宋体" w:eastAsia="宋体" w:cs="宋体"/>
          <w:b/>
          <w:bCs/>
          <w:color w:val="auto"/>
          <w:kern w:val="0"/>
          <w:sz w:val="24"/>
          <w:szCs w:val="24"/>
          <w:highlight w:val="none"/>
          <w:u w:val="single"/>
          <w:lang w:val="en-US" w:eastAsia="zh-CN"/>
        </w:rPr>
        <w:t>20</w:t>
      </w:r>
      <w:r>
        <w:rPr>
          <w:rFonts w:hint="eastAsia" w:ascii="宋体" w:hAnsi="宋体" w:eastAsia="宋体" w:cs="宋体"/>
          <w:b/>
          <w:bCs/>
          <w:color w:val="auto"/>
          <w:kern w:val="0"/>
          <w:sz w:val="24"/>
          <w:szCs w:val="24"/>
          <w:highlight w:val="none"/>
          <w:u w:val="single"/>
        </w:rPr>
        <w:t>%根据考核情况予以支付。承包人需提供增值税专用发票，先服务后结算</w:t>
      </w:r>
      <w:r>
        <w:rPr>
          <w:rFonts w:hint="eastAsia" w:ascii="宋体" w:hAnsi="宋体" w:eastAsia="宋体" w:cs="宋体"/>
          <w:color w:val="auto"/>
          <w:kern w:val="0"/>
          <w:sz w:val="24"/>
          <w:szCs w:val="24"/>
          <w:highlight w:val="none"/>
        </w:rPr>
        <w:t>。</w:t>
      </w:r>
    </w:p>
    <w:p>
      <w:pPr>
        <w:spacing w:line="240" w:lineRule="auto"/>
        <w:ind w:firstLine="480" w:firstLineChars="200"/>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6.单价金额在50元以下维修及易耗品费用按5万元/年计入，在承包总价中列支。维修申请单需在事发时或当月由乙方提出申请，甲方负责人确认，超出时间期限的申请，一律不予确认计量。</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临时增加人员费用每季按实结算；员工奖励金由甲方根据考核情况并结合员工表现每季按实结算，相关费用需由乙方先行垫付，足额发放至对应员工，不得扣减。</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▲服务期结束，且所有合同义务都已履行完毕后7天内，无息退还履约保证金</w:t>
      </w:r>
      <w:r>
        <w:rPr>
          <w:rFonts w:hint="eastAsia" w:ascii="宋体" w:hAnsi="宋体" w:eastAsia="宋体" w:cs="宋体"/>
          <w:color w:val="auto"/>
          <w:kern w:val="0"/>
          <w:sz w:val="24"/>
          <w:szCs w:val="24"/>
          <w:highlight w:val="none"/>
        </w:rPr>
        <w:t>。</w:t>
      </w:r>
    </w:p>
    <w:p>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第五章履约保证金</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rPr>
        <w:t>乙方在合同签订后向甲方支付合同价5%的履约保证金</w:t>
      </w:r>
      <w:r>
        <w:rPr>
          <w:rFonts w:hint="eastAsia" w:ascii="宋体" w:hAnsi="宋体" w:eastAsia="宋体" w:cs="宋体"/>
          <w:b/>
          <w:color w:val="auto"/>
          <w:kern w:val="0"/>
          <w:sz w:val="24"/>
          <w:szCs w:val="24"/>
          <w:highlight w:val="none"/>
          <w:u w:val="single"/>
        </w:rPr>
        <w:t>（须汇入</w:t>
      </w:r>
      <w:r>
        <w:rPr>
          <w:rFonts w:hint="eastAsia" w:ascii="宋体" w:hAnsi="宋体" w:eastAsia="宋体" w:cs="宋体"/>
          <w:b/>
          <w:color w:val="auto"/>
          <w:kern w:val="0"/>
          <w:sz w:val="24"/>
          <w:szCs w:val="24"/>
          <w:highlight w:val="none"/>
          <w:u w:val="single"/>
          <w:lang w:eastAsia="zh-CN"/>
        </w:rPr>
        <w:t>甲方</w:t>
      </w:r>
      <w:r>
        <w:rPr>
          <w:rFonts w:hint="eastAsia" w:ascii="宋体" w:hAnsi="宋体" w:eastAsia="宋体" w:cs="宋体"/>
          <w:b/>
          <w:color w:val="auto"/>
          <w:kern w:val="0"/>
          <w:sz w:val="24"/>
          <w:szCs w:val="24"/>
          <w:highlight w:val="none"/>
          <w:u w:val="single"/>
        </w:rPr>
        <w:t>指定银行账户）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对本合同履行过程中的事项，包括但不限于：服务质量、设施损坏、人身损害、违约赔偿金等进行担保。</w:t>
      </w:r>
    </w:p>
    <w:p>
      <w:pPr>
        <w:autoSpaceDE w:val="0"/>
        <w:autoSpaceDN w:val="0"/>
        <w:adjustRightInd w:val="0"/>
        <w:ind w:firstLine="48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val="en-US" w:eastAsia="zh-CN"/>
        </w:rPr>
        <w:t>甲方发现乙方未按合同要求实施</w:t>
      </w:r>
      <w:r>
        <w:rPr>
          <w:rFonts w:hint="eastAsia" w:ascii="宋体" w:hAnsi="宋体" w:eastAsia="宋体" w:cs="宋体"/>
          <w:b/>
          <w:bCs/>
          <w:color w:val="auto"/>
          <w:sz w:val="24"/>
          <w:szCs w:val="24"/>
          <w:highlight w:val="none"/>
          <w:u w:val="single"/>
        </w:rPr>
        <w:t>消防远程监控、</w:t>
      </w:r>
      <w:r>
        <w:rPr>
          <w:rFonts w:hint="eastAsia" w:ascii="宋体" w:hAnsi="宋体" w:eastAsia="宋体" w:cs="宋体"/>
          <w:b/>
          <w:bCs/>
          <w:color w:val="auto"/>
          <w:sz w:val="24"/>
          <w:szCs w:val="24"/>
          <w:highlight w:val="none"/>
          <w:u w:val="single"/>
          <w:lang w:val="en-US" w:eastAsia="zh-CN"/>
        </w:rPr>
        <w:t>安排</w:t>
      </w:r>
      <w:r>
        <w:rPr>
          <w:rFonts w:hint="eastAsia" w:ascii="宋体" w:hAnsi="宋体" w:eastAsia="宋体" w:cs="宋体"/>
          <w:b/>
          <w:bCs/>
          <w:color w:val="auto"/>
          <w:sz w:val="24"/>
          <w:szCs w:val="24"/>
          <w:highlight w:val="none"/>
          <w:u w:val="single"/>
        </w:rPr>
        <w:t>员工宿舍、水池清洗、车辆维修、化粪池清运、</w:t>
      </w:r>
      <w:r>
        <w:rPr>
          <w:rFonts w:hint="eastAsia" w:ascii="宋体" w:hAnsi="宋体" w:eastAsia="宋体" w:cs="宋体"/>
          <w:b/>
          <w:bCs/>
          <w:color w:val="auto"/>
          <w:sz w:val="24"/>
          <w:szCs w:val="24"/>
          <w:highlight w:val="none"/>
          <w:u w:val="single"/>
          <w:lang w:val="en-US" w:eastAsia="zh-CN"/>
        </w:rPr>
        <w:t>购买</w:t>
      </w:r>
      <w:r>
        <w:rPr>
          <w:rFonts w:hint="eastAsia" w:ascii="宋体" w:hAnsi="宋体" w:eastAsia="宋体" w:cs="宋体"/>
          <w:b/>
          <w:bCs/>
          <w:color w:val="auto"/>
          <w:sz w:val="24"/>
          <w:szCs w:val="24"/>
          <w:highlight w:val="none"/>
          <w:u w:val="single"/>
        </w:rPr>
        <w:t>车辆保险、生活垃圾清运</w:t>
      </w:r>
      <w:r>
        <w:rPr>
          <w:rFonts w:hint="eastAsia" w:ascii="宋体" w:hAnsi="宋体" w:eastAsia="宋体" w:cs="宋体"/>
          <w:b/>
          <w:bCs/>
          <w:color w:val="auto"/>
          <w:sz w:val="24"/>
          <w:szCs w:val="24"/>
          <w:highlight w:val="none"/>
          <w:u w:val="single"/>
          <w:lang w:val="en-US" w:eastAsia="zh-CN"/>
        </w:rPr>
        <w:t>等工作时，每缺一项处以履约保证金金额10%的罚款</w:t>
      </w:r>
      <w:r>
        <w:rPr>
          <w:rFonts w:hint="eastAsia" w:ascii="宋体" w:hAnsi="宋体" w:eastAsia="宋体" w:cs="宋体"/>
          <w:color w:val="auto"/>
          <w:sz w:val="24"/>
          <w:szCs w:val="24"/>
          <w:highlight w:val="none"/>
          <w:lang w:val="en-US" w:eastAsia="zh-CN"/>
        </w:rPr>
        <w:t>。</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乙方的违约金额或其他应由乙方承担的金额，甲方有权直接在履约保证金中扣除。乙方应在甲方发出书面扣除通知之日起15日内，补足扣除额，以维持管理服务期间履约保证金的完整性。</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因乙方原因导致合同提前解除的，乙方履约保证金不予退还，乙方还应承担由此造成的甲方经济损失，双方另有约定的除外。</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保证金不计利息。服务期限届满或终止之日起六个月后，甲方将剩余履约保证金无息返还给乙方。</w:t>
      </w:r>
    </w:p>
    <w:p>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第六章合同解除</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出现下列情况之一的，甲方有权单方解除合同，并没收履约保证金，乙方应在甲方解除合同之日起三日内腾退场地，并办理移交手续，物业管理费用照实结算，甲方应于结算后3日内支付；因此给甲方造成损失的，乙方还应赔偿甲方损失：</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1.乙方未按甲方通知的时间及金额补足履约保证金，拖欠时间超过30天的。</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2.乙方违反本协议约定，经甲方书面通知后仍未改正的。</w:t>
      </w:r>
    </w:p>
    <w:p>
      <w:pPr>
        <w:autoSpaceDE w:val="0"/>
        <w:autoSpaceDN w:val="0"/>
        <w:adjustRightInd w:val="0"/>
        <w:spacing w:line="240" w:lineRule="auto"/>
        <w:ind w:left="420" w:left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3.乙方存在以下情形的：</w:t>
      </w:r>
    </w:p>
    <w:p>
      <w:pPr>
        <w:autoSpaceDE w:val="0"/>
        <w:autoSpaceDN w:val="0"/>
        <w:adjustRightInd w:val="0"/>
        <w:spacing w:line="240" w:lineRule="auto"/>
        <w:ind w:left="420" w:left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（1）因乙方原因被行业主管部门、集团公司、新闻媒体等通报批评或曝光，对甲方</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荣誉</w:t>
      </w:r>
      <w:r>
        <w:rPr>
          <w:rFonts w:hint="eastAsia" w:ascii="宋体" w:hAnsi="宋体" w:eastAsia="宋体" w:cs="宋体"/>
          <w:color w:val="auto"/>
          <w:sz w:val="24"/>
          <w:szCs w:val="24"/>
          <w:highlight w:val="none"/>
          <w:lang w:val="zh-CN"/>
        </w:rPr>
        <w:t>带来严重影响的；</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（2）不符合现行行业标准；</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（3）文明服务、管理服务规范配合明显不到位的；</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（4）乙方累计三次遭到行政机关行政处罚的。</w:t>
      </w:r>
    </w:p>
    <w:p>
      <w:pPr>
        <w:autoSpaceDE w:val="0"/>
        <w:autoSpaceDN w:val="0"/>
        <w:adjustRightInd w:val="0"/>
        <w:spacing w:line="24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因甲方或上级单位发展战略调整等原因需提前与乙方解除合同的，甲方应提前三个月书面告知乙方，乙方应给予支持。</w:t>
      </w:r>
    </w:p>
    <w:p>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第七章违约责任</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lang w:val="en-US" w:eastAsia="zh-CN"/>
        </w:rPr>
        <w:t>二十</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甲方违反合同约定，乙方有权要求甲方在一定期限内解决，逾期未解决并造成乙方经济损失的，甲方应给予乙方经济赔偿，并承担相应的法律责任。</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rPr>
        <w:t>二十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乙方违反合同的约定，未达到约定的管理目标，甲方有权要求乙方限期整改，逾期未整改的，甲方有权终止合同；造成甲方经济损失的，乙方应给予甲方经济赔偿，并承担相应的法律责任。</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rPr>
        <w:t>二十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乙方无正当理由提前终止合同的，应向甲方支付违约金数额为合同物业管理费总额的10%，同时甲方有权没收乙方的履约保证金；违约金不足以弥补甲方损失的，乙方还应给予足额赔偿。</w:t>
      </w:r>
    </w:p>
    <w:p>
      <w:pPr>
        <w:spacing w:line="24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zh-CN"/>
        </w:rPr>
        <w:t>第二十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本合同有效期内，乙方遭受行政机关行政处罚的，应每次向甲方支付违约金人民币1万元。</w:t>
      </w:r>
    </w:p>
    <w:p>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第八章合同终止</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第二十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管理服务期满后乙方不再继续管理服务或乙方因任何原因提前解除合同的，考虑到</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lang w:val="zh-CN"/>
        </w:rPr>
        <w:t>服务的连续性和影响力，甲方有权要求乙方依据本合同约定继续管理服务一段时间，直至新的单位进场。</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第二十</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管理服务期满后乙方不再继续或合同提前解除的，在合同解除或终止之日起三日内，乙方应将场地建筑物、构筑物及设施（备）按合同规定要求移交甲方，乙方不能以任何理由拒绝办理移交。</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第二十</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乙方移交时应达到如下标准：</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1.房屋及装修清洁无损坏，如有损坏，按损坏程度赔偿。</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2.设施（备）运行正常完好，如有损坏，按原价正常折旧后赔偿。</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3.设施（备）功能和外表完好。</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4.为新的单位提供工作便利和配合做好进场工作。</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乙方移交未达到以上标准的，甲方可自行或委托第三方办理，费用由乙方承担或从乙方交纳的履约保证金中扣除。</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乙方移交时，属于乙方的物品由乙方负责搬走，乙方逾期十日未搬走的，甲方有权自行处理，费用由乙方承担。</w:t>
      </w:r>
    </w:p>
    <w:p>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第九章通知条款</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涉及本合同权利义务变化的或其他必要通知，应以书面形式传递，收到方应签收。如无法向他方直接送达或收到方不予签收，可邮寄送达，邮件寄至本合同记载之地址时，即视为送达。</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本合同下述的地址、电话、传真为双方通知送达的地址、电话、传真，如果任何一方变更，应在变更后3日内书面通知相对方，否则任何一方通知送达前述地址，即视为被送达方收到，由此引发的法律后果由被送达人承担。</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rPr>
      </w:pP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甲方地址：                                   乙方地址: </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指定联系人:                                  指定联系人：</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bookmarkStart w:id="231" w:name="_GoBack"/>
      <w:bookmarkEnd w:id="231"/>
      <w:r>
        <w:rPr>
          <w:rFonts w:hint="eastAsia" w:ascii="宋体" w:hAnsi="宋体" w:eastAsia="宋体" w:cs="宋体"/>
          <w:color w:val="auto"/>
          <w:sz w:val="21"/>
          <w:szCs w:val="21"/>
          <w:highlight w:val="none"/>
        </w:rPr>
        <w:t xml:space="preserve">传真: </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电子邮箱：                                   电子邮箱：</w:t>
      </w:r>
    </w:p>
    <w:p>
      <w:pPr>
        <w:autoSpaceDE w:val="0"/>
        <w:autoSpaceDN w:val="0"/>
        <w:adjustRightInd w:val="0"/>
        <w:spacing w:line="240" w:lineRule="auto"/>
        <w:ind w:firstLine="480" w:firstLineChars="200"/>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第十章适用法律和争议的解决</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第二十</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lang w:val="zh-CN"/>
        </w:rPr>
        <w:t>本合同适用中华人民共和国法律。</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三十</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lang w:val="zh-CN"/>
        </w:rPr>
        <w:t>因本合同履行引起的任何争议，在不停止</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lang w:val="zh-CN"/>
        </w:rPr>
        <w:t>物业管理服务的前提下，双方应友好协商解决；协商不成，由甲方所在地人民法院裁决。</w:t>
      </w:r>
    </w:p>
    <w:p>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第十一章附则</w:t>
      </w:r>
    </w:p>
    <w:p>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rPr>
        <w:t>三十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合同自双方签字盖章之日起生效。</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本合同一式</w:t>
      </w:r>
      <w:r>
        <w:rPr>
          <w:rFonts w:hint="eastAsia" w:ascii="宋体" w:hAnsi="宋体" w:eastAsia="宋体" w:cs="宋体"/>
          <w:color w:val="auto"/>
          <w:sz w:val="24"/>
          <w:szCs w:val="24"/>
          <w:highlight w:val="none"/>
        </w:rPr>
        <w:t>伍</w:t>
      </w:r>
      <w:r>
        <w:rPr>
          <w:rFonts w:hint="eastAsia" w:ascii="宋体" w:hAnsi="宋体" w:eastAsia="宋体" w:cs="宋体"/>
          <w:color w:val="auto"/>
          <w:sz w:val="24"/>
          <w:szCs w:val="24"/>
          <w:highlight w:val="none"/>
          <w:lang w:val="zh-CN"/>
        </w:rPr>
        <w:t>份，甲、乙双方各执</w:t>
      </w:r>
      <w:r>
        <w:rPr>
          <w:rFonts w:hint="eastAsia" w:ascii="宋体" w:hAnsi="宋体" w:eastAsia="宋体" w:cs="宋体"/>
          <w:color w:val="auto"/>
          <w:sz w:val="24"/>
          <w:szCs w:val="24"/>
          <w:highlight w:val="none"/>
        </w:rPr>
        <w:t>贰</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另一份交采购代理机构备案，</w:t>
      </w:r>
      <w:r>
        <w:rPr>
          <w:rFonts w:hint="eastAsia" w:ascii="宋体" w:hAnsi="宋体" w:eastAsia="宋体" w:cs="宋体"/>
          <w:color w:val="auto"/>
          <w:sz w:val="24"/>
          <w:szCs w:val="24"/>
          <w:highlight w:val="none"/>
          <w:lang w:val="zh-CN"/>
        </w:rPr>
        <w:t>每份具有同等法律效力。</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本合同未尽事宜，双方协商后另行签订补充合同。补充合同与本合同具有同等法律效力。</w:t>
      </w:r>
    </w:p>
    <w:p>
      <w:pPr>
        <w:autoSpaceDE w:val="0"/>
        <w:autoSpaceDN w:val="0"/>
        <w:adjustRightInd w:val="0"/>
        <w:spacing w:line="24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rPr>
        <w:t>三十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本合同之附件为合同的有效组成部分，与本合同具有同等法律效力。该附件必须经甲、乙双方签字认可，附件之间如有冲突，双方协商解决。</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（以下无正文）</w:t>
      </w:r>
    </w:p>
    <w:p>
      <w:pPr>
        <w:pStyle w:val="13"/>
        <w:spacing w:line="240" w:lineRule="auto"/>
        <w:ind w:left="0" w:leftChars="0" w:firstLine="0" w:firstLineChars="0"/>
        <w:rPr>
          <w:rFonts w:hint="eastAsia" w:ascii="宋体" w:hAnsi="宋体" w:eastAsia="宋体" w:cs="宋体"/>
          <w:lang w:val="zh-CN"/>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合同附件：</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附件一、《高速公路</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业务廉政合同》</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附件二、《高速公路</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业务安全生产暨社会治安综合治理合同》</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物业工作质量量化标准</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物业管理考核办法（以甲方下发的最新版本为准）</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附件五、</w:t>
      </w:r>
      <w:r>
        <w:rPr>
          <w:rFonts w:hint="eastAsia" w:ascii="宋体" w:hAnsi="宋体" w:eastAsia="宋体" w:cs="宋体"/>
          <w:color w:val="auto"/>
          <w:sz w:val="24"/>
          <w:szCs w:val="24"/>
          <w:highlight w:val="none"/>
          <w:lang w:eastAsia="zh-CN"/>
        </w:rPr>
        <w:t>服务区</w:t>
      </w:r>
      <w:r>
        <w:rPr>
          <w:rFonts w:hint="eastAsia" w:ascii="宋体" w:hAnsi="宋体" w:eastAsia="宋体" w:cs="宋体"/>
          <w:color w:val="auto"/>
          <w:sz w:val="24"/>
          <w:szCs w:val="24"/>
          <w:highlight w:val="none"/>
        </w:rPr>
        <w:t>物业项目月度考核评分表</w:t>
      </w:r>
    </w:p>
    <w:p>
      <w:pPr>
        <w:bidi w:val="0"/>
        <w:spacing w:line="240" w:lineRule="auto"/>
        <w:rPr>
          <w:rFonts w:hint="eastAsia" w:ascii="宋体" w:hAnsi="宋体" w:eastAsia="宋体" w:cs="宋体"/>
          <w:sz w:val="24"/>
          <w:szCs w:val="24"/>
        </w:rPr>
      </w:pPr>
    </w:p>
    <w:p>
      <w:pPr>
        <w:pStyle w:val="13"/>
        <w:spacing w:line="240" w:lineRule="auto"/>
        <w:rPr>
          <w:rFonts w:hint="eastAsia" w:ascii="宋体" w:hAnsi="宋体" w:eastAsia="宋体" w:cs="宋体"/>
          <w:sz w:val="24"/>
          <w:szCs w:val="24"/>
        </w:rPr>
      </w:pP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甲方单位：</w:t>
      </w:r>
      <w:r>
        <w:rPr>
          <w:rFonts w:hint="eastAsia" w:ascii="宋体" w:hAnsi="宋体" w:eastAsia="宋体" w:cs="宋体"/>
          <w:b w:val="0"/>
          <w:bCs w:val="0"/>
          <w:color w:val="auto"/>
          <w:sz w:val="24"/>
          <w:szCs w:val="24"/>
          <w:highlight w:val="none"/>
          <w:u w:val="single"/>
        </w:rPr>
        <w:t>温州市高速公路资产经营有限公司</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公章</w:t>
      </w:r>
      <w:r>
        <w:rPr>
          <w:rFonts w:hint="eastAsia" w:ascii="宋体" w:hAnsi="宋体" w:eastAsia="宋体" w:cs="宋体"/>
          <w:b w:val="0"/>
          <w:bCs w:val="0"/>
          <w:color w:val="auto"/>
          <w:sz w:val="24"/>
          <w:szCs w:val="24"/>
          <w:highlight w:val="none"/>
        </w:rPr>
        <w:t xml:space="preserve">）                           </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或其授权代理人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（签字或盖章）</w:t>
      </w:r>
    </w:p>
    <w:p>
      <w:pPr>
        <w:bidi w:val="0"/>
        <w:spacing w:line="360" w:lineRule="auto"/>
        <w:rPr>
          <w:rFonts w:hint="eastAsia" w:ascii="宋体" w:hAnsi="宋体" w:eastAsia="宋体" w:cs="宋体"/>
          <w:sz w:val="24"/>
          <w:szCs w:val="24"/>
        </w:rPr>
      </w:pP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乙方单位：</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 xml:space="preserve">（盖章）      </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p>
    <w:p>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或其授权代理人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（签字或盖章）</w:t>
      </w:r>
    </w:p>
    <w:p>
      <w:pPr>
        <w:widowControl/>
        <w:spacing w:line="360" w:lineRule="auto"/>
        <w:jc w:val="left"/>
        <w:rPr>
          <w:rFonts w:hint="eastAsia" w:ascii="宋体" w:hAnsi="宋体" w:eastAsia="宋体" w:cs="宋体"/>
          <w:b w:val="0"/>
          <w:bCs w:val="0"/>
          <w:color w:val="auto"/>
          <w:sz w:val="24"/>
          <w:szCs w:val="24"/>
          <w:highlight w:val="none"/>
        </w:rPr>
      </w:pPr>
    </w:p>
    <w:p>
      <w:pPr>
        <w:widowControl/>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签订日期：      年    月   日</w:t>
      </w:r>
    </w:p>
    <w:p>
      <w:pPr>
        <w:autoSpaceDE w:val="0"/>
        <w:autoSpaceDN w:val="0"/>
        <w:adjustRightInd w:val="0"/>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30"/>
          <w:szCs w:val="30"/>
          <w:highlight w:val="none"/>
        </w:rPr>
        <w:t>附件一</w:t>
      </w:r>
    </w:p>
    <w:p>
      <w:pPr>
        <w:autoSpaceDE w:val="0"/>
        <w:autoSpaceDN w:val="0"/>
        <w:adjustRightInd w:val="0"/>
        <w:spacing w:line="240" w:lineRule="auto"/>
        <w:jc w:val="center"/>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lang w:val="zh-CN"/>
        </w:rPr>
        <w:t>温州市高速公路资产经营有限公司</w:t>
      </w:r>
    </w:p>
    <w:p>
      <w:pPr>
        <w:autoSpaceDE w:val="0"/>
        <w:autoSpaceDN w:val="0"/>
        <w:adjustRightInd w:val="0"/>
        <w:spacing w:line="240" w:lineRule="auto"/>
        <w:jc w:val="center"/>
        <w:rPr>
          <w:rFonts w:hint="eastAsia" w:ascii="宋体" w:hAnsi="宋体" w:eastAsia="宋体" w:cs="宋体"/>
          <w:b/>
          <w:bCs w:val="0"/>
          <w:color w:val="auto"/>
          <w:sz w:val="30"/>
          <w:szCs w:val="30"/>
          <w:highlight w:val="none"/>
          <w:lang w:val="zh-CN"/>
        </w:rPr>
      </w:pPr>
      <w:bookmarkStart w:id="192" w:name="_Toc444688528"/>
      <w:r>
        <w:rPr>
          <w:rFonts w:hint="eastAsia" w:ascii="宋体" w:hAnsi="宋体" w:eastAsia="宋体" w:cs="宋体"/>
          <w:b/>
          <w:bCs w:val="0"/>
          <w:color w:val="auto"/>
          <w:sz w:val="30"/>
          <w:szCs w:val="30"/>
          <w:highlight w:val="none"/>
          <w:lang w:val="zh-CN"/>
        </w:rPr>
        <w:t>服务区业务廉政合同</w:t>
      </w:r>
      <w:bookmarkEnd w:id="192"/>
    </w:p>
    <w:p>
      <w:pPr>
        <w:spacing w:line="240" w:lineRule="auto"/>
        <w:jc w:val="center"/>
        <w:rPr>
          <w:rFonts w:hint="eastAsia" w:ascii="宋体" w:hAnsi="宋体" w:eastAsia="宋体" w:cs="宋体"/>
          <w:b/>
          <w:color w:val="auto"/>
          <w:sz w:val="21"/>
          <w:szCs w:val="21"/>
          <w:highlight w:val="none"/>
        </w:rPr>
      </w:pP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根据有关廉政建设的规定，为做好管理服务活动中的党风廉政建设，保证</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严格管理、规范服务，自觉维护</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文明窗口形象以及投资效益，温州市高速公路资产经营有限公司(以下称甲方)与(以下称乙方)，特订立以下合同。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严格执行物业管理服务项目合同，自觉按合同办事。</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建立健全廉政制度，开展廉政教育，建立廉政告示牌，公布举报电话，监督并认真查处违法违纪行为。</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物业管理项目有关的工程分包、劳务等经济活动。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 甲方工作人员要秉公办事，不准营私舞弊，不准利用职权从事各种个人有偿中介活动和安排个人施工队伍。</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(2)乙方及其工作人员违反本合同第1、3条，按管理权限，依据有关规定，建议给予党纪、政纪或组织处理；给甲方单位造成经济损失的应予以赔偿；情节严重的，甲方建议行业主管部门给予乙方三年内不得进入</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任何项目的处罚。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7、本合同作为物业管理服务项目合同的附件，与该合同具有同等的法律效力，经合同双方签署立即生效。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8．本合同正本一式肆份，双方各执两份，每份具有同等法律效力。</w:t>
      </w:r>
    </w:p>
    <w:p>
      <w:pPr>
        <w:pStyle w:val="13"/>
        <w:spacing w:line="240" w:lineRule="auto"/>
        <w:rPr>
          <w:rFonts w:hint="eastAsia" w:ascii="宋体" w:hAnsi="宋体" w:eastAsia="宋体" w:cs="宋体"/>
          <w:b w:val="0"/>
          <w:bCs w:val="0"/>
          <w:color w:val="auto"/>
          <w:sz w:val="21"/>
          <w:szCs w:val="21"/>
          <w:highlight w:val="none"/>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公章</w:t>
      </w:r>
      <w:r>
        <w:rPr>
          <w:rFonts w:hint="eastAsia" w:ascii="宋体" w:hAnsi="宋体" w:eastAsia="宋体" w:cs="宋体"/>
          <w:b w:val="0"/>
          <w:bCs w:val="0"/>
          <w:color w:val="auto"/>
          <w:sz w:val="21"/>
          <w:szCs w:val="21"/>
          <w:highlight w:val="none"/>
        </w:rPr>
        <w:t xml:space="preserve">）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pStyle w:val="13"/>
        <w:spacing w:line="240" w:lineRule="auto"/>
        <w:rPr>
          <w:rFonts w:hint="eastAsia" w:ascii="宋体" w:hAnsi="宋体" w:eastAsia="宋体" w:cs="宋体"/>
          <w:b w:val="0"/>
          <w:bCs w:val="0"/>
          <w:color w:val="auto"/>
          <w:sz w:val="21"/>
          <w:szCs w:val="21"/>
          <w:highlight w:val="none"/>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（盖章）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widowControl/>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pStyle w:val="13"/>
        <w:spacing w:line="240" w:lineRule="auto"/>
        <w:rPr>
          <w:rFonts w:hint="eastAsia" w:ascii="宋体" w:hAnsi="宋体" w:eastAsia="宋体" w:cs="宋体"/>
          <w:b/>
          <w:bCs/>
          <w:color w:val="auto"/>
          <w:sz w:val="21"/>
          <w:szCs w:val="21"/>
          <w:highlight w:val="none"/>
        </w:rPr>
      </w:pPr>
    </w:p>
    <w:p>
      <w:pPr>
        <w:widowControl/>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签订日期：      年    月   日</w:t>
      </w:r>
    </w:p>
    <w:p>
      <w:pPr>
        <w:widowControl/>
        <w:spacing w:line="240" w:lineRule="auto"/>
        <w:ind w:firstLine="5145" w:firstLineChars="2450"/>
        <w:jc w:val="left"/>
        <w:rPr>
          <w:rFonts w:hint="eastAsia" w:ascii="宋体" w:hAnsi="宋体" w:eastAsia="宋体" w:cs="宋体"/>
          <w:color w:val="auto"/>
          <w:kern w:val="0"/>
          <w:sz w:val="21"/>
          <w:szCs w:val="21"/>
          <w:highlight w:val="none"/>
        </w:rPr>
      </w:pPr>
    </w:p>
    <w:p>
      <w:pPr>
        <w:pStyle w:val="13"/>
        <w:spacing w:line="240" w:lineRule="auto"/>
        <w:rPr>
          <w:rFonts w:hint="eastAsia" w:ascii="宋体" w:hAnsi="宋体" w:eastAsia="宋体" w:cs="宋体"/>
          <w:color w:val="auto"/>
          <w:kern w:val="0"/>
          <w:sz w:val="21"/>
          <w:szCs w:val="21"/>
          <w:highlight w:val="none"/>
        </w:rPr>
      </w:pPr>
    </w:p>
    <w:p>
      <w:pPr>
        <w:pStyle w:val="13"/>
        <w:spacing w:line="240" w:lineRule="auto"/>
        <w:rPr>
          <w:rFonts w:hint="eastAsia" w:ascii="宋体" w:hAnsi="宋体" w:eastAsia="宋体" w:cs="宋体"/>
          <w:color w:val="auto"/>
          <w:kern w:val="0"/>
          <w:sz w:val="21"/>
          <w:szCs w:val="21"/>
          <w:highlight w:val="none"/>
        </w:rPr>
      </w:pPr>
    </w:p>
    <w:p>
      <w:pPr>
        <w:pStyle w:val="13"/>
        <w:spacing w:line="240" w:lineRule="auto"/>
        <w:rPr>
          <w:rFonts w:hint="eastAsia" w:ascii="宋体" w:hAnsi="宋体" w:eastAsia="宋体" w:cs="宋体"/>
          <w:color w:val="auto"/>
          <w:kern w:val="0"/>
          <w:sz w:val="21"/>
          <w:szCs w:val="21"/>
          <w:highlight w:val="none"/>
        </w:rPr>
      </w:pPr>
    </w:p>
    <w:p>
      <w:pPr>
        <w:widowControl/>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30"/>
          <w:szCs w:val="30"/>
          <w:highlight w:val="none"/>
        </w:rPr>
        <w:t>附件二</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温州市高速公路资产经营有限公司服务区业务</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安全生产暨社会治安综合治理合同</w:t>
      </w:r>
    </w:p>
    <w:p>
      <w:pPr>
        <w:spacing w:line="240" w:lineRule="auto"/>
        <w:jc w:val="center"/>
        <w:rPr>
          <w:rFonts w:hint="eastAsia" w:ascii="宋体" w:hAnsi="宋体" w:eastAsia="宋体" w:cs="宋体"/>
          <w:color w:val="auto"/>
          <w:sz w:val="21"/>
          <w:szCs w:val="21"/>
          <w:highlight w:val="none"/>
        </w:rPr>
      </w:pPr>
    </w:p>
    <w:p>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甲方：温州市高速公路资产经营有限公司</w:t>
      </w:r>
    </w:p>
    <w:p>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住所地：</w:t>
      </w:r>
      <w:r>
        <w:rPr>
          <w:rFonts w:hint="eastAsia" w:ascii="宋体" w:hAnsi="宋体" w:eastAsia="宋体" w:cs="宋体"/>
          <w:color w:val="auto"/>
          <w:sz w:val="21"/>
          <w:szCs w:val="21"/>
          <w:highlight w:val="none"/>
          <w:shd w:val="clear" w:color="auto" w:fill="FFFFFF"/>
        </w:rPr>
        <w:t>浙</w:t>
      </w:r>
      <w:r>
        <w:rPr>
          <w:rFonts w:hint="eastAsia" w:ascii="宋体" w:hAnsi="宋体" w:eastAsia="宋体" w:cs="宋体"/>
          <w:color w:val="auto"/>
          <w:sz w:val="21"/>
          <w:szCs w:val="21"/>
          <w:highlight w:val="none"/>
        </w:rPr>
        <w:t>江省温州市机场大道5465号国大广场5楼</w:t>
      </w:r>
    </w:p>
    <w:p>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住所地： </w:t>
      </w:r>
    </w:p>
    <w:p>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为贯彻“安全第一、预防为主、综合治理”的安全生产方针， 进一步加强</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的安全生产管理，根据《中华人民共和国安全生产法》、《中华人民共和国消防法》和《浙江省安全生产条例》等法律法规，结合</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内物业管理服务单位的具体情况，甲、乙双方经协商后签订本安全生产管理协议，约定各自的安全生产管理职责并严格执行：</w:t>
      </w:r>
    </w:p>
    <w:p>
      <w:pPr>
        <w:numPr>
          <w:ilvl w:val="0"/>
          <w:numId w:val="23"/>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甲方将物业管理服务项目由乙方负责管理服务。</w:t>
      </w:r>
    </w:p>
    <w:p>
      <w:pPr>
        <w:spacing w:line="24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二、甲方的安全管理职责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1.严格遵守国家有关安全生产和社会综合治理法律法规、认真执行国家和行业标准，严格遵守合同中有关安全生产和社会综合治理的要求，履行合同约定的安全职责。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2.按照合同约定的安全工作内容监督检查乙方安全生产的实施，对乙方的日常安全生产、现场管理、消防安全等进行监督检查，发现安全隐患时，及时督促乙方整改。</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3.统一协调、管理</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内协助单位的安全生产和社会综合治理工作，履行统一管理的职责。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5.甲方提供的建筑物、设备设施符合国家有关法律法规的规定，满足管理合同中规定管理范围的消防安全及安全生产条件。</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6.督促乙方依法设立安全生产和社会综治管理机构，配备相应安全管理人员。</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1.发现乙方不具备安全生产资质，甲方有权解除合同，由此造成的一切损失由乙方承担。</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2.有权及时纠正制止乙方在生产作业中违章指挥、违规操作及违反劳动保护的行为。</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二、乙方的安全管理职责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1.乙方是管理场所辖范围内安全生产和社会综合治理的责任主体，必须依法加强安全生产和社会综治管理，建立、健全安全生产和社会综治责任制，完善安全生产条件，确保安全生产。</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2.严格遵守国家有关安全生产、社会综治、消防、职业卫生、环境保护等法律法规和国家、行业标准，具备相应的安全生产资质和条件，认真执行合同中有关安全生产的要求，按合同约定履行安全职责。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3.服从甲方对安全生产和社会综治工作的统一协调、检查和监督。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负责本单位从业人员的安全教育和培训，教育员工严格遵守安全管理制度和安全操作规程，做到国家规定应持证的工种持证上岗，并按规定进行年检和复审。新员工未经安全教育和培训，不得上岗。职工身体状况均必须满足国家、行业健康标准要求，严禁有职业禁忌症者及传染病者上岗。</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6.积极参加甲方召开的安全生产会议和安全活动，接受甲方的安全生产监督检查，按照甲方的要求做好安全生产工作。</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有关规定设置消防设施、配备消防设备，建立消防器材台账，定期检查、适时更新，保持完好率100%。做好所属区域内的火源控制措施，所有工作人员都应熟悉消防设备的性能和使用方法，熟练掌握相关预案的应急处置。</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8.做好安全用电、用气、防汛防台、防中毒、防盗窃等工作，严禁在</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区域出现“三合一”场所，严禁私自改造建筑物结构和用电气线路，保持用电设施的完好，若发生旅客人身损害、财产损失事故的，均由乙方承担全部法律责任。</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9.按要求配备安全管理人员，全面负责管辖区域内的安全生产和社会综治管理，承担物业管理服务过程中的安全责任；加强日常管理，定期组织安全检查和开展隐患排查，及时发现、整改事故隐患或不安全因素。</w:t>
      </w:r>
      <w:r>
        <w:rPr>
          <w:rFonts w:hint="eastAsia" w:ascii="宋体" w:hAnsi="宋体" w:eastAsia="宋体" w:cs="宋体"/>
          <w:color w:val="auto"/>
          <w:sz w:val="21"/>
          <w:szCs w:val="21"/>
          <w:highlight w:val="none"/>
          <w:lang w:val="zh-CN"/>
        </w:rPr>
        <w:t>根据实际情况制订各类应急救援预案并组织演练。建立完善安全管理台账。</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10.保证安全生产所需的必要投入，按规定配备劳动保护用品。依法为从业人员办理工伤保险。</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11.对场所的装修和设备安装，须符合有关技术标准、消防安全规定和实际安全施工要求，不得改变建筑结构。使用场所的装修方案应事先征得甲方的同意，凡涉及国家规定需审查验收的，按规定办理。</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12.建立和完善内部安全管理制度，</w:t>
      </w:r>
      <w:r>
        <w:rPr>
          <w:rFonts w:hint="eastAsia" w:ascii="宋体" w:hAnsi="宋体" w:eastAsia="宋体" w:cs="宋体"/>
          <w:color w:val="auto"/>
          <w:sz w:val="21"/>
          <w:szCs w:val="21"/>
          <w:highlight w:val="none"/>
          <w:lang w:val="zh-CN"/>
        </w:rPr>
        <w:t>建立各岗位安全操作规程，</w:t>
      </w:r>
      <w:r>
        <w:rPr>
          <w:rFonts w:hint="eastAsia" w:ascii="宋体" w:hAnsi="宋体" w:eastAsia="宋体" w:cs="宋体"/>
          <w:color w:val="auto"/>
          <w:sz w:val="21"/>
          <w:szCs w:val="21"/>
          <w:highlight w:val="none"/>
        </w:rPr>
        <w:t>落实各岗位安全生产责任制。负责内部防火、用电、用气等安全检查。</w:t>
      </w:r>
    </w:p>
    <w:p>
      <w:pPr>
        <w:autoSpaceDE w:val="0"/>
        <w:autoSpaceDN w:val="0"/>
        <w:adjustRightInd w:val="0"/>
        <w:spacing w:line="24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13.发生安全事故或突发事件的，应立即向甲方及政府相关部门报告，并保护好现场，及时组织抢救，防止事态扩大。并积极配合相关部门做好事故的调查和处理。</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14.未经甲方书面同意，不得擅自转借场所。</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1.对甲方违章指挥、强令冒险作业的指令，有权拒绝执行。</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2.有权向甲方提出安全生产和社会综治合理化建议和改进意见</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3.在生产活动中发生危及乙方人员生命安全的紧急情况时，作业人员有权立即停止作业或者在采取必要的应急措施后撤离危险区域。</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三、其他条款</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（一）履约保证金条款</w:t>
      </w:r>
    </w:p>
    <w:p>
      <w:pPr>
        <w:spacing w:line="240" w:lineRule="auto"/>
        <w:ind w:firstLine="525" w:firstLineChars="2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1.履约保证金还用于合同期内的安全管理。对乙方安全管理不到位、不服从甲方安全管理的，甲方有权从履约保证金内扣除，用做本场所的安全生产管理工作。</w:t>
      </w:r>
    </w:p>
    <w:p>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2.乙方出现违反安全协议约定情形的，甲方有权按每次人民币1000—10000 元，从履约保证金中扣除。</w:t>
      </w:r>
    </w:p>
    <w:p>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3.乙方在合同期内发生责任死亡事故的，甲方有权对乙方处以人民币5～10万元/人的处罚。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（二）安全生产责任风险的承担</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1.因乙方原因造成生产安全事故、消防事故、治安案件或因违法管理等造成不良影响的，一切法律责任、经济责任和管理责任均由乙方负责。</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2.在合同期间，在乙方场所发生的安全事故或造成人身财产损害的，由乙方承担经济与法律责任，与甲方无涉，给甲方造成不良社会影响的，甲方有权要求乙方进行赔偿。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3.在合同期间，乙方及其工作人员发生伤亡事故，乙方承担经济及相关法律责任，与甲方无涉。</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四、本合同的签订作为甲、乙双方于年月日签订的</w:t>
      </w:r>
      <w:r>
        <w:rPr>
          <w:rFonts w:hint="eastAsia" w:ascii="宋体" w:hAnsi="宋体" w:eastAsia="宋体" w:cs="宋体"/>
          <w:color w:val="auto"/>
          <w:sz w:val="21"/>
          <w:szCs w:val="21"/>
          <w:highlight w:val="none"/>
          <w:u w:val="single"/>
        </w:rPr>
        <w:t>《物业管理服务合同》</w:t>
      </w:r>
      <w:r>
        <w:rPr>
          <w:rFonts w:hint="eastAsia" w:ascii="宋体" w:hAnsi="宋体" w:eastAsia="宋体" w:cs="宋体"/>
          <w:color w:val="auto"/>
          <w:sz w:val="21"/>
          <w:szCs w:val="21"/>
          <w:highlight w:val="none"/>
        </w:rPr>
        <w:t>的附件，与主合同具有同等法律效力。</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五、本合同经甲、乙双方签字盖章后生效。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六、本合同一式肆份，合同双方各执两份，每份具有同等法律效力。</w:t>
      </w:r>
    </w:p>
    <w:p>
      <w:pPr>
        <w:snapToGrid w:val="0"/>
        <w:spacing w:line="240" w:lineRule="auto"/>
        <w:ind w:firstLine="315" w:firstLineChars="15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（以下无正文）</w:t>
      </w:r>
    </w:p>
    <w:p>
      <w:pPr>
        <w:snapToGrid w:val="0"/>
        <w:spacing w:line="240" w:lineRule="auto"/>
        <w:rPr>
          <w:rFonts w:hint="eastAsia" w:ascii="宋体" w:hAnsi="宋体" w:eastAsia="宋体" w:cs="宋体"/>
          <w:color w:val="auto"/>
          <w:sz w:val="21"/>
          <w:szCs w:val="21"/>
          <w:highlight w:val="none"/>
          <w:lang w:val="en-GB"/>
        </w:rPr>
      </w:pPr>
    </w:p>
    <w:p>
      <w:pPr>
        <w:snapToGrid w:val="0"/>
        <w:spacing w:line="240" w:lineRule="auto"/>
        <w:rPr>
          <w:rFonts w:hint="eastAsia" w:ascii="宋体" w:hAnsi="宋体" w:eastAsia="宋体" w:cs="宋体"/>
          <w:color w:val="auto"/>
          <w:sz w:val="21"/>
          <w:szCs w:val="21"/>
          <w:highlight w:val="none"/>
          <w:lang w:val="en-GB"/>
        </w:rPr>
      </w:pPr>
    </w:p>
    <w:p>
      <w:pPr>
        <w:snapToGrid w:val="0"/>
        <w:spacing w:line="24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甲方（盖章）：</w:t>
      </w:r>
      <w:r>
        <w:rPr>
          <w:rFonts w:hint="eastAsia" w:ascii="宋体" w:hAnsi="宋体" w:eastAsia="宋体" w:cs="宋体"/>
          <w:color w:val="auto"/>
          <w:sz w:val="21"/>
          <w:szCs w:val="21"/>
          <w:highlight w:val="none"/>
        </w:rPr>
        <w:t>温州市高速公路资产经营</w:t>
      </w:r>
      <w:r>
        <w:rPr>
          <w:rFonts w:hint="eastAsia" w:ascii="宋体" w:hAnsi="宋体" w:eastAsia="宋体" w:cs="宋体"/>
          <w:color w:val="auto"/>
          <w:sz w:val="21"/>
          <w:szCs w:val="21"/>
          <w:highlight w:val="none"/>
          <w:lang w:val="en-GB"/>
        </w:rPr>
        <w:t xml:space="preserve">有限公司       乙方（盖章）： </w:t>
      </w:r>
    </w:p>
    <w:p>
      <w:pPr>
        <w:snapToGrid w:val="0"/>
        <w:spacing w:line="240" w:lineRule="auto"/>
        <w:rPr>
          <w:rFonts w:hint="eastAsia" w:ascii="宋体" w:hAnsi="宋体" w:eastAsia="宋体" w:cs="宋体"/>
          <w:color w:val="auto"/>
          <w:sz w:val="21"/>
          <w:szCs w:val="21"/>
          <w:highlight w:val="none"/>
          <w:lang w:val="en-GB"/>
        </w:rPr>
      </w:pPr>
    </w:p>
    <w:p>
      <w:pPr>
        <w:snapToGrid w:val="0"/>
        <w:spacing w:line="24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负责人（或授权代表）：                             负责人（或授权代表）：</w:t>
      </w:r>
    </w:p>
    <w:p>
      <w:pPr>
        <w:spacing w:line="240" w:lineRule="auto"/>
        <w:rPr>
          <w:rFonts w:hint="eastAsia" w:ascii="宋体" w:hAnsi="宋体" w:eastAsia="宋体" w:cs="宋体"/>
          <w:color w:val="auto"/>
          <w:sz w:val="21"/>
          <w:szCs w:val="21"/>
          <w:highlight w:val="none"/>
        </w:rPr>
      </w:pP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签订日期：     年    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p>
      <w:pPr>
        <w:autoSpaceDE w:val="0"/>
        <w:autoSpaceDN w:val="0"/>
        <w:adjustRightInd w:val="0"/>
        <w:spacing w:line="240" w:lineRule="auto"/>
        <w:jc w:val="center"/>
        <w:rPr>
          <w:rFonts w:hint="eastAsia" w:ascii="宋体" w:hAnsi="宋体" w:eastAsia="宋体" w:cs="宋体"/>
          <w:color w:val="auto"/>
          <w:sz w:val="21"/>
          <w:szCs w:val="21"/>
          <w:highlight w:val="none"/>
        </w:rPr>
      </w:pPr>
    </w:p>
    <w:p>
      <w:pPr>
        <w:autoSpaceDE w:val="0"/>
        <w:autoSpaceDN w:val="0"/>
        <w:adjustRightInd w:val="0"/>
        <w:spacing w:line="240" w:lineRule="auto"/>
        <w:jc w:val="left"/>
        <w:outlineLvl w:val="0"/>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30"/>
          <w:szCs w:val="30"/>
          <w:highlight w:val="none"/>
        </w:rPr>
        <w:t xml:space="preserve">附件三 </w:t>
      </w:r>
      <w:r>
        <w:rPr>
          <w:rFonts w:hint="eastAsia" w:ascii="宋体" w:hAnsi="宋体" w:eastAsia="宋体" w:cs="宋体"/>
          <w:b/>
          <w:bCs/>
          <w:color w:val="auto"/>
          <w:sz w:val="30"/>
          <w:szCs w:val="30"/>
          <w:highlight w:val="none"/>
          <w:lang w:eastAsia="zh-CN"/>
        </w:rPr>
        <w:t>服务区</w:t>
      </w:r>
      <w:r>
        <w:rPr>
          <w:rFonts w:hint="eastAsia" w:ascii="宋体" w:hAnsi="宋体" w:eastAsia="宋体" w:cs="宋体"/>
          <w:b/>
          <w:bCs/>
          <w:color w:val="auto"/>
          <w:sz w:val="30"/>
          <w:szCs w:val="30"/>
          <w:highlight w:val="none"/>
        </w:rPr>
        <w:t>物业管理质量标准</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服务区物业人员派驻要求</w:t>
      </w:r>
    </w:p>
    <w:p>
      <w:pPr>
        <w:pStyle w:val="13"/>
        <w:rPr>
          <w:rFonts w:hint="eastAsia" w:ascii="宋体" w:hAnsi="宋体" w:eastAsia="宋体" w:cs="宋体"/>
          <w:lang w:val="zh-CN"/>
        </w:rPr>
      </w:pPr>
    </w:p>
    <w:p>
      <w:pPr>
        <w:spacing w:line="240" w:lineRule="auto"/>
        <w:ind w:firstLine="527" w:firstLineChars="2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一、派驻</w:t>
      </w:r>
      <w:r>
        <w:rPr>
          <w:rFonts w:hint="eastAsia" w:ascii="宋体" w:hAnsi="宋体" w:eastAsia="宋体" w:cs="宋体"/>
          <w:b/>
          <w:bCs/>
          <w:color w:val="auto"/>
          <w:sz w:val="21"/>
          <w:szCs w:val="21"/>
          <w:highlight w:val="none"/>
          <w:lang w:eastAsia="zh-CN"/>
        </w:rPr>
        <w:t>服务区</w:t>
      </w:r>
      <w:r>
        <w:rPr>
          <w:rFonts w:hint="eastAsia" w:ascii="宋体" w:hAnsi="宋体" w:eastAsia="宋体" w:cs="宋体"/>
          <w:b/>
          <w:bCs/>
          <w:color w:val="auto"/>
          <w:sz w:val="21"/>
          <w:szCs w:val="21"/>
          <w:highlight w:val="none"/>
        </w:rPr>
        <w:t>相关物业人员应具备以下条件</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（一）具备良好的道德品德，无违法违纪行为的不良记录；</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（二）热爱高速公路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行业，具有吃苦耐劳精神；</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（三）身体健康，无传染性疾病，能适应工作岗位要求；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（四）具备岗位要求的相关业务技能，取得相应技能证书。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（五）与乙方依法签订了劳动合同。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（六）具体岗位要求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1、项目经理岗位：高中以上文化程度，年龄在30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2、前台：高中以上文化程度，22-40岁，形象良好，具备良好的沟通能力、基础电脑操作能力和良好的服务意识、注重服务细节。</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3、消控员：高中以上文化程度，45岁以下，责任心强，且具有良好的身体素，1年以上相关工作经验，并持有国家职业资格证书。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、水电工岗位：</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中以上文化程度，男性，22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55岁，持有相关专业上岗证件（国家职业资格证书），</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年以上相关工作经验，具备业务实施能力和良好的服务意识、注重服务细节。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bidi="ar"/>
        </w:rPr>
        <w:t>保安（</w:t>
      </w:r>
      <w:r>
        <w:rPr>
          <w:rFonts w:hint="eastAsia" w:ascii="宋体" w:hAnsi="宋体" w:eastAsia="宋体" w:cs="宋体"/>
          <w:color w:val="auto"/>
          <w:sz w:val="21"/>
          <w:szCs w:val="21"/>
          <w:highlight w:val="none"/>
          <w:lang w:val="en-US" w:eastAsia="zh-CN" w:bidi="ar"/>
        </w:rPr>
        <w:t>含主管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初中以上文化程度，男性，20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，身高1.6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米以上，无近视，具有较强的安保和消防知识，</w:t>
      </w:r>
      <w:r>
        <w:rPr>
          <w:rFonts w:hint="eastAsia" w:ascii="宋体" w:hAnsi="宋体" w:eastAsia="宋体" w:cs="宋体"/>
          <w:color w:val="auto"/>
          <w:sz w:val="21"/>
          <w:szCs w:val="21"/>
          <w:highlight w:val="none"/>
          <w:lang w:val="en-US" w:eastAsia="zh-CN"/>
        </w:rPr>
        <w:t>退伍军人优先考虑，具有保安员资格证，</w:t>
      </w:r>
      <w:r>
        <w:rPr>
          <w:rFonts w:hint="eastAsia" w:ascii="宋体" w:hAnsi="宋体" w:eastAsia="宋体" w:cs="宋体"/>
          <w:color w:val="auto"/>
          <w:sz w:val="21"/>
          <w:szCs w:val="21"/>
          <w:highlight w:val="none"/>
        </w:rPr>
        <w:t>一年以上安保工作经验，应变能力强、能吃苦耐劳。</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保洁员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男性20～</w:t>
      </w:r>
      <w:r>
        <w:rPr>
          <w:rFonts w:hint="eastAsia" w:ascii="宋体" w:hAnsi="宋体" w:eastAsia="宋体" w:cs="宋体"/>
          <w:color w:val="auto"/>
          <w:sz w:val="21"/>
          <w:szCs w:val="21"/>
          <w:highlight w:val="none"/>
        </w:rPr>
        <w:t>55岁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女性20</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rPr>
        <w:t>50岁，特别优秀的经甲方同意可适当放宽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具备一定文化程度，会讲普通话，具有1年以上相关工作经验，五官端正，工作勤奋，具有服务意识、注重服务细节，具备吃苦耐劳的精神。</w:t>
      </w:r>
    </w:p>
    <w:p>
      <w:p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color w:val="auto"/>
          <w:sz w:val="21"/>
          <w:szCs w:val="21"/>
          <w:highlight w:val="none"/>
          <w:lang w:val="en-US" w:eastAsia="zh-CN"/>
        </w:rPr>
        <w:t>其中公厕保洁员必须施行“一人一厕”，按性别配置，服务区共公共卫生间数量：2个男厕所、2个女厕所。</w:t>
      </w:r>
    </w:p>
    <w:p>
      <w:pPr>
        <w:pStyle w:val="13"/>
        <w:spacing w:line="240" w:lineRule="auto"/>
        <w:ind w:left="0" w:leftChars="0" w:firstLine="0" w:firstLineChars="0"/>
        <w:rPr>
          <w:rFonts w:hint="eastAsia" w:ascii="宋体" w:hAnsi="宋体" w:eastAsia="宋体" w:cs="宋体"/>
          <w:color w:val="auto"/>
          <w:sz w:val="21"/>
          <w:szCs w:val="21"/>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p>
    <w:p>
      <w:pPr>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服务区保安工作量化标准</w:t>
      </w:r>
    </w:p>
    <w:tbl>
      <w:tblPr>
        <w:tblStyle w:val="2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1062"/>
        <w:gridCol w:w="681"/>
        <w:gridCol w:w="681"/>
        <w:gridCol w:w="681"/>
        <w:gridCol w:w="681"/>
        <w:gridCol w:w="691"/>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28" w:type="dxa"/>
            <w:gridSpan w:val="2"/>
            <w:vMerge w:val="restart"/>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3415" w:type="dxa"/>
            <w:gridSpan w:val="5"/>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频次</w:t>
            </w:r>
          </w:p>
        </w:tc>
        <w:tc>
          <w:tcPr>
            <w:tcW w:w="4295" w:type="dxa"/>
            <w:vMerge w:val="restart"/>
            <w:noWrap w:val="0"/>
            <w:vAlign w:val="center"/>
          </w:tcPr>
          <w:p>
            <w:pPr>
              <w:pStyle w:val="15"/>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28" w:type="dxa"/>
            <w:gridSpan w:val="2"/>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日</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周</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月</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季</w:t>
            </w:r>
          </w:p>
        </w:tc>
        <w:tc>
          <w:tcPr>
            <w:tcW w:w="69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年</w:t>
            </w:r>
          </w:p>
        </w:tc>
        <w:tc>
          <w:tcPr>
            <w:tcW w:w="4295" w:type="dxa"/>
            <w:vMerge w:val="continue"/>
            <w:noWrap w:val="0"/>
            <w:vAlign w:val="center"/>
          </w:tcPr>
          <w:p>
            <w:pPr>
              <w:pStyle w:val="15"/>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restart"/>
            <w:noWrap w:val="0"/>
            <w:vAlign w:val="center"/>
          </w:tcPr>
          <w:p>
            <w:pPr>
              <w:pStyle w:val="15"/>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公共秩序</w:t>
            </w:r>
          </w:p>
        </w:tc>
        <w:tc>
          <w:tcPr>
            <w:tcW w:w="1062" w:type="dxa"/>
            <w:noWrap w:val="0"/>
            <w:vAlign w:val="center"/>
          </w:tcPr>
          <w:p>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人员出入管理</w:t>
            </w:r>
          </w:p>
        </w:tc>
        <w:tc>
          <w:tcPr>
            <w:tcW w:w="681" w:type="dxa"/>
            <w:noWrap w:val="0"/>
            <w:vAlign w:val="center"/>
          </w:tcPr>
          <w:p>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1.登记有效证件不超过60秒/人·次；</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2.掌握本岗位职责和工作规程；外来人员进入</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需确认后并登记放行，可疑或重要人员特别监控，完毕后出入凭证由有接待部门的签字后方可离开；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62" w:type="dxa"/>
            <w:noWrap w:val="0"/>
            <w:vAlign w:val="center"/>
          </w:tcPr>
          <w:p>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安全巡逻</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1.每月重新制定一次巡逻路线。</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2.巡逻人员（不包括车场巡逻人员）按规定路线每1小时巡逻1次并签到。</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3.对可疑人员进行监控。</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4.对重大事件的及时处理。</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5.每周至少一次对周边管涵及其他设施进行现场巡查，并做好巡查记录。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62"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其它突发事件或异常情况处理</w:t>
            </w:r>
          </w:p>
        </w:tc>
        <w:tc>
          <w:tcPr>
            <w:tcW w:w="681" w:type="dxa"/>
            <w:noWrap w:val="0"/>
            <w:vAlign w:val="center"/>
          </w:tcPr>
          <w:p>
            <w:pPr>
              <w:pStyle w:val="15"/>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1.发现盗窃、斗殴、匪警情况的处理；</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2.对精神病人、醉汉的处理；触电事故的应急处理；突发性水浸事故处理；</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3.台风袭击前、吹强烈大风的预防措施；台风来临后的措施；</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4.爆炸的处理；失物处理；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restart"/>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安全防范</w:t>
            </w:r>
          </w:p>
        </w:tc>
        <w:tc>
          <w:tcPr>
            <w:tcW w:w="1062"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系统报警处理</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接到报警信号后巡逻岗保安在1至3分钟内赶到现场。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62" w:type="dxa"/>
            <w:noWrap w:val="0"/>
            <w:vAlign w:val="center"/>
          </w:tcPr>
          <w:p>
            <w:pPr>
              <w:pStyle w:val="22"/>
              <w:keepNext w:val="0"/>
              <w:keepLines w:val="0"/>
              <w:pageBreakBefore w:val="0"/>
              <w:kinsoku/>
              <w:wordWrap/>
              <w:topLinePunct w:val="0"/>
              <w:bidi w:val="0"/>
              <w:snapToGrid/>
              <w:spacing w:beforeAutospacing="0" w:afterAutospacing="0"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室内报警处理</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商户或办公室内报警，巡逻岗保安在3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5分钟内到达现场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62" w:type="dxa"/>
            <w:noWrap w:val="0"/>
            <w:vAlign w:val="center"/>
          </w:tcPr>
          <w:p>
            <w:pPr>
              <w:pStyle w:val="22"/>
              <w:keepNext w:val="0"/>
              <w:keepLines w:val="0"/>
              <w:pageBreakBefore w:val="0"/>
              <w:kinsoku/>
              <w:wordWrap/>
              <w:topLinePunct w:val="0"/>
              <w:bidi w:val="0"/>
              <w:snapToGrid/>
              <w:spacing w:beforeAutospacing="0" w:afterAutospacing="0"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标识系统</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ind w:left="210" w:hanging="180" w:hanging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设置必备的安全标识。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restart"/>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消防安全</w:t>
            </w:r>
          </w:p>
        </w:tc>
        <w:tc>
          <w:tcPr>
            <w:tcW w:w="1062"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公共部位</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无占用消防通道，无堆放杂物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62"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消防栓</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1.熟练掌握使用方法。</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2.无破损、无霉潮，带柜完好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62"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消防门保持关闭。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62"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灭火器具</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做好检查记录，无缺失、无过期，表面保洁，100%完好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62"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温感、烟感、喷淋</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无缺失，外观完好。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66"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62"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不少于1次</w:t>
            </w: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1.制定演习方案.</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2.按演习方案组织实施.</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3.对演习进行效果评估.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28" w:type="dxa"/>
            <w:gridSpan w:val="2"/>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车辆管理</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pStyle w:val="14"/>
              <w:keepNext w:val="0"/>
              <w:keepLines w:val="0"/>
              <w:pageBreakBefore w:val="0"/>
              <w:widowControl/>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1.对车辆实施分流，维护停放秩序。</w:t>
            </w:r>
          </w:p>
          <w:p>
            <w:pPr>
              <w:pStyle w:val="14"/>
              <w:keepNext w:val="0"/>
              <w:keepLines w:val="0"/>
              <w:pageBreakBefore w:val="0"/>
              <w:widowControl/>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2.对危险品车辆落实专人进行全程管理，并做好记录，发现问题及时汇报。</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3.巡逻人员按规定路线定时巡逻和签到。</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4.发现异常情况，保安在30秒至于1分钟内赶到现场。</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5.对可疑车辆进行重点监控。</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6.对长时间逗留的车辆劝其离开。</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7.通道内严禁停车，对违停车辆在5分钟内予以处理，对停车场的修理车进行制止。</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8.因运营养护工作需要，对通道掉头车辆进行登记备案，登记资料纳入保安日常资料台账，装订成册。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28" w:type="dxa"/>
            <w:gridSpan w:val="2"/>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工作环境</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1.岗位责任人姓名、照片、许可证等有关证件，悬挂在出入口明显位置。</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2.门卫岗亭，内外地面拖洗干净，玻璃窗台及其他台面，室内外墙面每月清洁。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28" w:type="dxa"/>
            <w:gridSpan w:val="2"/>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资料管理</w:t>
            </w:r>
          </w:p>
        </w:tc>
        <w:tc>
          <w:tcPr>
            <w:tcW w:w="681"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9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295"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1.日常记录</w:t>
            </w:r>
          </w:p>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《保安值班记录表》、《巡逻签到表》（或电子巡逻记录）、《来人来访登记表》、《车辆出入登记表》、《培训记录表》、《危险品车辆记录》</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通道车辆登记表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巡查登记表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等</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2.月度记录</w:t>
            </w:r>
          </w:p>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《培训计划表》、《消防器材检查记录》</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3.年度记录</w:t>
            </w:r>
          </w:p>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《消防演习方案》、《紧急集合检查记录表》、灭火的相关记录（会议记录、应急行动记录）</w:t>
            </w:r>
          </w:p>
        </w:tc>
      </w:tr>
    </w:tbl>
    <w:p>
      <w:pPr>
        <w:spacing w:line="240" w:lineRule="auto"/>
        <w:jc w:val="center"/>
        <w:rPr>
          <w:rFonts w:hint="eastAsia" w:ascii="宋体" w:hAnsi="宋体" w:eastAsia="宋体" w:cs="宋体"/>
          <w:color w:val="auto"/>
          <w:sz w:val="21"/>
          <w:szCs w:val="21"/>
          <w:highlight w:val="none"/>
        </w:rPr>
      </w:pP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服务区保洁工作量化标准</w:t>
      </w:r>
    </w:p>
    <w:p>
      <w:pPr>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一、公共卫生间</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早晚对公共卫生间大清洗两次。通风换气，清洗烟灰缸，清扫地面垃圾，倾倒垃圾桶内垃圾，换新的垃圾袋，垃圾桶大清洁；卫生间瓷砖地面去污、干拖地面，去除污渍，清洗大小便器，清洗洗手盆，用毛巾抹墙面台面开关、门牌，隔断，擦干净玻璃镜面，拖净地面，放置香球或除臭块。发现墙面、隔断有字及时清洁。卫生间内绿化清洁，卫生间内宣传告示牌的清洁，防滑地毯的清洗。补充洗手液等卫生用品。做好台账记录。</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2、工作频率：</w:t>
      </w:r>
    </w:p>
    <w:tbl>
      <w:tblPr>
        <w:tblStyle w:val="24"/>
        <w:tblW w:w="8456" w:type="dxa"/>
        <w:jc w:val="center"/>
        <w:tblLayout w:type="fixed"/>
        <w:tblCellMar>
          <w:top w:w="0" w:type="dxa"/>
          <w:left w:w="108" w:type="dxa"/>
          <w:bottom w:w="0" w:type="dxa"/>
          <w:right w:w="108" w:type="dxa"/>
        </w:tblCellMar>
      </w:tblPr>
      <w:tblGrid>
        <w:gridCol w:w="2488"/>
        <w:gridCol w:w="738"/>
        <w:gridCol w:w="738"/>
        <w:gridCol w:w="738"/>
        <w:gridCol w:w="738"/>
        <w:gridCol w:w="738"/>
        <w:gridCol w:w="740"/>
        <w:gridCol w:w="1538"/>
      </w:tblGrid>
      <w:tr>
        <w:tblPrEx>
          <w:tblCellMar>
            <w:top w:w="0" w:type="dxa"/>
            <w:left w:w="108" w:type="dxa"/>
            <w:bottom w:w="0" w:type="dxa"/>
            <w:right w:w="108" w:type="dxa"/>
          </w:tblCellMar>
        </w:tblPrEx>
        <w:trPr>
          <w:trHeight w:val="23" w:hRule="atLeast"/>
          <w:jc w:val="center"/>
        </w:trPr>
        <w:tc>
          <w:tcPr>
            <w:tcW w:w="248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卫生间保洁</w:t>
            </w:r>
          </w:p>
        </w:tc>
        <w:tc>
          <w:tcPr>
            <w:tcW w:w="4430" w:type="dxa"/>
            <w:gridSpan w:val="6"/>
            <w:tcBorders>
              <w:top w:val="single" w:color="auto" w:sz="4" w:space="0"/>
              <w:left w:val="nil"/>
              <w:bottom w:val="single" w:color="auto" w:sz="4" w:space="0"/>
              <w:right w:val="single" w:color="000000"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53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24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c>
          <w:tcPr>
            <w:tcW w:w="738" w:type="dxa"/>
            <w:tcBorders>
              <w:top w:val="nil"/>
              <w:left w:val="nil"/>
              <w:bottom w:val="nil"/>
              <w:right w:val="nil"/>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738" w:type="dxa"/>
            <w:tcBorders>
              <w:top w:val="nil"/>
              <w:left w:val="single" w:color="auto" w:sz="4" w:space="0"/>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38"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738"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738"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40"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便器、洗水盆、不锈钢面</w:t>
            </w:r>
          </w:p>
        </w:tc>
        <w:tc>
          <w:tcPr>
            <w:tcW w:w="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玻璃、镜面</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瓷砖地面</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墙面2米以下、隔断板、地面墙角、门背后</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顶棚、灯具、换气扇</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nil"/>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卫生间台盆、面盆下</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防滑垫、提示牌</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每半月清洗1次</w:t>
            </w: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添加卫生纸，烟灰缸、纸篓按保洁标准更换垃圾袋</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洗手液、擦手纸</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nil"/>
              <w:right w:val="nil"/>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single" w:color="auto" w:sz="4" w:space="0"/>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室内花木</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清扫地面垃圾</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每天拖洗、去污1次</w:t>
            </w:r>
          </w:p>
        </w:tc>
      </w:tr>
    </w:tbl>
    <w:p>
      <w:pPr>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二、停车场保洁</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随时清扫停车场的细小垃圾，每天随时清扫绿化带，每天随时拣绿化带内的烟头杂物等，秋冬季或落叶较多季节增加清洁次数。窨井、边沟内垃圾清理。擦拭广场告示牌、宣传广告栏。收集垃圾，换垃圾袋，清洁垃圾桶，冲洗垃圾房。</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2、具体频率：</w:t>
      </w:r>
    </w:p>
    <w:tbl>
      <w:tblPr>
        <w:tblStyle w:val="24"/>
        <w:tblW w:w="8526" w:type="dxa"/>
        <w:jc w:val="center"/>
        <w:tblLayout w:type="fixed"/>
        <w:tblCellMar>
          <w:top w:w="0" w:type="dxa"/>
          <w:left w:w="108" w:type="dxa"/>
          <w:bottom w:w="0" w:type="dxa"/>
          <w:right w:w="108" w:type="dxa"/>
        </w:tblCellMar>
      </w:tblPr>
      <w:tblGrid>
        <w:gridCol w:w="2560"/>
        <w:gridCol w:w="742"/>
        <w:gridCol w:w="742"/>
        <w:gridCol w:w="742"/>
        <w:gridCol w:w="742"/>
        <w:gridCol w:w="742"/>
        <w:gridCol w:w="743"/>
        <w:gridCol w:w="1513"/>
      </w:tblGrid>
      <w:tr>
        <w:tblPrEx>
          <w:tblCellMar>
            <w:top w:w="0" w:type="dxa"/>
            <w:left w:w="108" w:type="dxa"/>
            <w:bottom w:w="0" w:type="dxa"/>
            <w:right w:w="108" w:type="dxa"/>
          </w:tblCellMar>
        </w:tblPrEx>
        <w:trPr>
          <w:trHeight w:val="23" w:hRule="atLeast"/>
          <w:jc w:val="center"/>
        </w:trPr>
        <w:tc>
          <w:tcPr>
            <w:tcW w:w="25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广场保洁</w:t>
            </w:r>
          </w:p>
        </w:tc>
        <w:tc>
          <w:tcPr>
            <w:tcW w:w="4453" w:type="dxa"/>
            <w:gridSpan w:val="6"/>
            <w:tcBorders>
              <w:top w:val="single" w:color="auto" w:sz="4" w:space="0"/>
              <w:left w:val="nil"/>
              <w:bottom w:val="single" w:color="auto"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513"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25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c>
          <w:tcPr>
            <w:tcW w:w="742" w:type="dxa"/>
            <w:tcBorders>
              <w:top w:val="nil"/>
              <w:left w:val="nil"/>
              <w:bottom w:val="nil"/>
              <w:right w:val="nil"/>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742" w:type="dxa"/>
            <w:tcBorders>
              <w:top w:val="nil"/>
              <w:left w:val="single" w:color="auto" w:sz="4" w:space="0"/>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边沟</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绿化带</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进出口匝道</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清理廊檐边杂草</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垃圾的收集</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垃圾桶的清洗</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垃圾房（中转站）的冲洗</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外场地面（含台阶、花台等）</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路沿石</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告示牌</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水马警示桩</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消防设施</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地面小垃圾的排扫</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台账记录</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标示宣传牌、雕塑</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步行广场</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使用洗地机清洗</w:t>
            </w:r>
          </w:p>
        </w:tc>
      </w:tr>
      <w:tr>
        <w:tblPrEx>
          <w:tblCellMar>
            <w:top w:w="0" w:type="dxa"/>
            <w:left w:w="108" w:type="dxa"/>
            <w:bottom w:w="0" w:type="dxa"/>
            <w:right w:w="108" w:type="dxa"/>
          </w:tblCellMar>
        </w:tblPrEx>
        <w:trPr>
          <w:trHeight w:val="23"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除草后清理</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保安除草机收割完毕后，及时对废草进行清理</w:t>
            </w:r>
          </w:p>
        </w:tc>
      </w:tr>
    </w:tbl>
    <w:p>
      <w:pPr>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三、大厅保洁：包括办公室、会议室等</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厅（商场）地面清扫、除尘、去污渍、湿拖，收集垃圾去指定地点并更换垃圾袋，清洁垃圾桶内外；大理石立柱（2米以下）、墙面、玻璃门清洁、去尘，玻璃幕墙内外（2米以下），门厅设施，沙发、桌椅、防滑地毯清洁吸尘，清洁除尘消防箱及灭火器，去除蜘蛛网，做好台账记录。办公区域：清扫拖地，收集垃圾，更换垃圾袋，湿擦房门及清洁玻璃，家具及固定设备除尘，湿擦，去除蜘蛛网。会议室：门、窗台、窗框，扶手。墙面、地脚线、护墙板。桌椅擦拭。室内绿化、告示牌、指示牌保洁。</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2、工作频率：</w:t>
      </w:r>
    </w:p>
    <w:tbl>
      <w:tblPr>
        <w:tblStyle w:val="24"/>
        <w:tblW w:w="8744" w:type="dxa"/>
        <w:jc w:val="center"/>
        <w:tblLayout w:type="fixed"/>
        <w:tblCellMar>
          <w:top w:w="0" w:type="dxa"/>
          <w:left w:w="108" w:type="dxa"/>
          <w:bottom w:w="0" w:type="dxa"/>
          <w:right w:w="108" w:type="dxa"/>
        </w:tblCellMar>
      </w:tblPr>
      <w:tblGrid>
        <w:gridCol w:w="1943"/>
        <w:gridCol w:w="818"/>
        <w:gridCol w:w="818"/>
        <w:gridCol w:w="818"/>
        <w:gridCol w:w="818"/>
        <w:gridCol w:w="818"/>
        <w:gridCol w:w="822"/>
        <w:gridCol w:w="1889"/>
      </w:tblGrid>
      <w:tr>
        <w:tblPrEx>
          <w:tblCellMar>
            <w:top w:w="0" w:type="dxa"/>
            <w:left w:w="108" w:type="dxa"/>
            <w:bottom w:w="0" w:type="dxa"/>
            <w:right w:w="108" w:type="dxa"/>
          </w:tblCellMar>
        </w:tblPrEx>
        <w:trPr>
          <w:trHeight w:val="23" w:hRule="atLeast"/>
          <w:jc w:val="center"/>
        </w:trPr>
        <w:tc>
          <w:tcPr>
            <w:tcW w:w="194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4912" w:type="dxa"/>
            <w:gridSpan w:val="6"/>
            <w:tcBorders>
              <w:top w:val="single" w:color="auto" w:sz="4" w:space="0"/>
              <w:left w:val="nil"/>
              <w:bottom w:val="single" w:color="auto" w:sz="4" w:space="0"/>
              <w:right w:val="single" w:color="000000"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88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194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c>
          <w:tcPr>
            <w:tcW w:w="818" w:type="dxa"/>
            <w:tcBorders>
              <w:top w:val="nil"/>
              <w:left w:val="nil"/>
              <w:bottom w:val="nil"/>
              <w:right w:val="nil"/>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循环</w:t>
            </w:r>
          </w:p>
        </w:tc>
        <w:tc>
          <w:tcPr>
            <w:tcW w:w="818"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8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大厅（商场）、办公室、会议室</w:t>
            </w:r>
          </w:p>
        </w:tc>
        <w:tc>
          <w:tcPr>
            <w:tcW w:w="81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电话机</w:t>
            </w:r>
          </w:p>
        </w:tc>
        <w:tc>
          <w:tcPr>
            <w:tcW w:w="81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开水房</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空调外机</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大理石花岗石墙面柱面（2米以下）</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玻璃墙面金属框架</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nil"/>
              <w:right w:val="nil"/>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single" w:color="auto" w:sz="4" w:space="0"/>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不锈钢面</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地面清洗抛光</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地毯</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通风口灯具饰物</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绿化、指示牌等</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垃圾收集、清扫地面</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立柱、墙面、踢脚线、护墙板</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pPr>
        <w:autoSpaceDE w:val="0"/>
        <w:autoSpaceDN w:val="0"/>
        <w:adjustRightInd w:val="0"/>
        <w:spacing w:line="240" w:lineRule="auto"/>
        <w:jc w:val="center"/>
        <w:outlineLvl w:val="0"/>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服务区设施设备维护量化标准</w:t>
      </w:r>
    </w:p>
    <w:p>
      <w:pPr>
        <w:pStyle w:val="66"/>
        <w:tabs>
          <w:tab w:val="clear" w:pos="360"/>
        </w:tabs>
        <w:spacing w:before="120" w:after="120" w:line="240" w:lineRule="auto"/>
        <w:ind w:left="0" w:firstLine="0"/>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照明设施定期维护要求</w:t>
      </w:r>
    </w:p>
    <w:tbl>
      <w:tblPr>
        <w:tblStyle w:val="24"/>
        <w:tblW w:w="85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939"/>
        <w:gridCol w:w="1939"/>
        <w:gridCol w:w="1152"/>
        <w:gridCol w:w="2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878" w:type="dxa"/>
            <w:gridSpan w:val="2"/>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1152"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2900"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具体操作内容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tcBorders>
              <w:top w:val="single" w:color="auto" w:sz="8" w:space="0"/>
            </w:tcBorders>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939" w:type="dxa"/>
            <w:vMerge w:val="restart"/>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灯具与光源</w:t>
            </w:r>
          </w:p>
          <w:p>
            <w:pPr>
              <w:pStyle w:val="67"/>
              <w:spacing w:line="240" w:lineRule="auto"/>
              <w:ind w:firstLine="0" w:firstLine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应急照明设施</w:t>
            </w:r>
          </w:p>
        </w:tc>
        <w:tc>
          <w:tcPr>
            <w:tcW w:w="1939"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900"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观察、发现损坏立即更换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939" w:type="dxa"/>
            <w:vMerge w:val="restart"/>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高杆灯</w:t>
            </w: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灯架防腐</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3月</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损坏时更换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1年</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升降器检修</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检查与维修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939" w:type="dxa"/>
            <w:vMerge w:val="restart"/>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照明配电箱</w:t>
            </w: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每月</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tcBorders>
              <w:bottom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tcBorders>
              <w:bottom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tcBorders>
              <w:bottom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更换、紧固、涂漆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tcBorders>
              <w:bottom w:val="single" w:color="auto" w:sz="8" w:space="0"/>
            </w:tcBorders>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tcBorders>
              <w:bottom w:val="single" w:color="auto" w:sz="8" w:space="0"/>
            </w:tcBorders>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tcBorders>
              <w:top w:val="single" w:color="auto" w:sz="4"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检测光控和时控</w:t>
            </w:r>
          </w:p>
        </w:tc>
        <w:tc>
          <w:tcPr>
            <w:tcW w:w="1152" w:type="dxa"/>
            <w:tcBorders>
              <w:top w:val="single" w:color="auto" w:sz="4"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tcBorders>
              <w:top w:val="single" w:color="auto" w:sz="4"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损坏后及时更换</w:t>
            </w:r>
          </w:p>
        </w:tc>
      </w:tr>
    </w:tbl>
    <w:p>
      <w:pPr>
        <w:pStyle w:val="66"/>
        <w:tabs>
          <w:tab w:val="clear" w:pos="360"/>
        </w:tabs>
        <w:spacing w:before="120" w:after="120" w:line="240" w:lineRule="auto"/>
        <w:ind w:left="0" w:firstLine="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高、低压配电柜定期维护要求</w:t>
      </w:r>
    </w:p>
    <w:tbl>
      <w:tblPr>
        <w:tblStyle w:val="24"/>
        <w:tblW w:w="8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186"/>
        <w:gridCol w:w="958"/>
        <w:gridCol w:w="4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186"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958"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710"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具体保养内容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1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w:t>
            </w:r>
          </w:p>
        </w:tc>
        <w:tc>
          <w:tcPr>
            <w:tcW w:w="958"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电器仪表</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外表清洁，显示正常、固定可靠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继电器、交流接触器、断路器、闸刀开关</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外表清洁，触点完好，无过热现象，无噪音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控制回路</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压接良好、标号清晰，绝缘无变色老化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指示灯、按钮转换开关</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外表清洁，标志清晰，牢固可靠，转动灵活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电容无功补偿</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电容接触器良好，电容补偿三相平衡，电容器无发热膨胀，也不冰冷，接头不发热变色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1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母线排</w:t>
            </w:r>
          </w:p>
        </w:tc>
        <w:tc>
          <w:tcPr>
            <w:tcW w:w="9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7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压接良好，色标清晰，绝缘良好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186"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配电屏对地测试</w:t>
            </w:r>
          </w:p>
        </w:tc>
        <w:tc>
          <w:tcPr>
            <w:tcW w:w="958"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710"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接地良好</w:t>
            </w:r>
          </w:p>
        </w:tc>
      </w:tr>
    </w:tbl>
    <w:p>
      <w:pPr>
        <w:pStyle w:val="66"/>
        <w:tabs>
          <w:tab w:val="clear" w:pos="360"/>
        </w:tabs>
        <w:spacing w:before="120" w:after="120" w:line="240" w:lineRule="auto"/>
        <w:ind w:left="0" w:firstLine="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发电机组定期维护要求</w:t>
      </w:r>
    </w:p>
    <w:tbl>
      <w:tblPr>
        <w:tblStyle w:val="24"/>
        <w:tblW w:w="87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9"/>
        <w:gridCol w:w="1140"/>
        <w:gridCol w:w="4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089"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40"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604"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89"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常规保养</w:t>
            </w:r>
          </w:p>
        </w:tc>
        <w:tc>
          <w:tcPr>
            <w:tcW w:w="1140"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w:t>
            </w:r>
          </w:p>
        </w:tc>
        <w:tc>
          <w:tcPr>
            <w:tcW w:w="4604"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日常检查，每月开机二次，每次1小时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日常维护</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按设备需要进行发动实验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一级技术保养</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一个月检测一次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二级技术保养</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半年检测一次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三级技术保养</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一年检测一次</w:t>
            </w:r>
          </w:p>
        </w:tc>
      </w:tr>
    </w:tbl>
    <w:p>
      <w:pPr>
        <w:pStyle w:val="66"/>
        <w:widowControl/>
        <w:spacing w:before="120" w:after="120" w:line="240" w:lineRule="auto"/>
        <w:ind w:firstLine="630" w:firstLineChars="300"/>
        <w:outlineLvl w:val="1"/>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eastAsia="zh-CN"/>
        </w:rPr>
        <w:t>消防设施定期维护要求</w:t>
      </w:r>
    </w:p>
    <w:tbl>
      <w:tblPr>
        <w:tblStyle w:val="24"/>
        <w:tblW w:w="86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081"/>
        <w:gridCol w:w="1137"/>
        <w:gridCol w:w="45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081"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37"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527"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具体保养内容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81"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水泵</w:t>
            </w:r>
          </w:p>
        </w:tc>
        <w:tc>
          <w:tcPr>
            <w:tcW w:w="1137"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动力正常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81"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压力</w:t>
            </w:r>
            <w:r>
              <w:rPr>
                <w:rFonts w:hint="eastAsia" w:ascii="宋体" w:hAnsi="宋体" w:eastAsia="宋体" w:cs="宋体"/>
                <w:color w:val="auto"/>
                <w:sz w:val="18"/>
                <w:szCs w:val="18"/>
                <w:highlight w:val="none"/>
              </w:rPr>
              <w:t>仪表</w:t>
            </w:r>
          </w:p>
        </w:tc>
        <w:tc>
          <w:tcPr>
            <w:tcW w:w="113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显示正常，压力在正常范围内。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081"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控制回路</w:t>
            </w:r>
          </w:p>
        </w:tc>
        <w:tc>
          <w:tcPr>
            <w:tcW w:w="113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压接良好、标号清晰，绝缘无变色老化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081"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指示灯</w:t>
            </w:r>
          </w:p>
        </w:tc>
        <w:tc>
          <w:tcPr>
            <w:tcW w:w="113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无红色故障灯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081"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水箱</w:t>
            </w:r>
          </w:p>
        </w:tc>
        <w:tc>
          <w:tcPr>
            <w:tcW w:w="1137"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水位正常</w:t>
            </w:r>
          </w:p>
        </w:tc>
      </w:tr>
    </w:tbl>
    <w:p>
      <w:pPr>
        <w:pStyle w:val="11"/>
        <w:ind w:firstLine="440"/>
        <w:jc w:val="center"/>
        <w:rPr>
          <w:rFonts w:hint="eastAsia" w:ascii="宋体" w:hAnsi="宋体" w:eastAsia="宋体" w:cs="宋体"/>
          <w:sz w:val="44"/>
          <w:szCs w:val="44"/>
          <w:highlight w:val="none"/>
        </w:rPr>
      </w:pPr>
    </w:p>
    <w:p>
      <w:pPr>
        <w:rPr>
          <w:rFonts w:hint="eastAsia" w:ascii="宋体" w:hAnsi="宋体" w:eastAsia="宋体" w:cs="宋体"/>
        </w:rPr>
      </w:pPr>
    </w:p>
    <w:p>
      <w:pPr>
        <w:pStyle w:val="13"/>
        <w:ind w:left="0" w:leftChars="0" w:firstLine="0" w:firstLineChars="0"/>
        <w:outlineLvl w:val="0"/>
        <w:rPr>
          <w:rFonts w:hint="eastAsia" w:ascii="宋体" w:hAnsi="宋体" w:eastAsia="宋体" w:cs="宋体"/>
        </w:rPr>
      </w:pPr>
    </w:p>
    <w:p>
      <w:pPr>
        <w:pStyle w:val="13"/>
        <w:spacing w:line="240" w:lineRule="auto"/>
        <w:ind w:left="0" w:leftChars="0" w:firstLine="0" w:firstLineChars="0"/>
        <w:outlineLvl w:val="0"/>
        <w:rPr>
          <w:rFonts w:hint="eastAsia" w:ascii="宋体" w:hAnsi="宋体" w:eastAsia="宋体" w:cs="宋体"/>
          <w:b/>
          <w:bCs/>
          <w:sz w:val="30"/>
          <w:szCs w:val="30"/>
        </w:rPr>
      </w:pPr>
      <w:r>
        <w:rPr>
          <w:rFonts w:hint="eastAsia" w:ascii="宋体" w:hAnsi="宋体" w:eastAsia="宋体" w:cs="宋体"/>
          <w:b/>
          <w:bCs/>
          <w:sz w:val="30"/>
          <w:szCs w:val="30"/>
        </w:rPr>
        <w:t xml:space="preserve">附件四 </w:t>
      </w:r>
    </w:p>
    <w:p>
      <w:pPr>
        <w:pStyle w:val="13"/>
        <w:spacing w:before="0" w:beforeLines="0" w:after="0" w:afterLines="0" w:line="240" w:lineRule="auto"/>
        <w:ind w:left="0" w:right="0" w:firstLine="0" w:firstLineChars="0"/>
        <w:jc w:val="center"/>
        <w:rPr>
          <w:rFonts w:hint="eastAsia" w:ascii="宋体" w:hAnsi="宋体" w:eastAsia="宋体" w:cs="宋体"/>
          <w:b/>
          <w:bCs/>
          <w:sz w:val="30"/>
          <w:szCs w:val="30"/>
          <w:lang w:val="zh-CN"/>
        </w:rPr>
      </w:pPr>
      <w:r>
        <w:rPr>
          <w:rFonts w:hint="eastAsia" w:ascii="宋体" w:hAnsi="宋体" w:eastAsia="宋体" w:cs="宋体"/>
          <w:b/>
          <w:bCs/>
          <w:sz w:val="30"/>
          <w:szCs w:val="30"/>
          <w:lang w:val="en-US" w:eastAsia="zh-CN"/>
        </w:rPr>
        <w:t>服务</w:t>
      </w:r>
      <w:r>
        <w:rPr>
          <w:rFonts w:hint="eastAsia" w:ascii="宋体" w:hAnsi="宋体" w:eastAsia="宋体" w:cs="宋体"/>
          <w:b/>
          <w:bCs/>
          <w:sz w:val="30"/>
          <w:szCs w:val="30"/>
          <w:lang w:val="zh-CN"/>
        </w:rPr>
        <w:t>区物业管理考核办法</w:t>
      </w:r>
    </w:p>
    <w:p>
      <w:pPr>
        <w:spacing w:beforeLines="50"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第一章总则</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第一条目的。为了加强对服务区物业管理工作的考核，进一步提高服务区物业管理水平，特制定本办法。</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第二条适用范围。本办法适用于温州高速公路资产经营有限公司下属各服务区物业管理考核。</w:t>
      </w:r>
    </w:p>
    <w:p>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第二章管理机构和职责</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第三条管理机构及职责</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一、服务区现场管理人员负责管理物管范围内的考核工作，物业服务公司接受服务区对服务合同内物管工作的考核和监督。</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二、物业服务公司对受聘的</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物管区域负有依照物业管理相关法律、法规及服务合同约定实施管理和服务的责任，具体职责如下：</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1、依照服务合同的约定，组织人员做好管理区域内的日常管养、门卫、保安、公共安全、治安纠纷、路产及设施赔偿、停车秩序工作；</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2、制订管理区域内管理服务的详细计划和方案，保障</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行车的方便、安全，保持外场设施完好、环境优美、公共秩序良好；</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3、负责做好本班组员工文明值勤、现场动态管理、公共安全管理、日常巡查和检查；</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4、制定管理区域内部管理制度，规范所属人员的行为，做好所属人员的上岗、技能培训和考核工作，及时处理下属人员的违规行为；</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5、定期听取</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的意见和建议，改进和完善管理服务；</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6、对管理区域内的违法行为或违反</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相关规定的行为，应立即依法劝阻、制止，并向</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有关部门报告；</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7、配合</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做好各项迎检工作，完成</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领导交办的其他工作。</w:t>
      </w:r>
    </w:p>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第三章考核办法</w:t>
      </w:r>
    </w:p>
    <w:p>
      <w:pPr>
        <w:pStyle w:val="13"/>
        <w:spacing w:line="240" w:lineRule="auto"/>
        <w:ind w:left="420" w:leftChars="199" w:hanging="2" w:hangingChars="1"/>
        <w:rPr>
          <w:rFonts w:hint="eastAsia" w:ascii="宋体" w:hAnsi="宋体" w:eastAsia="宋体" w:cs="宋体"/>
          <w:color w:val="auto"/>
          <w:highlight w:val="none"/>
        </w:rPr>
      </w:pPr>
      <w:r>
        <w:rPr>
          <w:rFonts w:hint="eastAsia" w:ascii="宋体" w:hAnsi="宋体" w:eastAsia="宋体" w:cs="宋体"/>
          <w:color w:val="auto"/>
          <w:highlight w:val="none"/>
        </w:rPr>
        <w:t>第四条考核办法</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一、以《高速公路</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物业考核细则保安考核细则》和《浙江省高速公路</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质量评定考核细则》进行考核，评分采取150分满分制，由甲方</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组织对物业项进行月度考核。</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二、考核方式：通过</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日常考核和月度考核相结合，通过日常检查，对物业管理存在问题以《稽查处罚单》告知物业项目部，月底累积扣分数总计（单项考核可以累积扣分，扣完为止），得出该月度考核分数。</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三、考核周期：以本月自然天数为周期限。</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四、考核小组：组长：</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主任；副组长：分管物业副主任；成员：</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管理人员；</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五、物业服务公司对评分有异议的，可向</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主管部门申请复核，经复核改变评分结果的，应予变更或消除。</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六、评分考核表作为服务合同信用档案的组成部分，检查考核小组有责任向物业服务部门阐明不符合要求项的原因并提出整改建议和意见。 </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七、奖罚措施</w:t>
      </w:r>
    </w:p>
    <w:p>
      <w:pPr>
        <w:autoSpaceDE w:val="0"/>
        <w:autoSpaceDN w:val="0"/>
        <w:adjustRightInd w:val="0"/>
        <w:snapToGrid w:val="0"/>
        <w:spacing w:line="24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物业项目月度考核作为物业合同约定考核的重要依据，现场管理人员统计汇总</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考核情况当月物业考核总分。</w:t>
      </w:r>
    </w:p>
    <w:p>
      <w:pPr>
        <w:numPr>
          <w:ilvl w:val="0"/>
          <w:numId w:val="24"/>
        </w:numPr>
        <w:autoSpaceDE w:val="0"/>
        <w:autoSpaceDN w:val="0"/>
        <w:adjustRightInd w:val="0"/>
        <w:snapToGrid w:val="0"/>
        <w:spacing w:line="24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定义</w:t>
      </w:r>
    </w:p>
    <w:p>
      <w:pPr>
        <w:numPr>
          <w:ilvl w:val="0"/>
          <w:numId w:val="25"/>
        </w:numPr>
        <w:autoSpaceDE w:val="0"/>
        <w:autoSpaceDN w:val="0"/>
        <w:adjustRightInd w:val="0"/>
        <w:snapToGrid w:val="0"/>
        <w:spacing w:line="24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当年合同费用折算为月费用的</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0%作为基本物业费。</w:t>
      </w:r>
    </w:p>
    <w:p>
      <w:pPr>
        <w:numPr>
          <w:ilvl w:val="0"/>
          <w:numId w:val="25"/>
        </w:numPr>
        <w:autoSpaceDE w:val="0"/>
        <w:autoSpaceDN w:val="0"/>
        <w:adjustRightInd w:val="0"/>
        <w:snapToGrid w:val="0"/>
        <w:spacing w:line="24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当年合同费用折算为月费用的</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0%作为考核奖。</w:t>
      </w:r>
    </w:p>
    <w:p>
      <w:pPr>
        <w:numPr>
          <w:ilvl w:val="0"/>
          <w:numId w:val="25"/>
        </w:numPr>
        <w:autoSpaceDE w:val="0"/>
        <w:autoSpaceDN w:val="0"/>
        <w:adjustRightInd w:val="0"/>
        <w:snapToGrid w:val="0"/>
        <w:spacing w:line="24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单项考核分数可累计扣分，以单项总分数扣完为止。</w:t>
      </w:r>
    </w:p>
    <w:p>
      <w:pPr>
        <w:autoSpaceDE w:val="0"/>
        <w:autoSpaceDN w:val="0"/>
        <w:adjustRightInd w:val="0"/>
        <w:snapToGrid w:val="0"/>
        <w:spacing w:line="24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2、考核标准</w:t>
      </w:r>
    </w:p>
    <w:p>
      <w:pPr>
        <w:autoSpaceDE w:val="0"/>
        <w:autoSpaceDN w:val="0"/>
        <w:adjustRightInd w:val="0"/>
        <w:snapToGrid w:val="0"/>
        <w:spacing w:line="240" w:lineRule="auto"/>
        <w:ind w:firstLine="630" w:firstLineChars="300"/>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highlight w:val="none"/>
        </w:rPr>
        <w:t>按</w:t>
      </w:r>
      <w:r>
        <w:rPr>
          <w:rFonts w:hint="eastAsia" w:ascii="宋体" w:hAnsi="宋体" w:eastAsia="宋体" w:cs="宋体"/>
          <w:kern w:val="0"/>
          <w:szCs w:val="21"/>
          <w:highlight w:val="none"/>
        </w:rPr>
        <w:t>若考核分发放物业考核奖</w:t>
      </w:r>
    </w:p>
    <w:p>
      <w:pPr>
        <w:autoSpaceDE w:val="0"/>
        <w:autoSpaceDN w:val="0"/>
        <w:adjustRightInd w:val="0"/>
        <w:snapToGrid w:val="0"/>
        <w:spacing w:line="240" w:lineRule="auto"/>
        <w:ind w:firstLine="630" w:firstLineChars="300"/>
        <w:rPr>
          <w:rFonts w:hint="eastAsia" w:ascii="宋体" w:hAnsi="宋体" w:eastAsia="宋体" w:cs="宋体"/>
          <w:kern w:val="0"/>
          <w:szCs w:val="21"/>
          <w:highlight w:val="none"/>
        </w:rPr>
      </w:pPr>
      <w:r>
        <w:rPr>
          <w:rFonts w:hint="eastAsia" w:ascii="宋体" w:hAnsi="宋体" w:eastAsia="宋体" w:cs="宋体"/>
          <w:kern w:val="0"/>
          <w:szCs w:val="21"/>
          <w:highlight w:val="none"/>
        </w:rPr>
        <w:t>2）连续三个月份若考核分105分以下（不含105分），公司有权单方面解除合同。</w:t>
      </w:r>
    </w:p>
    <w:p>
      <w:pPr>
        <w:autoSpaceDE w:val="0"/>
        <w:autoSpaceDN w:val="0"/>
        <w:adjustRightInd w:val="0"/>
        <w:snapToGrid w:val="0"/>
        <w:spacing w:line="240" w:lineRule="auto"/>
        <w:ind w:firstLine="210" w:firstLineChars="1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3、考核奖标准</w:t>
      </w:r>
    </w:p>
    <w:p>
      <w:pPr>
        <w:spacing w:line="240" w:lineRule="auto"/>
        <w:ind w:left="284"/>
        <w:jc w:val="center"/>
        <w:rPr>
          <w:rFonts w:hint="eastAsia" w:ascii="宋体" w:hAnsi="宋体" w:eastAsia="宋体" w:cs="宋体"/>
          <w:b/>
          <w:szCs w:val="21"/>
          <w:highlight w:val="none"/>
        </w:rPr>
      </w:pPr>
      <w:r>
        <w:rPr>
          <w:rFonts w:hint="eastAsia" w:ascii="宋体" w:hAnsi="宋体" w:eastAsia="宋体" w:cs="宋体"/>
          <w:b/>
          <w:szCs w:val="21"/>
          <w:highlight w:val="none"/>
        </w:rPr>
        <w:t>考核奖标准表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33" w:type="dxa"/>
            <w:noWrap w:val="0"/>
            <w:vAlign w:val="center"/>
          </w:tcPr>
          <w:p>
            <w:pPr>
              <w:autoSpaceDE w:val="0"/>
              <w:autoSpaceDN w:val="0"/>
              <w:adjustRightInd w:val="0"/>
              <w:snapToGrid w:val="0"/>
              <w:spacing w:line="24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考核分数</w:t>
            </w:r>
          </w:p>
        </w:tc>
        <w:tc>
          <w:tcPr>
            <w:tcW w:w="42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考核奖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33" w:type="dxa"/>
            <w:noWrap w:val="0"/>
            <w:vAlign w:val="center"/>
          </w:tcPr>
          <w:p>
            <w:pPr>
              <w:autoSpaceDE w:val="0"/>
              <w:autoSpaceDN w:val="0"/>
              <w:adjustRightInd w:val="0"/>
              <w:snapToGrid w:val="0"/>
              <w:spacing w:line="24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150-135分</w:t>
            </w:r>
          </w:p>
        </w:tc>
        <w:tc>
          <w:tcPr>
            <w:tcW w:w="42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33" w:type="dxa"/>
            <w:noWrap w:val="0"/>
            <w:vAlign w:val="center"/>
          </w:tcPr>
          <w:p>
            <w:pPr>
              <w:autoSpaceDE w:val="0"/>
              <w:autoSpaceDN w:val="0"/>
              <w:adjustRightInd w:val="0"/>
              <w:snapToGrid w:val="0"/>
              <w:spacing w:line="24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135-120分（包括120分）</w:t>
            </w:r>
          </w:p>
        </w:tc>
        <w:tc>
          <w:tcPr>
            <w:tcW w:w="42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考核奖全额*（90%）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33" w:type="dxa"/>
            <w:noWrap w:val="0"/>
            <w:vAlign w:val="center"/>
          </w:tcPr>
          <w:p>
            <w:pPr>
              <w:autoSpaceDE w:val="0"/>
              <w:autoSpaceDN w:val="0"/>
              <w:adjustRightInd w:val="0"/>
              <w:snapToGrid w:val="0"/>
              <w:spacing w:line="24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120-105分（包括105分）</w:t>
            </w:r>
          </w:p>
        </w:tc>
        <w:tc>
          <w:tcPr>
            <w:tcW w:w="42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考核奖全额*（70%）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33" w:type="dxa"/>
            <w:noWrap w:val="0"/>
            <w:vAlign w:val="center"/>
          </w:tcPr>
          <w:p>
            <w:pPr>
              <w:autoSpaceDE w:val="0"/>
              <w:autoSpaceDN w:val="0"/>
              <w:adjustRightInd w:val="0"/>
              <w:snapToGrid w:val="0"/>
              <w:spacing w:line="24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105-90分（包括90分）</w:t>
            </w:r>
          </w:p>
        </w:tc>
        <w:tc>
          <w:tcPr>
            <w:tcW w:w="42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考核奖全额*（50%）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33" w:type="dxa"/>
            <w:noWrap w:val="0"/>
            <w:vAlign w:val="center"/>
          </w:tcPr>
          <w:p>
            <w:pPr>
              <w:autoSpaceDE w:val="0"/>
              <w:autoSpaceDN w:val="0"/>
              <w:adjustRightInd w:val="0"/>
              <w:snapToGrid w:val="0"/>
              <w:spacing w:line="24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90-75分（包括75分</w:t>
            </w:r>
          </w:p>
        </w:tc>
        <w:tc>
          <w:tcPr>
            <w:tcW w:w="42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考核奖全额*（30%）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33" w:type="dxa"/>
            <w:noWrap w:val="0"/>
            <w:vAlign w:val="center"/>
          </w:tcPr>
          <w:p>
            <w:pPr>
              <w:autoSpaceDE w:val="0"/>
              <w:autoSpaceDN w:val="0"/>
              <w:adjustRightInd w:val="0"/>
              <w:snapToGrid w:val="0"/>
              <w:spacing w:line="24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75分以下</w:t>
            </w:r>
          </w:p>
        </w:tc>
        <w:tc>
          <w:tcPr>
            <w:tcW w:w="42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0</w:t>
            </w:r>
          </w:p>
        </w:tc>
      </w:tr>
    </w:tbl>
    <w:p>
      <w:pPr>
        <w:pStyle w:val="13"/>
        <w:spacing w:line="240" w:lineRule="auto"/>
        <w:ind w:left="628" w:leftChars="299" w:firstLine="207" w:firstLineChars="99"/>
        <w:rPr>
          <w:rFonts w:hint="eastAsia" w:ascii="宋体" w:hAnsi="宋体" w:eastAsia="宋体" w:cs="宋体"/>
          <w:b/>
          <w:bCs/>
          <w:sz w:val="36"/>
          <w:szCs w:val="36"/>
          <w:highlight w:val="none"/>
        </w:rPr>
        <w:sectPr>
          <w:footerReference r:id="rId3" w:type="default"/>
          <w:pgSz w:w="11906" w:h="16838"/>
          <w:pgMar w:top="1304" w:right="1417" w:bottom="1134" w:left="1417" w:header="851" w:footer="992" w:gutter="0"/>
          <w:pgNumType w:fmt="decimal" w:start="1"/>
          <w:cols w:space="720" w:num="1"/>
          <w:docGrid w:type="lines" w:linePitch="312" w:charSpace="0"/>
        </w:sectPr>
      </w:pPr>
      <w:r>
        <w:rPr>
          <w:rFonts w:hint="eastAsia" w:ascii="宋体" w:hAnsi="宋体" w:eastAsia="宋体" w:cs="宋体"/>
          <w:color w:val="auto"/>
          <w:kern w:val="0"/>
          <w:highlight w:val="none"/>
        </w:rPr>
        <w:t>附：物业项目部（月）度考核评分表</w:t>
      </w:r>
    </w:p>
    <w:p>
      <w:pPr>
        <w:jc w:val="both"/>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 xml:space="preserve">附件五                                  </w:t>
      </w:r>
      <w:r>
        <w:rPr>
          <w:rFonts w:hint="eastAsia" w:ascii="宋体" w:hAnsi="宋体" w:eastAsia="宋体" w:cs="宋体"/>
          <w:b/>
          <w:bCs/>
          <w:sz w:val="30"/>
          <w:szCs w:val="30"/>
          <w:highlight w:val="none"/>
        </w:rPr>
        <w:t>物业项目部（月）度考核评分表</w:t>
      </w:r>
    </w:p>
    <w:tbl>
      <w:tblPr>
        <w:tblStyle w:val="25"/>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9"/>
        <w:gridCol w:w="5547"/>
        <w:gridCol w:w="3840"/>
        <w:gridCol w:w="224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0" w:type="dxa"/>
            <w:gridSpan w:val="2"/>
            <w:noWrap w:val="0"/>
            <w:vAlign w:val="center"/>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bookmarkStart w:id="193" w:name="_Hlk14013497"/>
            <w:r>
              <w:rPr>
                <w:rFonts w:hint="eastAsia" w:ascii="宋体" w:hAnsi="宋体" w:eastAsia="宋体" w:cs="宋体"/>
                <w:b/>
                <w:sz w:val="24"/>
                <w:highlight w:val="none"/>
              </w:rPr>
              <w:t>项目</w:t>
            </w:r>
          </w:p>
        </w:tc>
        <w:tc>
          <w:tcPr>
            <w:tcW w:w="5547" w:type="dxa"/>
            <w:noWrap w:val="0"/>
            <w:vAlign w:val="center"/>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r>
              <w:rPr>
                <w:rFonts w:hint="eastAsia" w:ascii="宋体" w:hAnsi="宋体" w:eastAsia="宋体" w:cs="宋体"/>
                <w:b/>
                <w:sz w:val="24"/>
                <w:highlight w:val="none"/>
              </w:rPr>
              <w:t>考核标准</w:t>
            </w:r>
          </w:p>
        </w:tc>
        <w:tc>
          <w:tcPr>
            <w:tcW w:w="3840" w:type="dxa"/>
            <w:noWrap w:val="0"/>
            <w:vAlign w:val="center"/>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r>
              <w:rPr>
                <w:rFonts w:hint="eastAsia" w:ascii="宋体" w:hAnsi="宋体" w:eastAsia="宋体" w:cs="宋体"/>
                <w:b/>
                <w:sz w:val="24"/>
                <w:highlight w:val="none"/>
              </w:rPr>
              <w:t>考核办法</w:t>
            </w:r>
          </w:p>
        </w:tc>
        <w:tc>
          <w:tcPr>
            <w:tcW w:w="2240"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r>
              <w:rPr>
                <w:rFonts w:hint="eastAsia" w:ascii="宋体" w:hAnsi="宋体" w:eastAsia="宋体" w:cs="宋体"/>
                <w:b/>
                <w:sz w:val="24"/>
                <w:highlight w:val="none"/>
              </w:rPr>
              <w:t>扣分事项</w:t>
            </w:r>
          </w:p>
        </w:tc>
        <w:tc>
          <w:tcPr>
            <w:tcW w:w="993"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r>
              <w:rPr>
                <w:rFonts w:hint="eastAsia" w:ascii="宋体" w:hAnsi="宋体" w:eastAsia="宋体" w:cs="宋体"/>
                <w:b/>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noWrap w:val="0"/>
            <w:vAlign w:val="center"/>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总体</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要求</w:t>
            </w:r>
          </w:p>
          <w:p>
            <w:pPr>
              <w:spacing w:line="240" w:lineRule="atLeast"/>
              <w:jc w:val="center"/>
              <w:rPr>
                <w:rFonts w:hint="eastAsia" w:ascii="宋体" w:hAnsi="宋体" w:eastAsia="宋体" w:cs="宋体"/>
                <w:highlight w:val="none"/>
              </w:rPr>
            </w:pPr>
            <w:r>
              <w:rPr>
                <w:rFonts w:hint="eastAsia" w:ascii="宋体" w:hAnsi="宋体" w:eastAsia="宋体" w:cs="宋体"/>
                <w:szCs w:val="21"/>
                <w:highlight w:val="none"/>
              </w:rPr>
              <w:t>（50分）</w:t>
            </w:r>
          </w:p>
        </w:tc>
        <w:tc>
          <w:tcPr>
            <w:tcW w:w="989" w:type="dxa"/>
            <w:vMerge w:val="restart"/>
            <w:noWrap w:val="0"/>
            <w:vAlign w:val="center"/>
          </w:tcPr>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管</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理</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体</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系</w:t>
            </w:r>
          </w:p>
          <w:p>
            <w:pPr>
              <w:spacing w:line="240" w:lineRule="atLeast"/>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（10分）</w:t>
            </w: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1、建立健全物业项目部管理体系；</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未建立扣2分；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2、物业项目部人员岗位职责明确，责任到位；</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未形成岗位责任扣2分，责任落实不到位扣2-5分；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color w:val="auto"/>
                <w:szCs w:val="21"/>
                <w:highlight w:val="none"/>
              </w:rPr>
              <w:t>物业公司对项目部每月检查不少于</w:t>
            </w:r>
            <w:r>
              <w:rPr>
                <w:rFonts w:hint="eastAsia" w:ascii="宋体" w:hAnsi="宋体" w:eastAsia="宋体" w:cs="宋体"/>
                <w:color w:val="FF0000"/>
                <w:szCs w:val="21"/>
                <w:highlight w:val="none"/>
                <w:lang w:val="en-US" w:eastAsia="zh-CN"/>
              </w:rPr>
              <w:t>1</w:t>
            </w:r>
            <w:r>
              <w:rPr>
                <w:rFonts w:hint="eastAsia" w:ascii="宋体" w:hAnsi="宋体" w:eastAsia="宋体" w:cs="宋体"/>
                <w:color w:val="auto"/>
                <w:szCs w:val="21"/>
                <w:highlight w:val="none"/>
              </w:rPr>
              <w:t>次；</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检查少一次扣2分；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4、项目管理层以身作则，对队员的工作开展经常性认真检查和指导，有效组织物业人员遵守</w:t>
            </w:r>
            <w:r>
              <w:rPr>
                <w:rFonts w:hint="eastAsia" w:ascii="宋体" w:hAnsi="宋体" w:eastAsia="宋体" w:cs="宋体"/>
                <w:szCs w:val="21"/>
                <w:highlight w:val="none"/>
                <w:lang w:eastAsia="zh-CN"/>
              </w:rPr>
              <w:t>服务区</w:t>
            </w:r>
            <w:r>
              <w:rPr>
                <w:rFonts w:hint="eastAsia" w:ascii="宋体" w:hAnsi="宋体" w:eastAsia="宋体" w:cs="宋体"/>
                <w:szCs w:val="21"/>
                <w:highlight w:val="none"/>
              </w:rPr>
              <w:t>的有关规定；</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未能落实</w:t>
            </w:r>
            <w:r>
              <w:rPr>
                <w:rFonts w:hint="eastAsia" w:ascii="宋体" w:hAnsi="宋体" w:eastAsia="宋体" w:cs="宋体"/>
                <w:szCs w:val="21"/>
                <w:highlight w:val="none"/>
                <w:lang w:eastAsia="zh-CN"/>
              </w:rPr>
              <w:t>服务区</w:t>
            </w:r>
            <w:r>
              <w:rPr>
                <w:rFonts w:hint="eastAsia" w:ascii="宋体" w:hAnsi="宋体" w:eastAsia="宋体" w:cs="宋体"/>
                <w:szCs w:val="21"/>
                <w:highlight w:val="none"/>
              </w:rPr>
              <w:t>管理需求，扣5分；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restart"/>
            <w:noWrap w:val="0"/>
            <w:vAlign w:val="center"/>
          </w:tcPr>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规</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章</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制</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度</w:t>
            </w:r>
          </w:p>
          <w:p>
            <w:pPr>
              <w:spacing w:line="24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（10分）</w:t>
            </w:r>
          </w:p>
        </w:tc>
        <w:tc>
          <w:tcPr>
            <w:tcW w:w="5547" w:type="dxa"/>
            <w:noWrap w:val="0"/>
            <w:vAlign w:val="center"/>
          </w:tcPr>
          <w:p>
            <w:pPr>
              <w:jc w:val="left"/>
              <w:rPr>
                <w:rFonts w:hint="eastAsia" w:ascii="宋体" w:hAnsi="宋体" w:eastAsia="宋体" w:cs="宋体"/>
                <w:bCs/>
                <w:szCs w:val="21"/>
                <w:highlight w:val="none"/>
              </w:rPr>
            </w:pPr>
            <w:r>
              <w:rPr>
                <w:rFonts w:hint="eastAsia" w:ascii="宋体" w:hAnsi="宋体" w:eastAsia="宋体" w:cs="宋体"/>
                <w:szCs w:val="21"/>
                <w:highlight w:val="none"/>
              </w:rPr>
              <w:t>1、健全内部各项规章制度及应急预案</w:t>
            </w:r>
            <w:r>
              <w:rPr>
                <w:rFonts w:hint="eastAsia" w:ascii="宋体" w:hAnsi="宋体" w:eastAsia="宋体" w:cs="宋体"/>
                <w:bCs/>
                <w:szCs w:val="21"/>
                <w:highlight w:val="none"/>
              </w:rPr>
              <w:t>；</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未建立扣5分，不健全扣2扣</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2、熟悉业主单位各项管理制度及应急预案，并有效组织实施；</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不熟悉扣1分，不能有效组织实施扣2分；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3、建立内部岗位绩效考核办法，报业主单位备案；</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未建立绩效考核办法扣2分，未落实考核奖罚办法执行扣5分；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restart"/>
            <w:noWrap w:val="0"/>
            <w:vAlign w:val="center"/>
          </w:tcPr>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人</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员</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配</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备</w:t>
            </w:r>
          </w:p>
          <w:p>
            <w:pPr>
              <w:spacing w:line="240" w:lineRule="atLeast"/>
              <w:jc w:val="center"/>
              <w:rPr>
                <w:rFonts w:hint="eastAsia" w:ascii="宋体" w:hAnsi="宋体" w:eastAsia="宋体" w:cs="宋体"/>
                <w:highlight w:val="none"/>
              </w:rPr>
            </w:pPr>
            <w:r>
              <w:rPr>
                <w:rFonts w:hint="eastAsia" w:ascii="宋体" w:hAnsi="宋体" w:eastAsia="宋体" w:cs="宋体"/>
                <w:szCs w:val="21"/>
                <w:highlight w:val="none"/>
              </w:rPr>
              <w:t>（10分）</w:t>
            </w: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1、人员编制符合要求；</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达不到要求，缺少1人扣3分；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2、人员招聘符合业主要求；</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不符合要求的每人扣2分；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3、人员上岗证配备达到100%，队伍保持稳定；影响</w:t>
            </w:r>
            <w:r>
              <w:rPr>
                <w:rFonts w:hint="eastAsia" w:ascii="宋体" w:hAnsi="宋体" w:eastAsia="宋体" w:cs="宋体"/>
                <w:szCs w:val="21"/>
                <w:highlight w:val="none"/>
                <w:lang w:eastAsia="zh-CN"/>
              </w:rPr>
              <w:t>服务区</w:t>
            </w:r>
            <w:r>
              <w:rPr>
                <w:rFonts w:hint="eastAsia" w:ascii="宋体" w:hAnsi="宋体" w:eastAsia="宋体" w:cs="宋体"/>
                <w:szCs w:val="21"/>
                <w:highlight w:val="none"/>
              </w:rPr>
              <w:t>工作正常运转扣5分，</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未执证上岗证的发现一次扣2分/每人；</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4、人员无犯罪证明、上岗证等信息要到甲方备案，人员花名册每月更新上报甲方备案，</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未建立人员信息管理台帐和备案甲方的未扣2分；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bookmarkEnd w:id="1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pPr>
              <w:spacing w:line="240" w:lineRule="atLeast"/>
              <w:jc w:val="center"/>
              <w:rPr>
                <w:rFonts w:hint="eastAsia" w:ascii="宋体" w:hAnsi="宋体" w:eastAsia="宋体" w:cs="宋体"/>
                <w:szCs w:val="21"/>
                <w:highlight w:val="none"/>
              </w:rPr>
            </w:pPr>
          </w:p>
        </w:tc>
        <w:tc>
          <w:tcPr>
            <w:tcW w:w="989" w:type="dxa"/>
            <w:vMerge w:val="restart"/>
            <w:noWrap w:val="0"/>
            <w:vAlign w:val="center"/>
          </w:tcPr>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教</w:t>
            </w:r>
          </w:p>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育</w:t>
            </w:r>
          </w:p>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培</w:t>
            </w:r>
          </w:p>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训</w:t>
            </w:r>
          </w:p>
          <w:p>
            <w:pPr>
              <w:spacing w:line="240" w:lineRule="atLeast"/>
              <w:jc w:val="center"/>
              <w:rPr>
                <w:rFonts w:hint="eastAsia" w:ascii="宋体" w:hAnsi="宋体" w:eastAsia="宋体" w:cs="宋体"/>
                <w:highlight w:val="none"/>
              </w:rPr>
            </w:pPr>
            <w:r>
              <w:rPr>
                <w:rFonts w:hint="eastAsia" w:ascii="宋体" w:hAnsi="宋体" w:eastAsia="宋体" w:cs="宋体"/>
                <w:szCs w:val="21"/>
                <w:highlight w:val="none"/>
              </w:rPr>
              <w:t>（10分）</w:t>
            </w: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1、制订内部教育培训计划，并按规定执行。</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无培训计划扣2分，未按计划组织培训1次扣1分；</w:t>
            </w:r>
          </w:p>
        </w:tc>
        <w:tc>
          <w:tcPr>
            <w:tcW w:w="2240"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c>
          <w:tcPr>
            <w:tcW w:w="993"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pPr>
              <w:tabs>
                <w:tab w:val="left" w:pos="540"/>
                <w:tab w:val="left" w:pos="720"/>
              </w:tabs>
              <w:adjustRightInd w:val="0"/>
              <w:snapToGrid w:val="0"/>
              <w:spacing w:line="400" w:lineRule="exact"/>
              <w:ind w:left="410" w:hanging="410" w:hangingChars="170"/>
              <w:rPr>
                <w:rFonts w:hint="eastAsia" w:ascii="宋体" w:hAnsi="宋体" w:eastAsia="宋体" w:cs="宋体"/>
                <w:b/>
                <w:sz w:val="24"/>
                <w:highlight w:val="none"/>
              </w:rPr>
            </w:pPr>
          </w:p>
        </w:tc>
        <w:tc>
          <w:tcPr>
            <w:tcW w:w="989" w:type="dxa"/>
            <w:vMerge w:val="continue"/>
            <w:noWrap w:val="0"/>
            <w:vAlign w:val="center"/>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c>
          <w:tcPr>
            <w:tcW w:w="5547" w:type="dxa"/>
            <w:noWrap w:val="0"/>
            <w:vAlign w:val="top"/>
          </w:tcPr>
          <w:p>
            <w:pPr>
              <w:jc w:val="left"/>
              <w:rPr>
                <w:rFonts w:hint="eastAsia" w:ascii="宋体" w:hAnsi="宋体" w:eastAsia="宋体" w:cs="宋体"/>
                <w:szCs w:val="21"/>
                <w:highlight w:val="none"/>
              </w:rPr>
            </w:pPr>
            <w:r>
              <w:rPr>
                <w:rFonts w:hint="eastAsia" w:ascii="宋体" w:hAnsi="宋体" w:eastAsia="宋体" w:cs="宋体"/>
                <w:szCs w:val="21"/>
                <w:highlight w:val="none"/>
              </w:rPr>
              <w:t>2、组织员工开展安全培训，形成岗前安全教育培训台帐；</w:t>
            </w:r>
          </w:p>
        </w:tc>
        <w:tc>
          <w:tcPr>
            <w:tcW w:w="3840" w:type="dxa"/>
            <w:noWrap w:val="0"/>
            <w:vAlign w:val="center"/>
          </w:tcPr>
          <w:p>
            <w:pPr>
              <w:ind w:left="357" w:hanging="357" w:hangingChars="170"/>
              <w:jc w:val="left"/>
              <w:rPr>
                <w:rFonts w:hint="eastAsia" w:ascii="宋体" w:hAnsi="宋体" w:eastAsia="宋体" w:cs="宋体"/>
                <w:szCs w:val="21"/>
                <w:highlight w:val="none"/>
              </w:rPr>
            </w:pPr>
            <w:r>
              <w:rPr>
                <w:rFonts w:hint="eastAsia" w:ascii="宋体" w:hAnsi="宋体" w:eastAsia="宋体" w:cs="宋体"/>
                <w:szCs w:val="21"/>
                <w:highlight w:val="none"/>
              </w:rPr>
              <w:t>未能做到扣2分；</w:t>
            </w:r>
          </w:p>
        </w:tc>
        <w:tc>
          <w:tcPr>
            <w:tcW w:w="2240"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c>
          <w:tcPr>
            <w:tcW w:w="993"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pPr>
              <w:tabs>
                <w:tab w:val="left" w:pos="540"/>
                <w:tab w:val="left" w:pos="720"/>
              </w:tabs>
              <w:adjustRightInd w:val="0"/>
              <w:snapToGrid w:val="0"/>
              <w:spacing w:line="400" w:lineRule="exact"/>
              <w:ind w:left="410" w:hanging="410" w:hangingChars="170"/>
              <w:rPr>
                <w:rFonts w:hint="eastAsia" w:ascii="宋体" w:hAnsi="宋体" w:eastAsia="宋体" w:cs="宋体"/>
                <w:b/>
                <w:sz w:val="24"/>
                <w:highlight w:val="none"/>
              </w:rPr>
            </w:pPr>
          </w:p>
        </w:tc>
        <w:tc>
          <w:tcPr>
            <w:tcW w:w="989" w:type="dxa"/>
            <w:vMerge w:val="continue"/>
            <w:noWrap w:val="0"/>
            <w:vAlign w:val="center"/>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c>
          <w:tcPr>
            <w:tcW w:w="5547" w:type="dxa"/>
            <w:noWrap w:val="0"/>
            <w:vAlign w:val="top"/>
          </w:tcPr>
          <w:p>
            <w:pPr>
              <w:jc w:val="left"/>
              <w:rPr>
                <w:rFonts w:hint="eastAsia" w:ascii="宋体" w:hAnsi="宋体" w:eastAsia="宋体" w:cs="宋体"/>
                <w:szCs w:val="21"/>
                <w:highlight w:val="none"/>
              </w:rPr>
            </w:pPr>
            <w:r>
              <w:rPr>
                <w:rFonts w:hint="eastAsia" w:ascii="宋体" w:hAnsi="宋体" w:eastAsia="宋体" w:cs="宋体"/>
                <w:szCs w:val="21"/>
                <w:highlight w:val="none"/>
              </w:rPr>
              <w:t>3、积极组织员工参加</w:t>
            </w:r>
            <w:r>
              <w:rPr>
                <w:rFonts w:hint="eastAsia" w:ascii="宋体" w:hAnsi="宋体" w:eastAsia="宋体" w:cs="宋体"/>
                <w:szCs w:val="21"/>
                <w:highlight w:val="none"/>
                <w:lang w:eastAsia="zh-CN"/>
              </w:rPr>
              <w:t>服务区</w:t>
            </w:r>
            <w:r>
              <w:rPr>
                <w:rFonts w:hint="eastAsia" w:ascii="宋体" w:hAnsi="宋体" w:eastAsia="宋体" w:cs="宋体"/>
                <w:szCs w:val="21"/>
                <w:highlight w:val="none"/>
              </w:rPr>
              <w:t>组织各项教育培训活动；</w:t>
            </w:r>
          </w:p>
        </w:tc>
        <w:tc>
          <w:tcPr>
            <w:tcW w:w="3840" w:type="dxa"/>
            <w:noWrap w:val="0"/>
            <w:vAlign w:val="center"/>
          </w:tcPr>
          <w:p>
            <w:pPr>
              <w:ind w:left="357" w:hanging="357" w:hangingChars="170"/>
              <w:jc w:val="left"/>
              <w:rPr>
                <w:rFonts w:hint="eastAsia" w:ascii="宋体" w:hAnsi="宋体" w:eastAsia="宋体" w:cs="宋体"/>
                <w:szCs w:val="21"/>
                <w:highlight w:val="none"/>
              </w:rPr>
            </w:pPr>
            <w:r>
              <w:rPr>
                <w:rFonts w:hint="eastAsia" w:ascii="宋体" w:hAnsi="宋体" w:eastAsia="宋体" w:cs="宋体"/>
                <w:szCs w:val="21"/>
                <w:highlight w:val="none"/>
              </w:rPr>
              <w:t>未能有效组织参加扣2分；</w:t>
            </w:r>
          </w:p>
        </w:tc>
        <w:tc>
          <w:tcPr>
            <w:tcW w:w="2240"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c>
          <w:tcPr>
            <w:tcW w:w="993"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pPr>
              <w:tabs>
                <w:tab w:val="left" w:pos="540"/>
                <w:tab w:val="left" w:pos="720"/>
              </w:tabs>
              <w:adjustRightInd w:val="0"/>
              <w:snapToGrid w:val="0"/>
              <w:spacing w:line="400" w:lineRule="exact"/>
              <w:ind w:left="410" w:hanging="410" w:hangingChars="170"/>
              <w:rPr>
                <w:rFonts w:hint="eastAsia" w:ascii="宋体" w:hAnsi="宋体" w:eastAsia="宋体" w:cs="宋体"/>
                <w:b/>
                <w:sz w:val="24"/>
                <w:highlight w:val="none"/>
              </w:rPr>
            </w:pPr>
          </w:p>
        </w:tc>
        <w:tc>
          <w:tcPr>
            <w:tcW w:w="989" w:type="dxa"/>
            <w:vMerge w:val="continue"/>
            <w:noWrap w:val="0"/>
            <w:vAlign w:val="center"/>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c>
          <w:tcPr>
            <w:tcW w:w="5547" w:type="dxa"/>
            <w:noWrap w:val="0"/>
            <w:vAlign w:val="top"/>
          </w:tcPr>
          <w:p>
            <w:pPr>
              <w:jc w:val="left"/>
              <w:rPr>
                <w:rFonts w:hint="eastAsia" w:ascii="宋体" w:hAnsi="宋体" w:eastAsia="宋体" w:cs="宋体"/>
                <w:szCs w:val="21"/>
                <w:highlight w:val="none"/>
              </w:rPr>
            </w:pPr>
            <w:r>
              <w:rPr>
                <w:rFonts w:hint="eastAsia" w:ascii="宋体" w:hAnsi="宋体" w:eastAsia="宋体" w:cs="宋体"/>
                <w:szCs w:val="21"/>
                <w:highlight w:val="none"/>
              </w:rPr>
              <w:t>4、物业项目部每年组织开展员工技能培训活动不少于4次，并形成台帐记录；</w:t>
            </w:r>
          </w:p>
        </w:tc>
        <w:tc>
          <w:tcPr>
            <w:tcW w:w="3840" w:type="dxa"/>
            <w:noWrap w:val="0"/>
            <w:vAlign w:val="center"/>
          </w:tcPr>
          <w:p>
            <w:pPr>
              <w:ind w:left="357" w:hanging="357" w:hangingChars="170"/>
              <w:jc w:val="left"/>
              <w:rPr>
                <w:rFonts w:hint="eastAsia" w:ascii="宋体" w:hAnsi="宋体" w:eastAsia="宋体" w:cs="宋体"/>
                <w:szCs w:val="21"/>
                <w:highlight w:val="none"/>
              </w:rPr>
            </w:pPr>
            <w:r>
              <w:rPr>
                <w:rFonts w:hint="eastAsia" w:ascii="宋体" w:hAnsi="宋体" w:eastAsia="宋体" w:cs="宋体"/>
                <w:szCs w:val="21"/>
                <w:highlight w:val="none"/>
              </w:rPr>
              <w:t>未能有效组织实施一次扣2分；</w:t>
            </w:r>
          </w:p>
        </w:tc>
        <w:tc>
          <w:tcPr>
            <w:tcW w:w="2240"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c>
          <w:tcPr>
            <w:tcW w:w="993"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restart"/>
            <w:noWrap w:val="0"/>
            <w:vAlign w:val="center"/>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安</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全</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生</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产</w:t>
            </w:r>
          </w:p>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（10分）</w:t>
            </w:r>
          </w:p>
          <w:p>
            <w:pPr>
              <w:jc w:val="left"/>
              <w:rPr>
                <w:rFonts w:hint="eastAsia" w:ascii="宋体" w:hAnsi="宋体" w:eastAsia="宋体" w:cs="宋体"/>
                <w:sz w:val="18"/>
                <w:szCs w:val="18"/>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1、制定保安巡逻制度，按规定组织开展日常巡视和安全检查。</w:t>
            </w:r>
          </w:p>
        </w:tc>
        <w:tc>
          <w:tcPr>
            <w:tcW w:w="3840" w:type="dxa"/>
            <w:noWrap w:val="0"/>
            <w:vAlign w:val="center"/>
          </w:tcPr>
          <w:p>
            <w:pPr>
              <w:jc w:val="left"/>
              <w:rPr>
                <w:rFonts w:hint="eastAsia" w:ascii="宋体" w:hAnsi="宋体" w:eastAsia="宋体" w:cs="宋体"/>
                <w:highlight w:val="none"/>
              </w:rPr>
            </w:pPr>
            <w:r>
              <w:rPr>
                <w:rFonts w:hint="eastAsia" w:ascii="宋体" w:hAnsi="宋体" w:eastAsia="宋体" w:cs="宋体"/>
                <w:szCs w:val="21"/>
                <w:highlight w:val="none"/>
              </w:rPr>
              <w:t>未制定巡逻制度扣2分，日常巡查或检查不到位扣2分/次。</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2、定期开展安全检查工作，发现安全隐患，进行记录登记和上报，及落实整改及防范措施；</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未及时发现安全隐患扣5分/次，安全隐患整改落实不到位扣3分/次。</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3、现场安全措施落实到位，无“三违”现象。</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违反一次扣5分/次。</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4、物业公司组织技术力量</w:t>
            </w:r>
            <w:r>
              <w:rPr>
                <w:rFonts w:hint="eastAsia" w:ascii="宋体" w:hAnsi="宋体" w:eastAsia="宋体" w:cs="宋体"/>
                <w:color w:val="auto"/>
                <w:szCs w:val="21"/>
                <w:highlight w:val="none"/>
              </w:rPr>
              <w:t>每</w:t>
            </w:r>
            <w:r>
              <w:rPr>
                <w:rFonts w:hint="eastAsia" w:ascii="宋体" w:hAnsi="宋体" w:eastAsia="宋体" w:cs="宋体"/>
                <w:color w:val="auto"/>
                <w:szCs w:val="21"/>
                <w:highlight w:val="none"/>
                <w:lang w:eastAsia="zh-CN"/>
              </w:rPr>
              <w:t>季</w:t>
            </w:r>
            <w:r>
              <w:rPr>
                <w:rFonts w:hint="eastAsia" w:ascii="宋体" w:hAnsi="宋体" w:eastAsia="宋体" w:cs="宋体"/>
                <w:szCs w:val="21"/>
                <w:highlight w:val="none"/>
              </w:rPr>
              <w:t>对</w:t>
            </w:r>
            <w:r>
              <w:rPr>
                <w:rFonts w:hint="eastAsia" w:ascii="宋体" w:hAnsi="宋体" w:eastAsia="宋体" w:cs="宋体"/>
                <w:szCs w:val="21"/>
                <w:highlight w:val="none"/>
                <w:lang w:eastAsia="zh-CN"/>
              </w:rPr>
              <w:t>服务区</w:t>
            </w:r>
            <w:r>
              <w:rPr>
                <w:rFonts w:hint="eastAsia" w:ascii="宋体" w:hAnsi="宋体" w:eastAsia="宋体" w:cs="宋体"/>
                <w:szCs w:val="21"/>
                <w:highlight w:val="none"/>
              </w:rPr>
              <w:t>设施设备定期开展检查与指导，并形成书面报告</w:t>
            </w:r>
            <w:r>
              <w:rPr>
                <w:rFonts w:hint="eastAsia" w:ascii="宋体" w:hAnsi="宋体" w:eastAsia="宋体" w:cs="宋体"/>
                <w:szCs w:val="21"/>
                <w:highlight w:val="none"/>
                <w:lang w:eastAsia="zh-CN"/>
              </w:rPr>
              <w:t>服务区</w:t>
            </w:r>
            <w:r>
              <w:rPr>
                <w:rFonts w:hint="eastAsia" w:ascii="宋体" w:hAnsi="宋体" w:eastAsia="宋体" w:cs="宋体"/>
                <w:szCs w:val="21"/>
                <w:highlight w:val="none"/>
              </w:rPr>
              <w:t>。</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未能做到一次扣5分。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5、应急突发事件处置及时，响应迅速有效，措施到位。</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处置不及时或处置方法不当，发现一次扣5分。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6、不得出现责任性安全生产事故，因物业管理不当造成安全生产事故。</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当月考核0分处理，并按合同约定，承担相应经济责任。</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0" w:type="dxa"/>
            <w:gridSpan w:val="2"/>
            <w:noWrap w:val="0"/>
            <w:vAlign w:val="center"/>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r>
              <w:rPr>
                <w:rFonts w:hint="eastAsia" w:ascii="宋体" w:hAnsi="宋体" w:eastAsia="宋体" w:cs="宋体"/>
                <w:b/>
                <w:sz w:val="24"/>
                <w:highlight w:val="none"/>
              </w:rPr>
              <w:t>项目</w:t>
            </w:r>
          </w:p>
        </w:tc>
        <w:tc>
          <w:tcPr>
            <w:tcW w:w="5547" w:type="dxa"/>
            <w:noWrap w:val="0"/>
            <w:vAlign w:val="center"/>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r>
              <w:rPr>
                <w:rFonts w:hint="eastAsia" w:ascii="宋体" w:hAnsi="宋体" w:eastAsia="宋体" w:cs="宋体"/>
                <w:b/>
                <w:sz w:val="24"/>
                <w:highlight w:val="none"/>
              </w:rPr>
              <w:t>考核标准</w:t>
            </w:r>
          </w:p>
        </w:tc>
        <w:tc>
          <w:tcPr>
            <w:tcW w:w="3840" w:type="dxa"/>
            <w:noWrap w:val="0"/>
            <w:vAlign w:val="center"/>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r>
              <w:rPr>
                <w:rFonts w:hint="eastAsia" w:ascii="宋体" w:hAnsi="宋体" w:eastAsia="宋体" w:cs="宋体"/>
                <w:b/>
                <w:sz w:val="24"/>
                <w:highlight w:val="none"/>
              </w:rPr>
              <w:t>考核办法</w:t>
            </w:r>
          </w:p>
        </w:tc>
        <w:tc>
          <w:tcPr>
            <w:tcW w:w="2240"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r>
              <w:rPr>
                <w:rFonts w:hint="eastAsia" w:ascii="宋体" w:hAnsi="宋体" w:eastAsia="宋体" w:cs="宋体"/>
                <w:b/>
                <w:sz w:val="24"/>
                <w:highlight w:val="none"/>
              </w:rPr>
              <w:t>扣分事项</w:t>
            </w:r>
          </w:p>
        </w:tc>
        <w:tc>
          <w:tcPr>
            <w:tcW w:w="993" w:type="dxa"/>
            <w:noWrap w:val="0"/>
            <w:vAlign w:val="top"/>
          </w:tcPr>
          <w:p>
            <w:pPr>
              <w:tabs>
                <w:tab w:val="left" w:pos="540"/>
                <w:tab w:val="left" w:pos="720"/>
              </w:tabs>
              <w:adjustRightInd w:val="0"/>
              <w:snapToGrid w:val="0"/>
              <w:spacing w:line="400" w:lineRule="exact"/>
              <w:ind w:left="410" w:hanging="410" w:hangingChars="170"/>
              <w:jc w:val="center"/>
              <w:rPr>
                <w:rFonts w:hint="eastAsia" w:ascii="宋体" w:hAnsi="宋体" w:eastAsia="宋体" w:cs="宋体"/>
                <w:b/>
                <w:sz w:val="24"/>
                <w:highlight w:val="none"/>
              </w:rPr>
            </w:pPr>
            <w:r>
              <w:rPr>
                <w:rFonts w:hint="eastAsia" w:ascii="宋体" w:hAnsi="宋体" w:eastAsia="宋体" w:cs="宋体"/>
                <w:b/>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noWrap w:val="0"/>
            <w:vAlign w:val="center"/>
          </w:tcPr>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质量</w:t>
            </w:r>
          </w:p>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管理</w:t>
            </w:r>
          </w:p>
          <w:p>
            <w:pPr>
              <w:spacing w:line="240" w:lineRule="atLeast"/>
              <w:jc w:val="center"/>
              <w:rPr>
                <w:rFonts w:hint="eastAsia" w:ascii="宋体" w:hAnsi="宋体" w:eastAsia="宋体" w:cs="宋体"/>
                <w:bCs/>
                <w:szCs w:val="21"/>
                <w:highlight w:val="none"/>
              </w:rPr>
            </w:pPr>
            <w:r>
              <w:rPr>
                <w:rFonts w:hint="eastAsia" w:ascii="宋体" w:hAnsi="宋体" w:eastAsia="宋体" w:cs="宋体"/>
                <w:szCs w:val="21"/>
                <w:highlight w:val="none"/>
              </w:rPr>
              <w:t>（45分）</w:t>
            </w:r>
          </w:p>
        </w:tc>
        <w:tc>
          <w:tcPr>
            <w:tcW w:w="989" w:type="dxa"/>
            <w:vMerge w:val="restart"/>
            <w:noWrap w:val="0"/>
            <w:vAlign w:val="center"/>
          </w:tcPr>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六</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大</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禁</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令</w:t>
            </w:r>
          </w:p>
          <w:p>
            <w:pPr>
              <w:spacing w:line="240" w:lineRule="atLeast"/>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（10分）</w:t>
            </w: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1、严禁员工将</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物品占为自有。</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违者辞退处理，项目部月度考核扣10分，罚款500元/次。</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2、严禁员工利用公共区域私卖物品，谋取私利。</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3、严禁员工向</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商家“吃、拿、卡、要”。</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4、严禁员工与司乘人员吵闹、殴打。</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5、严禁聚众赌博、班中饮酒、员工之间打架等</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6、严禁利用工作之便偷盗、侵吞公共财物或串通外来人员进行违法行为。</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restart"/>
            <w:noWrap w:val="0"/>
            <w:vAlign w:val="center"/>
          </w:tcPr>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劳动纪律</w:t>
            </w:r>
          </w:p>
          <w:p>
            <w:pPr>
              <w:spacing w:line="24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（15分）</w:t>
            </w: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1、准时上下岗，保证内外现场不断人，交接班必须在现场地交接。</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center"/>
          </w:tcPr>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2、上岗期间不能发生脱岗、睡岗、聚众闲聊、玩游戏等行为。</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center"/>
          </w:tcPr>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3、按上报的排班表上岗，不发生岗位缺岗。因特殊原因不能按编上岗，应向</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说明，并征得同意。</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4、上岗期间需配合</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稽查人员稽查。</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5、上岗期间不串岗，当班保安就餐前须落实好替岗人员，轮换就餐，交接班必须在现场交接。</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restart"/>
            <w:noWrap w:val="0"/>
            <w:vAlign w:val="center"/>
          </w:tcPr>
          <w:p>
            <w:pPr>
              <w:tabs>
                <w:tab w:val="left" w:pos="540"/>
                <w:tab w:val="left" w:pos="720"/>
              </w:tabs>
              <w:adjustRightInd w:val="0"/>
              <w:snapToGrid w:val="0"/>
              <w:spacing w:line="240" w:lineRule="atLeast"/>
              <w:ind w:left="357" w:hanging="357" w:hangingChars="170"/>
              <w:jc w:val="left"/>
              <w:rPr>
                <w:rFonts w:hint="eastAsia" w:ascii="宋体" w:hAnsi="宋体" w:eastAsia="宋体" w:cs="宋体"/>
                <w:bCs/>
                <w:szCs w:val="21"/>
                <w:highlight w:val="none"/>
              </w:rPr>
            </w:pPr>
          </w:p>
          <w:p>
            <w:pPr>
              <w:tabs>
                <w:tab w:val="left" w:pos="540"/>
                <w:tab w:val="left" w:pos="720"/>
              </w:tabs>
              <w:adjustRightInd w:val="0"/>
              <w:snapToGrid w:val="0"/>
              <w:spacing w:line="240" w:lineRule="atLeast"/>
              <w:ind w:left="357" w:hanging="357" w:hangingChars="170"/>
              <w:jc w:val="left"/>
              <w:rPr>
                <w:rFonts w:hint="eastAsia" w:ascii="宋体" w:hAnsi="宋体" w:eastAsia="宋体" w:cs="宋体"/>
                <w:bCs/>
                <w:szCs w:val="21"/>
                <w:highlight w:val="none"/>
              </w:rPr>
            </w:pPr>
            <w:r>
              <w:rPr>
                <w:rFonts w:hint="eastAsia" w:ascii="宋体" w:hAnsi="宋体" w:eastAsia="宋体" w:cs="宋体"/>
                <w:bCs/>
                <w:szCs w:val="21"/>
                <w:highlight w:val="none"/>
              </w:rPr>
              <w:t>行为规范</w:t>
            </w:r>
          </w:p>
          <w:p>
            <w:pPr>
              <w:spacing w:line="240" w:lineRule="atLeast"/>
              <w:jc w:val="left"/>
              <w:rPr>
                <w:rFonts w:hint="eastAsia" w:ascii="宋体" w:hAnsi="宋体" w:eastAsia="宋体" w:cs="宋体"/>
                <w:highlight w:val="none"/>
              </w:rPr>
            </w:pPr>
            <w:r>
              <w:rPr>
                <w:rFonts w:hint="eastAsia" w:ascii="宋体" w:hAnsi="宋体" w:eastAsia="宋体" w:cs="宋体"/>
                <w:szCs w:val="21"/>
                <w:highlight w:val="none"/>
              </w:rPr>
              <w:t>（15分</w:t>
            </w: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1、正确的使用礼貌用语。</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2、发生司乘人员求助时，应热情服务、积极帮助，不能借故推脱。</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3、掌握</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所在周边环境、道路交通、服务场所、旅游景点情况，能为司乘人员提供咨询服务。</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pPr>
              <w:spacing w:line="240" w:lineRule="atLeast"/>
              <w:jc w:val="center"/>
              <w:rPr>
                <w:rFonts w:hint="eastAsia" w:ascii="宋体" w:hAnsi="宋体" w:eastAsia="宋体" w:cs="宋体"/>
                <w:bCs/>
                <w:szCs w:val="21"/>
                <w:highlight w:val="none"/>
              </w:rPr>
            </w:pPr>
          </w:p>
        </w:tc>
        <w:tc>
          <w:tcPr>
            <w:tcW w:w="989" w:type="dxa"/>
            <w:vMerge w:val="continue"/>
            <w:noWrap w:val="0"/>
            <w:vAlign w:val="center"/>
          </w:tcPr>
          <w:p>
            <w:pPr>
              <w:spacing w:line="240" w:lineRule="atLeast"/>
              <w:jc w:val="left"/>
              <w:rPr>
                <w:rFonts w:hint="eastAsia" w:ascii="宋体" w:hAnsi="宋体" w:eastAsia="宋体" w:cs="宋体"/>
                <w:sz w:val="18"/>
                <w:szCs w:val="18"/>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4、仪表、仪容端正、大方；男员工不留长发，不蓄胡须；女员工不浓妆艳抹。</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kern w:val="0"/>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5、佩证（工号牌）上岗，证（工号牌）不被遮挡。</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6、上岗时应按规定着工装；夜间、外场必须加着安全标志服。</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7、熟悉工作岗位职责，保质保量完成交办的各项工作</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restart"/>
            <w:noWrap w:val="0"/>
            <w:vAlign w:val="center"/>
          </w:tcPr>
          <w:p>
            <w:pPr>
              <w:spacing w:line="240" w:lineRule="atLeast"/>
              <w:jc w:val="left"/>
              <w:rPr>
                <w:rFonts w:hint="eastAsia" w:ascii="宋体" w:hAnsi="宋体" w:eastAsia="宋体" w:cs="宋体"/>
                <w:kern w:val="0"/>
                <w:szCs w:val="21"/>
                <w:highlight w:val="none"/>
              </w:rPr>
            </w:pPr>
            <w:r>
              <w:rPr>
                <w:rFonts w:hint="eastAsia" w:ascii="宋体" w:hAnsi="宋体" w:eastAsia="宋体" w:cs="宋体"/>
                <w:sz w:val="18"/>
                <w:szCs w:val="18"/>
                <w:highlight w:val="none"/>
              </w:rPr>
              <w:t>台</w:t>
            </w:r>
            <w:r>
              <w:rPr>
                <w:rFonts w:hint="eastAsia" w:ascii="宋体" w:hAnsi="宋体" w:eastAsia="宋体" w:cs="宋体"/>
                <w:kern w:val="0"/>
                <w:szCs w:val="21"/>
                <w:highlight w:val="none"/>
              </w:rPr>
              <w:t>帐管理</w:t>
            </w:r>
          </w:p>
          <w:p>
            <w:pPr>
              <w:spacing w:line="240" w:lineRule="atLeast"/>
              <w:jc w:val="left"/>
              <w:rPr>
                <w:rFonts w:hint="eastAsia" w:ascii="宋体" w:hAnsi="宋体" w:eastAsia="宋体" w:cs="宋体"/>
                <w:sz w:val="18"/>
                <w:szCs w:val="18"/>
                <w:highlight w:val="none"/>
              </w:rPr>
            </w:pPr>
            <w:r>
              <w:rPr>
                <w:rFonts w:hint="eastAsia" w:ascii="宋体" w:hAnsi="宋体" w:eastAsia="宋体" w:cs="宋体"/>
                <w:kern w:val="0"/>
                <w:szCs w:val="21"/>
                <w:highlight w:val="none"/>
              </w:rPr>
              <w:t>（5分）</w:t>
            </w: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1、及时按要求填写规定台帐；</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kern w:val="0"/>
                <w:szCs w:val="21"/>
                <w:highlight w:val="none"/>
              </w:rPr>
              <w:t>违反一条每次扣1分。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2、台帐内容须填写规范；</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rPr>
            </w:pPr>
            <w:r>
              <w:rPr>
                <w:rFonts w:hint="eastAsia" w:ascii="宋体" w:hAnsi="宋体" w:eastAsia="宋体" w:cs="宋体"/>
                <w:kern w:val="0"/>
                <w:szCs w:val="21"/>
                <w:highlight w:val="none"/>
              </w:rPr>
              <w:t>3、按</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要求及时上报台帐。</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0" w:type="dxa"/>
            <w:gridSpan w:val="2"/>
            <w:noWrap w:val="0"/>
            <w:vAlign w:val="center"/>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项目</w:t>
            </w:r>
          </w:p>
        </w:tc>
        <w:tc>
          <w:tcPr>
            <w:tcW w:w="5547" w:type="dxa"/>
            <w:noWrap w:val="0"/>
            <w:vAlign w:val="center"/>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考核标准</w:t>
            </w:r>
          </w:p>
        </w:tc>
        <w:tc>
          <w:tcPr>
            <w:tcW w:w="3840" w:type="dxa"/>
            <w:noWrap w:val="0"/>
            <w:vAlign w:val="center"/>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考核办法</w:t>
            </w:r>
          </w:p>
        </w:tc>
        <w:tc>
          <w:tcPr>
            <w:tcW w:w="2240" w:type="dxa"/>
            <w:noWrap w:val="0"/>
            <w:vAlign w:val="top"/>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扣分事项</w:t>
            </w:r>
          </w:p>
        </w:tc>
        <w:tc>
          <w:tcPr>
            <w:tcW w:w="993" w:type="dxa"/>
            <w:noWrap w:val="0"/>
            <w:vAlign w:val="top"/>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noWrap w:val="0"/>
            <w:vAlign w:val="center"/>
          </w:tcPr>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岗位</w:t>
            </w:r>
          </w:p>
          <w:p>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细则（55分</w:t>
            </w:r>
          </w:p>
        </w:tc>
        <w:tc>
          <w:tcPr>
            <w:tcW w:w="989" w:type="dxa"/>
            <w:vMerge w:val="restart"/>
            <w:noWrap w:val="0"/>
            <w:vAlign w:val="center"/>
          </w:tcPr>
          <w:p>
            <w:pPr>
              <w:spacing w:line="240" w:lineRule="atLeast"/>
              <w:jc w:val="center"/>
              <w:rPr>
                <w:rFonts w:hint="eastAsia" w:ascii="宋体" w:hAnsi="宋体" w:eastAsia="宋体" w:cs="宋体"/>
                <w:bCs/>
                <w:szCs w:val="21"/>
                <w:highlight w:val="none"/>
              </w:rPr>
            </w:pPr>
            <w:r>
              <w:rPr>
                <w:rFonts w:hint="eastAsia" w:ascii="宋体" w:hAnsi="宋体" w:eastAsia="宋体" w:cs="宋体"/>
                <w:bCs/>
                <w:szCs w:val="21"/>
                <w:highlight w:val="none"/>
              </w:rPr>
              <w:t>保安</w:t>
            </w:r>
          </w:p>
          <w:p>
            <w:pPr>
              <w:spacing w:line="240" w:lineRule="atLeast"/>
              <w:jc w:val="center"/>
              <w:rPr>
                <w:rFonts w:hint="eastAsia" w:ascii="宋体" w:hAnsi="宋体" w:eastAsia="宋体" w:cs="宋体"/>
                <w:kern w:val="0"/>
                <w:szCs w:val="21"/>
                <w:highlight w:val="none"/>
              </w:rPr>
            </w:pPr>
            <w:r>
              <w:rPr>
                <w:rFonts w:hint="eastAsia" w:ascii="宋体" w:hAnsi="宋体" w:eastAsia="宋体" w:cs="宋体"/>
                <w:bCs/>
                <w:szCs w:val="21"/>
                <w:highlight w:val="none"/>
              </w:rPr>
              <w:t>（消控）</w:t>
            </w:r>
            <w:r>
              <w:rPr>
                <w:rFonts w:hint="eastAsia" w:ascii="宋体" w:hAnsi="宋体" w:eastAsia="宋体" w:cs="宋体"/>
                <w:kern w:val="0"/>
                <w:szCs w:val="21"/>
                <w:highlight w:val="none"/>
              </w:rPr>
              <w:t>考核</w:t>
            </w:r>
          </w:p>
          <w:p>
            <w:pPr>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细则</w:t>
            </w:r>
          </w:p>
          <w:p>
            <w:pPr>
              <w:spacing w:line="240" w:lineRule="atLeast"/>
              <w:jc w:val="center"/>
              <w:rPr>
                <w:rFonts w:hint="eastAsia" w:ascii="宋体" w:hAnsi="宋体" w:eastAsia="宋体" w:cs="宋体"/>
                <w:highlight w:val="none"/>
              </w:rPr>
            </w:pPr>
            <w:r>
              <w:rPr>
                <w:rFonts w:hint="eastAsia" w:ascii="宋体" w:hAnsi="宋体" w:eastAsia="宋体" w:cs="宋体"/>
                <w:kern w:val="0"/>
                <w:szCs w:val="21"/>
                <w:highlight w:val="none"/>
              </w:rPr>
              <w:t>（20分）</w:t>
            </w: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kern w:val="0"/>
                <w:szCs w:val="21"/>
                <w:highlight w:val="none"/>
              </w:rPr>
              <w:t>1、发现有法规明文禁止的行为，及时给予劝阻并督促改正，对现场突发事件必须及时报</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kern w:val="0"/>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spacing w:line="240" w:lineRule="atLeast"/>
              <w:jc w:val="center"/>
              <w:rPr>
                <w:rFonts w:hint="eastAsia" w:ascii="宋体" w:hAnsi="宋体" w:eastAsia="宋体" w:cs="宋体"/>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kern w:val="0"/>
                <w:szCs w:val="21"/>
                <w:highlight w:val="none"/>
              </w:rPr>
              <w:t>2、严格遵守各项操作规程或</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规章制度，积极配合</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工作。</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spacing w:line="240" w:lineRule="atLeast"/>
              <w:jc w:val="center"/>
              <w:rPr>
                <w:rFonts w:hint="eastAsia" w:ascii="宋体" w:hAnsi="宋体" w:eastAsia="宋体" w:cs="宋体"/>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kern w:val="0"/>
                <w:szCs w:val="21"/>
                <w:highlight w:val="none"/>
              </w:rPr>
              <w:t>3、按照门卫制度规定对车辆、人员、物品进出进行登记,严把进口关。</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spacing w:line="240" w:lineRule="atLeast"/>
              <w:jc w:val="center"/>
              <w:rPr>
                <w:rFonts w:hint="eastAsia" w:ascii="宋体" w:hAnsi="宋体" w:eastAsia="宋体" w:cs="宋体"/>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jc w:val="left"/>
              <w:rPr>
                <w:rFonts w:hint="eastAsia" w:ascii="宋体" w:hAnsi="宋体" w:eastAsia="宋体" w:cs="宋体"/>
                <w:szCs w:val="21"/>
                <w:highlight w:val="none"/>
              </w:rPr>
            </w:pPr>
            <w:r>
              <w:rPr>
                <w:rFonts w:hint="eastAsia" w:ascii="宋体" w:hAnsi="宋体" w:eastAsia="宋体" w:cs="宋体"/>
                <w:kern w:val="0"/>
                <w:szCs w:val="21"/>
                <w:highlight w:val="none"/>
              </w:rPr>
              <w:t>4、保证绿色通道及停车场畅通，对各类有危及人身安全及行车安全的位置及时放置明显标识和具体的防范措施。</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pPr>
              <w:spacing w:line="240" w:lineRule="atLeast"/>
              <w:jc w:val="center"/>
              <w:rPr>
                <w:rFonts w:hint="eastAsia" w:ascii="宋体" w:hAnsi="宋体" w:eastAsia="宋体" w:cs="宋体"/>
                <w:szCs w:val="21"/>
                <w:highlight w:val="none"/>
              </w:rPr>
            </w:pPr>
          </w:p>
        </w:tc>
        <w:tc>
          <w:tcPr>
            <w:tcW w:w="989" w:type="dxa"/>
            <w:vMerge w:val="continue"/>
            <w:noWrap w:val="0"/>
            <w:vAlign w:val="center"/>
          </w:tcPr>
          <w:p>
            <w:pPr>
              <w:spacing w:line="240" w:lineRule="atLeast"/>
              <w:jc w:val="center"/>
              <w:rPr>
                <w:rFonts w:hint="eastAsia" w:ascii="宋体" w:hAnsi="宋体" w:eastAsia="宋体" w:cs="宋体"/>
                <w:sz w:val="18"/>
                <w:szCs w:val="18"/>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5、保安交接班时必须列队交接。</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kern w:val="0"/>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spacing w:line="240" w:lineRule="atLeast"/>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6、主动配合交警、公安人员做好警卫、封道及事故、案件现场保护工作。</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spacing w:line="240" w:lineRule="atLeast"/>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7、及时配合处理治安、消防事件。</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center"/>
          </w:tcPr>
          <w:p>
            <w:pPr>
              <w:spacing w:line="240" w:lineRule="atLeast"/>
              <w:jc w:val="center"/>
              <w:rPr>
                <w:rFonts w:hint="eastAsia" w:ascii="宋体" w:hAnsi="宋体" w:eastAsia="宋体" w:cs="宋体"/>
                <w:sz w:val="18"/>
                <w:szCs w:val="18"/>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8、主动引导车辆按区停放；危化品车辆引导到专用停车位停放，做好登记。</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9、每天定时定位对各营业场所、停车场、消防重点部位、安全设施进行流动巡逻，夜间巡查每2小时不少于1次；</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10、保护</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财产，当日发现</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财产损失先立即报</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值班人员再进行相应赔偿。</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lang w:eastAsia="zh-CN"/>
              </w:rPr>
              <w:t>服务区</w:t>
            </w:r>
            <w:r>
              <w:rPr>
                <w:rFonts w:hint="eastAsia" w:ascii="宋体" w:hAnsi="宋体" w:eastAsia="宋体" w:cs="宋体"/>
                <w:szCs w:val="21"/>
                <w:highlight w:val="none"/>
              </w:rPr>
              <w:t>财产损失未及时发现，按实赔偿,及时发现并获得赔偿的，奖励2-5分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spacing w:line="240" w:lineRule="atLeast"/>
              <w:jc w:val="center"/>
              <w:rPr>
                <w:rFonts w:hint="eastAsia" w:ascii="宋体" w:hAnsi="宋体" w:eastAsia="宋体" w:cs="宋体"/>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11、工作中因违章操作造成设备损坏。</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按实赔偿。</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12、发现安全隐患及时采取有效措施进行处理，处理不了立即上报值班领导。</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13、按消防安全部门的规定管理、使用消防设施、器材，完好率达到100% 。</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14、因工作失职发生车辆或车内物品被盗等治安案件。</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highlight w:val="none"/>
              </w:rPr>
            </w:pPr>
          </w:p>
        </w:tc>
        <w:tc>
          <w:tcPr>
            <w:tcW w:w="989" w:type="dxa"/>
            <w:vMerge w:val="restart"/>
            <w:noWrap w:val="0"/>
            <w:vAlign w:val="center"/>
          </w:tcPr>
          <w:p>
            <w:pPr>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保洁</w:t>
            </w:r>
          </w:p>
          <w:p>
            <w:pPr>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岗位</w:t>
            </w:r>
          </w:p>
          <w:p>
            <w:pPr>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考核</w:t>
            </w:r>
          </w:p>
          <w:p>
            <w:pPr>
              <w:spacing w:line="240" w:lineRule="atLeast"/>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细则</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p>
          <w:p>
            <w:pPr>
              <w:spacing w:line="240" w:lineRule="atLeas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（20分）</w:t>
            </w: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1、发现有法规明文禁止的行为，及时给予劝阻并督促改正，报有关</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主管部门。</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spacing w:line="240" w:lineRule="atLeast"/>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2、严格遵守各项操作规程或</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规章制度，积极配合</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开展工作。</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spacing w:line="240" w:lineRule="atLeast"/>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3、每日对公厕按时段进行多次清洗自检，并作好记录；公厕夜班每隔二小时冲洗一次，办公楼卫生清理每日不少于二次，公共场所的走廊、过道、楼梯随脏随清扫。</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center"/>
          </w:tcPr>
          <w:p>
            <w:pPr>
              <w:spacing w:line="240" w:lineRule="atLeast"/>
              <w:jc w:val="center"/>
              <w:rPr>
                <w:rFonts w:hint="eastAsia" w:ascii="宋体" w:hAnsi="宋体" w:eastAsia="宋体" w:cs="宋体"/>
                <w:sz w:val="18"/>
                <w:szCs w:val="18"/>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4、垃圾桶（果皮箱）表面清洁无污渍，垃圾及时清运。纸篓（桶内）垃圾不得超过篓深（桶深）2/3。</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spacing w:line="240" w:lineRule="atLeast"/>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5、边沟、下水道、垃圾房、垃圾桶的消毒杀菌、防虫处理每周不少于一次，并记录完整。</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spacing w:line="240" w:lineRule="atLeast"/>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6、草坪、绿化带内无杂物、包装袋、饮料瓶等影响环境卫生和</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形象的废弃物。</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spacing w:line="240" w:lineRule="atLeast"/>
              <w:jc w:val="center"/>
              <w:rPr>
                <w:rFonts w:hint="eastAsia" w:ascii="宋体" w:hAnsi="宋体" w:eastAsia="宋体" w:cs="宋体"/>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7、保洁工具及时清洗干净摆放到指定位置。</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8、低值易耗品无明显浪费现象。</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9、公厕和卫生间地面无积水、无污物；便池、小便斗、小便槽保持干净无污迹、无臭味。</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10、公厕和卫生间保持空气流通，无蜘蛛网，墙面、顶棚、玻璃无灰尘、水垢，镜面保持无污迹。</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highlight w:val="none"/>
              </w:rPr>
            </w:pPr>
          </w:p>
        </w:tc>
        <w:tc>
          <w:tcPr>
            <w:tcW w:w="989" w:type="dxa"/>
            <w:vMerge w:val="continue"/>
            <w:noWrap w:val="0"/>
            <w:vAlign w:val="center"/>
          </w:tcPr>
          <w:p>
            <w:pPr>
              <w:spacing w:line="240" w:lineRule="atLeast"/>
              <w:jc w:val="left"/>
              <w:rPr>
                <w:rFonts w:hint="eastAsia" w:ascii="宋体" w:hAnsi="宋体" w:eastAsia="宋体" w:cs="宋体"/>
                <w:sz w:val="18"/>
                <w:szCs w:val="18"/>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11、公厕设备损坏及时报修，放置明示标志牌。做好公厕、卫生间内外安全防滑工作，正确安放防滑垫、提示牌等防滑设施，提醒顾客注意。</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12、公厕和卫生间及时添加卫生纸，纸篓按保洁标准及时更换垃圾袋。</w:t>
            </w:r>
          </w:p>
        </w:tc>
        <w:tc>
          <w:tcPr>
            <w:tcW w:w="3840" w:type="dxa"/>
            <w:vMerge w:val="restart"/>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13、公厕和卫生间台盆、窗台、玻璃、墙面、隔断板、地面墙角、门背后、面盆下等随脏随洗，保持干净无水垢、无污迹</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center"/>
          </w:tcPr>
          <w:p>
            <w:pPr>
              <w:spacing w:line="240" w:lineRule="atLeast"/>
              <w:jc w:val="center"/>
              <w:rPr>
                <w:rFonts w:hint="eastAsia" w:ascii="宋体" w:hAnsi="宋体" w:eastAsia="宋体" w:cs="宋体"/>
                <w:sz w:val="18"/>
                <w:szCs w:val="18"/>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14、广场卫生符合要求：场地每百平方米烟蒂不超过5个，杂物不多于1个，车辆洒漏垃圾5分钟内及时清理干净。卫生责任区域内工作台面干净、整洁、地面（含台阶、沟、花台等）干净、整洁。</w:t>
            </w:r>
          </w:p>
        </w:tc>
        <w:tc>
          <w:tcPr>
            <w:tcW w:w="3840" w:type="dxa"/>
            <w:vMerge w:val="restart"/>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15、按要求完成</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外场的消毒灭害工作，并做好记录。</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restart"/>
            <w:noWrap w:val="0"/>
            <w:vAlign w:val="center"/>
          </w:tcPr>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水电工</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岗位</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考核</w:t>
            </w:r>
          </w:p>
          <w:p>
            <w:pPr>
              <w:tabs>
                <w:tab w:val="left" w:pos="540"/>
                <w:tab w:val="left" w:pos="720"/>
              </w:tabs>
              <w:adjustRightInd w:val="0"/>
              <w:snapToGrid w:val="0"/>
              <w:spacing w:line="240" w:lineRule="atLeas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细则</w:t>
            </w:r>
          </w:p>
          <w:p>
            <w:pPr>
              <w:spacing w:line="240" w:lineRule="atLeast"/>
              <w:jc w:val="center"/>
              <w:rPr>
                <w:rFonts w:hint="eastAsia" w:ascii="宋体" w:hAnsi="宋体" w:eastAsia="宋体" w:cs="宋体"/>
                <w:highlight w:val="none"/>
              </w:rPr>
            </w:pPr>
            <w:r>
              <w:rPr>
                <w:rFonts w:hint="eastAsia" w:ascii="宋体" w:hAnsi="宋体" w:eastAsia="宋体" w:cs="宋体"/>
                <w:szCs w:val="21"/>
                <w:highlight w:val="none"/>
              </w:rPr>
              <w:t>（15分</w:t>
            </w: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szCs w:val="21"/>
                <w:highlight w:val="none"/>
              </w:rPr>
              <w:t>每天对</w:t>
            </w:r>
            <w:r>
              <w:rPr>
                <w:rFonts w:hint="eastAsia" w:ascii="宋体" w:hAnsi="宋体" w:eastAsia="宋体" w:cs="宋体"/>
                <w:szCs w:val="21"/>
                <w:highlight w:val="none"/>
                <w:lang w:eastAsia="zh-CN"/>
              </w:rPr>
              <w:t>服务区</w:t>
            </w:r>
            <w:r>
              <w:rPr>
                <w:rFonts w:hint="eastAsia" w:ascii="宋体" w:hAnsi="宋体" w:eastAsia="宋体" w:cs="宋体"/>
                <w:szCs w:val="21"/>
                <w:highlight w:val="none"/>
              </w:rPr>
              <w:t>用电、用水设备运行情况进行巡视检查，做好记录并登记造册。</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szCs w:val="21"/>
                <w:highlight w:val="none"/>
              </w:rPr>
              <w:t>2、按规定对高压柜、变压器、低压开关、配电箱进行检修、绝缘测试。</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szCs w:val="21"/>
                <w:highlight w:val="none"/>
              </w:rPr>
              <w:t>3、确保</w:t>
            </w:r>
            <w:r>
              <w:rPr>
                <w:rFonts w:hint="eastAsia" w:ascii="宋体" w:hAnsi="宋体" w:eastAsia="宋体" w:cs="宋体"/>
                <w:szCs w:val="21"/>
                <w:highlight w:val="none"/>
                <w:lang w:eastAsia="zh-CN"/>
              </w:rPr>
              <w:t>服务区</w:t>
            </w:r>
            <w:r>
              <w:rPr>
                <w:rFonts w:hint="eastAsia" w:ascii="宋体" w:hAnsi="宋体" w:eastAsia="宋体" w:cs="宋体"/>
                <w:szCs w:val="21"/>
                <w:highlight w:val="none"/>
              </w:rPr>
              <w:t>设施设备的正常使用。</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szCs w:val="21"/>
                <w:highlight w:val="none"/>
              </w:rPr>
              <w:t>4、协调好与其他部门的关系，</w:t>
            </w:r>
            <w:r>
              <w:rPr>
                <w:rFonts w:hint="eastAsia" w:ascii="宋体" w:hAnsi="宋体" w:eastAsia="宋体" w:cs="宋体"/>
                <w:szCs w:val="21"/>
                <w:highlight w:val="none"/>
                <w:lang w:val="zh-CN"/>
              </w:rPr>
              <w:t>及时维修各部门报来的电器故障。</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noWrap w:val="0"/>
            <w:vAlign w:val="center"/>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center"/>
          </w:tcPr>
          <w:p>
            <w:pPr>
              <w:spacing w:line="240" w:lineRule="atLeast"/>
              <w:jc w:val="left"/>
              <w:rPr>
                <w:rFonts w:hint="eastAsia" w:ascii="宋体" w:hAnsi="宋体" w:eastAsia="宋体" w:cs="宋体"/>
                <w:sz w:val="18"/>
                <w:szCs w:val="18"/>
                <w:highlight w:val="none"/>
              </w:rPr>
            </w:pPr>
          </w:p>
        </w:tc>
        <w:tc>
          <w:tcPr>
            <w:tcW w:w="5547" w:type="dxa"/>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5、保持电工间、配电房、发电机房、水泵房、污水处理设备的卫生清洁。</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违反一条每次扣2分。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6、根据季节变化适时调整广场高杆灯的开、关时间。</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7、每日进行水电总表的抄报和做好水电工日志。</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center"/>
          </w:tcPr>
          <w:p>
            <w:pPr>
              <w:spacing w:line="240" w:lineRule="atLeast"/>
              <w:jc w:val="center"/>
              <w:rPr>
                <w:rFonts w:hint="eastAsia" w:ascii="宋体" w:hAnsi="宋体" w:eastAsia="宋体" w:cs="宋体"/>
                <w:sz w:val="18"/>
                <w:szCs w:val="18"/>
                <w:highlight w:val="none"/>
              </w:rPr>
            </w:pPr>
          </w:p>
        </w:tc>
        <w:tc>
          <w:tcPr>
            <w:tcW w:w="5547" w:type="dxa"/>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8、熟悉各设施设备性能，保证运行正常。</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240" w:lineRule="atLeast"/>
              <w:ind w:left="357" w:hanging="357" w:hangingChars="170"/>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szCs w:val="21"/>
                <w:highlight w:val="none"/>
              </w:rPr>
              <w:t>9、</w:t>
            </w:r>
            <w:r>
              <w:rPr>
                <w:rFonts w:hint="eastAsia" w:ascii="宋体" w:hAnsi="宋体" w:eastAsia="宋体" w:cs="宋体"/>
                <w:kern w:val="0"/>
                <w:szCs w:val="21"/>
                <w:highlight w:val="none"/>
              </w:rPr>
              <w:t>及时按要求填写规定台帐，有填写人和审核人，内容须填写规范。</w:t>
            </w:r>
          </w:p>
          <w:p>
            <w:pPr>
              <w:pStyle w:val="13"/>
              <w:rPr>
                <w:rFonts w:hint="eastAsia" w:ascii="宋体" w:hAnsi="宋体" w:eastAsia="宋体" w:cs="宋体"/>
              </w:rPr>
            </w:pP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0" w:type="dxa"/>
            <w:gridSpan w:val="2"/>
            <w:noWrap w:val="0"/>
            <w:vAlign w:val="center"/>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项目</w:t>
            </w:r>
          </w:p>
        </w:tc>
        <w:tc>
          <w:tcPr>
            <w:tcW w:w="5547" w:type="dxa"/>
            <w:noWrap w:val="0"/>
            <w:vAlign w:val="center"/>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考核标准</w:t>
            </w:r>
          </w:p>
        </w:tc>
        <w:tc>
          <w:tcPr>
            <w:tcW w:w="3840" w:type="dxa"/>
            <w:noWrap w:val="0"/>
            <w:vAlign w:val="center"/>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考核办法</w:t>
            </w:r>
          </w:p>
        </w:tc>
        <w:tc>
          <w:tcPr>
            <w:tcW w:w="2240" w:type="dxa"/>
            <w:noWrap w:val="0"/>
            <w:vAlign w:val="top"/>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扣分事项</w:t>
            </w:r>
          </w:p>
        </w:tc>
        <w:tc>
          <w:tcPr>
            <w:tcW w:w="993" w:type="dxa"/>
            <w:noWrap w:val="0"/>
            <w:vAlign w:val="top"/>
          </w:tcPr>
          <w:p>
            <w:pPr>
              <w:tabs>
                <w:tab w:val="left" w:pos="540"/>
                <w:tab w:val="left" w:pos="720"/>
              </w:tabs>
              <w:adjustRightInd w:val="0"/>
              <w:snapToGrid w:val="0"/>
              <w:spacing w:line="400" w:lineRule="exact"/>
              <w:ind w:left="410" w:leftChars="0" w:hanging="410" w:hangingChars="170"/>
              <w:jc w:val="center"/>
              <w:rPr>
                <w:rFonts w:hint="eastAsia" w:ascii="宋体" w:hAnsi="宋体" w:eastAsia="宋体" w:cs="宋体"/>
                <w:b/>
                <w:kern w:val="2"/>
                <w:sz w:val="24"/>
                <w:szCs w:val="22"/>
                <w:highlight w:val="none"/>
                <w:lang w:val="en-US" w:eastAsia="zh-CN" w:bidi="ar-SA"/>
              </w:rPr>
            </w:pPr>
            <w:r>
              <w:rPr>
                <w:rFonts w:hint="eastAsia" w:ascii="宋体" w:hAnsi="宋体" w:eastAsia="宋体" w:cs="宋体"/>
                <w:b/>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noWrap w:val="0"/>
            <w:vAlign w:val="center"/>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其</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他</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考</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核</w:t>
            </w:r>
          </w:p>
        </w:tc>
        <w:tc>
          <w:tcPr>
            <w:tcW w:w="989" w:type="dxa"/>
            <w:vMerge w:val="restart"/>
            <w:noWrap w:val="0"/>
            <w:vAlign w:val="top"/>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其</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他</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处</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罚</w:t>
            </w:r>
          </w:p>
        </w:tc>
        <w:tc>
          <w:tcPr>
            <w:tcW w:w="5547" w:type="dxa"/>
            <w:noWrap w:val="0"/>
            <w:vAlign w:val="center"/>
          </w:tcPr>
          <w:p>
            <w:pPr>
              <w:widowControl/>
              <w:jc w:val="left"/>
              <w:rPr>
                <w:rFonts w:hint="eastAsia" w:ascii="宋体" w:hAnsi="宋体" w:eastAsia="宋体" w:cs="宋体"/>
                <w:szCs w:val="21"/>
                <w:highlight w:val="none"/>
              </w:rPr>
            </w:pPr>
            <w:r>
              <w:rPr>
                <w:rFonts w:hint="eastAsia" w:ascii="宋体" w:hAnsi="宋体" w:eastAsia="宋体" w:cs="宋体"/>
                <w:kern w:val="0"/>
                <w:szCs w:val="21"/>
                <w:highlight w:val="none"/>
              </w:rPr>
              <w:t>由于工作不当被新闻媒体曝光。</w:t>
            </w:r>
          </w:p>
        </w:tc>
        <w:tc>
          <w:tcPr>
            <w:tcW w:w="3840" w:type="dxa"/>
            <w:vMerge w:val="restart"/>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视情况给予当月考核0分处理或酌情给予2000-10000罚款</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szCs w:val="21"/>
                <w:highlight w:val="none"/>
              </w:rPr>
            </w:pPr>
            <w:r>
              <w:rPr>
                <w:rFonts w:hint="eastAsia" w:ascii="宋体" w:hAnsi="宋体" w:eastAsia="宋体" w:cs="宋体"/>
                <w:kern w:val="0"/>
                <w:szCs w:val="21"/>
                <w:highlight w:val="none"/>
              </w:rPr>
              <w:t>发生有责投诉事件</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p>
        </w:tc>
        <w:tc>
          <w:tcPr>
            <w:tcW w:w="5547" w:type="dxa"/>
            <w:noWrap w:val="0"/>
            <w:vAlign w:val="center"/>
          </w:tcPr>
          <w:p>
            <w:pPr>
              <w:widowControl/>
              <w:jc w:val="left"/>
              <w:rPr>
                <w:rFonts w:hint="eastAsia" w:ascii="宋体" w:hAnsi="宋体" w:eastAsia="宋体" w:cs="宋体"/>
                <w:szCs w:val="21"/>
                <w:highlight w:val="none"/>
              </w:rPr>
            </w:pPr>
            <w:r>
              <w:rPr>
                <w:rFonts w:hint="eastAsia" w:ascii="宋体" w:hAnsi="宋体" w:eastAsia="宋体" w:cs="宋体"/>
                <w:kern w:val="0"/>
                <w:szCs w:val="21"/>
                <w:highlight w:val="none"/>
              </w:rPr>
              <w:t>因管理不当被行业主管理部门或集团公司通报批评。</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p>
        </w:tc>
        <w:tc>
          <w:tcPr>
            <w:tcW w:w="5547" w:type="dxa"/>
            <w:noWrap w:val="0"/>
            <w:vAlign w:val="center"/>
          </w:tcPr>
          <w:p>
            <w:pPr>
              <w:rPr>
                <w:rFonts w:hint="eastAsia" w:ascii="宋体" w:hAnsi="宋体" w:eastAsia="宋体" w:cs="宋体"/>
                <w:szCs w:val="21"/>
                <w:highlight w:val="none"/>
              </w:rPr>
            </w:pPr>
            <w:r>
              <w:rPr>
                <w:rFonts w:hint="eastAsia" w:ascii="宋体" w:hAnsi="宋体" w:eastAsia="宋体" w:cs="宋体"/>
                <w:kern w:val="0"/>
                <w:szCs w:val="21"/>
                <w:highlight w:val="none"/>
              </w:rPr>
              <w:t>对</w:t>
            </w:r>
            <w:r>
              <w:rPr>
                <w:rFonts w:hint="eastAsia" w:ascii="宋体" w:hAnsi="宋体" w:eastAsia="宋体" w:cs="宋体"/>
                <w:kern w:val="0"/>
                <w:szCs w:val="21"/>
                <w:highlight w:val="none"/>
                <w:lang w:eastAsia="zh-CN"/>
              </w:rPr>
              <w:t>服务区</w:t>
            </w:r>
            <w:r>
              <w:rPr>
                <w:rFonts w:hint="eastAsia" w:ascii="宋体" w:hAnsi="宋体" w:eastAsia="宋体" w:cs="宋体"/>
                <w:kern w:val="0"/>
                <w:szCs w:val="21"/>
                <w:highlight w:val="none"/>
              </w:rPr>
              <w:t>交办的其他临时性工作完成较差。</w:t>
            </w:r>
          </w:p>
        </w:tc>
        <w:tc>
          <w:tcPr>
            <w:tcW w:w="3840" w:type="dxa"/>
            <w:vMerge w:val="continue"/>
            <w:noWrap w:val="0"/>
            <w:vAlign w:val="center"/>
          </w:tcPr>
          <w:p>
            <w:pPr>
              <w:jc w:val="left"/>
              <w:rPr>
                <w:rFonts w:hint="eastAsia" w:ascii="宋体" w:hAnsi="宋体" w:eastAsia="宋体" w:cs="宋体"/>
                <w:szCs w:val="21"/>
                <w:highlight w:val="none"/>
              </w:rPr>
            </w:pP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restart"/>
            <w:noWrap w:val="0"/>
            <w:vAlign w:val="top"/>
          </w:tcPr>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加</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分</w:t>
            </w:r>
          </w:p>
          <w:p>
            <w:pPr>
              <w:tabs>
                <w:tab w:val="left" w:pos="540"/>
                <w:tab w:val="left" w:pos="720"/>
              </w:tabs>
              <w:adjustRightInd w:val="0"/>
              <w:snapToGrid w:val="0"/>
              <w:spacing w:line="400" w:lineRule="exact"/>
              <w:ind w:left="357" w:hanging="357" w:hangingChars="170"/>
              <w:jc w:val="center"/>
              <w:rPr>
                <w:rFonts w:hint="eastAsia" w:ascii="宋体" w:hAnsi="宋体" w:eastAsia="宋体" w:cs="宋体"/>
                <w:bCs/>
                <w:szCs w:val="21"/>
                <w:highlight w:val="none"/>
              </w:rPr>
            </w:pPr>
            <w:r>
              <w:rPr>
                <w:rFonts w:hint="eastAsia" w:ascii="宋体" w:hAnsi="宋体" w:eastAsia="宋体" w:cs="宋体"/>
                <w:bCs/>
                <w:szCs w:val="21"/>
                <w:highlight w:val="none"/>
              </w:rPr>
              <w:t>项</w:t>
            </w:r>
          </w:p>
        </w:tc>
        <w:tc>
          <w:tcPr>
            <w:tcW w:w="5547" w:type="dxa"/>
            <w:noWrap w:val="0"/>
            <w:vAlign w:val="center"/>
          </w:tcPr>
          <w:p>
            <w:pPr>
              <w:rPr>
                <w:rFonts w:hint="eastAsia" w:ascii="宋体" w:hAnsi="宋体" w:eastAsia="宋体" w:cs="宋体"/>
                <w:kern w:val="0"/>
                <w:szCs w:val="21"/>
                <w:highlight w:val="none"/>
              </w:rPr>
            </w:pPr>
            <w:r>
              <w:rPr>
                <w:rFonts w:hint="eastAsia" w:ascii="宋体" w:hAnsi="宋体" w:eastAsia="宋体" w:cs="宋体"/>
                <w:kern w:val="0"/>
                <w:szCs w:val="21"/>
                <w:highlight w:val="none"/>
              </w:rPr>
              <w:t>见义勇为、拾金不昧、好人好事被司乘人员或上级部门表扬和新闻媒体报道的。</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视情况给予2-20分加分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rPr>
                <w:rFonts w:hint="eastAsia" w:ascii="宋体" w:hAnsi="宋体" w:eastAsia="宋体" w:cs="宋体"/>
                <w:kern w:val="0"/>
                <w:szCs w:val="21"/>
                <w:highlight w:val="none"/>
              </w:rPr>
            </w:pPr>
            <w:r>
              <w:rPr>
                <w:rFonts w:hint="eastAsia" w:ascii="宋体" w:hAnsi="宋体" w:eastAsia="宋体" w:cs="宋体"/>
                <w:kern w:val="0"/>
                <w:szCs w:val="21"/>
                <w:highlight w:val="none"/>
              </w:rPr>
              <w:t>因管理优秀被上级部门表彰</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加2-15分</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89" w:type="dxa"/>
            <w:vMerge w:val="continue"/>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5547" w:type="dxa"/>
            <w:noWrap w:val="0"/>
            <w:vAlign w:val="center"/>
          </w:tcPr>
          <w:p>
            <w:pPr>
              <w:rPr>
                <w:rFonts w:hint="eastAsia" w:ascii="宋体" w:hAnsi="宋体" w:eastAsia="宋体" w:cs="宋体"/>
                <w:kern w:val="0"/>
                <w:szCs w:val="21"/>
                <w:highlight w:val="none"/>
              </w:rPr>
            </w:pPr>
            <w:r>
              <w:rPr>
                <w:rFonts w:hint="eastAsia" w:ascii="宋体" w:hAnsi="宋体" w:eastAsia="宋体" w:cs="宋体"/>
                <w:kern w:val="0"/>
                <w:szCs w:val="21"/>
                <w:highlight w:val="none"/>
              </w:rPr>
              <w:t>物业项目被评为市级以上优秀称号</w:t>
            </w:r>
          </w:p>
        </w:tc>
        <w:tc>
          <w:tcPr>
            <w:tcW w:w="3840"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加20分，给予奖励5000-20000元</w:t>
            </w:r>
          </w:p>
        </w:tc>
        <w:tc>
          <w:tcPr>
            <w:tcW w:w="2240"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c>
          <w:tcPr>
            <w:tcW w:w="993" w:type="dxa"/>
            <w:noWrap w:val="0"/>
            <w:vAlign w:val="top"/>
          </w:tcPr>
          <w:p>
            <w:pPr>
              <w:tabs>
                <w:tab w:val="left" w:pos="540"/>
                <w:tab w:val="left" w:pos="720"/>
              </w:tabs>
              <w:adjustRightInd w:val="0"/>
              <w:snapToGrid w:val="0"/>
              <w:spacing w:line="400" w:lineRule="exact"/>
              <w:ind w:left="357" w:hanging="357" w:hangingChars="170"/>
              <w:rPr>
                <w:rFonts w:hint="eastAsia" w:ascii="宋体" w:hAnsi="宋体" w:eastAsia="宋体" w:cs="宋体"/>
                <w:bCs/>
                <w:szCs w:val="21"/>
                <w:highlight w:val="none"/>
              </w:rPr>
            </w:pPr>
          </w:p>
        </w:tc>
      </w:tr>
    </w:tbl>
    <w:p>
      <w:pPr>
        <w:pStyle w:val="13"/>
        <w:rPr>
          <w:rFonts w:hint="eastAsia" w:ascii="宋体" w:hAnsi="宋体" w:eastAsia="宋体" w:cs="宋体"/>
          <w:highlight w:val="none"/>
        </w:rPr>
      </w:pPr>
    </w:p>
    <w:p>
      <w:pPr>
        <w:rPr>
          <w:rFonts w:hint="eastAsia" w:ascii="宋体" w:hAnsi="宋体" w:eastAsia="宋体" w:cs="宋体"/>
          <w:highlight w:val="none"/>
        </w:rPr>
        <w:sectPr>
          <w:headerReference r:id="rId4" w:type="default"/>
          <w:footerReference r:id="rId5" w:type="default"/>
          <w:pgSz w:w="16838" w:h="11906" w:orient="landscape"/>
          <w:pgMar w:top="1474" w:right="1474" w:bottom="1474" w:left="1417" w:header="737" w:footer="737" w:gutter="0"/>
          <w:cols w:space="720" w:num="1"/>
          <w:docGrid w:linePitch="312" w:charSpace="0"/>
        </w:sectPr>
      </w:pPr>
      <w:r>
        <w:rPr>
          <w:rFonts w:hint="eastAsia" w:ascii="宋体" w:hAnsi="宋体" w:eastAsia="宋体" w:cs="宋体"/>
          <w:highlight w:val="none"/>
        </w:rPr>
        <w:br w:type="page"/>
      </w:r>
    </w:p>
    <w:p>
      <w:pPr>
        <w:pStyle w:val="13"/>
        <w:rPr>
          <w:rFonts w:hint="eastAsia" w:ascii="宋体" w:hAnsi="宋体" w:eastAsia="宋体" w:cs="宋体"/>
          <w:highlight w:val="none"/>
        </w:rPr>
      </w:pPr>
    </w:p>
    <w:p>
      <w:pPr>
        <w:pStyle w:val="11"/>
        <w:ind w:firstLine="440"/>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sz w:val="44"/>
          <w:szCs w:val="44"/>
          <w:highlight w:val="none"/>
        </w:rPr>
        <w:t xml:space="preserve"> 投标文件的编制格式</w:t>
      </w:r>
      <w:bookmarkEnd w:id="191"/>
    </w:p>
    <w:p>
      <w:pPr>
        <w:spacing w:before="120" w:beforeLines="50" w:after="120" w:afterLines="50"/>
        <w:rPr>
          <w:rFonts w:hint="eastAsia" w:ascii="宋体" w:hAnsi="宋体" w:eastAsia="宋体" w:cs="宋体"/>
          <w:sz w:val="22"/>
          <w:highlight w:val="none"/>
        </w:rPr>
      </w:pPr>
    </w:p>
    <w:p>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jc w:val="right"/>
        <w:rPr>
          <w:rFonts w:hint="eastAsia" w:ascii="宋体" w:hAnsi="宋体" w:eastAsia="宋体" w:cs="宋体"/>
          <w:szCs w:val="24"/>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rPr>
          <w:rFonts w:hint="eastAsia" w:ascii="宋体" w:hAnsi="宋体" w:eastAsia="宋体" w:cs="宋体"/>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pPr>
        <w:spacing w:line="480" w:lineRule="auto"/>
        <w:jc w:val="center"/>
        <w:rPr>
          <w:rFonts w:hint="eastAsia" w:ascii="宋体" w:hAnsi="宋体" w:eastAsia="宋体" w:cs="宋体"/>
          <w:sz w:val="44"/>
          <w:szCs w:val="44"/>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autoSpaceDE w:val="0"/>
        <w:autoSpaceDN w:val="0"/>
        <w:adjustRightInd w:val="0"/>
        <w:spacing w:after="120"/>
        <w:ind w:firstLine="210" w:firstLineChars="100"/>
        <w:jc w:val="left"/>
        <w:rPr>
          <w:rFonts w:hint="eastAsia" w:ascii="宋体" w:hAnsi="宋体" w:eastAsia="宋体" w:cs="宋体"/>
          <w:szCs w:val="24"/>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p>
    <w:p>
      <w:pPr>
        <w:jc w:val="cente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t>目录</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2019年1月1日以来</w:t>
            </w:r>
            <w:r>
              <w:rPr>
                <w:rFonts w:hint="eastAsia" w:ascii="宋体" w:hAnsi="宋体" w:eastAsia="宋体" w:cs="宋体"/>
                <w:sz w:val="18"/>
                <w:szCs w:val="18"/>
                <w:highlight w:val="none"/>
              </w:rPr>
              <w:t>同类项目业绩一览表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服务人员人均月工资承诺函</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11</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rPr>
              <w:t>根据采购文件中的采购内容及要求以及技术资信评分项目逐项编制</w:t>
            </w:r>
            <w:r>
              <w:rPr>
                <w:rFonts w:hint="eastAsia" w:ascii="宋体" w:hAnsi="宋体" w:eastAsia="宋体" w:cs="宋体"/>
                <w:sz w:val="18"/>
                <w:szCs w:val="18"/>
                <w:highlight w:val="none"/>
                <w:lang w:eastAsia="zh-CN"/>
              </w:rPr>
              <w:t>）</w:t>
            </w:r>
          </w:p>
        </w:tc>
        <w:tc>
          <w:tcPr>
            <w:tcW w:w="1105" w:type="dxa"/>
            <w:vAlign w:val="center"/>
          </w:tcPr>
          <w:p>
            <w:pPr>
              <w:jc w:val="center"/>
              <w:rPr>
                <w:rFonts w:hint="eastAsia" w:ascii="宋体" w:hAnsi="宋体" w:eastAsia="宋体" w:cs="宋体"/>
                <w:sz w:val="18"/>
                <w:szCs w:val="18"/>
                <w:highlight w:val="none"/>
                <w:lang w:val="en-US" w:eastAsia="zh-CN"/>
              </w:rPr>
            </w:pPr>
          </w:p>
        </w:tc>
      </w:tr>
    </w:tbl>
    <w:p>
      <w:pPr>
        <w:pStyle w:val="13"/>
        <w:rPr>
          <w:rFonts w:hint="eastAsia" w:ascii="宋体" w:hAnsi="宋体" w:eastAsia="宋体" w:cs="宋体"/>
          <w:snapToGrid w:val="0"/>
          <w:sz w:val="32"/>
          <w:szCs w:val="20"/>
          <w:highlight w:val="none"/>
        </w:rPr>
      </w:pPr>
    </w:p>
    <w:p>
      <w:pPr>
        <w:pStyle w:val="13"/>
        <w:rPr>
          <w:rFonts w:hint="eastAsia" w:ascii="宋体" w:hAnsi="宋体" w:eastAsia="宋体" w:cs="宋体"/>
          <w:snapToGrid w:val="0"/>
          <w:sz w:val="32"/>
          <w:szCs w:val="20"/>
          <w:highlight w:val="none"/>
        </w:rPr>
      </w:pPr>
    </w:p>
    <w:p>
      <w:pPr>
        <w:jc w:val="left"/>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br w:type="page"/>
      </w:r>
    </w:p>
    <w:p>
      <w:pPr>
        <w:pStyle w:val="11"/>
        <w:ind w:firstLine="210"/>
        <w:rPr>
          <w:rFonts w:hint="eastAsia" w:ascii="宋体" w:hAnsi="宋体" w:eastAsia="宋体" w:cs="宋体"/>
          <w:highlight w:val="none"/>
        </w:rPr>
      </w:pPr>
    </w:p>
    <w:p>
      <w:pPr>
        <w:spacing w:line="46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评分索引表</w:t>
      </w:r>
    </w:p>
    <w:p>
      <w:pPr>
        <w:spacing w:line="460" w:lineRule="exact"/>
        <w:jc w:val="center"/>
        <w:rPr>
          <w:rFonts w:hint="eastAsia" w:ascii="宋体" w:hAnsi="宋体" w:eastAsia="宋体" w:cs="宋体"/>
          <w:b/>
          <w:bCs/>
          <w:sz w:val="30"/>
          <w:szCs w:val="30"/>
          <w:highlight w:val="none"/>
        </w:rPr>
      </w:pPr>
      <w:r>
        <w:rPr>
          <w:rFonts w:hint="eastAsia" w:ascii="宋体" w:hAnsi="宋体" w:eastAsia="宋体" w:cs="宋体"/>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5144"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bl>
    <w:p>
      <w:pPr>
        <w:spacing w:line="42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说明：</w:t>
      </w:r>
    </w:p>
    <w:p>
      <w:pPr>
        <w:pStyle w:val="54"/>
        <w:numPr>
          <w:ilvl w:val="0"/>
          <w:numId w:val="26"/>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rPr>
        <w:t>建议此表放在技术资信标封面后第一页，方便评委打分时可以快速查阅到与评分项有关的内容</w:t>
      </w:r>
      <w:r>
        <w:rPr>
          <w:rFonts w:hint="eastAsia" w:ascii="宋体" w:hAnsi="宋体" w:eastAsia="宋体" w:cs="宋体"/>
          <w:sz w:val="24"/>
          <w:szCs w:val="24"/>
          <w:highlight w:val="none"/>
        </w:rPr>
        <w:t>。</w:t>
      </w:r>
    </w:p>
    <w:p>
      <w:pPr>
        <w:pStyle w:val="54"/>
        <w:numPr>
          <w:ilvl w:val="0"/>
          <w:numId w:val="26"/>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格式可自拟。</w:t>
      </w:r>
    </w:p>
    <w:p>
      <w:pPr>
        <w:pStyle w:val="11"/>
        <w:ind w:firstLine="210"/>
        <w:rPr>
          <w:rFonts w:hint="eastAsia" w:ascii="宋体" w:hAnsi="宋体" w:eastAsia="宋体" w:cs="宋体"/>
          <w:highlight w:val="none"/>
        </w:rPr>
      </w:pPr>
    </w:p>
    <w:p>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pPr>
        <w:overflowPunct w:val="0"/>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pPr>
        <w:overflowPunct w:val="0"/>
        <w:spacing w:line="4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项目（采购编号：</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（投标供应商名称）作为投标供应商正式授权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pPr>
        <w:overflowPunct w:val="0"/>
        <w:adjustRightInd w:val="0"/>
        <w:spacing w:line="420" w:lineRule="exact"/>
        <w:ind w:firstLine="440"/>
        <w:textAlignment w:val="baseline"/>
        <w:rPr>
          <w:rFonts w:hint="eastAsia" w:ascii="宋体" w:hAnsi="宋体" w:eastAsia="宋体" w:cs="宋体"/>
          <w:kern w:val="0"/>
          <w:sz w:val="22"/>
          <w:szCs w:val="20"/>
          <w:highlight w:val="none"/>
        </w:rPr>
      </w:pP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（—）按“投标供应商须知”要求编制的投标文件技术标【正本一份，副本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（二）按“投标供应商须知”要求编制的投标文件商务（报价）标【正本一份，副本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（三）我方明白并愿意在规定的开标时间之后，</w:t>
      </w:r>
      <w:r>
        <w:rPr>
          <w:rFonts w:hint="eastAsia" w:ascii="宋体" w:hAnsi="宋体" w:eastAsia="宋体" w:cs="宋体"/>
          <w:sz w:val="22"/>
          <w:szCs w:val="24"/>
          <w:highlight w:val="none"/>
          <w:lang w:val="en-US" w:eastAsia="zh-CN"/>
        </w:rPr>
        <w:t>如我方出现投标人须知第三条第13.4款规定的情况之一的，我方</w:t>
      </w:r>
      <w:r>
        <w:rPr>
          <w:rFonts w:hint="eastAsia" w:ascii="宋体" w:hAnsi="宋体" w:eastAsia="宋体" w:cs="宋体"/>
          <w:sz w:val="22"/>
          <w:szCs w:val="24"/>
          <w:highlight w:val="none"/>
        </w:rPr>
        <w:t>投标保证金将</w:t>
      </w:r>
      <w:r>
        <w:rPr>
          <w:rFonts w:hint="eastAsia" w:ascii="宋体" w:hAnsi="宋体" w:eastAsia="宋体" w:cs="宋体"/>
          <w:sz w:val="22"/>
          <w:szCs w:val="24"/>
          <w:highlight w:val="none"/>
          <w:lang w:val="en-US" w:eastAsia="zh-CN"/>
        </w:rPr>
        <w:t>不予退还</w:t>
      </w:r>
      <w:r>
        <w:rPr>
          <w:rFonts w:hint="eastAsia" w:ascii="宋体" w:hAnsi="宋体" w:eastAsia="宋体" w:cs="宋体"/>
          <w:sz w:val="22"/>
          <w:szCs w:val="24"/>
          <w:highlight w:val="none"/>
        </w:rPr>
        <w:t>；</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）我方同意提供按照贵方可能要求的与投标有关的一切数据或资料；</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五</w:t>
      </w:r>
      <w:r>
        <w:rPr>
          <w:rFonts w:hint="eastAsia" w:ascii="宋体" w:hAnsi="宋体" w:eastAsia="宋体" w:cs="宋体"/>
          <w:sz w:val="22"/>
          <w:szCs w:val="24"/>
          <w:highlight w:val="none"/>
        </w:rPr>
        <w:t>）我方理解贵方不一定接受最低报价。</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）我方如果中标，将保证履行采购文件以及采购文件修改书（如有）中的全部责任和义务，按质、按量、按期完成《合同书》中的全部任务。</w:t>
      </w:r>
    </w:p>
    <w:p>
      <w:pPr>
        <w:overflowPunct w:val="0"/>
        <w:spacing w:line="4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七</w:t>
      </w:r>
      <w:r>
        <w:rPr>
          <w:rFonts w:hint="eastAsia" w:ascii="宋体" w:hAnsi="宋体" w:eastAsia="宋体" w:cs="宋体"/>
          <w:sz w:val="22"/>
          <w:szCs w:val="24"/>
          <w:highlight w:val="none"/>
        </w:rPr>
        <w:t>）所有与本投标有关的函件请发往下列地址：</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pPr>
        <w:spacing w:line="360" w:lineRule="auto"/>
        <w:rPr>
          <w:rFonts w:hint="eastAsia" w:ascii="宋体" w:hAnsi="宋体" w:eastAsia="宋体" w:cs="宋体"/>
          <w:bCs/>
          <w:sz w:val="22"/>
          <w:highlight w:val="none"/>
        </w:rPr>
      </w:pPr>
    </w:p>
    <w:p>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pPr>
        <w:spacing w:line="360" w:lineRule="auto"/>
        <w:rPr>
          <w:rFonts w:hint="eastAsia" w:ascii="宋体" w:hAnsi="宋体" w:eastAsia="宋体" w:cs="宋体"/>
          <w:bCs/>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技  术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96"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37"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47" w:type="dxa"/>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商  务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bl>
    <w:p>
      <w:pPr>
        <w:rPr>
          <w:rFonts w:hint="eastAsia" w:ascii="宋体" w:hAnsi="宋体" w:eastAsia="宋体" w:cs="宋体"/>
          <w:szCs w:val="21"/>
          <w:highlight w:val="none"/>
        </w:rPr>
      </w:pPr>
      <w:r>
        <w:rPr>
          <w:rFonts w:hint="eastAsia" w:ascii="宋体" w:hAnsi="宋体" w:eastAsia="宋体" w:cs="宋体"/>
          <w:szCs w:val="21"/>
          <w:highlight w:val="none"/>
        </w:rPr>
        <w:t>注：1、此表可扩展使用。</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2、不填写此表视为完全响应采购文件内容。</w:t>
      </w:r>
    </w:p>
    <w:p>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3、</w:t>
      </w:r>
      <w:r>
        <w:rPr>
          <w:rFonts w:hint="eastAsia" w:ascii="宋体" w:hAnsi="宋体" w:eastAsia="宋体" w:cs="宋体"/>
          <w:b/>
          <w:szCs w:val="21"/>
          <w:u w:val="single"/>
        </w:rPr>
        <w:t>▲如果投标文件其他地方描述与本表不一致，评标委员会评标时没有发现的</w:t>
      </w:r>
      <w:r>
        <w:rPr>
          <w:rFonts w:hint="eastAsia" w:ascii="宋体" w:hAnsi="宋体" w:eastAsia="宋体" w:cs="宋体"/>
          <w:b/>
          <w:szCs w:val="21"/>
          <w:highlight w:val="none"/>
          <w:u w:val="single"/>
        </w:rPr>
        <w:t>，签订合同时原则上以有利于采购人的解释为准。</w:t>
      </w:r>
    </w:p>
    <w:p>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lang w:val="en-US" w:eastAsia="zh-CN"/>
        </w:rPr>
        <w:t>4、</w:t>
      </w:r>
      <w:r>
        <w:rPr>
          <w:rFonts w:hint="eastAsia" w:ascii="宋体" w:hAnsi="宋体" w:eastAsia="宋体" w:cs="宋体"/>
          <w:b/>
          <w:szCs w:val="21"/>
          <w:highlight w:val="none"/>
          <w:u w:val="single"/>
        </w:rPr>
        <w:t>▲不提供“技术规格、商务条款偏离表”的投标文件将被视为未实质性响应采购文件。</w:t>
      </w:r>
    </w:p>
    <w:p>
      <w:pPr>
        <w:spacing w:line="380" w:lineRule="exact"/>
        <w:ind w:firstLine="4417" w:firstLineChars="2000"/>
        <w:rPr>
          <w:rFonts w:hint="eastAsia" w:ascii="宋体" w:hAnsi="宋体" w:eastAsia="宋体" w:cs="宋体"/>
          <w:b/>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附件三</w:t>
      </w:r>
    </w:p>
    <w:p>
      <w:pPr>
        <w:spacing w:line="460" w:lineRule="exact"/>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rPr>
        <w:t>资格证明文件</w:t>
      </w:r>
    </w:p>
    <w:p>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授权书</w:t>
      </w:r>
    </w:p>
    <w:p>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pPr>
        <w:spacing w:line="420" w:lineRule="exact"/>
        <w:rPr>
          <w:rFonts w:hint="eastAsia" w:ascii="宋体" w:hAnsi="宋体" w:eastAsia="宋体" w:cs="宋体"/>
          <w:sz w:val="22"/>
          <w:highlight w:val="none"/>
          <w:lang w:eastAsia="zh-CN"/>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pPr>
        <w:spacing w:line="460" w:lineRule="exact"/>
        <w:rPr>
          <w:rFonts w:hint="eastAsia" w:ascii="宋体" w:hAnsi="宋体" w:eastAsia="宋体" w:cs="宋体"/>
          <w:sz w:val="22"/>
          <w:highlight w:val="none"/>
        </w:rPr>
      </w:pPr>
    </w:p>
    <w:p>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 xml:space="preserve"> (签字或盖章)：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pPr>
        <w:spacing w:line="460" w:lineRule="exact"/>
        <w:rPr>
          <w:rFonts w:hint="eastAsia" w:ascii="宋体" w:hAnsi="宋体" w:eastAsia="宋体" w:cs="宋体"/>
          <w:bCs/>
          <w:sz w:val="22"/>
          <w:highlight w:val="none"/>
        </w:rPr>
      </w:pPr>
    </w:p>
    <w:tbl>
      <w:tblPr>
        <w:tblStyle w:val="24"/>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pPr>
              <w:spacing w:line="380" w:lineRule="exact"/>
              <w:jc w:val="center"/>
              <w:rPr>
                <w:rFonts w:hint="eastAsia" w:ascii="宋体" w:hAnsi="宋体" w:eastAsia="宋体" w:cs="宋体"/>
                <w:bCs/>
                <w:sz w:val="28"/>
                <w:szCs w:val="24"/>
                <w:highlight w:val="none"/>
              </w:rPr>
            </w:pPr>
          </w:p>
        </w:tc>
      </w:tr>
    </w:tbl>
    <w:p>
      <w:pPr>
        <w:spacing w:line="400" w:lineRule="exact"/>
        <w:ind w:firstLine="140" w:firstLineChars="64"/>
        <w:rPr>
          <w:rFonts w:hint="eastAsia" w:ascii="宋体" w:hAnsi="宋体" w:eastAsia="宋体" w:cs="宋体"/>
          <w:sz w:val="22"/>
          <w:szCs w:val="24"/>
          <w:highlight w:val="none"/>
        </w:rPr>
      </w:pPr>
    </w:p>
    <w:p>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lang w:eastAsia="zh-CN"/>
        </w:rPr>
        <w:t>法定代表人</w:t>
      </w:r>
      <w:r>
        <w:rPr>
          <w:rFonts w:hint="eastAsia" w:ascii="宋体" w:hAnsi="宋体" w:eastAsia="宋体" w:cs="宋体"/>
          <w:bCs/>
          <w:kern w:val="0"/>
          <w:sz w:val="32"/>
          <w:szCs w:val="32"/>
          <w:highlight w:val="none"/>
        </w:rPr>
        <w:t>资格证明书</w:t>
      </w:r>
    </w:p>
    <w:p>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w:t>
      </w:r>
      <w:r>
        <w:rPr>
          <w:rFonts w:hint="eastAsia" w:ascii="宋体" w:hAnsi="宋体" w:eastAsia="宋体" w:cs="宋体"/>
          <w:bCs/>
          <w:kern w:val="0"/>
          <w:sz w:val="28"/>
          <w:szCs w:val="28"/>
          <w:highlight w:val="none"/>
          <w:lang w:eastAsia="zh-CN"/>
        </w:rPr>
        <w:t>法定代表人</w:t>
      </w:r>
      <w:r>
        <w:rPr>
          <w:rFonts w:hint="eastAsia" w:ascii="宋体" w:hAnsi="宋体" w:eastAsia="宋体" w:cs="宋体"/>
          <w:bCs/>
          <w:kern w:val="0"/>
          <w:sz w:val="28"/>
          <w:szCs w:val="28"/>
          <w:highlight w:val="none"/>
        </w:rPr>
        <w:t>参加投标时提供）</w:t>
      </w:r>
    </w:p>
    <w:p>
      <w:pPr>
        <w:widowControl/>
        <w:spacing w:line="360" w:lineRule="auto"/>
        <w:rPr>
          <w:rFonts w:hint="eastAsia" w:ascii="宋体" w:hAnsi="宋体" w:eastAsia="宋体" w:cs="宋体"/>
          <w:sz w:val="24"/>
          <w:szCs w:val="24"/>
          <w:highlight w:val="none"/>
          <w:u w:val="single"/>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pPr>
        <w:widowControl/>
        <w:spacing w:line="360" w:lineRule="auto"/>
        <w:ind w:left="420" w:firstLine="473"/>
        <w:jc w:val="left"/>
        <w:rPr>
          <w:rFonts w:hint="eastAsia" w:ascii="宋体" w:hAnsi="宋体" w:eastAsia="宋体" w:cs="宋体"/>
          <w:kern w:val="0"/>
          <w:sz w:val="24"/>
          <w:szCs w:val="24"/>
          <w:highlight w:val="none"/>
        </w:rPr>
      </w:pP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。为你单位组织的采购编号为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身份证复印件※）</w:t>
      </w:r>
    </w:p>
    <w:p>
      <w:pPr>
        <w:widowControl/>
        <w:spacing w:line="480" w:lineRule="auto"/>
        <w:ind w:left="420" w:firstLine="473"/>
        <w:jc w:val="left"/>
        <w:rPr>
          <w:rFonts w:hint="eastAsia" w:ascii="宋体" w:hAnsi="宋体" w:eastAsia="宋体" w:cs="宋体"/>
          <w:kern w:val="0"/>
          <w:sz w:val="24"/>
          <w:szCs w:val="24"/>
          <w:highlight w:val="none"/>
        </w:rPr>
      </w:pP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pPr>
        <w:widowControl/>
        <w:rPr>
          <w:rFonts w:hint="eastAsia" w:ascii="宋体" w:hAnsi="宋体" w:eastAsia="宋体" w:cs="宋体"/>
          <w:kern w:val="0"/>
          <w:szCs w:val="21"/>
          <w:highlight w:val="none"/>
        </w:rPr>
      </w:pPr>
    </w:p>
    <w:p>
      <w:pPr>
        <w:widowControl/>
        <w:rPr>
          <w:rFonts w:hint="eastAsia" w:ascii="宋体" w:hAnsi="宋体" w:eastAsia="宋体" w:cs="宋体"/>
          <w:kern w:val="0"/>
          <w:szCs w:val="21"/>
          <w:highlight w:val="none"/>
        </w:rPr>
      </w:pPr>
    </w:p>
    <w:p>
      <w:pPr>
        <w:widowControl/>
        <w:spacing w:line="480" w:lineRule="atLeas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参加本采购项目投标的，仅须提供此证明书。</w:t>
      </w:r>
    </w:p>
    <w:p>
      <w:pPr>
        <w:spacing w:line="460" w:lineRule="exac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p>
    <w:p>
      <w:pPr>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4"/>
          <w:szCs w:val="24"/>
          <w:highlight w:val="none"/>
        </w:rPr>
        <w:t>（2）投标供应商企业法人有效营业执照（或法人登记证书）复印件加盖单位公章</w:t>
      </w:r>
    </w:p>
    <w:p>
      <w:pPr>
        <w:rPr>
          <w:rFonts w:hint="eastAsia" w:ascii="宋体" w:hAnsi="宋体" w:eastAsia="宋体" w:cs="宋体"/>
          <w:b/>
          <w:bCs/>
          <w:sz w:val="24"/>
          <w:szCs w:val="24"/>
          <w:highlight w:val="none"/>
        </w:rPr>
      </w:pPr>
    </w:p>
    <w:p>
      <w:pPr>
        <w:snapToGrid w:val="0"/>
        <w:spacing w:before="50" w:after="120" w:afterLines="50"/>
        <w:jc w:val="left"/>
        <w:rPr>
          <w:rFonts w:hint="eastAsia" w:ascii="宋体" w:hAnsi="宋体" w:eastAsia="宋体" w:cs="宋体"/>
          <w:b/>
          <w:sz w:val="24"/>
          <w:szCs w:val="24"/>
          <w:highlight w:val="none"/>
        </w:rPr>
      </w:pPr>
    </w:p>
    <w:p>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以上证书若为复印件，须加盖投标人单位公章</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pPr>
        <w:snapToGrid w:val="0"/>
        <w:spacing w:before="120" w:beforeLines="50" w:after="50"/>
        <w:jc w:val="center"/>
        <w:rPr>
          <w:rFonts w:hint="eastAsia" w:ascii="宋体" w:hAnsi="宋体" w:eastAsia="宋体" w:cs="宋体"/>
          <w:b/>
          <w:sz w:val="30"/>
          <w:szCs w:val="24"/>
          <w:highlight w:val="none"/>
        </w:rPr>
      </w:pPr>
    </w:p>
    <w:p>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3</w:t>
      </w:r>
      <w:r>
        <w:rPr>
          <w:rFonts w:hint="eastAsia" w:ascii="宋体" w:hAnsi="宋体" w:eastAsia="宋体" w:cs="宋体"/>
          <w:b/>
          <w:sz w:val="30"/>
          <w:szCs w:val="24"/>
          <w:highlight w:val="none"/>
        </w:rPr>
        <w:t>）投标声明书</w:t>
      </w:r>
    </w:p>
    <w:p>
      <w:pPr>
        <w:snapToGrid w:val="0"/>
        <w:spacing w:before="120" w:beforeLines="50" w:after="50"/>
        <w:rPr>
          <w:rFonts w:hint="eastAsia" w:ascii="宋体" w:hAnsi="宋体" w:eastAsia="宋体" w:cs="宋体"/>
          <w:sz w:val="22"/>
          <w:highlight w:val="none"/>
        </w:rPr>
      </w:pPr>
    </w:p>
    <w:p>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致：温州市高速公路资产经营有限公司：</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，我方愿意参加贵方组织的</w:t>
      </w:r>
      <w:r>
        <w:rPr>
          <w:rFonts w:hint="eastAsia" w:ascii="宋体" w:hAnsi="宋体" w:eastAsia="宋体" w:cs="宋体"/>
          <w:sz w:val="22"/>
          <w:highlight w:val="none"/>
          <w:u w:val="single"/>
        </w:rPr>
        <w:t xml:space="preserve">   （项目名称名称、项目编号）     </w:t>
      </w:r>
      <w:r>
        <w:rPr>
          <w:rFonts w:hint="eastAsia" w:ascii="宋体" w:hAnsi="宋体" w:eastAsia="宋体" w:cs="宋体"/>
          <w:sz w:val="22"/>
          <w:highlight w:val="none"/>
        </w:rPr>
        <w:t>项目的投标，为便于贵方公正、择优地确定中标人及其投标服务，我方就参加本次投标有关事项郑重声明如下：</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pPr>
        <w:snapToGrid w:val="0"/>
        <w:spacing w:before="120" w:line="320" w:lineRule="exact"/>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3.我方不是采购人的附属机构</w:t>
      </w:r>
      <w:r>
        <w:rPr>
          <w:rFonts w:hint="eastAsia" w:ascii="宋体" w:hAnsi="宋体" w:eastAsia="宋体" w:cs="宋体"/>
          <w:sz w:val="22"/>
          <w:highlight w:val="none"/>
          <w:lang w:eastAsia="zh-CN"/>
        </w:rPr>
        <w:t>。</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w:t>
      </w:r>
      <w:r>
        <w:rPr>
          <w:rFonts w:hint="eastAsia" w:ascii="宋体" w:hAnsi="宋体" w:eastAsia="宋体" w:cs="宋体"/>
          <w:sz w:val="22"/>
          <w:highlight w:val="none"/>
          <w:lang w:val="en-US" w:eastAsia="zh-CN"/>
        </w:rPr>
        <w:t>过</w:t>
      </w:r>
      <w:r>
        <w:rPr>
          <w:rFonts w:hint="eastAsia" w:ascii="宋体" w:hAnsi="宋体" w:eastAsia="宋体" w:cs="宋体"/>
          <w:sz w:val="22"/>
          <w:highlight w:val="none"/>
        </w:rPr>
        <w:t>本采购项目的整体设计、规范编制或者项目管理、监理、检测等服务</w:t>
      </w:r>
      <w:r>
        <w:rPr>
          <w:rFonts w:hint="eastAsia" w:ascii="宋体" w:hAnsi="宋体" w:eastAsia="宋体" w:cs="宋体"/>
          <w:sz w:val="22"/>
          <w:highlight w:val="none"/>
          <w:lang w:val="en-US" w:eastAsia="zh-CN"/>
        </w:rPr>
        <w:t>工作。</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至本项目投标截止前，我方被列入“信用中国”网站(www.creditchina.gov.cn)“记录失信被执行人或重大税收违法案件当事人名单”记录名单情况：</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w:t>
      </w:r>
      <w:r>
        <w:rPr>
          <w:rFonts w:hint="eastAsia" w:ascii="宋体" w:hAnsi="宋体" w:eastAsia="宋体" w:cs="宋体"/>
          <w:sz w:val="22"/>
          <w:szCs w:val="22"/>
        </w:rPr>
        <w:t>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pPr>
        <w:snapToGrid w:val="0"/>
        <w:spacing w:before="120" w:beforeLines="50"/>
        <w:ind w:firstLine="200"/>
        <w:rPr>
          <w:rFonts w:hint="eastAsia" w:ascii="宋体" w:hAnsi="宋体" w:eastAsia="宋体" w:cs="宋体"/>
          <w:sz w:val="18"/>
          <w:szCs w:val="18"/>
          <w:highlight w:val="none"/>
        </w:rPr>
      </w:pPr>
    </w:p>
    <w:p>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pStyle w:val="2"/>
        <w:ind w:left="0" w:firstLine="0" w:firstLineChars="0"/>
        <w:rPr>
          <w:rFonts w:hint="eastAsia" w:ascii="宋体" w:hAnsi="宋体" w:eastAsia="宋体" w:cs="宋体"/>
          <w:sz w:val="22"/>
          <w:highlight w:val="none"/>
        </w:rPr>
      </w:pPr>
      <w:r>
        <w:rPr>
          <w:rFonts w:hint="eastAsia" w:ascii="宋体" w:hAnsi="宋体" w:eastAsia="宋体" w:cs="宋体"/>
          <w:sz w:val="22"/>
          <w:highlight w:val="none"/>
        </w:rPr>
        <w:t>附件五</w:t>
      </w:r>
    </w:p>
    <w:p>
      <w:pPr>
        <w:pStyle w:val="11"/>
        <w:ind w:firstLine="0" w:firstLineChars="0"/>
        <w:rPr>
          <w:rFonts w:hint="eastAsia" w:ascii="宋体" w:hAnsi="宋体" w:eastAsia="宋体" w:cs="宋体"/>
          <w:b/>
          <w:bCs/>
          <w:sz w:val="28"/>
          <w:szCs w:val="28"/>
          <w:highlight w:val="none"/>
        </w:rPr>
      </w:pPr>
    </w:p>
    <w:p>
      <w:pPr>
        <w:spacing w:line="400" w:lineRule="exact"/>
        <w:jc w:val="center"/>
        <w:rPr>
          <w:rFonts w:hint="eastAsia" w:ascii="宋体" w:hAnsi="宋体" w:eastAsia="宋体" w:cs="宋体"/>
          <w:b/>
          <w:color w:val="auto"/>
          <w:sz w:val="24"/>
          <w:highlight w:val="none"/>
          <w:lang w:val="en-US" w:eastAsia="zh-CN"/>
        </w:rPr>
      </w:pPr>
      <w:bookmarkStart w:id="194" w:name="_Toc480556784"/>
      <w:r>
        <w:rPr>
          <w:rFonts w:hint="eastAsia" w:ascii="宋体" w:hAnsi="宋体" w:eastAsia="宋体" w:cs="宋体"/>
          <w:b/>
          <w:color w:val="auto"/>
          <w:sz w:val="24"/>
          <w:highlight w:val="none"/>
          <w:lang w:val="en-US" w:eastAsia="zh-CN"/>
        </w:rPr>
        <w:t>供应商简介</w:t>
      </w:r>
    </w:p>
    <w:p>
      <w:pPr>
        <w:pStyle w:val="10"/>
        <w:adjustRightInd w:val="0"/>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名称及概况：</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（1）投标人名称：</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（2）地址：</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传真/电话号码：</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（3）成立和/或注册日期：</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（4）实收资本：</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（5）近期资产负债表（截止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a）固定资产：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b）流动资产：</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c）长期负债：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d）流动负债：</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e）净值：</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（6）主要负责人姓名：</w:t>
      </w:r>
      <w:r>
        <w:rPr>
          <w:rFonts w:hint="eastAsia" w:ascii="宋体" w:hAnsi="宋体" w:eastAsia="宋体" w:cs="宋体"/>
          <w:color w:val="auto"/>
          <w:sz w:val="22"/>
          <w:szCs w:val="22"/>
          <w:highlight w:val="none"/>
          <w:u w:val="single"/>
        </w:rPr>
        <w:t xml:space="preserve">                         </w:t>
      </w:r>
    </w:p>
    <w:p>
      <w:pPr>
        <w:spacing w:line="360" w:lineRule="exact"/>
        <w:ind w:left="663" w:hanging="663" w:hangingChars="3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设施及其它情况：</w:t>
      </w:r>
    </w:p>
    <w:p>
      <w:pPr>
        <w:spacing w:line="400" w:lineRule="exact"/>
        <w:rPr>
          <w:rFonts w:hint="eastAsia" w:ascii="宋体" w:hAnsi="宋体" w:eastAsia="宋体" w:cs="宋体"/>
          <w:color w:val="auto"/>
          <w:sz w:val="22"/>
          <w:highlight w:val="none"/>
        </w:rPr>
      </w:pP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拥有的服务设备</w:t>
      </w:r>
      <w:r>
        <w:rPr>
          <w:rFonts w:hint="eastAsia" w:ascii="宋体" w:hAnsi="宋体" w:eastAsia="宋体" w:cs="宋体"/>
          <w:color w:val="auto"/>
          <w:sz w:val="22"/>
          <w:highlight w:val="none"/>
        </w:rPr>
        <w:t xml:space="preserve">设施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u w:val="single"/>
        </w:rPr>
        <w:t xml:space="preserve">   </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职工（在职）人数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人，其中持证上岗的人数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专业人员构成</w:t>
      </w:r>
      <w:r>
        <w:rPr>
          <w:rFonts w:hint="eastAsia" w:ascii="宋体" w:hAnsi="宋体" w:eastAsia="宋体" w:cs="宋体"/>
          <w:color w:val="auto"/>
          <w:sz w:val="22"/>
          <w:highlight w:val="none"/>
          <w:u w:val="single"/>
        </w:rPr>
        <w:t xml:space="preserve">                                            </w:t>
      </w:r>
    </w:p>
    <w:p>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通过有关认证</w:t>
      </w:r>
      <w:r>
        <w:rPr>
          <w:rFonts w:hint="eastAsia" w:ascii="宋体" w:hAnsi="宋体" w:eastAsia="宋体" w:cs="宋体"/>
          <w:color w:val="auto"/>
          <w:sz w:val="22"/>
          <w:highlight w:val="none"/>
          <w:u w:val="single"/>
        </w:rPr>
        <w:t xml:space="preserve">                                                </w:t>
      </w:r>
    </w:p>
    <w:p>
      <w:pPr>
        <w:spacing w:line="360" w:lineRule="exact"/>
        <w:ind w:left="663" w:hanging="663" w:hangingChars="300"/>
        <w:jc w:val="left"/>
        <w:rPr>
          <w:rFonts w:hint="eastAsia" w:ascii="宋体" w:hAnsi="宋体" w:eastAsia="宋体" w:cs="宋体"/>
          <w:b/>
          <w:color w:val="auto"/>
          <w:sz w:val="22"/>
          <w:highlight w:val="none"/>
        </w:rPr>
      </w:pPr>
    </w:p>
    <w:p>
      <w:pPr>
        <w:spacing w:line="360" w:lineRule="exact"/>
        <w:ind w:left="663" w:hanging="663" w:hangingChars="3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3. 近三年的年营业总额</w:t>
      </w:r>
      <w:r>
        <w:rPr>
          <w:rFonts w:hint="eastAsia" w:ascii="宋体" w:hAnsi="宋体" w:eastAsia="宋体" w:cs="宋体"/>
          <w:b/>
          <w:color w:val="auto"/>
          <w:sz w:val="22"/>
          <w:highlight w:val="none"/>
          <w:u w:val="single"/>
        </w:rPr>
        <w:t xml:space="preserve">                       </w:t>
      </w:r>
    </w:p>
    <w:p>
      <w:pPr>
        <w:spacing w:line="400" w:lineRule="exact"/>
        <w:rPr>
          <w:rFonts w:hint="eastAsia" w:ascii="宋体" w:hAnsi="宋体" w:eastAsia="宋体" w:cs="宋体"/>
          <w:color w:val="auto"/>
          <w:sz w:val="22"/>
          <w:highlight w:val="none"/>
        </w:rPr>
      </w:pPr>
    </w:p>
    <w:p>
      <w:pPr>
        <w:spacing w:line="40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兹证明上述声明是真实、正确的、并提供了全部能提供的资料和数据，我们同意遵照贵方要求出示有关证明文件。</w:t>
      </w:r>
    </w:p>
    <w:p>
      <w:pPr>
        <w:spacing w:line="400" w:lineRule="exact"/>
        <w:rPr>
          <w:rFonts w:hint="eastAsia" w:ascii="宋体" w:hAnsi="宋体" w:eastAsia="宋体" w:cs="宋体"/>
          <w:color w:val="auto"/>
          <w:sz w:val="22"/>
          <w:highlight w:val="none"/>
        </w:rPr>
      </w:pPr>
    </w:p>
    <w:bookmarkEnd w:id="194"/>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360" w:lineRule="auto"/>
        <w:rPr>
          <w:rFonts w:hint="eastAsia" w:ascii="宋体" w:hAnsi="宋体" w:eastAsia="宋体" w:cs="宋体"/>
          <w:sz w:val="22"/>
          <w:highlight w:val="none"/>
          <w:lang w:val="en-US" w:eastAsia="zh-CN"/>
        </w:rPr>
      </w:pPr>
      <w:r>
        <w:rPr>
          <w:rFonts w:hint="eastAsia" w:ascii="宋体" w:hAnsi="宋体" w:eastAsia="宋体" w:cs="宋体"/>
          <w:sz w:val="22"/>
          <w:highlight w:val="none"/>
        </w:rPr>
        <w:t>日  期：</w:t>
      </w:r>
      <w:r>
        <w:rPr>
          <w:rFonts w:hint="eastAsia" w:ascii="宋体" w:hAnsi="宋体" w:eastAsia="宋体" w:cs="宋体"/>
          <w:sz w:val="22"/>
          <w:highlight w:val="none"/>
          <w:lang w:val="en-US" w:eastAsia="zh-CN"/>
        </w:rPr>
        <w:t xml:space="preserve"> </w:t>
      </w:r>
    </w:p>
    <w:p>
      <w:pPr>
        <w:rPr>
          <w:rFonts w:hint="eastAsia" w:ascii="宋体" w:hAnsi="宋体" w:eastAsia="宋体" w:cs="宋体"/>
          <w:sz w:val="22"/>
          <w:highlight w:val="none"/>
        </w:rPr>
      </w:pPr>
      <w:r>
        <w:rPr>
          <w:rFonts w:hint="eastAsia" w:ascii="宋体" w:hAnsi="宋体" w:eastAsia="宋体" w:cs="宋体"/>
          <w:sz w:val="22"/>
          <w:highlight w:val="none"/>
        </w:rPr>
        <w:br w:type="page"/>
      </w:r>
    </w:p>
    <w:p>
      <w:pPr>
        <w:pStyle w:val="4"/>
        <w:adjustRightInd/>
        <w:snapToGrid/>
        <w:spacing w:before="120" w:after="12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附件六  </w:t>
      </w:r>
    </w:p>
    <w:p>
      <w:pPr>
        <w:spacing w:before="120" w:beforeLines="50" w:after="120" w:afterLines="50"/>
        <w:ind w:right="-10"/>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拟投入设备、工具、耗材一览表</w:t>
      </w:r>
    </w:p>
    <w:p>
      <w:pPr>
        <w:spacing w:after="120" w:afterLines="50"/>
        <w:rPr>
          <w:rFonts w:hint="eastAsia" w:ascii="宋体" w:hAnsi="宋体" w:eastAsia="宋体" w:cs="宋体"/>
          <w:color w:val="auto"/>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88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231"/>
        <w:gridCol w:w="1214"/>
        <w:gridCol w:w="1500"/>
        <w:gridCol w:w="1170"/>
        <w:gridCol w:w="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809"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装备、工具、名称</w:t>
            </w:r>
          </w:p>
        </w:tc>
        <w:tc>
          <w:tcPr>
            <w:tcW w:w="113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规格型号</w:t>
            </w:r>
          </w:p>
        </w:tc>
        <w:tc>
          <w:tcPr>
            <w:tcW w:w="1231"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数量</w:t>
            </w:r>
          </w:p>
        </w:tc>
        <w:tc>
          <w:tcPr>
            <w:tcW w:w="121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产地</w:t>
            </w:r>
          </w:p>
        </w:tc>
        <w:tc>
          <w:tcPr>
            <w:tcW w:w="1500"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价格</w:t>
            </w:r>
            <w:r>
              <w:rPr>
                <w:rFonts w:hint="eastAsia" w:ascii="宋体" w:hAnsi="宋体" w:eastAsia="宋体" w:cs="宋体"/>
                <w:b/>
                <w:color w:val="auto"/>
                <w:sz w:val="18"/>
                <w:szCs w:val="18"/>
                <w:highlight w:val="none"/>
              </w:rPr>
              <w:t>（元）</w:t>
            </w:r>
          </w:p>
        </w:tc>
        <w:tc>
          <w:tcPr>
            <w:tcW w:w="1170"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包装形式</w:t>
            </w:r>
          </w:p>
        </w:tc>
        <w:tc>
          <w:tcPr>
            <w:tcW w:w="755"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bl>
    <w:p>
      <w:pPr>
        <w:spacing w:before="120" w:beforeLines="50"/>
        <w:ind w:left="840" w:right="-11" w:hanging="840" w:hangingChars="4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1. 本表所列为项目所需的装备及工具，请按每种装备、工具分别填写。</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本表中所列装备价格不计入投标总价，但装备的损耗及耗材等需包含在投标总价中。</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此表仅提供了表格形式，投标人应根据需要准备足够数量的表格来填写。</w:t>
      </w:r>
    </w:p>
    <w:p>
      <w:pPr>
        <w:rPr>
          <w:rFonts w:hint="eastAsia" w:ascii="宋体" w:hAnsi="宋体" w:eastAsia="宋体" w:cs="宋体"/>
          <w:b/>
          <w:color w:val="auto"/>
          <w:sz w:val="22"/>
          <w:szCs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400" w:lineRule="exact"/>
        <w:rPr>
          <w:rFonts w:hint="eastAsia" w:ascii="宋体" w:hAnsi="宋体" w:eastAsia="宋体" w:cs="宋体"/>
          <w:color w:val="auto"/>
          <w:sz w:val="22"/>
          <w:szCs w:val="22"/>
          <w:highlight w:val="none"/>
        </w:rPr>
      </w:pPr>
    </w:p>
    <w:p>
      <w:pPr>
        <w:ind w:right="-10"/>
        <w:rPr>
          <w:rFonts w:hint="eastAsia" w:ascii="宋体" w:hAnsi="宋体" w:eastAsia="宋体" w:cs="宋体"/>
          <w:b/>
          <w:bCs/>
          <w:snapToGrid w:val="0"/>
          <w:color w:val="auto"/>
          <w:kern w:val="0"/>
          <w:sz w:val="28"/>
          <w:highlight w:val="none"/>
        </w:rPr>
      </w:pPr>
      <w:bookmarkStart w:id="195" w:name="_Toc336413112"/>
      <w:r>
        <w:rPr>
          <w:rFonts w:hint="eastAsia" w:ascii="宋体" w:hAnsi="宋体" w:eastAsia="宋体" w:cs="宋体"/>
          <w:color w:val="auto"/>
          <w:sz w:val="22"/>
          <w:szCs w:val="22"/>
          <w:highlight w:val="none"/>
        </w:rPr>
        <w:br w:type="page"/>
      </w:r>
      <w:bookmarkEnd w:id="195"/>
      <w:r>
        <w:rPr>
          <w:rFonts w:hint="eastAsia" w:ascii="宋体" w:hAnsi="宋体" w:eastAsia="宋体" w:cs="宋体"/>
          <w:b/>
          <w:snapToGrid w:val="0"/>
          <w:color w:val="auto"/>
          <w:kern w:val="0"/>
          <w:sz w:val="22"/>
          <w:szCs w:val="22"/>
          <w:highlight w:val="none"/>
        </w:rPr>
        <w:t>附件七</w:t>
      </w:r>
    </w:p>
    <w:p>
      <w:pPr>
        <w:ind w:right="-10"/>
        <w:jc w:val="center"/>
        <w:rPr>
          <w:rFonts w:hint="eastAsia" w:ascii="宋体" w:hAnsi="宋体" w:eastAsia="宋体" w:cs="宋体"/>
          <w:b/>
          <w:bCs/>
          <w:snapToGrid w:val="0"/>
          <w:color w:val="auto"/>
          <w:kern w:val="0"/>
          <w:sz w:val="28"/>
          <w:highlight w:val="none"/>
        </w:rPr>
      </w:pPr>
      <w:r>
        <w:rPr>
          <w:rFonts w:hint="eastAsia" w:ascii="宋体" w:hAnsi="宋体" w:eastAsia="宋体" w:cs="宋体"/>
          <w:b/>
          <w:bCs/>
          <w:snapToGrid w:val="0"/>
          <w:color w:val="auto"/>
          <w:kern w:val="0"/>
          <w:sz w:val="28"/>
          <w:highlight w:val="none"/>
        </w:rPr>
        <w:t>拟派项目负责人情况表</w:t>
      </w: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       </w:t>
      </w:r>
    </w:p>
    <w:p>
      <w:pPr>
        <w:ind w:firstLine="1185" w:firstLineChars="539"/>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451"/>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12" w:space="0"/>
              <w:left w:val="single" w:color="auto" w:sz="12" w:space="0"/>
              <w:bottom w:val="single" w:color="auto" w:sz="4" w:space="0"/>
              <w:right w:val="single" w:color="auto" w:sz="4" w:space="0"/>
            </w:tcBorders>
            <w:noWrap w:val="0"/>
            <w:vAlign w:val="center"/>
          </w:tcPr>
          <w:p>
            <w:pPr>
              <w:pStyle w:val="68"/>
              <w:autoSpaceDE w:val="0"/>
              <w:autoSpaceDN w:val="0"/>
              <w:adjustRightInd w:val="0"/>
              <w:spacing w:line="24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tcBorders>
              <w:top w:val="single" w:color="auto" w:sz="12" w:space="0"/>
              <w:left w:val="single" w:color="auto" w:sz="4" w:space="0"/>
              <w:bottom w:val="single" w:color="auto" w:sz="4" w:space="0"/>
              <w:right w:val="single" w:color="auto" w:sz="12" w:space="0"/>
            </w:tcBorders>
            <w:noWrap w:val="0"/>
            <w:vAlign w:val="center"/>
          </w:tcPr>
          <w:p>
            <w:pPr>
              <w:pStyle w:val="68"/>
              <w:autoSpaceDE w:val="0"/>
              <w:autoSpaceDN w:val="0"/>
              <w:adjustRightInd w:val="0"/>
              <w:spacing w:line="36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restart"/>
            <w:tcBorders>
              <w:top w:val="single" w:color="auto" w:sz="4" w:space="0"/>
              <w:left w:val="single" w:color="auto" w:sz="4" w:space="0"/>
              <w:bottom w:val="single" w:color="auto" w:sz="4" w:space="0"/>
              <w:right w:val="single" w:color="auto" w:sz="12" w:space="0"/>
            </w:tcBorders>
            <w:noWrap w:val="0"/>
            <w:vAlign w:val="center"/>
          </w:tcPr>
          <w:p>
            <w:pPr>
              <w:pStyle w:val="69"/>
              <w:widowControl w:val="0"/>
              <w:autoSpaceDE w:val="0"/>
              <w:autoSpaceDN w:val="0"/>
              <w:adjustRightInd w:val="0"/>
              <w:spacing w:before="0" w:beforeAutospacing="0" w:after="0" w:afterAutospacing="0" w:line="360" w:lineRule="auto"/>
              <w:ind w:left="447" w:hanging="447"/>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注：业绩证明应提供旁证材料</w:t>
            </w:r>
          </w:p>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r>
              <w:rPr>
                <w:rFonts w:hint="eastAsia" w:ascii="宋体" w:hAnsi="宋体" w:eastAsia="宋体" w:cs="宋体"/>
                <w:snapToGrid w:val="0"/>
                <w:color w:val="auto"/>
                <w:kern w:val="0"/>
                <w:sz w:val="18"/>
                <w:szCs w:val="18"/>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拟在本项目中担任主要工作</w:t>
            </w:r>
          </w:p>
        </w:tc>
        <w:tc>
          <w:tcPr>
            <w:tcW w:w="7324"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bl>
    <w:p>
      <w:pPr>
        <w:pStyle w:val="8"/>
        <w:spacing w:line="400" w:lineRule="exact"/>
        <w:ind w:firstLine="442" w:firstLineChars="200"/>
        <w:jc w:val="left"/>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注：本表后应附人员身份证、在本单位社保证明等复印件</w:t>
      </w:r>
      <w:r>
        <w:rPr>
          <w:rFonts w:hint="eastAsia" w:ascii="宋体" w:hAnsi="宋体" w:eastAsia="宋体" w:cs="宋体"/>
          <w:snapToGrid w:val="0"/>
          <w:color w:val="auto"/>
          <w:sz w:val="22"/>
          <w:szCs w:val="22"/>
          <w:highlight w:val="none"/>
        </w:rPr>
        <w:t>。</w:t>
      </w:r>
    </w:p>
    <w:p>
      <w:pPr>
        <w:pStyle w:val="14"/>
        <w:spacing w:line="400" w:lineRule="atLeast"/>
        <w:ind w:left="660" w:hanging="660" w:hangingChars="300"/>
        <w:rPr>
          <w:rFonts w:hint="eastAsia" w:ascii="宋体" w:hAnsi="宋体" w:eastAsia="宋体" w:cs="宋体"/>
          <w:snapToGrid w:val="0"/>
          <w:color w:val="auto"/>
          <w:sz w:val="22"/>
          <w:szCs w:val="22"/>
          <w:highlight w:val="none"/>
        </w:rPr>
      </w:pP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z w:val="21"/>
          <w:szCs w:val="21"/>
          <w:highlight w:val="none"/>
        </w:rPr>
        <w:t>日  期：</w:t>
      </w:r>
    </w:p>
    <w:p>
      <w:pPr>
        <w:spacing w:line="380" w:lineRule="exact"/>
        <w:ind w:firstLine="4400" w:firstLineChars="2000"/>
        <w:rPr>
          <w:rFonts w:hint="eastAsia" w:ascii="宋体" w:hAnsi="宋体" w:eastAsia="宋体" w:cs="宋体"/>
          <w:snapToGrid w:val="0"/>
          <w:color w:val="auto"/>
          <w:kern w:val="0"/>
          <w:sz w:val="22"/>
          <w:szCs w:val="22"/>
          <w:highlight w:val="none"/>
        </w:rPr>
      </w:pPr>
    </w:p>
    <w:p>
      <w:pPr>
        <w:spacing w:line="380" w:lineRule="exact"/>
        <w:ind w:firstLine="4400" w:firstLineChars="2000"/>
        <w:rPr>
          <w:rFonts w:hint="eastAsia" w:ascii="宋体" w:hAnsi="宋体" w:eastAsia="宋体" w:cs="宋体"/>
          <w:snapToGrid w:val="0"/>
          <w:color w:val="auto"/>
          <w:kern w:val="0"/>
          <w:sz w:val="22"/>
          <w:szCs w:val="22"/>
          <w:highlight w:val="none"/>
        </w:rPr>
      </w:pP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br w:type="page"/>
      </w:r>
    </w:p>
    <w:p>
      <w:pPr>
        <w:spacing w:before="240" w:beforeLines="100" w:after="120" w:afterLines="50" w:line="400" w:lineRule="exact"/>
        <w:jc w:val="lef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附件八</w:t>
      </w:r>
    </w:p>
    <w:p>
      <w:pPr>
        <w:spacing w:before="240" w:beforeLines="100" w:after="120" w:afterLines="50" w:line="400" w:lineRule="exact"/>
        <w:jc w:val="center"/>
        <w:rPr>
          <w:rFonts w:hint="eastAsia" w:ascii="宋体" w:hAnsi="宋体" w:eastAsia="宋体" w:cs="宋体"/>
          <w:bCs/>
          <w:color w:val="auto"/>
          <w:kern w:val="0"/>
          <w:sz w:val="32"/>
          <w:highlight w:val="none"/>
        </w:rPr>
      </w:pPr>
      <w:r>
        <w:rPr>
          <w:rFonts w:hint="eastAsia" w:ascii="宋体" w:hAnsi="宋体" w:eastAsia="宋体" w:cs="宋体"/>
          <w:b/>
          <w:bCs/>
          <w:color w:val="auto"/>
          <w:kern w:val="0"/>
          <w:sz w:val="30"/>
          <w:highlight w:val="none"/>
        </w:rPr>
        <w:t>项目服务人员汇总表</w:t>
      </w:r>
    </w:p>
    <w:p>
      <w:pPr>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48"/>
        <w:gridCol w:w="720"/>
        <w:gridCol w:w="720"/>
        <w:gridCol w:w="780"/>
        <w:gridCol w:w="900"/>
        <w:gridCol w:w="821"/>
        <w:gridCol w:w="118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28" w:type="dxa"/>
            <w:tcBorders>
              <w:top w:val="single" w:color="auto" w:sz="12" w:space="0"/>
              <w:left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948"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主要工作</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年龄</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性别</w:t>
            </w:r>
          </w:p>
        </w:tc>
        <w:tc>
          <w:tcPr>
            <w:tcW w:w="780" w:type="dxa"/>
            <w:tcBorders>
              <w:top w:val="single" w:color="auto" w:sz="12" w:space="0"/>
              <w:bottom w:val="single" w:color="auto" w:sz="12" w:space="0"/>
              <w:right w:val="single" w:color="auto" w:sz="4"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职称/职务</w:t>
            </w:r>
          </w:p>
        </w:tc>
        <w:tc>
          <w:tcPr>
            <w:tcW w:w="900" w:type="dxa"/>
            <w:tcBorders>
              <w:top w:val="single" w:color="auto" w:sz="12" w:space="0"/>
              <w:left w:val="single" w:color="auto" w:sz="4"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专业/</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年限</w:t>
            </w:r>
          </w:p>
        </w:tc>
        <w:tc>
          <w:tcPr>
            <w:tcW w:w="821"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承诺</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到位率</w:t>
            </w:r>
          </w:p>
        </w:tc>
        <w:tc>
          <w:tcPr>
            <w:tcW w:w="1186"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到现场服务起止时间</w:t>
            </w:r>
          </w:p>
        </w:tc>
        <w:tc>
          <w:tcPr>
            <w:tcW w:w="2001" w:type="dxa"/>
            <w:tcBorders>
              <w:top w:val="single" w:color="auto" w:sz="12" w:space="0"/>
              <w:bottom w:val="single" w:color="auto" w:sz="12" w:space="0"/>
              <w:right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top w:val="single" w:color="auto" w:sz="12" w:space="0"/>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tcBorders>
              <w:top w:val="single" w:color="auto" w:sz="12" w:space="0"/>
            </w:tcBorders>
            <w:noWrap w:val="0"/>
            <w:vAlign w:val="center"/>
          </w:tcPr>
          <w:p>
            <w:pPr>
              <w:pStyle w:val="58"/>
              <w:widowControl w:val="0"/>
              <w:pBdr>
                <w:left w:val="none" w:color="auto" w:sz="0" w:space="0"/>
                <w:bottom w:val="none" w:color="auto" w:sz="0" w:space="0"/>
                <w:right w:val="none" w:color="auto" w:sz="0" w:space="0"/>
              </w:pBdr>
              <w:spacing w:before="0" w:beforeAutospacing="0" w:after="0" w:afterAutospacing="0"/>
              <w:textAlignment w:val="auto"/>
              <w:rPr>
                <w:rFonts w:hint="eastAsia" w:ascii="宋体" w:hAnsi="宋体" w:eastAsia="宋体" w:cs="宋体"/>
                <w:color w:val="auto"/>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80"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top w:val="single" w:color="auto" w:sz="12" w:space="0"/>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1186" w:type="dxa"/>
            <w:tcBorders>
              <w:top w:val="single" w:color="auto" w:sz="12" w:space="0"/>
              <w:left w:val="single" w:color="auto" w:sz="4"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2001" w:type="dxa"/>
            <w:tcBorders>
              <w:top w:val="single" w:color="auto" w:sz="12" w:space="0"/>
              <w:left w:val="single" w:color="auto" w:sz="4" w:space="0"/>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pStyle w:val="15"/>
              <w:ind w:left="5250"/>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104" w:type="dxa"/>
            <w:gridSpan w:val="9"/>
            <w:tcBorders>
              <w:left w:val="single" w:color="auto" w:sz="12" w:space="0"/>
              <w:bottom w:val="single" w:color="auto" w:sz="12" w:space="0"/>
              <w:right w:val="single" w:color="auto" w:sz="12" w:space="0"/>
            </w:tcBorders>
            <w:noWrap w:val="0"/>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一旦我单位中标，将实行</w:t>
            </w:r>
            <w:r>
              <w:rPr>
                <w:rFonts w:hint="eastAsia" w:ascii="宋体" w:hAnsi="宋体" w:eastAsia="宋体" w:cs="宋体"/>
                <w:color w:val="auto"/>
                <w:kern w:val="0"/>
                <w:sz w:val="18"/>
                <w:szCs w:val="18"/>
                <w:highlight w:val="none"/>
                <w:lang w:eastAsia="zh-CN"/>
              </w:rPr>
              <w:t>物业经理</w:t>
            </w:r>
            <w:r>
              <w:rPr>
                <w:rFonts w:hint="eastAsia" w:ascii="宋体" w:hAnsi="宋体" w:eastAsia="宋体" w:cs="宋体"/>
                <w:color w:val="auto"/>
                <w:kern w:val="0"/>
                <w:sz w:val="18"/>
                <w:szCs w:val="18"/>
                <w:highlight w:val="none"/>
              </w:rPr>
              <w:t>（负责人）负责制，我方保证并配备上述项目管理机构。上述填报内容真实，若不真实，愿按有关规定接受处理。</w:t>
            </w:r>
          </w:p>
        </w:tc>
      </w:tr>
    </w:tbl>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val="en-US" w:eastAsia="zh-CN"/>
        </w:rPr>
        <w:t>本表格可暂时只填写项目管理人员的，驻守保安人员如已明确的也可填入本表，未明确的驻守人员可在表述中明确招聘标准及到岗时间</w:t>
      </w:r>
      <w:r>
        <w:rPr>
          <w:rFonts w:hint="eastAsia" w:ascii="宋体" w:hAnsi="宋体" w:eastAsia="宋体" w:cs="宋体"/>
          <w:color w:val="auto"/>
          <w:highlight w:val="none"/>
        </w:rPr>
        <w:t>；</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2、本表人员有资格证书的应随表提交职称、资格证书复印件（加盖公章）。</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3、列入本表人员如要更换，需经</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单位同意；擅自更换或不到位属违约行为。</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60" w:lineRule="auto"/>
        <w:jc w:val="both"/>
        <w:rPr>
          <w:rFonts w:hint="eastAsia" w:ascii="宋体" w:hAnsi="宋体" w:eastAsia="宋体" w:cs="宋体"/>
          <w:b/>
          <w:color w:val="auto"/>
          <w:sz w:val="48"/>
          <w:szCs w:val="48"/>
          <w:highlight w:val="none"/>
        </w:rPr>
      </w:pPr>
      <w:r>
        <w:rPr>
          <w:rFonts w:hint="eastAsia" w:ascii="宋体" w:hAnsi="宋体" w:eastAsia="宋体" w:cs="宋体"/>
          <w:sz w:val="21"/>
          <w:szCs w:val="21"/>
          <w:highlight w:val="none"/>
        </w:rPr>
        <w:t>日  期：</w:t>
      </w:r>
    </w:p>
    <w:p>
      <w:pPr>
        <w:jc w:val="center"/>
        <w:rPr>
          <w:rFonts w:hint="eastAsia" w:ascii="宋体" w:hAnsi="宋体" w:eastAsia="宋体" w:cs="宋体"/>
          <w:b/>
          <w:color w:val="auto"/>
          <w:sz w:val="48"/>
          <w:szCs w:val="48"/>
          <w:highlight w:val="none"/>
        </w:rPr>
      </w:pPr>
    </w:p>
    <w:p>
      <w:pPr>
        <w:spacing w:before="120" w:after="120"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附件九</w:t>
      </w:r>
    </w:p>
    <w:p>
      <w:pPr>
        <w:spacing w:before="120" w:after="120"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eastAsia="zh-CN"/>
        </w:rPr>
        <w:t>2019年1月1日以来</w:t>
      </w:r>
      <w:r>
        <w:rPr>
          <w:rFonts w:hint="eastAsia" w:ascii="宋体" w:hAnsi="宋体" w:eastAsia="宋体" w:cs="宋体"/>
          <w:b/>
          <w:bCs/>
          <w:color w:val="auto"/>
          <w:szCs w:val="21"/>
          <w:highlight w:val="none"/>
        </w:rPr>
        <w:t>同类项目业绩一览表</w:t>
      </w:r>
    </w:p>
    <w:p>
      <w:pPr>
        <w:rPr>
          <w:rFonts w:hint="eastAsia" w:ascii="宋体" w:hAnsi="宋体" w:eastAsia="宋体" w:cs="宋体"/>
          <w:color w:val="auto"/>
          <w:highlight w:val="none"/>
          <w:lang w:val="zh-CN"/>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91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3024"/>
        <w:gridCol w:w="1188"/>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6"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tc>
        <w:tc>
          <w:tcPr>
            <w:tcW w:w="1876"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使用单位</w:t>
            </w:r>
          </w:p>
        </w:tc>
        <w:tc>
          <w:tcPr>
            <w:tcW w:w="302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地址/联系电话</w:t>
            </w:r>
          </w:p>
        </w:tc>
        <w:tc>
          <w:tcPr>
            <w:tcW w:w="1188"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合同金额</w:t>
            </w:r>
            <w:r>
              <w:rPr>
                <w:rFonts w:hint="eastAsia" w:ascii="宋体" w:hAnsi="宋体" w:eastAsia="宋体" w:cs="宋体"/>
                <w:color w:val="auto"/>
                <w:sz w:val="18"/>
                <w:szCs w:val="18"/>
                <w:highlight w:val="none"/>
              </w:rPr>
              <w:t>（万元）</w:t>
            </w:r>
          </w:p>
        </w:tc>
        <w:tc>
          <w:tcPr>
            <w:tcW w:w="998" w:type="dxa"/>
            <w:noWrap w:val="0"/>
            <w:vAlign w:val="center"/>
          </w:tcPr>
          <w:p>
            <w:pPr>
              <w:pStyle w:val="68"/>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bl>
    <w:p>
      <w:pPr>
        <w:spacing w:before="120" w:beforeLines="50" w:line="360" w:lineRule="exact"/>
        <w:ind w:right="-21" w:rightChars="-10"/>
        <w:rPr>
          <w:rFonts w:hint="eastAsia" w:ascii="宋体" w:hAnsi="宋体" w:eastAsia="宋体" w:cs="宋体"/>
          <w:color w:val="auto"/>
          <w:highlight w:val="none"/>
        </w:rPr>
      </w:pPr>
      <w:r>
        <w:rPr>
          <w:rFonts w:hint="eastAsia" w:ascii="宋体" w:hAnsi="宋体" w:eastAsia="宋体" w:cs="宋体"/>
          <w:color w:val="auto"/>
          <w:highlight w:val="none"/>
        </w:rPr>
        <w:t>注：1.提供投标人在国内的同类项目服务业绩，每项业绩须附证明文件，以提供的合同或中标通知书为准（合同</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中标通知书复印件加盖公章，</w:t>
      </w:r>
      <w:r>
        <w:rPr>
          <w:rFonts w:hint="eastAsia" w:ascii="宋体" w:hAnsi="宋体" w:eastAsia="宋体" w:cs="宋体"/>
          <w:color w:val="auto"/>
          <w:highlight w:val="none"/>
          <w:lang w:val="en-US" w:eastAsia="zh-CN"/>
        </w:rPr>
        <w:t>同时须按技术资信评分细则要求提供相关</w:t>
      </w:r>
      <w:r>
        <w:rPr>
          <w:rFonts w:hint="eastAsia" w:ascii="宋体" w:hAnsi="宋体" w:eastAsia="宋体" w:cs="宋体"/>
          <w:color w:val="auto"/>
          <w:highlight w:val="none"/>
        </w:rPr>
        <w:t>原件）。</w:t>
      </w:r>
    </w:p>
    <w:p>
      <w:pPr>
        <w:spacing w:before="120" w:beforeLines="50" w:line="360" w:lineRule="exact"/>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2.投标人不按此要求填写此项内容及提供相应的证明材料将视为无业绩，在技术资信评审中将不予认可。</w:t>
      </w:r>
    </w:p>
    <w:p>
      <w:pPr>
        <w:spacing w:line="400" w:lineRule="exact"/>
        <w:ind w:firstLine="433" w:firstLineChars="196"/>
        <w:rPr>
          <w:rFonts w:hint="eastAsia" w:ascii="宋体" w:hAnsi="宋体" w:eastAsia="宋体" w:cs="宋体"/>
          <w:b/>
          <w:color w:val="auto"/>
          <w:sz w:val="22"/>
          <w:szCs w:val="22"/>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60" w:lineRule="auto"/>
        <w:jc w:val="both"/>
        <w:rPr>
          <w:rFonts w:hint="eastAsia" w:ascii="宋体" w:hAnsi="宋体" w:eastAsia="宋体" w:cs="宋体"/>
          <w:b/>
          <w:bCs/>
          <w:color w:val="auto"/>
          <w:sz w:val="20"/>
          <w:szCs w:val="20"/>
          <w:highlight w:val="none"/>
        </w:rPr>
      </w:pPr>
      <w:r>
        <w:rPr>
          <w:rFonts w:hint="eastAsia" w:ascii="宋体" w:hAnsi="宋体" w:eastAsia="宋体" w:cs="宋体"/>
          <w:sz w:val="21"/>
          <w:szCs w:val="21"/>
          <w:highlight w:val="none"/>
        </w:rPr>
        <w:t>日  期：</w:t>
      </w:r>
    </w:p>
    <w:p>
      <w:pPr>
        <w:spacing w:before="240" w:beforeLines="100" w:after="120" w:afterLines="50" w:line="400" w:lineRule="exact"/>
        <w:jc w:val="left"/>
        <w:rPr>
          <w:rFonts w:hint="eastAsia" w:ascii="宋体" w:hAnsi="宋体" w:eastAsia="宋体" w:cs="宋体"/>
          <w:b/>
          <w:color w:val="auto"/>
          <w:kern w:val="0"/>
          <w:szCs w:val="21"/>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Cs w:val="21"/>
          <w:highlight w:val="none"/>
        </w:rPr>
        <w:t>附件十</w:t>
      </w:r>
    </w:p>
    <w:p>
      <w:pPr>
        <w:spacing w:line="380" w:lineRule="exact"/>
        <w:jc w:val="center"/>
        <w:rPr>
          <w:rFonts w:hint="eastAsia" w:ascii="宋体" w:hAnsi="宋体" w:eastAsia="宋体" w:cs="宋体"/>
          <w:b/>
          <w:color w:val="auto"/>
          <w:spacing w:val="-2"/>
          <w:sz w:val="32"/>
          <w:szCs w:val="32"/>
          <w:highlight w:val="none"/>
        </w:rPr>
      </w:pPr>
      <w:r>
        <w:rPr>
          <w:rFonts w:hint="eastAsia" w:ascii="宋体" w:hAnsi="宋体" w:eastAsia="宋体" w:cs="宋体"/>
          <w:b/>
          <w:color w:val="auto"/>
          <w:spacing w:val="-2"/>
          <w:sz w:val="32"/>
          <w:szCs w:val="32"/>
          <w:highlight w:val="none"/>
          <w:lang w:val="en-US" w:eastAsia="zh-CN"/>
        </w:rPr>
        <w:t>服务人员最低</w:t>
      </w:r>
      <w:r>
        <w:rPr>
          <w:rFonts w:hint="eastAsia" w:ascii="宋体" w:hAnsi="宋体" w:eastAsia="宋体" w:cs="宋体"/>
          <w:b/>
          <w:color w:val="auto"/>
          <w:spacing w:val="-2"/>
          <w:sz w:val="32"/>
          <w:szCs w:val="32"/>
          <w:highlight w:val="none"/>
        </w:rPr>
        <w:t>月工资承诺函</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温州市高速公路资产经营有限公司：</w:t>
      </w:r>
    </w:p>
    <w:p>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p>
    <w:p>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我单位参与的贵单位组织的</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u w:val="single"/>
          <w:lang w:eastAsia="zh-CN"/>
        </w:rPr>
        <w:t>瑞安服务区物业服务</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rPr>
        <w:t>项目（项目编号：</w:t>
      </w:r>
      <w:r>
        <w:rPr>
          <w:rFonts w:hint="eastAsia" w:ascii="宋体" w:hAnsi="宋体" w:eastAsia="宋体" w:cs="宋体"/>
          <w:color w:val="auto"/>
          <w:spacing w:val="-2"/>
          <w:sz w:val="22"/>
          <w:szCs w:val="22"/>
          <w:highlight w:val="none"/>
          <w:u w:val="single"/>
          <w:lang w:eastAsia="zh-CN"/>
        </w:rPr>
        <w:t>WGSS-JFJT-X-2023004</w:t>
      </w:r>
      <w:r>
        <w:rPr>
          <w:rFonts w:hint="eastAsia" w:ascii="宋体" w:hAnsi="宋体" w:eastAsia="宋体" w:cs="宋体"/>
          <w:color w:val="auto"/>
          <w:spacing w:val="-2"/>
          <w:sz w:val="22"/>
          <w:szCs w:val="22"/>
          <w:highlight w:val="none"/>
        </w:rPr>
        <w:t>）的投标。我单位对</w:t>
      </w:r>
      <w:r>
        <w:rPr>
          <w:rFonts w:hint="eastAsia" w:ascii="宋体" w:hAnsi="宋体" w:eastAsia="宋体" w:cs="宋体"/>
          <w:color w:val="auto"/>
          <w:spacing w:val="-2"/>
          <w:sz w:val="22"/>
          <w:szCs w:val="22"/>
          <w:highlight w:val="none"/>
          <w:lang w:val="en-US" w:eastAsia="zh-CN"/>
        </w:rPr>
        <w:t>拟派的服务人员</w:t>
      </w:r>
      <w:r>
        <w:rPr>
          <w:rFonts w:hint="eastAsia" w:ascii="宋体" w:hAnsi="宋体" w:eastAsia="宋体" w:cs="宋体"/>
          <w:color w:val="auto"/>
          <w:spacing w:val="-2"/>
          <w:sz w:val="22"/>
          <w:szCs w:val="22"/>
          <w:highlight w:val="none"/>
          <w:u w:val="single"/>
          <w:lang w:val="en-US" w:eastAsia="zh-CN"/>
        </w:rPr>
        <w:t xml:space="preserve"> 最低月工资 </w:t>
      </w:r>
      <w:r>
        <w:rPr>
          <w:rFonts w:hint="eastAsia" w:ascii="宋体" w:hAnsi="宋体" w:eastAsia="宋体" w:cs="宋体"/>
          <w:color w:val="auto"/>
          <w:spacing w:val="-2"/>
          <w:sz w:val="22"/>
          <w:szCs w:val="22"/>
          <w:highlight w:val="none"/>
        </w:rPr>
        <w:t>做</w:t>
      </w:r>
      <w:r>
        <w:rPr>
          <w:rFonts w:hint="eastAsia" w:ascii="宋体" w:hAnsi="宋体" w:eastAsia="宋体" w:cs="宋体"/>
          <w:color w:val="auto"/>
          <w:sz w:val="22"/>
          <w:szCs w:val="22"/>
          <w:highlight w:val="none"/>
        </w:rPr>
        <w:t>出以下</w:t>
      </w:r>
      <w:r>
        <w:rPr>
          <w:rFonts w:hint="eastAsia" w:ascii="宋体" w:hAnsi="宋体" w:eastAsia="宋体" w:cs="宋体"/>
          <w:color w:val="auto"/>
          <w:spacing w:val="-2"/>
          <w:sz w:val="22"/>
          <w:szCs w:val="22"/>
          <w:highlight w:val="none"/>
        </w:rPr>
        <w:t>承诺：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668"/>
        <w:gridCol w:w="295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序号</w:t>
            </w:r>
          </w:p>
        </w:tc>
        <w:tc>
          <w:tcPr>
            <w:tcW w:w="2668" w:type="dxa"/>
            <w:vAlign w:val="center"/>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岗位</w:t>
            </w:r>
          </w:p>
        </w:tc>
        <w:tc>
          <w:tcPr>
            <w:tcW w:w="2955" w:type="dxa"/>
            <w:vAlign w:val="center"/>
          </w:tcPr>
          <w:p>
            <w:pPr>
              <w:spacing w:line="240" w:lineRule="auto"/>
              <w:jc w:val="center"/>
              <w:rPr>
                <w:rFonts w:hint="eastAsia" w:ascii="宋体" w:hAnsi="宋体" w:eastAsia="宋体" w:cs="宋体"/>
                <w:color w:val="auto"/>
                <w:spacing w:val="-2"/>
                <w:sz w:val="22"/>
                <w:szCs w:val="22"/>
                <w:highlight w:val="none"/>
                <w:vertAlign w:val="baseline"/>
                <w:lang w:eastAsia="zh-CN"/>
              </w:rPr>
            </w:pPr>
            <w:r>
              <w:rPr>
                <w:rFonts w:hint="eastAsia" w:ascii="宋体" w:hAnsi="宋体" w:eastAsia="宋体" w:cs="宋体"/>
                <w:color w:val="auto"/>
                <w:spacing w:val="-2"/>
                <w:sz w:val="22"/>
                <w:szCs w:val="22"/>
                <w:highlight w:val="none"/>
                <w:vertAlign w:val="baseline"/>
              </w:rPr>
              <w:t>最低月工资</w:t>
            </w:r>
            <w:r>
              <w:rPr>
                <w:rFonts w:hint="eastAsia" w:ascii="宋体" w:hAnsi="宋体" w:eastAsia="宋体" w:cs="宋体"/>
                <w:color w:val="auto"/>
                <w:spacing w:val="-2"/>
                <w:sz w:val="22"/>
                <w:szCs w:val="22"/>
                <w:highlight w:val="none"/>
                <w:vertAlign w:val="baseline"/>
                <w:lang w:eastAsia="zh-CN"/>
              </w:rPr>
              <w:t>（元/月·人）</w:t>
            </w:r>
          </w:p>
        </w:tc>
        <w:tc>
          <w:tcPr>
            <w:tcW w:w="1770" w:type="dxa"/>
            <w:vAlign w:val="center"/>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1</w:t>
            </w:r>
          </w:p>
        </w:tc>
        <w:tc>
          <w:tcPr>
            <w:tcW w:w="2668" w:type="dxa"/>
            <w:vAlign w:val="center"/>
          </w:tcPr>
          <w:p>
            <w:pPr>
              <w:adjustRightInd w:val="0"/>
              <w:snapToGrid w:val="0"/>
              <w:spacing w:line="240" w:lineRule="auto"/>
              <w:ind w:left="359" w:leftChars="0" w:hanging="359" w:hangingChars="171"/>
              <w:jc w:val="center"/>
              <w:rPr>
                <w:rFonts w:hint="default" w:ascii="宋体" w:hAnsi="宋体" w:eastAsia="宋体" w:cs="宋体"/>
                <w:color w:val="0000FF"/>
                <w:spacing w:val="-2"/>
                <w:kern w:val="2"/>
                <w:sz w:val="22"/>
                <w:szCs w:val="22"/>
                <w:highlight w:val="none"/>
                <w:vertAlign w:val="baseline"/>
                <w:lang w:val="en-US" w:eastAsia="zh-CN" w:bidi="ar-SA"/>
              </w:rPr>
            </w:pPr>
            <w:r>
              <w:rPr>
                <w:rFonts w:hint="eastAsia" w:ascii="宋体" w:hAnsi="宋体" w:eastAsia="宋体" w:cs="宋体"/>
                <w:color w:val="0000FF"/>
                <w:kern w:val="2"/>
                <w:sz w:val="21"/>
                <w:szCs w:val="21"/>
                <w:highlight w:val="none"/>
                <w:lang w:val="en-US" w:eastAsia="zh-CN" w:bidi="ar"/>
              </w:rPr>
              <w:t>保安人员（秩序维护员）</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top"/>
          </w:tcPr>
          <w:p>
            <w:pPr>
              <w:spacing w:line="240" w:lineRule="auto"/>
              <w:jc w:val="center"/>
              <w:rPr>
                <w:rFonts w:hint="eastAsia"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auto"/>
                <w:spacing w:val="-2"/>
                <w:sz w:val="22"/>
                <w:szCs w:val="22"/>
                <w:highlight w:val="none"/>
                <w:vertAlign w:val="baseline"/>
                <w:lang w:val="en-US" w:eastAsia="zh-CN"/>
              </w:rPr>
              <w:t>2</w:t>
            </w:r>
          </w:p>
        </w:tc>
        <w:tc>
          <w:tcPr>
            <w:tcW w:w="2668" w:type="dxa"/>
            <w:vAlign w:val="center"/>
          </w:tcPr>
          <w:p>
            <w:pPr>
              <w:adjustRightInd w:val="0"/>
              <w:snapToGrid w:val="0"/>
              <w:spacing w:line="240" w:lineRule="auto"/>
              <w:ind w:left="359" w:leftChars="0" w:hanging="359" w:hangingChars="171"/>
              <w:jc w:val="center"/>
              <w:rPr>
                <w:rFonts w:hint="eastAsia" w:ascii="宋体" w:hAnsi="宋体" w:eastAsia="宋体" w:cs="宋体"/>
                <w:color w:val="0000FF"/>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保洁人员</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top"/>
          </w:tcPr>
          <w:p>
            <w:pPr>
              <w:spacing w:line="240" w:lineRule="auto"/>
              <w:jc w:val="center"/>
              <w:rPr>
                <w:rFonts w:hint="eastAsia"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auto"/>
                <w:spacing w:val="-2"/>
                <w:sz w:val="22"/>
                <w:szCs w:val="22"/>
                <w:highlight w:val="none"/>
                <w:vertAlign w:val="baseline"/>
                <w:lang w:val="en-US" w:eastAsia="zh-CN"/>
              </w:rPr>
              <w:t>3</w:t>
            </w:r>
          </w:p>
        </w:tc>
        <w:tc>
          <w:tcPr>
            <w:tcW w:w="2668" w:type="dxa"/>
            <w:vAlign w:val="center"/>
          </w:tcPr>
          <w:p>
            <w:pPr>
              <w:adjustRightInd w:val="0"/>
              <w:snapToGrid w:val="0"/>
              <w:spacing w:line="240" w:lineRule="auto"/>
              <w:ind w:left="359" w:leftChars="0" w:hanging="359" w:hangingChars="171"/>
              <w:jc w:val="center"/>
              <w:rPr>
                <w:rFonts w:hint="eastAsia" w:ascii="宋体" w:hAnsi="宋体" w:eastAsia="宋体" w:cs="宋体"/>
                <w:color w:val="0000FF"/>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前台</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top"/>
          </w:tcPr>
          <w:p>
            <w:pPr>
              <w:spacing w:line="240" w:lineRule="auto"/>
              <w:jc w:val="center"/>
              <w:rPr>
                <w:rFonts w:hint="eastAsia"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auto"/>
                <w:spacing w:val="-2"/>
                <w:sz w:val="22"/>
                <w:szCs w:val="22"/>
                <w:highlight w:val="none"/>
                <w:vertAlign w:val="baseline"/>
                <w:lang w:val="en-US" w:eastAsia="zh-CN"/>
              </w:rPr>
              <w:t>4</w:t>
            </w:r>
          </w:p>
        </w:tc>
        <w:tc>
          <w:tcPr>
            <w:tcW w:w="2668" w:type="dxa"/>
            <w:vAlign w:val="center"/>
          </w:tcPr>
          <w:p>
            <w:pPr>
              <w:adjustRightInd w:val="0"/>
              <w:snapToGrid w:val="0"/>
              <w:spacing w:line="240" w:lineRule="auto"/>
              <w:ind w:left="359" w:leftChars="0" w:hanging="359" w:hangingChars="171"/>
              <w:jc w:val="center"/>
              <w:rPr>
                <w:rFonts w:hint="eastAsia" w:ascii="宋体" w:hAnsi="宋体" w:eastAsia="宋体" w:cs="宋体"/>
                <w:color w:val="0000FF"/>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监控消控员</w:t>
            </w:r>
          </w:p>
        </w:tc>
        <w:tc>
          <w:tcPr>
            <w:tcW w:w="2955" w:type="dxa"/>
            <w:vAlign w:val="center"/>
          </w:tcPr>
          <w:p>
            <w:pPr>
              <w:adjustRightInd w:val="0"/>
              <w:snapToGrid w:val="0"/>
              <w:spacing w:line="240" w:lineRule="auto"/>
              <w:ind w:left="369" w:leftChars="0" w:hanging="369" w:hangingChars="171"/>
              <w:jc w:val="center"/>
              <w:rPr>
                <w:rFonts w:hint="eastAsia" w:ascii="宋体" w:hAnsi="宋体" w:eastAsia="宋体" w:cs="宋体"/>
                <w:color w:val="auto"/>
                <w:spacing w:val="-2"/>
                <w:kern w:val="2"/>
                <w:sz w:val="22"/>
                <w:szCs w:val="22"/>
                <w:highlight w:val="none"/>
                <w:vertAlign w:val="baseline"/>
                <w:lang w:val="en-US" w:eastAsia="zh-CN" w:bidi="ar-SA"/>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top"/>
          </w:tcPr>
          <w:p>
            <w:pPr>
              <w:spacing w:line="240" w:lineRule="auto"/>
              <w:jc w:val="center"/>
              <w:rPr>
                <w:rFonts w:hint="eastAsia"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auto"/>
                <w:spacing w:val="-2"/>
                <w:sz w:val="22"/>
                <w:szCs w:val="22"/>
                <w:highlight w:val="none"/>
                <w:vertAlign w:val="baseline"/>
                <w:lang w:val="en-US" w:eastAsia="zh-CN"/>
              </w:rPr>
              <w:t>5</w:t>
            </w:r>
          </w:p>
        </w:tc>
        <w:tc>
          <w:tcPr>
            <w:tcW w:w="2668" w:type="dxa"/>
            <w:vAlign w:val="center"/>
          </w:tcPr>
          <w:p>
            <w:pPr>
              <w:adjustRightInd w:val="0"/>
              <w:snapToGrid w:val="0"/>
              <w:spacing w:line="240" w:lineRule="auto"/>
              <w:ind w:left="359" w:leftChars="0" w:hanging="359" w:hangingChars="171"/>
              <w:jc w:val="center"/>
              <w:rPr>
                <w:rFonts w:hint="eastAsia"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0000FF"/>
                <w:kern w:val="2"/>
                <w:sz w:val="21"/>
                <w:szCs w:val="21"/>
                <w:highlight w:val="none"/>
                <w:lang w:val="en-US" w:eastAsia="zh-CN" w:bidi="ar"/>
              </w:rPr>
              <w:t>项目经理（物业经理）</w:t>
            </w:r>
          </w:p>
        </w:tc>
        <w:tc>
          <w:tcPr>
            <w:tcW w:w="2955" w:type="dxa"/>
            <w:vAlign w:val="center"/>
          </w:tcPr>
          <w:p>
            <w:pPr>
              <w:adjustRightInd w:val="0"/>
              <w:snapToGrid w:val="0"/>
              <w:spacing w:line="240" w:lineRule="auto"/>
              <w:ind w:left="359" w:leftChars="0" w:hanging="359" w:hangingChars="171"/>
              <w:jc w:val="center"/>
              <w:rPr>
                <w:rFonts w:hint="eastAsia" w:ascii="宋体" w:hAnsi="宋体" w:eastAsia="宋体" w:cs="宋体"/>
                <w:color w:val="0000FF"/>
                <w:kern w:val="2"/>
                <w:sz w:val="21"/>
                <w:szCs w:val="21"/>
                <w:highlight w:val="none"/>
                <w:lang w:val="en-US" w:eastAsia="zh-CN" w:bidi="ar"/>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top"/>
          </w:tcPr>
          <w:p>
            <w:pPr>
              <w:spacing w:line="240" w:lineRule="auto"/>
              <w:jc w:val="center"/>
              <w:rPr>
                <w:rFonts w:hint="eastAsia"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auto"/>
                <w:spacing w:val="-2"/>
                <w:sz w:val="22"/>
                <w:szCs w:val="22"/>
                <w:highlight w:val="none"/>
                <w:vertAlign w:val="baseline"/>
                <w:lang w:val="en-US" w:eastAsia="zh-CN"/>
              </w:rPr>
              <w:t>6</w:t>
            </w:r>
          </w:p>
        </w:tc>
        <w:tc>
          <w:tcPr>
            <w:tcW w:w="2668" w:type="dxa"/>
            <w:vAlign w:val="center"/>
          </w:tcPr>
          <w:p>
            <w:pPr>
              <w:adjustRightInd w:val="0"/>
              <w:snapToGrid w:val="0"/>
              <w:spacing w:line="240" w:lineRule="auto"/>
              <w:ind w:left="359" w:leftChars="0" w:hanging="359" w:hangingChars="171"/>
              <w:jc w:val="center"/>
              <w:rPr>
                <w:rFonts w:hint="eastAsia" w:ascii="宋体" w:hAnsi="宋体" w:eastAsia="宋体" w:cs="宋体"/>
                <w:color w:val="0000FF"/>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水电工</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bl>
    <w:p>
      <w:pPr>
        <w:spacing w:line="360" w:lineRule="auto"/>
        <w:ind w:firstLine="432" w:firstLineChars="200"/>
        <w:rPr>
          <w:rFonts w:hint="eastAsia" w:ascii="宋体" w:hAnsi="宋体" w:eastAsia="宋体" w:cs="宋体"/>
          <w:color w:val="auto"/>
          <w:highlight w:val="none"/>
        </w:rPr>
      </w:pPr>
      <w:r>
        <w:rPr>
          <w:rFonts w:hint="eastAsia" w:ascii="宋体" w:hAnsi="宋体" w:eastAsia="宋体" w:cs="宋体"/>
          <w:color w:val="auto"/>
          <w:spacing w:val="-2"/>
          <w:sz w:val="22"/>
          <w:szCs w:val="22"/>
          <w:highlight w:val="none"/>
        </w:rPr>
        <w:t>如果我单位获得本项目中标，则我单位承诺</w:t>
      </w:r>
      <w:r>
        <w:rPr>
          <w:rFonts w:hint="eastAsia" w:ascii="宋体" w:hAnsi="宋体" w:eastAsia="宋体" w:cs="宋体"/>
          <w:color w:val="auto"/>
          <w:spacing w:val="-2"/>
          <w:sz w:val="22"/>
          <w:szCs w:val="22"/>
          <w:highlight w:val="none"/>
          <w:lang w:val="en-US" w:eastAsia="zh-CN"/>
        </w:rPr>
        <w:t>拟派的</w:t>
      </w:r>
      <w:r>
        <w:rPr>
          <w:rFonts w:hint="eastAsia" w:ascii="宋体" w:hAnsi="宋体" w:eastAsia="宋体" w:cs="宋体"/>
          <w:color w:val="auto"/>
          <w:spacing w:val="-2"/>
          <w:sz w:val="22"/>
          <w:szCs w:val="22"/>
          <w:highlight w:val="none"/>
        </w:rPr>
        <w:t>服务人员最低月工资</w:t>
      </w:r>
      <w:r>
        <w:rPr>
          <w:rFonts w:hint="eastAsia" w:ascii="宋体" w:hAnsi="宋体" w:eastAsia="宋体" w:cs="宋体"/>
          <w:color w:val="auto"/>
          <w:spacing w:val="-2"/>
          <w:sz w:val="22"/>
          <w:szCs w:val="22"/>
          <w:highlight w:val="none"/>
          <w:lang w:val="en-US" w:eastAsia="zh-CN"/>
        </w:rPr>
        <w:t>严格按照本承诺函</w:t>
      </w:r>
      <w:r>
        <w:rPr>
          <w:rFonts w:hint="eastAsia" w:ascii="宋体" w:hAnsi="宋体" w:eastAsia="宋体" w:cs="宋体"/>
          <w:color w:val="auto"/>
          <w:spacing w:val="-2"/>
          <w:sz w:val="22"/>
          <w:szCs w:val="22"/>
          <w:highlight w:val="none"/>
        </w:rPr>
        <w:t>规定执行</w:t>
      </w: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highlight w:val="none"/>
        </w:rPr>
        <w:t>我方按照</w:t>
      </w:r>
      <w:r>
        <w:rPr>
          <w:rFonts w:hint="eastAsia" w:ascii="宋体" w:hAnsi="宋体" w:eastAsia="宋体" w:cs="宋体"/>
          <w:color w:val="auto"/>
          <w:highlight w:val="none"/>
          <w:lang w:val="en-US" w:eastAsia="zh-CN"/>
        </w:rPr>
        <w:t>本</w:t>
      </w:r>
      <w:r>
        <w:rPr>
          <w:rFonts w:hint="eastAsia" w:ascii="宋体" w:hAnsi="宋体" w:eastAsia="宋体" w:cs="宋体"/>
          <w:color w:val="auto"/>
          <w:highlight w:val="none"/>
          <w:lang w:eastAsia="zh-CN"/>
        </w:rPr>
        <w:t>承诺函</w:t>
      </w:r>
      <w:r>
        <w:rPr>
          <w:rFonts w:hint="eastAsia" w:ascii="宋体" w:hAnsi="宋体" w:eastAsia="宋体" w:cs="宋体"/>
          <w:color w:val="auto"/>
          <w:highlight w:val="none"/>
          <w:lang w:val="en-US" w:eastAsia="zh-CN"/>
        </w:rPr>
        <w:t>的规定</w:t>
      </w:r>
      <w:r>
        <w:rPr>
          <w:rFonts w:hint="eastAsia" w:ascii="宋体" w:hAnsi="宋体" w:eastAsia="宋体" w:cs="宋体"/>
          <w:color w:val="auto"/>
          <w:highlight w:val="none"/>
        </w:rPr>
        <w:t>执行后，我方没有任何附加条件，且所提交的投标文件依然有效。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我方理解，如不作此承诺，评标委员会将对我方投标作无效标处理。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承诺人单位全称（盖公章）：</w:t>
      </w:r>
    </w:p>
    <w:p>
      <w:pPr>
        <w:spacing w:line="360" w:lineRule="auto"/>
        <w:rPr>
          <w:rFonts w:hint="eastAsia" w:ascii="宋体" w:hAnsi="宋体" w:eastAsia="宋体" w:cs="宋体"/>
          <w:color w:val="auto"/>
          <w:spacing w:val="-2"/>
          <w:sz w:val="22"/>
          <w:szCs w:val="22"/>
          <w:highlight w:val="none"/>
        </w:rPr>
      </w:pPr>
    </w:p>
    <w:p>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kern w:val="0"/>
          <w:highlight w:val="none"/>
        </w:rPr>
        <w:t>法定代表人或授权代表</w:t>
      </w:r>
      <w:r>
        <w:rPr>
          <w:rFonts w:hint="eastAsia" w:ascii="宋体" w:hAnsi="宋体" w:eastAsia="宋体" w:cs="宋体"/>
          <w:color w:val="auto"/>
          <w:spacing w:val="-2"/>
          <w:sz w:val="22"/>
          <w:szCs w:val="22"/>
          <w:highlight w:val="none"/>
        </w:rPr>
        <w:t>（签字或盖章）：</w:t>
      </w:r>
    </w:p>
    <w:p>
      <w:pPr>
        <w:spacing w:line="360" w:lineRule="auto"/>
        <w:rPr>
          <w:rFonts w:hint="eastAsia" w:ascii="宋体" w:hAnsi="宋体" w:eastAsia="宋体" w:cs="宋体"/>
          <w:color w:val="auto"/>
          <w:spacing w:val="-2"/>
          <w:sz w:val="22"/>
          <w:szCs w:val="22"/>
          <w:highlight w:val="none"/>
        </w:rPr>
      </w:pPr>
    </w:p>
    <w:p>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日期：  年   月  日</w:t>
      </w:r>
    </w:p>
    <w:p>
      <w:pPr>
        <w:pStyle w:val="3"/>
        <w:ind w:left="432" w:hanging="432"/>
        <w:rPr>
          <w:rFonts w:hint="eastAsia" w:ascii="宋体" w:hAnsi="宋体" w:eastAsia="宋体" w:cs="宋体"/>
          <w:color w:val="auto"/>
          <w:spacing w:val="-2"/>
          <w:sz w:val="22"/>
          <w:szCs w:val="22"/>
          <w:highlight w:val="none"/>
        </w:rPr>
      </w:pPr>
    </w:p>
    <w:p>
      <w:pPr>
        <w:numPr>
          <w:ilvl w:val="0"/>
          <w:numId w:val="27"/>
        </w:numP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▲本“服务人员最低月工资承诺函”中的内容为实质性内容，投标人没有实质性响应该要求的, 作无效标处理。</w:t>
      </w:r>
    </w:p>
    <w:p>
      <w:pPr>
        <w:rPr>
          <w:rFonts w:hint="eastAsia" w:ascii="宋体" w:hAnsi="宋体" w:eastAsia="宋体" w:cs="宋体"/>
          <w:b/>
          <w:color w:val="auto"/>
          <w:kern w:val="0"/>
          <w:sz w:val="36"/>
          <w:szCs w:val="36"/>
          <w:highlight w:val="none"/>
        </w:rPr>
      </w:pPr>
      <w:r>
        <w:rPr>
          <w:rFonts w:hint="eastAsia" w:ascii="宋体" w:hAnsi="宋体" w:eastAsia="宋体" w:cs="宋体"/>
          <w:b/>
          <w:color w:val="auto"/>
          <w:szCs w:val="21"/>
          <w:highlight w:val="none"/>
          <w:u w:val="single"/>
          <w:lang w:val="en-US" w:eastAsia="zh-CN"/>
        </w:rPr>
        <w:t>2、</w:t>
      </w:r>
      <w:r>
        <w:rPr>
          <w:rFonts w:hint="eastAsia" w:ascii="宋体" w:hAnsi="宋体" w:eastAsia="宋体" w:cs="宋体"/>
          <w:b/>
          <w:color w:val="auto"/>
          <w:szCs w:val="21"/>
          <w:highlight w:val="none"/>
          <w:u w:val="single"/>
        </w:rPr>
        <w:t>▲不提供此表格将被视为没有实质性响应采购文件要求, 作无效标处理。</w:t>
      </w:r>
    </w:p>
    <w:p>
      <w:pPr>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（商务（报价）标封面，供参考）</w:t>
      </w: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ind w:left="562" w:hanging="562" w:hangingChars="200"/>
        <w:jc w:val="right"/>
        <w:rPr>
          <w:rFonts w:hint="eastAsia" w:ascii="宋体" w:hAnsi="宋体" w:eastAsia="宋体" w:cs="宋体"/>
          <w:b/>
          <w:bCs/>
          <w:sz w:val="28"/>
          <w:szCs w:val="28"/>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pPr>
        <w:spacing w:line="480" w:lineRule="auto"/>
        <w:jc w:val="center"/>
        <w:rPr>
          <w:rFonts w:hint="eastAsia" w:ascii="宋体" w:hAnsi="宋体" w:eastAsia="宋体" w:cs="宋体"/>
          <w:szCs w:val="21"/>
          <w:highlight w:val="none"/>
        </w:rPr>
      </w:pPr>
      <w:r>
        <w:rPr>
          <w:rFonts w:hint="eastAsia" w:ascii="宋体" w:hAnsi="宋体" w:eastAsia="宋体" w:cs="宋体"/>
          <w:sz w:val="44"/>
          <w:szCs w:val="44"/>
          <w:highlight w:val="none"/>
        </w:rPr>
        <w:t>（开标时启封）</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十二</w:t>
      </w:r>
      <w:r>
        <w:rPr>
          <w:rFonts w:hint="eastAsia" w:ascii="宋体" w:hAnsi="宋体" w:eastAsia="宋体" w:cs="宋体"/>
          <w:b/>
          <w:bCs/>
          <w:sz w:val="22"/>
          <w:highlight w:val="none"/>
        </w:rPr>
        <w:t xml:space="preserve"> </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pPr>
        <w:spacing w:line="380" w:lineRule="exact"/>
        <w:jc w:val="center"/>
        <w:rPr>
          <w:rFonts w:hint="eastAsia" w:ascii="宋体" w:hAnsi="宋体" w:eastAsia="宋体" w:cs="宋体"/>
          <w:bCs/>
          <w:sz w:val="28"/>
          <w:szCs w:val="24"/>
          <w:highlight w:val="none"/>
        </w:rPr>
      </w:pPr>
    </w:p>
    <w:p>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849"/>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项目名称</w:t>
            </w:r>
          </w:p>
        </w:tc>
        <w:tc>
          <w:tcPr>
            <w:tcW w:w="4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投标总报价（元）</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服务期限</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瑞安服务区物业服务</w:t>
            </w:r>
          </w:p>
        </w:tc>
        <w:tc>
          <w:tcPr>
            <w:tcW w:w="4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大写：</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小写：</w:t>
            </w:r>
          </w:p>
        </w:tc>
        <w:tc>
          <w:tcPr>
            <w:tcW w:w="132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32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rPr>
            </w:pPr>
          </w:p>
        </w:tc>
      </w:tr>
    </w:tbl>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1、投标报价包含的内容详见投标人须知第12条规定。</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2、此栏内投标总报价应与附件</w:t>
      </w:r>
      <w:r>
        <w:rPr>
          <w:rFonts w:hint="eastAsia" w:ascii="宋体" w:hAnsi="宋体" w:eastAsia="宋体" w:cs="宋体"/>
          <w:sz w:val="22"/>
          <w:szCs w:val="24"/>
          <w:highlight w:val="none"/>
          <w:lang w:val="en-US" w:eastAsia="zh-CN"/>
        </w:rPr>
        <w:t>十三</w:t>
      </w:r>
      <w:r>
        <w:rPr>
          <w:rFonts w:hint="eastAsia" w:ascii="宋体" w:hAnsi="宋体" w:eastAsia="宋体" w:cs="宋体"/>
          <w:sz w:val="22"/>
          <w:szCs w:val="24"/>
          <w:highlight w:val="none"/>
        </w:rPr>
        <w:t>“投标分项报价表”中总计价相一致。</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rPr>
        <w:t>3、▲不提供此表格将被视为没有满足采购文件的实质性要求</w:t>
      </w:r>
      <w:r>
        <w:rPr>
          <w:rFonts w:hint="eastAsia" w:ascii="宋体" w:hAnsi="宋体" w:eastAsia="宋体" w:cs="宋体"/>
          <w:sz w:val="22"/>
          <w:szCs w:val="24"/>
          <w:highlight w:val="none"/>
        </w:rPr>
        <w:t>。</w:t>
      </w:r>
    </w:p>
    <w:p>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rPr>
        <w:t>4、▲以上报价不得出现在技术标中</w:t>
      </w:r>
      <w:r>
        <w:rPr>
          <w:rFonts w:hint="eastAsia" w:ascii="宋体" w:hAnsi="宋体" w:eastAsia="宋体" w:cs="宋体"/>
          <w:sz w:val="22"/>
          <w:szCs w:val="24"/>
          <w:highlight w:val="none"/>
        </w:rPr>
        <w:t>。</w:t>
      </w:r>
    </w:p>
    <w:p>
      <w:pPr>
        <w:spacing w:line="380" w:lineRule="exact"/>
        <w:rPr>
          <w:rFonts w:hint="eastAsia" w:ascii="宋体" w:hAnsi="宋体" w:eastAsia="宋体" w:cs="宋体"/>
          <w:b/>
          <w:bCs/>
          <w:sz w:val="22"/>
          <w:highlight w:val="none"/>
          <w:u w:val="single"/>
        </w:rPr>
      </w:pPr>
    </w:p>
    <w:p>
      <w:pPr>
        <w:spacing w:line="380" w:lineRule="exact"/>
        <w:rPr>
          <w:rFonts w:hint="eastAsia" w:ascii="宋体" w:hAnsi="宋体" w:eastAsia="宋体" w:cs="宋体"/>
          <w:sz w:val="22"/>
          <w:szCs w:val="24"/>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lang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十三</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投标分项报价表</w:t>
      </w:r>
    </w:p>
    <w:p>
      <w:pPr>
        <w:spacing w:line="380" w:lineRule="exact"/>
        <w:ind w:firstLine="331" w:firstLineChars="150"/>
        <w:rPr>
          <w:rFonts w:hint="eastAsia" w:ascii="宋体" w:hAnsi="宋体" w:eastAsia="宋体" w:cs="宋体"/>
          <w:b/>
          <w:bCs/>
          <w:sz w:val="22"/>
          <w:highlight w:val="none"/>
        </w:rPr>
      </w:pPr>
      <w:bookmarkStart w:id="196" w:name="_Toc249758721"/>
      <w:bookmarkStart w:id="197" w:name="_Toc249758871"/>
      <w:bookmarkStart w:id="198" w:name="_Toc448846626"/>
      <w:bookmarkStart w:id="199" w:name="_Toc262105510"/>
      <w:bookmarkStart w:id="200" w:name="_Toc262049425"/>
      <w:r>
        <w:rPr>
          <w:rFonts w:hint="eastAsia" w:ascii="宋体" w:hAnsi="宋体" w:eastAsia="宋体" w:cs="宋体"/>
          <w:b/>
          <w:bCs/>
          <w:sz w:val="22"/>
          <w:highlight w:val="none"/>
        </w:rPr>
        <w:t xml:space="preserve">项目名称：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项目编号：</w:t>
      </w:r>
    </w:p>
    <w:tbl>
      <w:tblPr>
        <w:tblStyle w:val="2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600"/>
        <w:gridCol w:w="615"/>
        <w:gridCol w:w="1472"/>
        <w:gridCol w:w="1101"/>
        <w:gridCol w:w="1259"/>
        <w:gridCol w:w="142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600"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sz w:val="18"/>
                <w:szCs w:val="18"/>
                <w:highlight w:val="none"/>
              </w:rPr>
            </w:pPr>
          </w:p>
        </w:tc>
        <w:tc>
          <w:tcPr>
            <w:tcW w:w="2087" w:type="dxa"/>
            <w:gridSpan w:val="2"/>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1101"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数量/单位</w:t>
            </w:r>
          </w:p>
        </w:tc>
        <w:tc>
          <w:tcPr>
            <w:tcW w:w="125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单价</w:t>
            </w:r>
          </w:p>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（元/人/年）</w:t>
            </w:r>
          </w:p>
        </w:tc>
        <w:tc>
          <w:tcPr>
            <w:tcW w:w="1425"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合价（元/年）</w:t>
            </w:r>
          </w:p>
        </w:tc>
        <w:tc>
          <w:tcPr>
            <w:tcW w:w="198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restart"/>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00" w:type="dxa"/>
            <w:vMerge w:val="restart"/>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right="-107" w:rightChars="-51"/>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人员费用</w:t>
            </w:r>
          </w:p>
        </w:tc>
        <w:tc>
          <w:tcPr>
            <w:tcW w:w="615" w:type="dxa"/>
            <w:vMerge w:val="restart"/>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日常人员工资</w:t>
            </w:r>
          </w:p>
        </w:tc>
        <w:tc>
          <w:tcPr>
            <w:tcW w:w="1472" w:type="dxa"/>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项目</w:t>
            </w:r>
            <w:r>
              <w:rPr>
                <w:rFonts w:hint="eastAsia" w:ascii="宋体" w:hAnsi="宋体" w:eastAsia="宋体" w:cs="宋体"/>
                <w:color w:val="auto"/>
                <w:sz w:val="18"/>
                <w:szCs w:val="18"/>
                <w:highlight w:val="none"/>
              </w:rPr>
              <w:t>经理</w:t>
            </w:r>
          </w:p>
        </w:tc>
        <w:tc>
          <w:tcPr>
            <w:tcW w:w="1101"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25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425"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989" w:type="dxa"/>
            <w:vMerge w:val="restart"/>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人员费用包含人员工资、社保、高温费用、餐费及其他</w:t>
            </w:r>
            <w:r>
              <w:rPr>
                <w:rFonts w:hint="eastAsia" w:ascii="宋体" w:hAnsi="宋体" w:eastAsia="宋体" w:cs="宋体"/>
                <w:color w:val="auto"/>
                <w:sz w:val="18"/>
                <w:szCs w:val="18"/>
                <w:highlight w:val="none"/>
              </w:rPr>
              <w:t>（包括加班费、制服等）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600"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right="-107" w:rightChars="-51"/>
              <w:jc w:val="center"/>
              <w:textAlignment w:val="auto"/>
              <w:rPr>
                <w:rFonts w:hint="eastAsia" w:ascii="宋体" w:hAnsi="宋体" w:eastAsia="宋体" w:cs="宋体"/>
                <w:color w:val="auto"/>
                <w:sz w:val="18"/>
                <w:szCs w:val="18"/>
                <w:highlight w:val="none"/>
              </w:rPr>
            </w:pPr>
          </w:p>
        </w:tc>
        <w:tc>
          <w:tcPr>
            <w:tcW w:w="615"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sz w:val="18"/>
                <w:szCs w:val="18"/>
                <w:highlight w:val="none"/>
              </w:rPr>
            </w:pPr>
          </w:p>
        </w:tc>
        <w:tc>
          <w:tcPr>
            <w:tcW w:w="1472" w:type="dxa"/>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前台客服</w:t>
            </w:r>
          </w:p>
        </w:tc>
        <w:tc>
          <w:tcPr>
            <w:tcW w:w="1101"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125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425"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989"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600"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right="-107" w:rightChars="-51"/>
              <w:jc w:val="center"/>
              <w:textAlignment w:val="auto"/>
              <w:rPr>
                <w:rFonts w:hint="eastAsia" w:ascii="宋体" w:hAnsi="宋体" w:eastAsia="宋体" w:cs="宋体"/>
                <w:color w:val="auto"/>
                <w:sz w:val="18"/>
                <w:szCs w:val="18"/>
                <w:highlight w:val="none"/>
              </w:rPr>
            </w:pPr>
          </w:p>
        </w:tc>
        <w:tc>
          <w:tcPr>
            <w:tcW w:w="615"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sz w:val="18"/>
                <w:szCs w:val="18"/>
                <w:highlight w:val="none"/>
              </w:rPr>
            </w:pPr>
          </w:p>
        </w:tc>
        <w:tc>
          <w:tcPr>
            <w:tcW w:w="1472" w:type="dxa"/>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水电技术员</w:t>
            </w:r>
          </w:p>
        </w:tc>
        <w:tc>
          <w:tcPr>
            <w:tcW w:w="1101"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125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425"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989"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3"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600"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right="-107" w:rightChars="-51"/>
              <w:jc w:val="center"/>
              <w:textAlignment w:val="auto"/>
              <w:rPr>
                <w:rFonts w:hint="eastAsia" w:ascii="宋体" w:hAnsi="宋体" w:eastAsia="宋体" w:cs="宋体"/>
                <w:color w:val="auto"/>
                <w:sz w:val="18"/>
                <w:szCs w:val="18"/>
                <w:highlight w:val="none"/>
              </w:rPr>
            </w:pPr>
          </w:p>
        </w:tc>
        <w:tc>
          <w:tcPr>
            <w:tcW w:w="615"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sz w:val="18"/>
                <w:szCs w:val="18"/>
                <w:highlight w:val="none"/>
              </w:rPr>
            </w:pPr>
          </w:p>
        </w:tc>
        <w:tc>
          <w:tcPr>
            <w:tcW w:w="1472" w:type="dxa"/>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消监控员</w:t>
            </w:r>
          </w:p>
        </w:tc>
        <w:tc>
          <w:tcPr>
            <w:tcW w:w="1101"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125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425"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989"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600"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right="-107" w:rightChars="-51"/>
              <w:jc w:val="center"/>
              <w:textAlignment w:val="auto"/>
              <w:rPr>
                <w:rFonts w:hint="eastAsia" w:ascii="宋体" w:hAnsi="宋体" w:eastAsia="宋体" w:cs="宋体"/>
                <w:color w:val="auto"/>
                <w:sz w:val="18"/>
                <w:szCs w:val="18"/>
                <w:highlight w:val="none"/>
              </w:rPr>
            </w:pPr>
          </w:p>
        </w:tc>
        <w:tc>
          <w:tcPr>
            <w:tcW w:w="615"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sz w:val="18"/>
                <w:szCs w:val="18"/>
                <w:highlight w:val="none"/>
              </w:rPr>
            </w:pPr>
          </w:p>
        </w:tc>
        <w:tc>
          <w:tcPr>
            <w:tcW w:w="1472" w:type="dxa"/>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秩序维护员</w:t>
            </w:r>
          </w:p>
        </w:tc>
        <w:tc>
          <w:tcPr>
            <w:tcW w:w="1101"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18</w:t>
            </w:r>
          </w:p>
        </w:tc>
        <w:tc>
          <w:tcPr>
            <w:tcW w:w="125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425"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989"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600"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right="-107" w:rightChars="-51"/>
              <w:jc w:val="center"/>
              <w:textAlignment w:val="auto"/>
              <w:rPr>
                <w:rFonts w:hint="eastAsia" w:ascii="宋体" w:hAnsi="宋体" w:eastAsia="宋体" w:cs="宋体"/>
                <w:color w:val="auto"/>
                <w:sz w:val="18"/>
                <w:szCs w:val="18"/>
                <w:highlight w:val="none"/>
              </w:rPr>
            </w:pPr>
          </w:p>
        </w:tc>
        <w:tc>
          <w:tcPr>
            <w:tcW w:w="615" w:type="dxa"/>
            <w:vMerge w:val="continue"/>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sz w:val="18"/>
                <w:szCs w:val="18"/>
                <w:highlight w:val="none"/>
              </w:rPr>
            </w:pPr>
          </w:p>
        </w:tc>
        <w:tc>
          <w:tcPr>
            <w:tcW w:w="1472" w:type="dxa"/>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保洁员</w:t>
            </w:r>
          </w:p>
        </w:tc>
        <w:tc>
          <w:tcPr>
            <w:tcW w:w="1101"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22</w:t>
            </w:r>
          </w:p>
        </w:tc>
        <w:tc>
          <w:tcPr>
            <w:tcW w:w="125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425"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c>
          <w:tcPr>
            <w:tcW w:w="1989" w:type="dxa"/>
            <w:vMerge w:val="continue"/>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2687" w:type="dxa"/>
            <w:gridSpan w:val="3"/>
            <w:noWrap w:val="0"/>
            <w:vAlign w:val="center"/>
          </w:tcPr>
          <w:p>
            <w:pPr>
              <w:keepNext w:val="0"/>
              <w:keepLines w:val="0"/>
              <w:pageBreakBefore w:val="0"/>
              <w:widowControl w:val="0"/>
              <w:tabs>
                <w:tab w:val="left" w:pos="1050"/>
                <w:tab w:val="left" w:pos="1260"/>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default" w:ascii="宋体" w:hAnsi="宋体" w:eastAsia="宋体" w:cs="宋体"/>
                <w:color w:val="auto"/>
                <w:sz w:val="18"/>
                <w:szCs w:val="18"/>
                <w:highlight w:val="none"/>
                <w:u w:val="single"/>
                <w:lang w:val="en-US" w:eastAsia="zh-CN"/>
              </w:rPr>
            </w:pPr>
            <w:r>
              <w:rPr>
                <w:rFonts w:hint="eastAsia" w:ascii="宋体" w:hAnsi="宋体" w:eastAsia="宋体" w:cs="宋体"/>
                <w:b/>
                <w:color w:val="auto"/>
                <w:spacing w:val="-20"/>
                <w:sz w:val="18"/>
                <w:szCs w:val="18"/>
                <w:highlight w:val="none"/>
                <w:u w:val="single"/>
              </w:rPr>
              <w:t>▲</w:t>
            </w:r>
            <w:r>
              <w:rPr>
                <w:rFonts w:hint="eastAsia" w:ascii="宋体" w:hAnsi="宋体" w:eastAsia="宋体" w:cs="宋体"/>
                <w:color w:val="auto"/>
                <w:sz w:val="18"/>
                <w:szCs w:val="18"/>
                <w:highlight w:val="none"/>
                <w:u w:val="single"/>
                <w:lang w:val="en-US" w:eastAsia="zh-CN"/>
              </w:rPr>
              <w:t>临时人员增加费用</w:t>
            </w:r>
          </w:p>
        </w:tc>
        <w:tc>
          <w:tcPr>
            <w:tcW w:w="3785" w:type="dxa"/>
            <w:gridSpan w:val="3"/>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b/>
                <w:color w:val="auto"/>
                <w:spacing w:val="-20"/>
                <w:sz w:val="18"/>
                <w:szCs w:val="18"/>
                <w:highlight w:val="none"/>
                <w:u w:val="single"/>
                <w:lang w:val="en-US" w:eastAsia="zh-CN"/>
              </w:rPr>
              <w:t>45000</w:t>
            </w:r>
            <w:r>
              <w:rPr>
                <w:rFonts w:hint="eastAsia" w:ascii="宋体" w:hAnsi="宋体" w:eastAsia="宋体" w:cs="宋体"/>
                <w:b/>
                <w:color w:val="auto"/>
                <w:spacing w:val="-20"/>
                <w:sz w:val="18"/>
                <w:szCs w:val="18"/>
                <w:highlight w:val="none"/>
                <w:u w:val="single"/>
              </w:rPr>
              <w:t>元</w:t>
            </w:r>
            <w:r>
              <w:rPr>
                <w:rFonts w:hint="eastAsia" w:ascii="宋体" w:hAnsi="宋体" w:eastAsia="宋体" w:cs="宋体"/>
                <w:b/>
                <w:color w:val="auto"/>
                <w:spacing w:val="-20"/>
                <w:sz w:val="18"/>
                <w:szCs w:val="18"/>
                <w:highlight w:val="none"/>
                <w:u w:val="single"/>
                <w:lang w:val="en-US" w:eastAsia="zh-CN"/>
              </w:rPr>
              <w:t>/年</w:t>
            </w:r>
          </w:p>
        </w:tc>
        <w:tc>
          <w:tcPr>
            <w:tcW w:w="198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000000"/>
                <w:sz w:val="18"/>
                <w:szCs w:val="18"/>
                <w:highlight w:val="none"/>
                <w:u w:val="single"/>
              </w:rPr>
              <w:t>▲</w:t>
            </w:r>
            <w:r>
              <w:rPr>
                <w:rFonts w:hint="eastAsia" w:ascii="宋体" w:hAnsi="宋体" w:eastAsia="宋体" w:cs="宋体"/>
                <w:color w:val="000000"/>
                <w:sz w:val="18"/>
                <w:szCs w:val="18"/>
                <w:highlight w:val="none"/>
                <w:u w:val="single"/>
                <w:lang w:val="en-US" w:eastAsia="zh-CN"/>
              </w:rPr>
              <w:t>暂定金，</w:t>
            </w:r>
            <w:r>
              <w:rPr>
                <w:rFonts w:hint="eastAsia" w:ascii="宋体" w:hAnsi="宋体" w:eastAsia="宋体" w:cs="宋体"/>
                <w:color w:val="auto"/>
                <w:sz w:val="18"/>
                <w:szCs w:val="18"/>
                <w:highlight w:val="none"/>
                <w:u w:val="single"/>
              </w:rPr>
              <w:t>不可竞争费用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687" w:type="dxa"/>
            <w:gridSpan w:val="3"/>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b/>
                <w:color w:val="auto"/>
                <w:spacing w:val="-20"/>
                <w:sz w:val="18"/>
                <w:szCs w:val="18"/>
                <w:highlight w:val="none"/>
                <w:u w:val="single"/>
              </w:rPr>
              <w:t>▲</w:t>
            </w:r>
            <w:r>
              <w:rPr>
                <w:rFonts w:hint="eastAsia" w:ascii="宋体" w:hAnsi="宋体" w:eastAsia="宋体" w:cs="宋体"/>
                <w:color w:val="auto"/>
                <w:sz w:val="18"/>
                <w:szCs w:val="18"/>
                <w:highlight w:val="none"/>
                <w:u w:val="single"/>
                <w:lang w:val="en-US" w:eastAsia="zh-CN"/>
              </w:rPr>
              <w:t>员工奖励金</w:t>
            </w:r>
          </w:p>
        </w:tc>
        <w:tc>
          <w:tcPr>
            <w:tcW w:w="3785" w:type="dxa"/>
            <w:gridSpan w:val="3"/>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pacing w:val="-20"/>
                <w:sz w:val="18"/>
                <w:szCs w:val="18"/>
                <w:highlight w:val="none"/>
                <w:u w:val="single"/>
                <w:lang w:val="en-US" w:eastAsia="zh-CN"/>
              </w:rPr>
              <w:t>60000</w:t>
            </w:r>
            <w:r>
              <w:rPr>
                <w:rFonts w:hint="eastAsia" w:ascii="宋体" w:hAnsi="宋体" w:eastAsia="宋体" w:cs="宋体"/>
                <w:b/>
                <w:color w:val="auto"/>
                <w:spacing w:val="-20"/>
                <w:sz w:val="18"/>
                <w:szCs w:val="18"/>
                <w:highlight w:val="none"/>
                <w:u w:val="single"/>
              </w:rPr>
              <w:t>元</w:t>
            </w:r>
            <w:r>
              <w:rPr>
                <w:rFonts w:hint="eastAsia" w:ascii="宋体" w:hAnsi="宋体" w:eastAsia="宋体" w:cs="宋体"/>
                <w:b/>
                <w:color w:val="auto"/>
                <w:spacing w:val="-20"/>
                <w:sz w:val="18"/>
                <w:szCs w:val="18"/>
                <w:highlight w:val="none"/>
                <w:u w:val="single"/>
                <w:lang w:val="en-US" w:eastAsia="zh-CN"/>
              </w:rPr>
              <w:t>/年</w:t>
            </w:r>
          </w:p>
        </w:tc>
        <w:tc>
          <w:tcPr>
            <w:tcW w:w="198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000000"/>
                <w:sz w:val="18"/>
                <w:szCs w:val="18"/>
                <w:highlight w:val="none"/>
                <w:u w:val="single"/>
              </w:rPr>
              <w:t>▲</w:t>
            </w:r>
            <w:r>
              <w:rPr>
                <w:rFonts w:hint="eastAsia" w:ascii="宋体" w:hAnsi="宋体" w:eastAsia="宋体" w:cs="宋体"/>
                <w:color w:val="auto"/>
                <w:sz w:val="18"/>
                <w:szCs w:val="18"/>
                <w:highlight w:val="none"/>
                <w:u w:val="single"/>
              </w:rPr>
              <w:t>不可竞争费用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2687" w:type="dxa"/>
            <w:gridSpan w:val="3"/>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pacing w:val="-20"/>
                <w:sz w:val="18"/>
                <w:szCs w:val="18"/>
                <w:highlight w:val="none"/>
                <w:u w:val="single"/>
              </w:rPr>
              <w:t>▲</w:t>
            </w:r>
            <w:r>
              <w:rPr>
                <w:rFonts w:hint="eastAsia" w:ascii="宋体" w:hAnsi="宋体" w:eastAsia="宋体" w:cs="宋体"/>
                <w:color w:val="auto"/>
                <w:kern w:val="2"/>
                <w:sz w:val="18"/>
                <w:szCs w:val="18"/>
                <w:highlight w:val="none"/>
                <w:u w:val="single"/>
                <w:lang w:val="en-US" w:eastAsia="zh-CN" w:bidi="ar-SA"/>
              </w:rPr>
              <w:t>单价金额在50元以下维修及易耗品费用</w:t>
            </w:r>
          </w:p>
        </w:tc>
        <w:tc>
          <w:tcPr>
            <w:tcW w:w="3785" w:type="dxa"/>
            <w:gridSpan w:val="3"/>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spacing w:val="-20"/>
                <w:kern w:val="2"/>
                <w:sz w:val="18"/>
                <w:szCs w:val="18"/>
                <w:highlight w:val="none"/>
                <w:u w:val="single"/>
                <w:lang w:val="en-US" w:eastAsia="zh-CN" w:bidi="ar-SA"/>
              </w:rPr>
            </w:pPr>
            <w:r>
              <w:rPr>
                <w:rFonts w:hint="eastAsia" w:ascii="宋体" w:hAnsi="宋体" w:eastAsia="宋体" w:cs="宋体"/>
                <w:b/>
                <w:color w:val="auto"/>
                <w:spacing w:val="-20"/>
                <w:sz w:val="18"/>
                <w:szCs w:val="18"/>
                <w:highlight w:val="none"/>
                <w:u w:val="single"/>
                <w:lang w:val="en-US" w:eastAsia="zh-CN"/>
              </w:rPr>
              <w:t>50000</w:t>
            </w:r>
            <w:r>
              <w:rPr>
                <w:rFonts w:hint="eastAsia" w:ascii="宋体" w:hAnsi="宋体" w:eastAsia="宋体" w:cs="宋体"/>
                <w:b/>
                <w:color w:val="auto"/>
                <w:spacing w:val="-20"/>
                <w:sz w:val="18"/>
                <w:szCs w:val="18"/>
                <w:highlight w:val="none"/>
                <w:u w:val="single"/>
              </w:rPr>
              <w:t>元</w:t>
            </w:r>
            <w:r>
              <w:rPr>
                <w:rFonts w:hint="eastAsia" w:ascii="宋体" w:hAnsi="宋体" w:eastAsia="宋体" w:cs="宋体"/>
                <w:b/>
                <w:color w:val="auto"/>
                <w:spacing w:val="-20"/>
                <w:sz w:val="18"/>
                <w:szCs w:val="18"/>
                <w:highlight w:val="none"/>
                <w:u w:val="single"/>
                <w:lang w:val="en-US" w:eastAsia="zh-CN"/>
              </w:rPr>
              <w:t>/年</w:t>
            </w:r>
          </w:p>
        </w:tc>
        <w:tc>
          <w:tcPr>
            <w:tcW w:w="198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000000"/>
                <w:sz w:val="18"/>
                <w:szCs w:val="18"/>
                <w:highlight w:val="none"/>
                <w:u w:val="single"/>
              </w:rPr>
              <w:t>▲</w:t>
            </w:r>
            <w:r>
              <w:rPr>
                <w:rFonts w:hint="eastAsia" w:ascii="宋体" w:hAnsi="宋体" w:eastAsia="宋体" w:cs="宋体"/>
                <w:color w:val="auto"/>
                <w:sz w:val="18"/>
                <w:szCs w:val="18"/>
                <w:highlight w:val="none"/>
                <w:u w:val="single"/>
              </w:rPr>
              <w:t>不可竞争费用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p>
        </w:tc>
        <w:tc>
          <w:tcPr>
            <w:tcW w:w="2687" w:type="dxa"/>
            <w:gridSpan w:val="3"/>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其他</w:t>
            </w:r>
          </w:p>
        </w:tc>
        <w:tc>
          <w:tcPr>
            <w:tcW w:w="3785" w:type="dxa"/>
            <w:gridSpan w:val="3"/>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default" w:ascii="宋体" w:hAnsi="宋体" w:eastAsia="宋体" w:cs="宋体"/>
                <w:b/>
                <w:color w:val="auto"/>
                <w:spacing w:val="-20"/>
                <w:kern w:val="2"/>
                <w:sz w:val="18"/>
                <w:szCs w:val="18"/>
                <w:highlight w:val="none"/>
                <w:u w:val="single"/>
                <w:lang w:val="en-US" w:eastAsia="zh-CN" w:bidi="ar-SA"/>
              </w:rPr>
            </w:pPr>
            <w:r>
              <w:rPr>
                <w:rFonts w:hint="eastAsia" w:ascii="宋体" w:hAnsi="宋体" w:eastAsia="宋体" w:cs="宋体"/>
                <w:b/>
                <w:color w:val="auto"/>
                <w:spacing w:val="-20"/>
                <w:kern w:val="2"/>
                <w:sz w:val="18"/>
                <w:szCs w:val="18"/>
                <w:highlight w:val="none"/>
                <w:u w:val="single"/>
                <w:lang w:val="en-US" w:eastAsia="zh-CN" w:bidi="ar-SA"/>
              </w:rPr>
              <w:t xml:space="preserve">                          </w:t>
            </w:r>
            <w:r>
              <w:rPr>
                <w:rFonts w:hint="eastAsia" w:ascii="宋体" w:hAnsi="宋体" w:eastAsia="宋体" w:cs="宋体"/>
                <w:b/>
                <w:color w:val="auto"/>
                <w:spacing w:val="-20"/>
                <w:kern w:val="2"/>
                <w:sz w:val="18"/>
                <w:szCs w:val="18"/>
                <w:highlight w:val="none"/>
                <w:u w:val="none"/>
                <w:lang w:val="en-US" w:eastAsia="zh-CN" w:bidi="ar-SA"/>
              </w:rPr>
              <w:t>元 /年</w:t>
            </w:r>
          </w:p>
        </w:tc>
        <w:tc>
          <w:tcPr>
            <w:tcW w:w="1989" w:type="dxa"/>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含消防远程监控费用、员工宿舍费用、水池清洗费用、车辆维修费用、化粪池清运费用、车辆保险费用、生活垃圾清运费用等费用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30" w:type="dxa"/>
            <w:gridSpan w:val="4"/>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总计价</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lang w:val="en-US" w:eastAsia="zh-CN"/>
              </w:rPr>
              <w:t>含税</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rPr>
              <w:t>（1+2+3+4+5</w:t>
            </w:r>
            <w:r>
              <w:rPr>
                <w:rFonts w:hint="eastAsia" w:ascii="宋体" w:hAnsi="宋体" w:eastAsia="宋体" w:cs="宋体"/>
                <w:b/>
                <w:color w:val="auto"/>
                <w:sz w:val="18"/>
                <w:szCs w:val="18"/>
                <w:highlight w:val="none"/>
                <w:lang w:val="en-US" w:eastAsia="zh-CN"/>
              </w:rPr>
              <w:t>+...</w:t>
            </w:r>
            <w:r>
              <w:rPr>
                <w:rFonts w:hint="eastAsia" w:ascii="宋体" w:hAnsi="宋体" w:eastAsia="宋体" w:cs="宋体"/>
                <w:b/>
                <w:color w:val="auto"/>
                <w:sz w:val="18"/>
                <w:szCs w:val="18"/>
                <w:highlight w:val="none"/>
              </w:rPr>
              <w:t>）</w:t>
            </w:r>
          </w:p>
        </w:tc>
        <w:tc>
          <w:tcPr>
            <w:tcW w:w="5774" w:type="dxa"/>
            <w:gridSpan w:val="4"/>
            <w:noWrap w:val="0"/>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8"/>
                <w:szCs w:val="18"/>
                <w:highlight w:val="none"/>
              </w:rPr>
            </w:pPr>
          </w:p>
        </w:tc>
      </w:tr>
    </w:tbl>
    <w:p>
      <w:pPr>
        <w:spacing w:line="240" w:lineRule="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说明：</w:t>
      </w:r>
    </w:p>
    <w:p>
      <w:pPr>
        <w:spacing w:line="24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1</w:t>
      </w:r>
      <w:r>
        <w:rPr>
          <w:rFonts w:hint="eastAsia" w:ascii="宋体" w:hAnsi="宋体" w:eastAsia="宋体" w:cs="宋体"/>
          <w:b w:val="0"/>
          <w:bCs/>
          <w:szCs w:val="21"/>
          <w:lang w:eastAsia="zh-CN"/>
        </w:rPr>
        <w:t>、</w:t>
      </w:r>
      <w:r>
        <w:rPr>
          <w:rFonts w:hint="eastAsia" w:ascii="宋体" w:hAnsi="宋体" w:eastAsia="宋体" w:cs="宋体"/>
          <w:b w:val="0"/>
          <w:bCs/>
          <w:szCs w:val="21"/>
        </w:rPr>
        <w:t>本表总计价应与附件</w:t>
      </w:r>
      <w:r>
        <w:rPr>
          <w:rFonts w:hint="eastAsia" w:ascii="宋体" w:hAnsi="宋体" w:eastAsia="宋体" w:cs="宋体"/>
          <w:b w:val="0"/>
          <w:bCs/>
          <w:szCs w:val="21"/>
          <w:lang w:val="en-US" w:eastAsia="zh-CN"/>
        </w:rPr>
        <w:t>十二</w:t>
      </w:r>
      <w:r>
        <w:rPr>
          <w:rFonts w:hint="eastAsia" w:ascii="宋体" w:hAnsi="宋体" w:eastAsia="宋体" w:cs="宋体"/>
          <w:b w:val="0"/>
          <w:bCs/>
          <w:szCs w:val="21"/>
        </w:rPr>
        <w:t>“开标价一览表”中投标总报价相一致。</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本表内报价均已含税。</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、以上核算需符合相关法律、法规及</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文件规定。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、本表可在不改变格式的情况下根据具体需要自行增减。 </w:t>
      </w:r>
    </w:p>
    <w:p>
      <w:pPr>
        <w:spacing w:line="24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▲本表所列</w:t>
      </w:r>
      <w:r>
        <w:rPr>
          <w:rFonts w:hint="eastAsia" w:ascii="宋体" w:hAnsi="宋体" w:eastAsia="宋体" w:cs="宋体"/>
          <w:b/>
          <w:bCs/>
          <w:color w:val="auto"/>
          <w:sz w:val="21"/>
          <w:szCs w:val="21"/>
          <w:highlight w:val="none"/>
          <w:u w:val="single"/>
          <w:lang w:val="en-US" w:eastAsia="zh-CN"/>
        </w:rPr>
        <w:t>岗位</w:t>
      </w:r>
      <w:r>
        <w:rPr>
          <w:rFonts w:hint="eastAsia" w:ascii="宋体" w:hAnsi="宋体" w:eastAsia="宋体" w:cs="宋体"/>
          <w:b/>
          <w:bCs/>
          <w:color w:val="auto"/>
          <w:sz w:val="21"/>
          <w:szCs w:val="21"/>
          <w:highlight w:val="none"/>
          <w:u w:val="single"/>
        </w:rPr>
        <w:t>日常最低实付工资不得低于2800元/月·</w:t>
      </w:r>
      <w:r>
        <w:rPr>
          <w:rFonts w:hint="eastAsia" w:ascii="宋体" w:hAnsi="宋体" w:eastAsia="宋体" w:cs="宋体"/>
          <w:b/>
          <w:bCs/>
          <w:color w:val="auto"/>
          <w:sz w:val="21"/>
          <w:szCs w:val="21"/>
          <w:highlight w:val="none"/>
          <w:u w:val="single"/>
          <w:lang w:val="en-US" w:eastAsia="zh-CN"/>
        </w:rPr>
        <w:t>人</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员工服装费、</w:t>
      </w:r>
      <w:r>
        <w:rPr>
          <w:rFonts w:hint="eastAsia" w:ascii="宋体" w:hAnsi="宋体" w:eastAsia="宋体" w:cs="宋体"/>
          <w:b/>
          <w:bCs/>
          <w:color w:val="auto"/>
          <w:sz w:val="21"/>
          <w:szCs w:val="21"/>
          <w:highlight w:val="none"/>
          <w:u w:val="single"/>
        </w:rPr>
        <w:t>企业管理费</w:t>
      </w:r>
      <w:r>
        <w:rPr>
          <w:rFonts w:hint="eastAsia" w:ascii="宋体" w:hAnsi="宋体" w:eastAsia="宋体" w:cs="宋体"/>
          <w:b/>
          <w:bCs/>
          <w:color w:val="auto"/>
          <w:sz w:val="21"/>
          <w:szCs w:val="21"/>
          <w:highlight w:val="none"/>
          <w:u w:val="single"/>
          <w:lang w:val="en-US" w:eastAsia="zh-CN"/>
        </w:rPr>
        <w:t>及</w:t>
      </w:r>
      <w:r>
        <w:rPr>
          <w:rFonts w:hint="eastAsia" w:ascii="宋体" w:hAnsi="宋体" w:eastAsia="宋体" w:cs="宋体"/>
          <w:b/>
          <w:bCs/>
          <w:color w:val="auto"/>
          <w:sz w:val="21"/>
          <w:szCs w:val="21"/>
          <w:highlight w:val="none"/>
          <w:u w:val="single"/>
        </w:rPr>
        <w:t>其他未列费用均为综合考虑。</w:t>
      </w:r>
    </w:p>
    <w:p>
      <w:pPr>
        <w:spacing w:line="24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strike w:val="0"/>
          <w:dstrike w:val="0"/>
          <w:color w:val="auto"/>
          <w:sz w:val="21"/>
          <w:szCs w:val="21"/>
          <w:highlight w:val="none"/>
          <w:lang w:val="en-US" w:eastAsia="zh-CN"/>
        </w:rPr>
        <w:t>5</w:t>
      </w:r>
      <w:r>
        <w:rPr>
          <w:rFonts w:hint="eastAsia" w:ascii="宋体" w:hAnsi="宋体" w:eastAsia="宋体" w:cs="宋体"/>
          <w:b/>
          <w:strike w:val="0"/>
          <w:dstrike w:val="0"/>
          <w:color w:val="auto"/>
          <w:sz w:val="21"/>
          <w:szCs w:val="21"/>
          <w:highlight w:val="none"/>
        </w:rPr>
        <w:t>、</w:t>
      </w:r>
      <w:r>
        <w:rPr>
          <w:rFonts w:hint="eastAsia" w:ascii="宋体" w:hAnsi="宋体" w:eastAsia="宋体" w:cs="宋体"/>
          <w:b/>
          <w:strike w:val="0"/>
          <w:dstrike w:val="0"/>
          <w:color w:val="auto"/>
          <w:sz w:val="21"/>
          <w:szCs w:val="21"/>
          <w:highlight w:val="none"/>
          <w:u w:val="single"/>
        </w:rPr>
        <w:t>▲</w:t>
      </w:r>
      <w:r>
        <w:rPr>
          <w:rFonts w:hint="eastAsia" w:ascii="宋体" w:hAnsi="宋体" w:eastAsia="宋体" w:cs="宋体"/>
          <w:b/>
          <w:strike w:val="0"/>
          <w:dstrike w:val="0"/>
          <w:color w:val="auto"/>
          <w:sz w:val="21"/>
          <w:szCs w:val="21"/>
          <w:highlight w:val="none"/>
          <w:u w:val="single"/>
          <w:lang w:val="en-US" w:eastAsia="zh-CN"/>
        </w:rPr>
        <w:t>临时增加人员费用、员工奖励金金、单价金额在50元以下维修及易耗品费用</w:t>
      </w:r>
      <w:r>
        <w:rPr>
          <w:rFonts w:hint="eastAsia" w:ascii="宋体" w:hAnsi="宋体" w:eastAsia="宋体" w:cs="宋体"/>
          <w:b/>
          <w:strike w:val="0"/>
          <w:dstrike w:val="0"/>
          <w:color w:val="auto"/>
          <w:sz w:val="21"/>
          <w:szCs w:val="21"/>
          <w:highlight w:val="none"/>
          <w:u w:val="single"/>
        </w:rPr>
        <w:t>报价低于本表规定的，做无效投标处理。</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必须严格按照表格中规定的各岗位人数进行报价（不允许增减人数）。</w:t>
      </w:r>
    </w:p>
    <w:p>
      <w:pPr>
        <w:spacing w:line="24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8、本表各岗位人员“</w:t>
      </w:r>
      <w:r>
        <w:rPr>
          <w:rFonts w:hint="eastAsia" w:ascii="宋体" w:hAnsi="宋体" w:eastAsia="宋体" w:cs="宋体"/>
          <w:b/>
          <w:bCs/>
          <w:color w:val="auto"/>
          <w:sz w:val="21"/>
          <w:szCs w:val="21"/>
          <w:highlight w:val="none"/>
        </w:rPr>
        <w:t>日常</w:t>
      </w:r>
      <w:r>
        <w:rPr>
          <w:rFonts w:hint="eastAsia" w:ascii="宋体" w:hAnsi="宋体" w:eastAsia="宋体" w:cs="宋体"/>
          <w:b/>
          <w:bCs/>
          <w:color w:val="auto"/>
          <w:sz w:val="21"/>
          <w:szCs w:val="21"/>
          <w:highlight w:val="none"/>
          <w:lang w:val="en-US" w:eastAsia="zh-CN"/>
        </w:rPr>
        <w:t>岗位</w:t>
      </w:r>
      <w:r>
        <w:rPr>
          <w:rFonts w:hint="eastAsia" w:ascii="宋体" w:hAnsi="宋体" w:eastAsia="宋体" w:cs="宋体"/>
          <w:b/>
          <w:bCs/>
          <w:color w:val="auto"/>
          <w:sz w:val="21"/>
          <w:szCs w:val="21"/>
          <w:highlight w:val="none"/>
        </w:rPr>
        <w:t>工资</w:t>
      </w:r>
      <w:r>
        <w:rPr>
          <w:rFonts w:hint="eastAsia" w:ascii="宋体" w:hAnsi="宋体" w:eastAsia="宋体" w:cs="宋体"/>
          <w:b/>
          <w:bCs/>
          <w:color w:val="auto"/>
          <w:sz w:val="21"/>
          <w:szCs w:val="21"/>
          <w:highlight w:val="none"/>
          <w:lang w:val="en-US" w:eastAsia="zh-CN"/>
        </w:rPr>
        <w:t>”报价低于附件十一“服务人员最低月工资承诺函”中所承诺金额的，商务报价评分将按0分处理，低于2800元/月·人的作无效标处理。</w:t>
      </w:r>
    </w:p>
    <w:p>
      <w:pPr>
        <w:spacing w:line="24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采购人发现中标单位未按合同要求实施</w:t>
      </w:r>
      <w:r>
        <w:rPr>
          <w:rFonts w:hint="eastAsia" w:ascii="宋体" w:hAnsi="宋体" w:eastAsia="宋体" w:cs="宋体"/>
          <w:color w:val="auto"/>
          <w:sz w:val="21"/>
          <w:szCs w:val="21"/>
          <w:highlight w:val="none"/>
        </w:rPr>
        <w:t>消防远程监控、</w:t>
      </w:r>
      <w:r>
        <w:rPr>
          <w:rFonts w:hint="eastAsia" w:ascii="宋体" w:hAnsi="宋体" w:eastAsia="宋体" w:cs="宋体"/>
          <w:color w:val="auto"/>
          <w:sz w:val="21"/>
          <w:szCs w:val="21"/>
          <w:highlight w:val="none"/>
          <w:lang w:val="en-US" w:eastAsia="zh-CN"/>
        </w:rPr>
        <w:t>安排</w:t>
      </w:r>
      <w:r>
        <w:rPr>
          <w:rFonts w:hint="eastAsia" w:ascii="宋体" w:hAnsi="宋体" w:eastAsia="宋体" w:cs="宋体"/>
          <w:color w:val="auto"/>
          <w:sz w:val="21"/>
          <w:szCs w:val="21"/>
          <w:highlight w:val="none"/>
        </w:rPr>
        <w:t>员工宿舍、水池清洗、车辆维修、化粪池清运、</w:t>
      </w:r>
      <w:r>
        <w:rPr>
          <w:rFonts w:hint="eastAsia" w:ascii="宋体" w:hAnsi="宋体" w:eastAsia="宋体" w:cs="宋体"/>
          <w:color w:val="auto"/>
          <w:sz w:val="21"/>
          <w:szCs w:val="21"/>
          <w:highlight w:val="none"/>
          <w:lang w:val="en-US" w:eastAsia="zh-CN"/>
        </w:rPr>
        <w:t>购买</w:t>
      </w:r>
      <w:r>
        <w:rPr>
          <w:rFonts w:hint="eastAsia" w:ascii="宋体" w:hAnsi="宋体" w:eastAsia="宋体" w:cs="宋体"/>
          <w:color w:val="auto"/>
          <w:sz w:val="21"/>
          <w:szCs w:val="21"/>
          <w:highlight w:val="none"/>
        </w:rPr>
        <w:t>车辆保险、生活垃圾清运</w:t>
      </w:r>
      <w:r>
        <w:rPr>
          <w:rFonts w:hint="eastAsia" w:ascii="宋体" w:hAnsi="宋体" w:eastAsia="宋体" w:cs="宋体"/>
          <w:color w:val="auto"/>
          <w:sz w:val="21"/>
          <w:szCs w:val="21"/>
          <w:highlight w:val="none"/>
          <w:lang w:val="en-US" w:eastAsia="zh-CN"/>
        </w:rPr>
        <w:t>工作时，每缺一项处以履约保证金金额10%的罚款。</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b/>
          <w:bCs/>
          <w:color w:val="auto"/>
          <w:sz w:val="21"/>
          <w:szCs w:val="21"/>
          <w:highlight w:val="none"/>
          <w:u w:val="single"/>
        </w:rPr>
        <w:t>▲不提供详细分项报价将视为没有实质性响应</w:t>
      </w:r>
      <w:r>
        <w:rPr>
          <w:rFonts w:hint="eastAsia" w:ascii="宋体" w:hAnsi="宋体" w:eastAsia="宋体" w:cs="宋体"/>
          <w:b/>
          <w:bCs/>
          <w:color w:val="auto"/>
          <w:sz w:val="21"/>
          <w:szCs w:val="21"/>
          <w:highlight w:val="none"/>
          <w:u w:val="single"/>
          <w:lang w:val="en-US" w:eastAsia="zh-CN"/>
        </w:rPr>
        <w:t>采购</w:t>
      </w:r>
      <w:r>
        <w:rPr>
          <w:rFonts w:hint="eastAsia" w:ascii="宋体" w:hAnsi="宋体" w:eastAsia="宋体" w:cs="宋体"/>
          <w:b/>
          <w:bCs/>
          <w:color w:val="auto"/>
          <w:sz w:val="21"/>
          <w:szCs w:val="21"/>
          <w:highlight w:val="none"/>
          <w:u w:val="single"/>
        </w:rPr>
        <w:t>文件</w:t>
      </w:r>
      <w:r>
        <w:rPr>
          <w:rFonts w:hint="eastAsia" w:ascii="宋体" w:hAnsi="宋体" w:eastAsia="宋体" w:cs="宋体"/>
          <w:b/>
          <w:bCs/>
          <w:color w:val="auto"/>
          <w:sz w:val="21"/>
          <w:szCs w:val="21"/>
          <w:highlight w:val="none"/>
        </w:rPr>
        <w:t>。</w:t>
      </w:r>
    </w:p>
    <w:p>
      <w:pPr>
        <w:spacing w:line="240" w:lineRule="auto"/>
        <w:ind w:firstLine="422" w:firstLineChars="200"/>
        <w:rPr>
          <w:rFonts w:hint="eastAsia" w:ascii="宋体" w:hAnsi="宋体" w:eastAsia="宋体" w:cs="宋体"/>
          <w:b/>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szCs w:val="21"/>
          <w:highlight w:val="none"/>
          <w:u w:val="single"/>
        </w:rPr>
        <w:t>▲</w:t>
      </w:r>
      <w:r>
        <w:rPr>
          <w:rFonts w:hint="eastAsia" w:ascii="宋体" w:hAnsi="宋体" w:eastAsia="宋体" w:cs="宋体"/>
          <w:b/>
          <w:bCs/>
          <w:color w:val="auto"/>
          <w:sz w:val="21"/>
          <w:szCs w:val="21"/>
          <w:highlight w:val="none"/>
          <w:u w:val="single"/>
          <w:lang w:val="en-US" w:eastAsia="zh-CN"/>
        </w:rPr>
        <w:t>以上</w:t>
      </w:r>
      <w:r>
        <w:rPr>
          <w:rFonts w:hint="eastAsia" w:ascii="宋体" w:hAnsi="宋体" w:eastAsia="宋体" w:cs="宋体"/>
          <w:b/>
          <w:szCs w:val="21"/>
          <w:highlight w:val="none"/>
          <w:u w:val="single"/>
        </w:rPr>
        <w:t>报价不得出现在技术标中。</w:t>
      </w:r>
    </w:p>
    <w:p>
      <w:pPr>
        <w:spacing w:line="240" w:lineRule="auto"/>
        <w:ind w:firstLine="422" w:firstLineChars="200"/>
        <w:rPr>
          <w:rFonts w:hint="eastAsia" w:ascii="宋体" w:hAnsi="宋体" w:eastAsia="宋体" w:cs="宋体"/>
          <w:b/>
          <w:strike w:val="0"/>
          <w:dstrike w:val="0"/>
          <w:color w:val="auto"/>
          <w:sz w:val="21"/>
          <w:szCs w:val="21"/>
          <w:highlight w:val="none"/>
        </w:rPr>
      </w:pPr>
    </w:p>
    <w:p>
      <w:pPr>
        <w:spacing w:line="240" w:lineRule="auto"/>
        <w:rPr>
          <w:rFonts w:hint="eastAsia" w:ascii="宋体" w:hAnsi="宋体" w:eastAsia="宋体" w:cs="宋体"/>
          <w:sz w:val="22"/>
          <w:highlight w:val="none"/>
        </w:rPr>
      </w:pP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360" w:lineRule="auto"/>
        <w:rPr>
          <w:rFonts w:hint="eastAsia" w:ascii="宋体" w:hAnsi="宋体" w:eastAsia="宋体" w:cs="宋体"/>
          <w:sz w:val="36"/>
          <w:szCs w:val="36"/>
          <w:highlight w:val="none"/>
        </w:rPr>
      </w:pPr>
      <w:r>
        <w:rPr>
          <w:rFonts w:hint="eastAsia" w:ascii="宋体" w:hAnsi="宋体" w:eastAsia="宋体" w:cs="宋体"/>
          <w:sz w:val="22"/>
          <w:highlight w:val="none"/>
        </w:rPr>
        <w:t>日 期：</w:t>
      </w:r>
    </w:p>
    <w:p>
      <w:pPr>
        <w:keepLines/>
        <w:spacing w:before="260" w:after="260"/>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201" w:name="_Hlk69240860"/>
      <w:r>
        <w:rPr>
          <w:rFonts w:hint="eastAsia" w:ascii="宋体" w:hAnsi="宋体" w:eastAsia="宋体" w:cs="宋体"/>
          <w:sz w:val="36"/>
          <w:szCs w:val="36"/>
          <w:highlight w:val="none"/>
        </w:rPr>
        <w:t>第四部分   采购内容及要求</w:t>
      </w:r>
      <w:bookmarkEnd w:id="196"/>
      <w:bookmarkEnd w:id="197"/>
      <w:bookmarkEnd w:id="198"/>
      <w:bookmarkEnd w:id="199"/>
      <w:bookmarkEnd w:id="200"/>
    </w:p>
    <w:p>
      <w:pPr>
        <w:widowControl/>
        <w:outlineLvl w:val="1"/>
        <w:rPr>
          <w:rFonts w:hint="eastAsia" w:ascii="宋体" w:hAnsi="宋体" w:eastAsia="宋体" w:cs="宋体"/>
          <w:b/>
          <w:bCs/>
          <w:kern w:val="0"/>
          <w:szCs w:val="21"/>
          <w:highlight w:val="none"/>
        </w:rPr>
      </w:pPr>
      <w:bookmarkStart w:id="202" w:name="_Toc448846627"/>
      <w:bookmarkStart w:id="203" w:name="_Toc221356897"/>
      <w:bookmarkStart w:id="204" w:name="_Toc221374633"/>
      <w:bookmarkStart w:id="205" w:name="_Toc221356960"/>
    </w:p>
    <w:bookmarkEnd w:id="201"/>
    <w:bookmarkEnd w:id="202"/>
    <w:p>
      <w:pPr>
        <w:spacing w:before="120" w:beforeLines="50" w:after="50" w:line="240" w:lineRule="auto"/>
        <w:jc w:val="center"/>
        <w:rPr>
          <w:rFonts w:hint="eastAsia" w:ascii="宋体" w:hAnsi="宋体" w:eastAsia="宋体" w:cs="宋体"/>
          <w:b/>
          <w:bCs/>
          <w:color w:val="auto"/>
          <w:sz w:val="21"/>
          <w:szCs w:val="21"/>
          <w:highlight w:val="none"/>
        </w:rPr>
      </w:pPr>
      <w:bookmarkStart w:id="206" w:name="_Toc26699"/>
      <w:bookmarkStart w:id="207" w:name="OLE_LINK31"/>
      <w:bookmarkStart w:id="208" w:name="_Toc479601381"/>
      <w:bookmarkStart w:id="209" w:name="OLE_LINK32"/>
      <w:bookmarkStart w:id="210" w:name="_Toc245722288"/>
      <w:bookmarkStart w:id="211" w:name="_Toc249758872"/>
      <w:bookmarkStart w:id="212" w:name="_Toc241404209"/>
      <w:bookmarkStart w:id="213" w:name="_Toc262105511"/>
      <w:bookmarkStart w:id="214" w:name="_Toc239145361"/>
      <w:bookmarkStart w:id="215" w:name="_Toc448846693"/>
      <w:bookmarkStart w:id="216" w:name="_Toc249758722"/>
      <w:bookmarkStart w:id="217" w:name="_Toc221423626"/>
      <w:bookmarkStart w:id="218" w:name="_Toc246261272"/>
      <w:bookmarkStart w:id="219" w:name="_Toc222114886"/>
      <w:bookmarkStart w:id="220" w:name="_Toc245191321"/>
      <w:bookmarkStart w:id="221" w:name="_Toc223716005"/>
      <w:bookmarkStart w:id="222" w:name="_Toc262049426"/>
      <w:r>
        <w:rPr>
          <w:rFonts w:hint="eastAsia" w:ascii="宋体" w:hAnsi="宋体" w:eastAsia="宋体" w:cs="宋体"/>
          <w:b/>
          <w:bCs/>
          <w:color w:val="auto"/>
          <w:sz w:val="21"/>
          <w:szCs w:val="21"/>
          <w:highlight w:val="none"/>
        </w:rPr>
        <w:t>一、概述</w:t>
      </w:r>
    </w:p>
    <w:p>
      <w:pPr>
        <w:numPr>
          <w:ilvl w:val="0"/>
          <w:numId w:val="28"/>
        </w:numPr>
        <w:tabs>
          <w:tab w:val="left" w:pos="360"/>
          <w:tab w:val="clear" w:pos="680"/>
        </w:tabs>
        <w:spacing w:line="240" w:lineRule="auto"/>
        <w:ind w:left="36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项目为</w:t>
      </w:r>
      <w:r>
        <w:rPr>
          <w:rFonts w:hint="eastAsia" w:ascii="宋体" w:hAnsi="宋体" w:eastAsia="宋体" w:cs="宋体"/>
          <w:color w:val="auto"/>
          <w:sz w:val="21"/>
          <w:szCs w:val="21"/>
          <w:highlight w:val="none"/>
          <w:lang w:val="en-US" w:eastAsia="zh-CN"/>
        </w:rPr>
        <w:t>瑞安服务</w:t>
      </w:r>
      <w:r>
        <w:rPr>
          <w:rFonts w:hint="eastAsia" w:ascii="宋体" w:hAnsi="宋体" w:eastAsia="宋体" w:cs="宋体"/>
          <w:color w:val="auto"/>
          <w:sz w:val="21"/>
          <w:szCs w:val="21"/>
          <w:highlight w:val="none"/>
          <w:lang w:eastAsia="zh-CN"/>
        </w:rPr>
        <w:t>区物业服务</w:t>
      </w:r>
      <w:r>
        <w:rPr>
          <w:rFonts w:hint="eastAsia" w:ascii="宋体" w:hAnsi="宋体" w:eastAsia="宋体" w:cs="宋体"/>
          <w:color w:val="auto"/>
          <w:sz w:val="21"/>
          <w:szCs w:val="21"/>
          <w:highlight w:val="none"/>
        </w:rPr>
        <w:t>，投标人应根据</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服务方案，在对</w:t>
      </w:r>
      <w:r>
        <w:rPr>
          <w:rFonts w:hint="eastAsia" w:ascii="宋体" w:hAnsi="宋体" w:eastAsia="宋体" w:cs="宋体"/>
          <w:color w:val="auto"/>
          <w:sz w:val="21"/>
          <w:szCs w:val="21"/>
          <w:highlight w:val="none"/>
          <w:lang w:val="en-US" w:eastAsia="zh-CN"/>
        </w:rPr>
        <w:t>值守</w:t>
      </w:r>
      <w:r>
        <w:rPr>
          <w:rFonts w:hint="eastAsia" w:ascii="宋体" w:hAnsi="宋体" w:eastAsia="宋体" w:cs="宋体"/>
          <w:color w:val="auto"/>
          <w:sz w:val="21"/>
          <w:szCs w:val="21"/>
          <w:highlight w:val="none"/>
        </w:rPr>
        <w:t>区域分布现场、周边环境</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全面了解的情况下编制科学合理、切实可行的组织实施计划以及具体的保障措施、工作等程序。</w:t>
      </w:r>
    </w:p>
    <w:p>
      <w:pPr>
        <w:numPr>
          <w:ilvl w:val="0"/>
          <w:numId w:val="28"/>
        </w:numPr>
        <w:tabs>
          <w:tab w:val="left" w:pos="360"/>
          <w:tab w:val="clear" w:pos="680"/>
        </w:tabs>
        <w:spacing w:line="240" w:lineRule="auto"/>
        <w:ind w:left="36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投标人须依照现代企业制度，以合理的服务流程和服务人数、优良的服务质量、科学的管理、稳定的服务队伍、优惠的价格来制订详细的服务方案，充分体现自身的实力，发挥自身优势，为使</w:t>
      </w:r>
      <w:r>
        <w:rPr>
          <w:rFonts w:hint="eastAsia" w:ascii="宋体" w:hAnsi="宋体" w:eastAsia="宋体" w:cs="宋体"/>
          <w:color w:val="auto"/>
          <w:sz w:val="21"/>
          <w:szCs w:val="21"/>
          <w:highlight w:val="none"/>
          <w:lang w:val="en-US" w:eastAsia="zh-CN"/>
        </w:rPr>
        <w:t>物业管理</w:t>
      </w:r>
      <w:r>
        <w:rPr>
          <w:rFonts w:hint="eastAsia" w:ascii="宋体" w:hAnsi="宋体" w:eastAsia="宋体" w:cs="宋体"/>
          <w:color w:val="auto"/>
          <w:sz w:val="21"/>
          <w:szCs w:val="21"/>
          <w:highlight w:val="none"/>
        </w:rPr>
        <w:t>服务工作顺利完成，并保证</w:t>
      </w:r>
      <w:r>
        <w:rPr>
          <w:rFonts w:hint="eastAsia" w:ascii="宋体" w:hAnsi="宋体" w:eastAsia="宋体" w:cs="宋体"/>
          <w:color w:val="auto"/>
          <w:sz w:val="21"/>
          <w:szCs w:val="21"/>
          <w:highlight w:val="none"/>
          <w:lang w:val="en-US" w:eastAsia="zh-CN"/>
        </w:rPr>
        <w:t>高速</w:t>
      </w:r>
      <w:r>
        <w:rPr>
          <w:rFonts w:hint="eastAsia" w:ascii="宋体" w:hAnsi="宋体" w:eastAsia="宋体" w:cs="宋体"/>
          <w:color w:val="auto"/>
          <w:sz w:val="21"/>
          <w:szCs w:val="21"/>
          <w:highlight w:val="none"/>
        </w:rPr>
        <w:t>服务质量和形象上升一个新台阶。</w:t>
      </w:r>
    </w:p>
    <w:p>
      <w:pPr>
        <w:numPr>
          <w:ilvl w:val="0"/>
          <w:numId w:val="29"/>
        </w:numPr>
        <w:spacing w:before="120" w:beforeLines="50" w:after="50" w:line="240" w:lineRule="auto"/>
        <w:jc w:val="center"/>
        <w:rPr>
          <w:rFonts w:hint="eastAsia" w:ascii="宋体" w:hAnsi="宋体" w:eastAsia="宋体" w:cs="宋体"/>
          <w:b/>
          <w:bCs/>
          <w:color w:val="auto"/>
          <w:sz w:val="21"/>
          <w:szCs w:val="21"/>
          <w:highlight w:val="none"/>
        </w:rPr>
      </w:pPr>
      <w:bookmarkStart w:id="223" w:name="_Toc184281683"/>
      <w:bookmarkStart w:id="224" w:name="_Toc187051758"/>
      <w:r>
        <w:rPr>
          <w:rFonts w:hint="eastAsia" w:ascii="宋体" w:hAnsi="宋体" w:eastAsia="宋体" w:cs="宋体"/>
          <w:b/>
          <w:bCs/>
          <w:color w:val="auto"/>
          <w:sz w:val="21"/>
          <w:szCs w:val="21"/>
          <w:highlight w:val="none"/>
        </w:rPr>
        <w:t>服务要求及规范</w:t>
      </w:r>
      <w:bookmarkEnd w:id="223"/>
      <w:bookmarkEnd w:id="224"/>
    </w:p>
    <w:p>
      <w:pPr>
        <w:widowControl w:val="0"/>
        <w:numPr>
          <w:ilvl w:val="0"/>
          <w:numId w:val="0"/>
        </w:numPr>
        <w:tabs>
          <w:tab w:val="left" w:pos="360"/>
          <w:tab w:val="left" w:pos="1080"/>
        </w:tabs>
        <w:spacing w:line="240" w:lineRule="auto"/>
        <w:jc w:val="both"/>
        <w:rPr>
          <w:rFonts w:hint="eastAsia" w:ascii="宋体" w:hAnsi="宋体" w:eastAsia="宋体" w:cs="宋体"/>
          <w:b/>
          <w:color w:val="auto"/>
          <w:sz w:val="21"/>
          <w:szCs w:val="21"/>
          <w:highlight w:val="none"/>
        </w:rPr>
      </w:pPr>
    </w:p>
    <w:p>
      <w:pPr>
        <w:numPr>
          <w:ilvl w:val="0"/>
          <w:numId w:val="30"/>
        </w:numPr>
        <w:tabs>
          <w:tab w:val="left" w:pos="640"/>
          <w:tab w:val="clear" w:pos="680"/>
        </w:tabs>
        <w:spacing w:line="240" w:lineRule="auto"/>
        <w:ind w:left="640" w:hanging="64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物业管理总说明</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为保障服务区环境卫生、停车秩序和服务质量等工作。</w:t>
      </w:r>
      <w:r>
        <w:rPr>
          <w:rFonts w:hint="eastAsia" w:ascii="宋体" w:hAnsi="宋体" w:eastAsia="宋体" w:cs="宋体"/>
          <w:color w:val="auto"/>
          <w:sz w:val="21"/>
          <w:szCs w:val="21"/>
          <w:highlight w:val="none"/>
        </w:rPr>
        <w:t>根据关于印发《</w:t>
      </w:r>
      <w:r>
        <w:rPr>
          <w:rFonts w:hint="eastAsia" w:ascii="宋体" w:hAnsi="宋体" w:eastAsia="宋体" w:cs="宋体"/>
          <w:color w:val="auto"/>
          <w:sz w:val="21"/>
          <w:szCs w:val="21"/>
          <w:highlight w:val="none"/>
          <w:lang w:val="en-US" w:eastAsia="zh-CN"/>
        </w:rPr>
        <w:t>关于进一步加强高速公路服务区保安、保洁工作的通知</w:t>
      </w:r>
      <w:r>
        <w:rPr>
          <w:rFonts w:hint="eastAsia" w:ascii="宋体" w:hAnsi="宋体" w:eastAsia="宋体" w:cs="宋体"/>
          <w:color w:val="auto"/>
          <w:sz w:val="21"/>
          <w:szCs w:val="21"/>
          <w:highlight w:val="none"/>
        </w:rPr>
        <w:t>》（浙</w:t>
      </w:r>
      <w:r>
        <w:rPr>
          <w:rFonts w:hint="eastAsia" w:ascii="宋体" w:hAnsi="宋体" w:eastAsia="宋体" w:cs="宋体"/>
          <w:color w:val="auto"/>
          <w:sz w:val="21"/>
          <w:szCs w:val="21"/>
          <w:highlight w:val="none"/>
          <w:lang w:val="en-US" w:eastAsia="zh-CN"/>
        </w:rPr>
        <w:t>公运</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号文件）</w:t>
      </w:r>
      <w:r>
        <w:rPr>
          <w:rFonts w:hint="eastAsia" w:ascii="宋体" w:hAnsi="宋体" w:eastAsia="宋体" w:cs="宋体"/>
          <w:color w:val="auto"/>
          <w:sz w:val="21"/>
          <w:szCs w:val="21"/>
          <w:highlight w:val="none"/>
          <w:lang w:val="en-US" w:eastAsia="zh-CN"/>
        </w:rPr>
        <w:t>文件精神</w:t>
      </w:r>
      <w:r>
        <w:rPr>
          <w:rFonts w:hint="eastAsia" w:ascii="宋体" w:hAnsi="宋体" w:eastAsia="宋体" w:cs="宋体"/>
          <w:color w:val="auto"/>
          <w:sz w:val="21"/>
          <w:szCs w:val="21"/>
          <w:highlight w:val="none"/>
        </w:rPr>
        <w:t>，优化功能布局，完善服务设施，强化服务功能，创新管理机制，全面提升本</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服务能力，为人民群众美好出行需求提供更高品质服务。</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安全管理为主要服务管理内容，制定安全管理服务细则。卫生保洁的服务标准质量要求按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后勤社会化提供全方位、一体化的专业服务保障。确保各</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域处于正常、有序、高效的状态， 运转正常，各项活动顺利完成。</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建立并完善各种管理制度和工作流程，明确分工职责和工作质量标准，强化工作的计划性、可操作性和实效性，确保安全有序，确保设备维运的及时性和准确性，确保设备安全和维保质量， 确保环境舒适、有序，让服务对象舒心，为各</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域提供优良的后勤保障。做好卫生保洁及生活服务的工作质量。</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人员结构合理，分工明确。一般员工有相关专业所需的上岗证。所有人员要求政治上可靠，身体素质好，懂礼貌，善服务，无不良行为记录，重要岗位人员必须经采购人考核、政治审查通过方可录用。</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组织人员做好管理区域内的日常管养、门卫、保安、公共安全、治安纠纷、路产及设施赔偿、停车秩序工作</w:t>
      </w:r>
      <w:r>
        <w:rPr>
          <w:rFonts w:hint="eastAsia" w:ascii="宋体" w:hAnsi="宋体" w:eastAsia="宋体" w:cs="宋体"/>
          <w:color w:val="auto"/>
          <w:sz w:val="21"/>
          <w:szCs w:val="21"/>
          <w:highlight w:val="none"/>
          <w:lang w:eastAsia="zh-CN"/>
        </w:rPr>
        <w:t>。</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制订管理区域内管理服务的详细计划和方案，保障</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行车的方便、安全，保持外场设施完好、环境优美、公共秩序良好</w:t>
      </w:r>
      <w:r>
        <w:rPr>
          <w:rFonts w:hint="eastAsia" w:ascii="宋体" w:hAnsi="宋体" w:eastAsia="宋体" w:cs="宋体"/>
          <w:color w:val="auto"/>
          <w:sz w:val="21"/>
          <w:szCs w:val="21"/>
          <w:highlight w:val="none"/>
          <w:lang w:eastAsia="zh-CN"/>
        </w:rPr>
        <w:t>。</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负责做好本班组员工文明值勤、现场动态管理、公共安全管理、日常巡查和检查</w:t>
      </w:r>
      <w:r>
        <w:rPr>
          <w:rFonts w:hint="eastAsia" w:ascii="宋体" w:hAnsi="宋体" w:eastAsia="宋体" w:cs="宋体"/>
          <w:color w:val="auto"/>
          <w:sz w:val="21"/>
          <w:szCs w:val="21"/>
          <w:highlight w:val="none"/>
          <w:lang w:eastAsia="zh-CN"/>
        </w:rPr>
        <w:t>。</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制定管理区域内部管理制度，规范所属人员的行为，做好所属人员的上岗、技能培训和考核工作，及时处理下属人员的违规行为</w:t>
      </w:r>
      <w:r>
        <w:rPr>
          <w:rFonts w:hint="eastAsia" w:ascii="宋体" w:hAnsi="宋体" w:eastAsia="宋体" w:cs="宋体"/>
          <w:color w:val="auto"/>
          <w:sz w:val="21"/>
          <w:szCs w:val="21"/>
          <w:highlight w:val="none"/>
          <w:lang w:eastAsia="zh-CN"/>
        </w:rPr>
        <w:t>。</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定期听取</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的意见和建议，改进和完善管理服务</w:t>
      </w:r>
      <w:r>
        <w:rPr>
          <w:rFonts w:hint="eastAsia" w:ascii="宋体" w:hAnsi="宋体" w:eastAsia="宋体" w:cs="宋体"/>
          <w:color w:val="auto"/>
          <w:sz w:val="21"/>
          <w:szCs w:val="21"/>
          <w:highlight w:val="none"/>
          <w:lang w:eastAsia="zh-CN"/>
        </w:rPr>
        <w:t>。</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对管理区域内的违法行为或违反</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相关规定的行为，应立即依法劝阻、制止，并向</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有关部门报告</w:t>
      </w:r>
      <w:r>
        <w:rPr>
          <w:rFonts w:hint="eastAsia" w:ascii="宋体" w:hAnsi="宋体" w:eastAsia="宋体" w:cs="宋体"/>
          <w:color w:val="auto"/>
          <w:sz w:val="21"/>
          <w:szCs w:val="21"/>
          <w:highlight w:val="none"/>
          <w:lang w:eastAsia="zh-CN"/>
        </w:rPr>
        <w:t>。</w:t>
      </w:r>
    </w:p>
    <w:p>
      <w:pPr>
        <w:widowControl/>
        <w:numPr>
          <w:ilvl w:val="1"/>
          <w:numId w:val="30"/>
        </w:numPr>
        <w:tabs>
          <w:tab w:val="left" w:pos="640"/>
          <w:tab w:val="clear" w:pos="680"/>
        </w:tabs>
        <w:spacing w:line="240" w:lineRule="auto"/>
        <w:ind w:left="640" w:hanging="64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配合</w:t>
      </w:r>
      <w:r>
        <w:rPr>
          <w:rFonts w:hint="eastAsia" w:ascii="宋体" w:hAnsi="宋体" w:eastAsia="宋体" w:cs="宋体"/>
          <w:b/>
          <w:bCs/>
          <w:color w:val="auto"/>
          <w:sz w:val="21"/>
          <w:szCs w:val="21"/>
          <w:highlight w:val="none"/>
          <w:lang w:eastAsia="zh-CN"/>
        </w:rPr>
        <w:t>服务区</w:t>
      </w:r>
      <w:r>
        <w:rPr>
          <w:rFonts w:hint="eastAsia" w:ascii="宋体" w:hAnsi="宋体" w:eastAsia="宋体" w:cs="宋体"/>
          <w:b/>
          <w:bCs/>
          <w:color w:val="auto"/>
          <w:sz w:val="21"/>
          <w:szCs w:val="21"/>
          <w:highlight w:val="none"/>
        </w:rPr>
        <w:t>做好各项迎检工作，完成</w:t>
      </w:r>
      <w:r>
        <w:rPr>
          <w:rFonts w:hint="eastAsia" w:ascii="宋体" w:hAnsi="宋体" w:eastAsia="宋体" w:cs="宋体"/>
          <w:b/>
          <w:bCs/>
          <w:color w:val="auto"/>
          <w:sz w:val="21"/>
          <w:szCs w:val="21"/>
          <w:highlight w:val="none"/>
          <w:lang w:eastAsia="zh-CN"/>
        </w:rPr>
        <w:t>服务区</w:t>
      </w:r>
      <w:r>
        <w:rPr>
          <w:rFonts w:hint="eastAsia" w:ascii="宋体" w:hAnsi="宋体" w:eastAsia="宋体" w:cs="宋体"/>
          <w:b/>
          <w:bCs/>
          <w:color w:val="auto"/>
          <w:sz w:val="21"/>
          <w:szCs w:val="21"/>
          <w:highlight w:val="none"/>
        </w:rPr>
        <w:t>领导交办的其他工作。建立各类应急预案（如临时性紧急会议、上级重要领导来考察调研、抗台等）， 并培训相关人员达到相关要求。</w:t>
      </w:r>
    </w:p>
    <w:p>
      <w:pPr>
        <w:numPr>
          <w:ilvl w:val="0"/>
          <w:numId w:val="30"/>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物业概况</w:t>
      </w:r>
    </w:p>
    <w:p>
      <w:pPr>
        <w:keepNext w:val="0"/>
        <w:keepLines w:val="0"/>
        <w:widowControl/>
        <w:numPr>
          <w:ilvl w:val="1"/>
          <w:numId w:val="30"/>
        </w:numPr>
        <w:suppressLineNumbers w:val="0"/>
        <w:tabs>
          <w:tab w:val="left" w:pos="640"/>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瑞安服务区占地面积</w:t>
      </w:r>
      <w:r>
        <w:rPr>
          <w:rFonts w:hint="eastAsia" w:ascii="宋体" w:hAnsi="宋体" w:eastAsia="宋体" w:cs="宋体"/>
          <w:color w:val="auto"/>
          <w:kern w:val="2"/>
          <w:sz w:val="21"/>
          <w:szCs w:val="21"/>
          <w:highlight w:val="none"/>
          <w:u w:val="single"/>
          <w:lang w:val="en-US" w:eastAsia="zh-CN" w:bidi="ar"/>
        </w:rPr>
        <w:t>136</w:t>
      </w:r>
      <w:r>
        <w:rPr>
          <w:rFonts w:hint="eastAsia" w:ascii="宋体" w:hAnsi="宋体" w:eastAsia="宋体" w:cs="宋体"/>
          <w:color w:val="auto"/>
          <w:kern w:val="2"/>
          <w:sz w:val="21"/>
          <w:szCs w:val="21"/>
          <w:highlight w:val="none"/>
          <w:lang w:val="en-US" w:eastAsia="zh-CN" w:bidi="ar"/>
        </w:rPr>
        <w:t>亩。配置加油站、商业商铺、公共卫生间、无障碍卫生间、母婴室、司乘休息室、咨询服务台、开水间、水泵房、监控消控室等公共服务设施，为司乘人员提供 24 小时公共服务。</w:t>
      </w:r>
    </w:p>
    <w:p>
      <w:pPr>
        <w:keepNext w:val="0"/>
        <w:keepLines w:val="0"/>
        <w:widowControl/>
        <w:numPr>
          <w:ilvl w:val="1"/>
          <w:numId w:val="30"/>
        </w:numPr>
        <w:suppressLineNumbers w:val="0"/>
        <w:tabs>
          <w:tab w:val="left" w:pos="640"/>
          <w:tab w:val="clear" w:pos="680"/>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lang w:val="en-US" w:eastAsia="zh-CN" w:bidi="ar"/>
        </w:rPr>
        <w:t>服务内容：秩序维护、安保管理、设备维修、卫生管理等；负责公共区域环境卫生、设施设施日常管理与维护、交通与车辆停放秩序管理、前台咨询服务、安全消防管理、会务接待等。</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
        </w:rPr>
        <w:t>岗位配置：需配置</w:t>
      </w:r>
      <w:r>
        <w:rPr>
          <w:rFonts w:hint="eastAsia" w:ascii="宋体" w:hAnsi="宋体" w:eastAsia="宋体" w:cs="宋体"/>
          <w:color w:val="auto"/>
          <w:kern w:val="2"/>
          <w:sz w:val="21"/>
          <w:szCs w:val="21"/>
          <w:highlight w:val="none"/>
          <w:u w:val="single"/>
          <w:lang w:val="en-US" w:eastAsia="zh-CN" w:bidi="ar"/>
        </w:rPr>
        <w:t>47</w:t>
      </w:r>
      <w:r>
        <w:rPr>
          <w:rFonts w:hint="eastAsia" w:ascii="宋体" w:hAnsi="宋体" w:eastAsia="宋体" w:cs="宋体"/>
          <w:color w:val="auto"/>
          <w:kern w:val="2"/>
          <w:sz w:val="21"/>
          <w:szCs w:val="21"/>
          <w:highlight w:val="none"/>
          <w:lang w:val="en-US" w:eastAsia="zh-CN" w:bidi="ar"/>
        </w:rPr>
        <w:t>岗位。各岗位排班满足现场要求。</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
        </w:rPr>
        <w:t>各岗位如下表所示：</w:t>
      </w:r>
    </w:p>
    <w:tbl>
      <w:tblPr>
        <w:tblStyle w:val="24"/>
        <w:tblW w:w="85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936"/>
        <w:gridCol w:w="2623"/>
        <w:gridCol w:w="2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36"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服务人员岗位名称</w:t>
            </w:r>
          </w:p>
        </w:tc>
        <w:tc>
          <w:tcPr>
            <w:tcW w:w="2623"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岗位</w:t>
            </w:r>
            <w:r>
              <w:rPr>
                <w:rFonts w:hint="eastAsia" w:ascii="宋体" w:hAnsi="宋体" w:eastAsia="宋体" w:cs="宋体"/>
                <w:color w:val="auto"/>
                <w:sz w:val="21"/>
                <w:szCs w:val="21"/>
                <w:highlight w:val="none"/>
              </w:rPr>
              <w:t>数</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36"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经理</w:t>
            </w:r>
          </w:p>
        </w:tc>
        <w:tc>
          <w:tcPr>
            <w:tcW w:w="2623"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936"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前台客服</w:t>
            </w:r>
          </w:p>
        </w:tc>
        <w:tc>
          <w:tcPr>
            <w:tcW w:w="2623"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2936"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水电技术员</w:t>
            </w:r>
          </w:p>
        </w:tc>
        <w:tc>
          <w:tcPr>
            <w:tcW w:w="2623"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2936"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消监控员</w:t>
            </w:r>
          </w:p>
        </w:tc>
        <w:tc>
          <w:tcPr>
            <w:tcW w:w="2623"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936"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秩序维护员</w:t>
            </w:r>
          </w:p>
        </w:tc>
        <w:tc>
          <w:tcPr>
            <w:tcW w:w="2623"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936"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保洁员</w:t>
            </w:r>
          </w:p>
        </w:tc>
        <w:tc>
          <w:tcPr>
            <w:tcW w:w="2623"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2"/>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2623"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p>
        </w:tc>
      </w:tr>
    </w:tbl>
    <w:p>
      <w:pPr>
        <w:snapToGrid w:val="0"/>
        <w:spacing w:line="240" w:lineRule="auto"/>
        <w:ind w:left="378" w:hanging="361" w:hangingChars="17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以上</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为本项目投标要求的</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w:t>
      </w:r>
      <w:r>
        <w:rPr>
          <w:rFonts w:hint="eastAsia" w:ascii="宋体" w:hAnsi="宋体" w:eastAsia="宋体" w:cs="宋体"/>
          <w:b/>
          <w:color w:val="auto"/>
          <w:sz w:val="21"/>
          <w:szCs w:val="21"/>
          <w:highlight w:val="none"/>
          <w:u w:val="single"/>
          <w:lang w:val="en-US" w:eastAsia="zh-CN"/>
        </w:rPr>
        <w:t>投标时须严格按照该数量进行报价。</w:t>
      </w:r>
      <w:r>
        <w:rPr>
          <w:rFonts w:hint="eastAsia" w:ascii="宋体" w:hAnsi="宋体" w:eastAsia="宋体" w:cs="宋体"/>
          <w:b/>
          <w:color w:val="auto"/>
          <w:sz w:val="21"/>
          <w:szCs w:val="21"/>
          <w:highlight w:val="none"/>
          <w:u w:val="single"/>
        </w:rPr>
        <w:t>在项目实施过程中，采购人有权根据实际情况对</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数量和岗位配置进行调整（</w:t>
      </w:r>
      <w:r>
        <w:rPr>
          <w:rFonts w:hint="eastAsia" w:ascii="宋体" w:hAnsi="宋体" w:eastAsia="宋体" w:cs="宋体"/>
          <w:b/>
          <w:color w:val="auto"/>
          <w:sz w:val="21"/>
          <w:szCs w:val="21"/>
          <w:highlight w:val="none"/>
          <w:u w:val="single"/>
          <w:lang w:val="en-US" w:eastAsia="zh-CN"/>
        </w:rPr>
        <w:t>如调整，</w:t>
      </w:r>
      <w:r>
        <w:rPr>
          <w:rFonts w:hint="eastAsia" w:ascii="宋体" w:hAnsi="宋体" w:eastAsia="宋体" w:cs="宋体"/>
          <w:b/>
          <w:color w:val="auto"/>
          <w:sz w:val="21"/>
          <w:szCs w:val="21"/>
          <w:highlight w:val="none"/>
          <w:u w:val="single"/>
        </w:rPr>
        <w:t>实际结算根据实际</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数量及</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rPr>
        <w:t>最终成交分项报价表中各岗位月工资按实结算物业费，临时增加人员费用每季按实结算支付），各供应商须充分</w:t>
      </w:r>
      <w:r>
        <w:rPr>
          <w:rFonts w:hint="eastAsia" w:ascii="宋体" w:hAnsi="宋体" w:eastAsia="宋体" w:cs="宋体"/>
          <w:b/>
          <w:color w:val="auto"/>
          <w:sz w:val="21"/>
          <w:szCs w:val="21"/>
          <w:highlight w:val="none"/>
          <w:u w:val="single"/>
          <w:lang w:val="en-US" w:eastAsia="zh-CN"/>
        </w:rPr>
        <w:t>考虑项目实施工程中的人员轮岗调休等事项，自行</w:t>
      </w:r>
      <w:r>
        <w:rPr>
          <w:rFonts w:hint="eastAsia" w:ascii="宋体" w:hAnsi="宋体" w:eastAsia="宋体" w:cs="宋体"/>
          <w:b/>
          <w:color w:val="auto"/>
          <w:sz w:val="21"/>
          <w:szCs w:val="21"/>
          <w:highlight w:val="none"/>
          <w:u w:val="single"/>
        </w:rPr>
        <w:t>考虑报价风险。</w:t>
      </w:r>
    </w:p>
    <w:p>
      <w:pPr>
        <w:pStyle w:val="13"/>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2）物业经理需按规定参加服务区的日常排班值守，相关费用在报价过程中自行考虑，综合报价。</w:t>
      </w:r>
    </w:p>
    <w:p>
      <w:pPr>
        <w:pStyle w:val="13"/>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3）物业经理、水电工除规定日常工作时间外，需24小时保持联络畅通，随时待命。在接到通知后需能及时赶赴现场处理相关事宜，保障服务区的正常运转。</w:t>
      </w:r>
    </w:p>
    <w:p>
      <w:pPr>
        <w:pStyle w:val="13"/>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4）所有人员均需经体检合格后方可上岗。</w:t>
      </w:r>
    </w:p>
    <w:p>
      <w:pPr>
        <w:pStyle w:val="13"/>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消控人员、水电工必须持证上岗（国家职业资格证书），严格按作业证许可范围分别从事各自岗位工作。</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项目经理</w:t>
      </w:r>
      <w:r>
        <w:rPr>
          <w:rFonts w:hint="eastAsia" w:ascii="宋体" w:hAnsi="宋体" w:eastAsia="宋体" w:cs="宋体"/>
          <w:color w:val="auto"/>
          <w:sz w:val="21"/>
          <w:szCs w:val="21"/>
          <w:highlight w:val="none"/>
          <w:lang w:val="en-US" w:eastAsia="zh-CN" w:bidi="ar"/>
        </w:rPr>
        <w:t>配备要求：</w:t>
      </w:r>
      <w:r>
        <w:rPr>
          <w:rFonts w:hint="eastAsia" w:ascii="宋体" w:hAnsi="宋体" w:eastAsia="宋体" w:cs="宋体"/>
          <w:color w:val="auto"/>
          <w:sz w:val="21"/>
          <w:szCs w:val="21"/>
          <w:highlight w:val="none"/>
        </w:rPr>
        <w:t>高中以上文化程度，年龄在30-</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前台：高中以上文化程度，22-40岁，形象良好，具备良好的沟通能力、基础电脑操作能力和良好的服务意识、注重服务细节。</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消控员：高中以上文化程度，45岁以下，责任心强，且具有良好的身体素，1年以上相关工作经验，并持有国家职业资格证书。</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bidi="ar"/>
        </w:rPr>
        <w:t>水电工：</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中以上文化程度，男性，22-55岁，持有相关专业上岗证件，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年以上相关工作经验，具备业务实施能力和良好的服务意识、注重服务细节。</w:t>
      </w:r>
    </w:p>
    <w:p>
      <w:pPr>
        <w:widowControl/>
        <w:numPr>
          <w:ilvl w:val="2"/>
          <w:numId w:val="30"/>
        </w:numPr>
        <w:tabs>
          <w:tab w:val="left" w:pos="640"/>
          <w:tab w:val="clear" w:pos="1156"/>
        </w:tabs>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保安</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初中以上文化程度，男性，20-</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特别优秀的经采购人同意可适当放宽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，身高1.6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米以上，无近视，具有较强的安保和消防知识，</w:t>
      </w:r>
      <w:r>
        <w:rPr>
          <w:rFonts w:hint="eastAsia" w:ascii="宋体" w:hAnsi="宋体" w:eastAsia="宋体" w:cs="宋体"/>
          <w:color w:val="auto"/>
          <w:sz w:val="21"/>
          <w:szCs w:val="21"/>
          <w:highlight w:val="none"/>
          <w:lang w:val="en-US" w:eastAsia="zh-CN"/>
        </w:rPr>
        <w:t>退伍军人优先考虑，具有保安员资格证，</w:t>
      </w:r>
      <w:r>
        <w:rPr>
          <w:rFonts w:hint="eastAsia" w:ascii="宋体" w:hAnsi="宋体" w:eastAsia="宋体" w:cs="宋体"/>
          <w:color w:val="auto"/>
          <w:sz w:val="21"/>
          <w:szCs w:val="21"/>
          <w:highlight w:val="none"/>
        </w:rPr>
        <w:t>一年以上安保工作经验，应变能力强、能吃苦耐劳。</w:t>
      </w:r>
    </w:p>
    <w:p>
      <w:pPr>
        <w:widowControl/>
        <w:numPr>
          <w:ilvl w:val="2"/>
          <w:numId w:val="30"/>
        </w:numPr>
        <w:tabs>
          <w:tab w:val="left" w:pos="640"/>
          <w:tab w:val="clear" w:pos="1156"/>
        </w:tabs>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保洁员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男性20-</w:t>
      </w:r>
      <w:r>
        <w:rPr>
          <w:rFonts w:hint="eastAsia" w:ascii="宋体" w:hAnsi="宋体" w:eastAsia="宋体" w:cs="宋体"/>
          <w:color w:val="auto"/>
          <w:sz w:val="21"/>
          <w:szCs w:val="21"/>
          <w:highlight w:val="none"/>
        </w:rPr>
        <w:t>55岁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女性20-50岁，特别优秀的经采购人同意可适当放宽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具备一定文化程度，会讲普通话，具有1年以上相关工作经验，五官端正，工作勤奋，具有服务意识、注重服务细节，具备吃苦耐劳的精神。</w:t>
      </w:r>
    </w:p>
    <w:p>
      <w:pPr>
        <w:numPr>
          <w:ilvl w:val="0"/>
          <w:numId w:val="30"/>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服务标准及要求</w:t>
      </w:r>
    </w:p>
    <w:p>
      <w:pPr>
        <w:numPr>
          <w:ilvl w:val="1"/>
          <w:numId w:val="30"/>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保洁服务要求</w:t>
      </w:r>
    </w:p>
    <w:p>
      <w:pPr>
        <w:widowControl/>
        <w:numPr>
          <w:ilvl w:val="2"/>
          <w:numId w:val="30"/>
        </w:numPr>
        <w:tabs>
          <w:tab w:val="left" w:pos="640"/>
          <w:tab w:val="clear" w:pos="1156"/>
        </w:tabs>
        <w:adjustRightInd/>
        <w:snapToGrid/>
        <w:spacing w:line="240" w:lineRule="auto"/>
        <w:ind w:left="1060" w:hanging="1060" w:firstLineChars="0"/>
        <w:jc w:val="left"/>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公共区域（包括办公室、会议室等）</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规范着装，正确穿戴防护用品，做好地面防滑工作，外场作业人员务必穿反光背心。</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广场的环境卫生工作，确保地面无明显垃圾、杂物、油污，无明显积水；垃圾全部装袋，一律投入垃圾箱，垃圾箱无寄生虫害，无蚊蝇繁衍；警示牌、指示牌、广告牌、草坪灯箱等无积灰、污垢，不锈钢栏、垃圾箱等清洁明亮，无水锈、无污渍、无损坏；垃圾桶量达到三分之二及时倾倒垃圾。</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负责做好公共区域公厕及草坪等绿化地带的清洁</w:t>
      </w:r>
      <w:r>
        <w:rPr>
          <w:rFonts w:hint="eastAsia" w:ascii="宋体" w:hAnsi="宋体" w:eastAsia="宋体" w:cs="宋体"/>
          <w:bCs w:val="0"/>
          <w:color w:val="auto"/>
          <w:sz w:val="21"/>
          <w:szCs w:val="21"/>
          <w:highlight w:val="none"/>
          <w:lang w:eastAsia="zh-CN" w:bidi="ar"/>
        </w:rPr>
        <w:t>、</w:t>
      </w:r>
      <w:r>
        <w:rPr>
          <w:rFonts w:hint="eastAsia" w:ascii="宋体" w:hAnsi="宋体" w:eastAsia="宋体" w:cs="宋体"/>
          <w:color w:val="auto"/>
          <w:sz w:val="21"/>
          <w:szCs w:val="21"/>
          <w:highlight w:val="none"/>
          <w:lang w:bidi="ar"/>
        </w:rPr>
        <w:t>苗木浇水</w:t>
      </w:r>
      <w:r>
        <w:rPr>
          <w:rFonts w:hint="eastAsia" w:ascii="宋体" w:hAnsi="宋体" w:eastAsia="宋体" w:cs="宋体"/>
          <w:bCs w:val="0"/>
          <w:color w:val="auto"/>
          <w:sz w:val="21"/>
          <w:szCs w:val="21"/>
          <w:highlight w:val="none"/>
          <w:lang w:bidi="ar"/>
        </w:rPr>
        <w:t>；负责定期对墙面、顶棚、门、窗、镜面进行清洁，做到无污渍、无蛛网，发现堵塞、设施损坏或其他突发事故必须要及时上报处理。</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定期做好灭蚊、灭蝇工作，撒放消毒药水，保障垃圾房及垃圾箱无寄生虫害，无蚊蝇繁衍。</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遵守</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各项规章制度，不违反劳动纪律，不违章作业，对本岗位的安全生产负直接责任。</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熟悉区域内消防器材的放置位置，保持安全通道畅通，不得随意挪动、使用消防器材；学会正确使用灭火器，懂得报火警和简单的火灾扑救知识。</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积极参加各种活动、岗位技术练兵和应急预案演练。</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每日班后检查本部门区域的水、设备设施等安全事项落实情况。</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发现安全隐患及时上报并整改，发生安全事故应及时上报并保护现场。</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负责服务区内日常产生的垃圾清运工作，并将垃圾运送至垃圾中转站内处理。</w:t>
      </w:r>
    </w:p>
    <w:p>
      <w:pPr>
        <w:widowControl/>
        <w:numPr>
          <w:ilvl w:val="2"/>
          <w:numId w:val="30"/>
        </w:numPr>
        <w:tabs>
          <w:tab w:val="left" w:pos="640"/>
          <w:tab w:val="clear" w:pos="1156"/>
        </w:tabs>
        <w:adjustRightInd/>
        <w:snapToGrid/>
        <w:spacing w:line="240" w:lineRule="auto"/>
        <w:ind w:left="1060" w:hanging="106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公共卫生间</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遵守</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各项安全生产规章制度，不违反劳动纪律，不违章作业，对本岗位的安全生产负直接责任。</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熟悉区域内的消防器材的放置位置，不得随意挪动、使用消防器材；学会正确使用灭火器，懂得报火警和简单的火灾扑救知识。</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洗手间的环境卫生工作，及时清除大、小便器的污垢、水锈，疏通堵塞；做到地面无杂物、灰尘、污迹，墙面、顶棚、门、窗、镜面无污渍、蛛网；定期做好灭蚊、灭蝇工作，撒放消毒药水；及时倾倒垃圾，做到垃圾不超过容器深度的三分之二。</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每日班后检查本部门区域的水、电、设备设施等安全事项落实情况。</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规范着装，正确穿戴防护用品，做好地面防滑工作，做到文明服务。</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 xml:space="preserve">积极参加各种安全活动、岗位技术练兵和事故预知训练。 </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及时放置、添加卫生纸、洗手液等。</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发现安全隐患及时上报并整改，发生安全事故应及时上报并保护现场。</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完成上级领导临时交办的其他安全工作任务。</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保安服务要求</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开展</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各项安保工作。</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负责责任区内治安管理，疏导出入口车辆和人员，确保出入口畅通有序。</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对岗位上发生突发性事件，妥善处理紧急事件，及时报告，并定期开展训练、应急演练等培训活动。</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负责做好边门进出人员、车辆的物资查验，确保</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财产安全及现场秩序有序，对</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边门进出情况做好详细记录。</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加强现场巡逻，负责做好各种车辆在</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广场停放的现场指挥，做好危险品车辆的登记和指定停放工作，要求做到文明引导。</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认真做好</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消防管理工作，在巡逻过程，关注广场设备设施，如消防栓等是否存在漏水等问题，如有发现，及时上报。负责做好消防器材和其它公共设施日常检查工作，发现损坏及时上报。</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负责保安亭内的卫生清理工作。</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严格交接班手续，认真填写《保安值班记录》。</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提醒保洁员做好停车场等场所的卫生，及时制止司乘人员</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内的不文明行为。</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服从领导调配，认真完成上级交办的其他工作任务。</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监控值守及消</w:t>
      </w:r>
      <w:r>
        <w:rPr>
          <w:rFonts w:hint="eastAsia" w:ascii="宋体" w:hAnsi="宋体" w:eastAsia="宋体" w:cs="宋体"/>
          <w:b/>
          <w:color w:val="0000FF"/>
          <w:sz w:val="21"/>
          <w:szCs w:val="21"/>
          <w:highlight w:val="none"/>
          <w:lang w:val="en-US" w:eastAsia="zh-CN"/>
        </w:rPr>
        <w:t>控</w:t>
      </w:r>
      <w:r>
        <w:rPr>
          <w:rFonts w:hint="eastAsia" w:ascii="宋体" w:hAnsi="宋体" w:eastAsia="宋体" w:cs="宋体"/>
          <w:b/>
          <w:color w:val="auto"/>
          <w:sz w:val="21"/>
          <w:szCs w:val="21"/>
          <w:highlight w:val="none"/>
          <w:lang w:val="en-US" w:eastAsia="zh-CN"/>
        </w:rPr>
        <w:t>值守</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消控人员分班次24小时值守，具体班次及时间安排需报请采购人同意后予以实施。</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消防监控员岗位职责及岗位要求</w:t>
      </w:r>
      <w:r>
        <w:rPr>
          <w:rFonts w:hint="eastAsia" w:ascii="宋体" w:hAnsi="宋体" w:eastAsia="宋体" w:cs="宋体"/>
          <w:b/>
          <w:bCs/>
          <w:color w:val="auto"/>
          <w:sz w:val="21"/>
          <w:szCs w:val="21"/>
          <w:highlight w:val="none"/>
          <w:lang w:eastAsia="zh-CN" w:bidi="ar"/>
        </w:rPr>
        <w:t>：</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当班人员向主管经理负责，执行其工作指令。</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接班前检查中心的各项设备，包括上一班的工作记录。</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密切注意监控屏幕，如有异常立即通知当班领班，赶赴现场处理，并继续保持监控。</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熟悉单位地形环境、消防设备的分布、灭火器的摆放位置，报警系统的位置，闭路电视监控头的位置。配合各岗位工作，认真做好值班记录。</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认真学习各种灭火器材，熟练掌握控制中心、监控系统的操作程序，</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接到报警后迅速呼叫领班前往报警地点查明原因，同时对现场作定位录像并做好记录。</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爱护岗位上的各种设备器材，保证设施完好、灵敏有效。</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沉着、冷静、迅速、果断地处理当值时发生的问题，遇到难以处理的问题及时上报。工作认真负责、严格执行消防法，遵守消防中心的各项规章制度。</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专职人员每日要对单位的消防设施进行检查，发现有损坏应及时上报处理。并组织相关保安人员及工程部员工进行每月的消防测试及检修。</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做好对相关人员的定期消防培训，组织部门每周的消防培训，确保各项消防管理制度的落实，消除一切消防隐患，</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严格遵守保密制度，未经批准，不得向无关人员泄漏、传播保安电视监控中获知的任何信息。</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认真做好值勤记录，记录要准确详细。</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职位说明</w:t>
      </w:r>
    </w:p>
    <w:p>
      <w:pPr>
        <w:pStyle w:val="70"/>
        <w:numPr>
          <w:ilvl w:val="0"/>
          <w:numId w:val="31"/>
        </w:numPr>
        <w:tabs>
          <w:tab w:val="left" w:pos="1080"/>
          <w:tab w:val="clear" w:pos="510"/>
        </w:tabs>
        <w:spacing w:before="0" w:beforeAutospacing="0" w:after="0" w:afterAutospacing="0" w:line="240" w:lineRule="auto"/>
        <w:ind w:left="1080" w:hanging="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教育背景：</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 xml:space="preserve">中及以上毕业，受过公安消防专业培训，具有上岗证。  </w:t>
      </w:r>
    </w:p>
    <w:p>
      <w:pPr>
        <w:pStyle w:val="70"/>
        <w:numPr>
          <w:ilvl w:val="0"/>
          <w:numId w:val="31"/>
        </w:numPr>
        <w:tabs>
          <w:tab w:val="left" w:pos="1080"/>
          <w:tab w:val="clear" w:pos="510"/>
        </w:tabs>
        <w:spacing w:before="0" w:beforeAutospacing="0" w:after="0" w:afterAutospacing="0" w:line="240" w:lineRule="auto"/>
        <w:ind w:left="1080" w:hanging="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技能：消防设备控制使用，计算机操作、电视监控、事故分析处理能力和突发事件处理能力。</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水电维修</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设备维修过程中所需相关配件由中标人提出采购清单及要求，经采购人审核后由采购人提供。</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设施设备维运、保养：依据现代企业管理要求，采用国家规定的设备设施运行维护管理标准，提供</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供配电(含高配)及照明系统、暖通系统、直饮水系统、给排水系统、消防系统、建筑智能化系统（灯光音响系统、电源系统、网络接入、安防系统、办公系统、电话系统）、建筑幕墙和建筑装饰以及室外配套工程等的正常运行，并配合外包单位的维运、日常维修和保养。提供对其他外来维保单位或改造更新服务单位、人员进行监督、管理、配合的服务。</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电工应持证上岗，并符合地方行政管理部门的规范要求。</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房屋建筑的日常维护、维修和管理，包括：</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域范围内的建筑物的内外墙面、楼梯间、办公区、会议室、休息区域、卫生间等。</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市政公用设施、附属建筑物、构筑物的维护、维修、保养和管理，包括：道路、广场、门警岗亭、</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域内的水系景观管理与服务。</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房屋日常养护维修是为保持房屋原有完好程度和正常使用，而进行的日常养护和及时修复小损小坏等房屋维护管理工作。现有的建筑结构不变的基础上，均由中标人维修完成，</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人负责采购材料(政府立项项目除外)，具体标准如下：</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按有关法规政策规定和</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人约定对房屋及配套设施进行管理服务；</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房屋外观（包括屋面、天台）完好、整洁，外墙、公区楼梯间的面砖、玻璃等地面无污迹、无破损，外墙及公共空间无乱张贴、乱涂、乱画、乱悬挂现象，室外招牌、霓虹灯按规定设置，整齐有序；</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及时完成</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人交办的各项零星维修任务，零修合格率100%，随叫随到。</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维修过程中的相关维修工具及材料</w:t>
      </w:r>
      <w:r>
        <w:rPr>
          <w:rFonts w:hint="eastAsia" w:ascii="宋体" w:hAnsi="宋体" w:eastAsia="宋体" w:cs="宋体"/>
          <w:color w:val="auto"/>
          <w:sz w:val="21"/>
          <w:szCs w:val="21"/>
          <w:highlight w:val="none"/>
          <w:lang w:bidi="ar"/>
        </w:rPr>
        <w:t>由采购人提供，中标人按需领用，不得随意挪作他用。</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人委派的其他相关工作。</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其他岗位人员</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根据岗位要求完成相关工作。</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服务过程中需热情服务，不得无故迟到、早退、旷工，不得向服务对象及其他人员索要好处及回扣等。</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服务过程中发现问题及时向主管人员及采购人汇报。</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b w:val="0"/>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采购人委派的其他相关工作。</w:t>
      </w:r>
    </w:p>
    <w:p>
      <w:pPr>
        <w:widowControl/>
        <w:numPr>
          <w:ilvl w:val="1"/>
          <w:numId w:val="30"/>
        </w:numPr>
        <w:tabs>
          <w:tab w:val="left" w:pos="640"/>
          <w:tab w:val="clear" w:pos="680"/>
        </w:tabs>
        <w:snapToGrid/>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各岗位其他相关要求详见合同条款各岗位考核标准。</w:t>
      </w:r>
    </w:p>
    <w:p>
      <w:pPr>
        <w:widowControl/>
        <w:numPr>
          <w:ilvl w:val="0"/>
          <w:numId w:val="30"/>
        </w:numPr>
        <w:tabs>
          <w:tab w:val="left" w:pos="640"/>
          <w:tab w:val="clear" w:pos="680"/>
        </w:tabs>
        <w:snapToGrid/>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rPr>
        <w:t>报价及其它要求</w:t>
      </w:r>
    </w:p>
    <w:p>
      <w:pPr>
        <w:widowControl/>
        <w:numPr>
          <w:ilvl w:val="1"/>
          <w:numId w:val="30"/>
        </w:numPr>
        <w:tabs>
          <w:tab w:val="left" w:pos="640"/>
          <w:tab w:val="clear" w:pos="680"/>
        </w:tabs>
        <w:snapToGrid/>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供应商应考虑企业自身实力、经验及项目实施过程中的各种因素，根据采购要求，详细说明所能提供的各项具体服务内容，自主确定报价（按年度进行报价），实行</w:t>
      </w:r>
      <w:r>
        <w:rPr>
          <w:rFonts w:hint="eastAsia" w:ascii="宋体" w:hAnsi="宋体" w:eastAsia="宋体" w:cs="宋体"/>
          <w:color w:val="auto"/>
          <w:sz w:val="21"/>
          <w:szCs w:val="21"/>
          <w:highlight w:val="none"/>
          <w:lang w:val="en-US" w:eastAsia="zh-CN"/>
        </w:rPr>
        <w:t>固定综合单价承包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最终根据实际到岗人数结合投标综合单价予以结算</w:t>
      </w:r>
      <w:r>
        <w:rPr>
          <w:rFonts w:hint="eastAsia" w:ascii="宋体" w:hAnsi="宋体" w:eastAsia="宋体" w:cs="宋体"/>
          <w:color w:val="auto"/>
          <w:sz w:val="21"/>
          <w:szCs w:val="21"/>
          <w:highlight w:val="none"/>
        </w:rPr>
        <w:t>。</w:t>
      </w:r>
    </w:p>
    <w:p>
      <w:pPr>
        <w:widowControl/>
        <w:numPr>
          <w:ilvl w:val="1"/>
          <w:numId w:val="30"/>
        </w:numPr>
        <w:tabs>
          <w:tab w:val="left" w:pos="640"/>
          <w:tab w:val="clear" w:pos="680"/>
        </w:tabs>
        <w:spacing w:line="240" w:lineRule="auto"/>
        <w:ind w:left="640" w:hanging="640"/>
        <w:jc w:val="left"/>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u w:val="single"/>
        </w:rPr>
        <w:t>▲供应商</w:t>
      </w:r>
      <w:r>
        <w:rPr>
          <w:rFonts w:hint="eastAsia" w:ascii="宋体" w:hAnsi="宋体" w:eastAsia="宋体" w:cs="宋体"/>
          <w:b/>
          <w:color w:val="auto"/>
          <w:sz w:val="21"/>
          <w:szCs w:val="21"/>
          <w:highlight w:val="none"/>
          <w:u w:val="single"/>
          <w:lang w:val="en-US" w:eastAsia="zh-CN"/>
        </w:rPr>
        <w:t>投标方案中配备的</w:t>
      </w:r>
      <w:r>
        <w:rPr>
          <w:rFonts w:hint="eastAsia" w:ascii="宋体" w:hAnsi="宋体" w:eastAsia="宋体" w:cs="宋体"/>
          <w:b/>
          <w:color w:val="auto"/>
          <w:sz w:val="21"/>
          <w:szCs w:val="21"/>
          <w:highlight w:val="none"/>
          <w:u w:val="single"/>
        </w:rPr>
        <w:t>全职主要工作</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人员不得少于采购文件规定的</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w:t>
      </w:r>
      <w:r>
        <w:rPr>
          <w:rFonts w:hint="eastAsia" w:ascii="宋体" w:hAnsi="宋体" w:eastAsia="宋体" w:cs="宋体"/>
          <w:b/>
          <w:color w:val="auto"/>
          <w:sz w:val="21"/>
          <w:szCs w:val="21"/>
          <w:highlight w:val="none"/>
          <w:u w:val="single"/>
          <w:lang w:val="en-US" w:eastAsia="zh-CN"/>
        </w:rPr>
        <w:t>最终根据采购人的实际需要按实调配结算，</w:t>
      </w:r>
      <w:r>
        <w:rPr>
          <w:rFonts w:hint="eastAsia" w:ascii="宋体" w:hAnsi="宋体" w:eastAsia="宋体" w:cs="宋体"/>
          <w:b/>
          <w:color w:val="auto"/>
          <w:sz w:val="21"/>
          <w:szCs w:val="21"/>
          <w:highlight w:val="none"/>
          <w:u w:val="single"/>
        </w:rPr>
        <w:t>并依法参加社保，社保缴纳基数按温州市区标准执行。</w:t>
      </w:r>
    </w:p>
    <w:p>
      <w:pPr>
        <w:widowControl/>
        <w:numPr>
          <w:ilvl w:val="1"/>
          <w:numId w:val="30"/>
        </w:numPr>
        <w:tabs>
          <w:tab w:val="left" w:pos="640"/>
          <w:tab w:val="clear" w:pos="680"/>
        </w:tabs>
        <w:adjustRightInd/>
        <w:snapToGrid/>
        <w:spacing w:line="240" w:lineRule="auto"/>
        <w:ind w:left="640" w:hanging="64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▲结合本项目具体情况，为保证项目人员服务水平，要求本次投标供应商员工基本工资最低不得</w:t>
      </w:r>
      <w:bookmarkStart w:id="225" w:name="OLE_LINK11"/>
      <w:bookmarkStart w:id="226" w:name="OLE_LINK12"/>
      <w:r>
        <w:rPr>
          <w:rFonts w:hint="eastAsia" w:ascii="宋体" w:hAnsi="宋体" w:eastAsia="宋体" w:cs="宋体"/>
          <w:b/>
          <w:color w:val="auto"/>
          <w:sz w:val="21"/>
          <w:szCs w:val="21"/>
          <w:highlight w:val="none"/>
          <w:u w:val="single"/>
        </w:rPr>
        <w:t>低于2800元/月</w:t>
      </w:r>
      <w:bookmarkEnd w:id="225"/>
      <w:bookmarkEnd w:id="226"/>
      <w:r>
        <w:rPr>
          <w:rFonts w:hint="eastAsia" w:ascii="宋体" w:hAnsi="宋体" w:eastAsia="宋体" w:cs="宋体"/>
          <w:b/>
          <w:color w:val="auto"/>
          <w:sz w:val="21"/>
          <w:szCs w:val="21"/>
          <w:highlight w:val="none"/>
          <w:u w:val="single"/>
        </w:rPr>
        <w:t>，每月（最低工资不包括下列四项收入：延长工作时间的工资；中班、夜班、高温、低温、有毒有害等特殊工作环境、条件下的津贴；贴补伙食、住房等支付给劳动者的非货币性收入；法律、法规和国家规定的劳动者福利待遇等）。</w:t>
      </w:r>
    </w:p>
    <w:p>
      <w:pPr>
        <w:widowControl/>
        <w:numPr>
          <w:ilvl w:val="1"/>
          <w:numId w:val="30"/>
        </w:numPr>
        <w:tabs>
          <w:tab w:val="left" w:pos="640"/>
          <w:tab w:val="clear" w:pos="680"/>
        </w:tabs>
        <w:spacing w:line="240" w:lineRule="auto"/>
        <w:ind w:left="640" w:hanging="64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高温补贴：</w:t>
      </w:r>
      <w:r>
        <w:rPr>
          <w:rFonts w:hint="eastAsia" w:ascii="宋体" w:hAnsi="宋体" w:eastAsia="宋体" w:cs="宋体"/>
          <w:color w:val="auto"/>
          <w:sz w:val="21"/>
          <w:szCs w:val="21"/>
          <w:highlight w:val="none"/>
          <w:u w:val="single"/>
          <w:lang w:val="en-US" w:eastAsia="zh-CN"/>
        </w:rPr>
        <w:t>中标单位</w:t>
      </w:r>
      <w:r>
        <w:rPr>
          <w:rFonts w:hint="eastAsia" w:ascii="宋体" w:hAnsi="宋体" w:eastAsia="宋体" w:cs="宋体"/>
          <w:color w:val="auto"/>
          <w:sz w:val="21"/>
          <w:szCs w:val="21"/>
          <w:highlight w:val="none"/>
          <w:u w:val="single"/>
        </w:rPr>
        <w:t>需按国家规定发放相关岗位高温补贴，每年至少4个月(六、七、八、九共四个月，逐月发放)，不得低于</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0元/月。</w:t>
      </w:r>
    </w:p>
    <w:p>
      <w:pPr>
        <w:widowControl/>
        <w:numPr>
          <w:ilvl w:val="1"/>
          <w:numId w:val="30"/>
        </w:numPr>
        <w:tabs>
          <w:tab w:val="left" w:pos="640"/>
          <w:tab w:val="clear" w:pos="680"/>
        </w:tabs>
        <w:spacing w:line="240" w:lineRule="auto"/>
        <w:ind w:left="640" w:hanging="640"/>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节假日补贴：本项目为高速公路服务区，为全年无休状态，中标单位</w:t>
      </w:r>
      <w:r>
        <w:rPr>
          <w:rFonts w:hint="eastAsia" w:ascii="宋体" w:hAnsi="宋体" w:eastAsia="宋体" w:cs="宋体"/>
          <w:color w:val="auto"/>
          <w:sz w:val="21"/>
          <w:szCs w:val="21"/>
          <w:highlight w:val="none"/>
          <w:u w:val="single"/>
        </w:rPr>
        <w:t>需按规定发放</w:t>
      </w:r>
      <w:r>
        <w:rPr>
          <w:rFonts w:hint="eastAsia" w:ascii="宋体" w:hAnsi="宋体" w:eastAsia="宋体" w:cs="宋体"/>
          <w:color w:val="auto"/>
          <w:sz w:val="21"/>
          <w:szCs w:val="21"/>
          <w:highlight w:val="none"/>
          <w:u w:val="single"/>
          <w:lang w:val="en-US" w:eastAsia="zh-CN"/>
        </w:rPr>
        <w:t>节假日</w:t>
      </w:r>
      <w:r>
        <w:rPr>
          <w:rFonts w:hint="eastAsia" w:ascii="宋体" w:hAnsi="宋体" w:eastAsia="宋体" w:cs="宋体"/>
          <w:color w:val="auto"/>
          <w:sz w:val="21"/>
          <w:szCs w:val="21"/>
          <w:highlight w:val="none"/>
          <w:u w:val="single"/>
        </w:rPr>
        <w:t>补贴。</w:t>
      </w:r>
    </w:p>
    <w:p>
      <w:pPr>
        <w:widowControl/>
        <w:numPr>
          <w:ilvl w:val="1"/>
          <w:numId w:val="30"/>
        </w:numPr>
        <w:tabs>
          <w:tab w:val="left" w:pos="640"/>
          <w:tab w:val="clear" w:pos="680"/>
        </w:tabs>
        <w:adjustRightInd/>
        <w:snapToGrid/>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rPr>
        <w:t>▲就餐时间及就餐地点由乙方自行自费合理安排。</w:t>
      </w:r>
      <w:r>
        <w:rPr>
          <w:rFonts w:hint="eastAsia" w:ascii="宋体" w:hAnsi="宋体" w:eastAsia="宋体" w:cs="宋体"/>
          <w:color w:val="auto"/>
          <w:sz w:val="21"/>
          <w:szCs w:val="21"/>
          <w:highlight w:val="none"/>
          <w:u w:val="single"/>
        </w:rPr>
        <w:t>伙食费</w:t>
      </w:r>
      <w:r>
        <w:rPr>
          <w:rFonts w:hint="eastAsia" w:ascii="宋体" w:hAnsi="宋体" w:eastAsia="宋体" w:cs="宋体"/>
          <w:color w:val="auto"/>
          <w:sz w:val="21"/>
          <w:szCs w:val="21"/>
          <w:highlight w:val="none"/>
          <w:u w:val="single"/>
          <w:lang w:val="en-US" w:eastAsia="zh-CN"/>
        </w:rPr>
        <w:t>要求</w:t>
      </w:r>
      <w:r>
        <w:rPr>
          <w:rFonts w:hint="eastAsia" w:ascii="宋体" w:hAnsi="宋体" w:eastAsia="宋体" w:cs="宋体"/>
          <w:color w:val="auto"/>
          <w:sz w:val="21"/>
          <w:szCs w:val="21"/>
          <w:highlight w:val="none"/>
          <w:u w:val="single"/>
        </w:rPr>
        <w:t>按每人每月</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00元</w:t>
      </w:r>
      <w:r>
        <w:rPr>
          <w:rFonts w:hint="eastAsia" w:ascii="宋体" w:hAnsi="宋体" w:eastAsia="宋体" w:cs="宋体"/>
          <w:color w:val="auto"/>
          <w:sz w:val="21"/>
          <w:szCs w:val="21"/>
          <w:highlight w:val="none"/>
          <w:u w:val="single"/>
          <w:lang w:val="en-US" w:eastAsia="zh-CN"/>
        </w:rPr>
        <w:t>发放</w:t>
      </w:r>
      <w:r>
        <w:rPr>
          <w:rFonts w:hint="eastAsia" w:ascii="宋体" w:hAnsi="宋体" w:eastAsia="宋体" w:cs="宋体"/>
          <w:color w:val="auto"/>
          <w:sz w:val="21"/>
          <w:szCs w:val="21"/>
          <w:highlight w:val="none"/>
          <w:u w:val="single"/>
        </w:rPr>
        <w:t>，包含在报价总价中。</w:t>
      </w:r>
    </w:p>
    <w:p>
      <w:pPr>
        <w:widowControl/>
        <w:numPr>
          <w:ilvl w:val="1"/>
          <w:numId w:val="30"/>
        </w:numPr>
        <w:tabs>
          <w:tab w:val="left" w:pos="640"/>
          <w:tab w:val="clear" w:pos="680"/>
        </w:tabs>
        <w:snapToGrid/>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采购人提供的各种设备、设施、</w:t>
      </w:r>
      <w:r>
        <w:rPr>
          <w:rFonts w:hint="eastAsia" w:ascii="宋体" w:hAnsi="宋体" w:eastAsia="宋体" w:cs="宋体"/>
          <w:b/>
          <w:color w:val="auto"/>
          <w:sz w:val="21"/>
          <w:szCs w:val="21"/>
          <w:highlight w:val="none"/>
        </w:rPr>
        <w:t>工</w:t>
      </w:r>
      <w:r>
        <w:rPr>
          <w:rFonts w:hint="eastAsia" w:ascii="宋体" w:hAnsi="宋体" w:eastAsia="宋体" w:cs="宋体"/>
          <w:color w:val="auto"/>
          <w:sz w:val="21"/>
          <w:szCs w:val="21"/>
          <w:highlight w:val="none"/>
        </w:rPr>
        <w:t>具，供应商应安全、规范使用。除正常使用折旧外，供应商应保证各设备、设施、工具的完好性，如有非正常损坏或遗失，供应商应照价赔偿。</w:t>
      </w:r>
    </w:p>
    <w:p>
      <w:pPr>
        <w:widowControl/>
        <w:numPr>
          <w:ilvl w:val="1"/>
          <w:numId w:val="30"/>
        </w:numPr>
        <w:tabs>
          <w:tab w:val="left" w:pos="640"/>
          <w:tab w:val="clear" w:pos="680"/>
        </w:tabs>
        <w:adjustRightInd/>
        <w:snapToGrid/>
        <w:spacing w:line="240" w:lineRule="auto"/>
        <w:ind w:left="640" w:hanging="64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所有人员的服装费用由供应商自行负责配备，分类统一着装，但服装样式需经采购人核准。</w:t>
      </w:r>
      <w:r>
        <w:rPr>
          <w:rFonts w:hint="eastAsia" w:ascii="宋体" w:hAnsi="宋体" w:eastAsia="宋体" w:cs="宋体"/>
          <w:color w:val="auto"/>
          <w:sz w:val="21"/>
          <w:szCs w:val="21"/>
          <w:highlight w:val="none"/>
          <w:u w:val="single"/>
        </w:rPr>
        <w:t>中标单位配置在</w:t>
      </w:r>
      <w:r>
        <w:rPr>
          <w:rFonts w:hint="eastAsia" w:ascii="宋体" w:hAnsi="宋体" w:eastAsia="宋体" w:cs="宋体"/>
          <w:color w:val="auto"/>
          <w:sz w:val="21"/>
          <w:szCs w:val="21"/>
          <w:highlight w:val="none"/>
          <w:u w:val="single"/>
          <w:lang w:eastAsia="zh-CN"/>
        </w:rPr>
        <w:t>服务区</w:t>
      </w:r>
      <w:r>
        <w:rPr>
          <w:rFonts w:hint="eastAsia" w:ascii="宋体" w:hAnsi="宋体" w:eastAsia="宋体" w:cs="宋体"/>
          <w:color w:val="auto"/>
          <w:sz w:val="21"/>
          <w:szCs w:val="21"/>
          <w:highlight w:val="none"/>
          <w:u w:val="single"/>
        </w:rPr>
        <w:t>内的工作人员需统一着装，着装按春秋夏季（含上衣、裤子、帽子、鞋子）、冬季（含上衣、裤子、帽子、鞋子、冬大衣），外务人员另配一件反光背心（样式需经采购人同意），分别按实际采购人所需人员数量，统一配齐。如发生衣物破损、丢失、中标单位应及时补齐。</w:t>
      </w:r>
    </w:p>
    <w:p>
      <w:pPr>
        <w:widowControl/>
        <w:numPr>
          <w:ilvl w:val="1"/>
          <w:numId w:val="30"/>
        </w:numPr>
        <w:tabs>
          <w:tab w:val="left" w:pos="640"/>
          <w:tab w:val="clear" w:pos="680"/>
        </w:tabs>
        <w:adjustRightInd/>
        <w:snapToGrid/>
        <w:spacing w:line="240" w:lineRule="auto"/>
        <w:ind w:left="640" w:hanging="640" w:firstLineChars="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供应商根据本项目投入全职工作人员的实际情况，依法参加社保。因中标供应商未按相关法律、法规缴纳社保而引起的纠纷投诉，由中标供应商自行承担相关后果，采购人概不负责。</w:t>
      </w:r>
    </w:p>
    <w:p>
      <w:pPr>
        <w:widowControl/>
        <w:numPr>
          <w:ilvl w:val="1"/>
          <w:numId w:val="30"/>
        </w:numPr>
        <w:tabs>
          <w:tab w:val="left" w:pos="640"/>
          <w:tab w:val="clear" w:pos="680"/>
        </w:tabs>
        <w:adjustRightInd/>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供应商的报价应包括为完成本项目服务可能发生的全部费用及供应商的利润和应交纳的税金等,并对合同内容的费用、质量、安全、文明服务等实行全面承包。</w:t>
      </w:r>
    </w:p>
    <w:p>
      <w:pPr>
        <w:widowControl/>
        <w:numPr>
          <w:ilvl w:val="1"/>
          <w:numId w:val="30"/>
        </w:numPr>
        <w:tabs>
          <w:tab w:val="left" w:pos="640"/>
          <w:tab w:val="clear" w:pos="680"/>
        </w:tabs>
        <w:adjustRightInd/>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b/>
          <w:sz w:val="22"/>
          <w:szCs w:val="22"/>
          <w:highlight w:val="none"/>
          <w:u w:val="single"/>
        </w:rPr>
        <w:t>▲本项目投标报价为期限壹年的承包费用报价。投标报价是指</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在正确地完全履行合同义务后</w:t>
      </w:r>
      <w:r>
        <w:rPr>
          <w:rFonts w:hint="eastAsia" w:ascii="宋体" w:hAnsi="宋体" w:eastAsia="宋体" w:cs="宋体"/>
          <w:b/>
          <w:sz w:val="22"/>
          <w:szCs w:val="22"/>
          <w:highlight w:val="none"/>
          <w:u w:val="single"/>
          <w:lang w:val="en-US" w:eastAsia="zh-CN"/>
        </w:rPr>
        <w:t>采购人</w:t>
      </w:r>
      <w:r>
        <w:rPr>
          <w:rFonts w:hint="eastAsia" w:ascii="宋体" w:hAnsi="宋体" w:eastAsia="宋体" w:cs="宋体"/>
          <w:b/>
          <w:sz w:val="22"/>
          <w:szCs w:val="22"/>
          <w:highlight w:val="none"/>
          <w:u w:val="single"/>
        </w:rPr>
        <w:t>应支付给</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所有的价款，包括但不限于所有服务所需的人工费（包括工人工资、奖金、房补、劳保福利、社保、工伤费、教育培训费、暂住费及处理一切伤亡事故等费用）</w:t>
      </w:r>
      <w:r>
        <w:rPr>
          <w:rFonts w:hint="eastAsia" w:ascii="宋体" w:hAnsi="宋体" w:eastAsia="宋体" w:cs="宋体"/>
          <w:b/>
          <w:strike w:val="0"/>
          <w:dstrike w:val="0"/>
          <w:sz w:val="22"/>
          <w:szCs w:val="22"/>
          <w:highlight w:val="none"/>
          <w:u w:val="single"/>
        </w:rPr>
        <w:t>、</w:t>
      </w:r>
      <w:r>
        <w:rPr>
          <w:rFonts w:hint="eastAsia" w:ascii="宋体" w:hAnsi="宋体" w:eastAsia="宋体" w:cs="宋体"/>
          <w:b/>
          <w:strike w:val="0"/>
          <w:dstrike w:val="0"/>
          <w:sz w:val="22"/>
          <w:szCs w:val="22"/>
          <w:highlight w:val="none"/>
          <w:u w:val="single"/>
          <w:lang w:eastAsia="zh-CN"/>
        </w:rPr>
        <w:t>消防远程监控费用</w:t>
      </w:r>
      <w:r>
        <w:rPr>
          <w:rFonts w:hint="eastAsia" w:ascii="宋体" w:hAnsi="宋体" w:eastAsia="宋体" w:cs="宋体"/>
          <w:b/>
          <w:sz w:val="22"/>
          <w:szCs w:val="22"/>
          <w:highlight w:val="none"/>
          <w:u w:val="single"/>
        </w:rPr>
        <w:t>及物业服务人员的装备费【包括人员各季节工作服和相关装备费用（含通讯设备及通讯费）】、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价</w:t>
      </w:r>
      <w:r>
        <w:rPr>
          <w:rFonts w:hint="eastAsia" w:ascii="宋体" w:hAnsi="宋体" w:eastAsia="宋体" w:cs="宋体"/>
          <w:b/>
          <w:bCs/>
          <w:sz w:val="22"/>
          <w:szCs w:val="22"/>
          <w:highlight w:val="none"/>
        </w:rPr>
        <w:t>。</w:t>
      </w:r>
    </w:p>
    <w:p>
      <w:pPr>
        <w:widowControl/>
        <w:numPr>
          <w:ilvl w:val="1"/>
          <w:numId w:val="30"/>
        </w:numPr>
        <w:tabs>
          <w:tab w:val="left" w:pos="640"/>
          <w:tab w:val="clear" w:pos="680"/>
        </w:tabs>
        <w:adjustRightInd/>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本次采购，在服务期内如因政策性因素调整导致相关人员的工资、社保、节假日、高温补贴出现变化的，该部分费用由中标供应商自行承担，采购人不予以调整该部分费用，各供应商在报价时须综合考虑风险。</w:t>
      </w:r>
    </w:p>
    <w:p>
      <w:pPr>
        <w:widowControl/>
        <w:numPr>
          <w:ilvl w:val="1"/>
          <w:numId w:val="30"/>
        </w:numPr>
        <w:tabs>
          <w:tab w:val="left" w:pos="640"/>
        </w:tabs>
        <w:snapToGrid/>
        <w:spacing w:line="240" w:lineRule="auto"/>
        <w:ind w:left="640" w:hanging="640"/>
        <w:jc w:val="left"/>
        <w:rPr>
          <w:rFonts w:hint="eastAsia" w:ascii="宋体" w:hAnsi="宋体" w:eastAsia="宋体" w:cs="宋体"/>
          <w:snapToGrid/>
          <w:color w:val="auto"/>
          <w:spacing w:val="0"/>
          <w:kern w:val="2"/>
          <w:sz w:val="21"/>
          <w:szCs w:val="21"/>
          <w:highlight w:val="none"/>
          <w:u w:val="single"/>
          <w:lang w:bidi="ar"/>
        </w:rPr>
      </w:pP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lang w:eastAsia="zh-CN"/>
        </w:rPr>
        <w:t>服务区</w:t>
      </w:r>
      <w:r>
        <w:rPr>
          <w:rFonts w:hint="eastAsia" w:ascii="宋体" w:hAnsi="宋体" w:eastAsia="宋体" w:cs="宋体"/>
          <w:color w:val="auto"/>
          <w:sz w:val="21"/>
          <w:szCs w:val="21"/>
          <w:highlight w:val="none"/>
          <w:u w:val="single"/>
        </w:rPr>
        <w:t>临时增加人员加班费，按每人1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0元/8小时工作时间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暂定</w:t>
      </w:r>
      <w:r>
        <w:rPr>
          <w:rFonts w:hint="eastAsia" w:ascii="宋体" w:hAnsi="宋体" w:eastAsia="宋体" w:cs="宋体"/>
          <w:color w:val="auto"/>
          <w:sz w:val="21"/>
          <w:szCs w:val="21"/>
          <w:highlight w:val="none"/>
          <w:u w:val="single"/>
        </w:rPr>
        <w:t>一年</w:t>
      </w:r>
      <w:r>
        <w:rPr>
          <w:rFonts w:hint="eastAsia" w:ascii="宋体" w:hAnsi="宋体" w:eastAsia="宋体" w:cs="宋体"/>
          <w:color w:val="auto"/>
          <w:sz w:val="21"/>
          <w:szCs w:val="21"/>
          <w:highlight w:val="none"/>
          <w:u w:val="single"/>
          <w:lang w:val="en-US" w:eastAsia="zh-CN"/>
        </w:rPr>
        <w:t>4.5</w:t>
      </w:r>
      <w:r>
        <w:rPr>
          <w:rFonts w:hint="eastAsia" w:ascii="宋体" w:hAnsi="宋体" w:eastAsia="宋体" w:cs="宋体"/>
          <w:color w:val="auto"/>
          <w:sz w:val="21"/>
          <w:szCs w:val="21"/>
          <w:highlight w:val="none"/>
          <w:u w:val="single"/>
        </w:rPr>
        <w:t>万元整，包含在报价总价中，本费用</w:t>
      </w:r>
      <w:r>
        <w:rPr>
          <w:rFonts w:hint="eastAsia" w:ascii="宋体" w:hAnsi="宋体" w:eastAsia="宋体" w:cs="宋体"/>
          <w:color w:val="auto"/>
          <w:sz w:val="21"/>
          <w:szCs w:val="21"/>
          <w:highlight w:val="none"/>
          <w:u w:val="single"/>
          <w:lang w:val="en-US" w:eastAsia="zh-CN"/>
        </w:rPr>
        <w:t>最终</w:t>
      </w:r>
      <w:r>
        <w:rPr>
          <w:rFonts w:hint="eastAsia" w:ascii="宋体" w:hAnsi="宋体" w:eastAsia="宋体" w:cs="宋体"/>
          <w:color w:val="auto"/>
          <w:sz w:val="21"/>
          <w:szCs w:val="21"/>
          <w:highlight w:val="none"/>
          <w:u w:val="single"/>
        </w:rPr>
        <w:t>按实际增加人员</w:t>
      </w:r>
      <w:r>
        <w:rPr>
          <w:rFonts w:hint="eastAsia" w:ascii="宋体" w:hAnsi="宋体" w:eastAsia="宋体" w:cs="宋体"/>
          <w:color w:val="auto"/>
          <w:sz w:val="21"/>
          <w:szCs w:val="21"/>
          <w:highlight w:val="none"/>
          <w:u w:val="single"/>
          <w:lang w:val="en-US" w:eastAsia="zh-CN"/>
        </w:rPr>
        <w:t>按实</w:t>
      </w:r>
      <w:r>
        <w:rPr>
          <w:rFonts w:hint="eastAsia" w:ascii="宋体" w:hAnsi="宋体" w:eastAsia="宋体" w:cs="宋体"/>
          <w:color w:val="auto"/>
          <w:sz w:val="21"/>
          <w:szCs w:val="21"/>
          <w:highlight w:val="none"/>
          <w:u w:val="single"/>
        </w:rPr>
        <w:t>结算。</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▲维修单价金额在50元以下维修费用按</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万元/年总额包干，在承包总价中列支。维修申请单需在事发时或当月由乙方提出申请，甲方负责人确认，超出时间期限的申请，一律不予确认计量。</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▲员工奖励金暂定每年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万元整，包含在投标总价中，该费用用于服务区内优秀员工的奖励，奖励金额及奖励方式由采购人根据相关员工的日常表现确定，但供应商不得因此奖励金的发放而扣减原本供应商自身应发放给员工的相关奖励。该费用供应商需按月先行垫付，足额发放至对应员工，每季度根据实际发放情况与采购人按实结算</w:t>
      </w:r>
      <w:r>
        <w:rPr>
          <w:rFonts w:hint="eastAsia" w:ascii="宋体" w:hAnsi="宋体" w:eastAsia="宋体" w:cs="宋体"/>
          <w:color w:val="auto"/>
          <w:sz w:val="21"/>
          <w:szCs w:val="21"/>
          <w:highlight w:val="none"/>
          <w:lang w:val="en-US" w:eastAsia="zh-CN"/>
        </w:rPr>
        <w:t>。</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▲中标人在服务期间的在岗员工人数不得少于采购文件规定的人数，并依法参加社保，社保缴纳基数按温州市区标准执行。</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结合本项目具体情况，为保证项目人员服务水平，要求本次投标供应商员工基本工资最低不得低于2800元/月，每月（最低工资不包括下列四项收入：延长工作时间的工资；中班、夜班、高温、低温、有毒有害等特殊工作环境、条件下的津贴；贴补伙食、住房等支付给劳动者的非货币性收入；法律、法规和国家规定的劳动者福利待遇等）。</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高温补贴：中标人需按国家规定发放相关岗位高温补贴。</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节假日补贴：本项目为高速公路服务区，为全年无休状态，中标单位需按规定发放节假日补贴。</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众责任险：中标人须投保公众责任险，承包期内相关人员在工作期间出现各种人身意外或财产损失的均由承包方负责解决处理及赔偿，采购人不再另行承担相关责任风险及赔偿责任。服务区公众责任险费用，由投标人根据各服务区面积及保险公司综合报价，自行投保，投保额度由投标人自行综合考虑，该笔费用包含在项目采购预算内，各投标供应商报价，投标总价内必须包含该笔费用。如出现因投保额度不足造成的理赔赔偿金不足的情况，由中标人自行承担。</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采购人提供的各种设备、设施、工具，中标人应安全、规范使用。除正常使用折旧外，中标人应保证各设备、设施、工具的完好性，如有非正常损坏或遗失，中标人应照价赔偿。</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lang w:val="en-US" w:eastAsia="zh-CN"/>
        </w:rPr>
        <w:t>因承包方管理不善造成采购人损失的，由承包方承担相关损失（包括直接损失、间接损失、律师费、差旅费及其他一切合理支出等），并负责赔偿。</w:t>
      </w:r>
    </w:p>
    <w:p>
      <w:pPr>
        <w:widowControl/>
        <w:numPr>
          <w:ilvl w:val="1"/>
          <w:numId w:val="30"/>
        </w:numPr>
        <w:tabs>
          <w:tab w:val="left" w:pos="640"/>
          <w:tab w:val="clear" w:pos="680"/>
        </w:tabs>
        <w:spacing w:line="240" w:lineRule="auto"/>
        <w:ind w:left="640" w:hanging="640"/>
        <w:jc w:val="left"/>
        <w:rPr>
          <w:rFonts w:hint="eastAsia"/>
          <w:lang w:val="en-US" w:eastAsia="zh-CN"/>
        </w:rPr>
      </w:pPr>
      <w:r>
        <w:rPr>
          <w:rFonts w:hint="eastAsia" w:ascii="宋体" w:hAnsi="宋体" w:eastAsia="宋体" w:cs="宋体"/>
          <w:color w:val="auto"/>
          <w:sz w:val="21"/>
          <w:szCs w:val="21"/>
          <w:highlight w:val="none"/>
          <w:lang w:val="en-US" w:eastAsia="zh-CN"/>
        </w:rPr>
        <w:t>特殊情况如需代班顶岗的，须经采购人确认后方可实施，否则不予以认可，顶岗人员费用只计取日常岗位工资和餐补，其他费用不予支付。</w:t>
      </w:r>
    </w:p>
    <w:p>
      <w:pPr>
        <w:widowControl/>
        <w:numPr>
          <w:ilvl w:val="0"/>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本项目服务期限：</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合同签订后1年，具体服务时间在合同签订时双方协商确定</w:t>
      </w:r>
      <w:r>
        <w:rPr>
          <w:rFonts w:hint="eastAsia" w:ascii="宋体" w:hAnsi="宋体" w:eastAsia="宋体" w:cs="宋体"/>
          <w:b/>
          <w:bCs/>
          <w:color w:val="auto"/>
          <w:sz w:val="21"/>
          <w:szCs w:val="21"/>
          <w:highlight w:val="none"/>
        </w:rPr>
        <w:t>。</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采用1+1模式，合同一年一签，每月进行考核，连续2月考核不通过或半年内有2次考核不合格将终止合同；年终进行综合考核，考核不合格将终止合同。</w:t>
      </w:r>
    </w:p>
    <w:p>
      <w:pPr>
        <w:widowControl/>
        <w:numPr>
          <w:ilvl w:val="1"/>
          <w:numId w:val="30"/>
        </w:numPr>
        <w:tabs>
          <w:tab w:val="left" w:pos="640"/>
          <w:tab w:val="clear" w:pos="680"/>
        </w:tabs>
        <w:snapToGrid/>
        <w:spacing w:line="240" w:lineRule="auto"/>
        <w:ind w:left="640" w:hanging="640" w:firstLineChars="0"/>
        <w:jc w:val="left"/>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合同执行约束见文件附件：</w:t>
      </w:r>
      <w:r>
        <w:rPr>
          <w:rFonts w:hint="eastAsia" w:ascii="宋体" w:hAnsi="宋体" w:eastAsia="宋体" w:cs="宋体"/>
          <w:b/>
          <w:color w:val="auto"/>
          <w:sz w:val="21"/>
          <w:szCs w:val="21"/>
          <w:highlight w:val="none"/>
          <w:u w:val="none"/>
          <w:lang w:eastAsia="zh-CN"/>
        </w:rPr>
        <w:t>服务区</w:t>
      </w:r>
      <w:r>
        <w:rPr>
          <w:rFonts w:hint="eastAsia" w:ascii="宋体" w:hAnsi="宋体" w:eastAsia="宋体" w:cs="宋体"/>
          <w:b/>
          <w:color w:val="auto"/>
          <w:sz w:val="21"/>
          <w:szCs w:val="21"/>
          <w:highlight w:val="none"/>
          <w:u w:val="none"/>
        </w:rPr>
        <w:t>物业管理考核办法，见</w:t>
      </w:r>
      <w:r>
        <w:rPr>
          <w:rFonts w:hint="eastAsia" w:ascii="宋体" w:hAnsi="宋体" w:eastAsia="宋体" w:cs="宋体"/>
          <w:b/>
          <w:bCs/>
          <w:color w:val="auto"/>
          <w:sz w:val="21"/>
          <w:szCs w:val="21"/>
          <w:highlight w:val="none"/>
          <w:u w:val="none"/>
        </w:rPr>
        <w:t>考核评分细则，评分</w:t>
      </w:r>
      <w:r>
        <w:rPr>
          <w:rFonts w:hint="eastAsia" w:ascii="宋体" w:hAnsi="宋体" w:eastAsia="宋体" w:cs="宋体"/>
          <w:b/>
          <w:color w:val="auto"/>
          <w:sz w:val="21"/>
          <w:szCs w:val="21"/>
          <w:highlight w:val="none"/>
          <w:u w:val="none"/>
        </w:rPr>
        <w:t>细则采购人有权根据实际服务内容、情况进行调整。</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
          <w:snapToGrid/>
          <w:color w:val="auto"/>
          <w:kern w:val="2"/>
          <w:sz w:val="21"/>
          <w:szCs w:val="21"/>
          <w:highlight w:val="none"/>
          <w:u w:val="none"/>
        </w:rPr>
      </w:pPr>
      <w:r>
        <w:rPr>
          <w:rFonts w:hint="eastAsia" w:ascii="宋体" w:hAnsi="宋体" w:eastAsia="宋体" w:cs="宋体"/>
          <w:b/>
          <w:bCs/>
          <w:color w:val="auto"/>
          <w:sz w:val="21"/>
          <w:szCs w:val="21"/>
          <w:highlight w:val="none"/>
          <w:u w:val="single"/>
          <w:lang w:val="en-US" w:eastAsia="zh-CN"/>
        </w:rPr>
        <w:t>瑞安服务区原服务合同于2023年11月15日到期，因服务区人员调整、审批等原因造成本项目采购招标采购进度滞后。经协商，本项目新中标人进场服务前，瑞安服务区物业仍需原承包单位继续运营服务，原承包单位继续服务时间为2023年11月16日--新合同签订生效之日的前一天。此期间的服务费金额以原承包人与采购人签订的合同金额为准（原合同金额为3758580元/年），并由新中标人支付给原承包单位。因此请各投标人投标报价时，投标总价中必须充分考虑该费用，并在中标后按照规定支付该笔费用</w:t>
      </w:r>
      <w:r>
        <w:rPr>
          <w:rFonts w:hint="eastAsia" w:ascii="宋体" w:hAnsi="宋体" w:eastAsia="宋体" w:cs="宋体"/>
          <w:b/>
          <w:bCs/>
          <w:color w:val="auto"/>
          <w:sz w:val="21"/>
          <w:szCs w:val="21"/>
          <w:highlight w:val="none"/>
          <w:lang w:val="en-US" w:eastAsia="zh-CN"/>
        </w:rPr>
        <w:t>。</w:t>
      </w:r>
    </w:p>
    <w:p>
      <w:pPr>
        <w:widowControl/>
        <w:numPr>
          <w:ilvl w:val="0"/>
          <w:numId w:val="30"/>
        </w:numPr>
        <w:tabs>
          <w:tab w:val="left" w:pos="640"/>
          <w:tab w:val="clear" w:pos="680"/>
        </w:tabs>
        <w:spacing w:line="240" w:lineRule="auto"/>
        <w:ind w:left="640" w:hanging="640"/>
        <w:jc w:val="left"/>
        <w:rPr>
          <w:rFonts w:hint="eastAsia" w:ascii="宋体" w:hAnsi="宋体" w:eastAsia="宋体" w:cs="宋体"/>
          <w:b/>
          <w:snapToGrid/>
          <w:color w:val="auto"/>
          <w:kern w:val="2"/>
          <w:sz w:val="21"/>
          <w:szCs w:val="21"/>
          <w:highlight w:val="none"/>
          <w:u w:val="none"/>
        </w:rPr>
      </w:pPr>
      <w:r>
        <w:rPr>
          <w:rFonts w:hint="eastAsia" w:ascii="宋体" w:hAnsi="宋体" w:eastAsia="宋体" w:cs="宋体"/>
          <w:b/>
          <w:color w:val="auto"/>
          <w:sz w:val="21"/>
          <w:szCs w:val="21"/>
          <w:highlight w:val="none"/>
          <w:u w:val="none"/>
        </w:rPr>
        <w:t>支付方式</w:t>
      </w:r>
    </w:p>
    <w:p>
      <w:pPr>
        <w:widowControl/>
        <w:numPr>
          <w:ilvl w:val="1"/>
          <w:numId w:val="30"/>
        </w:numPr>
        <w:tabs>
          <w:tab w:val="left" w:pos="640"/>
          <w:tab w:val="clear" w:pos="680"/>
        </w:tabs>
        <w:snapToGrid/>
        <w:spacing w:line="240" w:lineRule="auto"/>
        <w:ind w:left="640" w:hanging="640" w:firstLineChars="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w:t>
      </w:r>
      <w:r>
        <w:rPr>
          <w:rFonts w:hint="eastAsia" w:ascii="宋体" w:hAnsi="宋体" w:eastAsia="宋体" w:cs="宋体"/>
          <w:b/>
          <w:bCs/>
          <w:color w:val="auto"/>
          <w:sz w:val="21"/>
          <w:szCs w:val="21"/>
          <w:highlight w:val="none"/>
          <w:u w:val="single"/>
        </w:rPr>
        <w:t>中标人在收到中标通知书后，签订合同前须向采购人提交</w:t>
      </w:r>
      <w:r>
        <w:rPr>
          <w:rFonts w:hint="eastAsia" w:ascii="宋体" w:hAnsi="宋体" w:eastAsia="宋体" w:cs="宋体"/>
          <w:b/>
          <w:bCs/>
          <w:color w:val="auto"/>
          <w:kern w:val="0"/>
          <w:sz w:val="21"/>
          <w:szCs w:val="21"/>
          <w:highlight w:val="none"/>
          <w:u w:val="single"/>
        </w:rPr>
        <w:t>合同价的5%作为</w:t>
      </w:r>
      <w:r>
        <w:rPr>
          <w:rFonts w:hint="eastAsia" w:ascii="宋体" w:hAnsi="宋体" w:eastAsia="宋体" w:cs="宋体"/>
          <w:b/>
          <w:bCs/>
          <w:color w:val="auto"/>
          <w:sz w:val="21"/>
          <w:szCs w:val="21"/>
          <w:highlight w:val="none"/>
          <w:u w:val="single"/>
        </w:rPr>
        <w:t>履约保证金</w:t>
      </w:r>
      <w:r>
        <w:rPr>
          <w:rFonts w:hint="eastAsia" w:ascii="宋体" w:hAnsi="宋体" w:eastAsia="宋体" w:cs="宋体"/>
          <w:b/>
          <w:color w:val="auto"/>
          <w:sz w:val="21"/>
          <w:szCs w:val="21"/>
          <w:highlight w:val="none"/>
          <w:u w:val="single"/>
        </w:rPr>
        <w:t>（须汇入采购人指定银行账户。户名：温州市高速公路资产经营有限公司；开户行：中国建设银行温州大自然支行；账号：33050162876800000039）</w:t>
      </w:r>
      <w:r>
        <w:rPr>
          <w:rFonts w:hint="eastAsia" w:ascii="宋体" w:hAnsi="宋体" w:eastAsia="宋体" w:cs="宋体"/>
          <w:b/>
          <w:bCs/>
          <w:color w:val="auto"/>
          <w:sz w:val="21"/>
          <w:szCs w:val="21"/>
          <w:highlight w:val="none"/>
          <w:u w:val="single"/>
        </w:rPr>
        <w:t>。</w:t>
      </w:r>
    </w:p>
    <w:p>
      <w:pPr>
        <w:widowControl/>
        <w:numPr>
          <w:ilvl w:val="1"/>
          <w:numId w:val="30"/>
        </w:numPr>
        <w:tabs>
          <w:tab w:val="left" w:pos="640"/>
          <w:tab w:val="clear" w:pos="680"/>
        </w:tabs>
        <w:snapToGrid/>
        <w:spacing w:line="240" w:lineRule="auto"/>
        <w:ind w:left="640" w:hanging="640" w:firstLineChars="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▲服务费按季根据实际</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数量及乙方最终成交分项报价表中各岗位月工资按实结算支付。每次直接支付</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0%根据考核情况予以支付。</w:t>
      </w:r>
      <w:r>
        <w:rPr>
          <w:rFonts w:hint="eastAsia" w:ascii="宋体" w:hAnsi="宋体" w:eastAsia="宋体" w:cs="宋体"/>
          <w:color w:val="auto"/>
          <w:sz w:val="21"/>
          <w:szCs w:val="21"/>
          <w:highlight w:val="none"/>
        </w:rPr>
        <w:t>临时增加人员费用每季按实结算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员工奖励金由采购人根据考核情况并结合员工表现每季按实结算，相关费用需由中标人先行垫付，足额发放至对应员工，不得扣减</w:t>
      </w:r>
      <w:r>
        <w:rPr>
          <w:rFonts w:hint="eastAsia" w:ascii="宋体" w:hAnsi="宋体" w:eastAsia="宋体" w:cs="宋体"/>
          <w:b/>
          <w:color w:val="auto"/>
          <w:sz w:val="21"/>
          <w:szCs w:val="21"/>
          <w:highlight w:val="none"/>
          <w:u w:val="single"/>
        </w:rPr>
        <w:t>。承包人需提供增值税专用发票，先服务后结算。</w:t>
      </w:r>
    </w:p>
    <w:p>
      <w:pPr>
        <w:widowControl/>
        <w:numPr>
          <w:ilvl w:val="1"/>
          <w:numId w:val="30"/>
        </w:numPr>
        <w:tabs>
          <w:tab w:val="left" w:pos="640"/>
          <w:tab w:val="clear" w:pos="680"/>
        </w:tabs>
        <w:snapToGrid/>
        <w:spacing w:line="240" w:lineRule="auto"/>
        <w:ind w:left="640" w:hanging="640" w:firstLineChars="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▲服务期结束，且所有合同义务都已履行完毕后7天内，无息退还履约保证金。</w:t>
      </w:r>
    </w:p>
    <w:p>
      <w:pPr>
        <w:widowControl/>
        <w:numPr>
          <w:ilvl w:val="0"/>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其他要求：</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供应商必须对服务区发放的整改通知书，做出有效整改，并按整改通知书限定的时间进行书面反馈，未在限定时间内提交整改反馈单的视为整改无效，当月不给与结算。</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因供应商自身管理不善出现双保人员集体罢工，造成现场物业服务工作失控，服务区形象在社会上造成严重恶劣影响的，当月考核视为零分。情节严重的采购方有权单方面接解除合同。</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供应商进场前需先提交服务区双保人员和其他工种人员的日常考核管理办法细则，每月对优秀的人员进行定量的现金奖励，对工作表现差，并多次违规的人员进行现金扣罚。并报与服务区确认备案。</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bCs/>
          <w:color w:val="auto"/>
          <w:sz w:val="21"/>
          <w:szCs w:val="21"/>
          <w:highlight w:val="none"/>
          <w:u w:val="single"/>
        </w:rPr>
      </w:pPr>
      <w:r>
        <w:rPr>
          <w:rFonts w:hint="eastAsia" w:ascii="宋体" w:hAnsi="宋体" w:eastAsia="宋体" w:cs="宋体"/>
          <w:b w:val="0"/>
          <w:bCs/>
          <w:color w:val="auto"/>
          <w:sz w:val="21"/>
          <w:szCs w:val="21"/>
          <w:highlight w:val="none"/>
          <w:lang w:val="en-US" w:eastAsia="zh-CN"/>
        </w:rPr>
        <w:t>供应商每月组织各技术职能部门对服务区整个物业项目的所有人员，进行业务指导，对现场设备设施进行安全检查和检测，并做出纸质整改意见报服务区留档备案。</w:t>
      </w:r>
    </w:p>
    <w:p>
      <w:pPr>
        <w:widowControl/>
        <w:numPr>
          <w:ilvl w:val="0"/>
          <w:numId w:val="30"/>
        </w:numPr>
        <w:tabs>
          <w:tab w:val="left" w:pos="640"/>
          <w:tab w:val="clear" w:pos="680"/>
        </w:tabs>
        <w:spacing w:line="240" w:lineRule="auto"/>
        <w:ind w:left="640" w:hanging="640"/>
        <w:jc w:val="left"/>
        <w:rPr>
          <w:rFonts w:hint="eastAsia" w:ascii="宋体" w:hAnsi="宋体" w:eastAsia="宋体" w:cs="宋体"/>
          <w:b/>
          <w:bCs/>
          <w:highlight w:val="none"/>
        </w:rPr>
      </w:pPr>
      <w:r>
        <w:rPr>
          <w:rFonts w:hint="eastAsia" w:ascii="宋体" w:hAnsi="宋体" w:eastAsia="宋体" w:cs="宋体"/>
          <w:b/>
          <w:bCs/>
          <w:highlight w:val="none"/>
          <w:lang w:val="en-US" w:eastAsia="zh-CN"/>
        </w:rPr>
        <w:t>其他：详见合同条款</w:t>
      </w:r>
    </w:p>
    <w:bookmarkEnd w:id="206"/>
    <w:bookmarkEnd w:id="207"/>
    <w:bookmarkEnd w:id="208"/>
    <w:bookmarkEnd w:id="209"/>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03"/>
      <w:bookmarkEnd w:id="204"/>
      <w:bookmarkEnd w:id="205"/>
      <w:bookmarkEnd w:id="210"/>
      <w:bookmarkEnd w:id="211"/>
      <w:bookmarkEnd w:id="212"/>
      <w:bookmarkEnd w:id="213"/>
      <w:bookmarkEnd w:id="214"/>
      <w:bookmarkEnd w:id="215"/>
      <w:bookmarkEnd w:id="216"/>
      <w:bookmarkEnd w:id="217"/>
      <w:bookmarkEnd w:id="218"/>
      <w:bookmarkEnd w:id="219"/>
      <w:bookmarkEnd w:id="220"/>
      <w:bookmarkEnd w:id="221"/>
      <w:bookmarkEnd w:id="222"/>
    </w:p>
    <w:p>
      <w:pPr>
        <w:jc w:val="center"/>
        <w:rPr>
          <w:rFonts w:hint="eastAsia" w:ascii="宋体" w:hAnsi="宋体" w:eastAsia="宋体" w:cs="宋体"/>
          <w:color w:val="auto"/>
          <w:sz w:val="22"/>
          <w:highlight w:val="none"/>
        </w:rPr>
      </w:pP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color w:val="auto"/>
          <w:kern w:val="0"/>
          <w:sz w:val="22"/>
          <w:highlight w:val="none"/>
        </w:rPr>
        <w:t>2、先熟悉采购文件和评</w:t>
      </w:r>
      <w:r>
        <w:rPr>
          <w:rFonts w:hint="eastAsia" w:ascii="宋体" w:hAnsi="宋体" w:eastAsia="宋体" w:cs="宋体"/>
          <w:snapToGrid w:val="0"/>
          <w:kern w:val="0"/>
          <w:sz w:val="22"/>
          <w:highlight w:val="none"/>
        </w:rPr>
        <w:t>标办法。</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hint="eastAsia" w:ascii="宋体" w:hAnsi="宋体" w:eastAsia="宋体" w:cs="宋体"/>
          <w:szCs w:val="24"/>
          <w:highlight w:val="none"/>
        </w:rPr>
      </w:pPr>
      <w:r>
        <w:rPr>
          <w:rFonts w:hint="eastAsia" w:ascii="宋体" w:hAnsi="宋体" w:eastAsia="宋体" w:cs="宋体"/>
          <w:snapToGrid w:val="0"/>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8</w:t>
      </w:r>
      <w:r>
        <w:rPr>
          <w:rFonts w:hint="eastAsia" w:ascii="宋体" w:hAnsi="宋体" w:eastAsia="宋体" w:cs="宋体"/>
          <w:sz w:val="22"/>
          <w:szCs w:val="24"/>
          <w:highlight w:val="none"/>
          <w:lang w:val="en-US" w:eastAsia="zh-CN"/>
        </w:rPr>
        <w:t>0</w:t>
      </w:r>
      <w:r>
        <w:rPr>
          <w:rFonts w:hint="eastAsia" w:ascii="宋体" w:hAnsi="宋体" w:eastAsia="宋体" w:cs="宋体"/>
          <w:sz w:val="22"/>
          <w:szCs w:val="24"/>
          <w:highlight w:val="none"/>
        </w:rPr>
        <w:t>分，商务（报价）分</w:t>
      </w:r>
      <w:r>
        <w:rPr>
          <w:rFonts w:hint="eastAsia" w:ascii="宋体" w:hAnsi="宋体" w:eastAsia="宋体" w:cs="宋体"/>
          <w:sz w:val="22"/>
          <w:szCs w:val="24"/>
          <w:highlight w:val="none"/>
          <w:lang w:val="en-US" w:eastAsia="zh-CN"/>
        </w:rPr>
        <w:t>20</w:t>
      </w:r>
      <w:r>
        <w:rPr>
          <w:rFonts w:hint="eastAsia" w:ascii="宋体" w:hAnsi="宋体" w:eastAsia="宋体" w:cs="宋体"/>
          <w:sz w:val="22"/>
          <w:szCs w:val="24"/>
          <w:highlight w:val="none"/>
        </w:rPr>
        <w:t>分。</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pPr>
        <w:adjustRightInd w:val="0"/>
        <w:snapToGrid w:val="0"/>
        <w:rPr>
          <w:rFonts w:hint="eastAsia" w:ascii="宋体" w:hAnsi="宋体" w:eastAsia="宋体" w:cs="宋体"/>
          <w:b/>
          <w:bCs/>
          <w:color w:val="auto"/>
          <w:sz w:val="22"/>
          <w:highlight w:val="none"/>
        </w:rPr>
      </w:pPr>
      <w:r>
        <w:rPr>
          <w:rFonts w:hint="eastAsia" w:ascii="宋体" w:hAnsi="宋体" w:eastAsia="宋体" w:cs="宋体"/>
          <w:b/>
          <w:bCs/>
          <w:sz w:val="22"/>
          <w:highlight w:val="none"/>
        </w:rPr>
        <w:t>1、技术资信评审分值（8</w:t>
      </w:r>
      <w:r>
        <w:rPr>
          <w:rFonts w:hint="eastAsia" w:ascii="宋体" w:hAnsi="宋体" w:eastAsia="宋体" w:cs="宋体"/>
          <w:b/>
          <w:bCs/>
          <w:color w:val="auto"/>
          <w:sz w:val="22"/>
          <w:highlight w:val="none"/>
          <w:lang w:val="en-US" w:eastAsia="zh-CN"/>
        </w:rPr>
        <w:t>0</w:t>
      </w:r>
      <w:r>
        <w:rPr>
          <w:rFonts w:hint="eastAsia" w:ascii="宋体" w:hAnsi="宋体" w:eastAsia="宋体" w:cs="宋体"/>
          <w:b/>
          <w:bCs/>
          <w:color w:val="auto"/>
          <w:sz w:val="22"/>
          <w:highlight w:val="none"/>
        </w:rPr>
        <w:t>分）</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4"/>
        <w:tblW w:w="9027" w:type="dxa"/>
        <w:jc w:val="center"/>
        <w:tblLayout w:type="fixed"/>
        <w:tblCellMar>
          <w:top w:w="0" w:type="dxa"/>
          <w:left w:w="108" w:type="dxa"/>
          <w:bottom w:w="0" w:type="dxa"/>
          <w:right w:w="108" w:type="dxa"/>
        </w:tblCellMar>
      </w:tblPr>
      <w:tblGrid>
        <w:gridCol w:w="462"/>
        <w:gridCol w:w="625"/>
        <w:gridCol w:w="1575"/>
        <w:gridCol w:w="713"/>
        <w:gridCol w:w="5652"/>
      </w:tblGrid>
      <w:tr>
        <w:tblPrEx>
          <w:tblCellMar>
            <w:top w:w="0" w:type="dxa"/>
            <w:left w:w="108" w:type="dxa"/>
            <w:bottom w:w="0" w:type="dxa"/>
            <w:right w:w="108" w:type="dxa"/>
          </w:tblCellMar>
        </w:tblPrEx>
        <w:trPr>
          <w:trHeight w:val="23" w:hRule="atLeast"/>
          <w:jc w:val="center"/>
        </w:trPr>
        <w:tc>
          <w:tcPr>
            <w:tcW w:w="462" w:type="dxa"/>
            <w:tcBorders>
              <w:top w:val="single" w:color="auto" w:sz="12"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200" w:type="dxa"/>
            <w:gridSpan w:val="2"/>
            <w:tcBorders>
              <w:top w:val="single" w:color="auto" w:sz="12"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713" w:type="dxa"/>
            <w:tcBorders>
              <w:top w:val="single" w:color="auto" w:sz="12"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满</w:t>
            </w:r>
            <w:r>
              <w:rPr>
                <w:rFonts w:hint="eastAsia" w:ascii="宋体" w:hAnsi="宋体" w:eastAsia="宋体" w:cs="宋体"/>
                <w:color w:val="auto"/>
                <w:sz w:val="18"/>
                <w:szCs w:val="18"/>
                <w:highlight w:val="none"/>
              </w:rPr>
              <w:t>分值</w:t>
            </w:r>
          </w:p>
        </w:tc>
        <w:tc>
          <w:tcPr>
            <w:tcW w:w="5652" w:type="dxa"/>
            <w:tcBorders>
              <w:top w:val="single" w:color="auto" w:sz="12" w:space="0"/>
              <w:left w:val="single" w:color="auto" w:sz="4" w:space="0"/>
              <w:bottom w:val="single" w:color="auto" w:sz="4" w:space="0"/>
              <w:right w:val="single" w:color="auto" w:sz="12"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CellMar>
            <w:top w:w="0" w:type="dxa"/>
            <w:left w:w="108" w:type="dxa"/>
            <w:bottom w:w="0" w:type="dxa"/>
            <w:right w:w="108" w:type="dxa"/>
          </w:tblCellMar>
        </w:tblPrEx>
        <w:trPr>
          <w:trHeight w:val="23" w:hRule="atLeast"/>
          <w:jc w:val="center"/>
        </w:trPr>
        <w:tc>
          <w:tcPr>
            <w:tcW w:w="462" w:type="dxa"/>
            <w:vMerge w:val="restart"/>
            <w:tcBorders>
              <w:top w:val="single" w:color="auto" w:sz="4" w:space="0"/>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25"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投标人综合实力</w:t>
            </w:r>
          </w:p>
        </w:tc>
        <w:tc>
          <w:tcPr>
            <w:tcW w:w="1575" w:type="dxa"/>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投标人认证情况</w:t>
            </w:r>
          </w:p>
        </w:tc>
        <w:tc>
          <w:tcPr>
            <w:tcW w:w="713"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1）通过ISO9001质量管理体系认证，并获得有效证书得1分；</w:t>
            </w:r>
          </w:p>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2）通过ISO14001环境体系认证，并获得有效证书得1分；</w:t>
            </w:r>
          </w:p>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3）通过ISO18001职业健康安全体系认证，并获得有效证书得1分</w:t>
            </w:r>
            <w:r>
              <w:rPr>
                <w:rFonts w:hint="eastAsia" w:ascii="宋体" w:hAnsi="宋体" w:eastAsia="宋体" w:cs="宋体"/>
                <w:color w:val="auto"/>
                <w:kern w:val="0"/>
                <w:sz w:val="18"/>
                <w:szCs w:val="18"/>
                <w:highlight w:val="none"/>
                <w:lang w:eastAsia="zh-CN"/>
              </w:rPr>
              <w:t>；</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通过政府主管部门服务业标准化创建，并获得有效证书的得</w:t>
            </w:r>
            <w:r>
              <w:rPr>
                <w:rFonts w:hint="eastAsia" w:ascii="宋体" w:hAnsi="宋体" w:eastAsia="宋体" w:cs="宋体"/>
                <w:color w:val="auto"/>
                <w:kern w:val="0"/>
                <w:sz w:val="18"/>
                <w:szCs w:val="18"/>
                <w:highlight w:val="none"/>
                <w:lang w:val="en-US" w:eastAsia="zh-CN"/>
              </w:rPr>
              <w:t>3分。</w:t>
            </w:r>
          </w:p>
          <w:p>
            <w:pPr>
              <w:widowControl/>
              <w:adjustRightInd w:val="0"/>
              <w:snapToGrid w:val="0"/>
              <w:spacing w:line="240" w:lineRule="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须提供有效证明文件复印件加盖单位盖章，</w:t>
            </w:r>
            <w:r>
              <w:rPr>
                <w:rFonts w:hint="eastAsia" w:ascii="宋体" w:hAnsi="宋体" w:eastAsia="宋体" w:cs="宋体"/>
                <w:b/>
                <w:bCs/>
                <w:color w:val="auto"/>
                <w:kern w:val="0"/>
                <w:sz w:val="18"/>
                <w:szCs w:val="18"/>
                <w:highlight w:val="none"/>
                <w:u w:val="single"/>
                <w:lang w:val="en-US" w:eastAsia="zh-CN"/>
              </w:rPr>
              <w:t>同时提供原件核对，不提供原件的不得分</w:t>
            </w:r>
            <w:r>
              <w:rPr>
                <w:rFonts w:hint="eastAsia" w:ascii="宋体" w:hAnsi="宋体" w:eastAsia="宋体" w:cs="宋体"/>
                <w:color w:val="auto"/>
                <w:kern w:val="0"/>
                <w:sz w:val="18"/>
                <w:szCs w:val="18"/>
                <w:highlight w:val="none"/>
                <w:lang w:val="en-US" w:eastAsia="zh-CN"/>
              </w:rPr>
              <w:t>，没有的不得分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投标人获得荣誉</w:t>
            </w:r>
          </w:p>
        </w:tc>
        <w:tc>
          <w:tcPr>
            <w:tcW w:w="713"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5652" w:type="dxa"/>
            <w:tcBorders>
              <w:top w:val="single" w:color="auto" w:sz="4" w:space="0"/>
              <w:left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snapToGrid w:val="0"/>
                <w:color w:val="auto"/>
                <w:kern w:val="0"/>
                <w:sz w:val="18"/>
                <w:szCs w:val="18"/>
                <w:highlight w:val="none"/>
                <w:lang w:eastAsia="zh-CN"/>
              </w:rPr>
            </w:pPr>
            <w:r>
              <w:rPr>
                <w:rFonts w:hint="eastAsia" w:ascii="宋体" w:hAnsi="宋体" w:eastAsia="宋体" w:cs="宋体"/>
                <w:snapToGrid w:val="0"/>
                <w:color w:val="auto"/>
                <w:kern w:val="0"/>
                <w:sz w:val="18"/>
                <w:szCs w:val="18"/>
                <w:highlight w:val="none"/>
              </w:rPr>
              <w:t>201</w:t>
            </w:r>
            <w:r>
              <w:rPr>
                <w:rFonts w:hint="eastAsia" w:ascii="宋体" w:hAnsi="宋体" w:eastAsia="宋体" w:cs="宋体"/>
                <w:snapToGrid w:val="0"/>
                <w:color w:val="auto"/>
                <w:kern w:val="0"/>
                <w:sz w:val="18"/>
                <w:szCs w:val="18"/>
                <w:highlight w:val="none"/>
                <w:lang w:val="en-US" w:eastAsia="zh-CN"/>
              </w:rPr>
              <w:t>6年1月1日</w:t>
            </w:r>
            <w:r>
              <w:rPr>
                <w:rFonts w:hint="eastAsia" w:ascii="宋体" w:hAnsi="宋体" w:eastAsia="宋体" w:cs="宋体"/>
                <w:snapToGrid w:val="0"/>
                <w:color w:val="auto"/>
                <w:kern w:val="0"/>
                <w:sz w:val="18"/>
                <w:szCs w:val="18"/>
                <w:highlight w:val="none"/>
              </w:rPr>
              <w:t>以来企业获得区级（含区级）以上人民政府或部门颁发的各种荣誉的</w:t>
            </w:r>
            <w:r>
              <w:rPr>
                <w:rFonts w:hint="eastAsia" w:ascii="宋体" w:hAnsi="宋体" w:eastAsia="宋体" w:cs="宋体"/>
                <w:snapToGrid w:val="0"/>
                <w:color w:val="auto"/>
                <w:kern w:val="0"/>
                <w:sz w:val="18"/>
                <w:szCs w:val="18"/>
                <w:highlight w:val="none"/>
                <w:lang w:eastAsia="zh-CN"/>
              </w:rPr>
              <w:t>1</w:t>
            </w:r>
            <w:r>
              <w:rPr>
                <w:rFonts w:hint="eastAsia" w:ascii="宋体" w:hAnsi="宋体" w:eastAsia="宋体" w:cs="宋体"/>
                <w:snapToGrid w:val="0"/>
                <w:color w:val="auto"/>
                <w:kern w:val="0"/>
                <w:sz w:val="18"/>
                <w:szCs w:val="18"/>
                <w:highlight w:val="none"/>
              </w:rPr>
              <w:t>分/个，最高</w:t>
            </w:r>
            <w:r>
              <w:rPr>
                <w:rFonts w:hint="eastAsia" w:ascii="宋体" w:hAnsi="宋体" w:eastAsia="宋体" w:cs="宋体"/>
                <w:snapToGrid w:val="0"/>
                <w:color w:val="auto"/>
                <w:kern w:val="0"/>
                <w:sz w:val="18"/>
                <w:szCs w:val="18"/>
                <w:highlight w:val="none"/>
                <w:lang w:val="en-US" w:eastAsia="zh-CN"/>
              </w:rPr>
              <w:t>3</w:t>
            </w:r>
            <w:r>
              <w:rPr>
                <w:rFonts w:hint="eastAsia" w:ascii="宋体" w:hAnsi="宋体" w:eastAsia="宋体" w:cs="宋体"/>
                <w:snapToGrid w:val="0"/>
                <w:color w:val="auto"/>
                <w:kern w:val="0"/>
                <w:sz w:val="18"/>
                <w:szCs w:val="18"/>
                <w:highlight w:val="none"/>
              </w:rPr>
              <w:t>分（管理项目荣誉不计，同类荣誉不累计计分）</w:t>
            </w:r>
            <w:r>
              <w:rPr>
                <w:rFonts w:hint="eastAsia" w:ascii="宋体" w:hAnsi="宋体" w:eastAsia="宋体" w:cs="宋体"/>
                <w:snapToGrid w:val="0"/>
                <w:color w:val="auto"/>
                <w:kern w:val="0"/>
                <w:sz w:val="18"/>
                <w:szCs w:val="18"/>
                <w:highlight w:val="none"/>
                <w:lang w:eastAsia="zh-CN"/>
              </w:rPr>
              <w:t>。</w:t>
            </w:r>
          </w:p>
          <w:p>
            <w:pPr>
              <w:adjustRightInd w:val="0"/>
              <w:snapToGrid w:val="0"/>
              <w:spacing w:line="240" w:lineRule="auto"/>
              <w:rPr>
                <w:rFonts w:hint="eastAsia" w:ascii="宋体" w:hAnsi="宋体" w:eastAsia="宋体" w:cs="宋体"/>
                <w:snapToGrid w:val="0"/>
                <w:color w:val="auto"/>
                <w:kern w:val="0"/>
                <w:sz w:val="18"/>
                <w:szCs w:val="18"/>
                <w:highlight w:val="none"/>
              </w:rPr>
            </w:pP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left="-3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w:t>
            </w:r>
            <w:r>
              <w:rPr>
                <w:rFonts w:hint="eastAsia" w:ascii="宋体" w:hAnsi="宋体" w:eastAsia="宋体" w:cs="宋体"/>
                <w:color w:val="auto"/>
                <w:kern w:val="0"/>
                <w:sz w:val="18"/>
                <w:szCs w:val="18"/>
                <w:highlight w:val="none"/>
              </w:rPr>
              <w:t>项目获奖情况</w:t>
            </w:r>
          </w:p>
        </w:tc>
        <w:tc>
          <w:tcPr>
            <w:tcW w:w="713"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5652" w:type="dxa"/>
            <w:tcBorders>
              <w:top w:val="single" w:color="auto" w:sz="4" w:space="0"/>
              <w:left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2016年1月</w:t>
            </w:r>
            <w:r>
              <w:rPr>
                <w:rFonts w:hint="eastAsia" w:ascii="宋体" w:hAnsi="宋体" w:eastAsia="宋体" w:cs="宋体"/>
                <w:color w:val="auto"/>
                <w:kern w:val="0"/>
                <w:sz w:val="18"/>
                <w:szCs w:val="18"/>
                <w:highlight w:val="none"/>
                <w:lang w:val="en-US" w:eastAsia="zh-CN"/>
              </w:rPr>
              <w:t>1日以来</w:t>
            </w:r>
            <w:r>
              <w:rPr>
                <w:rFonts w:hint="eastAsia" w:ascii="宋体" w:hAnsi="宋体" w:eastAsia="宋体" w:cs="宋体"/>
                <w:color w:val="auto"/>
                <w:kern w:val="0"/>
                <w:sz w:val="18"/>
                <w:szCs w:val="18"/>
                <w:highlight w:val="none"/>
              </w:rPr>
              <w:t>公共场所项目获部级物业管理示范项目或复评通过的，得3分；获省示范或复评通过的，得2分，获市示范或复评通过的，得1分。</w:t>
            </w:r>
          </w:p>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注：</w:t>
            </w:r>
            <w:r>
              <w:rPr>
                <w:rFonts w:hint="eastAsia" w:ascii="宋体" w:hAnsi="宋体" w:eastAsia="宋体" w:cs="宋体"/>
                <w:color w:val="auto"/>
                <w:kern w:val="0"/>
                <w:sz w:val="18"/>
                <w:szCs w:val="18"/>
                <w:highlight w:val="none"/>
              </w:rPr>
              <w:t>各项目获奖情况不累计计分，仅取最高奖项，即不同项目获得不同荣誉称号，仅取最高荣誉计分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人员投入、服务员工配备情况</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numPr>
                <w:ilvl w:val="0"/>
                <w:numId w:val="0"/>
              </w:num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岗位设置及配备情况（包括岗位明细、每个岗位的工作安排</w:t>
            </w:r>
            <w:r>
              <w:rPr>
                <w:rFonts w:hint="eastAsia" w:ascii="宋体" w:hAnsi="宋体" w:eastAsia="宋体" w:cs="宋体"/>
                <w:color w:val="auto"/>
                <w:sz w:val="18"/>
                <w:szCs w:val="18"/>
                <w:highlight w:val="none"/>
                <w:lang w:val="en-US" w:eastAsia="zh-CN"/>
              </w:rPr>
              <w:t>计划等</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员工服装配置</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rPr>
              <w:t>根据各类</w:t>
            </w:r>
            <w:r>
              <w:rPr>
                <w:rFonts w:hint="eastAsia" w:ascii="宋体" w:hAnsi="宋体" w:eastAsia="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rPr>
              <w:t>人员着装配置是否齐备等因素酌情打分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restart"/>
            <w:tcBorders>
              <w:top w:val="single" w:color="auto" w:sz="4" w:space="0"/>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625"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服务方案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管理服务组织机构设置、运作流程、服务管理机制</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根据管理服务组织机构设置（附组织机构图）、运作流程（附运作流程图）、激励机制、监督机制、自我约束机制和信息反馈渠道及处理机制等是否科学、合理、高效，</w:t>
            </w:r>
            <w:r>
              <w:rPr>
                <w:rFonts w:hint="eastAsia" w:ascii="宋体" w:hAnsi="宋体" w:eastAsia="宋体" w:cs="宋体"/>
                <w:color w:val="auto"/>
                <w:sz w:val="18"/>
                <w:szCs w:val="18"/>
                <w:highlight w:val="none"/>
                <w:lang w:val="en-US" w:eastAsia="zh-CN"/>
              </w:rPr>
              <w:t>进行综合评价，一般0-2分，良2-4分，优4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各项管理规章制度及考核方法</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各项公众制度、内部岗位责任制度、管理人员考核制度及标准等，要求符合规范，体现高标准、高档次、科学合理、详细完备；人员、设施、设备管理服务、业主方反馈资料、文件资料等档案的建立与管理。</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针对本项目的特点和难点分析及解决措施</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根据对本项目运行特点和难点分析的准确性及解决措施的科学性进行比较</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进行</w:t>
            </w:r>
            <w:r>
              <w:rPr>
                <w:rFonts w:hint="eastAsia" w:ascii="宋体" w:hAnsi="宋体" w:eastAsia="宋体" w:cs="宋体"/>
                <w:color w:val="auto"/>
                <w:sz w:val="18"/>
                <w:szCs w:val="18"/>
                <w:highlight w:val="none"/>
                <w:lang w:val="en-US" w:eastAsia="zh-CN"/>
              </w:rPr>
              <w:t>综合评价，一般0-3分，良3-6分，优6</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环境卫生管理实施方案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综合打分，</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安防实施方案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综合打分，</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项目质量管理保证措施方案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根据为本项目就管理程序文件、质量记录，管理过程中存在的问题解决对策，管理成果检验评估方法，质量管理改进方法等，</w:t>
            </w:r>
            <w:r>
              <w:rPr>
                <w:rFonts w:hint="eastAsia" w:ascii="宋体" w:hAnsi="宋体" w:eastAsia="宋体" w:cs="宋体"/>
                <w:color w:val="auto"/>
                <w:kern w:val="0"/>
                <w:sz w:val="18"/>
                <w:szCs w:val="18"/>
                <w:highlight w:val="none"/>
                <w:lang w:val="en-US" w:eastAsia="zh-CN"/>
              </w:rPr>
              <w:t>进行</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437"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left="-50"/>
              <w:jc w:val="both"/>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lang w:val="en-US" w:eastAsia="zh-CN"/>
              </w:rPr>
              <w:t>人均月工资</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3"/>
              <w:jc w:val="center"/>
              <w:rPr>
                <w:rFonts w:hint="eastAsia" w:ascii="宋体" w:hAnsi="宋体" w:eastAsia="宋体" w:cs="宋体"/>
                <w:color w:val="auto"/>
                <w:kern w:val="0"/>
                <w:sz w:val="18"/>
                <w:szCs w:val="18"/>
                <w:highlight w:val="none"/>
              </w:rPr>
            </w:pPr>
            <w:r>
              <w:rPr>
                <w:rFonts w:hint="eastAsia" w:ascii="宋体" w:hAnsi="宋体" w:eastAsia="宋体" w:cs="宋体"/>
                <w:bCs/>
                <w:color w:val="auto"/>
                <w:kern w:val="28"/>
                <w:sz w:val="18"/>
                <w:szCs w:val="18"/>
                <w:highlight w:val="none"/>
                <w:lang w:val="en-US" w:eastAsia="zh-CN"/>
              </w:rPr>
              <w:t>4</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right="-11" w:firstLine="0" w:firstLineChars="0"/>
              <w:jc w:val="left"/>
              <w:textAlignment w:val="auto"/>
              <w:rPr>
                <w:rFonts w:hint="eastAsia" w:ascii="宋体" w:hAnsi="宋体" w:eastAsia="宋体" w:cs="宋体"/>
                <w:color w:val="auto"/>
                <w:sz w:val="18"/>
                <w:szCs w:val="18"/>
                <w:highlight w:val="none"/>
                <w:lang w:val="en-US" w:eastAsia="zh-CN" w:bidi="ar"/>
              </w:rPr>
            </w:pPr>
            <w:r>
              <w:rPr>
                <w:rFonts w:hint="eastAsia" w:ascii="宋体" w:hAnsi="宋体" w:eastAsia="宋体" w:cs="宋体"/>
                <w:b w:val="0"/>
                <w:color w:val="auto"/>
                <w:spacing w:val="0"/>
                <w:kern w:val="2"/>
                <w:sz w:val="18"/>
                <w:szCs w:val="18"/>
                <w:highlight w:val="none"/>
                <w:lang w:val="en-US" w:eastAsia="zh-CN" w:bidi="ar"/>
              </w:rPr>
              <w:t>保安人员与保洁人员承诺</w:t>
            </w:r>
            <w:r>
              <w:rPr>
                <w:rFonts w:hint="eastAsia" w:ascii="宋体" w:hAnsi="宋体" w:eastAsia="宋体" w:cs="宋体"/>
                <w:color w:val="auto"/>
                <w:sz w:val="18"/>
                <w:szCs w:val="18"/>
                <w:highlight w:val="none"/>
                <w:lang w:bidi="ar"/>
              </w:rPr>
              <w:t>日常人员工资</w:t>
            </w:r>
            <w:r>
              <w:rPr>
                <w:rFonts w:hint="eastAsia" w:ascii="宋体" w:hAnsi="宋体" w:eastAsia="宋体" w:cs="宋体"/>
                <w:color w:val="auto"/>
                <w:sz w:val="18"/>
                <w:szCs w:val="18"/>
                <w:highlight w:val="none"/>
                <w:lang w:val="en-US" w:eastAsia="zh-CN" w:bidi="ar"/>
              </w:rPr>
              <w:t>不低于2800.00元的，每增加50元加0.5分，满分2分。</w:t>
            </w:r>
          </w:p>
          <w:p>
            <w:pPr>
              <w:pStyle w:val="13"/>
              <w:keepNext w:val="0"/>
              <w:keepLines w:val="0"/>
              <w:pageBreakBefore w:val="0"/>
              <w:widowControl w:val="0"/>
              <w:kinsoku/>
              <w:wordWrap/>
              <w:overflowPunct/>
              <w:topLinePunct w:val="0"/>
              <w:autoSpaceDE/>
              <w:autoSpaceDN/>
              <w:bidi w:val="0"/>
              <w:adjustRightInd/>
              <w:snapToGrid/>
              <w:spacing w:line="240" w:lineRule="exact"/>
              <w:ind w:left="0" w:right="-11" w:firstLine="0" w:firstLineChars="0"/>
              <w:jc w:val="left"/>
              <w:textAlignment w:val="auto"/>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sz w:val="18"/>
                <w:szCs w:val="18"/>
                <w:highlight w:val="none"/>
                <w:lang w:val="en-US" w:eastAsia="zh-CN" w:bidi="ar"/>
              </w:rPr>
              <w:t>前台、</w:t>
            </w:r>
            <w:r>
              <w:rPr>
                <w:rFonts w:hint="eastAsia" w:ascii="宋体" w:hAnsi="宋体" w:eastAsia="宋体" w:cs="宋体"/>
                <w:color w:val="auto"/>
                <w:kern w:val="2"/>
                <w:sz w:val="18"/>
                <w:szCs w:val="18"/>
                <w:highlight w:val="none"/>
                <w:lang w:val="en-US" w:eastAsia="zh-CN" w:bidi="ar"/>
              </w:rPr>
              <w:t>监控消控员承诺日常工资不低于3500.00元的得0.5分，每增加100元加0.1分，满分1分。</w:t>
            </w:r>
          </w:p>
          <w:p>
            <w:pPr>
              <w:pStyle w:val="13"/>
              <w:keepNext w:val="0"/>
              <w:keepLines w:val="0"/>
              <w:pageBreakBefore w:val="0"/>
              <w:widowControl w:val="0"/>
              <w:kinsoku/>
              <w:wordWrap/>
              <w:overflowPunct/>
              <w:topLinePunct w:val="0"/>
              <w:autoSpaceDE/>
              <w:autoSpaceDN/>
              <w:bidi w:val="0"/>
              <w:adjustRightInd/>
              <w:snapToGrid/>
              <w:spacing w:line="240" w:lineRule="exact"/>
              <w:ind w:left="0" w:right="-11" w:firstLine="0" w:firstLineChars="0"/>
              <w:jc w:val="left"/>
              <w:textAlignment w:val="auto"/>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物业经理、水电工承诺日常工资不低于5800.00元的得0.5分，每增加100元加0.1分，满分1分。</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left="-5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
              </w:rPr>
              <w:t>投标人为本项目拟投入的设备情况</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3"/>
              <w:jc w:val="center"/>
              <w:rPr>
                <w:rFonts w:hint="eastAsia" w:ascii="宋体" w:hAnsi="宋体" w:eastAsia="宋体" w:cs="宋体"/>
                <w:bCs/>
                <w:color w:val="auto"/>
                <w:kern w:val="28"/>
                <w:sz w:val="18"/>
                <w:szCs w:val="18"/>
                <w:highlight w:val="none"/>
                <w:lang w:val="en-US" w:eastAsia="zh-CN"/>
              </w:rPr>
            </w:pPr>
            <w:r>
              <w:rPr>
                <w:rFonts w:hint="eastAsia" w:ascii="宋体" w:hAnsi="宋体" w:eastAsia="宋体" w:cs="宋体"/>
                <w:bCs/>
                <w:color w:val="auto"/>
                <w:kern w:val="28"/>
                <w:sz w:val="18"/>
                <w:szCs w:val="18"/>
                <w:highlight w:val="none"/>
                <w:lang w:val="en-US" w:eastAsia="zh-CN"/>
              </w:rPr>
              <w:t>4</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widowControl/>
              <w:numPr>
                <w:ilvl w:val="0"/>
                <w:numId w:val="0"/>
              </w:numPr>
              <w:tabs>
                <w:tab w:val="left" w:pos="420"/>
              </w:tabs>
              <w:adjustRightInd w:val="0"/>
              <w:snapToGrid w:val="0"/>
              <w:spacing w:line="240" w:lineRule="auto"/>
              <w:ind w:left="0" w:firstLine="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投标人为本项目拟投入的设备其中提供：</w:t>
            </w:r>
          </w:p>
          <w:p>
            <w:pPr>
              <w:widowControl/>
              <w:numPr>
                <w:ilvl w:val="0"/>
                <w:numId w:val="32"/>
              </w:numPr>
              <w:tabs>
                <w:tab w:val="left" w:pos="420"/>
              </w:tabs>
              <w:adjustRightInd w:val="0"/>
              <w:snapToGrid w:val="0"/>
              <w:spacing w:line="240" w:lineRule="auto"/>
              <w:ind w:left="425" w:leftChars="0" w:hanging="425" w:firstLine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四轮双排巡逻车（基本参数中电机功率≥4000W且载客人数达到4-5 人的，得2分，不满足参数要求的不得分）。</w:t>
            </w:r>
          </w:p>
          <w:p>
            <w:pPr>
              <w:widowControl/>
              <w:numPr>
                <w:ilvl w:val="0"/>
                <w:numId w:val="32"/>
              </w:numPr>
              <w:tabs>
                <w:tab w:val="left" w:pos="420"/>
              </w:tabs>
              <w:adjustRightInd w:val="0"/>
              <w:snapToGrid w:val="0"/>
              <w:spacing w:line="240" w:lineRule="auto"/>
              <w:ind w:left="425" w:leftChars="0" w:hanging="425" w:firstLineChars="0"/>
              <w:jc w:val="both"/>
              <w:rPr>
                <w:rFonts w:hint="eastAsia" w:ascii="宋体" w:hAnsi="宋体" w:eastAsia="宋体" w:cs="宋体"/>
                <w:b w:val="0"/>
                <w:color w:val="auto"/>
                <w:spacing w:val="0"/>
                <w:kern w:val="0"/>
                <w:sz w:val="18"/>
                <w:szCs w:val="18"/>
                <w:highlight w:val="none"/>
                <w:lang w:val="en-US" w:eastAsia="zh-CN" w:bidi="ar-SA"/>
              </w:rPr>
            </w:pPr>
            <w:r>
              <w:rPr>
                <w:rFonts w:hint="eastAsia" w:ascii="宋体" w:hAnsi="宋体" w:eastAsia="宋体" w:cs="宋体"/>
                <w:b w:val="0"/>
                <w:color w:val="auto"/>
                <w:spacing w:val="0"/>
                <w:kern w:val="0"/>
                <w:sz w:val="18"/>
                <w:szCs w:val="18"/>
                <w:highlight w:val="none"/>
                <w:lang w:val="en-US" w:eastAsia="zh-CN" w:bidi="ar-SA"/>
              </w:rPr>
              <w:t>根据投标供应商提供专业地面清洗设备的情况，由评标委员会综合打分，得0-2分。</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投标人20</w:t>
            </w: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1月1日</w:t>
            </w:r>
            <w:r>
              <w:rPr>
                <w:rFonts w:hint="eastAsia" w:ascii="宋体" w:hAnsi="宋体" w:eastAsia="宋体" w:cs="宋体"/>
                <w:color w:val="auto"/>
                <w:sz w:val="18"/>
                <w:szCs w:val="18"/>
                <w:highlight w:val="none"/>
              </w:rPr>
              <w:t>以来项目业绩</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bCs/>
                <w:color w:val="auto"/>
                <w:kern w:val="28"/>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0</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投标人项目业绩（有效业绩以中标通知书发出日期或合同签订日期为准）：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1、提供投标供应商2019年1月1日以来的有高速服务区（停车区）物业管理业绩的，每提供1项业绩得1分，最高4分。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2、提供投标供应商自2019年1月1日以来的公共场所物业管理项目业绩的，每提供1项业绩得0.5分，最高6分。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（提供中标通知书或合同，同个项目不可重复计分，</w:t>
            </w:r>
            <w:r>
              <w:rPr>
                <w:rFonts w:hint="eastAsia" w:ascii="宋体" w:hAnsi="宋体" w:eastAsia="宋体" w:cs="宋体"/>
                <w:b/>
                <w:bCs/>
                <w:color w:val="auto"/>
                <w:kern w:val="0"/>
                <w:sz w:val="18"/>
                <w:szCs w:val="18"/>
                <w:highlight w:val="none"/>
                <w:u w:val="single"/>
                <w:lang w:val="en-US" w:eastAsia="zh-CN" w:bidi="ar"/>
              </w:rPr>
              <w:t>须同时提供原件核对，不提供的不得分</w:t>
            </w:r>
            <w:r>
              <w:rPr>
                <w:rFonts w:hint="eastAsia" w:ascii="宋体" w:hAnsi="宋体" w:eastAsia="宋体" w:cs="宋体"/>
                <w:color w:val="auto"/>
                <w:kern w:val="0"/>
                <w:sz w:val="18"/>
                <w:szCs w:val="18"/>
                <w:highlight w:val="none"/>
                <w:lang w:val="en-US" w:eastAsia="zh-CN" w:bidi="ar"/>
              </w:rPr>
              <w:t>）。</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p>
        </w:tc>
        <w:tc>
          <w:tcPr>
            <w:tcW w:w="2200" w:type="dxa"/>
            <w:gridSpan w:val="2"/>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合计满分</w:t>
            </w:r>
          </w:p>
        </w:tc>
        <w:tc>
          <w:tcPr>
            <w:tcW w:w="713" w:type="dxa"/>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line="240" w:lineRule="auto"/>
              <w:jc w:val="center"/>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fldChar w:fldCharType="begin"/>
            </w:r>
            <w:r>
              <w:rPr>
                <w:rFonts w:hint="default" w:ascii="宋体" w:hAnsi="宋体" w:eastAsia="宋体" w:cs="宋体"/>
                <w:color w:val="auto"/>
                <w:sz w:val="18"/>
                <w:szCs w:val="18"/>
                <w:highlight w:val="none"/>
              </w:rPr>
              <w:instrText xml:space="preserve"> =SUM(ABOVE) \* MERGEFORMAT </w:instrText>
            </w:r>
            <w:r>
              <w:rPr>
                <w:rFonts w:hint="default" w:ascii="宋体" w:hAnsi="宋体" w:eastAsia="宋体" w:cs="宋体"/>
                <w:color w:val="auto"/>
                <w:sz w:val="18"/>
                <w:szCs w:val="18"/>
                <w:highlight w:val="none"/>
              </w:rPr>
              <w:fldChar w:fldCharType="separate"/>
            </w:r>
            <w:r>
              <w:rPr>
                <w:rFonts w:hint="default" w:ascii="宋体" w:hAnsi="宋体" w:eastAsia="宋体" w:cs="宋体"/>
                <w:color w:val="auto"/>
                <w:sz w:val="18"/>
                <w:szCs w:val="18"/>
                <w:highlight w:val="none"/>
              </w:rPr>
              <w:t>80</w:t>
            </w:r>
            <w:r>
              <w:rPr>
                <w:rFonts w:hint="default" w:ascii="宋体" w:hAnsi="宋体" w:eastAsia="宋体" w:cs="宋体"/>
                <w:color w:val="auto"/>
                <w:sz w:val="18"/>
                <w:szCs w:val="18"/>
                <w:highlight w:val="none"/>
              </w:rPr>
              <w:fldChar w:fldCharType="end"/>
            </w:r>
          </w:p>
        </w:tc>
        <w:tc>
          <w:tcPr>
            <w:tcW w:w="5652" w:type="dxa"/>
            <w:tcBorders>
              <w:top w:val="single" w:color="auto" w:sz="4" w:space="0"/>
              <w:left w:val="single" w:color="auto" w:sz="4" w:space="0"/>
              <w:bottom w:val="single" w:color="auto" w:sz="12"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p>
        </w:tc>
      </w:tr>
    </w:tbl>
    <w:p>
      <w:pPr>
        <w:overflowPunct w:val="0"/>
        <w:ind w:firstLine="440" w:firstLineChars="200"/>
        <w:rPr>
          <w:rFonts w:hint="eastAsia" w:ascii="宋体" w:hAnsi="宋体" w:eastAsia="宋体" w:cs="宋体"/>
          <w:color w:val="auto"/>
          <w:sz w:val="22"/>
          <w:highlight w:val="none"/>
        </w:rPr>
      </w:pPr>
    </w:p>
    <w:p>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overflowPunct w:val="0"/>
        <w:ind w:firstLine="442" w:firstLineChars="200"/>
        <w:rPr>
          <w:rFonts w:hint="eastAsia" w:ascii="宋体" w:hAnsi="宋体" w:eastAsia="宋体" w:cs="宋体"/>
          <w:b/>
          <w:color w:val="auto"/>
          <w:sz w:val="22"/>
          <w:highlight w:val="none"/>
        </w:rPr>
      </w:pPr>
      <w:bookmarkStart w:id="227" w:name="_Hlk11188594"/>
      <w:r>
        <w:rPr>
          <w:rFonts w:hint="eastAsia" w:ascii="宋体" w:hAnsi="宋体" w:eastAsia="宋体" w:cs="宋体"/>
          <w:b/>
          <w:color w:val="auto"/>
          <w:sz w:val="22"/>
          <w:highlight w:val="none"/>
        </w:rPr>
        <w:t>2）</w:t>
      </w:r>
      <w:r>
        <w:rPr>
          <w:rFonts w:hint="eastAsia" w:ascii="宋体" w:hAnsi="宋体" w:eastAsia="宋体" w:cs="宋体"/>
          <w:color w:val="auto"/>
          <w:sz w:val="22"/>
          <w:highlight w:val="none"/>
          <w:u w:val="single"/>
        </w:rPr>
        <w:t>投标供应商若提交原件资料的</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应将原件单独包封（密封形式不限），与投标文件一同在投标截至时间前递交给采购代理机构，投标截至时间后，不允许补充原件。</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20</w:t>
      </w:r>
      <w:r>
        <w:rPr>
          <w:rFonts w:hint="eastAsia" w:ascii="宋体" w:hAnsi="宋体" w:eastAsia="宋体" w:cs="宋体"/>
          <w:b/>
          <w:color w:val="auto"/>
          <w:sz w:val="22"/>
          <w:highlight w:val="none"/>
        </w:rPr>
        <w:t>分）：</w:t>
      </w:r>
    </w:p>
    <w:bookmarkEnd w:id="227"/>
    <w:p>
      <w:pPr>
        <w:ind w:firstLine="440" w:firstLineChars="200"/>
        <w:rPr>
          <w:rFonts w:hint="eastAsia" w:ascii="宋体" w:hAnsi="宋体" w:eastAsia="宋体" w:cs="宋体"/>
          <w:color w:val="auto"/>
          <w:sz w:val="22"/>
          <w:highlight w:val="none"/>
        </w:rPr>
      </w:pPr>
      <w:bookmarkStart w:id="228"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文件要求且投标价格最低的投标报价为评标基准价</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评分值为满分20分；</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本项目价格权值为20%</w:t>
      </w:r>
      <w:r>
        <w:rPr>
          <w:rFonts w:hint="eastAsia" w:ascii="宋体" w:hAnsi="宋体" w:eastAsia="宋体" w:cs="宋体"/>
          <w:color w:val="auto"/>
          <w:sz w:val="22"/>
          <w:highlight w:val="none"/>
        </w:rPr>
        <w:t>。</w:t>
      </w:r>
    </w:p>
    <w:bookmarkEnd w:id="228"/>
    <w:p>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3、本次采购</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为人民币</w:t>
      </w:r>
      <w:r>
        <w:rPr>
          <w:rFonts w:hint="eastAsia" w:ascii="宋体" w:hAnsi="宋体" w:eastAsia="宋体" w:cs="宋体"/>
          <w:b/>
          <w:color w:val="auto"/>
          <w:sz w:val="22"/>
          <w:highlight w:val="none"/>
          <w:lang w:val="en-US" w:eastAsia="zh-CN"/>
        </w:rPr>
        <w:t>382.5万元</w:t>
      </w:r>
      <w:r>
        <w:rPr>
          <w:rFonts w:hint="eastAsia" w:ascii="宋体" w:hAnsi="宋体" w:eastAsia="宋体" w:cs="宋体"/>
          <w:b/>
          <w:color w:val="auto"/>
          <w:sz w:val="22"/>
          <w:highlight w:val="none"/>
        </w:rPr>
        <w:t>, 如投标供应商报价超过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按无效标处理。</w:t>
      </w:r>
    </w:p>
    <w:p>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4、如所有投标供应商报价均超过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，此项目废标，应重新组织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pPr>
        <w:ind w:firstLine="442" w:firstLineChars="200"/>
        <w:rPr>
          <w:rFonts w:hint="eastAsia" w:ascii="宋体" w:hAnsi="宋体" w:eastAsia="宋体" w:cs="宋体"/>
          <w:color w:val="auto"/>
          <w:sz w:val="22"/>
          <w:highlight w:val="none"/>
          <w:lang w:val="en-US" w:eastAsia="zh-CN"/>
        </w:rPr>
      </w:pPr>
      <w:r>
        <w:rPr>
          <w:rFonts w:hint="eastAsia" w:ascii="宋体" w:hAnsi="宋体" w:eastAsia="宋体" w:cs="宋体"/>
          <w:b/>
          <w:bCs/>
          <w:color w:val="auto"/>
          <w:sz w:val="22"/>
          <w:szCs w:val="22"/>
          <w:highlight w:val="none"/>
          <w:lang w:val="en-US" w:eastAsia="zh-CN"/>
        </w:rPr>
        <w:t>5、投标分项报价表中</w:t>
      </w:r>
      <w:r>
        <w:rPr>
          <w:rFonts w:hint="eastAsia" w:ascii="宋体" w:hAnsi="宋体" w:eastAsia="宋体" w:cs="宋体"/>
          <w:b/>
          <w:bCs/>
          <w:color w:val="auto"/>
          <w:sz w:val="21"/>
          <w:szCs w:val="21"/>
          <w:highlight w:val="none"/>
          <w:lang w:val="en-US" w:eastAsia="zh-CN"/>
        </w:rPr>
        <w:t>各岗位人员“</w:t>
      </w:r>
      <w:r>
        <w:rPr>
          <w:rFonts w:hint="eastAsia" w:ascii="宋体" w:hAnsi="宋体" w:eastAsia="宋体" w:cs="宋体"/>
          <w:b/>
          <w:bCs/>
          <w:color w:val="auto"/>
          <w:sz w:val="21"/>
          <w:szCs w:val="21"/>
          <w:highlight w:val="none"/>
        </w:rPr>
        <w:t>日常</w:t>
      </w:r>
      <w:r>
        <w:rPr>
          <w:rFonts w:hint="eastAsia" w:ascii="宋体" w:hAnsi="宋体" w:eastAsia="宋体" w:cs="宋体"/>
          <w:b/>
          <w:bCs/>
          <w:color w:val="auto"/>
          <w:sz w:val="21"/>
          <w:szCs w:val="21"/>
          <w:highlight w:val="none"/>
          <w:lang w:val="en-US" w:eastAsia="zh-CN"/>
        </w:rPr>
        <w:t>岗位</w:t>
      </w:r>
      <w:r>
        <w:rPr>
          <w:rFonts w:hint="eastAsia" w:ascii="宋体" w:hAnsi="宋体" w:eastAsia="宋体" w:cs="宋体"/>
          <w:b/>
          <w:bCs/>
          <w:color w:val="auto"/>
          <w:sz w:val="21"/>
          <w:szCs w:val="21"/>
          <w:highlight w:val="none"/>
        </w:rPr>
        <w:t>工资</w:t>
      </w:r>
      <w:r>
        <w:rPr>
          <w:rFonts w:hint="eastAsia" w:ascii="宋体" w:hAnsi="宋体" w:eastAsia="宋体" w:cs="宋体"/>
          <w:b/>
          <w:bCs/>
          <w:color w:val="auto"/>
          <w:sz w:val="21"/>
          <w:szCs w:val="21"/>
          <w:highlight w:val="none"/>
          <w:lang w:val="en-US" w:eastAsia="zh-CN"/>
        </w:rPr>
        <w:t>”报价低于附件十一“服务人员最低月工资承诺函”中所承诺金额的，商务报价评分将按0分处理，低于2800元/月·人的作无效标处理。</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、各有效投标供应商的综合得分为技术资信分和商务（报价）分的总和。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、评标委员会按各有效投标供应商综合得分高低顺序排列，综合得分第一名的投标人作为中标候选供应商，并提交评标报告。</w:t>
      </w:r>
    </w:p>
    <w:p>
      <w:pPr>
        <w:ind w:firstLine="440" w:firstLineChars="200"/>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采购人对决标结果不做任何解释，也不保证最低价中标。</w:t>
      </w:r>
    </w:p>
    <w:p>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9" w:name="_Toc221356967"/>
      <w:bookmarkStart w:id="230" w:name="_Toc221356904"/>
    </w:p>
    <w:p>
      <w:pPr>
        <w:ind w:left="424" w:leftChars="1" w:hanging="422" w:hangingChars="191"/>
        <w:rPr>
          <w:rFonts w:hint="eastAsia" w:ascii="宋体" w:hAnsi="宋体" w:eastAsia="宋体" w:cs="宋体"/>
          <w:color w:val="auto"/>
          <w:highlight w:val="none"/>
        </w:rPr>
      </w:pPr>
      <w:r>
        <w:rPr>
          <w:rFonts w:hint="eastAsia" w:ascii="宋体" w:hAnsi="宋体" w:eastAsia="宋体" w:cs="宋体"/>
          <w:b/>
          <w:color w:val="auto"/>
          <w:sz w:val="22"/>
          <w:szCs w:val="24"/>
          <w:highlight w:val="none"/>
        </w:rPr>
        <w:t xml:space="preserve">1、 </w:t>
      </w:r>
      <w:r>
        <w:rPr>
          <w:rFonts w:hint="eastAsia" w:ascii="宋体" w:hAnsi="宋体" w:eastAsia="宋体" w:cs="宋体"/>
          <w:color w:val="auto"/>
          <w:sz w:val="22"/>
          <w:highlight w:val="none"/>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29"/>
      <w:bookmarkEnd w:id="230"/>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pPr>
        <w:ind w:firstLine="440" w:firstLineChars="200"/>
        <w:rPr>
          <w:rFonts w:hint="eastAsia" w:ascii="宋体" w:hAnsi="宋体" w:eastAsia="宋体" w:cs="宋体"/>
          <w:szCs w:val="24"/>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headerReference r:id="rId6" w:type="default"/>
      <w:footerReference r:id="rId7" w:type="default"/>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CF092B84"/>
    <w:multiLevelType w:val="multilevel"/>
    <w:tmpl w:val="CF092B8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EEB16C6A"/>
    <w:multiLevelType w:val="multilevel"/>
    <w:tmpl w:val="EEB16C6A"/>
    <w:lvl w:ilvl="0" w:tentative="0">
      <w:start w:val="1"/>
      <w:numFmt w:val="decimal"/>
      <w:lvlText w:val="31.%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0000001"/>
    <w:multiLevelType w:val="multilevel"/>
    <w:tmpl w:val="00000001"/>
    <w:lvl w:ilvl="0" w:tentative="0">
      <w:start w:val="1"/>
      <w:numFmt w:val="decimal"/>
      <w:lvlText w:val="%1."/>
      <w:lvlJc w:val="left"/>
      <w:pPr>
        <w:ind w:left="425" w:hanging="425"/>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0000002"/>
    <w:multiLevelType w:val="multilevel"/>
    <w:tmpl w:val="00000002"/>
    <w:lvl w:ilvl="0" w:tentative="0">
      <w:start w:val="1"/>
      <w:numFmt w:val="chineseCounting"/>
      <w:suff w:val="nothing"/>
      <w:lvlText w:val="%1、"/>
      <w:lvlJc w:val="left"/>
      <w:pPr>
        <w:ind w:left="0" w:firstLine="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5"/>
    <w:multiLevelType w:val="multilevel"/>
    <w:tmpl w:val="00000005"/>
    <w:lvl w:ilvl="0" w:tentative="0">
      <w:start w:val="1"/>
      <w:numFmt w:val="bullet"/>
      <w:lvlText w:val=""/>
      <w:lvlJc w:val="left"/>
      <w:pPr>
        <w:tabs>
          <w:tab w:val="left" w:pos="510"/>
        </w:tabs>
        <w:ind w:left="510" w:hanging="51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40CBC39F"/>
    <w:multiLevelType w:val="multilevel"/>
    <w:tmpl w:val="40CBC39F"/>
    <w:lvl w:ilvl="0" w:tentative="0">
      <w:start w:val="1"/>
      <w:numFmt w:val="decimal"/>
      <w:lvlText w:val="%1."/>
      <w:lvlJc w:val="left"/>
      <w:pPr>
        <w:ind w:left="425" w:hanging="425"/>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421020B9"/>
    <w:multiLevelType w:val="multilevel"/>
    <w:tmpl w:val="421020B9"/>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4">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5">
    <w:nsid w:val="5D327579"/>
    <w:multiLevelType w:val="singleLevel"/>
    <w:tmpl w:val="5D327579"/>
    <w:lvl w:ilvl="0" w:tentative="0">
      <w:start w:val="1"/>
      <w:numFmt w:val="decimal"/>
      <w:suff w:val="nothing"/>
      <w:lvlText w:val="%1、"/>
      <w:lvlJc w:val="left"/>
    </w:lvl>
  </w:abstractNum>
  <w:abstractNum w:abstractNumId="26">
    <w:nsid w:val="61C91FB3"/>
    <w:multiLevelType w:val="multilevel"/>
    <w:tmpl w:val="61C91FB3"/>
    <w:lvl w:ilvl="0" w:tentative="0">
      <w:start w:val="1"/>
      <w:numFmt w:val="decimal"/>
      <w:pStyle w:val="55"/>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7">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8">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AE01F9E"/>
    <w:multiLevelType w:val="singleLevel"/>
    <w:tmpl w:val="7AE01F9E"/>
    <w:lvl w:ilvl="0" w:tentative="0">
      <w:start w:val="2"/>
      <w:numFmt w:val="chineseCounting"/>
      <w:suff w:val="nothing"/>
      <w:lvlText w:val="%1、"/>
      <w:lvlJc w:val="left"/>
      <w:rPr>
        <w:rFonts w:hint="eastAsia"/>
      </w:rPr>
    </w:lvl>
  </w:abstractNum>
  <w:abstractNum w:abstractNumId="31">
    <w:nsid w:val="7F3C0690"/>
    <w:multiLevelType w:val="multilevel"/>
    <w:tmpl w:val="7F3C0690"/>
    <w:lvl w:ilvl="0" w:tentative="0">
      <w:start w:val="1"/>
      <w:numFmt w:val="decimal"/>
      <w:lvlText w:val="%1."/>
      <w:lvlJc w:val="left"/>
      <w:pPr>
        <w:tabs>
          <w:tab w:val="left" w:pos="680"/>
        </w:tabs>
        <w:ind w:left="680" w:hanging="680"/>
      </w:pPr>
      <w:rPr>
        <w:rFonts w:hint="default" w:ascii="Arial" w:hAnsi="Arial" w:eastAsia="宋体"/>
        <w:b/>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1156"/>
        </w:tabs>
        <w:ind w:left="856" w:hanging="420"/>
      </w:pPr>
      <w:rPr>
        <w:rFonts w:hint="default" w:ascii="Arial" w:hAnsi="Arial" w:cs="Arial"/>
        <w:b w:val="0"/>
        <w:sz w:val="21"/>
        <w:szCs w:val="21"/>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26"/>
  </w:num>
  <w:num w:numId="2">
    <w:abstractNumId w:val="28"/>
  </w:num>
  <w:num w:numId="3">
    <w:abstractNumId w:val="10"/>
  </w:num>
  <w:num w:numId="4">
    <w:abstractNumId w:val="9"/>
  </w:num>
  <w:num w:numId="5">
    <w:abstractNumId w:val="12"/>
  </w:num>
  <w:num w:numId="6">
    <w:abstractNumId w:val="20"/>
  </w:num>
  <w:num w:numId="7">
    <w:abstractNumId w:val="17"/>
  </w:num>
  <w:num w:numId="8">
    <w:abstractNumId w:val="19"/>
  </w:num>
  <w:num w:numId="9">
    <w:abstractNumId w:val="29"/>
  </w:num>
  <w:num w:numId="10">
    <w:abstractNumId w:val="15"/>
  </w:num>
  <w:num w:numId="11">
    <w:abstractNumId w:val="16"/>
  </w:num>
  <w:num w:numId="12">
    <w:abstractNumId w:val="11"/>
  </w:num>
  <w:num w:numId="13">
    <w:abstractNumId w:val="1"/>
  </w:num>
  <w:num w:numId="14">
    <w:abstractNumId w:val="18"/>
  </w:num>
  <w:num w:numId="15">
    <w:abstractNumId w:val="13"/>
  </w:num>
  <w:num w:numId="16">
    <w:abstractNumId w:val="14"/>
  </w:num>
  <w:num w:numId="17">
    <w:abstractNumId w:val="21"/>
  </w:num>
  <w:num w:numId="18">
    <w:abstractNumId w:val="4"/>
  </w:num>
  <w:num w:numId="19">
    <w:abstractNumId w:val="0"/>
  </w:num>
  <w:num w:numId="20">
    <w:abstractNumId w:val="27"/>
  </w:num>
  <w:num w:numId="21">
    <w:abstractNumId w:val="2"/>
  </w:num>
  <w:num w:numId="22">
    <w:abstractNumId w:val="5"/>
  </w:num>
  <w:num w:numId="23">
    <w:abstractNumId w:val="7"/>
    <w:lvlOverride w:ilvl="0">
      <w:startOverride w:val="1"/>
    </w:lvlOverride>
  </w:num>
  <w:num w:numId="24">
    <w:abstractNumId w:val="3"/>
  </w:num>
  <w:num w:numId="25">
    <w:abstractNumId w:val="6"/>
  </w:num>
  <w:num w:numId="26">
    <w:abstractNumId w:val="24"/>
  </w:num>
  <w:num w:numId="27">
    <w:abstractNumId w:val="25"/>
  </w:num>
  <w:num w:numId="28">
    <w:abstractNumId w:val="23"/>
  </w:num>
  <w:num w:numId="29">
    <w:abstractNumId w:val="30"/>
  </w:num>
  <w:num w:numId="30">
    <w:abstractNumId w:val="31"/>
  </w:num>
  <w:num w:numId="31">
    <w:abstractNumId w:val="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56231"/>
    <w:rsid w:val="00FC1656"/>
    <w:rsid w:val="011D0AED"/>
    <w:rsid w:val="01274FF8"/>
    <w:rsid w:val="01E43A9D"/>
    <w:rsid w:val="02197961"/>
    <w:rsid w:val="0278657E"/>
    <w:rsid w:val="02D24484"/>
    <w:rsid w:val="0390360A"/>
    <w:rsid w:val="039C74BF"/>
    <w:rsid w:val="04824617"/>
    <w:rsid w:val="04D83AD1"/>
    <w:rsid w:val="05380AFF"/>
    <w:rsid w:val="055022DD"/>
    <w:rsid w:val="07B211EB"/>
    <w:rsid w:val="07E27C7A"/>
    <w:rsid w:val="0898670D"/>
    <w:rsid w:val="094B7274"/>
    <w:rsid w:val="097769B8"/>
    <w:rsid w:val="0A0C1598"/>
    <w:rsid w:val="0A0D1766"/>
    <w:rsid w:val="0A474359"/>
    <w:rsid w:val="0AE853F8"/>
    <w:rsid w:val="0B681B73"/>
    <w:rsid w:val="0EF123DD"/>
    <w:rsid w:val="0FA90764"/>
    <w:rsid w:val="10DC4179"/>
    <w:rsid w:val="127D5FE1"/>
    <w:rsid w:val="12D60804"/>
    <w:rsid w:val="131F731B"/>
    <w:rsid w:val="134C3973"/>
    <w:rsid w:val="13855179"/>
    <w:rsid w:val="14362C14"/>
    <w:rsid w:val="144607CD"/>
    <w:rsid w:val="14E775D9"/>
    <w:rsid w:val="16F0162C"/>
    <w:rsid w:val="17204078"/>
    <w:rsid w:val="175D20E7"/>
    <w:rsid w:val="17951D53"/>
    <w:rsid w:val="17F42F7B"/>
    <w:rsid w:val="189F6425"/>
    <w:rsid w:val="194873ED"/>
    <w:rsid w:val="194A795A"/>
    <w:rsid w:val="19C202C4"/>
    <w:rsid w:val="1A832753"/>
    <w:rsid w:val="1AB7139C"/>
    <w:rsid w:val="1B3D207D"/>
    <w:rsid w:val="1B55070F"/>
    <w:rsid w:val="1C1A3373"/>
    <w:rsid w:val="1C74219B"/>
    <w:rsid w:val="1CA9457D"/>
    <w:rsid w:val="1CFE561E"/>
    <w:rsid w:val="1FED6319"/>
    <w:rsid w:val="201179B6"/>
    <w:rsid w:val="20122A1D"/>
    <w:rsid w:val="20512598"/>
    <w:rsid w:val="20643D84"/>
    <w:rsid w:val="20651BCC"/>
    <w:rsid w:val="20E12C42"/>
    <w:rsid w:val="211D2FFF"/>
    <w:rsid w:val="22AE0075"/>
    <w:rsid w:val="23701F89"/>
    <w:rsid w:val="23E20B30"/>
    <w:rsid w:val="25074D3A"/>
    <w:rsid w:val="25722EEF"/>
    <w:rsid w:val="267E7AA6"/>
    <w:rsid w:val="27A0246B"/>
    <w:rsid w:val="27A25135"/>
    <w:rsid w:val="27AB3D4E"/>
    <w:rsid w:val="27CB4942"/>
    <w:rsid w:val="292170A7"/>
    <w:rsid w:val="2A4F3B9E"/>
    <w:rsid w:val="2A5D30E7"/>
    <w:rsid w:val="2BAE17FF"/>
    <w:rsid w:val="2BE91F37"/>
    <w:rsid w:val="2C7A749B"/>
    <w:rsid w:val="2CF325E7"/>
    <w:rsid w:val="2D394F92"/>
    <w:rsid w:val="2D8C35AC"/>
    <w:rsid w:val="2D8D700C"/>
    <w:rsid w:val="2DE46FCA"/>
    <w:rsid w:val="2F922452"/>
    <w:rsid w:val="2FD76B14"/>
    <w:rsid w:val="30856178"/>
    <w:rsid w:val="323F36A4"/>
    <w:rsid w:val="34122848"/>
    <w:rsid w:val="341A30EC"/>
    <w:rsid w:val="34402E73"/>
    <w:rsid w:val="34A873D8"/>
    <w:rsid w:val="363F6564"/>
    <w:rsid w:val="367A561E"/>
    <w:rsid w:val="370E5AB9"/>
    <w:rsid w:val="373B5261"/>
    <w:rsid w:val="3879381B"/>
    <w:rsid w:val="38DA2725"/>
    <w:rsid w:val="38F76E7A"/>
    <w:rsid w:val="39644506"/>
    <w:rsid w:val="396E7463"/>
    <w:rsid w:val="397702BB"/>
    <w:rsid w:val="3A3B0A05"/>
    <w:rsid w:val="3B274F84"/>
    <w:rsid w:val="3B665F58"/>
    <w:rsid w:val="3BAF5709"/>
    <w:rsid w:val="3C294FC1"/>
    <w:rsid w:val="3D602EC0"/>
    <w:rsid w:val="3D6B3046"/>
    <w:rsid w:val="3DD47D4D"/>
    <w:rsid w:val="3E832880"/>
    <w:rsid w:val="3F2A0CE7"/>
    <w:rsid w:val="3FFC5460"/>
    <w:rsid w:val="400A66DC"/>
    <w:rsid w:val="41E16035"/>
    <w:rsid w:val="43255009"/>
    <w:rsid w:val="436822EB"/>
    <w:rsid w:val="43E2309D"/>
    <w:rsid w:val="446316C8"/>
    <w:rsid w:val="44725C42"/>
    <w:rsid w:val="457703BB"/>
    <w:rsid w:val="45E53F4C"/>
    <w:rsid w:val="461D61E6"/>
    <w:rsid w:val="465B07E0"/>
    <w:rsid w:val="465B19C6"/>
    <w:rsid w:val="46D87095"/>
    <w:rsid w:val="46F359A1"/>
    <w:rsid w:val="4766166B"/>
    <w:rsid w:val="47CF2F88"/>
    <w:rsid w:val="47FE4D25"/>
    <w:rsid w:val="486A3514"/>
    <w:rsid w:val="486B260B"/>
    <w:rsid w:val="499015D2"/>
    <w:rsid w:val="49B7682C"/>
    <w:rsid w:val="4A6142EA"/>
    <w:rsid w:val="4A7C50FD"/>
    <w:rsid w:val="4B9C5A94"/>
    <w:rsid w:val="4BC573A8"/>
    <w:rsid w:val="4BE13907"/>
    <w:rsid w:val="4C1C3E43"/>
    <w:rsid w:val="4CBD124A"/>
    <w:rsid w:val="4DF55A70"/>
    <w:rsid w:val="4ECB70F3"/>
    <w:rsid w:val="4F5D3335"/>
    <w:rsid w:val="4F6164F5"/>
    <w:rsid w:val="4FA97952"/>
    <w:rsid w:val="4FED09B8"/>
    <w:rsid w:val="506F4E1E"/>
    <w:rsid w:val="51F35615"/>
    <w:rsid w:val="53F44CB7"/>
    <w:rsid w:val="540E20B0"/>
    <w:rsid w:val="55482FE4"/>
    <w:rsid w:val="55D40B98"/>
    <w:rsid w:val="56F02839"/>
    <w:rsid w:val="576D6D37"/>
    <w:rsid w:val="58A514A0"/>
    <w:rsid w:val="58D20B4F"/>
    <w:rsid w:val="59B33345"/>
    <w:rsid w:val="5A0E6993"/>
    <w:rsid w:val="5A431DCD"/>
    <w:rsid w:val="5A4474E6"/>
    <w:rsid w:val="5D1C7AB0"/>
    <w:rsid w:val="5DFE4642"/>
    <w:rsid w:val="5F99219D"/>
    <w:rsid w:val="60AB6EDD"/>
    <w:rsid w:val="62404987"/>
    <w:rsid w:val="63007260"/>
    <w:rsid w:val="63160A12"/>
    <w:rsid w:val="633157FD"/>
    <w:rsid w:val="641D786A"/>
    <w:rsid w:val="64795514"/>
    <w:rsid w:val="65172004"/>
    <w:rsid w:val="65F9165C"/>
    <w:rsid w:val="66951383"/>
    <w:rsid w:val="67404828"/>
    <w:rsid w:val="67513D2A"/>
    <w:rsid w:val="68D67726"/>
    <w:rsid w:val="69F04C89"/>
    <w:rsid w:val="6A6E2984"/>
    <w:rsid w:val="6B253BC7"/>
    <w:rsid w:val="6B465BD0"/>
    <w:rsid w:val="6B924AC0"/>
    <w:rsid w:val="6BE14F0E"/>
    <w:rsid w:val="6C6E57C2"/>
    <w:rsid w:val="6CEE2778"/>
    <w:rsid w:val="6DEC77D0"/>
    <w:rsid w:val="6E54747C"/>
    <w:rsid w:val="6F9371EB"/>
    <w:rsid w:val="6FDB3E77"/>
    <w:rsid w:val="71B740EC"/>
    <w:rsid w:val="72223A16"/>
    <w:rsid w:val="72245523"/>
    <w:rsid w:val="72BB0AD8"/>
    <w:rsid w:val="72C1286E"/>
    <w:rsid w:val="74277D91"/>
    <w:rsid w:val="7465193A"/>
    <w:rsid w:val="759E0068"/>
    <w:rsid w:val="76110A91"/>
    <w:rsid w:val="7649793B"/>
    <w:rsid w:val="77AD0A02"/>
    <w:rsid w:val="785A05EC"/>
    <w:rsid w:val="78A35E38"/>
    <w:rsid w:val="79E93803"/>
    <w:rsid w:val="79F57DFF"/>
    <w:rsid w:val="7A316A2D"/>
    <w:rsid w:val="7AEE79C2"/>
    <w:rsid w:val="7B933E36"/>
    <w:rsid w:val="7C200EF9"/>
    <w:rsid w:val="7C2C6B59"/>
    <w:rsid w:val="7CAF57ED"/>
    <w:rsid w:val="7D7B47E8"/>
    <w:rsid w:val="7E151CB9"/>
    <w:rsid w:val="7E6F0C8B"/>
    <w:rsid w:val="7EA44C35"/>
    <w:rsid w:val="7F0A5FAD"/>
    <w:rsid w:val="7F9D77A7"/>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jc w:val="center"/>
      <w:outlineLvl w:val="0"/>
    </w:pPr>
    <w:rPr>
      <w:rFonts w:ascii="Tahoma" w:eastAsia="Tahoma"/>
      <w:b/>
      <w:bCs/>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left="480" w:hanging="480" w:hangingChars="200"/>
    </w:pPr>
    <w:rPr>
      <w:sz w:val="24"/>
    </w:rPr>
  </w:style>
  <w:style w:type="paragraph" w:styleId="8">
    <w:name w:val="Normal Indent"/>
    <w:basedOn w:val="1"/>
    <w:qFormat/>
    <w:uiPriority w:val="0"/>
    <w:pPr>
      <w:adjustRightInd w:val="0"/>
      <w:spacing w:line="312" w:lineRule="atLeast"/>
      <w:ind w:firstLine="420"/>
      <w:textAlignment w:val="baseline"/>
    </w:pPr>
    <w:rPr>
      <w:kern w:val="0"/>
      <w:szCs w:val="20"/>
    </w:rPr>
  </w:style>
  <w:style w:type="paragraph" w:styleId="9">
    <w:name w:val="annotation text"/>
    <w:basedOn w:val="1"/>
    <w:link w:val="36"/>
    <w:qFormat/>
    <w:uiPriority w:val="0"/>
    <w:pPr>
      <w:jc w:val="left"/>
    </w:pPr>
  </w:style>
  <w:style w:type="paragraph" w:styleId="10">
    <w:name w:val="Body Text"/>
    <w:basedOn w:val="1"/>
    <w:next w:val="11"/>
    <w:qFormat/>
    <w:uiPriority w:val="0"/>
    <w:pPr>
      <w:spacing w:after="120"/>
    </w:pPr>
    <w:rPr>
      <w:rFonts w:eastAsia="宋体,Verdana,Arial"/>
    </w:rPr>
  </w:style>
  <w:style w:type="paragraph" w:styleId="11">
    <w:name w:val="Body Text First Indent"/>
    <w:basedOn w:val="10"/>
    <w:next w:val="12"/>
    <w:qFormat/>
    <w:uiPriority w:val="0"/>
    <w:pPr>
      <w:autoSpaceDE w:val="0"/>
      <w:autoSpaceDN w:val="0"/>
      <w:adjustRightInd w:val="0"/>
      <w:ind w:firstLine="420" w:firstLineChars="100"/>
      <w:jc w:val="left"/>
    </w:pPr>
  </w:style>
  <w:style w:type="paragraph" w:styleId="12">
    <w:name w:val="toc 6"/>
    <w:basedOn w:val="1"/>
    <w:next w:val="1"/>
    <w:semiHidden/>
    <w:qFormat/>
    <w:uiPriority w:val="0"/>
    <w:pPr>
      <w:ind w:left="1050"/>
      <w:jc w:val="left"/>
    </w:pPr>
    <w:rPr>
      <w:sz w:val="18"/>
      <w:szCs w:val="18"/>
    </w:r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5">
    <w:name w:val="Date"/>
    <w:basedOn w:val="1"/>
    <w:next w:val="1"/>
    <w:qFormat/>
    <w:uiPriority w:val="0"/>
    <w:pPr>
      <w:ind w:left="100" w:leftChars="2500"/>
    </w:pPr>
    <w:rPr>
      <w:rFonts w:ascii="Times New Roman" w:hAnsi="Times New Roman"/>
    </w:rPr>
  </w:style>
  <w:style w:type="paragraph" w:styleId="16">
    <w:name w:val="Body Text Indent 2"/>
    <w:basedOn w:val="1"/>
    <w:qFormat/>
    <w:uiPriority w:val="0"/>
    <w:pPr>
      <w:ind w:firstLine="568" w:firstLineChars="203"/>
    </w:pPr>
    <w:rPr>
      <w:rFonts w:ascii="宋体" w:hAnsi="宋体"/>
      <w:sz w:val="28"/>
    </w:rPr>
  </w:style>
  <w:style w:type="paragraph" w:styleId="17">
    <w:name w:val="Balloon Text"/>
    <w:basedOn w:val="1"/>
    <w:link w:val="62"/>
    <w:qFormat/>
    <w:uiPriority w:val="0"/>
    <w:rPr>
      <w:sz w:val="18"/>
      <w:szCs w:val="18"/>
    </w:rPr>
  </w:style>
  <w:style w:type="paragraph" w:styleId="18">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0">
    <w:name w:val="toc 1"/>
    <w:basedOn w:val="1"/>
    <w:next w:val="1"/>
    <w:qFormat/>
    <w:uiPriority w:val="39"/>
    <w:pPr>
      <w:tabs>
        <w:tab w:val="right" w:leader="dot" w:pos="9660"/>
      </w:tabs>
      <w:spacing w:line="480" w:lineRule="auto"/>
    </w:pPr>
  </w:style>
  <w:style w:type="paragraph" w:styleId="21">
    <w:name w:val="toc 4"/>
    <w:basedOn w:val="1"/>
    <w:next w:val="1"/>
    <w:qFormat/>
    <w:uiPriority w:val="0"/>
    <w:pPr>
      <w:wordWrap w:val="0"/>
      <w:ind w:left="850"/>
    </w:pPr>
  </w:style>
  <w:style w:type="paragraph" w:styleId="22">
    <w:name w:val="Normal (Web)"/>
    <w:basedOn w:val="1"/>
    <w:qFormat/>
    <w:uiPriority w:val="0"/>
    <w:pPr>
      <w:spacing w:after="210"/>
      <w:jc w:val="left"/>
    </w:pPr>
    <w:rPr>
      <w:kern w:val="0"/>
      <w:sz w:val="24"/>
    </w:rPr>
  </w:style>
  <w:style w:type="paragraph" w:styleId="23">
    <w:name w:val="annotation subject"/>
    <w:basedOn w:val="9"/>
    <w:next w:val="9"/>
    <w:link w:val="37"/>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1890FF"/>
      <w:u w:val="none"/>
    </w:rPr>
  </w:style>
  <w:style w:type="character" w:styleId="29">
    <w:name w:val="HTML Definition"/>
    <w:basedOn w:val="26"/>
    <w:qFormat/>
    <w:uiPriority w:val="0"/>
    <w:rPr>
      <w:i/>
      <w:iCs/>
    </w:rPr>
  </w:style>
  <w:style w:type="character" w:styleId="30">
    <w:name w:val="Hyperlink"/>
    <w:qFormat/>
    <w:uiPriority w:val="99"/>
    <w:rPr>
      <w:color w:val="0000FF"/>
      <w:u w:val="single"/>
    </w:rPr>
  </w:style>
  <w:style w:type="character" w:styleId="31">
    <w:name w:val="HTML Code"/>
    <w:basedOn w:val="26"/>
    <w:qFormat/>
    <w:uiPriority w:val="0"/>
    <w:rPr>
      <w:rFonts w:ascii="Consolas" w:hAnsi="Consolas" w:eastAsia="Consolas" w:cs="Consolas"/>
      <w:sz w:val="21"/>
      <w:szCs w:val="21"/>
    </w:rPr>
  </w:style>
  <w:style w:type="character" w:styleId="32">
    <w:name w:val="annotation reference"/>
    <w:basedOn w:val="26"/>
    <w:qFormat/>
    <w:uiPriority w:val="0"/>
    <w:rPr>
      <w:sz w:val="21"/>
      <w:szCs w:val="21"/>
    </w:rPr>
  </w:style>
  <w:style w:type="character" w:styleId="33">
    <w:name w:val="HTML Keyboard"/>
    <w:basedOn w:val="26"/>
    <w:qFormat/>
    <w:uiPriority w:val="0"/>
    <w:rPr>
      <w:rFonts w:hint="default" w:ascii="Consolas" w:hAnsi="Consolas" w:eastAsia="Consolas" w:cs="Consolas"/>
      <w:sz w:val="21"/>
      <w:szCs w:val="21"/>
    </w:rPr>
  </w:style>
  <w:style w:type="character" w:styleId="34">
    <w:name w:val="HTML Sample"/>
    <w:basedOn w:val="26"/>
    <w:qFormat/>
    <w:uiPriority w:val="0"/>
    <w:rPr>
      <w:rFonts w:hint="default" w:ascii="Consolas" w:hAnsi="Consolas" w:eastAsia="Consolas" w:cs="Consolas"/>
      <w:sz w:val="21"/>
      <w:szCs w:val="21"/>
    </w:rPr>
  </w:style>
  <w:style w:type="paragraph" w:customStyle="1" w:styleId="35">
    <w:name w:val="正文文本首行缩进1"/>
    <w:basedOn w:val="10"/>
    <w:qFormat/>
    <w:uiPriority w:val="0"/>
    <w:pPr>
      <w:ind w:firstLine="420" w:firstLineChars="100"/>
    </w:pPr>
    <w:rPr>
      <w:szCs w:val="21"/>
    </w:rPr>
  </w:style>
  <w:style w:type="character" w:customStyle="1" w:styleId="36">
    <w:name w:val="批注文字 Char"/>
    <w:basedOn w:val="26"/>
    <w:link w:val="9"/>
    <w:qFormat/>
    <w:uiPriority w:val="0"/>
    <w:rPr>
      <w:rFonts w:ascii="等线" w:hAnsi="等线" w:eastAsia="等线"/>
      <w:kern w:val="2"/>
      <w:sz w:val="21"/>
      <w:szCs w:val="22"/>
    </w:rPr>
  </w:style>
  <w:style w:type="character" w:customStyle="1" w:styleId="37">
    <w:name w:val="批注主题 Char"/>
    <w:basedOn w:val="36"/>
    <w:link w:val="23"/>
    <w:qFormat/>
    <w:uiPriority w:val="0"/>
    <w:rPr>
      <w:rFonts w:ascii="等线" w:hAnsi="等线" w:eastAsia="等线"/>
      <w:b/>
      <w:bCs/>
      <w:kern w:val="2"/>
      <w:sz w:val="21"/>
      <w:szCs w:val="22"/>
    </w:rPr>
  </w:style>
  <w:style w:type="character" w:customStyle="1" w:styleId="38">
    <w:name w:val="user-acct"/>
    <w:basedOn w:val="26"/>
    <w:qFormat/>
    <w:uiPriority w:val="0"/>
    <w:rPr>
      <w:color w:val="7C7070"/>
    </w:rPr>
  </w:style>
  <w:style w:type="character" w:customStyle="1" w:styleId="39">
    <w:name w:val="hover12"/>
    <w:basedOn w:val="26"/>
    <w:qFormat/>
    <w:uiPriority w:val="0"/>
  </w:style>
  <w:style w:type="character" w:customStyle="1" w:styleId="40">
    <w:name w:val="current"/>
    <w:basedOn w:val="26"/>
    <w:qFormat/>
    <w:uiPriority w:val="0"/>
    <w:rPr>
      <w:color w:val="00C1DE"/>
    </w:rPr>
  </w:style>
  <w:style w:type="character" w:customStyle="1" w:styleId="41">
    <w:name w:val="current1"/>
    <w:basedOn w:val="26"/>
    <w:qFormat/>
    <w:uiPriority w:val="0"/>
    <w:rPr>
      <w:color w:val="00C1DE"/>
    </w:rPr>
  </w:style>
  <w:style w:type="character" w:customStyle="1" w:styleId="42">
    <w:name w:val="selected"/>
    <w:basedOn w:val="26"/>
    <w:qFormat/>
    <w:uiPriority w:val="0"/>
    <w:rPr>
      <w:color w:val="1C81FE"/>
    </w:rPr>
  </w:style>
  <w:style w:type="character" w:customStyle="1" w:styleId="43">
    <w:name w:val="selected1"/>
    <w:basedOn w:val="26"/>
    <w:qFormat/>
    <w:uiPriority w:val="0"/>
    <w:rPr>
      <w:color w:val="1C81FE"/>
    </w:rPr>
  </w:style>
  <w:style w:type="character" w:customStyle="1" w:styleId="44">
    <w:name w:val="desc"/>
    <w:basedOn w:val="26"/>
    <w:qFormat/>
    <w:uiPriority w:val="0"/>
    <w:rPr>
      <w:b/>
      <w:bCs/>
      <w:color w:val="404040"/>
    </w:rPr>
  </w:style>
  <w:style w:type="character" w:customStyle="1" w:styleId="45">
    <w:name w:val="desc1"/>
    <w:basedOn w:val="26"/>
    <w:qFormat/>
    <w:uiPriority w:val="0"/>
    <w:rPr>
      <w:b/>
      <w:bCs/>
      <w:color w:val="404040"/>
    </w:rPr>
  </w:style>
  <w:style w:type="character" w:customStyle="1" w:styleId="46">
    <w:name w:val="helper"/>
    <w:basedOn w:val="26"/>
    <w:qFormat/>
    <w:uiPriority w:val="0"/>
    <w:rPr>
      <w:b/>
      <w:bCs/>
      <w:color w:val="404040"/>
      <w:sz w:val="38"/>
      <w:szCs w:val="38"/>
    </w:rPr>
  </w:style>
  <w:style w:type="character" w:customStyle="1" w:styleId="47">
    <w:name w:val="icon6"/>
    <w:basedOn w:val="26"/>
    <w:qFormat/>
    <w:uiPriority w:val="0"/>
  </w:style>
  <w:style w:type="character" w:customStyle="1" w:styleId="48">
    <w:name w:val="ant-typography-ellipsis"/>
    <w:basedOn w:val="26"/>
    <w:qFormat/>
    <w:uiPriority w:val="0"/>
  </w:style>
  <w:style w:type="character" w:customStyle="1" w:styleId="49">
    <w:name w:val="ant-radio+*"/>
    <w:basedOn w:val="26"/>
    <w:qFormat/>
    <w:uiPriority w:val="0"/>
  </w:style>
  <w:style w:type="character" w:customStyle="1" w:styleId="50">
    <w:name w:val="content72"/>
    <w:basedOn w:val="26"/>
    <w:qFormat/>
    <w:uiPriority w:val="0"/>
    <w:rPr>
      <w:color w:val="7C7070"/>
      <w:sz w:val="14"/>
      <w:szCs w:val="14"/>
    </w:rPr>
  </w:style>
  <w:style w:type="character" w:customStyle="1" w:styleId="51">
    <w:name w:val="info-label"/>
    <w:basedOn w:val="26"/>
    <w:qFormat/>
    <w:uiPriority w:val="0"/>
    <w:rPr>
      <w:b/>
      <w:bCs/>
    </w:rPr>
  </w:style>
  <w:style w:type="character" w:customStyle="1" w:styleId="52">
    <w:name w:val="info-content"/>
    <w:basedOn w:val="26"/>
    <w:qFormat/>
    <w:uiPriority w:val="0"/>
    <w:rPr>
      <w:color w:val="808080"/>
    </w:rPr>
  </w:style>
  <w:style w:type="character" w:customStyle="1" w:styleId="53">
    <w:name w:val="phone-number1"/>
    <w:basedOn w:val="26"/>
    <w:qFormat/>
    <w:uiPriority w:val="0"/>
    <w:rPr>
      <w:color w:val="0876FF"/>
    </w:rPr>
  </w:style>
  <w:style w:type="paragraph" w:styleId="54">
    <w:name w:val="List Paragraph"/>
    <w:basedOn w:val="1"/>
    <w:qFormat/>
    <w:uiPriority w:val="34"/>
    <w:pPr>
      <w:ind w:firstLine="420" w:firstLineChars="200"/>
    </w:pPr>
  </w:style>
  <w:style w:type="paragraph" w:customStyle="1" w:styleId="55">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6">
    <w:name w:val="正文_0_0"/>
    <w:basedOn w:val="1"/>
    <w:qFormat/>
    <w:uiPriority w:val="0"/>
    <w:rPr>
      <w:rFonts w:ascii="Calibri" w:hAnsi="Calibri" w:cs="Calibri"/>
      <w:szCs w:val="21"/>
    </w:rPr>
  </w:style>
  <w:style w:type="paragraph" w:customStyle="1" w:styleId="57">
    <w:name w:val="[Normal]"/>
    <w:qFormat/>
    <w:uiPriority w:val="0"/>
    <w:rPr>
      <w:rFonts w:ascii="宋体" w:hAnsi="宋体" w:eastAsia="宋体" w:cs="Times New Roman"/>
      <w:sz w:val="24"/>
      <w:szCs w:val="22"/>
      <w:lang w:val="zh-CN" w:eastAsia="zh-CN" w:bidi="ar-SA"/>
    </w:rPr>
  </w:style>
  <w:style w:type="paragraph" w:customStyle="1" w:styleId="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59">
    <w:name w:val="p5"/>
    <w:basedOn w:val="26"/>
    <w:qFormat/>
    <w:uiPriority w:val="0"/>
  </w:style>
  <w:style w:type="paragraph" w:customStyle="1" w:styleId="60">
    <w:name w:val="正文首行缩进1"/>
    <w:basedOn w:val="10"/>
    <w:qFormat/>
    <w:uiPriority w:val="0"/>
    <w:pPr>
      <w:ind w:firstLine="420" w:firstLineChars="100"/>
    </w:pPr>
    <w:rPr>
      <w:rFonts w:ascii="Times New Roman" w:hAnsi="Times New Roman"/>
    </w:rPr>
  </w:style>
  <w:style w:type="paragraph" w:customStyle="1" w:styleId="61">
    <w:name w:val="列出段落1"/>
    <w:basedOn w:val="1"/>
    <w:qFormat/>
    <w:uiPriority w:val="0"/>
    <w:pPr>
      <w:ind w:firstLine="420" w:firstLineChars="200"/>
    </w:pPr>
    <w:rPr>
      <w:szCs w:val="20"/>
    </w:rPr>
  </w:style>
  <w:style w:type="character" w:customStyle="1" w:styleId="62">
    <w:name w:val="批注框文本 Char"/>
    <w:basedOn w:val="26"/>
    <w:link w:val="17"/>
    <w:qFormat/>
    <w:uiPriority w:val="0"/>
    <w:rPr>
      <w:rFonts w:ascii="等线" w:hAnsi="等线" w:eastAsia="等线"/>
      <w:kern w:val="2"/>
      <w:sz w:val="18"/>
      <w:szCs w:val="18"/>
    </w:rPr>
  </w:style>
  <w:style w:type="paragraph" w:customStyle="1" w:styleId="63">
    <w:name w:val="hb.1"/>
    <w:basedOn w:val="1"/>
    <w:qFormat/>
    <w:uiPriority w:val="0"/>
    <w:pPr>
      <w:tabs>
        <w:tab w:val="left" w:pos="992"/>
      </w:tabs>
      <w:spacing w:after="156"/>
      <w:ind w:left="992" w:hanging="567"/>
    </w:pPr>
    <w:rPr>
      <w:rFonts w:ascii="Times New Roman" w:hAnsi="Times New Roman"/>
      <w:szCs w:val="20"/>
    </w:rPr>
  </w:style>
  <w:style w:type="paragraph" w:customStyle="1" w:styleId="64">
    <w:name w:val="htbh"/>
    <w:basedOn w:val="5"/>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5">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6">
    <w:name w:val="正文表标题"/>
    <w:next w:val="67"/>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表内文字"/>
    <w:basedOn w:val="1"/>
    <w:qFormat/>
    <w:uiPriority w:val="0"/>
    <w:pPr>
      <w:spacing w:line="240" w:lineRule="atLeast"/>
      <w:jc w:val="center"/>
    </w:pPr>
    <w:rPr>
      <w:rFonts w:ascii="Arial" w:hAnsi="Arial" w:eastAsia="宋体" w:cs="Arial"/>
      <w:b/>
      <w:bCs/>
    </w:rPr>
  </w:style>
  <w:style w:type="paragraph" w:customStyle="1" w:styleId="69">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0">
    <w:name w:val="reader-word-layer reader-word-s1-2"/>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65</Pages>
  <Words>46784</Words>
  <Characters>48088</Characters>
  <Lines>373</Lines>
  <Paragraphs>105</Paragraphs>
  <TotalTime>38</TotalTime>
  <ScaleCrop>false</ScaleCrop>
  <LinksUpToDate>false</LinksUpToDate>
  <CharactersWithSpaces>50983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F’</cp:lastModifiedBy>
  <dcterms:modified xsi:type="dcterms:W3CDTF">2023-11-14T02:00:48Z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8BD3964F6C174764BA6AED93BE4A7546</vt:lpwstr>
  </property>
</Properties>
</file>