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78"/>
        </w:tabs>
        <w:overflowPunct w:val="0"/>
        <w:autoSpaceDE w:val="0"/>
        <w:autoSpaceDN w:val="0"/>
        <w:spacing w:line="500" w:lineRule="atLeast"/>
        <w:jc w:val="left"/>
        <w:textAlignment w:val="bottom"/>
        <w:outlineLvl w:val="9"/>
        <w:rPr>
          <w:rFonts w:hint="default" w:ascii="Arial" w:hAnsi="Arial" w:eastAsia="宋体" w:cs="Arial"/>
          <w:b/>
          <w:bCs/>
          <w:color w:val="auto"/>
          <w:spacing w:val="120"/>
          <w:sz w:val="72"/>
          <w:szCs w:val="72"/>
          <w:highlight w:val="none"/>
          <w:lang w:val="en-US" w:eastAsia="zh-CN"/>
        </w:rPr>
      </w:pPr>
      <w:r>
        <w:rPr>
          <w:rFonts w:hint="eastAsia" w:ascii="Arial" w:hAnsi="Arial" w:eastAsia="宋体" w:cs="Arial"/>
          <w:b/>
          <w:bCs/>
          <w:color w:val="auto"/>
          <w:spacing w:val="120"/>
          <w:sz w:val="72"/>
          <w:szCs w:val="72"/>
          <w:highlight w:val="none"/>
          <w:lang w:eastAsia="zh-CN"/>
        </w:rPr>
        <w:tab/>
      </w:r>
    </w:p>
    <w:p>
      <w:pPr>
        <w:overflowPunct w:val="0"/>
        <w:autoSpaceDE w:val="0"/>
        <w:autoSpaceDN w:val="0"/>
        <w:spacing w:line="500" w:lineRule="atLeast"/>
        <w:jc w:val="center"/>
        <w:textAlignment w:val="bottom"/>
        <w:outlineLvl w:val="9"/>
        <w:rPr>
          <w:rFonts w:hint="default" w:ascii="Arial" w:hAnsi="Arial" w:eastAsia="宋体" w:cs="Arial"/>
          <w:bCs/>
          <w:color w:val="auto"/>
          <w:sz w:val="72"/>
          <w:szCs w:val="72"/>
          <w:highlight w:val="none"/>
        </w:rPr>
      </w:pPr>
      <w:r>
        <w:rPr>
          <w:rFonts w:hint="default" w:ascii="Arial" w:hAnsi="Arial" w:eastAsia="宋体" w:cs="Arial"/>
          <w:b/>
          <w:bCs/>
          <w:color w:val="auto"/>
          <w:spacing w:val="120"/>
          <w:sz w:val="72"/>
          <w:szCs w:val="72"/>
          <w:highlight w:val="none"/>
        </w:rPr>
        <w:t>温州市国有企业采购</w:t>
      </w:r>
    </w:p>
    <w:p>
      <w:pPr>
        <w:overflowPunct w:val="0"/>
        <w:spacing w:line="400" w:lineRule="atLeast"/>
        <w:outlineLvl w:val="9"/>
        <w:rPr>
          <w:rFonts w:hint="default" w:ascii="Arial" w:hAnsi="Arial" w:eastAsia="宋体" w:cs="Arial"/>
          <w:b/>
          <w:color w:val="auto"/>
          <w:sz w:val="52"/>
          <w:highlight w:val="none"/>
        </w:rPr>
      </w:pPr>
    </w:p>
    <w:p>
      <w:pPr>
        <w:overflowPunct w:val="0"/>
        <w:spacing w:line="400" w:lineRule="atLeast"/>
        <w:outlineLvl w:val="9"/>
        <w:rPr>
          <w:rFonts w:hint="default" w:ascii="Arial" w:hAnsi="Arial" w:eastAsia="宋体" w:cs="Arial"/>
          <w:b/>
          <w:color w:val="auto"/>
          <w:sz w:val="52"/>
          <w:highlight w:val="none"/>
        </w:rPr>
      </w:pPr>
    </w:p>
    <w:p>
      <w:pPr>
        <w:overflowPunct w:val="0"/>
        <w:spacing w:line="400" w:lineRule="atLeast"/>
        <w:outlineLvl w:val="9"/>
        <w:rPr>
          <w:rFonts w:hint="default" w:ascii="Arial" w:hAnsi="Arial" w:eastAsia="宋体" w:cs="Arial"/>
          <w:b/>
          <w:color w:val="auto"/>
          <w:sz w:val="52"/>
          <w:highlight w:val="none"/>
          <w:lang w:val="en-US" w:eastAsia="zh-CN"/>
        </w:rPr>
      </w:pPr>
    </w:p>
    <w:p>
      <w:pPr>
        <w:overflowPunct w:val="0"/>
        <w:spacing w:line="400" w:lineRule="atLeast"/>
        <w:outlineLvl w:val="9"/>
        <w:rPr>
          <w:rFonts w:hint="default" w:ascii="Arial" w:hAnsi="Arial" w:eastAsia="宋体" w:cs="Arial"/>
          <w:b/>
          <w:color w:val="auto"/>
          <w:sz w:val="52"/>
          <w:highlight w:val="none"/>
        </w:rPr>
      </w:pPr>
    </w:p>
    <w:p>
      <w:pPr>
        <w:overflowPunct w:val="0"/>
        <w:autoSpaceDE w:val="0"/>
        <w:autoSpaceDN w:val="0"/>
        <w:spacing w:line="500" w:lineRule="atLeast"/>
        <w:jc w:val="center"/>
        <w:textAlignment w:val="bottom"/>
        <w:outlineLvl w:val="9"/>
        <w:rPr>
          <w:rFonts w:hint="default" w:ascii="Arial" w:hAnsi="Arial" w:eastAsia="宋体" w:cs="Arial"/>
          <w:b/>
          <w:color w:val="auto"/>
          <w:sz w:val="72"/>
          <w:szCs w:val="72"/>
          <w:highlight w:val="none"/>
        </w:rPr>
      </w:pPr>
      <w:r>
        <w:rPr>
          <w:rFonts w:hint="eastAsia" w:ascii="Arial" w:hAnsi="Arial" w:eastAsia="宋体" w:cs="Arial"/>
          <w:b/>
          <w:bCs/>
          <w:color w:val="auto"/>
          <w:sz w:val="72"/>
          <w:szCs w:val="72"/>
          <w:highlight w:val="none"/>
          <w:lang w:val="en-US" w:eastAsia="zh-CN"/>
        </w:rPr>
        <w:t>采 购</w:t>
      </w:r>
      <w:r>
        <w:rPr>
          <w:rFonts w:hint="default" w:ascii="Arial" w:hAnsi="Arial" w:eastAsia="宋体" w:cs="Arial"/>
          <w:b/>
          <w:bCs/>
          <w:color w:val="auto"/>
          <w:sz w:val="72"/>
          <w:szCs w:val="72"/>
          <w:highlight w:val="none"/>
        </w:rPr>
        <w:t xml:space="preserve"> 文 件</w:t>
      </w:r>
    </w:p>
    <w:p>
      <w:pPr>
        <w:overflowPunct w:val="0"/>
        <w:spacing w:line="400" w:lineRule="atLeast"/>
        <w:jc w:val="center"/>
        <w:outlineLvl w:val="9"/>
        <w:rPr>
          <w:rFonts w:hint="default" w:ascii="Arial" w:hAnsi="Arial" w:eastAsia="宋体" w:cs="Arial"/>
          <w:b/>
          <w:color w:val="auto"/>
          <w:sz w:val="32"/>
          <w:highlight w:val="none"/>
        </w:rPr>
      </w:pPr>
    </w:p>
    <w:p>
      <w:pPr>
        <w:overflowPunct w:val="0"/>
        <w:spacing w:line="400" w:lineRule="exact"/>
        <w:jc w:val="center"/>
        <w:outlineLvl w:val="9"/>
        <w:rPr>
          <w:rFonts w:hint="default" w:ascii="Arial" w:hAnsi="Arial" w:eastAsia="宋体" w:cs="Arial"/>
          <w:b/>
          <w:bCs/>
          <w:color w:val="auto"/>
          <w:sz w:val="32"/>
          <w:szCs w:val="32"/>
          <w:highlight w:val="none"/>
        </w:rPr>
      </w:pPr>
    </w:p>
    <w:p>
      <w:pPr>
        <w:overflowPunct w:val="0"/>
        <w:spacing w:line="400" w:lineRule="exact"/>
        <w:jc w:val="center"/>
        <w:outlineLvl w:val="9"/>
        <w:rPr>
          <w:rFonts w:hint="default" w:ascii="Arial" w:hAnsi="Arial" w:eastAsia="宋体" w:cs="Arial"/>
          <w:b/>
          <w:bCs/>
          <w:color w:val="auto"/>
          <w:sz w:val="32"/>
          <w:szCs w:val="32"/>
          <w:highlight w:val="none"/>
        </w:rPr>
      </w:pPr>
    </w:p>
    <w:p>
      <w:pPr>
        <w:tabs>
          <w:tab w:val="left" w:pos="4860"/>
        </w:tabs>
        <w:overflowPunct w:val="0"/>
        <w:spacing w:line="600" w:lineRule="exact"/>
        <w:ind w:right="1143"/>
        <w:jc w:val="center"/>
        <w:outlineLvl w:val="9"/>
        <w:rPr>
          <w:rFonts w:hint="default" w:ascii="Arial" w:hAnsi="Arial" w:eastAsia="宋体" w:cs="Arial"/>
          <w:b/>
          <w:color w:val="auto"/>
          <w:spacing w:val="40"/>
          <w:sz w:val="30"/>
          <w:szCs w:val="30"/>
          <w:highlight w:val="none"/>
        </w:rPr>
      </w:pPr>
    </w:p>
    <w:tbl>
      <w:tblPr>
        <w:tblStyle w:val="33"/>
        <w:tblW w:w="0" w:type="auto"/>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43"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right"/>
              <w:outlineLvl w:val="9"/>
              <w:rPr>
                <w:rFonts w:hint="default" w:ascii="Arial" w:hAnsi="Arial" w:eastAsia="宋体" w:cs="Arial"/>
                <w:b/>
                <w:color w:val="auto"/>
                <w:sz w:val="30"/>
                <w:szCs w:val="30"/>
                <w:highlight w:val="none"/>
              </w:rPr>
            </w:pPr>
            <w:r>
              <w:rPr>
                <w:rFonts w:hint="eastAsia" w:ascii="Arial" w:hAnsi="Arial" w:eastAsia="宋体" w:cs="Arial"/>
                <w:b/>
                <w:color w:val="auto"/>
                <w:spacing w:val="40"/>
                <w:sz w:val="30"/>
                <w:szCs w:val="30"/>
                <w:highlight w:val="none"/>
                <w:lang w:eastAsia="zh-CN"/>
              </w:rPr>
              <w:t>项目编号</w:t>
            </w:r>
            <w:r>
              <w:rPr>
                <w:rFonts w:hint="default" w:ascii="Arial" w:hAnsi="Arial" w:eastAsia="宋体" w:cs="Arial"/>
                <w:b/>
                <w:color w:val="auto"/>
                <w:sz w:val="30"/>
                <w:szCs w:val="30"/>
                <w:highlight w:val="none"/>
              </w:rPr>
              <w:t>：</w:t>
            </w:r>
          </w:p>
        </w:tc>
        <w:tc>
          <w:tcPr>
            <w:tcW w:w="5774"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eastAsia" w:ascii="Arial" w:hAnsi="Arial" w:eastAsia="宋体" w:cs="Arial"/>
                <w:b/>
                <w:color w:val="auto"/>
                <w:sz w:val="30"/>
                <w:szCs w:val="30"/>
                <w:highlight w:val="none"/>
                <w:lang w:eastAsia="zh-CN"/>
              </w:rPr>
            </w:pPr>
            <w:r>
              <w:rPr>
                <w:rFonts w:hint="eastAsia" w:ascii="Arial" w:hAnsi="Arial" w:cs="Arial"/>
                <w:b/>
                <w:color w:val="auto"/>
                <w:spacing w:val="12"/>
                <w:sz w:val="30"/>
                <w:szCs w:val="30"/>
                <w:highlight w:val="none"/>
                <w:lang w:eastAsia="zh-CN"/>
              </w:rPr>
              <w:t>WGSS-JFJT-Z-2023031-1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43"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项目名称</w:t>
            </w:r>
            <w:r>
              <w:rPr>
                <w:rFonts w:hint="default" w:ascii="Arial" w:hAnsi="Arial" w:eastAsia="宋体" w:cs="Arial"/>
                <w:b/>
                <w:color w:val="auto"/>
                <w:sz w:val="30"/>
                <w:szCs w:val="30"/>
                <w:highlight w:val="none"/>
              </w:rPr>
              <w:t>：</w:t>
            </w:r>
          </w:p>
        </w:tc>
        <w:tc>
          <w:tcPr>
            <w:tcW w:w="5774"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default" w:ascii="Arial" w:hAnsi="Arial" w:eastAsia="宋体" w:cs="Arial"/>
                <w:b/>
                <w:color w:val="auto"/>
                <w:sz w:val="30"/>
                <w:szCs w:val="30"/>
                <w:highlight w:val="none"/>
                <w:lang w:eastAsia="zh-CN"/>
              </w:rPr>
            </w:pPr>
            <w:r>
              <w:rPr>
                <w:rFonts w:hint="eastAsia" w:ascii="Arial" w:hAnsi="Arial" w:cs="Arial"/>
                <w:b/>
                <w:color w:val="auto"/>
                <w:spacing w:val="12"/>
                <w:sz w:val="30"/>
                <w:szCs w:val="30"/>
                <w:highlight w:val="none"/>
                <w:lang w:eastAsia="zh-CN"/>
              </w:rPr>
              <w:t>补充医疗保险（或商业保险）（第二次）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643"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采购方式</w:t>
            </w:r>
            <w:r>
              <w:rPr>
                <w:rFonts w:hint="default" w:ascii="Arial" w:hAnsi="Arial" w:eastAsia="宋体" w:cs="Arial"/>
                <w:b/>
                <w:color w:val="auto"/>
                <w:sz w:val="30"/>
                <w:szCs w:val="30"/>
                <w:highlight w:val="none"/>
              </w:rPr>
              <w:t>：</w:t>
            </w:r>
          </w:p>
        </w:tc>
        <w:tc>
          <w:tcPr>
            <w:tcW w:w="5774"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default" w:ascii="Arial" w:hAnsi="Arial" w:eastAsia="宋体" w:cs="Arial"/>
                <w:b/>
                <w:color w:val="auto"/>
                <w:sz w:val="30"/>
                <w:szCs w:val="30"/>
                <w:highlight w:val="none"/>
              </w:rPr>
            </w:pPr>
            <w:r>
              <w:rPr>
                <w:rFonts w:hint="default" w:ascii="Arial" w:hAnsi="Arial" w:eastAsia="宋体" w:cs="Arial"/>
                <w:b/>
                <w:color w:val="auto"/>
                <w:sz w:val="30"/>
                <w:szCs w:val="30"/>
                <w:highlight w:val="none"/>
              </w:rPr>
              <w:t>公  开  招  标</w:t>
            </w:r>
          </w:p>
        </w:tc>
      </w:tr>
    </w:tbl>
    <w:p>
      <w:pPr>
        <w:tabs>
          <w:tab w:val="left" w:pos="4860"/>
        </w:tabs>
        <w:overflowPunct w:val="0"/>
        <w:spacing w:line="600" w:lineRule="exact"/>
        <w:ind w:right="1143" w:firstLine="1711" w:firstLineChars="449"/>
        <w:jc w:val="center"/>
        <w:outlineLvl w:val="9"/>
        <w:rPr>
          <w:rFonts w:hint="default" w:ascii="Arial" w:hAnsi="Arial" w:eastAsia="宋体" w:cs="Arial"/>
          <w:b/>
          <w:color w:val="auto"/>
          <w:spacing w:val="40"/>
          <w:sz w:val="30"/>
          <w:szCs w:val="30"/>
          <w:highlight w:val="none"/>
        </w:rPr>
      </w:pPr>
    </w:p>
    <w:p>
      <w:pPr>
        <w:overflowPunct w:val="0"/>
        <w:jc w:val="center"/>
        <w:outlineLvl w:val="9"/>
        <w:rPr>
          <w:rFonts w:hint="default" w:ascii="Arial" w:hAnsi="Arial" w:eastAsia="宋体" w:cs="Arial"/>
          <w:b/>
          <w:bCs/>
          <w:color w:val="auto"/>
          <w:sz w:val="24"/>
          <w:highlight w:val="none"/>
        </w:rPr>
      </w:pPr>
    </w:p>
    <w:p>
      <w:pPr>
        <w:overflowPunct w:val="0"/>
        <w:jc w:val="center"/>
        <w:outlineLvl w:val="9"/>
        <w:rPr>
          <w:rFonts w:hint="default" w:ascii="Arial" w:hAnsi="Arial" w:eastAsia="宋体" w:cs="Arial"/>
          <w:b/>
          <w:bCs/>
          <w:color w:val="auto"/>
          <w:sz w:val="24"/>
          <w:highlight w:val="none"/>
        </w:rPr>
      </w:pPr>
    </w:p>
    <w:p>
      <w:pPr>
        <w:overflowPunct w:val="0"/>
        <w:spacing w:line="600" w:lineRule="exact"/>
        <w:jc w:val="center"/>
        <w:outlineLvl w:val="9"/>
        <w:rPr>
          <w:rFonts w:hint="default" w:ascii="Arial" w:hAnsi="Arial" w:eastAsia="宋体" w:cs="Arial"/>
          <w:b/>
          <w:bCs/>
          <w:color w:val="auto"/>
          <w:spacing w:val="120"/>
          <w:sz w:val="28"/>
          <w:szCs w:val="28"/>
          <w:highlight w:val="none"/>
          <w:lang w:val="en-US" w:eastAsia="zh-CN"/>
        </w:rPr>
      </w:pPr>
    </w:p>
    <w:p>
      <w:pPr>
        <w:overflowPunct w:val="0"/>
        <w:spacing w:line="600" w:lineRule="exact"/>
        <w:jc w:val="center"/>
        <w:outlineLvl w:val="9"/>
        <w:rPr>
          <w:rFonts w:hint="default" w:ascii="Arial" w:hAnsi="Arial" w:eastAsia="宋体" w:cs="Arial"/>
          <w:b/>
          <w:bCs/>
          <w:color w:val="auto"/>
          <w:spacing w:val="120"/>
          <w:sz w:val="72"/>
          <w:szCs w:val="72"/>
          <w:highlight w:val="none"/>
        </w:rPr>
      </w:pPr>
    </w:p>
    <w:tbl>
      <w:tblPr>
        <w:tblStyle w:val="33"/>
        <w:tblpPr w:leftFromText="180" w:rightFromText="180" w:vertAnchor="text" w:horzAnchor="page" w:tblpX="2185" w:tblpY="1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625"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采购人：</w:t>
            </w:r>
          </w:p>
        </w:tc>
        <w:tc>
          <w:tcPr>
            <w:tcW w:w="5430"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default"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温州市交通规划设计研究院有限公司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625"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distribute"/>
              <w:outlineLvl w:val="9"/>
              <w:rPr>
                <w:rFonts w:hint="default" w:ascii="Arial" w:hAnsi="Arial" w:eastAsia="宋体" w:cs="Arial"/>
                <w:b/>
                <w:color w:val="auto"/>
                <w:spacing w:val="40"/>
                <w:sz w:val="28"/>
                <w:szCs w:val="28"/>
                <w:highlight w:val="none"/>
              </w:rPr>
            </w:pPr>
            <w:r>
              <w:rPr>
                <w:rFonts w:hint="eastAsia" w:ascii="Arial" w:hAnsi="Arial" w:eastAsia="宋体" w:cs="Arial"/>
                <w:b/>
                <w:color w:val="auto"/>
                <w:spacing w:val="40"/>
                <w:sz w:val="28"/>
                <w:szCs w:val="28"/>
                <w:highlight w:val="none"/>
                <w:lang w:val="en-US" w:eastAsia="zh-CN"/>
              </w:rPr>
              <w:t>采购</w:t>
            </w:r>
            <w:r>
              <w:rPr>
                <w:rFonts w:hint="default" w:ascii="Arial" w:hAnsi="Arial" w:eastAsia="宋体" w:cs="Arial"/>
                <w:b/>
                <w:color w:val="auto"/>
                <w:spacing w:val="40"/>
                <w:sz w:val="28"/>
                <w:szCs w:val="28"/>
                <w:highlight w:val="none"/>
              </w:rPr>
              <w:t>代理机构</w:t>
            </w:r>
            <w:r>
              <w:rPr>
                <w:rFonts w:hint="default" w:ascii="Arial" w:hAnsi="Arial" w:eastAsia="宋体" w:cs="Arial"/>
                <w:b/>
                <w:color w:val="auto"/>
                <w:sz w:val="28"/>
                <w:szCs w:val="28"/>
                <w:highlight w:val="none"/>
              </w:rPr>
              <w:t>：</w:t>
            </w:r>
          </w:p>
        </w:tc>
        <w:tc>
          <w:tcPr>
            <w:tcW w:w="5430" w:type="dxa"/>
            <w:tcBorders>
              <w:top w:val="nil"/>
              <w:left w:val="nil"/>
              <w:bottom w:val="nil"/>
              <w:right w:val="nil"/>
            </w:tcBorders>
            <w:noWrap w:val="0"/>
            <w:vAlign w:val="center"/>
          </w:tcPr>
          <w:p>
            <w:pPr>
              <w:keepNext w:val="0"/>
              <w:keepLines w:val="0"/>
              <w:suppressLineNumbers w:val="0"/>
              <w:spacing w:before="0" w:beforeAutospacing="0" w:after="0" w:afterAutospacing="0" w:line="600" w:lineRule="exact"/>
              <w:ind w:left="0" w:right="0"/>
              <w:jc w:val="both"/>
              <w:outlineLvl w:val="9"/>
              <w:rPr>
                <w:rFonts w:hint="eastAsia"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大地工程咨询有限公司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5" w:type="dxa"/>
            <w:gridSpan w:val="2"/>
            <w:tcBorders>
              <w:top w:val="nil"/>
              <w:left w:val="nil"/>
              <w:bottom w:val="nil"/>
              <w:right w:val="nil"/>
            </w:tcBorders>
            <w:noWrap w:val="0"/>
            <w:vAlign w:val="center"/>
          </w:tcPr>
          <w:p>
            <w:pPr>
              <w:keepNext w:val="0"/>
              <w:keepLines w:val="0"/>
              <w:suppressLineNumbers w:val="0"/>
              <w:spacing w:before="0" w:beforeAutospacing="0" w:after="0" w:afterAutospacing="0" w:line="600" w:lineRule="exact"/>
              <w:ind w:left="0" w:right="0"/>
              <w:jc w:val="center"/>
              <w:outlineLvl w:val="9"/>
              <w:rPr>
                <w:rFonts w:hint="eastAsia" w:ascii="Arial" w:hAnsi="Arial" w:eastAsia="宋体" w:cs="Arial"/>
                <w:b/>
                <w:color w:val="auto"/>
                <w:sz w:val="28"/>
                <w:szCs w:val="28"/>
                <w:highlight w:val="none"/>
                <w:lang w:val="en-US" w:eastAsia="zh-CN"/>
              </w:rPr>
            </w:pPr>
            <w:r>
              <w:rPr>
                <w:rFonts w:hint="default" w:ascii="Arial" w:hAnsi="Arial" w:eastAsia="宋体" w:cs="Arial"/>
                <w:b/>
                <w:color w:val="auto"/>
                <w:spacing w:val="40"/>
                <w:sz w:val="28"/>
                <w:szCs w:val="28"/>
                <w:highlight w:val="none"/>
              </w:rPr>
              <w:t>二〇二</w:t>
            </w:r>
            <w:r>
              <w:rPr>
                <w:rFonts w:hint="eastAsia" w:ascii="Arial" w:hAnsi="Arial" w:eastAsia="宋体" w:cs="Arial"/>
                <w:b/>
                <w:color w:val="auto"/>
                <w:spacing w:val="40"/>
                <w:sz w:val="28"/>
                <w:szCs w:val="28"/>
                <w:highlight w:val="none"/>
                <w:lang w:val="en-US" w:eastAsia="zh-CN"/>
              </w:rPr>
              <w:t>三</w:t>
            </w:r>
            <w:r>
              <w:rPr>
                <w:rFonts w:hint="default" w:ascii="Arial" w:hAnsi="Arial" w:eastAsia="宋体" w:cs="Arial"/>
                <w:b/>
                <w:color w:val="auto"/>
                <w:spacing w:val="40"/>
                <w:sz w:val="28"/>
                <w:szCs w:val="28"/>
                <w:highlight w:val="none"/>
              </w:rPr>
              <w:t>年</w:t>
            </w:r>
            <w:r>
              <w:rPr>
                <w:rFonts w:hint="eastAsia" w:ascii="Arial" w:hAnsi="Arial" w:cs="Arial"/>
                <w:b/>
                <w:color w:val="auto"/>
                <w:spacing w:val="40"/>
                <w:sz w:val="28"/>
                <w:szCs w:val="28"/>
                <w:highlight w:val="none"/>
                <w:lang w:val="en-US" w:eastAsia="zh-CN"/>
              </w:rPr>
              <w:t>九</w:t>
            </w:r>
            <w:r>
              <w:rPr>
                <w:rFonts w:hint="default" w:ascii="Arial" w:hAnsi="Arial" w:eastAsia="宋体" w:cs="Arial"/>
                <w:b/>
                <w:color w:val="auto"/>
                <w:spacing w:val="40"/>
                <w:sz w:val="28"/>
                <w:szCs w:val="28"/>
                <w:highlight w:val="none"/>
              </w:rPr>
              <w:t>月</w:t>
            </w:r>
          </w:p>
        </w:tc>
      </w:tr>
    </w:tbl>
    <w:p>
      <w:pPr>
        <w:overflowPunct w:val="0"/>
        <w:spacing w:line="600" w:lineRule="exact"/>
        <w:jc w:val="center"/>
        <w:outlineLvl w:val="9"/>
        <w:rPr>
          <w:rFonts w:hint="default" w:ascii="Arial" w:hAnsi="Arial" w:eastAsia="宋体" w:cs="Arial"/>
          <w:b/>
          <w:bCs/>
          <w:color w:val="auto"/>
          <w:spacing w:val="120"/>
          <w:sz w:val="72"/>
          <w:szCs w:val="72"/>
          <w:highlight w:val="none"/>
        </w:rPr>
      </w:pPr>
    </w:p>
    <w:p>
      <w:pPr>
        <w:spacing w:line="360" w:lineRule="auto"/>
        <w:jc w:val="center"/>
        <w:outlineLvl w:val="9"/>
        <w:rPr>
          <w:rFonts w:hint="eastAsia" w:ascii="宋体" w:hAnsi="宋体" w:eastAsia="宋体" w:cs="宋体"/>
          <w:b/>
          <w:bCs/>
          <w:color w:val="auto"/>
          <w:sz w:val="21"/>
          <w:szCs w:val="21"/>
          <w:highlight w:val="none"/>
        </w:rPr>
      </w:pPr>
      <w:r>
        <w:rPr>
          <w:rFonts w:hint="default" w:ascii="Arial" w:hAnsi="Arial" w:eastAsia="宋体" w:cs="Arial"/>
          <w:color w:val="auto"/>
          <w:spacing w:val="40"/>
          <w:sz w:val="30"/>
          <w:szCs w:val="30"/>
          <w:highlight w:val="none"/>
        </w:rPr>
        <w:br w:type="page"/>
      </w:r>
      <w:r>
        <w:rPr>
          <w:rFonts w:hint="eastAsia" w:ascii="宋体" w:hAnsi="宋体" w:eastAsia="宋体" w:cs="宋体"/>
          <w:b/>
          <w:bCs/>
          <w:color w:val="auto"/>
          <w:sz w:val="21"/>
          <w:szCs w:val="21"/>
          <w:highlight w:val="none"/>
        </w:rPr>
        <w:t>目    录</w:t>
      </w:r>
    </w:p>
    <w:p>
      <w:pPr>
        <w:spacing w:line="360" w:lineRule="auto"/>
        <w:jc w:val="center"/>
        <w:outlineLvl w:val="9"/>
        <w:rPr>
          <w:rFonts w:hint="eastAsia" w:ascii="宋体" w:hAnsi="宋体" w:eastAsia="宋体" w:cs="宋体"/>
          <w:b/>
          <w:bCs/>
          <w:color w:val="auto"/>
          <w:sz w:val="21"/>
          <w:szCs w:val="21"/>
          <w:highlight w:val="none"/>
        </w:rPr>
      </w:pPr>
    </w:p>
    <w:p>
      <w:pPr>
        <w:pStyle w:val="25"/>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fldChar w:fldCharType="begin"/>
      </w:r>
      <w:r>
        <w:rPr>
          <w:rFonts w:hint="eastAsia" w:ascii="宋体" w:hAnsi="宋体" w:eastAsia="宋体" w:cs="宋体"/>
          <w:b/>
          <w:bCs w:val="0"/>
          <w:color w:val="auto"/>
          <w:sz w:val="21"/>
          <w:szCs w:val="21"/>
          <w:highlight w:val="none"/>
        </w:rPr>
        <w:instrText xml:space="preserve"> TOC \o "1-3" \h \z \u </w:instrText>
      </w:r>
      <w:r>
        <w:rPr>
          <w:rFonts w:hint="eastAsia" w:ascii="宋体" w:hAnsi="宋体" w:eastAsia="宋体" w:cs="宋体"/>
          <w:b/>
          <w:bCs w:val="0"/>
          <w:color w:val="auto"/>
          <w:sz w:val="21"/>
          <w:szCs w:val="21"/>
          <w:highlight w:val="none"/>
        </w:rPr>
        <w:fldChar w:fldCharType="separate"/>
      </w: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_Toc16315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kern w:val="1"/>
          <w:sz w:val="21"/>
          <w:szCs w:val="21"/>
          <w:highlight w:val="none"/>
          <w:lang w:eastAsia="zh-CN"/>
        </w:rPr>
        <w:t>温州市交发集团所属温州市交通规划设计研究院有限公司</w:t>
      </w:r>
      <w:r>
        <w:rPr>
          <w:rFonts w:hint="eastAsia" w:ascii="宋体" w:hAnsi="宋体" w:eastAsia="宋体" w:cs="宋体"/>
          <w:bCs/>
          <w:color w:val="auto"/>
          <w:kern w:val="1"/>
          <w:sz w:val="21"/>
          <w:szCs w:val="21"/>
          <w:highlight w:val="none"/>
        </w:rPr>
        <w:t>关于</w:t>
      </w:r>
      <w:r>
        <w:rPr>
          <w:rFonts w:hint="eastAsia" w:ascii="宋体" w:hAnsi="宋体" w:eastAsia="宋体" w:cs="宋体"/>
          <w:bCs/>
          <w:color w:val="auto"/>
          <w:kern w:val="1"/>
          <w:sz w:val="21"/>
          <w:szCs w:val="21"/>
          <w:highlight w:val="none"/>
          <w:lang w:eastAsia="zh-CN"/>
        </w:rPr>
        <w:t>补充医疗保险（或商业保险）（第二次）项目（</w:t>
      </w:r>
      <w:r>
        <w:rPr>
          <w:rFonts w:hint="eastAsia" w:ascii="宋体" w:hAnsi="宋体" w:eastAsia="宋体" w:cs="宋体"/>
          <w:bCs/>
          <w:color w:val="auto"/>
          <w:kern w:val="1"/>
          <w:sz w:val="21"/>
          <w:szCs w:val="21"/>
          <w:highlight w:val="none"/>
          <w:lang w:val="en-US" w:eastAsia="zh-CN"/>
        </w:rPr>
        <w:t>自主</w:t>
      </w:r>
      <w:r>
        <w:rPr>
          <w:rFonts w:hint="eastAsia" w:ascii="宋体" w:hAnsi="宋体" w:eastAsia="宋体" w:cs="宋体"/>
          <w:bCs/>
          <w:color w:val="auto"/>
          <w:kern w:val="1"/>
          <w:sz w:val="21"/>
          <w:szCs w:val="21"/>
          <w:highlight w:val="none"/>
          <w:lang w:eastAsia="zh-CN"/>
        </w:rPr>
        <w:t>）</w:t>
      </w:r>
      <w:r>
        <w:rPr>
          <w:rFonts w:hint="eastAsia" w:ascii="宋体" w:hAnsi="宋体" w:eastAsia="宋体" w:cs="宋体"/>
          <w:bCs/>
          <w:color w:val="auto"/>
          <w:kern w:val="1"/>
          <w:sz w:val="21"/>
          <w:szCs w:val="21"/>
          <w:highlight w:val="none"/>
        </w:rPr>
        <w:t>的</w:t>
      </w:r>
      <w:r>
        <w:rPr>
          <w:rFonts w:hint="eastAsia" w:ascii="宋体" w:hAnsi="宋体" w:eastAsia="宋体" w:cs="宋体"/>
          <w:bCs/>
          <w:color w:val="auto"/>
          <w:kern w:val="1"/>
          <w:sz w:val="21"/>
          <w:szCs w:val="21"/>
          <w:highlight w:val="none"/>
          <w:lang w:val="en-US" w:eastAsia="zh-CN"/>
        </w:rPr>
        <w:t>采购</w:t>
      </w:r>
      <w:r>
        <w:rPr>
          <w:rFonts w:hint="eastAsia" w:ascii="宋体" w:hAnsi="宋体" w:eastAsia="宋体" w:cs="宋体"/>
          <w:bCs/>
          <w:color w:val="auto"/>
          <w:kern w:val="1"/>
          <w:sz w:val="21"/>
          <w:szCs w:val="21"/>
          <w:highlight w:val="none"/>
        </w:rPr>
        <w:t>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_Toc16315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5"/>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_Toc29556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须知前附表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5"/>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_Toc18141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sz w:val="21"/>
          <w:szCs w:val="21"/>
          <w:highlight w:val="none"/>
        </w:rPr>
        <w:t xml:space="preserve">第一部分 </w:t>
      </w:r>
      <w:r>
        <w:rPr>
          <w:rFonts w:hint="eastAsia" w:ascii="宋体" w:hAnsi="宋体" w:eastAsia="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_Toc18141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5"/>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_Toc661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kern w:val="2"/>
          <w:sz w:val="21"/>
          <w:szCs w:val="21"/>
          <w:highlight w:val="none"/>
          <w:lang w:val="en-US" w:eastAsia="zh-CN" w:bidi="ar-SA"/>
        </w:rPr>
        <w:t>第二部分 合同条款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5"/>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_Toc26758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kern w:val="2"/>
          <w:sz w:val="21"/>
          <w:szCs w:val="21"/>
          <w:highlight w:val="none"/>
          <w:lang w:val="en-US" w:eastAsia="zh-CN" w:bidi="ar-SA"/>
        </w:rPr>
        <w:t>第三部分 附件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_Toc26758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5"/>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_Toc31382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sz w:val="21"/>
          <w:szCs w:val="21"/>
          <w:highlight w:val="none"/>
          <w:lang w:eastAsia="zh-CN"/>
        </w:rPr>
        <w:t>第四部分</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eastAsia="zh-CN"/>
        </w:rPr>
        <w:t>采购内容及要求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_Toc31382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5"/>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_Toc2863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kern w:val="2"/>
          <w:sz w:val="21"/>
          <w:szCs w:val="21"/>
          <w:highlight w:val="none"/>
          <w:lang w:val="en-US" w:eastAsia="zh-CN" w:bidi="ar-SA"/>
        </w:rPr>
        <w:t>第五部分 评标原则及方法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fldChar w:fldCharType="end"/>
      </w:r>
    </w:p>
    <w:p>
      <w:pPr>
        <w:spacing w:line="360" w:lineRule="auto"/>
        <w:ind w:firstLine="413" w:firstLineChars="196"/>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中部分加“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”并加下划线的条款，为</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的实质性要求和条件，着重提醒各</w:t>
      </w:r>
      <w:r>
        <w:rPr>
          <w:rFonts w:hint="eastAsia" w:ascii="宋体" w:hAnsi="宋体" w:eastAsia="宋体" w:cs="宋体"/>
          <w:b/>
          <w:bCs/>
          <w:color w:val="auto"/>
          <w:sz w:val="21"/>
          <w:szCs w:val="21"/>
          <w:highlight w:val="none"/>
          <w:lang w:eastAsia="zh-CN"/>
        </w:rPr>
        <w:t>投标供应商</w:t>
      </w:r>
      <w:r>
        <w:rPr>
          <w:rFonts w:hint="eastAsia" w:ascii="宋体" w:hAnsi="宋体" w:eastAsia="宋体" w:cs="宋体"/>
          <w:b/>
          <w:bCs/>
          <w:color w:val="auto"/>
          <w:sz w:val="21"/>
          <w:szCs w:val="21"/>
          <w:highlight w:val="none"/>
        </w:rPr>
        <w:t>注意，并认真查看</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中的每一个条款及要求，因误读</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而造成的后果，</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概不负责。</w:t>
      </w:r>
    </w:p>
    <w:p>
      <w:pPr>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color w:val="auto"/>
          <w:kern w:val="0"/>
          <w:sz w:val="21"/>
          <w:szCs w:val="21"/>
          <w:highlight w:val="none"/>
        </w:rPr>
        <w:t>投标报名申请表</w:t>
      </w:r>
    </w:p>
    <w:p>
      <w:pPr>
        <w:jc w:val="center"/>
        <w:outlineLvl w:val="9"/>
        <w:rPr>
          <w:rFonts w:hint="eastAsia" w:ascii="宋体" w:hAnsi="宋体" w:eastAsia="宋体" w:cs="宋体"/>
          <w:b/>
          <w:color w:val="auto"/>
          <w:kern w:val="0"/>
          <w:sz w:val="21"/>
          <w:szCs w:val="21"/>
          <w:highlight w:val="none"/>
        </w:rPr>
      </w:pPr>
    </w:p>
    <w:tbl>
      <w:tblPr>
        <w:tblStyle w:val="33"/>
        <w:tblW w:w="0" w:type="auto"/>
        <w:jc w:val="center"/>
        <w:tblLayout w:type="fixed"/>
        <w:tblCellMar>
          <w:top w:w="0" w:type="dxa"/>
          <w:left w:w="108" w:type="dxa"/>
          <w:bottom w:w="0" w:type="dxa"/>
          <w:right w:w="108" w:type="dxa"/>
        </w:tblCellMar>
      </w:tblPr>
      <w:tblGrid>
        <w:gridCol w:w="814"/>
        <w:gridCol w:w="1501"/>
        <w:gridCol w:w="3520"/>
        <w:gridCol w:w="485"/>
        <w:gridCol w:w="775"/>
        <w:gridCol w:w="13"/>
        <w:gridCol w:w="2441"/>
      </w:tblGrid>
      <w:tr>
        <w:tblPrEx>
          <w:tblCellMar>
            <w:top w:w="0" w:type="dxa"/>
            <w:left w:w="108" w:type="dxa"/>
            <w:bottom w:w="0" w:type="dxa"/>
            <w:right w:w="108" w:type="dxa"/>
          </w:tblCellMar>
        </w:tblPrEx>
        <w:trPr>
          <w:trHeight w:val="705" w:hRule="atLeast"/>
          <w:jc w:val="center"/>
        </w:trPr>
        <w:tc>
          <w:tcPr>
            <w:tcW w:w="2315" w:type="dxa"/>
            <w:gridSpan w:val="2"/>
            <w:tcBorders>
              <w:top w:val="single" w:color="auto" w:sz="1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w:t>
            </w:r>
          </w:p>
        </w:tc>
        <w:tc>
          <w:tcPr>
            <w:tcW w:w="7234" w:type="dxa"/>
            <w:gridSpan w:val="5"/>
            <w:tcBorders>
              <w:top w:val="single" w:color="auto" w:sz="1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年   月   日</w:t>
            </w:r>
          </w:p>
        </w:tc>
      </w:tr>
      <w:tr>
        <w:tblPrEx>
          <w:tblCellMar>
            <w:top w:w="0" w:type="dxa"/>
            <w:left w:w="108" w:type="dxa"/>
            <w:bottom w:w="0" w:type="dxa"/>
            <w:right w:w="108" w:type="dxa"/>
          </w:tblCellMar>
        </w:tblPrEx>
        <w:trPr>
          <w:trHeight w:val="750"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补充医疗保险（或商业保险）（第二次）</w:t>
            </w:r>
          </w:p>
        </w:tc>
      </w:tr>
      <w:tr>
        <w:tblPrEx>
          <w:tblCellMar>
            <w:top w:w="0" w:type="dxa"/>
            <w:left w:w="108" w:type="dxa"/>
            <w:bottom w:w="0" w:type="dxa"/>
            <w:right w:w="108" w:type="dxa"/>
          </w:tblCellMar>
        </w:tblPrEx>
        <w:trPr>
          <w:trHeight w:val="759"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采购编号</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WGSS-JFJT-Z-2023031-1</w:t>
            </w:r>
          </w:p>
        </w:tc>
      </w:tr>
      <w:tr>
        <w:tblPrEx>
          <w:tblCellMar>
            <w:top w:w="0" w:type="dxa"/>
            <w:left w:w="108" w:type="dxa"/>
            <w:bottom w:w="0" w:type="dxa"/>
            <w:right w:w="108" w:type="dxa"/>
          </w:tblCellMar>
        </w:tblPrEx>
        <w:trPr>
          <w:trHeight w:val="735"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投标申请单位名称</w:t>
            </w:r>
          </w:p>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加盖单位公章</w:t>
            </w:r>
            <w:r>
              <w:rPr>
                <w:rFonts w:hint="eastAsia" w:ascii="宋体" w:hAnsi="宋体" w:eastAsia="宋体" w:cs="宋体"/>
                <w:color w:val="auto"/>
                <w:kern w:val="0"/>
                <w:sz w:val="21"/>
                <w:szCs w:val="21"/>
                <w:highlight w:val="none"/>
                <w:lang w:eastAsia="zh-CN"/>
              </w:rPr>
              <w:t>）</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74"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项目联系人</w:t>
            </w:r>
          </w:p>
        </w:tc>
        <w:tc>
          <w:tcPr>
            <w:tcW w:w="35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手机</w:t>
            </w:r>
          </w:p>
        </w:tc>
        <w:tc>
          <w:tcPr>
            <w:tcW w:w="2441" w:type="dxa"/>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35"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tc>
        <w:tc>
          <w:tcPr>
            <w:tcW w:w="35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w:t>
            </w:r>
          </w:p>
        </w:tc>
        <w:tc>
          <w:tcPr>
            <w:tcW w:w="2441" w:type="dxa"/>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97"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E-mail</w:t>
            </w:r>
          </w:p>
        </w:tc>
        <w:tc>
          <w:tcPr>
            <w:tcW w:w="35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2441" w:type="dxa"/>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59" w:hRule="atLeast"/>
          <w:jc w:val="center"/>
        </w:trPr>
        <w:tc>
          <w:tcPr>
            <w:tcW w:w="2315" w:type="dxa"/>
            <w:gridSpan w:val="2"/>
            <w:tcBorders>
              <w:top w:val="single" w:color="auto" w:sz="2" w:space="0"/>
              <w:left w:val="single" w:color="auto" w:sz="12" w:space="0"/>
              <w:bottom w:val="single" w:color="auto" w:sz="1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p>
        </w:tc>
        <w:tc>
          <w:tcPr>
            <w:tcW w:w="7234" w:type="dxa"/>
            <w:gridSpan w:val="5"/>
            <w:tcBorders>
              <w:top w:val="single" w:color="auto" w:sz="2" w:space="0"/>
              <w:left w:val="single" w:color="auto" w:sz="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809" w:hRule="atLeast"/>
          <w:jc w:val="center"/>
        </w:trPr>
        <w:tc>
          <w:tcPr>
            <w:tcW w:w="9549" w:type="dxa"/>
            <w:gridSpan w:val="7"/>
            <w:tcBorders>
              <w:top w:val="single" w:color="auto" w:sz="12" w:space="0"/>
              <w:left w:val="single" w:color="auto" w:sz="12" w:space="0"/>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提交的报名资料清单</w:t>
            </w:r>
          </w:p>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（以下内容由采购代理机构工作人员填写）</w:t>
            </w:r>
          </w:p>
        </w:tc>
      </w:tr>
      <w:tr>
        <w:tblPrEx>
          <w:tblCellMar>
            <w:top w:w="0" w:type="dxa"/>
            <w:left w:w="108" w:type="dxa"/>
            <w:bottom w:w="0" w:type="dxa"/>
            <w:right w:w="108" w:type="dxa"/>
          </w:tblCellMar>
        </w:tblPrEx>
        <w:trPr>
          <w:trHeight w:val="809"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550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提交资料名称</w:t>
            </w:r>
          </w:p>
        </w:tc>
        <w:tc>
          <w:tcPr>
            <w:tcW w:w="7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w:t>
            </w:r>
          </w:p>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w:t>
            </w:r>
          </w:p>
        </w:tc>
        <w:tc>
          <w:tcPr>
            <w:tcW w:w="2454" w:type="dxa"/>
            <w:gridSpan w:val="2"/>
            <w:tcBorders>
              <w:top w:val="single" w:color="auto" w:sz="4" w:space="0"/>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CellMar>
            <w:top w:w="0" w:type="dxa"/>
            <w:left w:w="108" w:type="dxa"/>
            <w:bottom w:w="0" w:type="dxa"/>
            <w:right w:w="108" w:type="dxa"/>
          </w:tblCellMar>
        </w:tblPrEx>
        <w:trPr>
          <w:trHeight w:val="784"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50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企业法人营业执照副本复印件（加盖公章扫描件）</w:t>
            </w:r>
          </w:p>
        </w:tc>
        <w:tc>
          <w:tcPr>
            <w:tcW w:w="7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c>
          <w:tcPr>
            <w:tcW w:w="2454" w:type="dxa"/>
            <w:gridSpan w:val="2"/>
            <w:tcBorders>
              <w:top w:val="single" w:color="auto" w:sz="4" w:space="0"/>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64"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50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标书购买费用凭证（加盖公章扫描件）</w:t>
            </w:r>
          </w:p>
        </w:tc>
        <w:tc>
          <w:tcPr>
            <w:tcW w:w="7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c>
          <w:tcPr>
            <w:tcW w:w="2454" w:type="dxa"/>
            <w:gridSpan w:val="2"/>
            <w:tcBorders>
              <w:top w:val="single" w:color="auto" w:sz="4" w:space="0"/>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bl>
    <w:p>
      <w:pPr>
        <w:spacing w:beforeLines="50"/>
        <w:outlineLvl w:val="9"/>
        <w:rPr>
          <w:rFonts w:hint="eastAsia" w:ascii="宋体" w:hAnsi="宋体" w:eastAsia="宋体" w:cs="宋体"/>
          <w:color w:val="auto"/>
          <w:sz w:val="21"/>
          <w:szCs w:val="21"/>
          <w:highlight w:val="none"/>
        </w:rPr>
      </w:pPr>
    </w:p>
    <w:p>
      <w:pPr>
        <w:pStyle w:val="3"/>
        <w:ind w:firstLine="200"/>
        <w:outlineLvl w:val="9"/>
        <w:rPr>
          <w:rFonts w:hint="eastAsia" w:ascii="宋体" w:hAnsi="宋体" w:eastAsia="宋体" w:cs="宋体"/>
          <w:color w:val="auto"/>
          <w:sz w:val="21"/>
          <w:szCs w:val="21"/>
          <w:highlight w:val="none"/>
        </w:rPr>
      </w:pPr>
    </w:p>
    <w:p>
      <w:pPr>
        <w:pStyle w:val="3"/>
        <w:ind w:firstLine="200"/>
        <w:outlineLvl w:val="9"/>
        <w:rPr>
          <w:rFonts w:hint="eastAsia" w:ascii="宋体" w:hAnsi="宋体" w:eastAsia="宋体" w:cs="宋体"/>
          <w:color w:val="auto"/>
          <w:sz w:val="21"/>
          <w:szCs w:val="21"/>
          <w:highlight w:val="none"/>
        </w:rPr>
      </w:pPr>
    </w:p>
    <w:p>
      <w:pPr>
        <w:pStyle w:val="3"/>
        <w:ind w:firstLine="200"/>
        <w:outlineLvl w:val="9"/>
        <w:rPr>
          <w:rFonts w:hint="eastAsia" w:ascii="宋体" w:hAnsi="宋体" w:eastAsia="宋体" w:cs="宋体"/>
          <w:color w:val="auto"/>
          <w:sz w:val="21"/>
          <w:szCs w:val="21"/>
          <w:highlight w:val="none"/>
        </w:rPr>
      </w:pPr>
    </w:p>
    <w:p>
      <w:pPr>
        <w:spacing w:line="360" w:lineRule="auto"/>
        <w:ind w:firstLine="413" w:firstLineChars="196"/>
        <w:outlineLvl w:val="9"/>
        <w:rPr>
          <w:rFonts w:hint="eastAsia" w:ascii="宋体" w:hAnsi="宋体" w:eastAsia="宋体" w:cs="宋体"/>
          <w:b/>
          <w:bCs/>
          <w:color w:val="auto"/>
          <w:sz w:val="21"/>
          <w:szCs w:val="21"/>
          <w:highlight w:val="none"/>
        </w:rPr>
      </w:pPr>
    </w:p>
    <w:p>
      <w:pPr>
        <w:spacing w:line="480" w:lineRule="auto"/>
        <w:ind w:firstLine="0" w:firstLineChars="0"/>
        <w:outlineLvl w:val="9"/>
        <w:rPr>
          <w:rFonts w:hint="eastAsia" w:ascii="宋体" w:hAnsi="宋体" w:eastAsia="宋体" w:cs="宋体"/>
          <w:color w:val="auto"/>
          <w:sz w:val="21"/>
          <w:szCs w:val="21"/>
          <w:highlight w:val="none"/>
        </w:rPr>
      </w:pPr>
      <w:bookmarkStart w:id="0" w:name="_Toc262049413"/>
      <w:bookmarkStart w:id="1" w:name="_Toc246261260"/>
      <w:bookmarkStart w:id="2" w:name="_Toc221374621"/>
      <w:bookmarkStart w:id="3" w:name="_Toc239145349"/>
      <w:bookmarkStart w:id="4" w:name="_Toc262105498"/>
      <w:bookmarkStart w:id="5" w:name="_Toc249758859"/>
      <w:bookmarkStart w:id="6" w:name="_Toc222114874"/>
      <w:bookmarkStart w:id="7" w:name="_Toc245191309"/>
      <w:bookmarkStart w:id="8" w:name="_Toc221423614"/>
      <w:bookmarkStart w:id="9" w:name="_Toc245722276"/>
      <w:bookmarkStart w:id="10" w:name="_Toc241404197"/>
      <w:bookmarkStart w:id="11" w:name="_Toc249758707"/>
      <w:bookmarkStart w:id="12" w:name="_Toc221356946"/>
      <w:bookmarkStart w:id="13" w:name="_Toc223715993"/>
      <w:bookmarkStart w:id="14" w:name="_Toc221356881"/>
    </w:p>
    <w:p>
      <w:pPr>
        <w:wordWrap w:val="0"/>
        <w:spacing w:line="360" w:lineRule="auto"/>
        <w:jc w:val="center"/>
        <w:outlineLvl w:val="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br w:type="page"/>
      </w:r>
      <w:bookmarkStart w:id="15" w:name="_Toc16315"/>
      <w:r>
        <w:rPr>
          <w:rFonts w:hint="eastAsia" w:ascii="宋体" w:hAnsi="宋体" w:eastAsia="宋体" w:cs="宋体"/>
          <w:b/>
          <w:bCs/>
          <w:color w:val="auto"/>
          <w:kern w:val="1"/>
          <w:sz w:val="28"/>
          <w:szCs w:val="28"/>
          <w:highlight w:val="none"/>
          <w:lang w:eastAsia="zh-CN"/>
        </w:rPr>
        <w:t>温州市交发集团所属温州市交通规划设计研究院有限公司</w:t>
      </w:r>
      <w:r>
        <w:rPr>
          <w:rFonts w:hint="eastAsia" w:ascii="宋体" w:hAnsi="宋体" w:eastAsia="宋体" w:cs="宋体"/>
          <w:b/>
          <w:bCs/>
          <w:color w:val="auto"/>
          <w:kern w:val="1"/>
          <w:sz w:val="28"/>
          <w:szCs w:val="28"/>
          <w:highlight w:val="none"/>
        </w:rPr>
        <w:t>关于</w:t>
      </w:r>
      <w:r>
        <w:rPr>
          <w:rFonts w:hint="eastAsia" w:ascii="宋体" w:hAnsi="宋体" w:cs="宋体"/>
          <w:b/>
          <w:bCs/>
          <w:color w:val="auto"/>
          <w:kern w:val="1"/>
          <w:sz w:val="28"/>
          <w:szCs w:val="28"/>
          <w:highlight w:val="none"/>
          <w:lang w:eastAsia="zh-CN"/>
        </w:rPr>
        <w:t>补充医疗保险（或商业保险）（第二次）</w:t>
      </w:r>
      <w:r>
        <w:rPr>
          <w:rFonts w:hint="eastAsia" w:ascii="宋体" w:hAnsi="宋体" w:eastAsia="宋体" w:cs="宋体"/>
          <w:b/>
          <w:bCs/>
          <w:color w:val="auto"/>
          <w:kern w:val="1"/>
          <w:sz w:val="28"/>
          <w:szCs w:val="28"/>
          <w:highlight w:val="none"/>
          <w:lang w:eastAsia="zh-CN"/>
        </w:rPr>
        <w:t>项目（</w:t>
      </w:r>
      <w:r>
        <w:rPr>
          <w:rFonts w:hint="eastAsia" w:ascii="宋体" w:hAnsi="宋体" w:eastAsia="宋体" w:cs="宋体"/>
          <w:b/>
          <w:bCs/>
          <w:color w:val="auto"/>
          <w:kern w:val="1"/>
          <w:sz w:val="28"/>
          <w:szCs w:val="28"/>
          <w:highlight w:val="none"/>
          <w:lang w:val="en-US" w:eastAsia="zh-CN"/>
        </w:rPr>
        <w:t>自主</w:t>
      </w:r>
      <w:r>
        <w:rPr>
          <w:rFonts w:hint="eastAsia" w:ascii="宋体" w:hAnsi="宋体" w:eastAsia="宋体" w:cs="宋体"/>
          <w:b/>
          <w:bCs/>
          <w:color w:val="auto"/>
          <w:kern w:val="1"/>
          <w:sz w:val="28"/>
          <w:szCs w:val="28"/>
          <w:highlight w:val="none"/>
          <w:lang w:eastAsia="zh-CN"/>
        </w:rPr>
        <w:t>）</w:t>
      </w:r>
      <w:r>
        <w:rPr>
          <w:rFonts w:hint="eastAsia" w:ascii="宋体" w:hAnsi="宋体" w:eastAsia="宋体" w:cs="宋体"/>
          <w:b/>
          <w:bCs/>
          <w:color w:val="auto"/>
          <w:kern w:val="1"/>
          <w:sz w:val="28"/>
          <w:szCs w:val="28"/>
          <w:highlight w:val="none"/>
        </w:rPr>
        <w:t>的</w:t>
      </w:r>
      <w:r>
        <w:rPr>
          <w:rFonts w:hint="eastAsia" w:ascii="宋体" w:hAnsi="宋体" w:eastAsia="宋体" w:cs="宋体"/>
          <w:b/>
          <w:bCs/>
          <w:color w:val="auto"/>
          <w:kern w:val="1"/>
          <w:sz w:val="28"/>
          <w:szCs w:val="28"/>
          <w:highlight w:val="none"/>
          <w:lang w:val="en-US" w:eastAsia="zh-CN"/>
        </w:rPr>
        <w:t>采购</w:t>
      </w:r>
      <w:r>
        <w:rPr>
          <w:rFonts w:hint="eastAsia" w:ascii="宋体" w:hAnsi="宋体" w:eastAsia="宋体" w:cs="宋体"/>
          <w:b/>
          <w:bCs/>
          <w:color w:val="auto"/>
          <w:kern w:val="1"/>
          <w:sz w:val="28"/>
          <w:szCs w:val="28"/>
          <w:highlight w:val="none"/>
        </w:rPr>
        <w:t>公告</w:t>
      </w:r>
      <w:bookmarkEnd w:id="15"/>
    </w:p>
    <w:p>
      <w:pPr>
        <w:keepNext w:val="0"/>
        <w:keepLines w:val="0"/>
        <w:pageBreakBefore w:val="0"/>
        <w:widowControl/>
        <w:kinsoku/>
        <w:wordWrap w:val="0"/>
        <w:overflowPunct/>
        <w:topLinePunct w:val="0"/>
        <w:autoSpaceDE/>
        <w:autoSpaceDN/>
        <w:bidi w:val="0"/>
        <w:adjustRightInd/>
        <w:snapToGrid/>
        <w:spacing w:line="440" w:lineRule="exact"/>
        <w:ind w:firstLine="44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bCs/>
          <w:color w:val="auto"/>
          <w:kern w:val="1"/>
          <w:sz w:val="21"/>
          <w:szCs w:val="21"/>
          <w:highlight w:val="none"/>
        </w:rPr>
        <w:t>《温州市</w:t>
      </w:r>
      <w:r>
        <w:rPr>
          <w:rFonts w:hint="eastAsia" w:ascii="宋体" w:hAnsi="宋体" w:eastAsia="宋体" w:cs="宋体"/>
          <w:bCs/>
          <w:color w:val="auto"/>
          <w:kern w:val="1"/>
          <w:sz w:val="21"/>
          <w:szCs w:val="21"/>
          <w:highlight w:val="none"/>
          <w:lang w:val="en-US" w:eastAsia="zh-CN"/>
        </w:rPr>
        <w:t>市属</w:t>
      </w:r>
      <w:r>
        <w:rPr>
          <w:rFonts w:hint="eastAsia" w:ascii="宋体" w:hAnsi="宋体" w:eastAsia="宋体" w:cs="宋体"/>
          <w:bCs/>
          <w:color w:val="auto"/>
          <w:kern w:val="1"/>
          <w:sz w:val="21"/>
          <w:szCs w:val="21"/>
          <w:highlight w:val="none"/>
        </w:rPr>
        <w:t>国有企业采购管理办法（试行）》</w:t>
      </w:r>
      <w:r>
        <w:rPr>
          <w:rFonts w:hint="eastAsia" w:ascii="宋体" w:hAnsi="宋体" w:eastAsia="宋体" w:cs="宋体"/>
          <w:color w:val="auto"/>
          <w:sz w:val="21"/>
          <w:szCs w:val="21"/>
          <w:highlight w:val="none"/>
        </w:rPr>
        <w:t>等有关规定，</w:t>
      </w:r>
      <w:r>
        <w:rPr>
          <w:rFonts w:hint="eastAsia" w:ascii="宋体" w:hAnsi="宋体" w:eastAsia="宋体" w:cs="宋体"/>
          <w:color w:val="auto"/>
          <w:sz w:val="21"/>
          <w:szCs w:val="21"/>
          <w:highlight w:val="none"/>
          <w:lang w:eastAsia="zh-CN"/>
        </w:rPr>
        <w:t>大地工程咨询有限公司</w:t>
      </w:r>
      <w:r>
        <w:rPr>
          <w:rFonts w:hint="eastAsia" w:ascii="宋体" w:hAnsi="宋体" w:eastAsia="宋体" w:cs="宋体"/>
          <w:color w:val="auto"/>
          <w:sz w:val="21"/>
          <w:szCs w:val="21"/>
          <w:highlight w:val="none"/>
        </w:rPr>
        <w:t>受</w:t>
      </w:r>
      <w:r>
        <w:rPr>
          <w:rFonts w:hint="eastAsia" w:ascii="宋体" w:hAnsi="宋体" w:eastAsia="宋体" w:cs="宋体"/>
          <w:color w:val="auto"/>
          <w:sz w:val="21"/>
          <w:szCs w:val="21"/>
          <w:highlight w:val="none"/>
          <w:lang w:eastAsia="zh-CN"/>
        </w:rPr>
        <w:t>温州市交通规划设计研究院有限公司</w:t>
      </w:r>
      <w:r>
        <w:rPr>
          <w:rFonts w:hint="eastAsia" w:ascii="宋体" w:hAnsi="宋体" w:eastAsia="宋体" w:cs="宋体"/>
          <w:color w:val="auto"/>
          <w:sz w:val="21"/>
          <w:szCs w:val="21"/>
          <w:highlight w:val="none"/>
        </w:rPr>
        <w:t>委托，就所需</w:t>
      </w:r>
      <w:r>
        <w:rPr>
          <w:rFonts w:hint="eastAsia" w:ascii="宋体" w:hAnsi="宋体" w:cs="宋体"/>
          <w:color w:val="auto"/>
          <w:sz w:val="21"/>
          <w:szCs w:val="21"/>
          <w:highlight w:val="none"/>
          <w:lang w:eastAsia="zh-CN"/>
        </w:rPr>
        <w:t>补充医疗保险（或商业保险）（第二次）</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以公开招标的方式进行采购，欢迎国内合格的投标供应商前来投标。</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项目编号</w:t>
      </w:r>
      <w:r>
        <w:rPr>
          <w:rFonts w:hint="eastAsia" w:ascii="宋体" w:hAnsi="宋体" w:eastAsia="宋体" w:cs="宋体"/>
          <w:b/>
          <w:bCs/>
          <w:color w:val="auto"/>
          <w:sz w:val="21"/>
          <w:szCs w:val="21"/>
          <w:highlight w:val="none"/>
          <w:lang w:eastAsia="zh-CN"/>
        </w:rPr>
        <w:t>：</w:t>
      </w:r>
      <w:r>
        <w:rPr>
          <w:rFonts w:hint="eastAsia" w:ascii="宋体" w:hAnsi="宋体" w:cs="宋体"/>
          <w:b w:val="0"/>
          <w:bCs w:val="0"/>
          <w:color w:val="auto"/>
          <w:sz w:val="21"/>
          <w:szCs w:val="21"/>
          <w:highlight w:val="none"/>
          <w:lang w:eastAsia="zh-CN"/>
        </w:rPr>
        <w:t>WGSS-JFJT-Z-2023031-1</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采购类型：</w:t>
      </w:r>
      <w:r>
        <w:rPr>
          <w:rFonts w:hint="eastAsia" w:ascii="宋体" w:hAnsi="宋体" w:eastAsia="宋体" w:cs="宋体"/>
          <w:b w:val="0"/>
          <w:bCs w:val="0"/>
          <w:color w:val="auto"/>
          <w:sz w:val="21"/>
          <w:szCs w:val="21"/>
          <w:highlight w:val="none"/>
          <w:lang w:eastAsia="zh-CN"/>
        </w:rPr>
        <w:t>国企采购（非政府采购）</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采购项目概况</w:t>
      </w:r>
      <w:r>
        <w:rPr>
          <w:rFonts w:hint="eastAsia" w:ascii="宋体" w:hAnsi="宋体" w:eastAsia="宋体" w:cs="宋体"/>
          <w:color w:val="auto"/>
          <w:sz w:val="21"/>
          <w:szCs w:val="21"/>
          <w:highlight w:val="none"/>
        </w:rPr>
        <w:t>（内容、用途、数量、简要技术要求等）：</w:t>
      </w:r>
    </w:p>
    <w:tbl>
      <w:tblPr>
        <w:tblStyle w:val="33"/>
        <w:tblW w:w="9862" w:type="dxa"/>
        <w:tblInd w:w="102"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551"/>
        <w:gridCol w:w="1395"/>
        <w:gridCol w:w="640"/>
        <w:gridCol w:w="737"/>
        <w:gridCol w:w="1225"/>
        <w:gridCol w:w="1413"/>
        <w:gridCol w:w="3231"/>
        <w:gridCol w:w="670"/>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c>
          <w:tcPr>
            <w:tcW w:w="5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395"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标项内容</w:t>
            </w:r>
          </w:p>
        </w:tc>
        <w:tc>
          <w:tcPr>
            <w:tcW w:w="64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w:t>
            </w:r>
          </w:p>
        </w:tc>
        <w:tc>
          <w:tcPr>
            <w:tcW w:w="737"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w:t>
            </w:r>
          </w:p>
        </w:tc>
        <w:tc>
          <w:tcPr>
            <w:tcW w:w="1225"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预算金额</w:t>
            </w:r>
          </w:p>
        </w:tc>
        <w:tc>
          <w:tcPr>
            <w:tcW w:w="1413"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最高限价</w:t>
            </w:r>
          </w:p>
        </w:tc>
        <w:tc>
          <w:tcPr>
            <w:tcW w:w="3231"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简要技术要求、用途</w:t>
            </w:r>
          </w:p>
        </w:tc>
        <w:tc>
          <w:tcPr>
            <w:tcW w:w="670" w:type="dxa"/>
            <w:tcBorders>
              <w:left w:val="single" w:color="000000" w:sz="4" w:space="0"/>
              <w:bottom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1270" w:hRule="atLeast"/>
        </w:trPr>
        <w:tc>
          <w:tcPr>
            <w:tcW w:w="551" w:type="dxa"/>
            <w:tcBorders>
              <w:top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39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center"/>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补充医疗保险（或商业保险）</w:t>
            </w:r>
          </w:p>
        </w:tc>
        <w:tc>
          <w:tcPr>
            <w:tcW w:w="64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737"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center"/>
              <w:textAlignment w:val="auto"/>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w:t>
            </w:r>
          </w:p>
        </w:tc>
        <w:tc>
          <w:tcPr>
            <w:tcW w:w="122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1400000元</w:t>
            </w:r>
          </w:p>
        </w:tc>
        <w:tc>
          <w:tcPr>
            <w:tcW w:w="1413"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1381785.6元</w:t>
            </w:r>
          </w:p>
        </w:tc>
        <w:tc>
          <w:tcPr>
            <w:tcW w:w="3231"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温州市交通规划设计研究院有限公司</w:t>
            </w:r>
            <w:r>
              <w:rPr>
                <w:rFonts w:hint="eastAsia" w:ascii="宋体" w:hAnsi="宋体" w:eastAsia="宋体" w:cs="宋体"/>
                <w:color w:val="auto"/>
                <w:sz w:val="21"/>
                <w:szCs w:val="21"/>
                <w:highlight w:val="none"/>
                <w:lang w:val="en-US" w:eastAsia="zh-CN"/>
              </w:rPr>
              <w:t>所需</w:t>
            </w:r>
            <w:r>
              <w:rPr>
                <w:rFonts w:hint="eastAsia" w:ascii="宋体" w:hAnsi="宋体" w:eastAsia="宋体" w:cs="宋体"/>
                <w:color w:val="auto"/>
                <w:sz w:val="21"/>
                <w:szCs w:val="21"/>
                <w:highlight w:val="none"/>
                <w:lang w:eastAsia="zh-CN"/>
              </w:rPr>
              <w:t>补充医疗保险（或商业保险）</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内容及详细技术要求见</w:t>
            </w:r>
            <w:r>
              <w:rPr>
                <w:rFonts w:hint="eastAsia" w:ascii="宋体" w:hAnsi="宋体" w:eastAsia="宋体" w:cs="宋体"/>
                <w:color w:val="auto"/>
                <w:sz w:val="21"/>
                <w:szCs w:val="21"/>
                <w:highlight w:val="none"/>
                <w:lang w:eastAsia="zh-CN"/>
              </w:rPr>
              <w:t>第四部分采购内容及要求</w:t>
            </w:r>
            <w:r>
              <w:rPr>
                <w:rFonts w:hint="eastAsia" w:ascii="宋体" w:hAnsi="宋体" w:eastAsia="宋体" w:cs="宋体"/>
                <w:color w:val="auto"/>
                <w:sz w:val="21"/>
                <w:szCs w:val="21"/>
                <w:highlight w:val="none"/>
              </w:rPr>
              <w:t>。</w:t>
            </w:r>
          </w:p>
        </w:tc>
        <w:tc>
          <w:tcPr>
            <w:tcW w:w="670" w:type="dxa"/>
            <w:tcBorders>
              <w:top w:val="single" w:color="000000" w:sz="4" w:space="0"/>
              <w:lef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center"/>
              <w:textAlignment w:val="auto"/>
              <w:outlineLvl w:val="9"/>
              <w:rPr>
                <w:rFonts w:hint="eastAsia" w:ascii="宋体" w:hAnsi="宋体" w:eastAsia="宋体" w:cs="宋体"/>
                <w:bCs/>
                <w:color w:val="auto"/>
                <w:sz w:val="21"/>
                <w:szCs w:val="21"/>
                <w:highlight w:val="none"/>
              </w:rPr>
            </w:pPr>
          </w:p>
        </w:tc>
      </w:tr>
    </w:tbl>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投标供应商资格要求：</w:t>
      </w:r>
    </w:p>
    <w:p>
      <w:pPr>
        <w:keepNext w:val="0"/>
        <w:keepLines w:val="0"/>
        <w:pageBreakBefore w:val="0"/>
        <w:widowControl/>
        <w:kinsoku/>
        <w:wordWrap w:val="0"/>
        <w:overflowPunct/>
        <w:topLinePunct w:val="0"/>
        <w:autoSpaceDE/>
        <w:autoSpaceDN/>
        <w:bidi w:val="0"/>
        <w:adjustRightInd/>
        <w:snapToGrid/>
        <w:spacing w:line="440" w:lineRule="exact"/>
        <w:ind w:right="62"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符合《温州市市属国有企业采购管理办法（试行）》第十五条对</w:t>
      </w:r>
      <w:r>
        <w:rPr>
          <w:rFonts w:hint="eastAsia" w:ascii="宋体" w:hAnsi="宋体" w:eastAsia="宋体" w:cs="宋体"/>
          <w:bCs/>
          <w:color w:val="auto"/>
          <w:kern w:val="0"/>
          <w:sz w:val="21"/>
          <w:szCs w:val="21"/>
          <w:highlight w:val="none"/>
          <w:lang w:eastAsia="zh-CN"/>
        </w:rPr>
        <w:t>投标供应商</w:t>
      </w:r>
      <w:r>
        <w:rPr>
          <w:rFonts w:hint="eastAsia" w:ascii="宋体" w:hAnsi="宋体" w:eastAsia="宋体" w:cs="宋体"/>
          <w:bCs/>
          <w:color w:val="auto"/>
          <w:kern w:val="0"/>
          <w:sz w:val="21"/>
          <w:szCs w:val="21"/>
          <w:highlight w:val="none"/>
        </w:rPr>
        <w:t>参加国有企业采购活动应当具备的资格条件。</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单位负责人为同一人或者存在直接控股、管理关系的不同供应商，不得参加同一合同项下的采购</w:t>
      </w:r>
      <w:r>
        <w:rPr>
          <w:rFonts w:hint="eastAsia" w:ascii="宋体" w:hAnsi="宋体" w:eastAsia="宋体" w:cs="宋体"/>
          <w:bCs/>
          <w:color w:val="auto"/>
          <w:kern w:val="0"/>
          <w:sz w:val="21"/>
          <w:szCs w:val="21"/>
          <w:highlight w:val="none"/>
          <w:lang w:eastAsia="zh-CN"/>
        </w:rPr>
        <w:t>活动。</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bCs/>
          <w:color w:val="auto"/>
          <w:kern w:val="0"/>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 xml:space="preserve">    4、供应商具备独立法人资格或经其授权的省级分支机构（省级分支机构包含直辖市级别分支机构）或经其授权的地市级分支机构。</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供应商具有中国银行保险监督管理委员会（或原中国保险监督管理委员会）颁发的《经营保险业务许可证》，供应商是企业法人授权的分支机构的须具有中国银行保险监督管理委员会（或原中国保险监督管理委员会）颁发的《经营保险业务许可证》。</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6、本项目不接受联合体投标。</w:t>
      </w:r>
    </w:p>
    <w:p>
      <w:pPr>
        <w:keepNext w:val="0"/>
        <w:keepLines w:val="0"/>
        <w:pageBreakBefore w:val="0"/>
        <w:widowControl w:val="0"/>
        <w:kinsoku/>
        <w:wordWrap w:val="0"/>
        <w:overflowPunct/>
        <w:topLinePunct w:val="0"/>
        <w:autoSpaceDE/>
        <w:autoSpaceDN/>
        <w:bidi w:val="0"/>
        <w:adjustRightInd/>
        <w:snapToGrid/>
        <w:spacing w:before="60" w:after="60" w:line="440" w:lineRule="exact"/>
        <w:ind w:left="60" w:right="6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、发售</w:t>
      </w:r>
      <w:r>
        <w:rPr>
          <w:rFonts w:hint="eastAsia" w:ascii="宋体" w:hAnsi="宋体" w:eastAsia="宋体" w:cs="宋体"/>
          <w:b/>
          <w:color w:val="auto"/>
          <w:kern w:val="0"/>
          <w:sz w:val="21"/>
          <w:szCs w:val="21"/>
          <w:highlight w:val="none"/>
          <w:lang w:eastAsia="zh-CN"/>
        </w:rPr>
        <w:t>采购文件</w:t>
      </w:r>
      <w:r>
        <w:rPr>
          <w:rFonts w:hint="eastAsia" w:ascii="宋体" w:hAnsi="宋体" w:eastAsia="宋体" w:cs="宋体"/>
          <w:b/>
          <w:color w:val="auto"/>
          <w:kern w:val="0"/>
          <w:sz w:val="21"/>
          <w:szCs w:val="21"/>
          <w:highlight w:val="none"/>
        </w:rPr>
        <w:t>时间及地点：</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发售采购文件时间：202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年</w:t>
      </w:r>
      <w:r>
        <w:rPr>
          <w:rFonts w:hint="eastAsia" w:ascii="宋体" w:hAnsi="宋体" w:cs="宋体"/>
          <w:color w:val="auto"/>
          <w:kern w:val="0"/>
          <w:sz w:val="21"/>
          <w:szCs w:val="21"/>
          <w:highlight w:val="none"/>
          <w:u w:val="none"/>
          <w:lang w:val="en-US" w:eastAsia="zh-CN"/>
        </w:rPr>
        <w:t>9</w:t>
      </w:r>
      <w:r>
        <w:rPr>
          <w:rFonts w:hint="eastAsia" w:ascii="宋体" w:hAnsi="宋体" w:eastAsia="宋体" w:cs="宋体"/>
          <w:color w:val="auto"/>
          <w:kern w:val="0"/>
          <w:sz w:val="21"/>
          <w:szCs w:val="21"/>
          <w:highlight w:val="none"/>
          <w:lang w:eastAsia="zh-CN"/>
        </w:rPr>
        <w:t>月</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日</w:t>
      </w:r>
      <w:r>
        <w:rPr>
          <w:rFonts w:hint="eastAsia" w:ascii="宋体" w:hAnsi="宋体" w:eastAsia="宋体" w:cs="宋体"/>
          <w:color w:val="auto"/>
          <w:kern w:val="0"/>
          <w:sz w:val="21"/>
          <w:szCs w:val="21"/>
          <w:highlight w:val="none"/>
          <w:lang w:val="en-US" w:eastAsia="zh-CN"/>
        </w:rPr>
        <w:t>至</w:t>
      </w:r>
      <w:r>
        <w:rPr>
          <w:rFonts w:hint="eastAsia" w:ascii="宋体" w:hAnsi="宋体" w:eastAsia="宋体" w:cs="宋体"/>
          <w:color w:val="auto"/>
          <w:kern w:val="0"/>
          <w:sz w:val="21"/>
          <w:szCs w:val="21"/>
          <w:highlight w:val="none"/>
          <w:lang w:eastAsia="zh-CN"/>
        </w:rPr>
        <w:t>投标截止时间</w:t>
      </w:r>
      <w:r>
        <w:rPr>
          <w:rFonts w:hint="eastAsia" w:ascii="宋体" w:hAnsi="宋体" w:eastAsia="宋体" w:cs="宋体"/>
          <w:color w:val="auto"/>
          <w:kern w:val="0"/>
          <w:sz w:val="21"/>
          <w:szCs w:val="21"/>
          <w:highlight w:val="none"/>
          <w:lang w:val="en-US" w:eastAsia="zh-CN"/>
        </w:rPr>
        <w:t>前</w:t>
      </w:r>
      <w:r>
        <w:rPr>
          <w:rFonts w:hint="eastAsia" w:ascii="宋体" w:hAnsi="宋体" w:eastAsia="宋体" w:cs="宋体"/>
          <w:color w:val="auto"/>
          <w:kern w:val="0"/>
          <w:sz w:val="21"/>
          <w:szCs w:val="21"/>
          <w:highlight w:val="none"/>
          <w:lang w:eastAsia="zh-CN"/>
        </w:rPr>
        <w:t>（上午08：30-11：30，下午14：30-17：00（节假日除外），未购买采购文件的潜在投标供应商拒绝参加投标，投标供应商如对采购文件有异议应按采购文件规定的时间提出，逾期提出的，</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组织机构可不予受理、答复）。</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采购文件售价：人民币</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00元整(售后不退)。</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采购文件发售地点：本项目暂不接受现场获取采购文件。</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获取采购文件方式及注意事项：</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网上报名（政采云报名）：请供应商登录浙江政府采购网（http://zfcg.czt.zj.gov.cn），进入“政采云”平台进行注册并报名（未注册的供应商请尽早注册，客服电话：400-881-7190），（操作路径：浙江政府采购网：供应商注册-项目采购-获取采购文件-申请获取采购文件）。网上报名后，请将标书购买费汇入代理公司账户（户名：大地工程咨询有限公司温州第一分公司；帐号：33050162870500000188；</w:t>
      </w:r>
      <w:r>
        <w:rPr>
          <w:rFonts w:hint="eastAsia" w:ascii="宋体" w:hAnsi="宋体" w:eastAsia="宋体" w:cs="宋体"/>
          <w:color w:val="auto"/>
          <w:kern w:val="0"/>
          <w:sz w:val="21"/>
          <w:szCs w:val="21"/>
          <w:highlight w:val="none"/>
          <w:lang w:val="en-US" w:eastAsia="zh-CN"/>
        </w:rPr>
        <w:t>开户银行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中国建设银行温州双龙支行；），将供应商报名申请表（格式详见采购文件）、企业法人营业执照副本复印件（加盖公章扫描件）、标书购买费用凭证（加盖公章扫描件）等发送至代理机构电子邮箱249168092@qq.com）并联系采购代理公司审核。</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六、投标截止时间：</w:t>
      </w:r>
      <w:r>
        <w:rPr>
          <w:rFonts w:hint="eastAsia" w:ascii="宋体" w:hAnsi="宋体" w:cs="宋体"/>
          <w:color w:val="auto"/>
          <w:kern w:val="0"/>
          <w:sz w:val="21"/>
          <w:szCs w:val="21"/>
          <w:highlight w:val="none"/>
          <w:lang w:val="en-US" w:eastAsia="zh-CN"/>
        </w:rPr>
        <w:t>2023年9月27日</w:t>
      </w:r>
      <w:r>
        <w:rPr>
          <w:rFonts w:hint="eastAsia" w:ascii="宋体" w:hAnsi="宋体" w:eastAsia="宋体" w:cs="宋体"/>
          <w:color w:val="auto"/>
          <w:kern w:val="0"/>
          <w:sz w:val="21"/>
          <w:szCs w:val="21"/>
          <w:highlight w:val="none"/>
          <w:lang w:val="en-US" w:eastAsia="zh-CN"/>
        </w:rPr>
        <w:t>09时30分整。</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七、投标文件提交地点：</w:t>
      </w:r>
      <w:r>
        <w:rPr>
          <w:rFonts w:hint="default" w:ascii="Arial" w:hAnsi="Arial" w:eastAsia="宋体" w:cs="Arial"/>
          <w:b/>
          <w:bCs/>
          <w:color w:val="auto"/>
          <w:kern w:val="0"/>
          <w:szCs w:val="21"/>
          <w:highlight w:val="none"/>
          <w:lang w:val="en-US" w:eastAsia="zh-CN"/>
        </w:rPr>
        <w:t>温州市龙湾区温州大道823号爱好数字园C幢5楼会议室</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八、开标时间：</w:t>
      </w:r>
      <w:r>
        <w:rPr>
          <w:rFonts w:hint="eastAsia" w:ascii="宋体" w:hAnsi="宋体" w:cs="宋体"/>
          <w:color w:val="auto"/>
          <w:kern w:val="0"/>
          <w:sz w:val="21"/>
          <w:szCs w:val="21"/>
          <w:highlight w:val="none"/>
          <w:lang w:val="en-US" w:eastAsia="zh-CN"/>
        </w:rPr>
        <w:t>2023年9月27日09时30分整。</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九、开标地点：</w:t>
      </w:r>
      <w:r>
        <w:rPr>
          <w:rFonts w:hint="default" w:ascii="Arial" w:hAnsi="Arial" w:eastAsia="宋体" w:cs="Arial"/>
          <w:b/>
          <w:bCs/>
          <w:color w:val="auto"/>
          <w:kern w:val="0"/>
          <w:szCs w:val="21"/>
          <w:highlight w:val="none"/>
          <w:lang w:val="en-US" w:eastAsia="zh-CN"/>
        </w:rPr>
        <w:t>温州市龙湾区温州大道823号爱好数字园C幢5楼会议室</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十、投标保证金及交付方式：</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1、投标保证金额：人民币壹万元整（投标供应商须在</w:t>
      </w:r>
      <w:r>
        <w:rPr>
          <w:rFonts w:hint="eastAsia" w:ascii="宋体" w:hAnsi="宋体" w:cs="宋体"/>
          <w:color w:val="auto"/>
          <w:kern w:val="0"/>
          <w:sz w:val="21"/>
          <w:szCs w:val="21"/>
          <w:highlight w:val="none"/>
          <w:lang w:val="en-US" w:eastAsia="zh-CN"/>
        </w:rPr>
        <w:t>2023年9月27日</w:t>
      </w:r>
      <w:r>
        <w:rPr>
          <w:rFonts w:hint="eastAsia" w:ascii="宋体" w:hAnsi="宋体" w:eastAsia="宋体" w:cs="宋体"/>
          <w:color w:val="auto"/>
          <w:kern w:val="0"/>
          <w:sz w:val="21"/>
          <w:szCs w:val="21"/>
          <w:highlight w:val="none"/>
          <w:lang w:val="en-US" w:eastAsia="zh-CN"/>
        </w:rPr>
        <w:t>09时30分前将投标保证金以银行转帐形式缴纳并到帐，汇出账号须为投标供应商银行帐户）。</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户名：政采云有限公司</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账号：</w:t>
      </w:r>
      <w:r>
        <w:rPr>
          <w:rFonts w:hint="eastAsia" w:ascii="宋体" w:hAnsi="宋体" w:cs="宋体"/>
          <w:color w:val="auto"/>
          <w:kern w:val="0"/>
          <w:sz w:val="21"/>
          <w:szCs w:val="21"/>
          <w:highlight w:val="none"/>
          <w:lang w:val="en-US" w:eastAsia="zh-CN"/>
        </w:rPr>
        <w:t>190001010400276210000004133</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开户行：中国农业银行杭州西湖支行</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2、投标保证金由“政采云”平台自动退还，如未及时退还的，需自行联系“政采云”平台（客服电话：400-881-7190）。</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十一、其他事项：</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lang w:val="en-US" w:eastAsia="zh-CN"/>
        </w:rPr>
      </w:pPr>
      <w:r>
        <w:rPr>
          <w:rFonts w:hint="eastAsia" w:ascii="宋体" w:hAnsi="宋体" w:eastAsia="宋体" w:cs="宋体"/>
          <w:b/>
          <w:bCs/>
          <w:color w:val="auto"/>
          <w:kern w:val="0"/>
          <w:sz w:val="21"/>
          <w:szCs w:val="21"/>
          <w:highlight w:val="none"/>
          <w:u w:val="single"/>
          <w:lang w:val="en-US" w:eastAsia="zh-CN"/>
        </w:rPr>
        <w:t>1、采购公告期限：5个工作日，从公告在浙江政府采购网上发布的次日起算；</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2、</w:t>
      </w:r>
      <w:r>
        <w:rPr>
          <w:rFonts w:hint="eastAsia" w:ascii="宋体" w:hAnsi="宋体" w:eastAsia="宋体" w:cs="宋体"/>
          <w:b/>
          <w:bCs/>
          <w:color w:val="auto"/>
          <w:kern w:val="0"/>
          <w:sz w:val="21"/>
          <w:szCs w:val="21"/>
          <w:highlight w:val="none"/>
          <w:u w:val="single"/>
        </w:rPr>
        <w:t>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供应商对采购人、采购代理机构的答复不满意或者采购人、采购代理机构未在规定的时间内作出答复的，可以在答复期满后15个工作日内向温州市交通发展集团有限公司纪检监察室投诉。</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3、</w:t>
      </w:r>
      <w:r>
        <w:rPr>
          <w:rFonts w:hint="eastAsia" w:ascii="宋体" w:hAnsi="宋体" w:eastAsia="宋体" w:cs="宋体"/>
          <w:b/>
          <w:bCs/>
          <w:color w:val="auto"/>
          <w:kern w:val="0"/>
          <w:sz w:val="21"/>
          <w:szCs w:val="21"/>
          <w:highlight w:val="none"/>
          <w:u w:val="single"/>
        </w:rPr>
        <w:t>温州市交通发展集团有限公司负责对投标供应商反映的企业本部及所属企业在采购活动中出现的违法违规问题进行答疑回复。投标供应商认为温州市交通发展集团有限公司答疑回复处理结果不合法的，可以采购人或代理机构为对象依法向人民法院提起诉讼。</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4</w:t>
      </w:r>
      <w:r>
        <w:rPr>
          <w:rFonts w:hint="eastAsia" w:ascii="宋体" w:hAnsi="宋体" w:eastAsia="宋体" w:cs="宋体"/>
          <w:b/>
          <w:bCs/>
          <w:color w:val="auto"/>
          <w:kern w:val="0"/>
          <w:sz w:val="21"/>
          <w:szCs w:val="21"/>
          <w:highlight w:val="none"/>
          <w:u w:val="single"/>
        </w:rPr>
        <w:t>、</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发售截止时间之后潜在</w:t>
      </w:r>
      <w:r>
        <w:rPr>
          <w:rFonts w:hint="eastAsia" w:ascii="宋体" w:hAnsi="宋体" w:eastAsia="宋体" w:cs="宋体"/>
          <w:b/>
          <w:bCs/>
          <w:color w:val="auto"/>
          <w:kern w:val="0"/>
          <w:sz w:val="21"/>
          <w:szCs w:val="21"/>
          <w:highlight w:val="none"/>
          <w:u w:val="single"/>
          <w:lang w:eastAsia="zh-CN"/>
        </w:rPr>
        <w:t>投标供应商</w:t>
      </w:r>
      <w:r>
        <w:rPr>
          <w:rFonts w:hint="eastAsia" w:ascii="宋体" w:hAnsi="宋体" w:eastAsia="宋体" w:cs="宋体"/>
          <w:b/>
          <w:bCs/>
          <w:color w:val="auto"/>
          <w:kern w:val="0"/>
          <w:sz w:val="21"/>
          <w:szCs w:val="21"/>
          <w:highlight w:val="none"/>
          <w:u w:val="single"/>
        </w:rPr>
        <w:t>仍然可以购买</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，但该</w:t>
      </w:r>
      <w:r>
        <w:rPr>
          <w:rFonts w:hint="eastAsia" w:ascii="宋体" w:hAnsi="宋体" w:eastAsia="宋体" w:cs="宋体"/>
          <w:b/>
          <w:bCs/>
          <w:color w:val="auto"/>
          <w:kern w:val="0"/>
          <w:sz w:val="21"/>
          <w:szCs w:val="21"/>
          <w:highlight w:val="none"/>
          <w:u w:val="single"/>
          <w:lang w:eastAsia="zh-CN"/>
        </w:rPr>
        <w:t>投标供应商</w:t>
      </w:r>
      <w:r>
        <w:rPr>
          <w:rFonts w:hint="eastAsia" w:ascii="宋体" w:hAnsi="宋体" w:eastAsia="宋体" w:cs="宋体"/>
          <w:b/>
          <w:bCs/>
          <w:color w:val="auto"/>
          <w:kern w:val="0"/>
          <w:sz w:val="21"/>
          <w:szCs w:val="21"/>
          <w:highlight w:val="none"/>
          <w:u w:val="single"/>
        </w:rPr>
        <w:t>如对</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有疑问应按</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规定的询疑截止时间前提出，逾期提出的，</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kern w:val="0"/>
          <w:sz w:val="21"/>
          <w:szCs w:val="21"/>
          <w:highlight w:val="none"/>
          <w:u w:val="single"/>
        </w:rPr>
        <w:t>组织机构可以不予受理、答复。</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、潜在供应商需在浙江政府采购网（http://www.zjzfcg.gov.cn/）进行注册，具体详见浙江政府采购网供应商注册要求，使用供应商账号登陆</w:t>
      </w:r>
      <w:r>
        <w:rPr>
          <w:rFonts w:hint="eastAsia" w:ascii="宋体" w:hAnsi="宋体" w:eastAsia="宋体" w:cs="宋体"/>
          <w:color w:val="auto"/>
          <w:kern w:val="0"/>
          <w:sz w:val="21"/>
          <w:szCs w:val="21"/>
          <w:highlight w:val="none"/>
          <w:lang w:val="en-US" w:eastAsia="zh-CN"/>
        </w:rPr>
        <w:t>并获取采购文件</w:t>
      </w:r>
      <w:r>
        <w:rPr>
          <w:rFonts w:hint="eastAsia" w:ascii="宋体" w:hAnsi="宋体" w:eastAsia="宋体" w:cs="宋体"/>
          <w:color w:val="auto"/>
          <w:kern w:val="0"/>
          <w:sz w:val="21"/>
          <w:szCs w:val="21"/>
          <w:highlight w:val="none"/>
        </w:rPr>
        <w:t>。</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、书面质疑受理地点：</w:t>
      </w:r>
      <w:r>
        <w:rPr>
          <w:rFonts w:hint="eastAsia" w:ascii="宋体" w:hAnsi="宋体" w:eastAsia="宋体" w:cs="宋体"/>
          <w:snapToGrid/>
          <w:color w:val="auto"/>
          <w:kern w:val="0"/>
          <w:sz w:val="21"/>
          <w:szCs w:val="21"/>
          <w:highlight w:val="none"/>
          <w:lang w:eastAsia="zh-CN"/>
        </w:rPr>
        <w:t>温州市温州大道823号爱好数字园C幢5楼</w:t>
      </w:r>
      <w:r>
        <w:rPr>
          <w:rFonts w:hint="eastAsia" w:ascii="宋体" w:hAnsi="宋体" w:eastAsia="宋体" w:cs="宋体"/>
          <w:snapToGrid/>
          <w:color w:val="auto"/>
          <w:kern w:val="0"/>
          <w:sz w:val="21"/>
          <w:szCs w:val="21"/>
          <w:highlight w:val="none"/>
        </w:rPr>
        <w:t>，</w:t>
      </w:r>
      <w:r>
        <w:rPr>
          <w:rFonts w:hint="eastAsia" w:ascii="宋体" w:hAnsi="宋体" w:eastAsia="宋体" w:cs="宋体"/>
          <w:color w:val="auto"/>
          <w:kern w:val="0"/>
          <w:sz w:val="21"/>
          <w:szCs w:val="21"/>
          <w:highlight w:val="none"/>
        </w:rPr>
        <w:t>书面质疑文件接收人：</w:t>
      </w:r>
      <w:r>
        <w:rPr>
          <w:rFonts w:hint="eastAsia" w:ascii="宋体" w:hAnsi="宋体" w:eastAsia="宋体" w:cs="宋体"/>
          <w:color w:val="auto"/>
          <w:kern w:val="0"/>
          <w:sz w:val="21"/>
          <w:szCs w:val="21"/>
          <w:highlight w:val="none"/>
          <w:lang w:eastAsia="zh-CN"/>
        </w:rPr>
        <w:t>郑瑞木，</w:t>
      </w: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0"/>
          <w:sz w:val="21"/>
          <w:szCs w:val="21"/>
          <w:highlight w:val="none"/>
          <w:lang w:eastAsia="zh-CN"/>
        </w:rPr>
        <w:t>15068415600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0577-88870799</w:t>
      </w:r>
      <w:r>
        <w:rPr>
          <w:rFonts w:hint="eastAsia" w:ascii="宋体" w:hAnsi="宋体" w:eastAsia="宋体" w:cs="宋体"/>
          <w:color w:val="auto"/>
          <w:kern w:val="0"/>
          <w:sz w:val="21"/>
          <w:szCs w:val="21"/>
          <w:highlight w:val="none"/>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十二、联系方式</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温州市交通规划设计研究院有限公司</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 址：</w:t>
      </w:r>
      <w:r>
        <w:rPr>
          <w:rFonts w:hint="eastAsia" w:ascii="宋体" w:hAnsi="宋体" w:eastAsia="宋体" w:cs="宋体"/>
          <w:bCs/>
          <w:color w:val="auto"/>
          <w:kern w:val="0"/>
          <w:sz w:val="21"/>
          <w:szCs w:val="21"/>
          <w:highlight w:val="none"/>
          <w:lang w:eastAsia="zh-CN"/>
        </w:rPr>
        <w:t>浙江省温州市鹿城区牛山北路56号</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朱先生</w:t>
      </w:r>
      <w:r>
        <w:rPr>
          <w:rFonts w:hint="eastAsia" w:ascii="宋体" w:hAnsi="宋体" w:eastAsia="宋体" w:cs="宋体"/>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0"/>
          <w:sz w:val="21"/>
          <w:szCs w:val="21"/>
          <w:highlight w:val="none"/>
          <w:lang w:val="en-US" w:eastAsia="zh-CN"/>
        </w:rPr>
        <w:t>0577-88865707</w:t>
      </w:r>
    </w:p>
    <w:p>
      <w:pPr>
        <w:keepNext w:val="0"/>
        <w:keepLines w:val="0"/>
        <w:pageBreakBefore w:val="0"/>
        <w:widowControl/>
        <w:kinsoku/>
        <w:wordWrap w:val="0"/>
        <w:overflowPunct/>
        <w:topLinePunct w:val="0"/>
        <w:autoSpaceDE/>
        <w:autoSpaceDN/>
        <w:bidi w:val="0"/>
        <w:adjustRightInd/>
        <w:snapToGrid/>
        <w:spacing w:before="60" w:after="60" w:line="440" w:lineRule="exact"/>
        <w:ind w:left="0" w:leftChars="0" w:right="6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采购代理</w:t>
      </w:r>
      <w:r>
        <w:rPr>
          <w:rFonts w:hint="eastAsia" w:ascii="宋体" w:hAnsi="宋体" w:eastAsia="宋体" w:cs="宋体"/>
          <w:bCs/>
          <w:color w:val="auto"/>
          <w:kern w:val="0"/>
          <w:sz w:val="21"/>
          <w:szCs w:val="21"/>
          <w:highlight w:val="none"/>
        </w:rPr>
        <w:t>机构名称：</w:t>
      </w:r>
      <w:r>
        <w:rPr>
          <w:rFonts w:hint="eastAsia" w:ascii="宋体" w:hAnsi="宋体" w:eastAsia="宋体" w:cs="宋体"/>
          <w:bCs/>
          <w:color w:val="auto"/>
          <w:kern w:val="0"/>
          <w:sz w:val="21"/>
          <w:szCs w:val="21"/>
          <w:highlight w:val="none"/>
          <w:lang w:eastAsia="zh-CN"/>
        </w:rPr>
        <w:t>大地工程咨询有限公司</w:t>
      </w:r>
    </w:p>
    <w:p>
      <w:pPr>
        <w:keepNext w:val="0"/>
        <w:keepLines w:val="0"/>
        <w:pageBreakBefore w:val="0"/>
        <w:widowControl/>
        <w:kinsoku/>
        <w:wordWrap w:val="0"/>
        <w:overflowPunct/>
        <w:topLinePunct w:val="0"/>
        <w:autoSpaceDE/>
        <w:autoSpaceDN/>
        <w:bidi w:val="0"/>
        <w:adjustRightInd/>
        <w:snapToGrid/>
        <w:spacing w:before="60" w:after="60" w:line="440" w:lineRule="exact"/>
        <w:ind w:left="0" w:leftChars="0" w:right="6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 址：</w:t>
      </w:r>
      <w:r>
        <w:rPr>
          <w:rFonts w:hint="eastAsia" w:ascii="宋体" w:hAnsi="宋体" w:eastAsia="宋体" w:cs="宋体"/>
          <w:bCs/>
          <w:color w:val="auto"/>
          <w:kern w:val="0"/>
          <w:sz w:val="21"/>
          <w:szCs w:val="21"/>
          <w:highlight w:val="none"/>
          <w:lang w:eastAsia="zh-CN"/>
        </w:rPr>
        <w:t>温州市温州大道823号爱好数字园C幢5楼</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w:t>
      </w:r>
      <w:r>
        <w:rPr>
          <w:rFonts w:hint="eastAsia" w:ascii="宋体" w:hAnsi="宋体" w:eastAsia="宋体" w:cs="宋体"/>
          <w:bCs/>
          <w:color w:val="auto"/>
          <w:kern w:val="0"/>
          <w:sz w:val="21"/>
          <w:szCs w:val="21"/>
          <w:highlight w:val="none"/>
          <w:lang w:eastAsia="zh-CN"/>
        </w:rPr>
        <w:t>郑瑞木</w:t>
      </w: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bCs/>
          <w:color w:val="auto"/>
          <w:kern w:val="0"/>
          <w:sz w:val="21"/>
          <w:szCs w:val="21"/>
          <w:highlight w:val="none"/>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bCs/>
          <w:color w:val="auto"/>
          <w:kern w:val="0"/>
          <w:sz w:val="21"/>
          <w:szCs w:val="21"/>
          <w:highlight w:val="none"/>
        </w:rPr>
        <w:t>电话：</w:t>
      </w:r>
      <w:r>
        <w:rPr>
          <w:rFonts w:hint="eastAsia" w:ascii="宋体" w:hAnsi="宋体" w:eastAsia="宋体" w:cs="宋体"/>
          <w:color w:val="auto"/>
          <w:kern w:val="0"/>
          <w:sz w:val="21"/>
          <w:szCs w:val="21"/>
          <w:highlight w:val="none"/>
          <w:lang w:eastAsia="zh-CN"/>
        </w:rPr>
        <w:t>15068415600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0577-88870799</w:t>
      </w:r>
      <w:r>
        <w:rPr>
          <w:rFonts w:hint="eastAsia" w:ascii="宋体" w:hAnsi="宋体" w:eastAsia="宋体" w:cs="宋体"/>
          <w:snapToGrid w:val="0"/>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监督管理部门</w:t>
      </w:r>
      <w:r>
        <w:rPr>
          <w:rFonts w:hint="eastAsia" w:ascii="宋体" w:hAnsi="宋体" w:eastAsia="宋体" w:cs="宋体"/>
          <w:color w:val="auto"/>
          <w:kern w:val="0"/>
          <w:sz w:val="21"/>
          <w:szCs w:val="21"/>
          <w:highlight w:val="none"/>
        </w:rPr>
        <w:t xml:space="preserve">：温州市交通发展集团有限公司纪检监察室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联系电话：0577-85559092</w:t>
      </w:r>
    </w:p>
    <w:p>
      <w:pPr>
        <w:pStyle w:val="17"/>
        <w:keepNext w:val="0"/>
        <w:keepLines w:val="0"/>
        <w:pageBreakBefore w:val="0"/>
        <w:kinsoku/>
        <w:wordWrap w:val="0"/>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1"/>
          <w:szCs w:val="21"/>
          <w:highlight w:val="none"/>
        </w:rPr>
      </w:pPr>
    </w:p>
    <w:p>
      <w:pPr>
        <w:pStyle w:val="17"/>
        <w:keepNext w:val="0"/>
        <w:keepLines w:val="0"/>
        <w:pageBreakBefore w:val="0"/>
        <w:kinsoku/>
        <w:wordWrap w:val="0"/>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1"/>
          <w:szCs w:val="21"/>
          <w:highlight w:val="none"/>
        </w:rPr>
      </w:pPr>
    </w:p>
    <w:p>
      <w:pPr>
        <w:pStyle w:val="17"/>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温州市交通规划设计研究院有限公司</w:t>
      </w:r>
    </w:p>
    <w:p>
      <w:pPr>
        <w:pStyle w:val="17"/>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大地工程咨询有限公司</w:t>
      </w:r>
    </w:p>
    <w:p>
      <w:pPr>
        <w:pStyle w:val="17"/>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417" w:header="851" w:footer="567" w:gutter="0"/>
          <w:pgNumType w:fmt="decimal" w:start="1"/>
          <w:cols w:space="720" w:num="1"/>
          <w:titlePg/>
          <w:docGrid w:linePitch="312" w:charSpace="0"/>
        </w:sect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日</w:t>
      </w:r>
    </w:p>
    <w:p>
      <w:pPr>
        <w:widowControl/>
        <w:spacing w:before="60" w:after="60" w:line="360" w:lineRule="auto"/>
        <w:ind w:left="62" w:right="62" w:firstLine="442"/>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温州</w:t>
      </w:r>
      <w:r>
        <w:rPr>
          <w:rFonts w:hint="eastAsia" w:ascii="宋体" w:hAnsi="宋体" w:eastAsia="宋体" w:cs="宋体"/>
          <w:b/>
          <w:bCs/>
          <w:color w:val="auto"/>
          <w:sz w:val="28"/>
          <w:szCs w:val="28"/>
          <w:highlight w:val="none"/>
          <w:lang w:val="en-US" w:eastAsia="zh-CN"/>
        </w:rPr>
        <w:t>市</w:t>
      </w:r>
      <w:r>
        <w:rPr>
          <w:rFonts w:hint="eastAsia" w:ascii="宋体" w:hAnsi="宋体" w:eastAsia="宋体" w:cs="宋体"/>
          <w:b/>
          <w:bCs/>
          <w:color w:val="auto"/>
          <w:sz w:val="28"/>
          <w:szCs w:val="28"/>
          <w:highlight w:val="none"/>
          <w:lang w:eastAsia="zh-CN"/>
        </w:rPr>
        <w:t>交发集团</w:t>
      </w:r>
      <w:r>
        <w:rPr>
          <w:rFonts w:hint="eastAsia" w:ascii="宋体" w:hAnsi="宋体" w:eastAsia="宋体" w:cs="宋体"/>
          <w:b/>
          <w:bCs/>
          <w:color w:val="auto"/>
          <w:sz w:val="28"/>
          <w:szCs w:val="28"/>
          <w:highlight w:val="none"/>
          <w:lang w:val="en-US" w:eastAsia="zh-CN"/>
        </w:rPr>
        <w:t>所属</w:t>
      </w:r>
      <w:r>
        <w:rPr>
          <w:rFonts w:hint="eastAsia" w:ascii="宋体" w:hAnsi="宋体" w:eastAsia="宋体" w:cs="宋体"/>
          <w:b/>
          <w:bCs/>
          <w:color w:val="auto"/>
          <w:sz w:val="28"/>
          <w:szCs w:val="28"/>
          <w:highlight w:val="none"/>
          <w:lang w:eastAsia="zh-CN"/>
        </w:rPr>
        <w:t>温州市交通规划设计研究院有限公司</w:t>
      </w:r>
      <w:r>
        <w:rPr>
          <w:rFonts w:hint="eastAsia" w:ascii="宋体" w:hAnsi="宋体" w:eastAsia="宋体" w:cs="宋体"/>
          <w:b/>
          <w:bCs/>
          <w:color w:val="auto"/>
          <w:sz w:val="28"/>
          <w:szCs w:val="28"/>
          <w:highlight w:val="none"/>
        </w:rPr>
        <w:t>关于</w:t>
      </w:r>
      <w:r>
        <w:rPr>
          <w:rFonts w:hint="eastAsia" w:ascii="宋体" w:hAnsi="宋体" w:cs="宋体"/>
          <w:b/>
          <w:bCs/>
          <w:color w:val="auto"/>
          <w:sz w:val="28"/>
          <w:szCs w:val="28"/>
          <w:highlight w:val="none"/>
          <w:lang w:eastAsia="zh-CN"/>
        </w:rPr>
        <w:t>补充医疗保险（或商业保险）（第二次）</w:t>
      </w:r>
      <w:r>
        <w:rPr>
          <w:rFonts w:hint="eastAsia" w:ascii="宋体" w:hAnsi="宋体" w:eastAsia="宋体" w:cs="宋体"/>
          <w:b/>
          <w:bCs/>
          <w:color w:val="auto"/>
          <w:sz w:val="28"/>
          <w:szCs w:val="28"/>
          <w:highlight w:val="none"/>
          <w:lang w:eastAsia="zh-CN"/>
        </w:rPr>
        <w:t>项目</w:t>
      </w:r>
      <w:r>
        <w:rPr>
          <w:rFonts w:hint="eastAsia" w:ascii="宋体" w:hAnsi="宋体" w:eastAsia="宋体" w:cs="宋体"/>
          <w:b/>
          <w:bCs/>
          <w:color w:val="auto"/>
          <w:kern w:val="1"/>
          <w:sz w:val="28"/>
          <w:szCs w:val="28"/>
          <w:highlight w:val="none"/>
          <w:lang w:eastAsia="zh-CN"/>
        </w:rPr>
        <w:t>（</w:t>
      </w:r>
      <w:r>
        <w:rPr>
          <w:rFonts w:hint="eastAsia" w:ascii="宋体" w:hAnsi="宋体" w:eastAsia="宋体" w:cs="宋体"/>
          <w:b/>
          <w:bCs/>
          <w:color w:val="auto"/>
          <w:kern w:val="1"/>
          <w:sz w:val="28"/>
          <w:szCs w:val="28"/>
          <w:highlight w:val="none"/>
          <w:lang w:val="en-US" w:eastAsia="zh-CN"/>
        </w:rPr>
        <w:t>自主</w:t>
      </w:r>
      <w:r>
        <w:rPr>
          <w:rFonts w:hint="eastAsia" w:ascii="宋体" w:hAnsi="宋体" w:eastAsia="宋体" w:cs="宋体"/>
          <w:b/>
          <w:bCs/>
          <w:color w:val="auto"/>
          <w:kern w:val="1"/>
          <w:sz w:val="28"/>
          <w:szCs w:val="28"/>
          <w:highlight w:val="none"/>
          <w:lang w:eastAsia="zh-CN"/>
        </w:rPr>
        <w:t>）</w:t>
      </w:r>
      <w:r>
        <w:rPr>
          <w:rFonts w:hint="eastAsia" w:ascii="宋体" w:hAnsi="宋体" w:eastAsia="宋体" w:cs="宋体"/>
          <w:b/>
          <w:bCs/>
          <w:color w:val="auto"/>
          <w:sz w:val="28"/>
          <w:szCs w:val="28"/>
          <w:highlight w:val="none"/>
          <w:lang w:val="en-US" w:eastAsia="zh-CN"/>
        </w:rPr>
        <w:t>的</w:t>
      </w:r>
      <w:r>
        <w:rPr>
          <w:rFonts w:hint="eastAsia" w:ascii="宋体" w:hAnsi="宋体" w:eastAsia="宋体" w:cs="宋体"/>
          <w:b/>
          <w:bCs/>
          <w:color w:val="auto"/>
          <w:sz w:val="28"/>
          <w:szCs w:val="28"/>
          <w:highlight w:val="none"/>
        </w:rPr>
        <w:t>征求意见公示</w:t>
      </w:r>
    </w:p>
    <w:p>
      <w:pPr>
        <w:widowControl/>
        <w:jc w:val="center"/>
        <w:outlineLvl w:val="9"/>
        <w:rPr>
          <w:rFonts w:hint="eastAsia" w:ascii="宋体" w:hAnsi="宋体" w:eastAsia="宋体" w:cs="宋体"/>
          <w:color w:val="auto"/>
          <w:sz w:val="21"/>
          <w:szCs w:val="21"/>
          <w:highlight w:val="none"/>
        </w:rPr>
      </w:pP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大地工程咨询有限公司</w:t>
      </w:r>
      <w:r>
        <w:rPr>
          <w:rFonts w:hint="eastAsia" w:ascii="宋体" w:hAnsi="宋体" w:eastAsia="宋体" w:cs="宋体"/>
          <w:bCs/>
          <w:color w:val="auto"/>
          <w:kern w:val="0"/>
          <w:sz w:val="21"/>
          <w:szCs w:val="21"/>
          <w:highlight w:val="none"/>
        </w:rPr>
        <w:t>受</w:t>
      </w:r>
      <w:r>
        <w:rPr>
          <w:rFonts w:hint="eastAsia" w:ascii="宋体" w:hAnsi="宋体" w:eastAsia="宋体" w:cs="宋体"/>
          <w:bCs/>
          <w:color w:val="auto"/>
          <w:kern w:val="0"/>
          <w:sz w:val="21"/>
          <w:szCs w:val="21"/>
          <w:highlight w:val="none"/>
          <w:lang w:eastAsia="zh-CN"/>
        </w:rPr>
        <w:t>温州市交通规划设计研究院有限公司</w:t>
      </w:r>
      <w:r>
        <w:rPr>
          <w:rFonts w:hint="eastAsia" w:ascii="宋体" w:hAnsi="宋体" w:eastAsia="宋体" w:cs="宋体"/>
          <w:bCs/>
          <w:color w:val="auto"/>
          <w:kern w:val="0"/>
          <w:sz w:val="21"/>
          <w:szCs w:val="21"/>
          <w:highlight w:val="none"/>
        </w:rPr>
        <w:t>的委托，就</w:t>
      </w:r>
      <w:r>
        <w:rPr>
          <w:rFonts w:hint="eastAsia" w:ascii="宋体" w:hAnsi="宋体" w:cs="宋体"/>
          <w:bCs/>
          <w:color w:val="auto"/>
          <w:kern w:val="0"/>
          <w:sz w:val="21"/>
          <w:szCs w:val="21"/>
          <w:highlight w:val="none"/>
          <w:lang w:eastAsia="zh-CN"/>
        </w:rPr>
        <w:t>补充医疗保险（或商业保险）（第二次）</w:t>
      </w:r>
      <w:r>
        <w:rPr>
          <w:rFonts w:hint="eastAsia" w:ascii="宋体" w:hAnsi="宋体" w:eastAsia="宋体" w:cs="宋体"/>
          <w:bCs/>
          <w:color w:val="auto"/>
          <w:kern w:val="0"/>
          <w:sz w:val="21"/>
          <w:szCs w:val="21"/>
          <w:highlight w:val="none"/>
          <w:lang w:eastAsia="zh-CN"/>
        </w:rPr>
        <w:t>项目</w:t>
      </w:r>
      <w:r>
        <w:rPr>
          <w:rFonts w:hint="eastAsia" w:ascii="宋体" w:hAnsi="宋体" w:eastAsia="宋体" w:cs="宋体"/>
          <w:bCs/>
          <w:color w:val="auto"/>
          <w:kern w:val="0"/>
          <w:sz w:val="21"/>
          <w:szCs w:val="21"/>
          <w:highlight w:val="none"/>
        </w:rPr>
        <w:t>以公开招标方式进行采购。现将本项目采购文件公布如下（详见附件），并公开征求投标供应商及专家意见。</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一、征求意见范围：</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1、是否出现明显的倾向性意见和特定的性能指标；</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2、投标供应商资格条件是否具有明显倾向性和歧视性；</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3、影响温州市国有企业采购“公开、公平、公正”原则的其他情况。 </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二、征求意见的回复：</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各投标供应商及专家提出修改理由和建议的，请于202</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年</w:t>
      </w:r>
      <w:r>
        <w:rPr>
          <w:rFonts w:hint="eastAsia" w:ascii="宋体" w:hAnsi="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月</w:t>
      </w:r>
      <w:r>
        <w:rPr>
          <w:rFonts w:hint="eastAsia" w:ascii="宋体" w:hAnsi="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日上午11时00分前将书面材料签字（盖公章）并密封后送至温州市温州大道823号爱好数字园C幢5楼</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或先将扫描件及电子版发送至邮箱</w:t>
      </w:r>
      <w:r>
        <w:rPr>
          <w:rFonts w:hint="eastAsia" w:ascii="宋体" w:hAnsi="宋体" w:eastAsia="宋体" w:cs="宋体"/>
          <w:bCs/>
          <w:color w:val="auto"/>
          <w:kern w:val="0"/>
          <w:sz w:val="21"/>
          <w:szCs w:val="21"/>
          <w:highlight w:val="none"/>
          <w:lang w:val="en-US" w:eastAsia="zh-CN"/>
        </w:rPr>
        <w:t>249168092</w:t>
      </w:r>
      <w:r>
        <w:rPr>
          <w:rFonts w:hint="eastAsia" w:ascii="宋体" w:hAnsi="宋体" w:eastAsia="宋体" w:cs="宋体"/>
          <w:bCs/>
          <w:color w:val="auto"/>
          <w:kern w:val="0"/>
          <w:sz w:val="21"/>
          <w:szCs w:val="21"/>
          <w:highlight w:val="none"/>
        </w:rPr>
        <w:t>@qq.com，并同时将该原件寄至温州市温州大道823号爱好数字园C幢5楼。</w:t>
      </w:r>
      <w:r>
        <w:rPr>
          <w:rFonts w:hint="eastAsia" w:ascii="宋体" w:hAnsi="宋体" w:eastAsia="宋体" w:cs="宋体"/>
          <w:bCs/>
          <w:color w:val="auto"/>
          <w:kern w:val="0"/>
          <w:sz w:val="21"/>
          <w:szCs w:val="21"/>
          <w:highlight w:val="none"/>
          <w:lang w:eastAsia="zh-CN"/>
        </w:rPr>
        <w:t>）</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w:t>
      </w:r>
      <w:r>
        <w:rPr>
          <w:rFonts w:hint="eastAsia" w:ascii="宋体" w:hAnsi="宋体" w:eastAsia="宋体" w:cs="宋体"/>
          <w:bCs/>
          <w:color w:val="auto"/>
          <w:kern w:val="0"/>
          <w:sz w:val="21"/>
          <w:szCs w:val="21"/>
          <w:highlight w:val="none"/>
          <w:lang w:val="en-US" w:eastAsia="zh-CN"/>
        </w:rPr>
        <w:t>郑瑞木</w:t>
      </w:r>
      <w:r>
        <w:rPr>
          <w:rFonts w:hint="eastAsia" w:ascii="宋体" w:hAnsi="宋体" w:eastAsia="宋体" w:cs="宋体"/>
          <w:bCs/>
          <w:color w:val="auto"/>
          <w:kern w:val="0"/>
          <w:sz w:val="21"/>
          <w:szCs w:val="21"/>
          <w:highlight w:val="none"/>
        </w:rPr>
        <w:t>，联系电话：15068415600，0577-88870799。</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对逾期送达的意见、建议书恕不接受。</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三、附本项目采购文件</w:t>
      </w:r>
    </w:p>
    <w:p>
      <w:pPr>
        <w:pStyle w:val="3"/>
        <w:spacing w:line="360" w:lineRule="auto"/>
        <w:ind w:firstLine="0" w:firstLineChars="0"/>
        <w:outlineLvl w:val="9"/>
        <w:rPr>
          <w:rFonts w:hint="eastAsia" w:ascii="宋体" w:hAnsi="宋体" w:eastAsia="宋体" w:cs="宋体"/>
          <w:color w:val="auto"/>
          <w:sz w:val="21"/>
          <w:szCs w:val="21"/>
          <w:highlight w:val="none"/>
          <w:lang w:val="en-US" w:eastAsia="zh-CN"/>
        </w:rPr>
      </w:pPr>
    </w:p>
    <w:p>
      <w:pPr>
        <w:widowControl/>
        <w:spacing w:line="360" w:lineRule="auto"/>
        <w:ind w:left="62" w:right="62" w:firstLine="420" w:firstLineChars="200"/>
        <w:jc w:val="righ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温州市交通规划设计研究院有限公司</w:t>
      </w:r>
    </w:p>
    <w:p>
      <w:pPr>
        <w:widowControl/>
        <w:spacing w:line="360" w:lineRule="auto"/>
        <w:ind w:left="62" w:right="62" w:firstLine="420" w:firstLineChars="200"/>
        <w:jc w:val="righ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大地工程咨询有限公司</w:t>
      </w:r>
    </w:p>
    <w:p>
      <w:pPr>
        <w:widowControl/>
        <w:spacing w:line="360" w:lineRule="auto"/>
        <w:ind w:left="62" w:right="62" w:firstLine="420" w:firstLineChars="200"/>
        <w:jc w:val="righ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日</w:t>
      </w: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360" w:lineRule="auto"/>
        <w:jc w:val="center"/>
        <w:outlineLvl w:val="0"/>
        <w:rPr>
          <w:rFonts w:hint="eastAsia" w:ascii="宋体" w:hAnsi="宋体" w:eastAsia="宋体" w:cs="宋体"/>
          <w:b/>
          <w:bCs/>
          <w:color w:val="auto"/>
          <w:sz w:val="28"/>
          <w:szCs w:val="28"/>
          <w:highlight w:val="none"/>
        </w:rPr>
      </w:pPr>
      <w:bookmarkStart w:id="16" w:name="_Toc389760259"/>
      <w:r>
        <w:rPr>
          <w:rFonts w:hint="eastAsia" w:ascii="宋体" w:hAnsi="宋体" w:eastAsia="宋体" w:cs="宋体"/>
          <w:color w:val="auto"/>
          <w:sz w:val="21"/>
          <w:szCs w:val="21"/>
          <w:highlight w:val="none"/>
        </w:rPr>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bookmarkStart w:id="17" w:name="_Toc29556"/>
      <w:r>
        <w:rPr>
          <w:rFonts w:hint="eastAsia" w:ascii="宋体" w:hAnsi="宋体" w:eastAsia="宋体" w:cs="宋体"/>
          <w:b/>
          <w:bCs/>
          <w:color w:val="auto"/>
          <w:sz w:val="28"/>
          <w:szCs w:val="28"/>
          <w:highlight w:val="none"/>
          <w:lang w:eastAsia="zh-CN"/>
        </w:rPr>
        <w:t>投标供应商</w:t>
      </w:r>
      <w:r>
        <w:rPr>
          <w:rFonts w:hint="eastAsia" w:ascii="宋体" w:hAnsi="宋体" w:eastAsia="宋体" w:cs="宋体"/>
          <w:b/>
          <w:bCs/>
          <w:color w:val="auto"/>
          <w:sz w:val="28"/>
          <w:szCs w:val="28"/>
          <w:highlight w:val="none"/>
        </w:rPr>
        <w:t>须知前附表</w:t>
      </w:r>
      <w:bookmarkEnd w:id="17"/>
    </w:p>
    <w:p>
      <w:pPr>
        <w:spacing w:line="360" w:lineRule="auto"/>
        <w:outlineLvl w:val="9"/>
        <w:rPr>
          <w:rFonts w:hint="eastAsia" w:ascii="宋体" w:hAnsi="宋体" w:eastAsia="宋体" w:cs="宋体"/>
          <w:color w:val="auto"/>
          <w:sz w:val="21"/>
          <w:szCs w:val="21"/>
          <w:highlight w:val="none"/>
        </w:rPr>
      </w:pPr>
    </w:p>
    <w:tbl>
      <w:tblPr>
        <w:tblStyle w:val="33"/>
        <w:tblW w:w="0" w:type="auto"/>
        <w:tblInd w:w="108"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72"/>
        <w:gridCol w:w="1560"/>
        <w:gridCol w:w="7046"/>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85" w:hRule="atLeast"/>
        </w:trPr>
        <w:tc>
          <w:tcPr>
            <w:tcW w:w="772" w:type="dxa"/>
            <w:tcBorders>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0"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7046" w:type="dxa"/>
            <w:tcBorders>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采购人名称：温州市交通规划设计研究院有限公司</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地址：浙江省温州市鹿城区牛山北路56号</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联系人：朱先生</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电话：0577-88865707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代理机构名称：大地工程咨询有限公司</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代理机构地址：温州市温州大道823号爱好数字园C幢5楼</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联系人：郑瑞木</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电话：15068415600，0577-88870799</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w:t>
            </w:r>
            <w:r>
              <w:rPr>
                <w:rFonts w:hint="eastAsia" w:ascii="宋体" w:hAnsi="宋体" w:cs="宋体"/>
                <w:color w:val="auto"/>
                <w:sz w:val="21"/>
                <w:szCs w:val="21"/>
                <w:highlight w:val="none"/>
                <w:lang w:val="en-US" w:eastAsia="zh-CN"/>
              </w:rPr>
              <w:t>补充医疗保险（或商业保险）（第二次）</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w:t>
            </w:r>
            <w:r>
              <w:rPr>
                <w:rFonts w:hint="eastAsia" w:ascii="宋体" w:hAnsi="宋体" w:cs="宋体"/>
                <w:color w:val="auto"/>
                <w:sz w:val="21"/>
                <w:szCs w:val="21"/>
                <w:highlight w:val="none"/>
                <w:lang w:val="en-US" w:eastAsia="zh-CN"/>
              </w:rPr>
              <w:t>WGSS-JFJT-Z-2023031-1</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内容</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温州市交通规划设计研究院有限公司</w:t>
            </w:r>
            <w:r>
              <w:rPr>
                <w:rFonts w:hint="eastAsia" w:ascii="宋体" w:hAnsi="宋体" w:eastAsia="宋体" w:cs="宋体"/>
                <w:color w:val="auto"/>
                <w:sz w:val="21"/>
                <w:szCs w:val="21"/>
                <w:highlight w:val="none"/>
                <w:lang w:val="en-US" w:eastAsia="zh-CN"/>
              </w:rPr>
              <w:t>所需</w:t>
            </w:r>
            <w:r>
              <w:rPr>
                <w:rFonts w:hint="eastAsia" w:ascii="宋体" w:hAnsi="宋体" w:eastAsia="宋体" w:cs="宋体"/>
                <w:color w:val="auto"/>
                <w:sz w:val="21"/>
                <w:szCs w:val="21"/>
                <w:highlight w:val="none"/>
                <w:lang w:eastAsia="zh-CN"/>
              </w:rPr>
              <w:t>补充医疗保险（或商业保险）</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w:t>
            </w:r>
          </w:p>
          <w:p>
            <w:pPr>
              <w:keepNext w:val="0"/>
              <w:keepLines w:val="0"/>
              <w:suppressLineNumbers w:val="0"/>
              <w:spacing w:before="0" w:beforeAutospacing="0" w:after="0" w:afterAutospacing="0"/>
              <w:ind w:left="0" w:right="0"/>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购</w:t>
            </w:r>
            <w:r>
              <w:rPr>
                <w:rFonts w:hint="eastAsia" w:ascii="宋体" w:hAnsi="宋体" w:eastAsia="宋体" w:cs="宋体"/>
                <w:color w:val="auto"/>
                <w:sz w:val="21"/>
                <w:szCs w:val="21"/>
                <w:highlight w:val="none"/>
              </w:rPr>
              <w:t>内容及详细技术要求见</w:t>
            </w:r>
            <w:r>
              <w:rPr>
                <w:rFonts w:hint="eastAsia" w:ascii="宋体" w:hAnsi="宋体" w:eastAsia="宋体" w:cs="宋体"/>
                <w:color w:val="auto"/>
                <w:sz w:val="21"/>
                <w:szCs w:val="21"/>
                <w:highlight w:val="none"/>
                <w:lang w:eastAsia="zh-CN"/>
              </w:rPr>
              <w:t>第四部分采购内容及要求</w:t>
            </w:r>
            <w:r>
              <w:rPr>
                <w:rFonts w:hint="eastAsia" w:ascii="宋体" w:hAnsi="宋体"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25"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保险保障服务期限</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长期。</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投标供应商资格要求</w:t>
            </w:r>
          </w:p>
        </w:tc>
        <w:tc>
          <w:tcPr>
            <w:tcW w:w="704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bCs w:val="0"/>
                <w:color w:val="auto"/>
                <w:kern w:val="1"/>
                <w:sz w:val="21"/>
                <w:szCs w:val="21"/>
                <w:highlight w:val="none"/>
              </w:rPr>
            </w:pPr>
            <w:r>
              <w:rPr>
                <w:rFonts w:hint="eastAsia" w:ascii="宋体" w:hAnsi="宋体" w:eastAsia="宋体" w:cs="宋体"/>
                <w:bCs w:val="0"/>
                <w:color w:val="auto"/>
                <w:kern w:val="1"/>
                <w:sz w:val="21"/>
                <w:szCs w:val="21"/>
                <w:highlight w:val="none"/>
                <w:lang w:val="en-US" w:eastAsia="zh-CN"/>
              </w:rPr>
              <w:t>1、</w:t>
            </w:r>
            <w:r>
              <w:rPr>
                <w:rFonts w:hint="eastAsia" w:ascii="宋体" w:hAnsi="宋体" w:eastAsia="宋体" w:cs="宋体"/>
                <w:bCs w:val="0"/>
                <w:color w:val="auto"/>
                <w:kern w:val="1"/>
                <w:sz w:val="21"/>
                <w:szCs w:val="21"/>
                <w:highlight w:val="none"/>
              </w:rPr>
              <w:t>符合《温州市市属国有企业采购管理办法（试行）》第十五条对</w:t>
            </w:r>
            <w:r>
              <w:rPr>
                <w:rFonts w:hint="eastAsia" w:ascii="宋体" w:hAnsi="宋体" w:eastAsia="宋体" w:cs="宋体"/>
                <w:bCs w:val="0"/>
                <w:color w:val="auto"/>
                <w:kern w:val="1"/>
                <w:sz w:val="21"/>
                <w:szCs w:val="21"/>
                <w:highlight w:val="none"/>
                <w:lang w:eastAsia="zh-CN"/>
              </w:rPr>
              <w:t>投标供应商</w:t>
            </w:r>
            <w:r>
              <w:rPr>
                <w:rFonts w:hint="eastAsia" w:ascii="宋体" w:hAnsi="宋体" w:eastAsia="宋体" w:cs="宋体"/>
                <w:bCs w:val="0"/>
                <w:color w:val="auto"/>
                <w:kern w:val="1"/>
                <w:sz w:val="21"/>
                <w:szCs w:val="21"/>
                <w:highlight w:val="none"/>
              </w:rPr>
              <w:t>参加国有企业采购活动应当具备的资格条件。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bCs w:val="0"/>
                <w:color w:val="auto"/>
                <w:kern w:val="1"/>
                <w:sz w:val="21"/>
                <w:szCs w:val="21"/>
                <w:highlight w:val="none"/>
                <w:lang w:eastAsia="zh-CN"/>
              </w:rPr>
            </w:pPr>
            <w:r>
              <w:rPr>
                <w:rFonts w:hint="eastAsia" w:ascii="宋体" w:hAnsi="宋体" w:eastAsia="宋体" w:cs="宋体"/>
                <w:bCs w:val="0"/>
                <w:color w:val="auto"/>
                <w:kern w:val="1"/>
                <w:sz w:val="21"/>
                <w:szCs w:val="21"/>
                <w:highlight w:val="none"/>
                <w:lang w:val="en-US" w:eastAsia="zh-CN"/>
              </w:rPr>
              <w:t>2、</w:t>
            </w:r>
            <w:r>
              <w:rPr>
                <w:rFonts w:hint="eastAsia" w:ascii="宋体" w:hAnsi="宋体" w:eastAsia="宋体" w:cs="宋体"/>
                <w:bCs w:val="0"/>
                <w:color w:val="auto"/>
                <w:kern w:val="1"/>
                <w:sz w:val="21"/>
                <w:szCs w:val="21"/>
                <w:highlight w:val="none"/>
              </w:rPr>
              <w:t>单位负责人为同一人或者存在直接控股、管理关系的不同供应商，不得参加同一合同项下的采购</w:t>
            </w:r>
            <w:r>
              <w:rPr>
                <w:rFonts w:hint="eastAsia" w:ascii="宋体" w:hAnsi="宋体" w:eastAsia="宋体" w:cs="宋体"/>
                <w:bCs w:val="0"/>
                <w:color w:val="auto"/>
                <w:kern w:val="1"/>
                <w:sz w:val="21"/>
                <w:szCs w:val="21"/>
                <w:highlight w:val="none"/>
                <w:lang w:eastAsia="zh-CN"/>
              </w:rPr>
              <w:t>活动。</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right="62" w:rightChars="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bCs/>
                <w:color w:val="auto"/>
                <w:kern w:val="0"/>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bCs w:val="0"/>
                <w:color w:val="auto"/>
                <w:kern w:val="1"/>
                <w:sz w:val="21"/>
                <w:szCs w:val="21"/>
                <w:highlight w:val="none"/>
              </w:rPr>
            </w:pPr>
            <w:r>
              <w:rPr>
                <w:rFonts w:hint="eastAsia" w:ascii="宋体" w:hAnsi="宋体" w:eastAsia="宋体" w:cs="宋体"/>
                <w:bCs w:val="0"/>
                <w:color w:val="auto"/>
                <w:kern w:val="1"/>
                <w:sz w:val="21"/>
                <w:szCs w:val="21"/>
                <w:highlight w:val="none"/>
              </w:rPr>
              <w:t>4、供应商具备独立法人资格或经其授权的省级分支机构（省级分支机构包含直辖市级别分支机构）或经其授权的地市级分支机构。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bCs w:val="0"/>
                <w:color w:val="auto"/>
                <w:kern w:val="1"/>
                <w:sz w:val="21"/>
                <w:szCs w:val="21"/>
                <w:highlight w:val="none"/>
              </w:rPr>
            </w:pPr>
            <w:r>
              <w:rPr>
                <w:rFonts w:hint="eastAsia" w:ascii="宋体" w:hAnsi="宋体" w:eastAsia="宋体" w:cs="宋体"/>
                <w:bCs w:val="0"/>
                <w:color w:val="auto"/>
                <w:kern w:val="1"/>
                <w:sz w:val="21"/>
                <w:szCs w:val="21"/>
                <w:highlight w:val="none"/>
              </w:rPr>
              <w:t>5、供应商具有中国银行保险监督管理委员会（或原中国保险监督管理委员会）颁发的《经营保险业务许可证》，供应商是企业法人授权的分支机构的须具有中国银行保险监督管理委员会（或原中国保险监督管理委员会）颁发的《经营保险业务许可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auto"/>
                <w:kern w:val="1"/>
                <w:sz w:val="21"/>
                <w:szCs w:val="21"/>
                <w:highlight w:val="none"/>
              </w:rPr>
            </w:pPr>
            <w:r>
              <w:rPr>
                <w:rFonts w:hint="eastAsia" w:ascii="宋体" w:hAnsi="宋体" w:eastAsia="宋体" w:cs="宋体"/>
                <w:bCs w:val="0"/>
                <w:color w:val="auto"/>
                <w:kern w:val="1"/>
                <w:sz w:val="21"/>
                <w:szCs w:val="21"/>
                <w:highlight w:val="none"/>
              </w:rPr>
              <w:t>6、本项目不接受联合体投标。</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不</w:t>
            </w:r>
            <w:r>
              <w:rPr>
                <w:rFonts w:hint="eastAsia" w:ascii="宋体" w:hAnsi="宋体" w:eastAsia="宋体" w:cs="宋体"/>
                <w:color w:val="auto"/>
                <w:sz w:val="21"/>
                <w:szCs w:val="21"/>
                <w:highlight w:val="none"/>
              </w:rPr>
              <w:t>接受</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不组织,投标供应商若需踏勘现场，请联系</w:t>
            </w:r>
            <w:r>
              <w:rPr>
                <w:rFonts w:hint="eastAsia" w:ascii="宋体" w:hAnsi="宋体" w:eastAsia="宋体" w:cs="宋体"/>
                <w:color w:val="auto"/>
                <w:sz w:val="21"/>
                <w:szCs w:val="21"/>
                <w:highlight w:val="none"/>
                <w:lang w:eastAsia="zh-CN"/>
              </w:rPr>
              <w:t>采购人</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87"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2023年9月27日</w:t>
            </w:r>
            <w:r>
              <w:rPr>
                <w:rFonts w:hint="eastAsia" w:ascii="宋体" w:hAnsi="宋体" w:eastAsia="宋体" w:cs="宋体"/>
                <w:color w:val="auto"/>
                <w:sz w:val="21"/>
                <w:szCs w:val="21"/>
                <w:highlight w:val="none"/>
              </w:rPr>
              <w:t>09时30分整</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允许幅度及其处理方法：允许细微偏差，不允许重大偏差。由评标委员会判断，细微偏差要求投标供应商在评标时予以澄清、说明或补正，不接受按要求进行澄清、说明或补正的，评标委员会有权做无效标处理。</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投标文件自投标截止时间起生效，有效期120天。</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壹万元</w:t>
            </w:r>
            <w:r>
              <w:rPr>
                <w:rFonts w:hint="eastAsia" w:ascii="宋体" w:hAnsi="宋体" w:eastAsia="宋体" w:cs="宋体"/>
                <w:color w:val="auto"/>
                <w:sz w:val="21"/>
                <w:szCs w:val="21"/>
                <w:highlight w:val="none"/>
              </w:rPr>
              <w:t>整（投标供应商须在</w:t>
            </w:r>
            <w:r>
              <w:rPr>
                <w:rFonts w:hint="eastAsia" w:ascii="宋体" w:hAnsi="宋体" w:cs="宋体"/>
                <w:color w:val="auto"/>
                <w:kern w:val="0"/>
                <w:sz w:val="21"/>
                <w:szCs w:val="21"/>
                <w:highlight w:val="none"/>
                <w:lang w:val="en-US" w:eastAsia="zh-CN"/>
              </w:rPr>
              <w:t>2023年9月27日</w:t>
            </w:r>
            <w:r>
              <w:rPr>
                <w:rFonts w:hint="eastAsia" w:ascii="宋体" w:hAnsi="宋体" w:eastAsia="宋体" w:cs="宋体"/>
                <w:color w:val="auto"/>
                <w:sz w:val="21"/>
                <w:szCs w:val="21"/>
                <w:highlight w:val="none"/>
              </w:rPr>
              <w:t>09时30分前将投标保证金以银行转帐形式缴纳并到帐，汇出账号须为投标供应商银行帐户）。</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户名：政采云有限公司</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cs="宋体"/>
                <w:color w:val="auto"/>
                <w:sz w:val="21"/>
                <w:szCs w:val="21"/>
                <w:highlight w:val="none"/>
                <w:lang w:eastAsia="zh-CN"/>
              </w:rPr>
              <w:t>190001010400276210000004133</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中国农业银行杭州西湖支行</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85"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投标文件一式</w:t>
            </w:r>
            <w:r>
              <w:rPr>
                <w:rFonts w:hint="eastAsia" w:ascii="宋体" w:hAnsi="宋体" w:eastAsia="宋体" w:cs="宋体"/>
                <w:color w:val="auto"/>
                <w:sz w:val="21"/>
                <w:szCs w:val="21"/>
                <w:highlight w:val="none"/>
                <w:lang w:val="en-US" w:eastAsia="zh-CN"/>
              </w:rPr>
              <w:t>伍</w:t>
            </w:r>
            <w:r>
              <w:rPr>
                <w:rFonts w:hint="eastAsia" w:ascii="宋体" w:hAnsi="宋体" w:eastAsia="宋体" w:cs="宋体"/>
                <w:color w:val="auto"/>
                <w:sz w:val="21"/>
                <w:szCs w:val="21"/>
                <w:highlight w:val="none"/>
              </w:rPr>
              <w:t>份，正本壹份，副</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1085"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包装要求</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投标文件的技术资信标及商务（报价）标应分别密封于各自包封袋中，并在封套的封口处加盖投标供应商单位章，并由法定代表人</w:t>
            </w:r>
            <w:r>
              <w:rPr>
                <w:rFonts w:hint="eastAsia" w:ascii="宋体" w:hAnsi="宋体" w:eastAsia="宋体" w:cs="宋体"/>
                <w:color w:val="auto"/>
                <w:sz w:val="21"/>
                <w:szCs w:val="21"/>
                <w:highlight w:val="none"/>
                <w:lang w:eastAsia="zh-CN"/>
              </w:rPr>
              <w:t>（法定</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或其授权代表签字。</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w:t>
            </w:r>
          </w:p>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文件地点</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温州市龙湾区温州大道823号爱好数字园C幢5楼会议室</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和地点</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开标时间：同投标截止时间</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开标地点：温州市龙湾区温州大道823号爱好数字园C幢5楼会议室</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开评标程序</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密封情况检查</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开启</w:t>
            </w:r>
            <w:r>
              <w:rPr>
                <w:rFonts w:hint="eastAsia" w:ascii="宋体" w:hAnsi="宋体" w:eastAsia="宋体" w:cs="宋体"/>
                <w:color w:val="auto"/>
                <w:sz w:val="21"/>
                <w:szCs w:val="21"/>
                <w:highlight w:val="none"/>
              </w:rPr>
              <w:t>技术资信标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资格审查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技术资信标评审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开启商务（报价）标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商务（报价）评审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提交评审报告</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770"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w:t>
            </w:r>
          </w:p>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的组建</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评标委员会成员由采购人代表和有关技术、经济等方面的专家组成，有关技术、经济等方面的专家成员人数为5人及以上单数，</w:t>
            </w:r>
            <w:r>
              <w:rPr>
                <w:rFonts w:hint="eastAsia" w:ascii="宋体" w:hAnsi="宋体" w:eastAsia="宋体" w:cs="宋体"/>
                <w:bCs/>
                <w:color w:val="auto"/>
                <w:sz w:val="21"/>
                <w:szCs w:val="21"/>
                <w:highlight w:val="none"/>
              </w:rPr>
              <w:t>除采购人代表外的专家将在评标专家库中随机抽取产生。</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59"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 件</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无须递交。</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注意事项</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中有关标书如有前后不一致的，一律以本“投标供应商须知前附表”为准；</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涉及的时间为“北京时间”；</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涉及的货币为“人民币”；</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资料费用：根据省物价局有关文件规定，</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公司将收取本项目</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的编制费</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00元/份。</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成交供应商需具有良好的商业信誉：</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color w:val="auto"/>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7"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解释顺序</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（1）发布采购公告的媒介网站供下载的采购文件与纸质采购文件不一致的，以上传至网站的采购文件为准。</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（2）构成本采购文件的各个组成文件应互为解释，互为说明；如有不明确或不一致，构成合同文件组成内容的，以</w:t>
            </w:r>
            <w:r>
              <w:rPr>
                <w:rFonts w:hint="eastAsia" w:ascii="宋体" w:hAnsi="宋体" w:eastAsia="宋体" w:cs="宋体"/>
                <w:color w:val="auto"/>
                <w:sz w:val="21"/>
                <w:szCs w:val="21"/>
                <w:highlight w:val="none"/>
                <w:lang w:eastAsia="zh-CN"/>
              </w:rPr>
              <w:t>合同条款</w:t>
            </w:r>
            <w:r>
              <w:rPr>
                <w:rFonts w:hint="eastAsia" w:ascii="宋体" w:hAnsi="宋体" w:eastAsia="宋体" w:cs="宋体"/>
                <w:color w:val="auto"/>
                <w:sz w:val="21"/>
                <w:szCs w:val="21"/>
                <w:highlight w:val="none"/>
              </w:rPr>
              <w:t>约定内容为准，且以</w:t>
            </w:r>
            <w:r>
              <w:rPr>
                <w:rFonts w:hint="eastAsia" w:ascii="宋体" w:hAnsi="宋体" w:eastAsia="宋体" w:cs="宋体"/>
                <w:color w:val="auto"/>
                <w:sz w:val="21"/>
                <w:szCs w:val="21"/>
                <w:highlight w:val="none"/>
                <w:lang w:eastAsia="zh-CN"/>
              </w:rPr>
              <w:t>合同条款</w:t>
            </w:r>
            <w:r>
              <w:rPr>
                <w:rFonts w:hint="eastAsia" w:ascii="宋体" w:hAnsi="宋体" w:eastAsia="宋体" w:cs="宋体"/>
                <w:color w:val="auto"/>
                <w:sz w:val="21"/>
                <w:szCs w:val="21"/>
                <w:highlight w:val="none"/>
              </w:rPr>
              <w:t>约定的合同文件优先顺序解释；在采购投标阶段，按采购公告、投标供应商须知、评标办法、投标文件格式的先后顺序解释；同一组成文件中就同一事项的规定或约定不一致的，以在采购文件中编排顺序在后者为准；同一组成文件不同版本之间有不一致的，以形成时间在后者为准。按本款前述规定仍不能形成结论的，由采购人负责解释。</w:t>
            </w:r>
          </w:p>
        </w:tc>
      </w:tr>
    </w:tbl>
    <w:p>
      <w:pPr>
        <w:spacing w:line="360" w:lineRule="auto"/>
        <w:outlineLvl w:val="9"/>
        <w:rPr>
          <w:rFonts w:hint="eastAsia" w:ascii="宋体" w:hAnsi="宋体" w:eastAsia="宋体" w:cs="宋体"/>
          <w:color w:val="auto"/>
          <w:sz w:val="21"/>
          <w:szCs w:val="21"/>
          <w:highlight w:val="none"/>
        </w:rPr>
      </w:pPr>
    </w:p>
    <w:p>
      <w:pPr>
        <w:spacing w:line="360" w:lineRule="auto"/>
        <w:jc w:val="center"/>
        <w:outlineLvl w:val="0"/>
        <w:rPr>
          <w:rFonts w:hint="eastAsia" w:ascii="宋体" w:hAnsi="宋体" w:eastAsia="宋体" w:cs="宋体"/>
          <w:color w:val="auto"/>
          <w:sz w:val="21"/>
          <w:szCs w:val="21"/>
          <w:highlight w:val="none"/>
        </w:rPr>
      </w:pPr>
      <w:bookmarkStart w:id="18" w:name="_Toc221356947"/>
      <w:bookmarkStart w:id="19" w:name="_Toc221356882"/>
      <w:bookmarkStart w:id="20" w:name="_Toc223715994"/>
      <w:bookmarkStart w:id="21" w:name="_Toc239145350"/>
      <w:bookmarkStart w:id="22" w:name="_Toc221423615"/>
      <w:bookmarkStart w:id="23" w:name="_Toc262049414"/>
      <w:bookmarkStart w:id="24" w:name="_Toc249758860"/>
      <w:bookmarkStart w:id="25" w:name="_Toc249758708"/>
      <w:bookmarkStart w:id="26" w:name="_Toc221374622"/>
      <w:bookmarkStart w:id="27" w:name="_Toc245722277"/>
      <w:bookmarkStart w:id="28" w:name="_Toc222114875"/>
      <w:bookmarkStart w:id="29" w:name="_Toc245191310"/>
      <w:bookmarkStart w:id="30" w:name="_Toc246261261"/>
      <w:bookmarkStart w:id="31" w:name="_Toc389760260"/>
      <w:bookmarkStart w:id="32" w:name="_Toc241404198"/>
      <w:bookmarkStart w:id="33" w:name="_Toc262105499"/>
      <w:r>
        <w:rPr>
          <w:rFonts w:hint="eastAsia" w:ascii="宋体" w:hAnsi="宋体" w:eastAsia="宋体" w:cs="宋体"/>
          <w:color w:val="auto"/>
          <w:sz w:val="21"/>
          <w:szCs w:val="21"/>
          <w:highlight w:val="none"/>
        </w:rPr>
        <w:br w:type="page"/>
      </w:r>
      <w:bookmarkStart w:id="34" w:name="_Toc18141"/>
      <w:bookmarkStart w:id="35" w:name="_Toc7550"/>
      <w:r>
        <w:rPr>
          <w:rFonts w:hint="eastAsia" w:ascii="宋体" w:hAnsi="宋体" w:eastAsia="宋体" w:cs="宋体"/>
          <w:b/>
          <w:bCs/>
          <w:color w:val="auto"/>
          <w:sz w:val="28"/>
          <w:szCs w:val="28"/>
          <w:highlight w:val="none"/>
        </w:rPr>
        <w:t xml:space="preserve">第一部分    </w:t>
      </w:r>
      <w:r>
        <w:rPr>
          <w:rFonts w:hint="eastAsia" w:ascii="宋体" w:hAnsi="宋体" w:eastAsia="宋体" w:cs="宋体"/>
          <w:b/>
          <w:bCs/>
          <w:color w:val="auto"/>
          <w:sz w:val="28"/>
          <w:szCs w:val="28"/>
          <w:highlight w:val="none"/>
          <w:lang w:eastAsia="zh-CN"/>
        </w:rPr>
        <w:t>投标供应商</w:t>
      </w:r>
      <w:r>
        <w:rPr>
          <w:rFonts w:hint="eastAsia" w:ascii="宋体" w:hAnsi="宋体" w:eastAsia="宋体" w:cs="宋体"/>
          <w:b/>
          <w:bCs/>
          <w:color w:val="auto"/>
          <w:sz w:val="28"/>
          <w:szCs w:val="28"/>
          <w:highlight w:val="none"/>
        </w:rPr>
        <w:t>须知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rPr>
      </w:pPr>
      <w:bookmarkStart w:id="36" w:name="_Toc18274"/>
      <w:bookmarkStart w:id="37" w:name="_Toc23876"/>
      <w:bookmarkStart w:id="38" w:name="_Toc11625"/>
      <w:r>
        <w:rPr>
          <w:rFonts w:hint="eastAsia" w:ascii="宋体" w:hAnsi="宋体" w:eastAsia="宋体" w:cs="宋体"/>
          <w:b/>
          <w:color w:val="auto"/>
          <w:kern w:val="1"/>
          <w:sz w:val="21"/>
          <w:szCs w:val="21"/>
          <w:highlight w:val="none"/>
        </w:rPr>
        <w:t>一、  说明</w:t>
      </w:r>
      <w:bookmarkEnd w:id="36"/>
      <w:bookmarkEnd w:id="37"/>
      <w:bookmarkEnd w:id="38"/>
    </w:p>
    <w:p>
      <w:pPr>
        <w:numPr>
          <w:ilvl w:val="0"/>
          <w:numId w:val="3"/>
        </w:numPr>
        <w:tabs>
          <w:tab w:val="left" w:pos="540"/>
          <w:tab w:val="left" w:pos="90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本次采购是根据《温州市</w:t>
      </w:r>
      <w:r>
        <w:rPr>
          <w:rFonts w:hint="eastAsia" w:ascii="宋体" w:hAnsi="宋体" w:eastAsia="宋体" w:cs="宋体"/>
          <w:color w:val="auto"/>
          <w:kern w:val="1"/>
          <w:sz w:val="21"/>
          <w:szCs w:val="21"/>
          <w:highlight w:val="none"/>
          <w:lang w:val="en-US" w:eastAsia="zh-CN"/>
        </w:rPr>
        <w:t>市属</w:t>
      </w:r>
      <w:r>
        <w:rPr>
          <w:rFonts w:hint="eastAsia" w:ascii="宋体" w:hAnsi="宋体" w:eastAsia="宋体" w:cs="宋体"/>
          <w:color w:val="auto"/>
          <w:kern w:val="1"/>
          <w:sz w:val="21"/>
          <w:szCs w:val="21"/>
          <w:highlight w:val="none"/>
        </w:rPr>
        <w:t>国有企业采购管理办法（试行）》等</w:t>
      </w:r>
      <w:r>
        <w:rPr>
          <w:rFonts w:hint="eastAsia" w:ascii="宋体" w:hAnsi="宋体" w:eastAsia="宋体" w:cs="宋体"/>
          <w:color w:val="auto"/>
          <w:sz w:val="21"/>
          <w:szCs w:val="21"/>
          <w:highlight w:val="none"/>
        </w:rPr>
        <w:t>相关法律法规及规范性文</w:t>
      </w:r>
    </w:p>
    <w:p>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件</w:t>
      </w:r>
      <w:r>
        <w:rPr>
          <w:rFonts w:hint="eastAsia" w:ascii="宋体" w:hAnsi="宋体" w:eastAsia="宋体" w:cs="宋体"/>
          <w:color w:val="auto"/>
          <w:kern w:val="1"/>
          <w:sz w:val="21"/>
          <w:szCs w:val="21"/>
          <w:highlight w:val="none"/>
        </w:rPr>
        <w:t>组织和实施的。</w:t>
      </w:r>
    </w:p>
    <w:p>
      <w:pPr>
        <w:numPr>
          <w:ilvl w:val="0"/>
          <w:numId w:val="3"/>
        </w:numPr>
        <w:tabs>
          <w:tab w:val="left" w:pos="540"/>
          <w:tab w:val="left" w:pos="90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合格投标供应商</w:t>
      </w:r>
    </w:p>
    <w:p>
      <w:pPr>
        <w:numPr>
          <w:ilvl w:val="1"/>
          <w:numId w:val="5"/>
        </w:numPr>
        <w:tabs>
          <w:tab w:val="left" w:pos="540"/>
          <w:tab w:val="left" w:pos="992"/>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kern w:val="0"/>
          <w:sz w:val="21"/>
          <w:szCs w:val="21"/>
          <w:highlight w:val="none"/>
          <w:u w:val="single"/>
          <w:lang w:eastAsia="zh-CN"/>
        </w:rPr>
        <w:t>▲</w:t>
      </w:r>
      <w:r>
        <w:rPr>
          <w:rFonts w:hint="eastAsia" w:ascii="宋体" w:hAnsi="宋体" w:eastAsia="宋体" w:cs="宋体"/>
          <w:color w:val="auto"/>
          <w:kern w:val="1"/>
          <w:sz w:val="21"/>
          <w:szCs w:val="21"/>
          <w:highlight w:val="none"/>
          <w:u w:val="single"/>
        </w:rPr>
        <w:t>合格投标供应商资格条件详见本项目</w:t>
      </w:r>
      <w:r>
        <w:rPr>
          <w:rFonts w:hint="eastAsia" w:ascii="宋体" w:hAnsi="宋体" w:eastAsia="宋体" w:cs="宋体"/>
          <w:color w:val="auto"/>
          <w:kern w:val="1"/>
          <w:sz w:val="21"/>
          <w:szCs w:val="21"/>
          <w:highlight w:val="none"/>
          <w:u w:val="single"/>
          <w:lang w:eastAsia="zh-CN"/>
        </w:rPr>
        <w:t>采购公告</w:t>
      </w:r>
      <w:r>
        <w:rPr>
          <w:rFonts w:hint="eastAsia" w:ascii="宋体" w:hAnsi="宋体" w:eastAsia="宋体" w:cs="宋体"/>
          <w:color w:val="auto"/>
          <w:kern w:val="1"/>
          <w:sz w:val="21"/>
          <w:szCs w:val="21"/>
          <w:highlight w:val="none"/>
          <w:u w:val="single"/>
        </w:rPr>
        <w:t>及投标供应商须知前附表；</w:t>
      </w:r>
    </w:p>
    <w:p>
      <w:pPr>
        <w:numPr>
          <w:ilvl w:val="1"/>
          <w:numId w:val="5"/>
        </w:numPr>
        <w:tabs>
          <w:tab w:val="left" w:pos="540"/>
          <w:tab w:val="left" w:pos="992"/>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本项目谢绝联合体形式投标。</w:t>
      </w:r>
    </w:p>
    <w:p>
      <w:pPr>
        <w:numPr>
          <w:ilvl w:val="0"/>
          <w:numId w:val="3"/>
        </w:numPr>
        <w:tabs>
          <w:tab w:val="left" w:pos="540"/>
          <w:tab w:val="left" w:pos="90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投标供应商代表</w:t>
      </w:r>
    </w:p>
    <w:p>
      <w:pPr>
        <w:spacing w:line="460" w:lineRule="exact"/>
        <w:ind w:firstLine="422" w:firstLineChars="20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kern w:val="0"/>
          <w:sz w:val="21"/>
          <w:szCs w:val="21"/>
          <w:highlight w:val="none"/>
          <w:u w:val="single"/>
          <w:lang w:eastAsia="zh-CN"/>
        </w:rPr>
        <w:t>▲</w:t>
      </w:r>
      <w:r>
        <w:rPr>
          <w:rFonts w:hint="eastAsia" w:ascii="宋体" w:hAnsi="宋体" w:eastAsia="宋体" w:cs="宋体"/>
          <w:color w:val="auto"/>
          <w:kern w:val="1"/>
          <w:sz w:val="21"/>
          <w:szCs w:val="21"/>
          <w:highlight w:val="none"/>
          <w:u w:val="single"/>
        </w:rPr>
        <w:t>指全权代表投标供应商参加投标活动并签署投标文件的人。如果投标供应商代表不是法代表人，须持有《法定代表人授权书》。</w:t>
      </w:r>
    </w:p>
    <w:p>
      <w:pPr>
        <w:numPr>
          <w:ilvl w:val="0"/>
          <w:numId w:val="3"/>
        </w:numPr>
        <w:tabs>
          <w:tab w:val="left" w:pos="540"/>
          <w:tab w:val="left" w:pos="90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投标费用</w:t>
      </w:r>
    </w:p>
    <w:p>
      <w:pPr>
        <w:spacing w:line="46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投标供应商应承担所有与准备和参加投标有关费用，不论投标的结果如何，</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机构均无义务和责任承担这些费用。</w:t>
      </w:r>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lang w:eastAsia="zh-CN"/>
        </w:rPr>
      </w:pPr>
      <w:bookmarkStart w:id="39" w:name="_Toc241404200"/>
      <w:bookmarkEnd w:id="39"/>
      <w:bookmarkStart w:id="40" w:name="_Toc458603462"/>
      <w:bookmarkEnd w:id="40"/>
      <w:bookmarkStart w:id="41" w:name="_Toc222114877"/>
      <w:bookmarkEnd w:id="41"/>
      <w:bookmarkStart w:id="42" w:name="_Toc221356949"/>
      <w:bookmarkEnd w:id="42"/>
      <w:bookmarkStart w:id="43" w:name="_Toc265529381"/>
      <w:bookmarkEnd w:id="43"/>
      <w:bookmarkStart w:id="44" w:name="_Toc223715996"/>
      <w:bookmarkEnd w:id="44"/>
      <w:bookmarkStart w:id="45" w:name="_Toc221356884"/>
      <w:bookmarkEnd w:id="45"/>
      <w:bookmarkStart w:id="46" w:name="_Toc239145352"/>
      <w:bookmarkEnd w:id="46"/>
      <w:bookmarkStart w:id="47" w:name="_Toc221423617"/>
      <w:bookmarkEnd w:id="47"/>
      <w:bookmarkStart w:id="48" w:name="_Toc221374624"/>
      <w:bookmarkEnd w:id="48"/>
      <w:bookmarkStart w:id="49" w:name="_Toc22626"/>
      <w:bookmarkStart w:id="50" w:name="_Toc31985"/>
      <w:bookmarkStart w:id="51" w:name="_Toc27522"/>
      <w:r>
        <w:rPr>
          <w:rFonts w:hint="eastAsia" w:ascii="宋体" w:hAnsi="宋体" w:eastAsia="宋体" w:cs="宋体"/>
          <w:b/>
          <w:color w:val="auto"/>
          <w:kern w:val="1"/>
          <w:sz w:val="21"/>
          <w:szCs w:val="21"/>
          <w:highlight w:val="none"/>
        </w:rPr>
        <w:t xml:space="preserve">二、 </w:t>
      </w:r>
      <w:r>
        <w:rPr>
          <w:rFonts w:hint="eastAsia" w:ascii="宋体" w:hAnsi="宋体" w:eastAsia="宋体" w:cs="宋体"/>
          <w:b/>
          <w:color w:val="auto"/>
          <w:kern w:val="1"/>
          <w:sz w:val="21"/>
          <w:szCs w:val="21"/>
          <w:highlight w:val="none"/>
          <w:lang w:eastAsia="zh-CN"/>
        </w:rPr>
        <w:t>采购文件</w:t>
      </w:r>
      <w:bookmarkEnd w:id="49"/>
      <w:bookmarkEnd w:id="50"/>
      <w:bookmarkEnd w:id="51"/>
    </w:p>
    <w:p>
      <w:pPr>
        <w:numPr>
          <w:ilvl w:val="0"/>
          <w:numId w:val="6"/>
        </w:numPr>
        <w:tabs>
          <w:tab w:val="left" w:pos="420"/>
          <w:tab w:val="left" w:pos="540"/>
        </w:tabs>
        <w:spacing w:line="46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由</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目录所列内容及相关资料组成。</w:t>
      </w:r>
    </w:p>
    <w:p>
      <w:pPr>
        <w:numPr>
          <w:ilvl w:val="0"/>
          <w:numId w:val="6"/>
        </w:numPr>
        <w:tabs>
          <w:tab w:val="left" w:pos="420"/>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的澄清</w:t>
      </w:r>
    </w:p>
    <w:p>
      <w:pPr>
        <w:spacing w:line="460" w:lineRule="exact"/>
        <w:ind w:left="0"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对采购文件如有疑点或未尽事宜要求澄清，或认为有必要进行说明或交流，可以在知道或应知其权益受到损害之日起七个工作日内，以书面形式（包括信函、传真、下同）向采购人提出质疑，采购人将用书面形式予以答复。如有必要，可将不说明问题来源的答复发给各有关</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或召开答疑会。如果标书答疑期内未收到有关疑问，视为</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完全同意采购文件所有条款，且对于采购文件相关表述以及未尽事宜如有争议，以采购人解释为准。</w:t>
      </w:r>
    </w:p>
    <w:p>
      <w:pPr>
        <w:numPr>
          <w:ilvl w:val="0"/>
          <w:numId w:val="6"/>
        </w:numPr>
        <w:tabs>
          <w:tab w:val="left" w:pos="420"/>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的修改</w:t>
      </w:r>
    </w:p>
    <w:p>
      <w:pPr>
        <w:spacing w:line="440" w:lineRule="exact"/>
        <w:ind w:firstLine="420" w:firstLineChars="200"/>
        <w:jc w:val="left"/>
        <w:outlineLvl w:val="9"/>
        <w:rPr>
          <w:rFonts w:hint="eastAsia" w:ascii="宋体" w:hAnsi="宋体" w:eastAsia="宋体" w:cs="宋体"/>
          <w:color w:val="auto"/>
          <w:sz w:val="21"/>
          <w:szCs w:val="21"/>
          <w:highlight w:val="none"/>
        </w:rPr>
      </w:pPr>
      <w:bookmarkStart w:id="52" w:name="_Toc24934"/>
      <w:bookmarkStart w:id="53" w:name="_Toc30612"/>
      <w:bookmarkStart w:id="54" w:name="_Toc28764"/>
      <w:bookmarkStart w:id="55" w:name="_Toc20312"/>
      <w:r>
        <w:rPr>
          <w:rFonts w:hint="eastAsia" w:ascii="宋体" w:hAnsi="宋体" w:eastAsia="宋体" w:cs="宋体"/>
          <w:color w:val="auto"/>
          <w:sz w:val="21"/>
          <w:szCs w:val="21"/>
          <w:highlight w:val="none"/>
        </w:rPr>
        <w:t>7.1采购单位如需对已发出的采购文件进行必要的澄清或者修改，如澄清或者修改的内容可能影响投标文件编制的，将在投标截止时间至少15日前，对采购文件以补充文件的方式进行修改，并在浙江政府采购网、温州国企采购平台及温州市交通发展集团有限公司网站等发布公告的网站上发布更正公告，通知所有获取采购文件的潜在</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该澄清和修改的内容为采购文件的组成部分。采购人可以视采购具体情况在采购文件要求提交截止时间前，作出延长投标文件递交截止时间和开标时间的决定，并在浙江政府采购网、温州国企采购平台及温州市交通发展集团有限公司网站等发布公告的网站上发布变更公告，以通知所有获取采购文件的潜在</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w:t>
      </w:r>
      <w:bookmarkEnd w:id="52"/>
      <w:bookmarkEnd w:id="53"/>
      <w:bookmarkEnd w:id="54"/>
      <w:bookmarkEnd w:id="55"/>
    </w:p>
    <w:p>
      <w:pPr>
        <w:spacing w:line="440" w:lineRule="exact"/>
        <w:ind w:firstLine="420" w:firstLineChars="200"/>
        <w:jc w:val="center"/>
        <w:outlineLvl w:val="9"/>
        <w:rPr>
          <w:rFonts w:hint="eastAsia" w:ascii="宋体" w:hAnsi="宋体" w:eastAsia="宋体" w:cs="宋体"/>
          <w:color w:val="auto"/>
          <w:sz w:val="21"/>
          <w:szCs w:val="21"/>
          <w:highlight w:val="none"/>
        </w:rPr>
      </w:pPr>
      <w:bookmarkStart w:id="56" w:name="_Toc22751"/>
      <w:bookmarkStart w:id="57" w:name="_Toc6283"/>
      <w:bookmarkStart w:id="58" w:name="_Toc22892"/>
      <w:bookmarkStart w:id="59" w:name="_Toc11342"/>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收到澄清和修改的补充文件，应立即以书面形式回复确认已收到补充文件。当采购文件、采购文件的澄清、修改、补充等在同一内容的表述上不一致时，以最后发出的书面文件</w:t>
      </w:r>
      <w:bookmarkEnd w:id="56"/>
      <w:bookmarkEnd w:id="57"/>
      <w:bookmarkEnd w:id="58"/>
    </w:p>
    <w:p>
      <w:pPr>
        <w:spacing w:line="440" w:lineRule="exact"/>
        <w:jc w:val="both"/>
        <w:outlineLvl w:val="9"/>
        <w:rPr>
          <w:rFonts w:hint="eastAsia" w:ascii="宋体" w:hAnsi="宋体" w:eastAsia="宋体" w:cs="宋体"/>
          <w:color w:val="auto"/>
          <w:sz w:val="21"/>
          <w:szCs w:val="21"/>
          <w:highlight w:val="none"/>
        </w:rPr>
      </w:pPr>
      <w:bookmarkStart w:id="60" w:name="_Toc27128"/>
      <w:bookmarkStart w:id="61" w:name="_Toc5494"/>
      <w:bookmarkStart w:id="62" w:name="_Toc15788"/>
      <w:r>
        <w:rPr>
          <w:rFonts w:hint="eastAsia" w:ascii="宋体" w:hAnsi="宋体" w:eastAsia="宋体" w:cs="宋体"/>
          <w:color w:val="auto"/>
          <w:sz w:val="21"/>
          <w:szCs w:val="21"/>
          <w:highlight w:val="none"/>
        </w:rPr>
        <w:t>为准。</w:t>
      </w:r>
      <w:bookmarkEnd w:id="59"/>
      <w:bookmarkEnd w:id="60"/>
      <w:bookmarkEnd w:id="61"/>
      <w:bookmarkEnd w:id="62"/>
    </w:p>
    <w:p>
      <w:pPr>
        <w:spacing w:line="440" w:lineRule="exact"/>
        <w:ind w:firstLine="420" w:firstLineChars="200"/>
        <w:jc w:val="left"/>
        <w:outlineLvl w:val="9"/>
        <w:rPr>
          <w:rFonts w:hint="eastAsia" w:ascii="宋体" w:hAnsi="宋体" w:eastAsia="宋体" w:cs="宋体"/>
          <w:color w:val="auto"/>
          <w:sz w:val="21"/>
          <w:szCs w:val="21"/>
          <w:highlight w:val="none"/>
        </w:rPr>
      </w:pPr>
      <w:bookmarkStart w:id="63" w:name="_Toc16281"/>
      <w:bookmarkStart w:id="64" w:name="_Toc17997"/>
      <w:bookmarkStart w:id="65" w:name="_Toc1873"/>
      <w:bookmarkStart w:id="66" w:name="_Toc7451"/>
      <w:r>
        <w:rPr>
          <w:rFonts w:hint="eastAsia" w:ascii="宋体" w:hAnsi="宋体" w:eastAsia="宋体" w:cs="宋体"/>
          <w:color w:val="auto"/>
          <w:sz w:val="21"/>
          <w:szCs w:val="21"/>
          <w:highlight w:val="none"/>
        </w:rPr>
        <w:t>7.3本项目</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均可在本项目采购公告附件下载采购文件，并按采购文件规定的时间、地点递交投标文件。</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须在开标前自行查看是否有补充更正文件，并按补充更正文件要求投标，否则责任自负。</w:t>
      </w:r>
      <w:bookmarkEnd w:id="63"/>
      <w:bookmarkEnd w:id="64"/>
      <w:bookmarkEnd w:id="65"/>
      <w:bookmarkEnd w:id="66"/>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rPr>
      </w:pPr>
      <w:bookmarkStart w:id="67" w:name="_Toc221356885"/>
      <w:bookmarkEnd w:id="67"/>
      <w:bookmarkStart w:id="68" w:name="_Toc223715997"/>
      <w:bookmarkEnd w:id="68"/>
      <w:bookmarkStart w:id="69" w:name="_Toc221356950"/>
      <w:bookmarkEnd w:id="69"/>
      <w:bookmarkStart w:id="70" w:name="_Toc265529382"/>
      <w:bookmarkEnd w:id="70"/>
      <w:bookmarkStart w:id="71" w:name="_Toc222114878"/>
      <w:bookmarkEnd w:id="71"/>
      <w:bookmarkStart w:id="72" w:name="_Toc221374625"/>
      <w:bookmarkEnd w:id="72"/>
      <w:bookmarkStart w:id="73" w:name="_Toc241404201"/>
      <w:bookmarkEnd w:id="73"/>
      <w:bookmarkStart w:id="74" w:name="_Toc458603463"/>
      <w:bookmarkEnd w:id="74"/>
      <w:bookmarkStart w:id="75" w:name="_Toc239145353"/>
      <w:bookmarkEnd w:id="75"/>
      <w:bookmarkStart w:id="76" w:name="_Toc221423618"/>
      <w:bookmarkEnd w:id="76"/>
      <w:bookmarkStart w:id="77" w:name="_Toc22473"/>
      <w:bookmarkStart w:id="78" w:name="_Toc11921"/>
      <w:bookmarkStart w:id="79" w:name="_Toc5578"/>
      <w:r>
        <w:rPr>
          <w:rFonts w:hint="eastAsia" w:ascii="宋体" w:hAnsi="宋体" w:eastAsia="宋体" w:cs="宋体"/>
          <w:b/>
          <w:color w:val="auto"/>
          <w:kern w:val="1"/>
          <w:sz w:val="21"/>
          <w:szCs w:val="21"/>
          <w:highlight w:val="none"/>
        </w:rPr>
        <w:t>三、 投标文件的编制</w:t>
      </w:r>
      <w:bookmarkEnd w:id="77"/>
      <w:bookmarkEnd w:id="78"/>
      <w:bookmarkEnd w:id="79"/>
    </w:p>
    <w:p>
      <w:pPr>
        <w:numPr>
          <w:ilvl w:val="0"/>
          <w:numId w:val="7"/>
        </w:numPr>
        <w:tabs>
          <w:tab w:val="left" w:pos="420"/>
          <w:tab w:val="left" w:pos="540"/>
        </w:tabs>
        <w:spacing w:line="46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投标供应商应认真阅读</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中所有事项格式、条款和技术规范等。投标供应商没有按照</w:t>
      </w:r>
      <w:r>
        <w:rPr>
          <w:rFonts w:hint="eastAsia" w:ascii="宋体" w:hAnsi="宋体" w:eastAsia="宋体" w:cs="宋体"/>
          <w:color w:val="auto"/>
          <w:kern w:val="1"/>
          <w:sz w:val="21"/>
          <w:szCs w:val="21"/>
          <w:highlight w:val="none"/>
          <w:lang w:eastAsia="zh-CN"/>
        </w:rPr>
        <w:t>采</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购文件</w:t>
      </w:r>
      <w:r>
        <w:rPr>
          <w:rFonts w:hint="eastAsia" w:ascii="宋体" w:hAnsi="宋体" w:eastAsia="宋体" w:cs="宋体"/>
          <w:color w:val="auto"/>
          <w:kern w:val="1"/>
          <w:sz w:val="21"/>
          <w:szCs w:val="21"/>
          <w:highlight w:val="none"/>
        </w:rPr>
        <w:t>要求提交全部资料，或者没有对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各个方面做出实质性响应，导致投标被拒绝的风险由投标供应商自行承担。</w:t>
      </w:r>
    </w:p>
    <w:p>
      <w:pPr>
        <w:numPr>
          <w:ilvl w:val="0"/>
          <w:numId w:val="7"/>
        </w:numPr>
        <w:tabs>
          <w:tab w:val="left" w:pos="420"/>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投标供应商法律责任</w:t>
      </w:r>
    </w:p>
    <w:p>
      <w:pPr>
        <w:numPr>
          <w:ilvl w:val="0"/>
          <w:numId w:val="0"/>
        </w:numPr>
        <w:tabs>
          <w:tab w:val="left" w:pos="420"/>
          <w:tab w:val="left" w:pos="540"/>
        </w:tabs>
        <w:spacing w:line="460" w:lineRule="exact"/>
        <w:ind w:left="0" w:firstLine="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 xml:space="preserve">9.1 </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投标供应商应保证所提供文件资料的真实性，所有文件资料必须是针对本次投标的。如发现投标供应商提供了虚假文件资料，其投标将被拒绝，并自行承担相应的法律责任。</w:t>
      </w:r>
    </w:p>
    <w:p>
      <w:pPr>
        <w:numPr>
          <w:ilvl w:val="0"/>
          <w:numId w:val="7"/>
        </w:numPr>
        <w:tabs>
          <w:tab w:val="left" w:pos="420"/>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投标文件的构成：</w:t>
      </w:r>
    </w:p>
    <w:p>
      <w:pPr>
        <w:numPr>
          <w:ilvl w:val="1"/>
          <w:numId w:val="8"/>
        </w:numPr>
        <w:tabs>
          <w:tab w:val="left" w:pos="360"/>
        </w:tabs>
        <w:spacing w:line="460" w:lineRule="exact"/>
        <w:ind w:left="360" w:hanging="36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kern w:val="1"/>
          <w:sz w:val="21"/>
          <w:szCs w:val="21"/>
          <w:highlight w:val="none"/>
          <w:u w:val="single"/>
        </w:rPr>
        <w:t>投标文件由技术资信标、</w:t>
      </w:r>
      <w:r>
        <w:rPr>
          <w:rFonts w:hint="eastAsia" w:ascii="宋体" w:hAnsi="宋体" w:eastAsia="宋体" w:cs="宋体"/>
          <w:b/>
          <w:color w:val="auto"/>
          <w:kern w:val="1"/>
          <w:sz w:val="21"/>
          <w:szCs w:val="21"/>
          <w:highlight w:val="none"/>
          <w:u w:val="single"/>
          <w:lang w:eastAsia="zh-CN"/>
        </w:rPr>
        <w:t>商务（报价）标</w:t>
      </w:r>
      <w:r>
        <w:rPr>
          <w:rFonts w:hint="eastAsia" w:ascii="宋体" w:hAnsi="宋体" w:eastAsia="宋体" w:cs="宋体"/>
          <w:b/>
          <w:color w:val="auto"/>
          <w:kern w:val="1"/>
          <w:sz w:val="21"/>
          <w:szCs w:val="21"/>
          <w:highlight w:val="none"/>
          <w:u w:val="single"/>
        </w:rPr>
        <w:t>两部分构成</w:t>
      </w:r>
      <w:r>
        <w:rPr>
          <w:rFonts w:hint="eastAsia" w:ascii="宋体" w:hAnsi="宋体" w:eastAsia="宋体" w:cs="宋体"/>
          <w:b/>
          <w:color w:val="auto"/>
          <w:kern w:val="1"/>
          <w:sz w:val="21"/>
          <w:szCs w:val="21"/>
          <w:highlight w:val="none"/>
        </w:rPr>
        <w:t>：</w:t>
      </w:r>
    </w:p>
    <w:p>
      <w:pPr>
        <w:spacing w:line="430" w:lineRule="exact"/>
        <w:ind w:left="187" w:hanging="9"/>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（1）技术资信标</w:t>
      </w:r>
    </w:p>
    <w:tbl>
      <w:tblPr>
        <w:tblStyle w:val="33"/>
        <w:tblW w:w="9360" w:type="dxa"/>
        <w:tblInd w:w="108"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20"/>
        <w:gridCol w:w="6994"/>
        <w:gridCol w:w="1646"/>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20" w:type="dxa"/>
            <w:tcBorders>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6994"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内容</w:t>
            </w:r>
          </w:p>
        </w:tc>
        <w:tc>
          <w:tcPr>
            <w:tcW w:w="1646" w:type="dxa"/>
            <w:tcBorders>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b/>
                <w:bCs/>
                <w:color w:val="auto"/>
                <w:kern w:val="1"/>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35"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一</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b w:val="0"/>
                <w:color w:val="auto"/>
                <w:kern w:val="1"/>
                <w:sz w:val="21"/>
                <w:szCs w:val="21"/>
                <w:highlight w:val="none"/>
                <w:u w:val="single"/>
              </w:rPr>
            </w:pPr>
            <w:r>
              <w:rPr>
                <w:rFonts w:hint="eastAsia" w:ascii="宋体" w:hAnsi="宋体" w:eastAsia="宋体" w:cs="宋体"/>
                <w:color w:val="auto"/>
                <w:kern w:val="1"/>
                <w:sz w:val="21"/>
                <w:szCs w:val="21"/>
                <w:highlight w:val="none"/>
                <w:u w:val="single"/>
              </w:rPr>
              <w:t>▲投标函</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附件一</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5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二</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▲资格资质证明文件</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704"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法定代表人授权书（授权代表参加投标时提供）或法定代表人（法定负责人）资格证明书（如法定代表人参加投标时提供）</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二</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22"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企业法人有效营业执照（或法人登记证书）复印件加盖单位公章</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附件三</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符合参加国企采购活动应当具备的条件的承诺函</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附件四</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单位负责人为同一人或者存在直接控股、管理关系的不同供应商，不得参加同一合同项下的采购活动承诺函</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附件五</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lang w:eastAsia="zh-CN"/>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投标供应商没有失信记录承诺函</w:t>
            </w:r>
            <w:r>
              <w:rPr>
                <w:rFonts w:hint="eastAsia" w:ascii="宋体" w:hAnsi="宋体" w:eastAsia="宋体" w:cs="宋体"/>
                <w:color w:val="auto"/>
                <w:kern w:val="1"/>
                <w:sz w:val="21"/>
                <w:szCs w:val="21"/>
                <w:highlight w:val="none"/>
                <w:u w:val="single"/>
                <w:lang w:eastAsia="zh-CN"/>
              </w:rPr>
              <w:t>（以采购人或代理机构投标截止当天查询结果为准）</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附件六</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52"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6</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u w:val="single"/>
                <w:lang w:eastAsia="zh-CN"/>
              </w:rPr>
              <w:t>▲业务授权书</w:t>
            </w:r>
            <w:r>
              <w:rPr>
                <w:rFonts w:hint="eastAsia" w:ascii="宋体" w:hAnsi="宋体" w:eastAsia="Times New Roman" w:cs="宋体"/>
                <w:color w:val="auto"/>
                <w:kern w:val="1"/>
                <w:sz w:val="21"/>
                <w:szCs w:val="21"/>
                <w:highlight w:val="none"/>
                <w:u w:val="single"/>
                <w:lang w:val="en-US" w:eastAsia="zh-CN"/>
              </w:rPr>
              <w:t>（投标</w:t>
            </w:r>
            <w:r>
              <w:rPr>
                <w:rFonts w:hint="eastAsia" w:ascii="宋体" w:hAnsi="宋体" w:eastAsia="宋体" w:cs="宋体"/>
                <w:color w:val="auto"/>
                <w:kern w:val="1"/>
                <w:sz w:val="21"/>
                <w:szCs w:val="21"/>
                <w:highlight w:val="none"/>
                <w:u w:val="single"/>
              </w:rPr>
              <w:t>供应商</w:t>
            </w:r>
            <w:r>
              <w:rPr>
                <w:rFonts w:hint="eastAsia" w:ascii="宋体" w:hAnsi="宋体" w:eastAsia="Times New Roman" w:cs="宋体"/>
                <w:color w:val="auto"/>
                <w:kern w:val="1"/>
                <w:sz w:val="21"/>
                <w:szCs w:val="21"/>
                <w:highlight w:val="none"/>
                <w:u w:val="single"/>
                <w:lang w:val="en-US" w:eastAsia="zh-CN"/>
              </w:rPr>
              <w:t>为</w:t>
            </w:r>
            <w:r>
              <w:rPr>
                <w:rFonts w:hint="eastAsia" w:ascii="宋体" w:hAnsi="宋体" w:eastAsia="宋体" w:cs="宋体"/>
                <w:color w:val="auto"/>
                <w:kern w:val="1"/>
                <w:sz w:val="21"/>
                <w:szCs w:val="21"/>
                <w:highlight w:val="none"/>
                <w:u w:val="single"/>
              </w:rPr>
              <w:t>授权的分支机构</w:t>
            </w:r>
            <w:r>
              <w:rPr>
                <w:rFonts w:hint="eastAsia" w:ascii="宋体" w:hAnsi="宋体" w:eastAsia="Times New Roman" w:cs="宋体"/>
                <w:color w:val="auto"/>
                <w:kern w:val="1"/>
                <w:sz w:val="21"/>
                <w:szCs w:val="21"/>
                <w:highlight w:val="none"/>
                <w:u w:val="single"/>
                <w:lang w:val="en-US" w:eastAsia="zh-CN"/>
              </w:rPr>
              <w:t>的提供）。</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附件</w:t>
            </w:r>
            <w:r>
              <w:rPr>
                <w:rFonts w:hint="eastAsia" w:ascii="宋体" w:hAnsi="宋体" w:eastAsia="Times New Roman" w:cs="宋体"/>
                <w:color w:val="auto"/>
                <w:kern w:val="1"/>
                <w:sz w:val="21"/>
                <w:szCs w:val="21"/>
                <w:highlight w:val="none"/>
                <w:lang w:val="en-US" w:eastAsia="zh-CN"/>
              </w:rPr>
              <w:t>七</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52"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eastAsia="Times New Roman" w:cs="宋体"/>
                <w:color w:val="auto"/>
                <w:kern w:val="1"/>
                <w:sz w:val="21"/>
                <w:szCs w:val="21"/>
                <w:highlight w:val="none"/>
                <w:lang w:val="en-US" w:eastAsia="zh-CN"/>
              </w:rPr>
              <w:t>7</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default"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u w:val="single"/>
                <w:lang w:eastAsia="zh-CN"/>
              </w:rPr>
              <w:t>▲《经营保险业务许可证》复印件加盖单位公章</w:t>
            </w:r>
            <w:r>
              <w:rPr>
                <w:rFonts w:hint="eastAsia" w:ascii="宋体" w:hAnsi="宋体" w:eastAsia="Times New Roman" w:cs="宋体"/>
                <w:color w:val="auto"/>
                <w:kern w:val="1"/>
                <w:sz w:val="21"/>
                <w:szCs w:val="21"/>
                <w:highlight w:val="none"/>
                <w:u w:val="single"/>
                <w:lang w:val="en-US" w:eastAsia="zh-CN"/>
              </w:rPr>
              <w:t>,。</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default"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lang w:val="en-US" w:eastAsia="zh-CN"/>
              </w:rPr>
              <w:t>附件</w:t>
            </w:r>
            <w:r>
              <w:rPr>
                <w:rFonts w:hint="eastAsia" w:ascii="宋体" w:hAnsi="宋体" w:eastAsia="Times New Roman" w:cs="宋体"/>
                <w:color w:val="auto"/>
                <w:kern w:val="1"/>
                <w:sz w:val="21"/>
                <w:szCs w:val="21"/>
                <w:highlight w:val="none"/>
                <w:lang w:val="en-US" w:eastAsia="zh-CN"/>
              </w:rPr>
              <w:t>八</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52"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Times New Roman" w:cs="宋体"/>
                <w:color w:val="auto"/>
                <w:kern w:val="1"/>
                <w:sz w:val="21"/>
                <w:szCs w:val="21"/>
                <w:highlight w:val="none"/>
                <w:lang w:val="en-US" w:eastAsia="zh-CN"/>
              </w:rPr>
              <w:t>8</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none"/>
              </w:rPr>
            </w:pPr>
            <w:r>
              <w:rPr>
                <w:rFonts w:hint="eastAsia" w:ascii="宋体" w:hAnsi="宋体" w:eastAsia="宋体" w:cs="宋体"/>
                <w:color w:val="auto"/>
                <w:kern w:val="1"/>
                <w:sz w:val="21"/>
                <w:szCs w:val="21"/>
                <w:highlight w:val="none"/>
              </w:rPr>
              <w:t>投标供应商认为需要提供的其他资格证明文件（</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中若为实质性要求和条件的证明材料必须提供。非实质性要求和条件的证明材料则各</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根据自身情况提供，若因未提供而造成不利评审的风险则由各</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自行承担。）</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三</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left"/>
              <w:outlineLvl w:val="9"/>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rPr>
              <w:t>商务、技术偏离表（</w:t>
            </w:r>
            <w:r>
              <w:rPr>
                <w:rFonts w:hint="eastAsia" w:ascii="宋体" w:hAnsi="宋体" w:eastAsia="宋体" w:cs="宋体"/>
                <w:color w:val="auto"/>
                <w:kern w:val="1"/>
                <w:sz w:val="21"/>
                <w:szCs w:val="21"/>
                <w:highlight w:val="none"/>
                <w:lang w:val="en-US" w:eastAsia="zh-CN"/>
              </w:rPr>
              <w:t>如</w:t>
            </w:r>
            <w:r>
              <w:rPr>
                <w:rFonts w:hint="eastAsia" w:ascii="宋体" w:hAnsi="宋体" w:eastAsia="宋体" w:cs="宋体"/>
                <w:color w:val="auto"/>
                <w:kern w:val="1"/>
                <w:sz w:val="21"/>
                <w:szCs w:val="21"/>
                <w:highlight w:val="none"/>
              </w:rPr>
              <w:t>有）</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九</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四</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类似项目业绩一览表</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五</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left"/>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按采购文件第五部分评标原则及方法—五、评分细则相关评分内容逐项编制，格式自拟。</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05"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六</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投标供应商认为需要提供的其他资料</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p>
        </w:tc>
      </w:tr>
    </w:tbl>
    <w:p>
      <w:pPr>
        <w:spacing w:line="430" w:lineRule="exact"/>
        <w:ind w:left="187" w:hanging="9"/>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说明：</w:t>
      </w:r>
    </w:p>
    <w:p>
      <w:pPr>
        <w:numPr>
          <w:ilvl w:val="0"/>
          <w:numId w:val="9"/>
        </w:numPr>
        <w:tabs>
          <w:tab w:val="left" w:pos="780"/>
          <w:tab w:val="left" w:pos="5355"/>
        </w:tabs>
        <w:spacing w:line="430" w:lineRule="exact"/>
        <w:ind w:left="780" w:leftChars="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投标供应商可根据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中的</w:t>
      </w:r>
      <w:r>
        <w:rPr>
          <w:rFonts w:hint="eastAsia" w:ascii="宋体" w:hAnsi="宋体" w:eastAsia="宋体" w:cs="宋体"/>
          <w:color w:val="auto"/>
          <w:kern w:val="1"/>
          <w:sz w:val="21"/>
          <w:szCs w:val="21"/>
          <w:highlight w:val="none"/>
          <w:lang w:val="en-US" w:eastAsia="zh-CN"/>
        </w:rPr>
        <w:t>要求</w:t>
      </w:r>
      <w:r>
        <w:rPr>
          <w:rFonts w:hint="eastAsia" w:ascii="宋体" w:hAnsi="宋体" w:eastAsia="宋体" w:cs="宋体"/>
          <w:color w:val="auto"/>
          <w:kern w:val="1"/>
          <w:sz w:val="21"/>
          <w:szCs w:val="21"/>
          <w:highlight w:val="none"/>
        </w:rPr>
        <w:t>以及技术资信评分表，提供投标供应商认为需要提供的文</w:t>
      </w:r>
    </w:p>
    <w:p>
      <w:pPr>
        <w:numPr>
          <w:ilvl w:val="0"/>
          <w:numId w:val="0"/>
        </w:numPr>
        <w:tabs>
          <w:tab w:val="left" w:pos="780"/>
          <w:tab w:val="left" w:pos="5355"/>
        </w:tabs>
        <w:spacing w:line="430" w:lineRule="exact"/>
        <w:ind w:left="360"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件和资料。</w:t>
      </w:r>
    </w:p>
    <w:p>
      <w:pPr>
        <w:numPr>
          <w:ilvl w:val="0"/>
          <w:numId w:val="9"/>
        </w:numPr>
        <w:tabs>
          <w:tab w:val="left" w:pos="780"/>
          <w:tab w:val="left" w:pos="5355"/>
        </w:tabs>
        <w:spacing w:line="430" w:lineRule="exact"/>
        <w:ind w:left="780" w:leftChars="0" w:hanging="42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投标供应商所提供的</w:t>
      </w:r>
      <w:r>
        <w:rPr>
          <w:rFonts w:hint="eastAsia" w:ascii="宋体" w:hAnsi="宋体" w:eastAsia="宋体" w:cs="宋体"/>
          <w:color w:val="auto"/>
          <w:kern w:val="1"/>
          <w:sz w:val="21"/>
          <w:szCs w:val="21"/>
          <w:highlight w:val="none"/>
          <w:u w:val="single"/>
          <w:lang w:val="en-US" w:eastAsia="zh-CN"/>
        </w:rPr>
        <w:t>服务及</w:t>
      </w:r>
      <w:r>
        <w:rPr>
          <w:rFonts w:hint="eastAsia" w:ascii="宋体" w:hAnsi="宋体" w:eastAsia="宋体" w:cs="宋体"/>
          <w:color w:val="auto"/>
          <w:kern w:val="1"/>
          <w:sz w:val="21"/>
          <w:szCs w:val="21"/>
          <w:highlight w:val="none"/>
          <w:u w:val="single"/>
        </w:rPr>
        <w:t>货物</w:t>
      </w:r>
      <w:r>
        <w:rPr>
          <w:rFonts w:hint="eastAsia" w:ascii="宋体" w:hAnsi="宋体" w:eastAsia="宋体" w:cs="宋体"/>
          <w:color w:val="auto"/>
          <w:kern w:val="1"/>
          <w:sz w:val="21"/>
          <w:szCs w:val="21"/>
          <w:highlight w:val="none"/>
          <w:u w:val="single"/>
          <w:lang w:val="en-US" w:eastAsia="zh-CN"/>
        </w:rPr>
        <w:t>在合同执行过程中</w:t>
      </w:r>
      <w:r>
        <w:rPr>
          <w:rFonts w:hint="eastAsia" w:ascii="宋体" w:hAnsi="宋体" w:eastAsia="宋体" w:cs="宋体"/>
          <w:color w:val="auto"/>
          <w:kern w:val="1"/>
          <w:sz w:val="21"/>
          <w:szCs w:val="21"/>
          <w:highlight w:val="none"/>
          <w:u w:val="single"/>
        </w:rPr>
        <w:t>如若发生侵权事件，其侵权责任与</w:t>
      </w:r>
      <w:r>
        <w:rPr>
          <w:rFonts w:hint="eastAsia" w:ascii="宋体" w:hAnsi="宋体" w:eastAsia="宋体" w:cs="宋体"/>
          <w:color w:val="auto"/>
          <w:kern w:val="1"/>
          <w:sz w:val="21"/>
          <w:szCs w:val="21"/>
          <w:highlight w:val="none"/>
          <w:u w:val="single"/>
          <w:lang w:eastAsia="zh-CN"/>
        </w:rPr>
        <w:t>采购人</w:t>
      </w:r>
    </w:p>
    <w:p>
      <w:pPr>
        <w:numPr>
          <w:ilvl w:val="0"/>
          <w:numId w:val="0"/>
        </w:numPr>
        <w:tabs>
          <w:tab w:val="left" w:pos="780"/>
          <w:tab w:val="left" w:pos="5355"/>
        </w:tabs>
        <w:spacing w:line="430" w:lineRule="exact"/>
        <w:ind w:left="360"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及</w:t>
      </w:r>
      <w:r>
        <w:rPr>
          <w:rFonts w:hint="eastAsia" w:ascii="宋体" w:hAnsi="宋体" w:eastAsia="宋体" w:cs="宋体"/>
          <w:color w:val="auto"/>
          <w:kern w:val="1"/>
          <w:sz w:val="21"/>
          <w:szCs w:val="21"/>
          <w:highlight w:val="none"/>
          <w:u w:val="single"/>
          <w:lang w:eastAsia="zh-CN"/>
        </w:rPr>
        <w:t>采购代理</w:t>
      </w:r>
      <w:r>
        <w:rPr>
          <w:rFonts w:hint="eastAsia" w:ascii="宋体" w:hAnsi="宋体" w:eastAsia="宋体" w:cs="宋体"/>
          <w:color w:val="auto"/>
          <w:kern w:val="1"/>
          <w:sz w:val="21"/>
          <w:szCs w:val="21"/>
          <w:highlight w:val="none"/>
          <w:u w:val="single"/>
        </w:rPr>
        <w:t>机构无关，由投标供应商承担全部责任。侵权造成的所有相关费用，均由投标供应商支付，保证不伤害</w:t>
      </w:r>
      <w:r>
        <w:rPr>
          <w:rFonts w:hint="eastAsia" w:ascii="宋体" w:hAnsi="宋体" w:eastAsia="宋体" w:cs="宋体"/>
          <w:color w:val="auto"/>
          <w:kern w:val="1"/>
          <w:sz w:val="21"/>
          <w:szCs w:val="21"/>
          <w:highlight w:val="none"/>
          <w:u w:val="single"/>
          <w:lang w:eastAsia="zh-CN"/>
        </w:rPr>
        <w:t>采购人</w:t>
      </w:r>
      <w:r>
        <w:rPr>
          <w:rFonts w:hint="eastAsia" w:ascii="宋体" w:hAnsi="宋体" w:eastAsia="宋体" w:cs="宋体"/>
          <w:color w:val="auto"/>
          <w:kern w:val="1"/>
          <w:sz w:val="21"/>
          <w:szCs w:val="21"/>
          <w:highlight w:val="none"/>
          <w:u w:val="single"/>
        </w:rPr>
        <w:t>的利益。</w:t>
      </w:r>
    </w:p>
    <w:p>
      <w:pPr>
        <w:numPr>
          <w:ilvl w:val="0"/>
          <w:numId w:val="9"/>
        </w:numPr>
        <w:tabs>
          <w:tab w:val="left" w:pos="780"/>
          <w:tab w:val="left" w:pos="5355"/>
        </w:tabs>
        <w:spacing w:line="430" w:lineRule="exact"/>
        <w:ind w:left="780" w:hanging="42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rPr>
        <w:t>投标供应商可在投标文件中对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中的技术要求选用替代标准、补充或更改，但这些替代</w:t>
      </w:r>
    </w:p>
    <w:p>
      <w:pPr>
        <w:numPr>
          <w:ilvl w:val="0"/>
          <w:numId w:val="0"/>
        </w:numPr>
        <w:tabs>
          <w:tab w:val="left" w:pos="780"/>
          <w:tab w:val="left" w:pos="5355"/>
        </w:tabs>
        <w:spacing w:line="430" w:lineRule="exact"/>
        <w:ind w:left="360"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rPr>
        <w:t>标准及补充更改必须相当于或优于</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中提出的相应技术要求，并使</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满意。同时在技术偏离表中作出详细说明。</w:t>
      </w:r>
    </w:p>
    <w:p>
      <w:pPr>
        <w:numPr>
          <w:ilvl w:val="0"/>
          <w:numId w:val="9"/>
        </w:numPr>
        <w:tabs>
          <w:tab w:val="left" w:pos="780"/>
          <w:tab w:val="left" w:pos="5355"/>
        </w:tabs>
        <w:spacing w:line="430" w:lineRule="exact"/>
        <w:ind w:left="780" w:hanging="42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以上所需的各种证书、证件、证明、执照若系复印件，须在复印件上加盖投标供应商有效的</w:t>
      </w:r>
    </w:p>
    <w:p>
      <w:pPr>
        <w:numPr>
          <w:ilvl w:val="0"/>
          <w:numId w:val="0"/>
        </w:numPr>
        <w:tabs>
          <w:tab w:val="left" w:pos="780"/>
          <w:tab w:val="left" w:pos="5355"/>
        </w:tabs>
        <w:spacing w:line="430" w:lineRule="exact"/>
        <w:ind w:left="360"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u w:val="single"/>
        </w:rPr>
        <w:t>公章。</w:t>
      </w:r>
    </w:p>
    <w:p>
      <w:pPr>
        <w:spacing w:line="430" w:lineRule="exact"/>
        <w:ind w:firstLine="211" w:firstLineChars="100"/>
        <w:outlineLvl w:val="9"/>
        <w:rPr>
          <w:rFonts w:hint="eastAsia" w:ascii="宋体" w:hAnsi="宋体" w:eastAsia="宋体" w:cs="宋体"/>
          <w:b/>
          <w:color w:val="auto"/>
          <w:kern w:val="1"/>
          <w:sz w:val="21"/>
          <w:szCs w:val="21"/>
          <w:highlight w:val="none"/>
        </w:rPr>
      </w:pPr>
      <w:bookmarkStart w:id="80" w:name="_Toc221356886"/>
      <w:bookmarkEnd w:id="80"/>
      <w:r>
        <w:rPr>
          <w:rFonts w:hint="eastAsia" w:ascii="宋体" w:hAnsi="宋体" w:eastAsia="宋体" w:cs="宋体"/>
          <w:b/>
          <w:color w:val="auto"/>
          <w:kern w:val="1"/>
          <w:sz w:val="21"/>
          <w:szCs w:val="21"/>
          <w:highlight w:val="none"/>
        </w:rPr>
        <w:t>（2） 商务（报价）标</w:t>
      </w:r>
    </w:p>
    <w:tbl>
      <w:tblPr>
        <w:tblStyle w:val="33"/>
        <w:tblW w:w="0" w:type="auto"/>
        <w:tblInd w:w="125"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81"/>
        <w:gridCol w:w="6796"/>
        <w:gridCol w:w="1748"/>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bottom w:val="single" w:color="000000" w:sz="4" w:space="0"/>
              <w:right w:val="single" w:color="000000" w:sz="4" w:space="0"/>
            </w:tcBorders>
            <w:noWrap w:val="0"/>
            <w:vAlign w:val="center"/>
          </w:tcPr>
          <w:p>
            <w:pPr>
              <w:keepNext w:val="0"/>
              <w:keepLines w:val="0"/>
              <w:suppressLineNumbers w:val="0"/>
              <w:spacing w:before="0" w:beforeAutospacing="0" w:after="0" w:afterAutospacing="0" w:line="430" w:lineRule="exact"/>
              <w:ind w:left="0" w:right="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6796"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30" w:lineRule="exact"/>
              <w:ind w:left="0" w:right="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内容</w:t>
            </w:r>
          </w:p>
        </w:tc>
        <w:tc>
          <w:tcPr>
            <w:tcW w:w="1748" w:type="dxa"/>
            <w:tcBorders>
              <w:left w:val="single" w:color="000000" w:sz="4" w:space="0"/>
              <w:bottom w:val="single" w:color="000000" w:sz="4" w:space="0"/>
            </w:tcBorders>
            <w:noWrap w:val="0"/>
            <w:vAlign w:val="center"/>
          </w:tcPr>
          <w:p>
            <w:pPr>
              <w:keepNext w:val="0"/>
              <w:keepLines w:val="0"/>
              <w:suppressLineNumbers w:val="0"/>
              <w:spacing w:before="0" w:beforeAutospacing="0" w:after="0" w:afterAutospacing="0" w:line="430" w:lineRule="exact"/>
              <w:ind w:left="0" w:right="0"/>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30" w:lineRule="exact"/>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开标一览表</w:t>
            </w:r>
          </w:p>
        </w:tc>
        <w:tc>
          <w:tcPr>
            <w:tcW w:w="1748"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430" w:lineRule="exact"/>
              <w:ind w:left="0" w:right="0"/>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十一</w:t>
            </w:r>
            <w:r>
              <w:rPr>
                <w:rFonts w:hint="eastAsia" w:ascii="宋体" w:hAnsi="宋体" w:eastAsia="宋体" w:cs="宋体"/>
                <w:color w:val="auto"/>
                <w:kern w:val="1"/>
                <w:sz w:val="21"/>
                <w:szCs w:val="21"/>
                <w:highlight w:val="non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top w:val="single" w:color="000000" w:sz="4" w:space="0"/>
              <w:right w:val="single" w:color="000000" w:sz="4" w:space="0"/>
            </w:tcBorders>
            <w:noWrap w:val="0"/>
            <w:vAlign w:val="center"/>
          </w:tcPr>
          <w:p>
            <w:pPr>
              <w:keepNext w:val="0"/>
              <w:keepLines w:val="0"/>
              <w:suppressLineNumbers w:val="0"/>
              <w:spacing w:before="0" w:beforeAutospacing="0" w:after="0" w:afterAutospacing="0" w:line="430" w:lineRule="exact"/>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w:t>
            </w:r>
          </w:p>
        </w:tc>
        <w:tc>
          <w:tcPr>
            <w:tcW w:w="6796" w:type="dxa"/>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投标</w:t>
            </w:r>
            <w:r>
              <w:rPr>
                <w:rFonts w:hint="eastAsia" w:ascii="宋体" w:hAnsi="宋体" w:eastAsia="宋体" w:cs="宋体"/>
                <w:color w:val="auto"/>
                <w:kern w:val="1"/>
                <w:sz w:val="21"/>
                <w:szCs w:val="21"/>
                <w:highlight w:val="none"/>
                <w:u w:val="single"/>
                <w:lang w:val="en-US" w:eastAsia="zh-CN"/>
              </w:rPr>
              <w:t>分项</w:t>
            </w:r>
            <w:r>
              <w:rPr>
                <w:rFonts w:hint="eastAsia" w:ascii="宋体" w:hAnsi="宋体" w:eastAsia="宋体" w:cs="宋体"/>
                <w:color w:val="auto"/>
                <w:kern w:val="1"/>
                <w:sz w:val="21"/>
                <w:szCs w:val="21"/>
                <w:highlight w:val="none"/>
                <w:u w:val="single"/>
              </w:rPr>
              <w:t>报价表</w:t>
            </w:r>
          </w:p>
        </w:tc>
        <w:tc>
          <w:tcPr>
            <w:tcW w:w="1748" w:type="dxa"/>
            <w:tcBorders>
              <w:top w:val="single" w:color="000000" w:sz="4" w:space="0"/>
              <w:left w:val="single" w:color="000000" w:sz="4" w:space="0"/>
            </w:tcBorders>
            <w:noWrap w:val="0"/>
            <w:vAlign w:val="center"/>
          </w:tcPr>
          <w:p>
            <w:pPr>
              <w:keepNext w:val="0"/>
              <w:keepLines w:val="0"/>
              <w:suppressLineNumbers w:val="0"/>
              <w:spacing w:before="0" w:beforeAutospacing="0" w:after="0" w:afterAutospacing="0" w:line="430" w:lineRule="exact"/>
              <w:ind w:left="0" w:right="0"/>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十二</w:t>
            </w:r>
            <w:r>
              <w:rPr>
                <w:rFonts w:hint="eastAsia" w:ascii="宋体" w:hAnsi="宋体" w:eastAsia="宋体" w:cs="宋体"/>
                <w:color w:val="auto"/>
                <w:kern w:val="1"/>
                <w:sz w:val="21"/>
                <w:szCs w:val="21"/>
                <w:highlight w:val="none"/>
              </w:rPr>
              <w:t>）</w:t>
            </w:r>
          </w:p>
        </w:tc>
      </w:tr>
    </w:tbl>
    <w:p>
      <w:pPr>
        <w:numPr>
          <w:ilvl w:val="1"/>
          <w:numId w:val="8"/>
        </w:numPr>
        <w:tabs>
          <w:tab w:val="left" w:pos="360"/>
        </w:tabs>
        <w:spacing w:line="460" w:lineRule="exact"/>
        <w:ind w:left="360" w:hanging="36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投标文件格式</w:t>
      </w:r>
    </w:p>
    <w:p>
      <w:pPr>
        <w:numPr>
          <w:ilvl w:val="0"/>
          <w:numId w:val="10"/>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投标供应商应根据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中所提供的格式，内容按顺序填写并装订成册；</w:t>
      </w:r>
    </w:p>
    <w:p>
      <w:pPr>
        <w:numPr>
          <w:ilvl w:val="0"/>
          <w:numId w:val="10"/>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投标文件应有目录以及页码，以便评标委员会检索；</w:t>
      </w:r>
    </w:p>
    <w:p>
      <w:pPr>
        <w:numPr>
          <w:ilvl w:val="0"/>
          <w:numId w:val="10"/>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投标文件表述内容应简练，尽可能以双面打印（复印）制作；</w:t>
      </w:r>
    </w:p>
    <w:p>
      <w:pPr>
        <w:numPr>
          <w:ilvl w:val="0"/>
          <w:numId w:val="10"/>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技术资信标与</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分别包装于各自标函袋中；</w:t>
      </w:r>
    </w:p>
    <w:p>
      <w:pPr>
        <w:numPr>
          <w:ilvl w:val="0"/>
          <w:numId w:val="7"/>
        </w:numPr>
        <w:tabs>
          <w:tab w:val="left" w:pos="420"/>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投标报价</w:t>
      </w:r>
    </w:p>
    <w:p>
      <w:pPr>
        <w:widowControl/>
        <w:numPr>
          <w:ilvl w:val="0"/>
          <w:numId w:val="0"/>
        </w:numPr>
        <w:tabs>
          <w:tab w:val="left" w:pos="540"/>
        </w:tabs>
        <w:autoSpaceDE w:val="0"/>
        <w:autoSpaceDN w:val="0"/>
        <w:adjustRightInd w:val="0"/>
        <w:spacing w:line="460" w:lineRule="exact"/>
        <w:ind w:left="0" w:firstLine="422" w:firstLineChars="200"/>
        <w:textAlignment w:val="bottom"/>
        <w:outlineLvl w:val="9"/>
        <w:rPr>
          <w:rFonts w:hint="eastAsia" w:ascii="宋体" w:hAnsi="宋体" w:eastAsia="宋体" w:cs="宋体"/>
          <w:b/>
          <w:bCs/>
          <w:color w:val="auto"/>
          <w:sz w:val="21"/>
          <w:szCs w:val="21"/>
          <w:highlight w:val="none"/>
          <w:u w:val="single"/>
          <w:lang w:val="zh-CN" w:bidi="zh-CN"/>
        </w:rPr>
      </w:pPr>
      <w:r>
        <w:rPr>
          <w:rFonts w:hint="eastAsia" w:ascii="宋体" w:hAnsi="宋体" w:eastAsia="宋体" w:cs="宋体"/>
          <w:b/>
          <w:bCs/>
          <w:color w:val="auto"/>
          <w:sz w:val="21"/>
          <w:szCs w:val="21"/>
          <w:highlight w:val="none"/>
          <w:u w:val="single"/>
          <w:lang w:eastAsia="zh-CN"/>
        </w:rPr>
        <w:t>▲投标报价是完成本项目所提供相关服务所需的全部费用，包括但不限于供应商各项成本支出、合理的利润、应交纳的税金等，完成合同所需的一切本身和不可或缺的所有工作开支、政策性文件规定及合同包含的所有风险、责任等各项全部费用，投标供应商应根据上述因素自行考虑含入报价。</w:t>
      </w:r>
    </w:p>
    <w:p>
      <w:pPr>
        <w:numPr>
          <w:ilvl w:val="1"/>
          <w:numId w:val="1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投标供应商须认真阅读、充分理解</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，如有疑问可在询疑截止时间前送达（或传真）</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机构将会统一解答。任何因对本项目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理解不清、产生歧义等由此产生的费用，视作已含在投标总价中。</w:t>
      </w:r>
    </w:p>
    <w:p>
      <w:pPr>
        <w:numPr>
          <w:ilvl w:val="1"/>
          <w:numId w:val="11"/>
        </w:numPr>
        <w:tabs>
          <w:tab w:val="left" w:pos="540"/>
        </w:tabs>
        <w:spacing w:line="460" w:lineRule="exact"/>
        <w:ind w:left="540" w:hanging="54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投标供应商必须按第三部分附件的开标一览表（统一格式）、投标分项报价表（统一格式）</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的内容填写单价、合价及其他事项，并由法定代表人（法定负责人）或授权代表签署</w:t>
      </w:r>
      <w:r>
        <w:rPr>
          <w:rFonts w:hint="eastAsia" w:ascii="宋体" w:hAnsi="宋体" w:eastAsia="宋体" w:cs="宋体"/>
          <w:color w:val="auto"/>
          <w:kern w:val="1"/>
          <w:sz w:val="21"/>
          <w:szCs w:val="21"/>
          <w:highlight w:val="none"/>
          <w:u w:val="single"/>
          <w:lang w:val="en-US" w:eastAsia="zh-CN"/>
        </w:rPr>
        <w:t>或盖章</w:t>
      </w:r>
      <w:r>
        <w:rPr>
          <w:rFonts w:hint="eastAsia" w:ascii="宋体" w:hAnsi="宋体" w:eastAsia="宋体" w:cs="宋体"/>
          <w:color w:val="auto"/>
          <w:kern w:val="1"/>
          <w:sz w:val="21"/>
          <w:szCs w:val="21"/>
          <w:highlight w:val="none"/>
          <w:u w:val="single"/>
        </w:rPr>
        <w:t>。</w:t>
      </w:r>
    </w:p>
    <w:p>
      <w:pPr>
        <w:numPr>
          <w:ilvl w:val="1"/>
          <w:numId w:val="11"/>
        </w:numPr>
        <w:tabs>
          <w:tab w:val="left" w:pos="540"/>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所有投标报价均以人民币报价。</w:t>
      </w:r>
    </w:p>
    <w:p>
      <w:pPr>
        <w:numPr>
          <w:ilvl w:val="1"/>
          <w:numId w:val="1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lang w:eastAsia="zh-CN"/>
        </w:rPr>
        <w:t>采购人</w:t>
      </w:r>
      <w:r>
        <w:rPr>
          <w:rFonts w:hint="eastAsia" w:ascii="宋体" w:hAnsi="宋体" w:eastAsia="宋体" w:cs="宋体"/>
          <w:color w:val="auto"/>
          <w:kern w:val="1"/>
          <w:sz w:val="21"/>
          <w:szCs w:val="21"/>
          <w:highlight w:val="none"/>
          <w:u w:val="single"/>
        </w:rPr>
        <w:t>不接受任何选择报价，对每一项货物/服务只允许一个报价。</w:t>
      </w:r>
    </w:p>
    <w:p>
      <w:pPr>
        <w:numPr>
          <w:ilvl w:val="1"/>
          <w:numId w:val="1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要求分类报价是为了方便评标，但在任何情况下不限制</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以其认为最合适的条款、</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条件签订合同的权利。</w:t>
      </w:r>
    </w:p>
    <w:p>
      <w:pPr>
        <w:numPr>
          <w:ilvl w:val="1"/>
          <w:numId w:val="11"/>
        </w:numPr>
        <w:tabs>
          <w:tab w:val="left" w:pos="540"/>
        </w:tabs>
        <w:spacing w:line="460" w:lineRule="exact"/>
        <w:ind w:left="540" w:hanging="540"/>
        <w:outlineLvl w:val="9"/>
        <w:rPr>
          <w:rFonts w:hint="eastAsia" w:ascii="宋体" w:hAnsi="宋体" w:eastAsia="宋体" w:cs="宋体"/>
          <w:color w:val="auto"/>
          <w:kern w:val="1"/>
          <w:sz w:val="21"/>
          <w:szCs w:val="21"/>
          <w:highlight w:val="none"/>
          <w:u w:val="none"/>
          <w:lang w:eastAsia="zh-CN"/>
        </w:rPr>
      </w:pPr>
      <w:r>
        <w:rPr>
          <w:rFonts w:hint="eastAsia" w:ascii="宋体" w:hAnsi="宋体" w:eastAsia="宋体" w:cs="宋体"/>
          <w:color w:val="auto"/>
          <w:kern w:val="1"/>
          <w:sz w:val="21"/>
          <w:szCs w:val="21"/>
          <w:highlight w:val="none"/>
          <w:u w:val="none"/>
          <w:lang w:val="en-US" w:eastAsia="zh-CN"/>
        </w:rPr>
        <w:t>投标报价报出后，投标供应商不得以任何理由予以变更。任何包含价格调整的要求，将被</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none"/>
          <w:lang w:eastAsia="zh-CN"/>
        </w:rPr>
      </w:pPr>
      <w:r>
        <w:rPr>
          <w:rFonts w:hint="eastAsia" w:ascii="宋体" w:hAnsi="宋体" w:eastAsia="宋体" w:cs="宋体"/>
          <w:color w:val="auto"/>
          <w:kern w:val="1"/>
          <w:sz w:val="21"/>
          <w:szCs w:val="21"/>
          <w:highlight w:val="none"/>
          <w:u w:val="none"/>
          <w:lang w:val="en-US" w:eastAsia="zh-CN"/>
        </w:rPr>
        <w:t>认为是非实质性响应投标而予以拒绝</w:t>
      </w:r>
      <w:r>
        <w:rPr>
          <w:rFonts w:hint="eastAsia" w:ascii="宋体" w:hAnsi="宋体" w:eastAsia="宋体" w:cs="宋体"/>
          <w:color w:val="auto"/>
          <w:kern w:val="1"/>
          <w:sz w:val="21"/>
          <w:szCs w:val="21"/>
          <w:highlight w:val="none"/>
          <w:u w:val="none"/>
          <w:lang w:eastAsia="zh-CN"/>
        </w:rPr>
        <w:t>。</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 xml:space="preserve">11.7 </w:t>
      </w:r>
      <w:r>
        <w:rPr>
          <w:rFonts w:hint="eastAsia" w:ascii="宋体" w:hAnsi="宋体" w:eastAsia="宋体" w:cs="宋体"/>
          <w:color w:val="auto"/>
          <w:kern w:val="1"/>
          <w:sz w:val="21"/>
          <w:szCs w:val="21"/>
          <w:highlight w:val="none"/>
        </w:rPr>
        <w:t>最低报价不能作为中标的保证。</w:t>
      </w:r>
    </w:p>
    <w:p>
      <w:pPr>
        <w:tabs>
          <w:tab w:val="left" w:pos="420"/>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12投标保证金</w:t>
      </w:r>
    </w:p>
    <w:p>
      <w:pPr>
        <w:numPr>
          <w:ilvl w:val="1"/>
          <w:numId w:val="12"/>
        </w:numPr>
        <w:tabs>
          <w:tab w:val="left" w:pos="535"/>
          <w:tab w:val="clear" w:pos="992"/>
        </w:tabs>
        <w:overflowPunct w:val="0"/>
        <w:spacing w:line="460" w:lineRule="exact"/>
        <w:ind w:left="535" w:hanging="535"/>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投标供应商须提供由其汇出的投标保证金（金额详见《投标供应商须知前附表》，投标保</w:t>
      </w:r>
    </w:p>
    <w:p>
      <w:pPr>
        <w:numPr>
          <w:ilvl w:val="0"/>
          <w:numId w:val="0"/>
        </w:numPr>
        <w:tabs>
          <w:tab w:val="left" w:pos="535"/>
        </w:tabs>
        <w:overflowPunct w:val="0"/>
        <w:spacing w:line="460" w:lineRule="exact"/>
        <w:ind w:left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证金汇出账户的名称须与投标供应商的名称相一致），否则采购人将不接受其投标。</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12.2</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的投标保证金在中标人提交履约担保并与采购人签订了合同且合同经备案后无息退还，未中标</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的投标保证金将在确定中标人后无息退还。因此请</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注意及时联系政采云询问有关投标保证金退还事宜，政采云服务热线400-881-7190（服务时间：工作日8：00-20：00）。</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12.3</w:t>
      </w:r>
      <w:r>
        <w:rPr>
          <w:rFonts w:hint="eastAsia" w:ascii="宋体" w:hAnsi="宋体" w:eastAsia="宋体" w:cs="宋体"/>
          <w:b/>
          <w:color w:val="auto"/>
          <w:kern w:val="1"/>
          <w:sz w:val="21"/>
          <w:szCs w:val="21"/>
          <w:highlight w:val="none"/>
        </w:rPr>
        <w:t>如发生下列情况之一，投标保证金将不予退还：</w:t>
      </w:r>
    </w:p>
    <w:p>
      <w:pPr>
        <w:numPr>
          <w:ilvl w:val="0"/>
          <w:numId w:val="13"/>
        </w:numPr>
        <w:tabs>
          <w:tab w:val="left" w:pos="360"/>
        </w:tabs>
        <w:spacing w:line="43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投标供应商在</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规定的投标有效期内撤回投标；</w:t>
      </w:r>
    </w:p>
    <w:p>
      <w:pPr>
        <w:numPr>
          <w:ilvl w:val="0"/>
          <w:numId w:val="13"/>
        </w:numPr>
        <w:tabs>
          <w:tab w:val="left" w:pos="360"/>
        </w:tabs>
        <w:spacing w:line="43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中标供应商未按中标通知书中规定的时间与</w:t>
      </w:r>
      <w:r>
        <w:rPr>
          <w:rFonts w:hint="eastAsia" w:ascii="宋体" w:hAnsi="宋体" w:eastAsia="宋体" w:cs="宋体"/>
          <w:color w:val="auto"/>
          <w:kern w:val="1"/>
          <w:sz w:val="21"/>
          <w:szCs w:val="21"/>
          <w:highlight w:val="none"/>
          <w:lang w:val="en-US" w:eastAsia="zh-CN"/>
        </w:rPr>
        <w:t>项目业主</w:t>
      </w:r>
      <w:r>
        <w:rPr>
          <w:rFonts w:hint="eastAsia" w:ascii="宋体" w:hAnsi="宋体" w:eastAsia="宋体" w:cs="宋体"/>
          <w:color w:val="auto"/>
          <w:kern w:val="1"/>
          <w:sz w:val="21"/>
          <w:szCs w:val="21"/>
          <w:highlight w:val="none"/>
        </w:rPr>
        <w:t>签订合同；</w:t>
      </w:r>
    </w:p>
    <w:p>
      <w:pPr>
        <w:numPr>
          <w:ilvl w:val="0"/>
          <w:numId w:val="13"/>
        </w:numPr>
        <w:tabs>
          <w:tab w:val="left" w:pos="360"/>
        </w:tabs>
        <w:spacing w:line="43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中标供应商在规定期限内未能根据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要求提供履约保证金；</w:t>
      </w:r>
    </w:p>
    <w:p>
      <w:pPr>
        <w:numPr>
          <w:ilvl w:val="0"/>
          <w:numId w:val="13"/>
        </w:numPr>
        <w:tabs>
          <w:tab w:val="left" w:pos="360"/>
        </w:tabs>
        <w:spacing w:line="43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投标供应商在</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中提供虚假技术指标及参数，经评标委员会确认属实的。</w:t>
      </w:r>
    </w:p>
    <w:p>
      <w:pPr>
        <w:numPr>
          <w:ilvl w:val="0"/>
          <w:numId w:val="13"/>
        </w:numPr>
        <w:tabs>
          <w:tab w:val="left" w:pos="360"/>
        </w:tabs>
        <w:spacing w:line="430" w:lineRule="exact"/>
        <w:ind w:left="720" w:hanging="72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1"/>
          <w:sz w:val="21"/>
          <w:szCs w:val="21"/>
          <w:highlight w:val="none"/>
        </w:rPr>
        <w:t>经国企采购监督管理部门审查认定投标供应商有违反《温州市市属国有企业采购管理办法</w:t>
      </w:r>
    </w:p>
    <w:p>
      <w:pPr>
        <w:numPr>
          <w:ilvl w:val="0"/>
          <w:numId w:val="0"/>
        </w:numPr>
        <w:tabs>
          <w:tab w:val="left" w:pos="360"/>
        </w:tabs>
        <w:spacing w:line="430" w:lineRule="exact"/>
        <w:ind w:left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1"/>
          <w:sz w:val="21"/>
          <w:szCs w:val="21"/>
          <w:highlight w:val="none"/>
        </w:rPr>
        <w:t>（试行）》等有关法律法规的行为。</w:t>
      </w:r>
    </w:p>
    <w:p>
      <w:pPr>
        <w:numPr>
          <w:ilvl w:val="0"/>
          <w:numId w:val="0"/>
        </w:numPr>
        <w:tabs>
          <w:tab w:val="left" w:pos="420"/>
          <w:tab w:val="left" w:pos="540"/>
        </w:tabs>
        <w:spacing w:line="460" w:lineRule="exact"/>
        <w:ind w:left="0" w:firstLine="0"/>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lang w:val="en-US" w:eastAsia="zh-CN"/>
        </w:rPr>
        <w:t>13.</w:t>
      </w:r>
      <w:r>
        <w:rPr>
          <w:rFonts w:hint="eastAsia" w:ascii="宋体" w:hAnsi="宋体" w:eastAsia="宋体" w:cs="宋体"/>
          <w:bCs/>
          <w:color w:val="auto"/>
          <w:kern w:val="1"/>
          <w:sz w:val="21"/>
          <w:szCs w:val="21"/>
          <w:highlight w:val="none"/>
        </w:rPr>
        <w:t>投标有效期</w:t>
      </w:r>
    </w:p>
    <w:p>
      <w:pPr>
        <w:numPr>
          <w:ilvl w:val="1"/>
          <w:numId w:val="14"/>
        </w:numPr>
        <w:tabs>
          <w:tab w:val="left" w:pos="540"/>
        </w:tabs>
        <w:spacing w:line="460" w:lineRule="exact"/>
        <w:ind w:left="540" w:hanging="54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kern w:val="1"/>
          <w:sz w:val="21"/>
          <w:szCs w:val="21"/>
          <w:highlight w:val="none"/>
          <w:u w:val="single"/>
        </w:rPr>
        <w:t>自开标之日起120天内投标应保持有效。投标有效期短于这个规定期限的投标将视为非响应性</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kern w:val="1"/>
          <w:sz w:val="21"/>
          <w:szCs w:val="21"/>
          <w:highlight w:val="none"/>
          <w:u w:val="single"/>
        </w:rPr>
        <w:t>投标而予以拒绝。</w:t>
      </w:r>
    </w:p>
    <w:p>
      <w:pPr>
        <w:numPr>
          <w:ilvl w:val="1"/>
          <w:numId w:val="14"/>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特殊情况下，在原投标有效期截止前，</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可与投标供应商协商延长投标有效期，这种要求和</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pPr>
        <w:numPr>
          <w:ilvl w:val="0"/>
          <w:numId w:val="15"/>
        </w:numPr>
        <w:tabs>
          <w:tab w:val="left" w:pos="420"/>
          <w:tab w:val="left" w:pos="540"/>
        </w:tabs>
        <w:spacing w:line="460" w:lineRule="exact"/>
        <w:ind w:left="0" w:firstLine="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投标文件的签署和规定</w:t>
      </w:r>
    </w:p>
    <w:p>
      <w:pPr>
        <w:numPr>
          <w:ilvl w:val="1"/>
          <w:numId w:val="16"/>
        </w:numPr>
        <w:tabs>
          <w:tab w:val="left" w:pos="540"/>
        </w:tabs>
        <w:spacing w:line="460" w:lineRule="exact"/>
        <w:ind w:left="540" w:hanging="54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投标供应商应提供技术资信标、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各一式</w:t>
      </w:r>
      <w:r>
        <w:rPr>
          <w:rFonts w:hint="eastAsia" w:ascii="宋体" w:hAnsi="宋体" w:eastAsia="宋体" w:cs="宋体"/>
          <w:color w:val="auto"/>
          <w:kern w:val="1"/>
          <w:sz w:val="21"/>
          <w:szCs w:val="21"/>
          <w:highlight w:val="none"/>
          <w:u w:val="single"/>
          <w:lang w:val="en-US" w:eastAsia="zh-CN"/>
        </w:rPr>
        <w:t>伍</w:t>
      </w:r>
      <w:r>
        <w:rPr>
          <w:rFonts w:hint="eastAsia" w:ascii="宋体" w:hAnsi="宋体" w:eastAsia="宋体" w:cs="宋体"/>
          <w:color w:val="auto"/>
          <w:kern w:val="1"/>
          <w:sz w:val="21"/>
          <w:szCs w:val="21"/>
          <w:highlight w:val="none"/>
          <w:u w:val="single"/>
        </w:rPr>
        <w:t>份的投标文件，分别装订成册，其中</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正本壹份、副本</w:t>
      </w:r>
      <w:r>
        <w:rPr>
          <w:rFonts w:hint="eastAsia" w:ascii="宋体" w:hAnsi="宋体" w:eastAsia="宋体" w:cs="宋体"/>
          <w:color w:val="auto"/>
          <w:kern w:val="1"/>
          <w:sz w:val="21"/>
          <w:szCs w:val="21"/>
          <w:highlight w:val="none"/>
          <w:u w:val="single"/>
          <w:lang w:val="en-US" w:eastAsia="zh-CN"/>
        </w:rPr>
        <w:t>肆</w:t>
      </w:r>
      <w:r>
        <w:rPr>
          <w:rFonts w:hint="eastAsia" w:ascii="宋体" w:hAnsi="宋体" w:eastAsia="宋体" w:cs="宋体"/>
          <w:color w:val="auto"/>
          <w:kern w:val="1"/>
          <w:sz w:val="21"/>
          <w:szCs w:val="21"/>
          <w:highlight w:val="none"/>
          <w:u w:val="single"/>
        </w:rPr>
        <w:t>份，每套投标文件的封面应清楚标明“正本”或“副本”字样，若“正本”与“副本”不符，以“正本”为准。</w:t>
      </w:r>
    </w:p>
    <w:p>
      <w:pPr>
        <w:numPr>
          <w:ilvl w:val="1"/>
          <w:numId w:val="16"/>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投标文件的正本必须打印或用不褪色的墨水书写，并由法定代表人</w:t>
      </w:r>
      <w:r>
        <w:rPr>
          <w:rFonts w:hint="eastAsia" w:ascii="宋体" w:hAnsi="宋体" w:eastAsia="宋体" w:cs="宋体"/>
          <w:color w:val="auto"/>
          <w:sz w:val="21"/>
          <w:szCs w:val="21"/>
          <w:highlight w:val="none"/>
          <w:lang w:eastAsia="zh-CN"/>
        </w:rPr>
        <w:t>（法定负责人）</w:t>
      </w:r>
      <w:r>
        <w:rPr>
          <w:rFonts w:hint="eastAsia" w:ascii="宋体" w:hAnsi="宋体" w:eastAsia="宋体" w:cs="宋体"/>
          <w:color w:val="auto"/>
          <w:kern w:val="1"/>
          <w:sz w:val="21"/>
          <w:szCs w:val="21"/>
          <w:highlight w:val="none"/>
        </w:rPr>
        <w:t>或其授权代</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表签署</w:t>
      </w:r>
      <w:r>
        <w:rPr>
          <w:rFonts w:hint="eastAsia" w:ascii="宋体" w:hAnsi="宋体" w:eastAsia="宋体" w:cs="宋体"/>
          <w:color w:val="auto"/>
          <w:kern w:val="1"/>
          <w:sz w:val="21"/>
          <w:szCs w:val="21"/>
          <w:highlight w:val="none"/>
          <w:lang w:eastAsia="zh-CN"/>
        </w:rPr>
        <w:t>（或盖章）</w:t>
      </w:r>
      <w:r>
        <w:rPr>
          <w:rFonts w:hint="eastAsia" w:ascii="宋体" w:hAnsi="宋体" w:eastAsia="宋体" w:cs="宋体"/>
          <w:color w:val="auto"/>
          <w:kern w:val="1"/>
          <w:sz w:val="21"/>
          <w:szCs w:val="21"/>
          <w:highlight w:val="none"/>
        </w:rPr>
        <w:t>，副本可用正本的复印。</w:t>
      </w:r>
    </w:p>
    <w:p>
      <w:pPr>
        <w:numPr>
          <w:ilvl w:val="1"/>
          <w:numId w:val="16"/>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i w:val="0"/>
          <w:iCs w:val="0"/>
          <w:color w:val="auto"/>
          <w:kern w:val="1"/>
          <w:sz w:val="21"/>
          <w:szCs w:val="21"/>
          <w:highlight w:val="none"/>
          <w:u w:val="single"/>
        </w:rPr>
        <w:t>投标文件如有修改和增删必须由投标文件签字人在修改和增删处旁签署或盖章，方才有效</w:t>
      </w:r>
      <w:r>
        <w:rPr>
          <w:rFonts w:hint="eastAsia" w:ascii="宋体" w:hAnsi="宋体" w:eastAsia="宋体" w:cs="宋体"/>
          <w:color w:val="auto"/>
          <w:kern w:val="1"/>
          <w:sz w:val="21"/>
          <w:szCs w:val="21"/>
          <w:highlight w:val="none"/>
        </w:rPr>
        <w:t>。</w:t>
      </w:r>
    </w:p>
    <w:p>
      <w:pPr>
        <w:numPr>
          <w:ilvl w:val="1"/>
          <w:numId w:val="16"/>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投标文件字迹模糊或在关键的技术、商务条款上表述不清楚，将可能导致其投标被拒绝</w:t>
      </w:r>
      <w:r>
        <w:rPr>
          <w:rFonts w:hint="eastAsia" w:ascii="宋体" w:hAnsi="宋体" w:eastAsia="宋体" w:cs="宋体"/>
          <w:color w:val="auto"/>
          <w:kern w:val="1"/>
          <w:sz w:val="21"/>
          <w:szCs w:val="21"/>
          <w:highlight w:val="none"/>
        </w:rPr>
        <w:t>。</w:t>
      </w:r>
    </w:p>
    <w:p>
      <w:pPr>
        <w:numPr>
          <w:ilvl w:val="0"/>
          <w:numId w:val="15"/>
        </w:numPr>
        <w:tabs>
          <w:tab w:val="left" w:pos="420"/>
          <w:tab w:val="left" w:pos="540"/>
        </w:tabs>
        <w:spacing w:line="460" w:lineRule="exact"/>
        <w:ind w:left="0" w:firstLine="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投标文件的密封及标记</w:t>
      </w:r>
    </w:p>
    <w:p>
      <w:pPr>
        <w:numPr>
          <w:ilvl w:val="1"/>
          <w:numId w:val="17"/>
        </w:numPr>
        <w:tabs>
          <w:tab w:val="left" w:pos="540"/>
        </w:tabs>
        <w:spacing w:line="460" w:lineRule="exact"/>
        <w:ind w:left="540" w:hanging="54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投标供应商必须将投标文件的“技术资信标”、“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”分别单独密封，且在各自</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的密封袋上标明“技术资信标”、“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”字样；封口处贴上封条，启封处加盖投标供应商公章并由法定代表人（法定负责人）或其授权代表签字或盖章。封皮上写明投标项目名称、</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u w:val="single"/>
        </w:rPr>
        <w:t>编号</w:t>
      </w:r>
      <w:r>
        <w:rPr>
          <w:rFonts w:hint="eastAsia" w:ascii="宋体" w:hAnsi="宋体" w:eastAsia="宋体" w:cs="宋体"/>
          <w:color w:val="auto"/>
          <w:kern w:val="1"/>
          <w:sz w:val="21"/>
          <w:szCs w:val="21"/>
          <w:highlight w:val="none"/>
          <w:u w:val="single"/>
        </w:rPr>
        <w:t>、并注明“开标时启封”字样。</w:t>
      </w:r>
    </w:p>
    <w:p>
      <w:pPr>
        <w:numPr>
          <w:ilvl w:val="1"/>
          <w:numId w:val="17"/>
        </w:numPr>
        <w:tabs>
          <w:tab w:val="left" w:pos="540"/>
        </w:tabs>
        <w:spacing w:line="460" w:lineRule="exact"/>
        <w:ind w:left="540" w:hanging="54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如果投标供应商未按上述要求密封及加写标记，</w:t>
      </w:r>
      <w:r>
        <w:rPr>
          <w:rFonts w:hint="eastAsia" w:ascii="宋体" w:hAnsi="宋体" w:eastAsia="宋体" w:cs="宋体"/>
          <w:b/>
          <w:color w:val="auto"/>
          <w:kern w:val="1"/>
          <w:sz w:val="21"/>
          <w:szCs w:val="21"/>
          <w:highlight w:val="none"/>
          <w:u w:val="single"/>
          <w:lang w:eastAsia="zh-CN"/>
        </w:rPr>
        <w:t>采购人</w:t>
      </w:r>
      <w:r>
        <w:rPr>
          <w:rFonts w:hint="eastAsia" w:ascii="宋体" w:hAnsi="宋体" w:eastAsia="宋体" w:cs="宋体"/>
          <w:b/>
          <w:color w:val="auto"/>
          <w:kern w:val="1"/>
          <w:sz w:val="21"/>
          <w:szCs w:val="21"/>
          <w:highlight w:val="none"/>
          <w:u w:val="single"/>
        </w:rPr>
        <w:t>对投标文件的误投和提前启封不负责</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rPr>
        <w:t>任。</w:t>
      </w:r>
    </w:p>
    <w:p>
      <w:pPr>
        <w:numPr>
          <w:ilvl w:val="1"/>
          <w:numId w:val="17"/>
        </w:numPr>
        <w:tabs>
          <w:tab w:val="left" w:pos="540"/>
        </w:tabs>
        <w:spacing w:line="460" w:lineRule="exact"/>
        <w:ind w:left="540" w:hanging="540"/>
        <w:outlineLvl w:val="9"/>
        <w:rPr>
          <w:rFonts w:hint="default" w:ascii="宋体" w:hAnsi="宋体" w:eastAsia="宋体" w:cs="宋体"/>
          <w:b/>
          <w:color w:val="auto"/>
          <w:kern w:val="1"/>
          <w:sz w:val="21"/>
          <w:szCs w:val="21"/>
          <w:highlight w:val="none"/>
          <w:u w:val="single"/>
          <w:lang w:val="en-US" w:eastAsia="zh-CN"/>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lang w:val="en-US" w:eastAsia="zh-CN"/>
        </w:rPr>
        <w:t>如果投标供应商为经法人单位书面授权的省级（地市级）分支机构，投标文件格式中除明确规</w:t>
      </w:r>
    </w:p>
    <w:p>
      <w:pPr>
        <w:numPr>
          <w:ilvl w:val="0"/>
          <w:numId w:val="0"/>
        </w:numPr>
        <w:tabs>
          <w:tab w:val="left" w:pos="540"/>
        </w:tabs>
        <w:spacing w:line="460" w:lineRule="exact"/>
        <w:ind w:leftChars="0"/>
        <w:outlineLvl w:val="9"/>
        <w:rPr>
          <w:rFonts w:hint="default" w:ascii="宋体" w:hAnsi="宋体" w:eastAsia="宋体" w:cs="宋体"/>
          <w:b/>
          <w:color w:val="auto"/>
          <w:kern w:val="1"/>
          <w:sz w:val="21"/>
          <w:szCs w:val="21"/>
          <w:highlight w:val="none"/>
          <w:u w:val="single"/>
          <w:lang w:val="en-US" w:eastAsia="zh-CN"/>
        </w:rPr>
      </w:pPr>
      <w:r>
        <w:rPr>
          <w:rFonts w:hint="eastAsia" w:ascii="宋体" w:hAnsi="宋体" w:eastAsia="宋体" w:cs="宋体"/>
          <w:b/>
          <w:color w:val="auto"/>
          <w:kern w:val="1"/>
          <w:sz w:val="21"/>
          <w:szCs w:val="21"/>
          <w:highlight w:val="none"/>
          <w:u w:val="single"/>
          <w:lang w:val="en-US" w:eastAsia="zh-CN"/>
        </w:rPr>
        <w:t>定由“总公司盖章”外，其他要求投标人盖章处可盖该省级（地市级）分支机构的公章。</w:t>
      </w:r>
    </w:p>
    <w:p>
      <w:pPr>
        <w:spacing w:before="100" w:beforeAutospacing="1" w:after="100" w:afterAutospacing="1" w:line="440" w:lineRule="exact"/>
        <w:ind w:left="783" w:hanging="783"/>
        <w:jc w:val="center"/>
        <w:outlineLvl w:val="9"/>
        <w:rPr>
          <w:rFonts w:hint="eastAsia" w:ascii="宋体" w:hAnsi="宋体" w:eastAsia="宋体" w:cs="宋体"/>
          <w:color w:val="auto"/>
          <w:kern w:val="1"/>
          <w:sz w:val="21"/>
          <w:szCs w:val="21"/>
          <w:highlight w:val="none"/>
        </w:rPr>
      </w:pPr>
      <w:bookmarkStart w:id="81" w:name="_Toc221356887"/>
      <w:bookmarkEnd w:id="81"/>
      <w:bookmarkStart w:id="82" w:name="_Toc223715998"/>
      <w:bookmarkEnd w:id="82"/>
      <w:bookmarkStart w:id="83" w:name="_Toc241404202"/>
      <w:bookmarkEnd w:id="83"/>
      <w:bookmarkStart w:id="84" w:name="_Toc222114879"/>
      <w:bookmarkEnd w:id="84"/>
      <w:bookmarkStart w:id="85" w:name="_Toc221356951"/>
      <w:bookmarkEnd w:id="85"/>
      <w:bookmarkStart w:id="86" w:name="_Toc221374626"/>
      <w:bookmarkEnd w:id="86"/>
      <w:bookmarkStart w:id="87" w:name="_Toc458603464"/>
      <w:bookmarkEnd w:id="87"/>
      <w:bookmarkStart w:id="88" w:name="_Toc221423619"/>
      <w:bookmarkEnd w:id="88"/>
      <w:bookmarkStart w:id="89" w:name="_Toc239145354"/>
      <w:bookmarkEnd w:id="89"/>
      <w:bookmarkStart w:id="90" w:name="_Toc265529383"/>
      <w:bookmarkEnd w:id="90"/>
      <w:bookmarkStart w:id="91" w:name="_Toc14053"/>
      <w:bookmarkStart w:id="92" w:name="_Toc23941"/>
      <w:bookmarkStart w:id="93" w:name="_Toc11756"/>
      <w:r>
        <w:rPr>
          <w:rFonts w:hint="eastAsia" w:ascii="宋体" w:hAnsi="宋体" w:eastAsia="宋体" w:cs="宋体"/>
          <w:b/>
          <w:bCs/>
          <w:color w:val="auto"/>
          <w:kern w:val="1"/>
          <w:sz w:val="21"/>
          <w:szCs w:val="21"/>
          <w:highlight w:val="none"/>
        </w:rPr>
        <w:t>四、 投标文件的递交</w:t>
      </w:r>
      <w:bookmarkEnd w:id="91"/>
      <w:bookmarkEnd w:id="92"/>
      <w:bookmarkEnd w:id="93"/>
    </w:p>
    <w:p>
      <w:pPr>
        <w:numPr>
          <w:ilvl w:val="0"/>
          <w:numId w:val="18"/>
        </w:numPr>
        <w:tabs>
          <w:tab w:val="left" w:pos="420"/>
          <w:tab w:val="left" w:pos="540"/>
        </w:tabs>
        <w:spacing w:line="46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rPr>
        <w:t>投标文件的递交</w:t>
      </w:r>
    </w:p>
    <w:p>
      <w:pPr>
        <w:numPr>
          <w:ilvl w:val="1"/>
          <w:numId w:val="19"/>
        </w:numPr>
        <w:tabs>
          <w:tab w:val="left" w:pos="540"/>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投标文件必须在规定的投标截止时间前送达到指定的收标地点</w:t>
      </w:r>
      <w:r>
        <w:rPr>
          <w:rFonts w:hint="eastAsia" w:ascii="宋体" w:hAnsi="宋体" w:eastAsia="宋体" w:cs="宋体"/>
          <w:b/>
          <w:color w:val="auto"/>
          <w:kern w:val="1"/>
          <w:sz w:val="21"/>
          <w:szCs w:val="21"/>
          <w:highlight w:val="none"/>
        </w:rPr>
        <w:t>；</w:t>
      </w:r>
    </w:p>
    <w:p>
      <w:pPr>
        <w:numPr>
          <w:ilvl w:val="1"/>
          <w:numId w:val="19"/>
        </w:numPr>
        <w:tabs>
          <w:tab w:val="left" w:pos="540"/>
        </w:tabs>
        <w:spacing w:line="460" w:lineRule="exact"/>
        <w:ind w:left="540" w:hanging="54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在递交投标文件同时递交以下证明文件，由评标委员会确认投标资格：</w:t>
      </w:r>
    </w:p>
    <w:p>
      <w:pPr>
        <w:numPr>
          <w:ilvl w:val="0"/>
          <w:numId w:val="20"/>
        </w:numPr>
        <w:tabs>
          <w:tab w:val="left" w:pos="420"/>
          <w:tab w:val="left" w:pos="891"/>
          <w:tab w:val="left" w:pos="1070"/>
        </w:tabs>
        <w:spacing w:line="46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投标保证金汇款证明</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投标保证金递交情况以投标截止时间采购代理机构提供的《保证金缴</w:t>
      </w:r>
    </w:p>
    <w:p>
      <w:pPr>
        <w:numPr>
          <w:ilvl w:val="0"/>
          <w:numId w:val="0"/>
        </w:numPr>
        <w:tabs>
          <w:tab w:val="left" w:pos="420"/>
          <w:tab w:val="left" w:pos="891"/>
          <w:tab w:val="left" w:pos="107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款汇总表》为准</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w:t>
      </w:r>
    </w:p>
    <w:p>
      <w:pPr>
        <w:numPr>
          <w:ilvl w:val="0"/>
          <w:numId w:val="20"/>
        </w:numPr>
        <w:tabs>
          <w:tab w:val="left" w:pos="420"/>
          <w:tab w:val="left" w:pos="891"/>
          <w:tab w:val="left" w:pos="1070"/>
        </w:tabs>
        <w:spacing w:line="46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法定代表人有效身份证明原件（若投标供应商代表为法定代表人）；</w:t>
      </w:r>
    </w:p>
    <w:p>
      <w:pPr>
        <w:numPr>
          <w:ilvl w:val="0"/>
          <w:numId w:val="20"/>
        </w:numPr>
        <w:tabs>
          <w:tab w:val="left" w:pos="420"/>
          <w:tab w:val="left" w:pos="891"/>
          <w:tab w:val="left" w:pos="1070"/>
        </w:tabs>
        <w:spacing w:line="46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法定代表人授权书原件及授权代表有效身份证明原件（法定代表人授权书原件如密封在投标</w:t>
      </w:r>
    </w:p>
    <w:p>
      <w:pPr>
        <w:numPr>
          <w:ilvl w:val="0"/>
          <w:numId w:val="0"/>
        </w:numPr>
        <w:tabs>
          <w:tab w:val="left" w:pos="420"/>
          <w:tab w:val="left" w:pos="891"/>
          <w:tab w:val="left" w:pos="107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文件技术资信标中，在技术资信标开启后经评标委员会查验符合要求亦为有效）；</w:t>
      </w:r>
    </w:p>
    <w:p>
      <w:pPr>
        <w:numPr>
          <w:ilvl w:val="0"/>
          <w:numId w:val="18"/>
        </w:numPr>
        <w:tabs>
          <w:tab w:val="left" w:pos="420"/>
          <w:tab w:val="left" w:pos="540"/>
        </w:tabs>
        <w:spacing w:line="46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投标文件的修改和撤回</w:t>
      </w:r>
    </w:p>
    <w:p>
      <w:pPr>
        <w:numPr>
          <w:ilvl w:val="1"/>
          <w:numId w:val="2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kern w:val="1"/>
          <w:sz w:val="21"/>
          <w:szCs w:val="21"/>
          <w:highlight w:val="none"/>
        </w:rPr>
        <w:t>在投标截止时间前，投标供应商可以用书面形式提出修改或撤回其投标并送达到</w:t>
      </w:r>
      <w:r>
        <w:rPr>
          <w:rFonts w:hint="eastAsia" w:ascii="宋体" w:hAnsi="宋体" w:eastAsia="宋体" w:cs="宋体"/>
          <w:b/>
          <w:color w:val="auto"/>
          <w:kern w:val="1"/>
          <w:sz w:val="21"/>
          <w:szCs w:val="21"/>
          <w:highlight w:val="none"/>
          <w:lang w:eastAsia="zh-CN"/>
        </w:rPr>
        <w:t>采购人</w:t>
      </w:r>
      <w:r>
        <w:rPr>
          <w:rFonts w:hint="eastAsia" w:ascii="宋体" w:hAnsi="宋体" w:eastAsia="宋体" w:cs="宋体"/>
          <w:b/>
          <w:color w:val="auto"/>
          <w:kern w:val="1"/>
          <w:sz w:val="21"/>
          <w:szCs w:val="21"/>
          <w:highlight w:val="none"/>
        </w:rPr>
        <w:t>，但</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kern w:val="1"/>
          <w:sz w:val="21"/>
          <w:szCs w:val="21"/>
          <w:highlight w:val="none"/>
        </w:rPr>
        <w:t>不得影响开标活动的正常进行。</w:t>
      </w:r>
    </w:p>
    <w:p>
      <w:pPr>
        <w:numPr>
          <w:ilvl w:val="1"/>
          <w:numId w:val="2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“投标文件修改”或“投标文件撤回通知”都应密封并在密封袋上写明投标项目名称、</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号</w:t>
      </w:r>
      <w:r>
        <w:rPr>
          <w:rFonts w:hint="eastAsia" w:ascii="宋体" w:hAnsi="宋体" w:eastAsia="宋体" w:cs="宋体"/>
          <w:bCs/>
          <w:color w:val="auto"/>
          <w:kern w:val="1"/>
          <w:sz w:val="21"/>
          <w:szCs w:val="21"/>
          <w:highlight w:val="none"/>
        </w:rPr>
        <w:t>、投标供应商名称，并注明“投标文件修改”或“投标文件撤回通知”字样。</w:t>
      </w:r>
    </w:p>
    <w:p>
      <w:pPr>
        <w:numPr>
          <w:ilvl w:val="1"/>
          <w:numId w:val="2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从投标截止日期起至投标有效期满这段时间内，投标供应商不得撤回其投标，否则投标保证</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金将</w:t>
      </w:r>
      <w:r>
        <w:rPr>
          <w:rFonts w:hint="eastAsia" w:ascii="宋体" w:hAnsi="宋体" w:eastAsia="宋体" w:cs="宋体"/>
          <w:color w:val="auto"/>
          <w:kern w:val="1"/>
          <w:sz w:val="21"/>
          <w:szCs w:val="21"/>
          <w:highlight w:val="none"/>
        </w:rPr>
        <w:t>被不予退还。</w:t>
      </w:r>
    </w:p>
    <w:p>
      <w:pPr>
        <w:numPr>
          <w:ilvl w:val="0"/>
          <w:numId w:val="18"/>
        </w:numPr>
        <w:tabs>
          <w:tab w:val="left" w:pos="420"/>
          <w:tab w:val="left" w:pos="540"/>
        </w:tabs>
        <w:spacing w:line="46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bCs/>
          <w:color w:val="auto"/>
          <w:kern w:val="1"/>
          <w:sz w:val="21"/>
          <w:szCs w:val="21"/>
          <w:highlight w:val="none"/>
          <w:u w:val="single"/>
        </w:rPr>
        <w:t>发生下列情况之一的投标文件将拒收：</w:t>
      </w:r>
    </w:p>
    <w:p>
      <w:pPr>
        <w:numPr>
          <w:ilvl w:val="1"/>
          <w:numId w:val="9"/>
        </w:numPr>
        <w:tabs>
          <w:tab w:val="left" w:pos="540"/>
          <w:tab w:val="left" w:pos="992"/>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在投标截止时间以后送达的投标文件；</w:t>
      </w:r>
    </w:p>
    <w:p>
      <w:pPr>
        <w:numPr>
          <w:ilvl w:val="1"/>
          <w:numId w:val="9"/>
        </w:numPr>
        <w:tabs>
          <w:tab w:val="left" w:pos="540"/>
          <w:tab w:val="left" w:pos="992"/>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kern w:val="1"/>
          <w:sz w:val="21"/>
          <w:szCs w:val="21"/>
          <w:highlight w:val="none"/>
        </w:rPr>
        <w:t>未</w:t>
      </w:r>
      <w:r>
        <w:rPr>
          <w:rFonts w:hint="eastAsia" w:ascii="宋体" w:hAnsi="宋体" w:eastAsia="宋体" w:cs="宋体"/>
          <w:b/>
          <w:bCs/>
          <w:color w:val="auto"/>
          <w:kern w:val="1"/>
          <w:sz w:val="21"/>
          <w:szCs w:val="21"/>
          <w:highlight w:val="none"/>
          <w:lang w:val="en-US" w:eastAsia="zh-CN"/>
        </w:rPr>
        <w:t>按规定获取</w:t>
      </w:r>
      <w:r>
        <w:rPr>
          <w:rFonts w:hint="eastAsia" w:ascii="宋体" w:hAnsi="宋体" w:eastAsia="宋体" w:cs="宋体"/>
          <w:b/>
          <w:bCs/>
          <w:color w:val="auto"/>
          <w:kern w:val="1"/>
          <w:sz w:val="21"/>
          <w:szCs w:val="21"/>
          <w:highlight w:val="none"/>
          <w:lang w:eastAsia="zh-CN"/>
        </w:rPr>
        <w:t>采购文件</w:t>
      </w:r>
      <w:r>
        <w:rPr>
          <w:rFonts w:hint="eastAsia" w:ascii="宋体" w:hAnsi="宋体" w:eastAsia="宋体" w:cs="宋体"/>
          <w:b/>
          <w:bCs/>
          <w:color w:val="auto"/>
          <w:kern w:val="1"/>
          <w:sz w:val="21"/>
          <w:szCs w:val="21"/>
          <w:highlight w:val="none"/>
        </w:rPr>
        <w:t>；</w:t>
      </w:r>
    </w:p>
    <w:p>
      <w:pPr>
        <w:numPr>
          <w:ilvl w:val="1"/>
          <w:numId w:val="9"/>
        </w:numPr>
        <w:tabs>
          <w:tab w:val="left" w:pos="540"/>
          <w:tab w:val="left" w:pos="992"/>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未密封或未装订的投标文件及由于包装不妥在送达途中严重破损或失散的投标文件；</w:t>
      </w:r>
    </w:p>
    <w:p>
      <w:pPr>
        <w:numPr>
          <w:ilvl w:val="1"/>
          <w:numId w:val="9"/>
        </w:numPr>
        <w:tabs>
          <w:tab w:val="left" w:pos="540"/>
          <w:tab w:val="left" w:pos="992"/>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以电讯形式递交的投标文件。</w:t>
      </w:r>
    </w:p>
    <w:p>
      <w:pPr>
        <w:tabs>
          <w:tab w:val="left" w:pos="360"/>
          <w:tab w:val="left" w:pos="540"/>
          <w:tab w:val="left" w:pos="1260"/>
        </w:tabs>
        <w:spacing w:before="100" w:beforeAutospacing="1" w:after="100" w:afterAutospacing="1" w:line="440" w:lineRule="exact"/>
        <w:ind w:left="919" w:hanging="919"/>
        <w:jc w:val="center"/>
        <w:outlineLvl w:val="9"/>
        <w:rPr>
          <w:rFonts w:hint="eastAsia" w:ascii="宋体" w:hAnsi="宋体" w:eastAsia="宋体" w:cs="宋体"/>
          <w:color w:val="auto"/>
          <w:kern w:val="1"/>
          <w:sz w:val="21"/>
          <w:szCs w:val="21"/>
          <w:highlight w:val="none"/>
        </w:rPr>
      </w:pPr>
      <w:bookmarkStart w:id="94" w:name="_Toc241404203"/>
      <w:bookmarkEnd w:id="94"/>
      <w:bookmarkStart w:id="95" w:name="_Toc221356952"/>
      <w:bookmarkEnd w:id="95"/>
      <w:bookmarkStart w:id="96" w:name="_Toc458603465"/>
      <w:bookmarkEnd w:id="96"/>
      <w:bookmarkStart w:id="97" w:name="_Toc265529384"/>
      <w:bookmarkEnd w:id="97"/>
      <w:bookmarkStart w:id="98" w:name="_Toc239145355"/>
      <w:bookmarkEnd w:id="98"/>
      <w:bookmarkStart w:id="99" w:name="_Toc221356888"/>
      <w:bookmarkEnd w:id="99"/>
      <w:bookmarkStart w:id="100" w:name="_Toc222114880"/>
      <w:bookmarkEnd w:id="100"/>
      <w:bookmarkStart w:id="101" w:name="_Toc221423620"/>
      <w:bookmarkEnd w:id="101"/>
      <w:bookmarkStart w:id="102" w:name="_Toc223715999"/>
      <w:bookmarkEnd w:id="102"/>
      <w:bookmarkStart w:id="103" w:name="_Toc221374627"/>
      <w:bookmarkEnd w:id="103"/>
      <w:bookmarkStart w:id="104" w:name="_Toc462"/>
      <w:bookmarkStart w:id="105" w:name="_Toc21721"/>
      <w:bookmarkStart w:id="106" w:name="_Toc19925"/>
      <w:r>
        <w:rPr>
          <w:rFonts w:hint="eastAsia" w:ascii="宋体" w:hAnsi="宋体" w:eastAsia="宋体" w:cs="宋体"/>
          <w:b/>
          <w:bCs/>
          <w:color w:val="auto"/>
          <w:kern w:val="1"/>
          <w:sz w:val="21"/>
          <w:szCs w:val="21"/>
          <w:highlight w:val="none"/>
        </w:rPr>
        <w:t>五、 开标和评标</w:t>
      </w:r>
      <w:bookmarkEnd w:id="104"/>
      <w:bookmarkEnd w:id="105"/>
      <w:bookmarkEnd w:id="106"/>
    </w:p>
    <w:p>
      <w:pPr>
        <w:numPr>
          <w:ilvl w:val="0"/>
          <w:numId w:val="22"/>
        </w:numPr>
        <w:tabs>
          <w:tab w:val="left" w:pos="420"/>
          <w:tab w:val="left" w:pos="54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评标委员会</w:t>
      </w:r>
    </w:p>
    <w:p>
      <w:pPr>
        <w:tabs>
          <w:tab w:val="left" w:pos="540"/>
        </w:tabs>
        <w:spacing w:line="440" w:lineRule="exact"/>
        <w:ind w:left="328"/>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按照《温州市</w:t>
      </w:r>
      <w:r>
        <w:rPr>
          <w:rFonts w:hint="eastAsia" w:ascii="宋体" w:hAnsi="宋体" w:eastAsia="宋体" w:cs="宋体"/>
          <w:color w:val="auto"/>
          <w:kern w:val="1"/>
          <w:sz w:val="21"/>
          <w:szCs w:val="21"/>
          <w:highlight w:val="none"/>
          <w:lang w:val="en-US" w:eastAsia="zh-CN"/>
        </w:rPr>
        <w:t>市属</w:t>
      </w:r>
      <w:r>
        <w:rPr>
          <w:rFonts w:hint="eastAsia" w:ascii="宋体" w:hAnsi="宋体" w:eastAsia="宋体" w:cs="宋体"/>
          <w:color w:val="auto"/>
          <w:kern w:val="1"/>
          <w:sz w:val="21"/>
          <w:szCs w:val="21"/>
          <w:highlight w:val="none"/>
        </w:rPr>
        <w:t>国有企业采购管理办法（试行）》等有关法律、法规的规定组建评标委员</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会，评标委员会成员由</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代表和有关技术、经济等方面的专家组成，成员人数为5人（含）以上单数。</w:t>
      </w:r>
    </w:p>
    <w:p>
      <w:pPr>
        <w:numPr>
          <w:ilvl w:val="0"/>
          <w:numId w:val="22"/>
        </w:numPr>
        <w:tabs>
          <w:tab w:val="left" w:pos="420"/>
          <w:tab w:val="left" w:pos="54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评标过程的保密性</w:t>
      </w:r>
    </w:p>
    <w:p>
      <w:pPr>
        <w:tabs>
          <w:tab w:val="left" w:pos="540"/>
        </w:tabs>
        <w:spacing w:line="440" w:lineRule="exact"/>
        <w:ind w:left="328"/>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开标后直至向中标供应商授予合同时止，凡与评审有关的资料均不得向投标供应商及与评标无关人</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员透露。如果投标供应商在评标过程中试图向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机构施加影响，其投标将被拒绝。</w:t>
      </w:r>
    </w:p>
    <w:p>
      <w:pPr>
        <w:numPr>
          <w:ilvl w:val="0"/>
          <w:numId w:val="22"/>
        </w:numPr>
        <w:tabs>
          <w:tab w:val="left" w:pos="420"/>
          <w:tab w:val="left" w:pos="540"/>
        </w:tabs>
        <w:spacing w:line="44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开标、评标</w:t>
      </w:r>
    </w:p>
    <w:p>
      <w:pPr>
        <w:numPr>
          <w:ilvl w:val="1"/>
          <w:numId w:val="23"/>
        </w:numPr>
        <w:tabs>
          <w:tab w:val="left" w:pos="540"/>
        </w:tabs>
        <w:spacing w:line="44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按</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规定的时间、地点开启技术资信标。开标前，首先检查技术资信标的密封情况，</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确认无误后开启技术资信标。</w:t>
      </w:r>
    </w:p>
    <w:p>
      <w:pPr>
        <w:numPr>
          <w:ilvl w:val="1"/>
          <w:numId w:val="23"/>
        </w:numPr>
        <w:tabs>
          <w:tab w:val="left" w:pos="540"/>
        </w:tabs>
        <w:spacing w:line="44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投标文件的初审。初审分为资格审查和符合性检查。</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资格审查。依据法律、法规和采购文件的规定，评标委员会对各投标供应商进行资格审查，资格审查内容包括但不仅限于随投标文件一同提交的法定代表人授权书（原件）、投标代表人有效身份证件（原件）、企业法人营业执照复印件</w:t>
      </w:r>
      <w:r>
        <w:rPr>
          <w:rFonts w:hint="eastAsia" w:ascii="宋体" w:hAnsi="宋体" w:eastAsia="宋体" w:cs="宋体"/>
          <w:bCs/>
          <w:color w:val="auto"/>
          <w:sz w:val="21"/>
          <w:szCs w:val="21"/>
          <w:highlight w:val="none"/>
          <w:lang w:bidi="ar"/>
        </w:rPr>
        <w:t>（加盖公章）等资格证明</w:t>
      </w:r>
      <w:r>
        <w:rPr>
          <w:rFonts w:hint="eastAsia" w:ascii="宋体" w:hAnsi="宋体" w:eastAsia="宋体" w:cs="宋体"/>
          <w:color w:val="auto"/>
          <w:kern w:val="1"/>
          <w:sz w:val="21"/>
          <w:szCs w:val="21"/>
          <w:highlight w:val="none"/>
        </w:rPr>
        <w:t>、投标保证金汇款证明，以及投标文件所提交证明材料是否能证明符合本项目对合格投标供应商的实质性要求。通过资格审查视作具备投标资格，审查不合格的投标文件将不予接受。</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符合性检查。依据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的规定，从投标文件中的有效性、完整性和对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的响应程度进行审查，以确定是否对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的实质性要求作出响应。</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u w:val="single"/>
        </w:rPr>
        <w:t>通过资格性审查与符合性审查的技术资信标由评委进行综合评审，</w:t>
      </w:r>
      <w:r>
        <w:rPr>
          <w:rFonts w:hint="eastAsia" w:ascii="宋体" w:hAnsi="宋体" w:eastAsia="宋体" w:cs="宋体"/>
          <w:color w:val="auto"/>
          <w:kern w:val="1"/>
          <w:sz w:val="21"/>
          <w:szCs w:val="21"/>
          <w:highlight w:val="none"/>
          <w:u w:val="single"/>
          <w:lang w:val="en-US" w:eastAsia="zh-CN"/>
        </w:rPr>
        <w:t>否则不进入后续评审</w:t>
      </w:r>
      <w:r>
        <w:rPr>
          <w:rFonts w:hint="eastAsia" w:ascii="宋体" w:hAnsi="宋体" w:eastAsia="宋体" w:cs="宋体"/>
          <w:color w:val="auto"/>
          <w:kern w:val="1"/>
          <w:sz w:val="21"/>
          <w:szCs w:val="21"/>
          <w:highlight w:val="none"/>
          <w:u w:val="single"/>
        </w:rPr>
        <w:t>。</w:t>
      </w:r>
    </w:p>
    <w:p>
      <w:pPr>
        <w:numPr>
          <w:ilvl w:val="1"/>
          <w:numId w:val="23"/>
        </w:numPr>
        <w:tabs>
          <w:tab w:val="left" w:pos="540"/>
        </w:tabs>
        <w:spacing w:line="440" w:lineRule="exact"/>
        <w:ind w:left="540" w:hanging="54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在对各投标供应商的投标文件进行综合评审时，投标文件有下列情况之一的，经评标委员</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rPr>
        <w:t>会认定后按无效标处理：</w:t>
      </w:r>
    </w:p>
    <w:p>
      <w:pPr>
        <w:numPr>
          <w:ilvl w:val="0"/>
          <w:numId w:val="0"/>
        </w:numPr>
        <w:tabs>
          <w:tab w:val="left" w:pos="420"/>
        </w:tabs>
        <w:spacing w:line="440" w:lineRule="exact"/>
        <w:ind w:leftChars="0"/>
        <w:outlineLvl w:val="9"/>
        <w:rPr>
          <w:rFonts w:hint="default" w:ascii="宋体" w:hAnsi="宋体" w:eastAsia="宋体" w:cs="宋体"/>
          <w:b/>
          <w:color w:val="auto"/>
          <w:kern w:val="1"/>
          <w:sz w:val="21"/>
          <w:szCs w:val="21"/>
          <w:highlight w:val="none"/>
          <w:lang w:val="en-US"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投标文件未</w:t>
      </w:r>
      <w:r>
        <w:rPr>
          <w:rFonts w:hint="eastAsia" w:ascii="宋体" w:hAnsi="宋体" w:eastAsia="宋体" w:cs="宋体"/>
          <w:b/>
          <w:color w:val="auto"/>
          <w:kern w:val="1"/>
          <w:sz w:val="21"/>
          <w:szCs w:val="21"/>
          <w:highlight w:val="none"/>
          <w:lang w:val="en-US" w:eastAsia="zh-CN"/>
        </w:rPr>
        <w:t>按采购文件规定签字、盖章的；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明显不符合</w:t>
      </w:r>
      <w:r>
        <w:rPr>
          <w:rFonts w:hint="eastAsia" w:ascii="宋体" w:hAnsi="宋体" w:eastAsia="宋体" w:cs="宋体"/>
          <w:b/>
          <w:color w:val="auto"/>
          <w:kern w:val="1"/>
          <w:sz w:val="21"/>
          <w:szCs w:val="21"/>
          <w:highlight w:val="none"/>
          <w:lang w:eastAsia="zh-CN"/>
        </w:rPr>
        <w:t>采购文件</w:t>
      </w:r>
      <w:r>
        <w:rPr>
          <w:rFonts w:hint="eastAsia" w:ascii="宋体" w:hAnsi="宋体" w:eastAsia="宋体" w:cs="宋体"/>
          <w:b/>
          <w:color w:val="auto"/>
          <w:kern w:val="1"/>
          <w:sz w:val="21"/>
          <w:szCs w:val="21"/>
          <w:highlight w:val="none"/>
        </w:rPr>
        <w:t>中主要技术规格、技术标准的；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3</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投标文件内容不全或关键字迹模糊无法辨认的；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4</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投标供应商投标报价超采购预算</w:t>
      </w:r>
      <w:r>
        <w:rPr>
          <w:rFonts w:hint="eastAsia" w:ascii="宋体" w:hAnsi="宋体" w:eastAsia="宋体" w:cs="宋体"/>
          <w:b/>
          <w:color w:val="auto"/>
          <w:kern w:val="1"/>
          <w:sz w:val="21"/>
          <w:szCs w:val="21"/>
          <w:highlight w:val="none"/>
          <w:lang w:val="en-US" w:eastAsia="zh-CN"/>
        </w:rPr>
        <w:t>金额或最高限价</w:t>
      </w:r>
      <w:r>
        <w:rPr>
          <w:rFonts w:hint="eastAsia" w:ascii="宋体" w:hAnsi="宋体" w:eastAsia="宋体" w:cs="宋体"/>
          <w:b/>
          <w:color w:val="auto"/>
          <w:kern w:val="1"/>
          <w:sz w:val="21"/>
          <w:szCs w:val="21"/>
          <w:highlight w:val="none"/>
        </w:rPr>
        <w:t>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lang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5</w:t>
      </w:r>
      <w:r>
        <w:rPr>
          <w:rFonts w:hint="eastAsia" w:ascii="宋体" w:hAnsi="宋体" w:eastAsia="宋体" w:cs="宋体"/>
          <w:b/>
          <w:color w:val="auto"/>
          <w:kern w:val="1"/>
          <w:sz w:val="21"/>
          <w:szCs w:val="21"/>
          <w:highlight w:val="none"/>
          <w:lang w:eastAsia="zh-CN"/>
        </w:rPr>
        <w:t>）技术资信标中出现投标报价的；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6</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投标文件附有</w:t>
      </w:r>
      <w:r>
        <w:rPr>
          <w:rFonts w:hint="eastAsia" w:ascii="宋体" w:hAnsi="宋体" w:eastAsia="宋体" w:cs="宋体"/>
          <w:b/>
          <w:color w:val="auto"/>
          <w:kern w:val="1"/>
          <w:sz w:val="21"/>
          <w:szCs w:val="21"/>
          <w:highlight w:val="none"/>
          <w:lang w:eastAsia="zh-CN"/>
        </w:rPr>
        <w:t>采购人</w:t>
      </w:r>
      <w:r>
        <w:rPr>
          <w:rFonts w:hint="eastAsia" w:ascii="宋体" w:hAnsi="宋体" w:eastAsia="宋体" w:cs="宋体"/>
          <w:b/>
          <w:color w:val="auto"/>
          <w:kern w:val="1"/>
          <w:sz w:val="21"/>
          <w:szCs w:val="21"/>
          <w:highlight w:val="none"/>
        </w:rPr>
        <w:t>不能接受的条件；</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7</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授权代表没有法定代表人合法、有效委托的；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8</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投标供应商提交的投标文件相关证书、材料经评标委员会认定有弄虚作假情况的；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9</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评标委员会认定不符合法律、法规和</w:t>
      </w:r>
      <w:r>
        <w:rPr>
          <w:rFonts w:hint="eastAsia" w:ascii="宋体" w:hAnsi="宋体" w:eastAsia="宋体" w:cs="宋体"/>
          <w:b/>
          <w:color w:val="auto"/>
          <w:kern w:val="1"/>
          <w:sz w:val="21"/>
          <w:szCs w:val="21"/>
          <w:highlight w:val="none"/>
          <w:lang w:eastAsia="zh-CN"/>
        </w:rPr>
        <w:t>采购文件</w:t>
      </w:r>
      <w:r>
        <w:rPr>
          <w:rFonts w:hint="eastAsia" w:ascii="宋体" w:hAnsi="宋体" w:eastAsia="宋体" w:cs="宋体"/>
          <w:b/>
          <w:color w:val="auto"/>
          <w:kern w:val="1"/>
          <w:sz w:val="21"/>
          <w:szCs w:val="21"/>
          <w:highlight w:val="none"/>
        </w:rPr>
        <w:t>中规定的其他实质性要求的。</w:t>
      </w:r>
    </w:p>
    <w:p>
      <w:pPr>
        <w:numPr>
          <w:ilvl w:val="1"/>
          <w:numId w:val="23"/>
        </w:numPr>
        <w:tabs>
          <w:tab w:val="left" w:pos="540"/>
        </w:tabs>
        <w:spacing w:line="440" w:lineRule="exact"/>
        <w:ind w:left="540" w:hanging="54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rPr>
        <w:t>▲有下列情形之一的，视为投标供应商串通投标，其投标无效：</w:t>
      </w:r>
    </w:p>
    <w:p>
      <w:pPr>
        <w:numPr>
          <w:ilvl w:val="0"/>
          <w:numId w:val="0"/>
        </w:numPr>
        <w:tabs>
          <w:tab w:val="left" w:pos="42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不同投标供应商的投标文件由同一单位或者个人编制；</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不同投标供应商委托同一单位或者个人办理投标事宜；</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3</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不同投标供应商的投标文件载明的项目管理成员或者联系人员为同一人；</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4</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不同投标供应商的投标文件异常一致或者投标报价呈规律性差异；</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5</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不同投标供应商的投标文件相互混装；</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6</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不同投标供应商的投标保证金从同一单位或者个人的账户转出。</w:t>
      </w:r>
    </w:p>
    <w:p>
      <w:pPr>
        <w:numPr>
          <w:ilvl w:val="1"/>
          <w:numId w:val="23"/>
        </w:numPr>
        <w:tabs>
          <w:tab w:val="left" w:pos="540"/>
        </w:tabs>
        <w:spacing w:line="44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开启</w:t>
      </w:r>
      <w:r>
        <w:rPr>
          <w:rFonts w:hint="eastAsia" w:ascii="宋体" w:hAnsi="宋体" w:eastAsia="宋体" w:cs="宋体"/>
          <w:b/>
          <w:color w:val="auto"/>
          <w:kern w:val="1"/>
          <w:sz w:val="21"/>
          <w:szCs w:val="21"/>
          <w:highlight w:val="none"/>
          <w:lang w:eastAsia="zh-CN"/>
        </w:rPr>
        <w:t>商务（报价）标</w:t>
      </w:r>
    </w:p>
    <w:p>
      <w:pPr>
        <w:numPr>
          <w:ilvl w:val="0"/>
          <w:numId w:val="24"/>
        </w:numPr>
        <w:tabs>
          <w:tab w:val="left" w:pos="720"/>
        </w:tabs>
        <w:spacing w:line="44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开</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时邀请所有投标供应商代表参加，参加开标的代表应准时出席并签名报到以</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证明其出席。投标供应商代表未参加开标会的，事后不得对开标过程和开标结果提出异议。</w:t>
      </w:r>
    </w:p>
    <w:p>
      <w:pPr>
        <w:numPr>
          <w:ilvl w:val="0"/>
          <w:numId w:val="24"/>
        </w:numPr>
        <w:tabs>
          <w:tab w:val="left" w:pos="720"/>
        </w:tabs>
        <w:spacing w:line="44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宣布对各投标供应商有效身份证件、投标保证金汇款证明等审查结果和技术资信标得分情况。</w:t>
      </w:r>
    </w:p>
    <w:p>
      <w:pPr>
        <w:numPr>
          <w:ilvl w:val="0"/>
          <w:numId w:val="24"/>
        </w:numPr>
        <w:tabs>
          <w:tab w:val="left" w:pos="720"/>
        </w:tabs>
        <w:spacing w:line="44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检查有效投标供应商“</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”的密封情况，确认无误后开启“</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唱读“开标一览表”全部内容。</w:t>
      </w:r>
      <w:r>
        <w:rPr>
          <w:rFonts w:hint="eastAsia" w:ascii="宋体" w:hAnsi="宋体" w:eastAsia="宋体" w:cs="宋体"/>
          <w:b/>
          <w:color w:val="auto"/>
          <w:kern w:val="1"/>
          <w:sz w:val="21"/>
          <w:szCs w:val="21"/>
          <w:highlight w:val="none"/>
        </w:rPr>
        <w:t>唱读结束后，投标供应商代表应对唱读内容及记录结果当场进行校核和签字确认，如有异议应当场提出，否则视为默许同意。</w:t>
      </w:r>
    </w:p>
    <w:p>
      <w:pPr>
        <w:numPr>
          <w:ilvl w:val="0"/>
          <w:numId w:val="24"/>
        </w:numPr>
        <w:tabs>
          <w:tab w:val="left" w:pos="720"/>
        </w:tabs>
        <w:spacing w:line="44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开标时没有启封和宣读的投标文件，原封退回给投标供应商。</w:t>
      </w:r>
    </w:p>
    <w:p>
      <w:pPr>
        <w:numPr>
          <w:ilvl w:val="0"/>
          <w:numId w:val="24"/>
        </w:numPr>
        <w:tabs>
          <w:tab w:val="left" w:pos="720"/>
        </w:tabs>
        <w:spacing w:line="44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开</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时，</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指定专人作好记录，存档备查。</w:t>
      </w:r>
    </w:p>
    <w:p>
      <w:pPr>
        <w:numPr>
          <w:ilvl w:val="1"/>
          <w:numId w:val="23"/>
        </w:numPr>
        <w:tabs>
          <w:tab w:val="left" w:pos="540"/>
        </w:tabs>
        <w:spacing w:line="44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”开启后，由评标委员会对各投标供应商的商务报价进行核查，核查时发现投</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标报价内容不清楚可要求投标供应商书面澄清，计算上的错误，可按下面方法修正：</w:t>
      </w:r>
    </w:p>
    <w:p>
      <w:pPr>
        <w:numPr>
          <w:ilvl w:val="0"/>
          <w:numId w:val="25"/>
        </w:numPr>
        <w:tabs>
          <w:tab w:val="left" w:pos="720"/>
        </w:tabs>
        <w:spacing w:line="440" w:lineRule="exact"/>
        <w:ind w:left="720" w:hanging="720"/>
        <w:outlineLvl w:val="9"/>
        <w:rPr>
          <w:rFonts w:hint="eastAsia" w:ascii="宋体" w:hAnsi="宋体" w:eastAsia="宋体" w:cs="宋体"/>
          <w:color w:val="auto"/>
          <w:spacing w:val="-4"/>
          <w:kern w:val="1"/>
          <w:sz w:val="21"/>
          <w:szCs w:val="21"/>
          <w:highlight w:val="none"/>
        </w:rPr>
      </w:pPr>
      <w:r>
        <w:rPr>
          <w:rFonts w:hint="eastAsia" w:ascii="宋体" w:hAnsi="宋体" w:eastAsia="宋体" w:cs="宋体"/>
          <w:color w:val="auto"/>
          <w:spacing w:val="-4"/>
          <w:kern w:val="1"/>
          <w:sz w:val="21"/>
          <w:szCs w:val="21"/>
          <w:highlight w:val="none"/>
        </w:rPr>
        <w:t>投标文件的大写金额与小写金额不一致时以大写金额为准。大写金额有明显文字表述错误而造</w:t>
      </w:r>
    </w:p>
    <w:p>
      <w:pPr>
        <w:numPr>
          <w:ilvl w:val="0"/>
          <w:numId w:val="0"/>
        </w:numPr>
        <w:tabs>
          <w:tab w:val="left" w:pos="720"/>
        </w:tabs>
        <w:spacing w:line="440" w:lineRule="exact"/>
        <w:ind w:leftChars="0"/>
        <w:outlineLvl w:val="9"/>
        <w:rPr>
          <w:rFonts w:hint="eastAsia" w:ascii="宋体" w:hAnsi="宋体" w:eastAsia="宋体" w:cs="宋体"/>
          <w:color w:val="auto"/>
          <w:spacing w:val="-4"/>
          <w:kern w:val="1"/>
          <w:sz w:val="21"/>
          <w:szCs w:val="21"/>
          <w:highlight w:val="none"/>
        </w:rPr>
      </w:pPr>
      <w:r>
        <w:rPr>
          <w:rFonts w:hint="eastAsia" w:ascii="宋体" w:hAnsi="宋体" w:eastAsia="宋体" w:cs="宋体"/>
          <w:color w:val="auto"/>
          <w:spacing w:val="-4"/>
          <w:kern w:val="1"/>
          <w:sz w:val="21"/>
          <w:szCs w:val="21"/>
          <w:highlight w:val="none"/>
        </w:rPr>
        <w:t>成歧义的，则以小写金额为准。总价金额与按单价汇总金额不一致的，以单价金额计算结果为准，单价金额小数点有明显错位的，应以总价为准，并修正单价。</w:t>
      </w:r>
    </w:p>
    <w:p>
      <w:pPr>
        <w:numPr>
          <w:ilvl w:val="0"/>
          <w:numId w:val="25"/>
        </w:numPr>
        <w:tabs>
          <w:tab w:val="left" w:pos="720"/>
        </w:tabs>
        <w:spacing w:line="44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如果投标供应商不接受对其价格错误进行修正，其投标将被拒绝</w:t>
      </w:r>
      <w:r>
        <w:rPr>
          <w:rFonts w:hint="eastAsia" w:ascii="宋体" w:hAnsi="宋体" w:eastAsia="宋体" w:cs="宋体"/>
          <w:b/>
          <w:color w:val="auto"/>
          <w:kern w:val="1"/>
          <w:sz w:val="21"/>
          <w:szCs w:val="21"/>
          <w:highlight w:val="none"/>
        </w:rPr>
        <w:t>。</w:t>
      </w:r>
    </w:p>
    <w:p>
      <w:pPr>
        <w:numPr>
          <w:ilvl w:val="1"/>
          <w:numId w:val="23"/>
        </w:numPr>
        <w:tabs>
          <w:tab w:val="left" w:pos="540"/>
        </w:tabs>
        <w:spacing w:line="44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在详细评标之前，评标委员会要审查每份投标文件是否实质上响应了</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的要求。实质</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上响应的投标应该是与</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要求的全部条款、条件和规格基本相符。没有重大偏离。</w:t>
      </w:r>
      <w:r>
        <w:rPr>
          <w:rFonts w:hint="eastAsia" w:ascii="宋体" w:hAnsi="宋体" w:eastAsia="宋体" w:cs="宋体"/>
          <w:b/>
          <w:color w:val="auto"/>
          <w:kern w:val="1"/>
          <w:sz w:val="21"/>
          <w:szCs w:val="21"/>
          <w:highlight w:val="none"/>
        </w:rPr>
        <w:t>评标委员会决定投标的响应性只根据投标文件本身的内容，而不寻求外部的证据。</w:t>
      </w:r>
    </w:p>
    <w:p>
      <w:pPr>
        <w:numPr>
          <w:ilvl w:val="1"/>
          <w:numId w:val="23"/>
        </w:numPr>
        <w:tabs>
          <w:tab w:val="left" w:pos="540"/>
        </w:tabs>
        <w:spacing w:line="440" w:lineRule="exact"/>
        <w:ind w:left="540" w:hanging="540"/>
        <w:outlineLvl w:val="9"/>
        <w:rPr>
          <w:rFonts w:hint="eastAsia" w:ascii="宋体" w:hAnsi="宋体" w:eastAsia="宋体" w:cs="宋体"/>
          <w:b w:val="0"/>
          <w:bCs/>
          <w:color w:val="auto"/>
          <w:kern w:val="1"/>
          <w:sz w:val="21"/>
          <w:szCs w:val="21"/>
          <w:highlight w:val="none"/>
          <w:u w:val="singl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val="0"/>
          <w:bCs/>
          <w:color w:val="auto"/>
          <w:kern w:val="1"/>
          <w:sz w:val="21"/>
          <w:szCs w:val="21"/>
          <w:highlight w:val="none"/>
          <w:u w:val="single"/>
        </w:rPr>
        <w:t>实质上没有响应</w:t>
      </w:r>
      <w:r>
        <w:rPr>
          <w:rFonts w:hint="eastAsia" w:ascii="宋体" w:hAnsi="宋体" w:eastAsia="宋体" w:cs="宋体"/>
          <w:b w:val="0"/>
          <w:bCs/>
          <w:color w:val="auto"/>
          <w:kern w:val="1"/>
          <w:sz w:val="21"/>
          <w:szCs w:val="21"/>
          <w:highlight w:val="none"/>
          <w:u w:val="single"/>
          <w:lang w:eastAsia="zh-CN"/>
        </w:rPr>
        <w:t>采购文件</w:t>
      </w:r>
      <w:r>
        <w:rPr>
          <w:rFonts w:hint="eastAsia" w:ascii="宋体" w:hAnsi="宋体" w:eastAsia="宋体" w:cs="宋体"/>
          <w:b w:val="0"/>
          <w:bCs/>
          <w:color w:val="auto"/>
          <w:kern w:val="1"/>
          <w:sz w:val="21"/>
          <w:szCs w:val="21"/>
          <w:highlight w:val="none"/>
          <w:u w:val="single"/>
        </w:rPr>
        <w:t>要求的投标将被拒绝，投标供应商不得通过修正或撤消不合要求</w:t>
      </w:r>
    </w:p>
    <w:p>
      <w:pPr>
        <w:numPr>
          <w:ilvl w:val="0"/>
          <w:numId w:val="0"/>
        </w:numPr>
        <w:tabs>
          <w:tab w:val="left" w:pos="540"/>
        </w:tabs>
        <w:spacing w:line="440" w:lineRule="exact"/>
        <w:ind w:leftChars="0"/>
        <w:outlineLvl w:val="9"/>
        <w:rPr>
          <w:rFonts w:hint="eastAsia" w:ascii="宋体" w:hAnsi="宋体" w:eastAsia="宋体" w:cs="宋体"/>
          <w:b w:val="0"/>
          <w:bCs/>
          <w:color w:val="auto"/>
          <w:kern w:val="1"/>
          <w:sz w:val="21"/>
          <w:szCs w:val="21"/>
          <w:highlight w:val="none"/>
          <w:u w:val="single"/>
        </w:rPr>
      </w:pPr>
      <w:r>
        <w:rPr>
          <w:rFonts w:hint="eastAsia" w:ascii="宋体" w:hAnsi="宋体" w:eastAsia="宋体" w:cs="宋体"/>
          <w:b w:val="0"/>
          <w:bCs/>
          <w:color w:val="auto"/>
          <w:kern w:val="1"/>
          <w:sz w:val="21"/>
          <w:szCs w:val="21"/>
          <w:highlight w:val="none"/>
          <w:u w:val="single"/>
        </w:rPr>
        <w:t>的偏离或保留从而使其投标成为实质上响应的投标。</w:t>
      </w:r>
    </w:p>
    <w:p>
      <w:pPr>
        <w:numPr>
          <w:ilvl w:val="1"/>
          <w:numId w:val="23"/>
        </w:numPr>
        <w:tabs>
          <w:tab w:val="left" w:pos="540"/>
        </w:tabs>
        <w:spacing w:line="44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评标委员会对资格审查合格的投标文件按照</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中制订的评标方法进行综合评定打分。</w:t>
      </w:r>
    </w:p>
    <w:p>
      <w:pPr>
        <w:numPr>
          <w:ilvl w:val="1"/>
          <w:numId w:val="23"/>
        </w:numPr>
        <w:tabs>
          <w:tab w:val="left" w:pos="540"/>
        </w:tabs>
        <w:spacing w:line="44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评标过程中遇到特殊情况，由评标委员会遵循公开、公正原则，采取投票方式按照少数服</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从多数原则决定。</w:t>
      </w:r>
    </w:p>
    <w:p>
      <w:pPr>
        <w:numPr>
          <w:ilvl w:val="0"/>
          <w:numId w:val="22"/>
        </w:numPr>
        <w:tabs>
          <w:tab w:val="left" w:pos="420"/>
          <w:tab w:val="left" w:pos="54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如本项目第一次采购因有效</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数量不足3家作流（废）标处理，根据《温州市市属国有</w:t>
      </w:r>
    </w:p>
    <w:p>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企业采购管理办法（试行）的通知》相关条款规定，采购人将重新组织采购。</w:t>
      </w:r>
      <w:r>
        <w:rPr>
          <w:rFonts w:hint="eastAsia" w:ascii="宋体" w:hAnsi="宋体" w:eastAsia="宋体" w:cs="宋体"/>
          <w:color w:val="auto"/>
          <w:sz w:val="21"/>
          <w:szCs w:val="21"/>
          <w:highlight w:val="none"/>
          <w:lang w:eastAsia="zh-CN"/>
        </w:rPr>
        <w:t>本项目属于国有企业采购项目</w:t>
      </w:r>
      <w:r>
        <w:rPr>
          <w:rFonts w:hint="eastAsia" w:ascii="宋体" w:hAnsi="宋体" w:eastAsia="宋体" w:cs="宋体"/>
          <w:color w:val="auto"/>
          <w:sz w:val="21"/>
          <w:szCs w:val="21"/>
          <w:highlight w:val="none"/>
        </w:rPr>
        <w:t>，如重新采购后，在投标截止时间止及评审期间，出现有效供应商不足三家的情形，采购人可根据实际情况决定本项目继续按原有采购方式继续进行采购活动或转变采购方式或流标。</w:t>
      </w:r>
    </w:p>
    <w:p>
      <w:pPr>
        <w:numPr>
          <w:ilvl w:val="0"/>
          <w:numId w:val="22"/>
        </w:numPr>
        <w:tabs>
          <w:tab w:val="left" w:pos="420"/>
          <w:tab w:val="left" w:pos="54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投标文件的澄清</w:t>
      </w:r>
    </w:p>
    <w:p>
      <w:pPr>
        <w:tabs>
          <w:tab w:val="left" w:pos="54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rPr>
        <w:t>23.1</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rPr>
        <w:t>在评标期间，评标委员会可以书面方式要求投标供应商对投标文件中含义不明确、对同类问题表述不一致或者有明显文字和计算错误的内容作必要的澄清、说明或补正。澄清、说明或补正应以书面形式并由</w:t>
      </w:r>
      <w:r>
        <w:rPr>
          <w:rFonts w:hint="eastAsia" w:ascii="宋体" w:hAnsi="宋体" w:eastAsia="宋体" w:cs="宋体"/>
          <w:bCs/>
          <w:color w:val="auto"/>
          <w:kern w:val="1"/>
          <w:sz w:val="21"/>
          <w:szCs w:val="21"/>
          <w:highlight w:val="none"/>
          <w:u w:val="single"/>
          <w:lang w:val="en-US" w:eastAsia="zh-CN"/>
        </w:rPr>
        <w:t>法定代表人或</w:t>
      </w:r>
      <w:r>
        <w:rPr>
          <w:rFonts w:hint="eastAsia" w:ascii="宋体" w:hAnsi="宋体" w:eastAsia="宋体" w:cs="宋体"/>
          <w:bCs/>
          <w:color w:val="auto"/>
          <w:kern w:val="1"/>
          <w:sz w:val="21"/>
          <w:szCs w:val="21"/>
          <w:highlight w:val="none"/>
          <w:u w:val="single"/>
        </w:rPr>
        <w:t>授权代表签署</w:t>
      </w:r>
      <w:r>
        <w:rPr>
          <w:rFonts w:hint="eastAsia" w:ascii="宋体" w:hAnsi="宋体" w:eastAsia="宋体" w:cs="宋体"/>
          <w:bCs/>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lang w:val="en-US" w:eastAsia="zh-CN"/>
        </w:rPr>
        <w:t>或盖章</w:t>
      </w:r>
      <w:r>
        <w:rPr>
          <w:rFonts w:hint="eastAsia" w:ascii="宋体" w:hAnsi="宋体" w:eastAsia="宋体" w:cs="宋体"/>
          <w:bCs/>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rPr>
        <w:t>，但澄清内容不得超出投标文件的范围或者改变投标文件的实质性内容。拒不按要求对其投标文件进行澄清，说明或补正的投标供应商，评标委员会可以否决其投标。</w:t>
      </w:r>
    </w:p>
    <w:p>
      <w:pPr>
        <w:tabs>
          <w:tab w:val="left" w:pos="54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23.2</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经澄清后，若偏差仍存在，且不可接受，投标供应商则被认为是“没有实质性响应</w:t>
      </w:r>
      <w:r>
        <w:rPr>
          <w:rFonts w:hint="eastAsia" w:ascii="宋体" w:hAnsi="宋体" w:eastAsia="宋体" w:cs="宋体"/>
          <w:b/>
          <w:color w:val="auto"/>
          <w:kern w:val="1"/>
          <w:sz w:val="21"/>
          <w:szCs w:val="21"/>
          <w:highlight w:val="none"/>
          <w:u w:val="single"/>
          <w:lang w:eastAsia="zh-CN"/>
        </w:rPr>
        <w:t>采购文件</w:t>
      </w:r>
      <w:r>
        <w:rPr>
          <w:rFonts w:hint="eastAsia" w:ascii="宋体" w:hAnsi="宋体" w:eastAsia="宋体" w:cs="宋体"/>
          <w:b/>
          <w:color w:val="auto"/>
          <w:kern w:val="1"/>
          <w:sz w:val="21"/>
          <w:szCs w:val="21"/>
          <w:highlight w:val="none"/>
          <w:u w:val="single"/>
        </w:rPr>
        <w:t>要求”，其投标不进入下一步评审。</w:t>
      </w:r>
    </w:p>
    <w:p>
      <w:pPr>
        <w:numPr>
          <w:ilvl w:val="0"/>
          <w:numId w:val="22"/>
        </w:numPr>
        <w:tabs>
          <w:tab w:val="left" w:pos="420"/>
        </w:tabs>
        <w:spacing w:line="440" w:lineRule="exact"/>
        <w:ind w:left="420" w:hanging="420"/>
        <w:outlineLvl w:val="9"/>
        <w:rPr>
          <w:rFonts w:hint="eastAsia" w:ascii="宋体" w:hAnsi="宋体" w:eastAsia="宋体" w:cs="宋体"/>
          <w:color w:val="auto"/>
          <w:kern w:val="1"/>
          <w:sz w:val="21"/>
          <w:szCs w:val="21"/>
          <w:highlight w:val="none"/>
        </w:rPr>
      </w:pPr>
      <w:bookmarkStart w:id="107" w:name="_Toc221374628"/>
      <w:bookmarkEnd w:id="107"/>
      <w:bookmarkStart w:id="108" w:name="_Toc223716000"/>
      <w:bookmarkEnd w:id="108"/>
      <w:bookmarkStart w:id="109" w:name="_Toc239145356"/>
      <w:bookmarkEnd w:id="109"/>
      <w:bookmarkStart w:id="110" w:name="_Toc221423621"/>
      <w:bookmarkEnd w:id="110"/>
      <w:bookmarkStart w:id="111" w:name="_Toc241404204"/>
      <w:bookmarkEnd w:id="111"/>
      <w:bookmarkStart w:id="112" w:name="_Toc222114881"/>
      <w:bookmarkEnd w:id="112"/>
      <w:bookmarkStart w:id="113" w:name="_Toc221356953"/>
      <w:bookmarkEnd w:id="113"/>
      <w:bookmarkStart w:id="114" w:name="_Toc221356889"/>
      <w:bookmarkEnd w:id="114"/>
      <w:bookmarkStart w:id="115" w:name="_Toc265529385"/>
      <w:bookmarkEnd w:id="115"/>
      <w:r>
        <w:rPr>
          <w:rFonts w:hint="eastAsia" w:ascii="宋体" w:hAnsi="宋体" w:eastAsia="宋体" w:cs="宋体"/>
          <w:bCs/>
          <w:color w:val="auto"/>
          <w:kern w:val="1"/>
          <w:sz w:val="21"/>
          <w:szCs w:val="21"/>
          <w:highlight w:val="none"/>
        </w:rPr>
        <w:t>确定中标候选人</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24.1本次</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由评标委员会推荐</w:t>
      </w:r>
      <w:r>
        <w:rPr>
          <w:rFonts w:hint="eastAsia" w:ascii="宋体" w:hAnsi="宋体" w:eastAsia="宋体" w:cs="宋体"/>
          <w:color w:val="auto"/>
          <w:kern w:val="1"/>
          <w:sz w:val="21"/>
          <w:szCs w:val="21"/>
          <w:highlight w:val="none"/>
          <w:lang w:val="en-US" w:eastAsia="zh-CN"/>
        </w:rPr>
        <w:t>一名</w:t>
      </w:r>
      <w:r>
        <w:rPr>
          <w:rFonts w:hint="eastAsia" w:ascii="宋体" w:hAnsi="宋体" w:eastAsia="宋体" w:cs="宋体"/>
          <w:color w:val="auto"/>
          <w:kern w:val="1"/>
          <w:sz w:val="21"/>
          <w:szCs w:val="21"/>
          <w:highlight w:val="none"/>
        </w:rPr>
        <w:t>中标候选人，</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根据评标委员会的推荐结果进行最终确认。</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24.2评标委员会依据法律、法规及</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有关规定在有效标中按投标供应商的最终得分（即技术</w:t>
      </w:r>
      <w:r>
        <w:rPr>
          <w:rFonts w:hint="eastAsia" w:ascii="宋体" w:hAnsi="宋体" w:eastAsia="宋体" w:cs="宋体"/>
          <w:color w:val="auto"/>
          <w:kern w:val="1"/>
          <w:sz w:val="21"/>
          <w:szCs w:val="21"/>
          <w:highlight w:val="none"/>
          <w:lang w:val="en-US" w:eastAsia="zh-CN"/>
        </w:rPr>
        <w:t>资信</w:t>
      </w:r>
      <w:r>
        <w:rPr>
          <w:rFonts w:hint="eastAsia" w:ascii="宋体" w:hAnsi="宋体" w:eastAsia="宋体" w:cs="宋体"/>
          <w:color w:val="auto"/>
          <w:kern w:val="1"/>
          <w:sz w:val="21"/>
          <w:szCs w:val="21"/>
          <w:highlight w:val="none"/>
        </w:rPr>
        <w:t>分与商务分之和）高低进行排序，得分</w:t>
      </w:r>
      <w:r>
        <w:rPr>
          <w:rFonts w:hint="eastAsia" w:ascii="宋体" w:hAnsi="宋体" w:eastAsia="宋体" w:cs="宋体"/>
          <w:color w:val="auto"/>
          <w:kern w:val="1"/>
          <w:sz w:val="21"/>
          <w:szCs w:val="21"/>
          <w:highlight w:val="none"/>
          <w:lang w:val="en-US" w:eastAsia="zh-CN"/>
        </w:rPr>
        <w:t>第一</w:t>
      </w:r>
      <w:r>
        <w:rPr>
          <w:rFonts w:hint="eastAsia" w:ascii="宋体" w:hAnsi="宋体" w:eastAsia="宋体" w:cs="宋体"/>
          <w:color w:val="auto"/>
          <w:kern w:val="1"/>
          <w:sz w:val="21"/>
          <w:szCs w:val="21"/>
          <w:highlight w:val="none"/>
        </w:rPr>
        <w:t>名的投标供应商推荐为中标候选人（</w:t>
      </w:r>
      <w:r>
        <w:rPr>
          <w:rFonts w:hint="eastAsia" w:ascii="宋体" w:hAnsi="宋体" w:eastAsia="宋体" w:cs="宋体"/>
          <w:color w:val="auto"/>
          <w:sz w:val="21"/>
          <w:szCs w:val="21"/>
          <w:highlight w:val="none"/>
          <w:lang w:bidi="he-IL"/>
        </w:rPr>
        <w:t>综合得分相同的，</w:t>
      </w:r>
      <w:r>
        <w:rPr>
          <w:rFonts w:hint="eastAsia" w:ascii="宋体" w:hAnsi="宋体" w:eastAsia="宋体" w:cs="宋体"/>
          <w:color w:val="auto"/>
          <w:sz w:val="21"/>
          <w:szCs w:val="21"/>
          <w:highlight w:val="none"/>
          <w:lang w:eastAsia="zh-CN" w:bidi="he-IL"/>
        </w:rPr>
        <w:t>则由评标委员会以少数服从多数的原则投票选择其中一名为名次优先者</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24.3排名第一的中标候选人放弃中标；因不可抗力提出不能履行合同；或者</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规定应当提交履约保证金而在规定的期限内未能提交的；或未能在规定时间内与采购单位签订合同的；或者经质疑，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审查后，确因排名第一的候选人在本次采购活动中存在违法违规行为或其他原因使质疑成立的，本次</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失败，重新</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24.4</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对决标结果不做任何解释，也不保证最低价中标。</w:t>
      </w:r>
    </w:p>
    <w:p>
      <w:pPr>
        <w:numPr>
          <w:ilvl w:val="0"/>
          <w:numId w:val="22"/>
        </w:numPr>
        <w:tabs>
          <w:tab w:val="left" w:pos="42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评标细则详见“评标原则及方法”。</w:t>
      </w:r>
    </w:p>
    <w:p>
      <w:pPr>
        <w:spacing w:before="100" w:beforeAutospacing="1" w:after="100" w:afterAutospacing="1" w:line="440" w:lineRule="exact"/>
        <w:ind w:left="-6"/>
        <w:jc w:val="center"/>
        <w:outlineLvl w:val="9"/>
        <w:rPr>
          <w:rFonts w:hint="eastAsia" w:ascii="宋体" w:hAnsi="宋体" w:eastAsia="宋体" w:cs="宋体"/>
          <w:b/>
          <w:color w:val="auto"/>
          <w:kern w:val="1"/>
          <w:sz w:val="21"/>
          <w:szCs w:val="21"/>
          <w:highlight w:val="none"/>
        </w:rPr>
      </w:pPr>
      <w:bookmarkStart w:id="116" w:name="_Toc458603466"/>
      <w:bookmarkEnd w:id="116"/>
      <w:bookmarkStart w:id="117" w:name="_Toc10395"/>
      <w:bookmarkStart w:id="118" w:name="_Toc16279"/>
      <w:bookmarkStart w:id="119" w:name="_Toc19318"/>
      <w:r>
        <w:rPr>
          <w:rFonts w:hint="eastAsia" w:ascii="宋体" w:hAnsi="宋体" w:eastAsia="宋体" w:cs="宋体"/>
          <w:b/>
          <w:color w:val="auto"/>
          <w:kern w:val="1"/>
          <w:sz w:val="21"/>
          <w:szCs w:val="21"/>
          <w:highlight w:val="none"/>
        </w:rPr>
        <w:t>六、 授予合同</w:t>
      </w:r>
      <w:bookmarkEnd w:id="117"/>
      <w:bookmarkEnd w:id="118"/>
      <w:bookmarkEnd w:id="119"/>
    </w:p>
    <w:p>
      <w:pPr>
        <w:numPr>
          <w:ilvl w:val="0"/>
          <w:numId w:val="22"/>
        </w:numPr>
        <w:tabs>
          <w:tab w:val="left" w:pos="42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评标委员会推荐的中标候选人经</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确认后发布项目采购公告的网站上公示，各投标供应商</w:t>
      </w:r>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对评标结果如有异议，可在规定时间内以书面形式向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进行署名投诉或提出质疑，但需对投诉或质疑内容的真实性承担法律责任。公示期结束后，</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将根据评标委员会提交的书面评标报告和评审结果最后确定中标供应商。</w:t>
      </w:r>
    </w:p>
    <w:p>
      <w:pPr>
        <w:numPr>
          <w:ilvl w:val="0"/>
          <w:numId w:val="22"/>
        </w:numPr>
        <w:tabs>
          <w:tab w:val="left" w:pos="42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中标通知书</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27.1中标供应商确定后，</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 xml:space="preserve">将向中标供应商发出中标通知书。 </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27.2中标通知书是合同的一个组成部分,对</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和中标供应商均具有同等法律效力。</w:t>
      </w:r>
    </w:p>
    <w:p>
      <w:pPr>
        <w:numPr>
          <w:ilvl w:val="0"/>
          <w:numId w:val="22"/>
        </w:numPr>
        <w:tabs>
          <w:tab w:val="left" w:pos="42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28.1中标供应商应按中标通知书规定的时间、地点签订合同。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pacing w:val="5"/>
          <w:kern w:val="1"/>
          <w:sz w:val="21"/>
          <w:szCs w:val="21"/>
          <w:highlight w:val="none"/>
        </w:rPr>
        <w:t>28.2在签订合同前，</w:t>
      </w:r>
      <w:r>
        <w:rPr>
          <w:rFonts w:hint="eastAsia" w:ascii="宋体" w:hAnsi="宋体" w:eastAsia="宋体" w:cs="宋体"/>
          <w:color w:val="auto"/>
          <w:spacing w:val="5"/>
          <w:kern w:val="1"/>
          <w:sz w:val="21"/>
          <w:szCs w:val="21"/>
          <w:highlight w:val="none"/>
          <w:lang w:eastAsia="zh-CN"/>
        </w:rPr>
        <w:t>采购人</w:t>
      </w:r>
      <w:r>
        <w:rPr>
          <w:rFonts w:hint="eastAsia" w:ascii="宋体" w:hAnsi="宋体" w:eastAsia="宋体" w:cs="宋体"/>
          <w:color w:val="auto"/>
          <w:spacing w:val="5"/>
          <w:kern w:val="1"/>
          <w:sz w:val="21"/>
          <w:szCs w:val="21"/>
          <w:highlight w:val="none"/>
        </w:rPr>
        <w:t>有权在中标总价不变的前提下要求中标供应商对商务报价中的不平衡报价和缺漏项进行调整，如果中标供应商无合理理由拒绝调整，其中标资格将被取消，保证金将被不予退还，且将导致其它进一步的赔偿和处罚。中标供应商因不可抗力或自身原因不能履行采购合同的，</w:t>
      </w:r>
      <w:r>
        <w:rPr>
          <w:rFonts w:hint="eastAsia" w:ascii="宋体" w:hAnsi="宋体" w:eastAsia="宋体" w:cs="宋体"/>
          <w:color w:val="auto"/>
          <w:spacing w:val="5"/>
          <w:kern w:val="1"/>
          <w:sz w:val="21"/>
          <w:szCs w:val="21"/>
          <w:highlight w:val="none"/>
          <w:lang w:eastAsia="zh-CN"/>
        </w:rPr>
        <w:t>采购人</w:t>
      </w:r>
      <w:r>
        <w:rPr>
          <w:rFonts w:hint="eastAsia" w:ascii="宋体" w:hAnsi="宋体" w:eastAsia="宋体" w:cs="宋体"/>
          <w:color w:val="auto"/>
          <w:spacing w:val="5"/>
          <w:kern w:val="1"/>
          <w:sz w:val="21"/>
          <w:szCs w:val="21"/>
          <w:highlight w:val="none"/>
        </w:rPr>
        <w:t>可以与排位在中标供应商之后的第一位的中标候选人签订合同。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28.3</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、中标供应商的投标文件、投标修改文件、评标过程中有关澄清文件及经投标供应商和评标委员会双方签字的询标纪要和中标通知书均作为合同附件。</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28.4拒签合同的违约责任</w:t>
      </w:r>
    </w:p>
    <w:p>
      <w:pPr>
        <w:spacing w:line="440" w:lineRule="exact"/>
        <w:ind w:firstLine="422" w:firstLineChars="20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中标供应商接到中标通知书后，在规定时间内借故否认已经承诺的条件而拒签合同的，以违约处理，其投标保证金将被不予退还。</w:t>
      </w:r>
    </w:p>
    <w:p>
      <w:pPr>
        <w:tabs>
          <w:tab w:val="left" w:pos="540"/>
        </w:tabs>
        <w:spacing w:line="460" w:lineRule="exact"/>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rPr>
        <w:t>28.5中标供应商应在合同签订后五个工作日内提交一份合同文本原件报</w:t>
      </w:r>
      <w:r>
        <w:rPr>
          <w:rFonts w:hint="eastAsia" w:ascii="宋体" w:hAnsi="宋体" w:eastAsia="宋体" w:cs="宋体"/>
          <w:b/>
          <w:color w:val="auto"/>
          <w:kern w:val="1"/>
          <w:sz w:val="21"/>
          <w:szCs w:val="21"/>
          <w:highlight w:val="none"/>
          <w:u w:val="single"/>
          <w:lang w:eastAsia="zh-CN"/>
        </w:rPr>
        <w:t>采购代理</w:t>
      </w:r>
      <w:r>
        <w:rPr>
          <w:rFonts w:hint="eastAsia" w:ascii="宋体" w:hAnsi="宋体" w:eastAsia="宋体" w:cs="宋体"/>
          <w:b/>
          <w:color w:val="auto"/>
          <w:kern w:val="1"/>
          <w:sz w:val="21"/>
          <w:szCs w:val="21"/>
          <w:highlight w:val="none"/>
          <w:u w:val="single"/>
        </w:rPr>
        <w:t>机构备案，以免耽误投标保证金的退付。</w:t>
      </w:r>
    </w:p>
    <w:p>
      <w:pPr>
        <w:tabs>
          <w:tab w:val="left" w:pos="42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29.</w:t>
      </w:r>
      <w:r>
        <w:rPr>
          <w:rFonts w:hint="eastAsia" w:ascii="宋体" w:hAnsi="宋体" w:eastAsia="宋体" w:cs="宋体"/>
          <w:b/>
          <w:color w:val="auto"/>
          <w:kern w:val="1"/>
          <w:sz w:val="21"/>
          <w:szCs w:val="21"/>
          <w:highlight w:val="none"/>
          <w:lang w:eastAsia="zh-CN"/>
        </w:rPr>
        <w:t>采购代理</w:t>
      </w:r>
      <w:r>
        <w:rPr>
          <w:rFonts w:hint="eastAsia" w:ascii="宋体" w:hAnsi="宋体" w:eastAsia="宋体" w:cs="宋体"/>
          <w:b/>
          <w:color w:val="auto"/>
          <w:kern w:val="1"/>
          <w:sz w:val="21"/>
          <w:szCs w:val="21"/>
          <w:highlight w:val="none"/>
        </w:rPr>
        <w:t>服务费</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29.1本次</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服务费</w:t>
      </w:r>
      <w:r>
        <w:rPr>
          <w:rFonts w:hint="eastAsia" w:ascii="宋体" w:hAnsi="宋体" w:eastAsia="宋体" w:cs="宋体"/>
          <w:caps w:val="0"/>
          <w:smallCaps w:val="0"/>
          <w:color w:val="auto"/>
          <w:spacing w:val="0"/>
          <w:kern w:val="1"/>
          <w:sz w:val="21"/>
          <w:szCs w:val="21"/>
          <w:highlight w:val="none"/>
        </w:rPr>
        <w:t>按</w:t>
      </w:r>
      <w:r>
        <w:rPr>
          <w:rFonts w:hint="eastAsia" w:ascii="宋体" w:hAnsi="宋体" w:eastAsia="宋体" w:cs="宋体"/>
          <w:caps w:val="0"/>
          <w:smallCaps w:val="0"/>
          <w:color w:val="auto"/>
          <w:spacing w:val="0"/>
          <w:kern w:val="1"/>
          <w:sz w:val="21"/>
          <w:szCs w:val="21"/>
          <w:highlight w:val="none"/>
          <w:lang w:val="en-US" w:eastAsia="zh-CN"/>
        </w:rPr>
        <w:t>固定金额</w:t>
      </w:r>
      <w:r>
        <w:rPr>
          <w:rFonts w:hint="eastAsia" w:ascii="宋体" w:hAnsi="宋体" w:cs="宋体"/>
          <w:caps w:val="0"/>
          <w:smallCaps w:val="0"/>
          <w:color w:val="auto"/>
          <w:spacing w:val="0"/>
          <w:kern w:val="1"/>
          <w:sz w:val="21"/>
          <w:szCs w:val="21"/>
          <w:highlight w:val="none"/>
          <w:lang w:val="en-US" w:eastAsia="zh-CN"/>
        </w:rPr>
        <w:t>11</w:t>
      </w:r>
      <w:r>
        <w:rPr>
          <w:rFonts w:hint="eastAsia" w:ascii="宋体" w:hAnsi="宋体" w:eastAsia="宋体" w:cs="宋体"/>
          <w:caps w:val="0"/>
          <w:smallCaps w:val="0"/>
          <w:color w:val="auto"/>
          <w:spacing w:val="0"/>
          <w:kern w:val="1"/>
          <w:sz w:val="21"/>
          <w:szCs w:val="21"/>
          <w:highlight w:val="none"/>
          <w:lang w:val="en-US" w:eastAsia="zh-CN"/>
        </w:rPr>
        <w:t>000元计取，请投标供应商在投标报价中综合考虑，中标单位在领取中标通知书前向采购代理机构缴纳，由中标供应商在</w:t>
      </w:r>
      <w:r>
        <w:rPr>
          <w:rFonts w:hint="eastAsia" w:ascii="宋体" w:hAnsi="宋体" w:eastAsia="宋体" w:cs="宋体"/>
          <w:color w:val="auto"/>
          <w:kern w:val="1"/>
          <w:sz w:val="21"/>
          <w:szCs w:val="21"/>
          <w:highlight w:val="none"/>
        </w:rPr>
        <w:t>领取中标（成交）通知书之前支付给</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w:t>
      </w:r>
    </w:p>
    <w:p>
      <w:pPr>
        <w:numPr>
          <w:ilvl w:val="0"/>
          <w:numId w:val="0"/>
        </w:numPr>
        <w:tabs>
          <w:tab w:val="left" w:pos="540"/>
        </w:tabs>
        <w:spacing w:line="440" w:lineRule="exact"/>
        <w:ind w:left="0" w:firstLine="0"/>
        <w:outlineLvl w:val="9"/>
        <w:rPr>
          <w:rFonts w:hint="eastAsia" w:ascii="宋体" w:hAnsi="宋体" w:eastAsia="宋体" w:cs="宋体"/>
          <w:b w:val="0"/>
          <w:color w:val="auto"/>
          <w:kern w:val="1"/>
          <w:sz w:val="21"/>
          <w:szCs w:val="21"/>
          <w:highlight w:val="none"/>
        </w:rPr>
      </w:pPr>
      <w:r>
        <w:rPr>
          <w:rFonts w:hint="eastAsia" w:ascii="宋体" w:hAnsi="宋体" w:eastAsia="宋体" w:cs="宋体"/>
          <w:color w:val="auto"/>
          <w:spacing w:val="0"/>
          <w:kern w:val="1"/>
          <w:sz w:val="21"/>
          <w:szCs w:val="21"/>
          <w:highlight w:val="none"/>
          <w:lang w:val="en-US" w:eastAsia="zh-CN"/>
        </w:rPr>
        <w:t>29.2</w:t>
      </w:r>
      <w:r>
        <w:rPr>
          <w:rFonts w:hint="eastAsia" w:ascii="宋体" w:hAnsi="宋体" w:eastAsia="宋体" w:cs="宋体"/>
          <w:color w:val="auto"/>
          <w:spacing w:val="0"/>
          <w:kern w:val="1"/>
          <w:sz w:val="21"/>
          <w:szCs w:val="21"/>
          <w:highlight w:val="none"/>
          <w:lang w:eastAsia="zh-CN"/>
        </w:rPr>
        <w:t>采购代理</w:t>
      </w:r>
      <w:r>
        <w:rPr>
          <w:rFonts w:hint="eastAsia" w:ascii="宋体" w:hAnsi="宋体" w:eastAsia="宋体" w:cs="宋体"/>
          <w:color w:val="auto"/>
          <w:spacing w:val="0"/>
          <w:kern w:val="1"/>
          <w:sz w:val="21"/>
          <w:szCs w:val="21"/>
          <w:highlight w:val="none"/>
        </w:rPr>
        <w:t>服务费可以是现金</w:t>
      </w:r>
      <w:r>
        <w:rPr>
          <w:rFonts w:hint="eastAsia" w:ascii="宋体" w:hAnsi="宋体" w:eastAsia="宋体" w:cs="宋体"/>
          <w:color w:val="auto"/>
          <w:spacing w:val="0"/>
          <w:kern w:val="1"/>
          <w:sz w:val="21"/>
          <w:szCs w:val="21"/>
          <w:highlight w:val="none"/>
          <w:lang w:val="en-US" w:eastAsia="zh-CN"/>
        </w:rPr>
        <w:t>或转账</w:t>
      </w:r>
      <w:r>
        <w:rPr>
          <w:rFonts w:hint="eastAsia" w:ascii="宋体" w:hAnsi="宋体" w:eastAsia="宋体" w:cs="宋体"/>
          <w:color w:val="auto"/>
          <w:spacing w:val="0"/>
          <w:kern w:val="1"/>
          <w:sz w:val="21"/>
          <w:szCs w:val="21"/>
          <w:highlight w:val="none"/>
        </w:rPr>
        <w:t>。</w:t>
      </w:r>
    </w:p>
    <w:p>
      <w:pPr>
        <w:spacing w:line="440" w:lineRule="exact"/>
        <w:ind w:left="552" w:hanging="552" w:hangingChars="250"/>
        <w:jc w:val="center"/>
        <w:outlineLvl w:val="0"/>
        <w:rPr>
          <w:rFonts w:hint="eastAsia" w:ascii="Arial" w:hAnsi="Arial" w:eastAsia="宋体" w:cs="Arial"/>
          <w:color w:val="auto"/>
          <w:sz w:val="32"/>
          <w:szCs w:val="32"/>
          <w:highlight w:val="none"/>
          <w:lang w:eastAsia="zh-CN"/>
        </w:rPr>
      </w:pPr>
      <w:r>
        <w:rPr>
          <w:rFonts w:hint="default" w:ascii="Arial" w:hAnsi="Arial" w:eastAsia="宋体" w:cs="Arial"/>
          <w:b/>
          <w:color w:val="auto"/>
          <w:kern w:val="1"/>
          <w:sz w:val="22"/>
          <w:szCs w:val="22"/>
          <w:highlight w:val="none"/>
        </w:rPr>
        <w:br w:type="page"/>
      </w:r>
      <w:bookmarkStart w:id="120" w:name="_Toc661"/>
      <w:r>
        <w:rPr>
          <w:rFonts w:hint="default" w:ascii="Arial" w:hAnsi="Arial" w:eastAsia="宋体" w:cs="Arial"/>
          <w:b/>
          <w:bCs/>
          <w:color w:val="auto"/>
          <w:kern w:val="2"/>
          <w:sz w:val="28"/>
          <w:szCs w:val="28"/>
          <w:highlight w:val="none"/>
          <w:lang w:val="en-US" w:eastAsia="zh-CN" w:bidi="ar-SA"/>
        </w:rPr>
        <w:t>第二部分</w:t>
      </w:r>
      <w:bookmarkStart w:id="121" w:name="_Toc346043709"/>
      <w:r>
        <w:rPr>
          <w:rFonts w:hint="default" w:ascii="Arial" w:hAnsi="Arial" w:eastAsia="宋体" w:cs="Arial"/>
          <w:b/>
          <w:bCs/>
          <w:color w:val="auto"/>
          <w:kern w:val="2"/>
          <w:sz w:val="28"/>
          <w:szCs w:val="28"/>
          <w:highlight w:val="none"/>
          <w:lang w:val="en-US" w:eastAsia="zh-CN" w:bidi="ar-SA"/>
        </w:rPr>
        <w:t xml:space="preserve"> </w:t>
      </w:r>
      <w:r>
        <w:rPr>
          <w:rFonts w:hint="eastAsia" w:ascii="Arial" w:hAnsi="Arial" w:eastAsia="宋体" w:cs="Arial"/>
          <w:b/>
          <w:bCs/>
          <w:color w:val="auto"/>
          <w:kern w:val="2"/>
          <w:sz w:val="28"/>
          <w:szCs w:val="28"/>
          <w:highlight w:val="none"/>
          <w:lang w:val="en-US" w:eastAsia="zh-CN" w:bidi="ar-SA"/>
        </w:rPr>
        <w:t>合同条款</w:t>
      </w:r>
      <w:bookmarkEnd w:id="120"/>
    </w:p>
    <w:bookmarkEnd w:id="121"/>
    <w:p>
      <w:pPr>
        <w:spacing w:line="360" w:lineRule="auto"/>
        <w:ind w:firstLine="440" w:firstLineChars="200"/>
        <w:outlineLvl w:val="9"/>
        <w:rPr>
          <w:rFonts w:hint="eastAsia" w:ascii="宋体" w:hAnsi="宋体" w:cs="宋体"/>
          <w:color w:val="auto"/>
          <w:kern w:val="0"/>
          <w:sz w:val="22"/>
          <w:szCs w:val="22"/>
          <w:highlight w:val="none"/>
        </w:rPr>
      </w:pPr>
      <w:bookmarkStart w:id="122" w:name="_Toc262049424"/>
      <w:bookmarkStart w:id="123" w:name="_Toc221356956"/>
      <w:bookmarkStart w:id="124" w:name="_Toc245191319"/>
      <w:bookmarkStart w:id="125" w:name="_Toc222114884"/>
      <w:bookmarkStart w:id="126" w:name="_Toc389760268"/>
      <w:bookmarkStart w:id="127" w:name="_Toc239145359"/>
      <w:bookmarkStart w:id="128" w:name="_Toc246261270"/>
      <w:bookmarkStart w:id="129" w:name="_Toc221374631"/>
      <w:bookmarkStart w:id="130" w:name="_Toc241404207"/>
      <w:bookmarkStart w:id="131" w:name="_Toc221356892"/>
      <w:bookmarkStart w:id="132" w:name="_Toc249758718"/>
      <w:bookmarkStart w:id="133" w:name="_Toc249758870"/>
      <w:bookmarkStart w:id="134" w:name="_Toc245722286"/>
      <w:bookmarkStart w:id="135" w:name="_Toc221423624"/>
      <w:bookmarkStart w:id="136" w:name="_Toc262105509"/>
      <w:bookmarkStart w:id="137" w:name="_Toc249758719"/>
      <w:bookmarkStart w:id="138" w:name="_Toc223716003"/>
    </w:p>
    <w:p>
      <w:pPr>
        <w:spacing w:line="360" w:lineRule="auto"/>
        <w:ind w:firstLine="440" w:firstLineChars="200"/>
        <w:outlineLvl w:val="9"/>
        <w:rPr>
          <w:rFonts w:ascii="宋体" w:hAnsi="宋体" w:cs="宋体"/>
          <w:color w:val="auto"/>
          <w:kern w:val="1"/>
          <w:sz w:val="22"/>
          <w:szCs w:val="22"/>
          <w:highlight w:val="none"/>
        </w:rPr>
      </w:pPr>
      <w:r>
        <w:rPr>
          <w:rFonts w:hint="eastAsia" w:ascii="宋体" w:hAnsi="宋体" w:cs="宋体"/>
          <w:color w:val="auto"/>
          <w:kern w:val="0"/>
          <w:sz w:val="22"/>
          <w:szCs w:val="22"/>
          <w:highlight w:val="none"/>
        </w:rPr>
        <w:t>说明：本合同签订依据：《中华人民共和国民法典》，以下部分条款不一定和最终合同条款内容完全一致，采购人有权进行适当调整，但此调整不能与本合同内容相悖。</w:t>
      </w:r>
    </w:p>
    <w:p>
      <w:pPr>
        <w:spacing w:line="360" w:lineRule="auto"/>
        <w:outlineLvl w:val="9"/>
        <w:rPr>
          <w:rFonts w:ascii="宋体" w:hAnsi="宋体" w:cs="宋体"/>
          <w:color w:val="auto"/>
          <w:sz w:val="22"/>
          <w:szCs w:val="22"/>
          <w:highlight w:val="none"/>
        </w:rPr>
      </w:pPr>
    </w:p>
    <w:p>
      <w:pPr>
        <w:spacing w:line="440" w:lineRule="exact"/>
        <w:ind w:firstLine="2380" w:firstLineChars="850"/>
        <w:outlineLvl w:val="9"/>
        <w:rPr>
          <w:rFonts w:ascii="新宋体" w:hAnsi="新宋体" w:eastAsia="新宋体"/>
          <w:color w:val="auto"/>
          <w:sz w:val="28"/>
          <w:highlight w:val="none"/>
        </w:rPr>
      </w:pPr>
    </w:p>
    <w:p>
      <w:pPr>
        <w:spacing w:line="440" w:lineRule="exact"/>
        <w:ind w:firstLine="2380" w:firstLineChars="850"/>
        <w:outlineLvl w:val="9"/>
        <w:rPr>
          <w:rFonts w:hint="eastAsia" w:ascii="新宋体" w:hAnsi="新宋体" w:eastAsia="新宋体"/>
          <w:color w:val="auto"/>
          <w:sz w:val="28"/>
          <w:highlight w:val="none"/>
        </w:rPr>
      </w:pPr>
    </w:p>
    <w:tbl>
      <w:tblPr>
        <w:tblStyle w:val="33"/>
        <w:tblW w:w="0" w:type="auto"/>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976"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right"/>
              <w:outlineLvl w:val="9"/>
              <w:rPr>
                <w:rFonts w:hint="default" w:ascii="Arial" w:hAnsi="Arial" w:eastAsia="宋体" w:cs="Arial"/>
                <w:b/>
                <w:color w:val="auto"/>
                <w:sz w:val="30"/>
                <w:szCs w:val="30"/>
                <w:highlight w:val="none"/>
              </w:rPr>
            </w:pPr>
            <w:r>
              <w:rPr>
                <w:rFonts w:hint="eastAsia" w:ascii="Arial" w:hAnsi="Arial" w:eastAsia="宋体" w:cs="Arial"/>
                <w:b/>
                <w:color w:val="auto"/>
                <w:spacing w:val="40"/>
                <w:sz w:val="30"/>
                <w:szCs w:val="30"/>
                <w:highlight w:val="none"/>
                <w:lang w:eastAsia="zh-CN"/>
              </w:rPr>
              <w:t>项目编号</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eastAsia" w:ascii="Arial" w:hAnsi="Arial" w:eastAsia="宋体" w:cs="Arial"/>
                <w:b/>
                <w:color w:val="auto"/>
                <w:sz w:val="30"/>
                <w:szCs w:val="30"/>
                <w:highlight w:val="none"/>
                <w:lang w:eastAsia="zh-CN"/>
              </w:rPr>
            </w:pPr>
            <w:r>
              <w:rPr>
                <w:rFonts w:hint="eastAsia" w:ascii="Arial" w:hAnsi="Arial" w:cs="Arial"/>
                <w:b/>
                <w:color w:val="auto"/>
                <w:spacing w:val="12"/>
                <w:sz w:val="30"/>
                <w:szCs w:val="30"/>
                <w:highlight w:val="none"/>
                <w:lang w:eastAsia="zh-CN"/>
              </w:rPr>
              <w:t>WGSS-JFJT-Z-2023031-1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976"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right"/>
              <w:outlineLvl w:val="9"/>
              <w:rPr>
                <w:rFonts w:hint="default" w:ascii="Arial" w:hAnsi="Arial" w:eastAsia="宋体" w:cs="Arial"/>
                <w:b/>
                <w:color w:val="auto"/>
                <w:sz w:val="30"/>
                <w:szCs w:val="30"/>
                <w:highlight w:val="none"/>
              </w:rPr>
            </w:pPr>
            <w:r>
              <w:rPr>
                <w:rFonts w:hint="eastAsia" w:ascii="Arial" w:hAnsi="Arial" w:cs="Arial"/>
                <w:b/>
                <w:color w:val="auto"/>
                <w:spacing w:val="40"/>
                <w:sz w:val="30"/>
                <w:szCs w:val="30"/>
                <w:highlight w:val="none"/>
                <w:lang w:val="en-US" w:eastAsia="zh-CN"/>
              </w:rPr>
              <w:t>合同</w:t>
            </w:r>
            <w:r>
              <w:rPr>
                <w:rFonts w:hint="default" w:ascii="Arial" w:hAnsi="Arial" w:eastAsia="宋体" w:cs="Arial"/>
                <w:b/>
                <w:color w:val="auto"/>
                <w:spacing w:val="40"/>
                <w:sz w:val="30"/>
                <w:szCs w:val="30"/>
                <w:highlight w:val="none"/>
              </w:rPr>
              <w:t>名称</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default" w:ascii="Arial" w:hAnsi="Arial" w:eastAsia="宋体" w:cs="Arial"/>
                <w:b/>
                <w:color w:val="auto"/>
                <w:sz w:val="30"/>
                <w:szCs w:val="30"/>
                <w:highlight w:val="none"/>
                <w:lang w:eastAsia="zh-CN"/>
              </w:rPr>
            </w:pPr>
            <w:r>
              <w:rPr>
                <w:rFonts w:hint="eastAsia" w:ascii="Arial" w:hAnsi="Arial" w:cs="Arial"/>
                <w:b/>
                <w:color w:val="auto"/>
                <w:spacing w:val="12"/>
                <w:sz w:val="30"/>
                <w:szCs w:val="30"/>
                <w:highlight w:val="none"/>
                <w:lang w:eastAsia="zh-CN"/>
              </w:rPr>
              <w:t>补充医疗保险（或商业保险）</w:t>
            </w:r>
          </w:p>
        </w:tc>
      </w:tr>
    </w:tbl>
    <w:p>
      <w:pPr>
        <w:spacing w:line="440" w:lineRule="exact"/>
        <w:ind w:firstLine="2413" w:firstLineChars="862"/>
        <w:outlineLvl w:val="9"/>
        <w:rPr>
          <w:rFonts w:ascii="新宋体" w:hAnsi="新宋体" w:eastAsia="新宋体"/>
          <w:color w:val="auto"/>
          <w:sz w:val="28"/>
          <w:highlight w:val="none"/>
        </w:rPr>
      </w:pPr>
    </w:p>
    <w:p>
      <w:pPr>
        <w:spacing w:line="440" w:lineRule="exact"/>
        <w:ind w:firstLine="2413" w:firstLineChars="862"/>
        <w:outlineLvl w:val="9"/>
        <w:rPr>
          <w:rFonts w:ascii="新宋体" w:hAnsi="新宋体" w:eastAsia="新宋体"/>
          <w:color w:val="auto"/>
          <w:sz w:val="28"/>
          <w:highlight w:val="none"/>
        </w:rPr>
      </w:pPr>
    </w:p>
    <w:p>
      <w:pPr>
        <w:spacing w:line="440" w:lineRule="exact"/>
        <w:ind w:firstLine="2413" w:firstLineChars="862"/>
        <w:outlineLvl w:val="9"/>
        <w:rPr>
          <w:rFonts w:ascii="新宋体" w:hAnsi="新宋体" w:eastAsia="新宋体"/>
          <w:color w:val="auto"/>
          <w:sz w:val="28"/>
          <w:highlight w:val="none"/>
        </w:rPr>
      </w:pPr>
    </w:p>
    <w:p>
      <w:pPr>
        <w:outlineLvl w:val="9"/>
        <w:rPr>
          <w:rFonts w:ascii="新宋体" w:hAnsi="新宋体" w:eastAsia="新宋体"/>
          <w:color w:val="auto"/>
          <w:sz w:val="28"/>
          <w:highlight w:val="none"/>
        </w:rPr>
      </w:pPr>
    </w:p>
    <w:p>
      <w:pPr>
        <w:outlineLvl w:val="9"/>
        <w:rPr>
          <w:color w:val="auto"/>
          <w:highlight w:val="none"/>
        </w:rPr>
      </w:pPr>
    </w:p>
    <w:tbl>
      <w:tblPr>
        <w:tblStyle w:val="33"/>
        <w:tblpPr w:leftFromText="180" w:rightFromText="180" w:vertAnchor="text" w:horzAnchor="page" w:tblpX="2185" w:tblpY="1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625"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采购人</w:t>
            </w:r>
            <w:r>
              <w:rPr>
                <w:rFonts w:hint="eastAsia" w:ascii="Arial" w:hAnsi="Arial" w:eastAsia="宋体" w:cs="Arial"/>
                <w:b/>
                <w:color w:val="auto"/>
                <w:sz w:val="28"/>
                <w:szCs w:val="28"/>
                <w:highlight w:val="none"/>
                <w:lang w:eastAsia="zh-CN"/>
              </w:rPr>
              <w:t>（</w:t>
            </w:r>
            <w:r>
              <w:rPr>
                <w:rFonts w:hint="eastAsia" w:ascii="Arial" w:hAnsi="Arial" w:eastAsia="宋体" w:cs="Arial"/>
                <w:b/>
                <w:color w:val="auto"/>
                <w:sz w:val="28"/>
                <w:szCs w:val="28"/>
                <w:highlight w:val="none"/>
                <w:lang w:val="en-US" w:eastAsia="zh-CN"/>
              </w:rPr>
              <w:t>甲方</w:t>
            </w:r>
            <w:r>
              <w:rPr>
                <w:rFonts w:hint="eastAsia" w:ascii="Arial" w:hAnsi="Arial" w:eastAsia="宋体" w:cs="Arial"/>
                <w:b/>
                <w:color w:val="auto"/>
                <w:sz w:val="28"/>
                <w:szCs w:val="28"/>
                <w:highlight w:val="none"/>
                <w:lang w:eastAsia="zh-CN"/>
              </w:rPr>
              <w:t>）</w:t>
            </w:r>
            <w:r>
              <w:rPr>
                <w:rFonts w:hint="default" w:ascii="Arial" w:hAnsi="Arial" w:eastAsia="宋体" w:cs="Arial"/>
                <w:b/>
                <w:color w:val="auto"/>
                <w:sz w:val="28"/>
                <w:szCs w:val="28"/>
                <w:highlight w:val="none"/>
              </w:rPr>
              <w:t>：</w:t>
            </w:r>
          </w:p>
        </w:tc>
        <w:tc>
          <w:tcPr>
            <w:tcW w:w="5430"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default"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温州市交通规划设计研究院有限公司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625"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中标人（乙方）：</w:t>
            </w:r>
          </w:p>
        </w:tc>
        <w:tc>
          <w:tcPr>
            <w:tcW w:w="5430" w:type="dxa"/>
            <w:tcBorders>
              <w:top w:val="nil"/>
              <w:left w:val="nil"/>
              <w:bottom w:val="nil"/>
              <w:right w:val="nil"/>
            </w:tcBorders>
            <w:noWrap w:val="0"/>
            <w:vAlign w:val="center"/>
          </w:tcPr>
          <w:p>
            <w:pPr>
              <w:keepNext w:val="0"/>
              <w:keepLines w:val="0"/>
              <w:suppressLineNumbers w:val="0"/>
              <w:spacing w:before="0" w:beforeAutospacing="0" w:after="0" w:afterAutospacing="0" w:line="600" w:lineRule="exact"/>
              <w:ind w:left="0" w:right="0"/>
              <w:jc w:val="both"/>
              <w:outlineLvl w:val="9"/>
              <w:rPr>
                <w:rFonts w:hint="eastAsia" w:ascii="Arial" w:hAnsi="Arial" w:eastAsia="宋体" w:cs="Arial"/>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055" w:type="dxa"/>
            <w:gridSpan w:val="2"/>
            <w:tcBorders>
              <w:top w:val="nil"/>
              <w:left w:val="nil"/>
              <w:bottom w:val="nil"/>
              <w:right w:val="nil"/>
            </w:tcBorders>
            <w:noWrap w:val="0"/>
            <w:vAlign w:val="center"/>
          </w:tcPr>
          <w:p>
            <w:pPr>
              <w:keepNext w:val="0"/>
              <w:keepLines w:val="0"/>
              <w:suppressLineNumbers w:val="0"/>
              <w:spacing w:before="0" w:beforeAutospacing="0" w:after="0" w:afterAutospacing="0" w:line="600" w:lineRule="exact"/>
              <w:ind w:left="0" w:right="0" w:firstLine="1805" w:firstLineChars="500"/>
              <w:jc w:val="both"/>
              <w:outlineLvl w:val="9"/>
              <w:rPr>
                <w:rFonts w:hint="default" w:ascii="Arial" w:hAnsi="Arial" w:eastAsia="宋体" w:cs="Arial"/>
                <w:b/>
                <w:color w:val="auto"/>
                <w:sz w:val="28"/>
                <w:szCs w:val="28"/>
                <w:highlight w:val="none"/>
                <w:lang w:val="en-US" w:eastAsia="zh-CN"/>
              </w:rPr>
            </w:pPr>
            <w:r>
              <w:rPr>
                <w:rFonts w:hint="eastAsia" w:ascii="Arial" w:hAnsi="Arial" w:eastAsia="宋体" w:cs="Arial"/>
                <w:b/>
                <w:color w:val="auto"/>
                <w:spacing w:val="40"/>
                <w:sz w:val="28"/>
                <w:szCs w:val="28"/>
                <w:highlight w:val="none"/>
                <w:lang w:val="en-US" w:eastAsia="zh-CN"/>
              </w:rPr>
              <w:t>签订日期：</w:t>
            </w:r>
            <w:r>
              <w:rPr>
                <w:rFonts w:hint="eastAsia" w:ascii="Arial" w:hAnsi="Arial" w:eastAsia="宋体" w:cs="Arial"/>
                <w:b/>
                <w:color w:val="auto"/>
                <w:spacing w:val="40"/>
                <w:sz w:val="28"/>
                <w:szCs w:val="28"/>
                <w:highlight w:val="none"/>
                <w:u w:val="single"/>
                <w:lang w:val="en-US" w:eastAsia="zh-CN"/>
              </w:rPr>
              <w:t xml:space="preserve">          </w:t>
            </w:r>
          </w:p>
        </w:tc>
      </w:tr>
    </w:tbl>
    <w:p>
      <w:pPr>
        <w:spacing w:line="400" w:lineRule="exact"/>
        <w:outlineLvl w:val="9"/>
        <w:rPr>
          <w:rFonts w:ascii="新宋体" w:hAnsi="新宋体" w:eastAsia="新宋体"/>
          <w:b/>
          <w:bCs/>
          <w:color w:val="auto"/>
          <w:sz w:val="22"/>
          <w:szCs w:val="22"/>
          <w:highlight w:val="none"/>
        </w:rPr>
      </w:pPr>
    </w:p>
    <w:p>
      <w:pPr>
        <w:spacing w:line="400" w:lineRule="exact"/>
        <w:outlineLvl w:val="9"/>
        <w:rPr>
          <w:rFonts w:ascii="新宋体" w:hAnsi="新宋体" w:eastAsia="新宋体"/>
          <w:b/>
          <w:bCs/>
          <w:color w:val="auto"/>
          <w:sz w:val="22"/>
          <w:szCs w:val="22"/>
          <w:highlight w:val="none"/>
        </w:rPr>
      </w:pPr>
    </w:p>
    <w:p>
      <w:pPr>
        <w:spacing w:line="400" w:lineRule="exact"/>
        <w:outlineLvl w:val="9"/>
        <w:rPr>
          <w:rFonts w:ascii="新宋体" w:hAnsi="新宋体" w:eastAsia="新宋体"/>
          <w:b/>
          <w:bCs/>
          <w:color w:val="auto"/>
          <w:sz w:val="22"/>
          <w:szCs w:val="22"/>
          <w:highlight w:val="none"/>
        </w:rPr>
      </w:pPr>
    </w:p>
    <w:p>
      <w:pPr>
        <w:tabs>
          <w:tab w:val="left" w:pos="360"/>
        </w:tabs>
        <w:spacing w:line="460" w:lineRule="exact"/>
        <w:ind w:firstLine="550"/>
        <w:outlineLvl w:val="9"/>
        <w:rPr>
          <w:rFonts w:hint="eastAsia" w:ascii="宋体" w:hAnsi="宋体" w:eastAsia="宋体" w:cs="宋体"/>
          <w:color w:val="auto"/>
          <w:kern w:val="1"/>
          <w:sz w:val="21"/>
          <w:szCs w:val="21"/>
          <w:highlight w:val="none"/>
        </w:rPr>
      </w:pPr>
      <w:r>
        <w:rPr>
          <w:rFonts w:hint="eastAsia" w:ascii="宋体" w:hAnsi="宋体"/>
          <w:bCs/>
          <w:color w:val="auto"/>
          <w:sz w:val="22"/>
          <w:szCs w:val="22"/>
          <w:highlight w:val="none"/>
        </w:rPr>
        <w:br w:type="page"/>
      </w:r>
      <w:r>
        <w:rPr>
          <w:rFonts w:hint="eastAsia" w:ascii="宋体" w:hAnsi="宋体" w:eastAsia="宋体" w:cs="宋体"/>
          <w:color w:val="auto"/>
          <w:kern w:val="1"/>
          <w:sz w:val="21"/>
          <w:szCs w:val="21"/>
          <w:highlight w:val="none"/>
        </w:rPr>
        <w:t>甲方：</w:t>
      </w:r>
      <w:r>
        <w:rPr>
          <w:rFonts w:hint="eastAsia" w:ascii="宋体" w:hAnsi="宋体" w:eastAsia="宋体" w:cs="宋体"/>
          <w:color w:val="auto"/>
          <w:kern w:val="1"/>
          <w:sz w:val="21"/>
          <w:szCs w:val="21"/>
          <w:highlight w:val="none"/>
          <w:u w:val="single"/>
          <w:lang w:eastAsia="zh-CN"/>
        </w:rPr>
        <w:t>温州市交通规划设计研究院有限公司</w:t>
      </w:r>
      <w:r>
        <w:rPr>
          <w:rFonts w:hint="eastAsia" w:ascii="宋体" w:hAnsi="宋体" w:eastAsia="宋体" w:cs="宋体"/>
          <w:color w:val="auto"/>
          <w:kern w:val="1"/>
          <w:sz w:val="21"/>
          <w:szCs w:val="21"/>
          <w:highlight w:val="none"/>
        </w:rPr>
        <w:t xml:space="preserve"> （采购人）</w:t>
      </w:r>
    </w:p>
    <w:p>
      <w:pPr>
        <w:tabs>
          <w:tab w:val="left" w:pos="360"/>
        </w:tabs>
        <w:spacing w:line="460" w:lineRule="exact"/>
        <w:ind w:firstLine="55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乙方：</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u w:val="single"/>
          <w:lang w:val="en-US" w:eastAsia="zh-CN"/>
        </w:rPr>
        <w:t xml:space="preserve">           </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（中标人）</w:t>
      </w:r>
    </w:p>
    <w:p>
      <w:pPr>
        <w:tabs>
          <w:tab w:val="left" w:pos="360"/>
        </w:tabs>
        <w:spacing w:line="460" w:lineRule="exact"/>
        <w:ind w:firstLine="55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鉴于甲方于</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年</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月</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日接受乙方对</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的投标，双方根据《中华人民共和国民法典》和本项目的采购文件、投标文件及其投标中的承诺，经双方友好协商，同意签订本合同，共同遵守：</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一、合同文件 </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1、合同条款。</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2、中标通知书。</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3、更正补充文件。</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文件。</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5、中标供应商投标文件。</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6、其他。</w:t>
      </w:r>
    </w:p>
    <w:p>
      <w:pPr>
        <w:pStyle w:val="19"/>
        <w:snapToGrid w:val="0"/>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上述所指合同文件应认为是互相补充和解释的，但是有模棱两可或互相矛盾之处，以其所列内容顺序为准。</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二、服务内容</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温州市交通规划设计研究院有限公司所需补充医疗保险（或商业保险），</w:t>
      </w:r>
      <w:r>
        <w:rPr>
          <w:rFonts w:hint="eastAsia" w:ascii="宋体" w:hAnsi="宋体" w:eastAsia="宋体" w:cs="宋体"/>
          <w:color w:val="auto"/>
          <w:sz w:val="21"/>
          <w:szCs w:val="21"/>
          <w:highlight w:val="none"/>
          <w:lang w:val="en-US" w:eastAsia="zh-CN"/>
        </w:rPr>
        <w:t>具体详见采购文件第四部分采购内容及要求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若乙方投标文件中高于上述标准的，则按乙方投标文件执行</w:t>
      </w:r>
      <w:r>
        <w:rPr>
          <w:rFonts w:hint="eastAsia" w:ascii="宋体" w:hAnsi="宋体" w:eastAsia="宋体" w:cs="宋体"/>
          <w:color w:val="auto"/>
          <w:sz w:val="21"/>
          <w:szCs w:val="21"/>
          <w:highlight w:val="none"/>
          <w:lang w:eastAsia="zh-CN"/>
        </w:rPr>
        <w:t>）</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三、合同金额</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本合同金额为（大写）：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元）人民币。</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本合同价款包括完成本项目所提供相关服务所需的全部费用，包括但不限于供应商各项成本支出、合理的利润、应交纳的税金等，完成合同所需的一切本身和不可或缺的所有工作开支、政策性文件规定及合同包含的所有风险、责任等各项全部费用。</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3、除项目的人数有做适当的调整外，本次采用固定价格（单价）方式。在本合同执行期內，不论市场价格或税费政策是否调整，合同价格不作调整。</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四、履约保证金：</w:t>
      </w:r>
      <w:r>
        <w:rPr>
          <w:rFonts w:hint="eastAsia" w:ascii="宋体" w:hAnsi="宋体" w:eastAsia="宋体" w:cs="宋体"/>
          <w:color w:val="auto"/>
          <w:sz w:val="21"/>
          <w:szCs w:val="21"/>
          <w:highlight w:val="none"/>
          <w:lang w:val="en-US" w:eastAsia="zh-CN"/>
        </w:rPr>
        <w:t>无</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五、转包或分包</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1、本合同范围的服务，应由乙方直接供应，不得转让他人供应；</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2、除非得到甲方的书面同意，乙方不得将本合同范围的服务全部或部分分包给他人供应；</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3、如有转让和未经甲方同意的分包行为，甲方有权解除合同，并追究乙方的违约责任。</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六、保险期限</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1、保险期限：</w:t>
      </w:r>
      <w:r>
        <w:rPr>
          <w:rFonts w:hint="eastAsia" w:ascii="宋体" w:hAnsi="宋体" w:eastAsia="宋体" w:cs="宋体"/>
          <w:color w:val="auto"/>
          <w:sz w:val="21"/>
          <w:szCs w:val="21"/>
          <w:highlight w:val="none"/>
          <w:u w:val="single"/>
          <w:lang w:val="zh-CN"/>
        </w:rPr>
        <w:t>长期</w:t>
      </w:r>
      <w:r>
        <w:rPr>
          <w:rFonts w:hint="eastAsia" w:ascii="宋体" w:hAnsi="宋体" w:eastAsia="宋体" w:cs="宋体"/>
          <w:color w:val="auto"/>
          <w:sz w:val="21"/>
          <w:szCs w:val="21"/>
          <w:highlight w:val="none"/>
          <w:lang w:val="zh-CN"/>
        </w:rPr>
        <w:t>。</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七、付款方式</w:t>
      </w:r>
    </w:p>
    <w:p>
      <w:pPr>
        <w:autoSpaceDE w:val="0"/>
        <w:autoSpaceDN w:val="0"/>
        <w:adjustRightInd w:val="0"/>
        <w:spacing w:line="500" w:lineRule="exact"/>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合同签订之日起15个工作日内，一次性缴纳。</w:t>
      </w:r>
    </w:p>
    <w:p>
      <w:pPr>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八、税费</w:t>
      </w:r>
    </w:p>
    <w:p>
      <w:pPr>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本合同执行中相关的一切税费均由乙方负担。  </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九</w:t>
      </w:r>
      <w:r>
        <w:rPr>
          <w:rFonts w:hint="eastAsia" w:ascii="宋体" w:hAnsi="宋体" w:eastAsia="宋体" w:cs="宋体"/>
          <w:color w:val="auto"/>
          <w:sz w:val="21"/>
          <w:szCs w:val="21"/>
          <w:highlight w:val="none"/>
          <w:lang w:val="zh-CN"/>
        </w:rPr>
        <w:t>、违约责任</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甲方无正当理由拒绝接受乙方服务的，甲方向乙方支付合同款项的百分之五作为违约金。</w:t>
      </w:r>
    </w:p>
    <w:p>
      <w:pPr>
        <w:pStyle w:val="19"/>
        <w:snapToGrid w:val="0"/>
        <w:spacing w:line="500" w:lineRule="exact"/>
        <w:ind w:firstLine="48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乙方应按本协议约定按时足额向被保险人发放养老保险金，逾期未发放的，乙方需承担自应付日起至实际发放日的违约利息，按照人民银行公布的当期基准利率计息 (按日计息，复利计算，直接支付给被保险人) 。</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因乙方原因逾期或未及时足额发放各类保险金达 5 次以上，或单次逾期发放保险金达30日以上，或因未按约及时处理保险金发放事宜对甲方造成不良影响的，视为乙方严重违约，甲方有权单方解除本协议，并追究其相应的法律责任及经济补偿。</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十、不可抗力事件处理</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1、在合同有效期内，任何一方因不可抗力事件导致不能履行合同，则合同履行期可延长，其延长期与不可抗力影响期相同。</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2、不可抗力事件发生后，应立即通知对方，并寄送有关权威机构出具的证明。</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3、不可抗力事件延续120天以上，双方应通过友好协商，确定是否继续履行合同。</w:t>
      </w:r>
    </w:p>
    <w:p>
      <w:pPr>
        <w:spacing w:before="219"/>
        <w:ind w:left="44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十一、</w:t>
      </w:r>
      <w:r>
        <w:rPr>
          <w:rFonts w:hint="eastAsia" w:ascii="宋体" w:hAnsi="宋体" w:eastAsia="宋体" w:cs="宋体"/>
          <w:color w:val="auto"/>
          <w:spacing w:val="-2"/>
          <w:sz w:val="21"/>
          <w:szCs w:val="21"/>
          <w:highlight w:val="none"/>
        </w:rPr>
        <w:t>保密条</w:t>
      </w:r>
      <w:r>
        <w:rPr>
          <w:rFonts w:hint="eastAsia" w:ascii="宋体" w:hAnsi="宋体" w:eastAsia="宋体" w:cs="宋体"/>
          <w:color w:val="auto"/>
          <w:spacing w:val="-1"/>
          <w:sz w:val="21"/>
          <w:szCs w:val="21"/>
          <w:highlight w:val="none"/>
        </w:rPr>
        <w:t>款</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1、双方应当对本协议的内容、因履行本协议或在本协议期间获得的或收到的对方的商务、财务、 技术、服务内容的信息、用户资料或其他标明保密的文件或信息的内容(简称“保密资料”)保守秘密， 未经信息披露方书面事先同意，不得向本协议以外的任何第三方披露。资料接受方可仅为本协议目的向其确有知悉必要的项目团队成员披露对方提供的保密资料，但同时须指示其成员遵守本条规定的保 密及不披露义务。双方应仅为本协议目的而复制和使用保密资料。</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除非得到另一方的书面许可，甲乙双方均不得将本合同中的内容及在本合同执行过程中获得 的对方的商业信息向任何第三方泄露。</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本保密义务应在本协议期满、解除或终止后仍然有效。</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十二、合同的变更</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合同生效后，甲、乙双方应严格按本合同内容执行，不得擅自变更。如确有因国家法律、法令、 政策等不可抗拒的原因需变更，应提前 30 天书面通知，经双方协商达成一致后方可变更。</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十</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zh-CN"/>
        </w:rPr>
        <w:t>、诉讼</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双方在执行合同中所发生的一切争议，应通过协商解决。如协商不成，可向甲方所在地法院起诉。</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十</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val="zh-CN"/>
        </w:rPr>
        <w:t>、合同生效及其它</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1、合同经双方法定代表人或授权代表签字并加盖单位公章后生效。</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2、本合同未尽事宜，遵照《中华人民共和国民法典》有关条文执行。</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、本合同一式</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份，具有同等法律效力，甲方执</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份；乙方执</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份；采购代理机构</w:t>
      </w:r>
      <w:r>
        <w:rPr>
          <w:rFonts w:hint="eastAsia" w:ascii="宋体" w:hAnsi="宋体" w:eastAsia="宋体" w:cs="宋体"/>
          <w:color w:val="auto"/>
          <w:sz w:val="21"/>
          <w:szCs w:val="21"/>
          <w:highlight w:val="none"/>
        </w:rPr>
        <w:t>壹</w:t>
      </w:r>
      <w:r>
        <w:rPr>
          <w:rFonts w:hint="eastAsia" w:ascii="宋体" w:hAnsi="宋体" w:eastAsia="宋体" w:cs="宋体"/>
          <w:color w:val="auto"/>
          <w:sz w:val="21"/>
          <w:szCs w:val="21"/>
          <w:highlight w:val="none"/>
          <w:lang w:val="zh-CN"/>
        </w:rPr>
        <w:t>份。</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甲方（公章）                                  乙方（公章）</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                      法定代表人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联系电话：</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                                        帐号：</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地址及邮编：                                  地址及邮编：</w:t>
      </w:r>
    </w:p>
    <w:p>
      <w:pPr>
        <w:spacing w:line="500" w:lineRule="exact"/>
        <w:outlineLvl w:val="9"/>
        <w:rPr>
          <w:rFonts w:hint="eastAsia" w:ascii="宋体" w:hAnsi="宋体" w:eastAsia="宋体" w:cs="宋体"/>
          <w:color w:val="auto"/>
          <w:sz w:val="21"/>
          <w:szCs w:val="21"/>
          <w:highlight w:val="none"/>
        </w:rPr>
      </w:pPr>
    </w:p>
    <w:p>
      <w:pPr>
        <w:pStyle w:val="19"/>
        <w:snapToGrid w:val="0"/>
        <w:spacing w:line="500" w:lineRule="exact"/>
        <w:outlineLvl w:val="9"/>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rPr>
        <w:t>签订时间：    年   月    日</w:t>
      </w:r>
    </w:p>
    <w:p>
      <w:pPr>
        <w:pStyle w:val="19"/>
        <w:snapToGrid w:val="0"/>
        <w:spacing w:line="480" w:lineRule="exact"/>
        <w:ind w:firstLine="422" w:firstLineChars="200"/>
        <w:outlineLvl w:val="9"/>
        <w:rPr>
          <w:rFonts w:hint="eastAsia" w:ascii="宋体" w:hAnsi="宋体" w:eastAsia="宋体" w:cs="宋体"/>
          <w:b/>
          <w:color w:val="auto"/>
          <w:sz w:val="21"/>
          <w:szCs w:val="21"/>
          <w:highlight w:val="none"/>
          <w:lang w:val="zh-CN"/>
        </w:rPr>
      </w:pPr>
    </w:p>
    <w:p>
      <w:pPr>
        <w:pStyle w:val="19"/>
        <w:snapToGrid w:val="0"/>
        <w:spacing w:line="480" w:lineRule="exact"/>
        <w:ind w:firstLine="422" w:firstLineChars="200"/>
        <w:outlineLvl w:val="9"/>
        <w:rPr>
          <w:rFonts w:hint="eastAsia" w:ascii="宋体" w:hAnsi="宋体" w:eastAsia="宋体" w:cs="宋体"/>
          <w:b/>
          <w:color w:val="auto"/>
          <w:sz w:val="21"/>
          <w:szCs w:val="21"/>
          <w:highlight w:val="none"/>
          <w:lang w:val="zh-CN"/>
        </w:rPr>
      </w:pPr>
    </w:p>
    <w:p>
      <w:pPr>
        <w:pStyle w:val="19"/>
        <w:snapToGrid w:val="0"/>
        <w:spacing w:line="480" w:lineRule="exact"/>
        <w:ind w:firstLine="422" w:firstLineChars="200"/>
        <w:outlineLvl w:val="9"/>
        <w:rPr>
          <w:rFonts w:hint="eastAsia" w:ascii="宋体" w:hAnsi="宋体" w:eastAsia="宋体" w:cs="宋体"/>
          <w:b/>
          <w:color w:val="auto"/>
          <w:sz w:val="21"/>
          <w:szCs w:val="21"/>
          <w:highlight w:val="none"/>
          <w:lang w:val="zh-CN"/>
        </w:rPr>
      </w:pPr>
    </w:p>
    <w:p>
      <w:pPr>
        <w:pStyle w:val="19"/>
        <w:snapToGrid w:val="0"/>
        <w:spacing w:before="120" w:after="120" w:line="42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lang w:val="zh-CN"/>
        </w:rPr>
        <w:t>如果采购人认为需要制定补充条款的，可以与中标单位协商后签订，但条款内容应合法、合规、合理，并符合项目实际需求，且不得修改实质性内容。</w:t>
      </w:r>
    </w:p>
    <w:p>
      <w:pPr>
        <w:outlineLvl w:val="9"/>
        <w:rPr>
          <w:rFonts w:ascii="新宋体" w:hAnsi="新宋体" w:eastAsia="新宋体" w:cs="新宋体"/>
          <w:color w:val="auto"/>
          <w:sz w:val="36"/>
          <w:szCs w:val="36"/>
          <w:highlight w:val="none"/>
        </w:rPr>
      </w:pPr>
    </w:p>
    <w:p>
      <w:pPr>
        <w:spacing w:line="440" w:lineRule="exact"/>
        <w:ind w:left="0" w:firstLine="0" w:firstLineChars="0"/>
        <w:jc w:val="both"/>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br w:type="page"/>
      </w:r>
      <w:r>
        <w:rPr>
          <w:rFonts w:hint="eastAsia" w:ascii="宋体" w:hAnsi="宋体" w:eastAsia="宋体" w:cs="宋体"/>
          <w:color w:val="auto"/>
          <w:sz w:val="22"/>
          <w:szCs w:val="22"/>
          <w:highlight w:val="none"/>
          <w:lang w:val="en-US" w:eastAsia="zh-CN"/>
        </w:rPr>
        <w:t xml:space="preserve">合同附件一 </w:t>
      </w:r>
    </w:p>
    <w:p>
      <w:pPr>
        <w:autoSpaceDE w:val="0"/>
        <w:autoSpaceDN w:val="0"/>
        <w:adjustRightInd w:val="0"/>
        <w:jc w:val="center"/>
        <w:outlineLvl w:val="9"/>
        <w:rPr>
          <w:rFonts w:hint="default" w:ascii="Arial" w:hAnsi="Arial" w:eastAsia="宋体" w:cs="Arial"/>
          <w:bCs/>
          <w:color w:val="auto"/>
          <w:sz w:val="36"/>
          <w:szCs w:val="36"/>
          <w:highlight w:val="none"/>
          <w:lang w:val="zh-CN"/>
        </w:rPr>
      </w:pPr>
      <w:r>
        <w:rPr>
          <w:rFonts w:hint="default" w:ascii="Arial" w:hAnsi="Arial" w:eastAsia="宋体" w:cs="Arial"/>
          <w:bCs/>
          <w:color w:val="auto"/>
          <w:sz w:val="36"/>
          <w:szCs w:val="36"/>
          <w:highlight w:val="none"/>
          <w:lang w:val="zh-CN"/>
        </w:rPr>
        <w:t>廉政合同</w:t>
      </w:r>
    </w:p>
    <w:p>
      <w:pPr>
        <w:spacing w:line="500" w:lineRule="exact"/>
        <w:jc w:val="center"/>
        <w:outlineLvl w:val="9"/>
        <w:rPr>
          <w:rFonts w:hint="default" w:ascii="Arial" w:hAnsi="Arial" w:eastAsia="宋体" w:cs="Arial"/>
          <w:b/>
          <w:color w:val="auto"/>
          <w:szCs w:val="21"/>
          <w:highlight w:val="none"/>
        </w:rPr>
      </w:pP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根据有关廉政建设的规定，为做好</w:t>
      </w:r>
      <w:r>
        <w:rPr>
          <w:rFonts w:hint="eastAsia" w:ascii="宋体" w:hAnsi="宋体" w:eastAsia="宋体" w:cs="宋体"/>
          <w:color w:val="auto"/>
          <w:sz w:val="21"/>
          <w:szCs w:val="21"/>
          <w:highlight w:val="none"/>
          <w:u w:val="single"/>
        </w:rPr>
        <w:t>补充医疗保险（或商业保险）</w:t>
      </w:r>
      <w:r>
        <w:rPr>
          <w:rFonts w:hint="eastAsia" w:ascii="宋体" w:hAnsi="宋体" w:eastAsia="宋体" w:cs="宋体"/>
          <w:color w:val="auto"/>
          <w:sz w:val="21"/>
          <w:szCs w:val="21"/>
          <w:highlight w:val="none"/>
        </w:rPr>
        <w:t>的党风廉政建设，保证严格管理、规范服务，保证项目</w:t>
      </w:r>
      <w:r>
        <w:rPr>
          <w:rFonts w:hint="eastAsia" w:ascii="宋体" w:hAnsi="宋体" w:eastAsia="宋体" w:cs="宋体"/>
          <w:color w:val="auto"/>
          <w:sz w:val="21"/>
          <w:szCs w:val="21"/>
          <w:highlight w:val="none"/>
          <w:lang w:val="en-US" w:eastAsia="zh-CN"/>
        </w:rPr>
        <w:t>高效</w:t>
      </w:r>
      <w:r>
        <w:rPr>
          <w:rFonts w:hint="eastAsia" w:ascii="宋体" w:hAnsi="宋体" w:eastAsia="宋体" w:cs="宋体"/>
          <w:color w:val="auto"/>
          <w:sz w:val="21"/>
          <w:szCs w:val="21"/>
          <w:highlight w:val="none"/>
        </w:rPr>
        <w:t>优质，保证资金的安全和有效使用以及投资效益，</w:t>
      </w:r>
      <w:r>
        <w:rPr>
          <w:rFonts w:hint="eastAsia" w:ascii="宋体" w:hAnsi="宋体" w:eastAsia="宋体" w:cs="宋体"/>
          <w:color w:val="auto"/>
          <w:sz w:val="21"/>
          <w:szCs w:val="21"/>
          <w:highlight w:val="none"/>
          <w:u w:val="single"/>
          <w:lang w:eastAsia="zh-CN"/>
        </w:rPr>
        <w:t>温州市交通规划设计研究院有限公司</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(以下称甲方)与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(以下称乙方)，特订立以下合同。</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1.甲乙双方的权利和义务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严格遵守党和国家有关法律法规及</w:t>
      </w:r>
      <w:r>
        <w:rPr>
          <w:rFonts w:hint="eastAsia" w:ascii="宋体" w:hAnsi="宋体" w:eastAsia="宋体" w:cs="宋体"/>
          <w:color w:val="auto"/>
          <w:sz w:val="21"/>
          <w:szCs w:val="21"/>
          <w:highlight w:val="none"/>
          <w:lang w:val="en-US" w:eastAsia="zh-CN"/>
        </w:rPr>
        <w:t>保险</w:t>
      </w:r>
      <w:r>
        <w:rPr>
          <w:rFonts w:hint="eastAsia" w:ascii="宋体" w:hAnsi="宋体" w:eastAsia="宋体" w:cs="宋体"/>
          <w:color w:val="auto"/>
          <w:sz w:val="21"/>
          <w:szCs w:val="21"/>
          <w:highlight w:val="none"/>
        </w:rPr>
        <w:t>行业主管部门的有关廉政规定。</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严格执行</w:t>
      </w:r>
      <w:r>
        <w:rPr>
          <w:rFonts w:hint="eastAsia" w:ascii="宋体" w:hAnsi="宋体" w:eastAsia="宋体" w:cs="宋体"/>
          <w:color w:val="auto"/>
          <w:sz w:val="21"/>
          <w:szCs w:val="21"/>
          <w:highlight w:val="none"/>
          <w:u w:val="single"/>
        </w:rPr>
        <w:t>补充医疗保险（或商业保险）</w:t>
      </w:r>
      <w:r>
        <w:rPr>
          <w:rFonts w:hint="eastAsia" w:ascii="宋体" w:hAnsi="宋体" w:eastAsia="宋体" w:cs="宋体"/>
          <w:color w:val="auto"/>
          <w:sz w:val="21"/>
          <w:szCs w:val="21"/>
          <w:highlight w:val="none"/>
        </w:rPr>
        <w:t>合同，自觉按合同办事。</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双方的业务活动坚持公开、公正、诚信、透明的原则，不得损害国家和集体的利益，不得违反相关的规章制度。</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建立健全廉政制度，开展廉政教育，公布</w:t>
      </w:r>
      <w:r>
        <w:rPr>
          <w:rFonts w:hint="eastAsia" w:ascii="宋体" w:hAnsi="宋体" w:eastAsia="宋体" w:cs="宋体"/>
          <w:color w:val="auto"/>
          <w:sz w:val="21"/>
          <w:szCs w:val="21"/>
          <w:highlight w:val="none"/>
          <w:lang w:val="en-US" w:eastAsia="zh-CN"/>
        </w:rPr>
        <w:t>监督</w:t>
      </w:r>
      <w:r>
        <w:rPr>
          <w:rFonts w:hint="eastAsia" w:ascii="宋体" w:hAnsi="宋体" w:eastAsia="宋体" w:cs="宋体"/>
          <w:color w:val="auto"/>
          <w:sz w:val="21"/>
          <w:szCs w:val="21"/>
          <w:highlight w:val="none"/>
        </w:rPr>
        <w:t>电话，监督并认真查处违法违纪行为。</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发现对方在业务活动中有违反廉政规定的行为，有及时提醒对方纠正的权利和义务。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发现对方严重违反本合同义务条款的行为，有向其上级有关部门举报、建议给予处理并要求告知处理结果的权利。</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2.甲方的义务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甲方及其工作人员不得索要或接受乙方的礼金、有价证券和贵重物品，不得在乙方报销任何应由甲方或个人支付的费用。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甲方工作人员不得参加乙方安排的超标准宴请和娱乐活动，不得接受乙方提供的通讯、交通工具和高档办公用品。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甲方及其工作人员不得要求或者接受乙方为其住房装修、婚丧嫁娶活动、配偶子女的工作安排以及出国出境、旅游等提供方便。</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甲方工作人员及其配偶、子女不得从事与甲方</w:t>
      </w:r>
      <w:r>
        <w:rPr>
          <w:rFonts w:hint="eastAsia" w:ascii="宋体" w:hAnsi="宋体" w:eastAsia="宋体" w:cs="宋体"/>
          <w:color w:val="auto"/>
          <w:sz w:val="21"/>
          <w:szCs w:val="21"/>
          <w:highlight w:val="none"/>
          <w:u w:val="single"/>
        </w:rPr>
        <w:t>补充医疗保险（或商业保险）</w:t>
      </w:r>
      <w:r>
        <w:rPr>
          <w:rFonts w:hint="eastAsia" w:ascii="宋体" w:hAnsi="宋体" w:eastAsia="宋体" w:cs="宋体"/>
          <w:color w:val="auto"/>
          <w:sz w:val="21"/>
          <w:szCs w:val="21"/>
          <w:highlight w:val="none"/>
        </w:rPr>
        <w:t>项目有关的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分包、劳务等经济活动。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(1)乙方不得以任何名义向甲方及其工作人员馈赠礼金、有价证券、贵重礼品。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(2)乙方不得以任何名义为甲方及其工作人员报销由甲方单位或个人支付的费用。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(3)乙方不得以任何理由安排甲方工作人员参加超标准宴请及娱乐活动。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(4)乙方不得为甲方单位和个人购置或提供通讯工具、交通工具和高档办公用品。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(1)甲方及其工作人员违反本合同第1、2条，按管理权限，依据有关规定给予党纪、政纪或组织处理；涉嫌犯罪的，移交司法机关追究刑事责任；给乙方单位造成经济损失的，应予以赔偿。</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(2)乙方及其工作人员违反本合同第1、3条，按管理权限，依据有关规定，建议给予党纪、政纪或组织处理；给甲方单位造成经济损失的应予以赔偿；情节严重的，甲方</w:t>
      </w:r>
      <w:r>
        <w:rPr>
          <w:rFonts w:hint="eastAsia" w:ascii="宋体" w:hAnsi="宋体" w:eastAsia="宋体" w:cs="宋体"/>
          <w:color w:val="auto"/>
          <w:sz w:val="21"/>
          <w:szCs w:val="21"/>
          <w:highlight w:val="none"/>
          <w:lang w:val="en-US" w:eastAsia="zh-CN"/>
        </w:rPr>
        <w:t>上报</w:t>
      </w:r>
      <w:r>
        <w:rPr>
          <w:rFonts w:hint="eastAsia" w:ascii="宋体" w:hAnsi="宋体" w:eastAsia="宋体" w:cs="宋体"/>
          <w:color w:val="auto"/>
          <w:sz w:val="21"/>
          <w:szCs w:val="21"/>
          <w:highlight w:val="none"/>
        </w:rPr>
        <w:t>行业主管部门。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6.本合同有效期为甲乙双方签署之日起至合同履约完毕之日止。</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7、本合同作为</w:t>
      </w:r>
      <w:r>
        <w:rPr>
          <w:rFonts w:hint="eastAsia" w:ascii="宋体" w:hAnsi="宋体" w:eastAsia="宋体" w:cs="宋体"/>
          <w:color w:val="auto"/>
          <w:sz w:val="21"/>
          <w:szCs w:val="21"/>
          <w:highlight w:val="none"/>
          <w:u w:val="single"/>
        </w:rPr>
        <w:t>补充医疗保险（或商业保险）</w:t>
      </w:r>
      <w:r>
        <w:rPr>
          <w:rFonts w:hint="eastAsia" w:ascii="宋体" w:hAnsi="宋体" w:eastAsia="宋体" w:cs="宋体"/>
          <w:color w:val="auto"/>
          <w:sz w:val="21"/>
          <w:szCs w:val="21"/>
          <w:highlight w:val="none"/>
        </w:rPr>
        <w:t>合同的附件，与该合同具有同等的法律效力，经合同双方签署立即生效。</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8．本合同一式六份，甲方执四份、乙方执二份，每份具有同等法律效力。</w:t>
      </w:r>
    </w:p>
    <w:p>
      <w:pPr>
        <w:pStyle w:val="17"/>
        <w:outlineLvl w:val="9"/>
        <w:rPr>
          <w:rFonts w:hint="eastAsia" w:ascii="宋体" w:hAnsi="宋体" w:eastAsia="宋体" w:cs="宋体"/>
          <w:color w:val="auto"/>
          <w:sz w:val="21"/>
          <w:szCs w:val="21"/>
          <w:highlight w:val="none"/>
        </w:rPr>
      </w:pPr>
    </w:p>
    <w:p>
      <w:pPr>
        <w:pStyle w:val="17"/>
        <w:outlineLvl w:val="9"/>
        <w:rPr>
          <w:rFonts w:hint="eastAsia" w:ascii="宋体" w:hAnsi="宋体" w:eastAsia="宋体" w:cs="宋体"/>
          <w:b w:val="0"/>
          <w:bCs w:val="0"/>
          <w:color w:val="auto"/>
          <w:sz w:val="21"/>
          <w:szCs w:val="21"/>
          <w:highlight w:val="none"/>
        </w:rPr>
      </w:pPr>
    </w:p>
    <w:p>
      <w:pPr>
        <w:spacing w:line="460" w:lineRule="exact"/>
        <w:ind w:left="27" w:leftChars="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乙方： </w:t>
      </w:r>
    </w:p>
    <w:p>
      <w:pPr>
        <w:spacing w:line="460" w:lineRule="exact"/>
        <w:ind w:left="27" w:leftChars="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                                      （盖章）</w:t>
      </w:r>
    </w:p>
    <w:p>
      <w:pPr>
        <w:spacing w:line="4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法定代表或授权人：                            法定代表或授权人：</w:t>
      </w:r>
    </w:p>
    <w:p>
      <w:pPr>
        <w:spacing w:line="460" w:lineRule="exact"/>
        <w:ind w:left="6600" w:hanging="6300" w:hangingChars="30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                      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w:t>
      </w:r>
    </w:p>
    <w:p>
      <w:pPr>
        <w:spacing w:line="460" w:lineRule="exact"/>
        <w:jc w:val="right"/>
        <w:outlineLvl w:val="9"/>
        <w:rPr>
          <w:rFonts w:hint="eastAsia" w:ascii="新宋体" w:hAnsi="新宋体" w:eastAsia="新宋体" w:cs="新宋体"/>
          <w:color w:val="auto"/>
          <w:sz w:val="22"/>
          <w:szCs w:val="22"/>
          <w:highlight w:val="none"/>
        </w:rPr>
      </w:pPr>
    </w:p>
    <w:p>
      <w:pPr>
        <w:ind w:firstLine="220" w:firstLineChars="100"/>
        <w:jc w:val="both"/>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br w:type="page"/>
      </w:r>
    </w:p>
    <w:p>
      <w:pPr>
        <w:jc w:val="both"/>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 xml:space="preserve"> </w:t>
      </w:r>
    </w:p>
    <w:p>
      <w:pPr>
        <w:spacing w:line="440" w:lineRule="exact"/>
        <w:ind w:left="0" w:firstLine="0" w:firstLineChars="0"/>
        <w:jc w:val="center"/>
        <w:outlineLvl w:val="0"/>
        <w:rPr>
          <w:rFonts w:hint="default" w:ascii="Arial" w:hAnsi="Arial" w:eastAsia="宋体" w:cs="Arial"/>
          <w:b/>
          <w:bCs/>
          <w:color w:val="auto"/>
          <w:kern w:val="2"/>
          <w:sz w:val="28"/>
          <w:szCs w:val="28"/>
          <w:highlight w:val="none"/>
          <w:lang w:val="en-US" w:eastAsia="zh-CN" w:bidi="ar-SA"/>
        </w:rPr>
      </w:pPr>
      <w:bookmarkStart w:id="139" w:name="_Toc26758"/>
      <w:r>
        <w:rPr>
          <w:rFonts w:hint="default" w:ascii="Arial" w:hAnsi="Arial" w:eastAsia="宋体" w:cs="Arial"/>
          <w:b/>
          <w:bCs/>
          <w:color w:val="auto"/>
          <w:kern w:val="2"/>
          <w:sz w:val="28"/>
          <w:szCs w:val="28"/>
          <w:highlight w:val="none"/>
          <w:lang w:val="en-US" w:eastAsia="zh-CN" w:bidi="ar-SA"/>
        </w:rPr>
        <w:t>第三部分   附件</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before="120" w:beforeLines="50" w:after="120" w:afterLines="50"/>
        <w:outlineLvl w:val="9"/>
        <w:rPr>
          <w:rFonts w:ascii="宋体" w:hAnsi="宋体" w:eastAsia="宋体" w:cs="宋体"/>
          <w:color w:val="auto"/>
          <w:sz w:val="22"/>
          <w:highlight w:val="none"/>
        </w:rPr>
      </w:pPr>
    </w:p>
    <w:p>
      <w:pPr>
        <w:spacing w:before="120" w:beforeLines="50" w:after="120" w:afterLines="50"/>
        <w:jc w:val="center"/>
        <w:outlineLvl w:val="9"/>
        <w:rPr>
          <w:rFonts w:hint="eastAsia" w:ascii="宋体" w:hAnsi="宋体" w:eastAsia="宋体" w:cs="宋体"/>
          <w:color w:val="auto"/>
          <w:sz w:val="22"/>
          <w:highlight w:val="none"/>
        </w:rPr>
      </w:pPr>
    </w:p>
    <w:p>
      <w:pPr>
        <w:spacing w:before="120" w:beforeLines="50" w:after="120" w:afterLines="50"/>
        <w:jc w:val="center"/>
        <w:outlineLvl w:val="9"/>
        <w:rPr>
          <w:rFonts w:ascii="宋体" w:hAnsi="宋体" w:eastAsia="宋体" w:cs="宋体"/>
          <w:color w:val="auto"/>
          <w:sz w:val="22"/>
          <w:highlight w:val="none"/>
        </w:rPr>
      </w:pPr>
      <w:r>
        <w:rPr>
          <w:rFonts w:hint="eastAsia" w:ascii="宋体" w:hAnsi="宋体" w:eastAsia="宋体" w:cs="宋体"/>
          <w:color w:val="auto"/>
          <w:sz w:val="22"/>
          <w:highlight w:val="none"/>
        </w:rPr>
        <w:br w:type="page"/>
      </w:r>
      <w:r>
        <w:rPr>
          <w:rFonts w:hint="eastAsia" w:ascii="宋体" w:hAnsi="宋体" w:eastAsia="宋体" w:cs="宋体"/>
          <w:color w:val="auto"/>
          <w:sz w:val="22"/>
          <w:highlight w:val="none"/>
        </w:rPr>
        <w:t>（技术资信标封面，供参考）</w:t>
      </w:r>
    </w:p>
    <w:p>
      <w:pPr>
        <w:spacing w:line="460" w:lineRule="exact"/>
        <w:jc w:val="right"/>
        <w:outlineLvl w:val="9"/>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pPr>
        <w:jc w:val="right"/>
        <w:outlineLvl w:val="9"/>
        <w:rPr>
          <w:rFonts w:ascii="宋体" w:hAnsi="宋体" w:eastAsia="宋体" w:cs="宋体"/>
          <w:color w:val="auto"/>
          <w:szCs w:val="24"/>
          <w:highlight w:val="none"/>
        </w:rPr>
      </w:pPr>
    </w:p>
    <w:p>
      <w:pPr>
        <w:outlineLvl w:val="9"/>
        <w:rPr>
          <w:rFonts w:ascii="宋体" w:hAnsi="宋体" w:eastAsia="宋体" w:cs="宋体"/>
          <w:color w:val="auto"/>
          <w:szCs w:val="24"/>
          <w:highlight w:val="none"/>
        </w:rPr>
      </w:pPr>
    </w:p>
    <w:p>
      <w:pPr>
        <w:ind w:left="480" w:hanging="480" w:hangingChars="200"/>
        <w:outlineLvl w:val="9"/>
        <w:rPr>
          <w:rFonts w:ascii="宋体" w:hAnsi="宋体" w:eastAsia="宋体" w:cs="宋体"/>
          <w:color w:val="auto"/>
          <w:sz w:val="24"/>
          <w:szCs w:val="24"/>
          <w:highlight w:val="none"/>
        </w:rPr>
      </w:pPr>
    </w:p>
    <w:p>
      <w:pPr>
        <w:outlineLvl w:val="9"/>
        <w:rPr>
          <w:rFonts w:ascii="宋体" w:hAnsi="宋体" w:eastAsia="宋体" w:cs="宋体"/>
          <w:color w:val="auto"/>
          <w:szCs w:val="24"/>
          <w:highlight w:val="none"/>
        </w:rPr>
      </w:pPr>
    </w:p>
    <w:p>
      <w:pPr>
        <w:spacing w:line="360" w:lineRule="auto"/>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项目名称：</w:t>
      </w:r>
      <w:r>
        <w:rPr>
          <w:rFonts w:hint="eastAsia" w:ascii="宋体" w:hAnsi="宋体" w:cs="宋体"/>
          <w:color w:val="auto"/>
          <w:sz w:val="28"/>
          <w:szCs w:val="28"/>
          <w:highlight w:val="none"/>
          <w:u w:val="single"/>
          <w:lang w:val="en-US" w:eastAsia="zh-CN"/>
        </w:rPr>
        <w:t>补充医疗保险（或商业保险）（第二次）</w:t>
      </w:r>
    </w:p>
    <w:p>
      <w:pPr>
        <w:spacing w:line="360" w:lineRule="auto"/>
        <w:jc w:val="center"/>
        <w:outlineLvl w:val="9"/>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项目编号：</w:t>
      </w:r>
      <w:r>
        <w:rPr>
          <w:rFonts w:hint="eastAsia" w:ascii="宋体" w:hAnsi="宋体" w:cs="宋体"/>
          <w:color w:val="auto"/>
          <w:sz w:val="28"/>
          <w:szCs w:val="28"/>
          <w:highlight w:val="none"/>
          <w:u w:val="single"/>
          <w:lang w:val="en-US" w:eastAsia="zh-CN"/>
        </w:rPr>
        <w:t>WGSS-JFJT-Z-2023031-1</w:t>
      </w:r>
    </w:p>
    <w:p>
      <w:pPr>
        <w:jc w:val="center"/>
        <w:outlineLvl w:val="9"/>
        <w:rPr>
          <w:rFonts w:hint="eastAsia" w:ascii="宋体" w:hAnsi="宋体" w:eastAsia="宋体" w:cs="宋体"/>
          <w:color w:val="auto"/>
          <w:sz w:val="40"/>
          <w:szCs w:val="40"/>
          <w:highlight w:val="none"/>
          <w:u w:val="none"/>
        </w:rPr>
      </w:pPr>
    </w:p>
    <w:p>
      <w:pPr>
        <w:jc w:val="center"/>
        <w:outlineLvl w:val="9"/>
        <w:rPr>
          <w:rFonts w:hint="eastAsia" w:ascii="宋体" w:hAnsi="宋体" w:eastAsia="宋体" w:cs="宋体"/>
          <w:color w:val="auto"/>
          <w:sz w:val="40"/>
          <w:szCs w:val="40"/>
          <w:highlight w:val="none"/>
          <w:u w:val="none"/>
        </w:rPr>
      </w:pPr>
    </w:p>
    <w:p>
      <w:pPr>
        <w:spacing w:line="360" w:lineRule="auto"/>
        <w:jc w:val="center"/>
        <w:outlineLvl w:val="9"/>
        <w:rPr>
          <w:rFonts w:hint="eastAsia" w:ascii="宋体" w:hAnsi="宋体" w:eastAsia="宋体" w:cs="宋体"/>
          <w:color w:val="auto"/>
          <w:sz w:val="40"/>
          <w:szCs w:val="40"/>
          <w:highlight w:val="none"/>
        </w:rPr>
      </w:pP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技术资信标</w:t>
      </w: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w:t>
      </w:r>
    </w:p>
    <w:p>
      <w:pPr>
        <w:spacing w:line="480" w:lineRule="auto"/>
        <w:jc w:val="center"/>
        <w:outlineLvl w:val="9"/>
        <w:rPr>
          <w:rFonts w:ascii="宋体" w:hAnsi="宋体" w:eastAsia="宋体" w:cs="宋体"/>
          <w:color w:val="auto"/>
          <w:sz w:val="44"/>
          <w:szCs w:val="44"/>
          <w:highlight w:val="none"/>
        </w:rPr>
      </w:pPr>
    </w:p>
    <w:p>
      <w:pPr>
        <w:spacing w:line="360" w:lineRule="auto"/>
        <w:outlineLvl w:val="9"/>
        <w:rPr>
          <w:rFonts w:ascii="宋体" w:hAnsi="宋体" w:eastAsia="宋体" w:cs="宋体"/>
          <w:color w:val="auto"/>
          <w:szCs w:val="21"/>
          <w:highlight w:val="none"/>
        </w:rPr>
      </w:pPr>
    </w:p>
    <w:p>
      <w:pPr>
        <w:spacing w:line="360" w:lineRule="auto"/>
        <w:outlineLvl w:val="9"/>
        <w:rPr>
          <w:rFonts w:ascii="宋体" w:hAnsi="宋体" w:eastAsia="宋体" w:cs="宋体"/>
          <w:color w:val="auto"/>
          <w:szCs w:val="21"/>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法定</w:t>
      </w:r>
      <w:r>
        <w:rPr>
          <w:rFonts w:hint="eastAsia" w:ascii="宋体" w:hAnsi="宋体" w:eastAsia="宋体" w:cs="宋体"/>
          <w:color w:val="auto"/>
          <w:sz w:val="28"/>
          <w:szCs w:val="28"/>
          <w:highlight w:val="none"/>
        </w:rPr>
        <w:t xml:space="preserve">负责人） 或授权代表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（签字或盖章）</w:t>
      </w:r>
    </w:p>
    <w:p>
      <w:pP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lang w:val="en-US" w:eastAsia="zh-CN"/>
        </w:rPr>
        <w:t>目录</w:t>
      </w:r>
    </w:p>
    <w:p>
      <w:pPr>
        <w:pStyle w:val="3"/>
        <w:outlineLvl w:val="9"/>
        <w:rPr>
          <w:rFonts w:hint="eastAsia" w:eastAsia="宋体"/>
          <w:color w:val="auto"/>
          <w:highlight w:val="none"/>
          <w:lang w:val="en-US" w:eastAsia="zh-CN"/>
        </w:rPr>
      </w:pPr>
    </w:p>
    <w:p>
      <w:pPr>
        <w:spacing w:line="360" w:lineRule="auto"/>
        <w:outlineLvl w:val="9"/>
        <w:rPr>
          <w:rFonts w:hint="default" w:ascii="Arial" w:hAnsi="Arial" w:eastAsia="宋体" w:cs="Arial"/>
          <w:b/>
          <w:bCs/>
          <w:color w:val="auto"/>
          <w:sz w:val="22"/>
          <w:szCs w:val="22"/>
          <w:highlight w:val="none"/>
        </w:rPr>
      </w:pPr>
    </w:p>
    <w:p>
      <w:pPr>
        <w:spacing w:line="460" w:lineRule="exact"/>
        <w:outlineLvl w:val="9"/>
        <w:rPr>
          <w:rFonts w:hint="eastAsia" w:ascii="宋体" w:hAnsi="宋体" w:eastAsia="宋体" w:cs="宋体"/>
          <w:b/>
          <w:bCs/>
          <w:color w:val="auto"/>
          <w:sz w:val="21"/>
          <w:szCs w:val="21"/>
          <w:highlight w:val="none"/>
        </w:rPr>
      </w:pPr>
      <w:bookmarkStart w:id="140" w:name="_Toc245191320"/>
      <w:bookmarkStart w:id="141" w:name="_Toc249758871"/>
      <w:bookmarkStart w:id="142" w:name="_Toc239145360"/>
      <w:bookmarkStart w:id="143" w:name="_Toc389760269"/>
      <w:bookmarkStart w:id="144" w:name="_Toc245722287"/>
      <w:bookmarkStart w:id="145" w:name="_Toc221423625"/>
      <w:bookmarkStart w:id="146" w:name="_Toc221374632"/>
      <w:bookmarkStart w:id="147" w:name="_Toc221356894"/>
      <w:bookmarkStart w:id="148" w:name="_Toc223716004"/>
      <w:bookmarkStart w:id="149" w:name="_Toc221356957"/>
      <w:bookmarkStart w:id="150" w:name="_Toc241404208"/>
      <w:bookmarkStart w:id="151" w:name="_Toc262049425"/>
      <w:bookmarkStart w:id="152" w:name="_Toc222114885"/>
      <w:bookmarkStart w:id="153" w:name="_Toc246261271"/>
      <w:bookmarkStart w:id="154" w:name="_Toc262105510"/>
      <w:bookmarkStart w:id="155" w:name="_Toc249758721"/>
      <w:r>
        <w:rPr>
          <w:rFonts w:hint="default" w:ascii="Arial" w:hAnsi="Arial" w:eastAsia="宋体" w:cs="Arial"/>
          <w:b/>
          <w:bCs/>
          <w:color w:val="auto"/>
          <w:szCs w:val="21"/>
          <w:highlight w:val="none"/>
        </w:rPr>
        <w:br w:type="page"/>
      </w:r>
      <w:r>
        <w:rPr>
          <w:rFonts w:hint="eastAsia" w:ascii="宋体" w:hAnsi="宋体" w:eastAsia="宋体" w:cs="宋体"/>
          <w:b/>
          <w:bCs/>
          <w:color w:val="auto"/>
          <w:sz w:val="21"/>
          <w:szCs w:val="21"/>
          <w:highlight w:val="none"/>
        </w:rPr>
        <w:t>附件一</w:t>
      </w: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 标 函</w:t>
      </w:r>
    </w:p>
    <w:p>
      <w:pPr>
        <w:spacing w:line="38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温州市交通规划设计研究院有限公司</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cs="宋体"/>
          <w:color w:val="auto"/>
          <w:sz w:val="21"/>
          <w:szCs w:val="21"/>
          <w:highlight w:val="none"/>
          <w:u w:val="single"/>
          <w:lang w:eastAsia="zh-CN"/>
        </w:rPr>
        <w:t>补充医疗保险（或商业保险）（第二次）</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cs="宋体"/>
          <w:color w:val="auto"/>
          <w:sz w:val="21"/>
          <w:szCs w:val="21"/>
          <w:highlight w:val="none"/>
          <w:u w:val="single"/>
          <w:lang w:eastAsia="zh-CN"/>
        </w:rPr>
        <w:t>WGSS-JFJT-Z-2023031-1</w:t>
      </w:r>
      <w:r>
        <w:rPr>
          <w:rFonts w:hint="eastAsia" w:ascii="宋体" w:hAnsi="宋体" w:eastAsia="宋体" w:cs="宋体"/>
          <w:color w:val="auto"/>
          <w:sz w:val="21"/>
          <w:szCs w:val="21"/>
          <w:highlight w:val="none"/>
        </w:rPr>
        <w:t>）的投标邀请，我方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作为</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（授权代表全名，职务）代表我方处理有关本投标的一切事宜。</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在此提交的投标文件中，包括如下内容，并已分别单独密封装袋：</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须知”要求编制的投标文件技术资信标【正本一份，副本四份】</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（二）按“</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须知”要求编制的投标文件商务（报价）标【正本一份，副本四份】</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我方己完全明白</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的所有条款要求，并重申以下几点：</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（一）本投标文件的有效期自投标截止日起 120 天内有效，如中标，有效期将延至合同终止日为止；</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（二）我方已详细研究了</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的所有内容包括修改书（如有）和所有已提供的参考资料以及有关附件，我方完全理解并同意放弃在此方面提出含糊意见或误解的一切权力；</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（三）我方明白并愿意在规定的开标时间之后，</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在投标有效期内撤回投标，投标保证金</w:t>
      </w: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将不予退还；</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）我方同意提供按照贵方可能要求的与投标有关的一切数据或资料；</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）我方理解贵方不一定接受最低报价。</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）我方如果中标，将保证履行</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以及</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修改书（如有）中的全部责任和义务，按</w:t>
      </w: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质、按量、按期完成《合同书》中的全部任务。</w:t>
      </w:r>
    </w:p>
    <w:p>
      <w:pPr>
        <w:spacing w:line="380" w:lineRule="exact"/>
        <w:ind w:left="315" w:firstLine="210"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）所有与本投标有关的函件请发往下列地址：</w:t>
      </w:r>
    </w:p>
    <w:p>
      <w:pPr>
        <w:spacing w:line="40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rPr>
        <w:t xml:space="preserve">                            </w:t>
      </w:r>
    </w:p>
    <w:p>
      <w:pPr>
        <w:spacing w:line="40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rPr>
        <w:t xml:space="preserve">                             </w:t>
      </w:r>
    </w:p>
    <w:p>
      <w:pPr>
        <w:spacing w:line="400" w:lineRule="exact"/>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rPr>
        <w:t xml:space="preserve">                           </w:t>
      </w:r>
    </w:p>
    <w:p>
      <w:pPr>
        <w:spacing w:line="400" w:lineRule="exact"/>
        <w:ind w:firstLine="945" w:firstLineChars="450"/>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rPr>
        <w:t xml:space="preserve">                        </w:t>
      </w:r>
    </w:p>
    <w:p>
      <w:pPr>
        <w:spacing w:line="400" w:lineRule="exact"/>
        <w:ind w:firstLine="3578" w:firstLineChars="17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400" w:lineRule="exact"/>
        <w:ind w:firstLine="3578" w:firstLineChars="17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盖单位</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pPr>
        <w:spacing w:line="400" w:lineRule="exact"/>
        <w:ind w:firstLine="1470" w:firstLineChars="7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法定</w:t>
      </w:r>
      <w:r>
        <w:rPr>
          <w:rFonts w:hint="eastAsia" w:ascii="宋体" w:hAnsi="宋体" w:eastAsia="宋体" w:cs="宋体"/>
          <w:color w:val="auto"/>
          <w:sz w:val="21"/>
          <w:szCs w:val="21"/>
          <w:highlight w:val="none"/>
          <w:lang w:eastAsia="zh-CN"/>
        </w:rPr>
        <w:t>负责人</w:t>
      </w:r>
      <w:r>
        <w:rPr>
          <w:rFonts w:hint="eastAsia" w:ascii="宋体" w:hAnsi="宋体" w:eastAsia="宋体" w:cs="宋体"/>
          <w:color w:val="auto"/>
          <w:sz w:val="21"/>
          <w:szCs w:val="21"/>
          <w:highlight w:val="none"/>
        </w:rPr>
        <w:t>） 或授权代表</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（签字或盖章）</w:t>
      </w:r>
      <w:r>
        <w:rPr>
          <w:rFonts w:hint="eastAsia" w:ascii="宋体" w:hAnsi="宋体" w:eastAsia="宋体" w:cs="宋体"/>
          <w:color w:val="auto"/>
          <w:sz w:val="21"/>
          <w:szCs w:val="21"/>
          <w:highlight w:val="none"/>
          <w:u w:val="single"/>
        </w:rPr>
        <w:t xml:space="preserve">                          </w:t>
      </w:r>
    </w:p>
    <w:p>
      <w:pPr>
        <w:spacing w:line="400" w:lineRule="exact"/>
        <w:ind w:firstLine="3578" w:firstLineChars="1704"/>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u w:val="none"/>
          <w:lang w:eastAsia="zh-CN"/>
        </w:rPr>
        <w:t>：</w:t>
      </w:r>
    </w:p>
    <w:p>
      <w:pPr>
        <w:pStyle w:val="65"/>
        <w:outlineLvl w:val="9"/>
        <w:rPr>
          <w:rFonts w:hint="eastAsia" w:ascii="宋体" w:hAnsi="宋体" w:eastAsia="宋体" w:cs="宋体"/>
          <w:color w:val="auto"/>
          <w:sz w:val="21"/>
          <w:szCs w:val="21"/>
          <w:highlight w:val="none"/>
          <w:u w:val="none"/>
          <w:lang w:eastAsia="zh-CN"/>
        </w:rPr>
      </w:pPr>
    </w:p>
    <w:p>
      <w:pPr>
        <w:pStyle w:val="65"/>
        <w:outlineLvl w:val="9"/>
        <w:rPr>
          <w:rFonts w:hint="eastAsia" w:ascii="宋体" w:hAnsi="宋体" w:eastAsia="宋体" w:cs="宋体"/>
          <w:color w:val="auto"/>
          <w:sz w:val="21"/>
          <w:szCs w:val="21"/>
          <w:highlight w:val="none"/>
          <w:u w:val="none"/>
          <w:lang w:eastAsia="zh-CN"/>
        </w:rPr>
      </w:pP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▲不提供投标函的投标文件将被视为未实质性响应采购文件。</w:t>
      </w:r>
    </w:p>
    <w:p>
      <w:pPr>
        <w:pStyle w:val="65"/>
        <w:outlineLvl w:val="9"/>
        <w:rPr>
          <w:rFonts w:hint="eastAsia" w:ascii="宋体" w:hAnsi="宋体" w:eastAsia="宋体" w:cs="宋体"/>
          <w:color w:val="auto"/>
          <w:sz w:val="21"/>
          <w:szCs w:val="21"/>
          <w:highlight w:val="none"/>
          <w:u w:val="none"/>
          <w:lang w:eastAsia="zh-CN"/>
        </w:rPr>
        <w:sectPr>
          <w:headerReference r:id="rId8" w:type="default"/>
          <w:footerReference r:id="rId9" w:type="default"/>
          <w:pgSz w:w="11906" w:h="16838"/>
          <w:pgMar w:top="1134" w:right="1134" w:bottom="1134" w:left="1417" w:header="851" w:footer="567" w:gutter="0"/>
          <w:pgNumType w:fmt="decimal"/>
          <w:cols w:space="720" w:num="1"/>
          <w:titlePg/>
          <w:rtlGutter w:val="0"/>
          <w:docGrid w:linePitch="312" w:charSpace="0"/>
        </w:sectPr>
      </w:pPr>
    </w:p>
    <w:p>
      <w:pPr>
        <w:adjustRightInd/>
        <w:snapToGrid/>
        <w:spacing w:before="120" w:after="120" w:line="320" w:lineRule="exact"/>
        <w:jc w:val="both"/>
        <w:outlineLvl w:val="9"/>
        <w:rPr>
          <w:rFonts w:hint="eastAsia" w:ascii="宋体" w:hAnsi="宋体" w:eastAsia="宋体" w:cs="宋体"/>
          <w:color w:val="auto"/>
          <w:kern w:val="2"/>
          <w:sz w:val="21"/>
          <w:szCs w:val="21"/>
          <w:highlight w:val="none"/>
          <w:lang w:eastAsia="zh-CN"/>
        </w:rPr>
      </w:pPr>
      <w:bookmarkStart w:id="156" w:name="_Toc15187"/>
      <w:bookmarkStart w:id="157" w:name="_Toc23743"/>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二</w:t>
      </w:r>
      <w:bookmarkEnd w:id="156"/>
      <w:bookmarkEnd w:id="157"/>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en-US" w:eastAsia="zh-CN"/>
        </w:rPr>
        <w:t xml:space="preserve"> </w:t>
      </w:r>
    </w:p>
    <w:p>
      <w:pPr>
        <w:spacing w:line="360" w:lineRule="auto"/>
        <w:jc w:val="center"/>
        <w:outlineLvl w:val="9"/>
        <w:rPr>
          <w:rFonts w:hint="eastAsia" w:ascii="宋体" w:hAnsi="宋体" w:eastAsia="宋体" w:cs="宋体"/>
          <w:b/>
          <w:color w:val="auto"/>
          <w:sz w:val="21"/>
          <w:szCs w:val="21"/>
          <w:highlight w:val="none"/>
        </w:rPr>
      </w:pPr>
    </w:p>
    <w:p>
      <w:pPr>
        <w:spacing w:line="360" w:lineRule="auto"/>
        <w:ind w:firstLine="3285" w:firstLineChars="1558"/>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法定代表人授权书</w:t>
      </w:r>
    </w:p>
    <w:p>
      <w:pPr>
        <w:outlineLvl w:val="9"/>
        <w:rPr>
          <w:rFonts w:hint="eastAsia" w:ascii="宋体" w:hAnsi="宋体" w:eastAsia="宋体" w:cs="宋体"/>
          <w:b/>
          <w:color w:val="auto"/>
          <w:sz w:val="21"/>
          <w:szCs w:val="21"/>
          <w:highlight w:val="none"/>
        </w:rPr>
      </w:pP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温州市交通规划设计研究院有限公司</w:t>
      </w:r>
      <w:r>
        <w:rPr>
          <w:rFonts w:hint="eastAsia" w:ascii="宋体" w:hAnsi="宋体" w:eastAsia="宋体" w:cs="宋体"/>
          <w:color w:val="auto"/>
          <w:sz w:val="21"/>
          <w:szCs w:val="21"/>
          <w:highlight w:val="none"/>
        </w:rPr>
        <w:t>:</w:t>
      </w:r>
    </w:p>
    <w:p>
      <w:pPr>
        <w:spacing w:line="480" w:lineRule="exact"/>
        <w:ind w:firstLine="2319" w:firstLineChars="1100"/>
        <w:outlineLvl w:val="9"/>
        <w:rPr>
          <w:rFonts w:hint="eastAsia" w:ascii="宋体" w:hAnsi="宋体" w:eastAsia="宋体" w:cs="宋体"/>
          <w:b/>
          <w:color w:val="auto"/>
          <w:sz w:val="21"/>
          <w:szCs w:val="21"/>
          <w:highlight w:val="none"/>
        </w:rPr>
      </w:pPr>
    </w:p>
    <w:p>
      <w:pPr>
        <w:spacing w:line="360" w:lineRule="auto"/>
        <w:ind w:left="120" w:leftChars="57"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本授权书声明：注册于中华人民共和国的</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名称）法定代表人</w:t>
      </w:r>
      <w:r>
        <w:rPr>
          <w:rFonts w:hint="eastAsia" w:ascii="宋体" w:hAnsi="宋体" w:eastAsia="宋体" w:cs="宋体"/>
          <w:color w:val="auto"/>
          <w:sz w:val="21"/>
          <w:szCs w:val="21"/>
          <w:highlight w:val="none"/>
          <w:u w:val="single"/>
        </w:rPr>
        <w:t>（姓名、职务）</w:t>
      </w:r>
      <w:r>
        <w:rPr>
          <w:rFonts w:hint="eastAsia" w:ascii="宋体" w:hAnsi="宋体" w:eastAsia="宋体" w:cs="宋体"/>
          <w:color w:val="auto"/>
          <w:sz w:val="21"/>
          <w:szCs w:val="21"/>
          <w:highlight w:val="none"/>
        </w:rPr>
        <w:t>代表本公司授权</w:t>
      </w:r>
      <w:r>
        <w:rPr>
          <w:rFonts w:hint="eastAsia" w:ascii="宋体" w:hAnsi="宋体" w:eastAsia="宋体" w:cs="宋体"/>
          <w:color w:val="auto"/>
          <w:sz w:val="21"/>
          <w:szCs w:val="21"/>
          <w:highlight w:val="none"/>
          <w:u w:val="single"/>
        </w:rPr>
        <w:t>　（被授权人的姓名、职务）</w:t>
      </w:r>
      <w:r>
        <w:rPr>
          <w:rFonts w:hint="eastAsia" w:ascii="宋体" w:hAnsi="宋体" w:eastAsia="宋体" w:cs="宋体"/>
          <w:color w:val="auto"/>
          <w:sz w:val="21"/>
          <w:szCs w:val="21"/>
          <w:highlight w:val="none"/>
        </w:rPr>
        <w:t>为本公司的合法代表人，就</w:t>
      </w:r>
      <w:r>
        <w:rPr>
          <w:rFonts w:hint="eastAsia" w:ascii="宋体" w:hAnsi="宋体" w:cs="宋体"/>
          <w:color w:val="auto"/>
          <w:sz w:val="21"/>
          <w:szCs w:val="21"/>
          <w:highlight w:val="none"/>
          <w:u w:val="single"/>
          <w:lang w:eastAsia="zh-CN"/>
        </w:rPr>
        <w:t>补充医疗保险（或商业保险）（第二次）</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cs="宋体"/>
          <w:color w:val="auto"/>
          <w:sz w:val="21"/>
          <w:szCs w:val="21"/>
          <w:highlight w:val="none"/>
          <w:u w:val="single"/>
          <w:lang w:eastAsia="zh-CN"/>
        </w:rPr>
        <w:t>WGSS-JFJT-Z-2023031-1</w:t>
      </w:r>
      <w:r>
        <w:rPr>
          <w:rFonts w:hint="eastAsia" w:ascii="宋体" w:hAnsi="宋体" w:eastAsia="宋体" w:cs="宋体"/>
          <w:color w:val="auto"/>
          <w:sz w:val="21"/>
          <w:szCs w:val="21"/>
          <w:highlight w:val="none"/>
        </w:rPr>
        <w:t xml:space="preserve"> ）的投标和合同执行，以我方的名义处理一切与之有关的事宜。</w:t>
      </w:r>
    </w:p>
    <w:p>
      <w:pPr>
        <w:spacing w:line="4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日签字生效，有效期至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日，特此声明。</w:t>
      </w:r>
    </w:p>
    <w:p>
      <w:pPr>
        <w:spacing w:line="480" w:lineRule="exact"/>
        <w:ind w:firstLine="2955"/>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spacing w:line="480" w:lineRule="exact"/>
        <w:ind w:firstLine="3788" w:firstLineChars="18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 xml:space="preserve">全称（公章）：                  </w:t>
      </w:r>
    </w:p>
    <w:p>
      <w:pPr>
        <w:spacing w:line="480" w:lineRule="exact"/>
        <w:ind w:firstLine="3685" w:firstLineChars="175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单位负责人</w:t>
      </w:r>
      <w:r>
        <w:rPr>
          <w:rFonts w:hint="eastAsia" w:ascii="宋体" w:hAnsi="宋体" w:eastAsia="宋体" w:cs="宋体"/>
          <w:color w:val="auto"/>
          <w:sz w:val="21"/>
          <w:szCs w:val="21"/>
          <w:highlight w:val="none"/>
        </w:rPr>
        <w:t xml:space="preserve">）（签字或盖章）：                  </w:t>
      </w:r>
    </w:p>
    <w:p>
      <w:pPr>
        <w:spacing w:line="480" w:lineRule="exact"/>
        <w:ind w:firstLine="295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授 权 日 期：         年    月    日</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授权代表（签字）：                </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p>
    <w:p>
      <w:pPr>
        <w:spacing w:line="480" w:lineRule="exact"/>
        <w:ind w:firstLine="472" w:firstLineChars="225"/>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职务：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详细通讯地址：                   </w:t>
      </w:r>
      <w:r>
        <w:rPr>
          <w:rFonts w:hint="eastAsia" w:ascii="宋体" w:hAnsi="宋体" w:eastAsia="宋体" w:cs="宋体"/>
          <w:color w:val="auto"/>
          <w:sz w:val="21"/>
          <w:szCs w:val="21"/>
          <w:highlight w:val="none"/>
          <w:lang w:val="en-US" w:eastAsia="zh-CN"/>
        </w:rPr>
        <w:t xml:space="preserve">      </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传真：                        邮政编码: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9571" w:type="dxa"/>
            <w:noWrap w:val="0"/>
            <w:vAlign w:val="center"/>
          </w:tcPr>
          <w:p>
            <w:pPr>
              <w:keepNext w:val="0"/>
              <w:keepLines w:val="0"/>
              <w:suppressLineNumbers w:val="0"/>
              <w:spacing w:before="0" w:beforeAutospacing="0" w:after="0" w:afterAutospacing="0" w:line="380" w:lineRule="exact"/>
              <w:ind w:left="0" w:right="0"/>
              <w:jc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法定代表人身份证复印件</w:t>
            </w:r>
            <w:r>
              <w:rPr>
                <w:rFonts w:hint="eastAsia" w:ascii="宋体" w:hAnsi="宋体" w:eastAsia="宋体" w:cs="宋体"/>
                <w:color w:val="auto"/>
                <w:sz w:val="21"/>
                <w:szCs w:val="21"/>
                <w:highlight w:val="none"/>
                <w:lang w:val="en-US" w:eastAsia="zh-CN"/>
              </w:rPr>
              <w:t>黏贴处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9571" w:type="dxa"/>
            <w:noWrap w:val="0"/>
            <w:vAlign w:val="center"/>
          </w:tcPr>
          <w:p>
            <w:pPr>
              <w:keepNext w:val="0"/>
              <w:keepLines w:val="0"/>
              <w:suppressLineNumbers w:val="0"/>
              <w:spacing w:before="0" w:beforeAutospacing="0" w:after="0" w:afterAutospacing="0" w:line="380" w:lineRule="exact"/>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代表授权代表证复印件</w:t>
            </w:r>
            <w:r>
              <w:rPr>
                <w:rFonts w:hint="eastAsia" w:ascii="宋体" w:hAnsi="宋体" w:eastAsia="宋体" w:cs="宋体"/>
                <w:color w:val="auto"/>
                <w:sz w:val="21"/>
                <w:szCs w:val="21"/>
                <w:highlight w:val="none"/>
                <w:lang w:val="en-US" w:eastAsia="zh-CN"/>
              </w:rPr>
              <w:t>黏贴处</w:t>
            </w:r>
          </w:p>
          <w:p>
            <w:pPr>
              <w:keepNext w:val="0"/>
              <w:keepLines w:val="0"/>
              <w:suppressLineNumbers w:val="0"/>
              <w:spacing w:before="0" w:beforeAutospacing="0" w:after="0" w:afterAutospacing="0" w:line="380" w:lineRule="exact"/>
              <w:ind w:left="0" w:right="0"/>
              <w:jc w:val="center"/>
              <w:outlineLvl w:val="9"/>
              <w:rPr>
                <w:rFonts w:hint="eastAsia" w:ascii="宋体" w:hAnsi="宋体" w:eastAsia="宋体" w:cs="宋体"/>
                <w:color w:val="auto"/>
                <w:sz w:val="21"/>
                <w:szCs w:val="21"/>
                <w:highlight w:val="none"/>
                <w:vertAlign w:val="baseline"/>
              </w:rPr>
            </w:pPr>
          </w:p>
        </w:tc>
      </w:tr>
    </w:tbl>
    <w:p>
      <w:pPr>
        <w:pStyle w:val="19"/>
        <w:spacing w:line="320" w:lineRule="exact"/>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注：本法定代表人授权书正本一式二份，资信标正本中一份，另一份在递交投标文件时提交。</w:t>
      </w:r>
    </w:p>
    <w:p>
      <w:pPr>
        <w:pStyle w:val="19"/>
        <w:spacing w:line="320" w:lineRule="exact"/>
        <w:ind w:firstLine="723" w:firstLineChars="343"/>
        <w:outlineLvl w:val="9"/>
        <w:rPr>
          <w:rFonts w:hint="eastAsia" w:ascii="宋体" w:hAnsi="宋体" w:eastAsia="宋体" w:cs="宋体"/>
          <w:b/>
          <w:color w:val="auto"/>
          <w:kern w:val="2"/>
          <w:sz w:val="21"/>
          <w:szCs w:val="21"/>
          <w:highlight w:val="none"/>
        </w:rPr>
      </w:pPr>
    </w:p>
    <w:p>
      <w:pPr>
        <w:widowControl/>
        <w:spacing w:line="480" w:lineRule="atLeast"/>
        <w:jc w:val="center"/>
        <w:outlineLvl w:val="9"/>
        <w:rPr>
          <w:rFonts w:hint="eastAsia" w:ascii="宋体" w:hAnsi="宋体" w:eastAsia="宋体" w:cs="宋体"/>
          <w:bCs/>
          <w:color w:val="auto"/>
          <w:kern w:val="0"/>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Cs/>
          <w:color w:val="auto"/>
          <w:kern w:val="0"/>
          <w:sz w:val="21"/>
          <w:szCs w:val="21"/>
          <w:highlight w:val="none"/>
        </w:rPr>
        <w:t>法定代表人（法定负责人）资格证明书</w:t>
      </w:r>
    </w:p>
    <w:p>
      <w:pPr>
        <w:widowControl/>
        <w:spacing w:line="480" w:lineRule="atLeast"/>
        <w:jc w:val="center"/>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（如法定代表人（法定负责人）参加投标时提供）</w:t>
      </w:r>
    </w:p>
    <w:p>
      <w:pPr>
        <w:widowControl/>
        <w:spacing w:line="360" w:lineRule="auto"/>
        <w:outlineLvl w:val="9"/>
        <w:rPr>
          <w:rFonts w:hint="eastAsia" w:ascii="宋体" w:hAnsi="宋体" w:eastAsia="宋体" w:cs="宋体"/>
          <w:color w:val="auto"/>
          <w:sz w:val="21"/>
          <w:szCs w:val="21"/>
          <w:highlight w:val="none"/>
          <w:u w:val="single"/>
        </w:rPr>
      </w:pPr>
    </w:p>
    <w:p>
      <w:pPr>
        <w:spacing w:line="42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温州市交通规划设计研究院有限公司</w:t>
      </w:r>
      <w:r>
        <w:rPr>
          <w:rFonts w:hint="eastAsia" w:ascii="宋体" w:hAnsi="宋体" w:eastAsia="宋体" w:cs="宋体"/>
          <w:color w:val="auto"/>
          <w:sz w:val="21"/>
          <w:szCs w:val="21"/>
          <w:highlight w:val="none"/>
        </w:rPr>
        <w:t>：</w:t>
      </w:r>
    </w:p>
    <w:p>
      <w:pPr>
        <w:widowControl/>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大地工程咨询有限公司：</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单位名称：</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姓名：          性别：           年龄：            职务：        </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本人系</w:t>
      </w:r>
      <w:r>
        <w:rPr>
          <w:rFonts w:hint="eastAsia" w:ascii="宋体" w:hAnsi="宋体" w:eastAsia="宋体" w:cs="宋体"/>
          <w:color w:val="auto"/>
          <w:kern w:val="0"/>
          <w:sz w:val="21"/>
          <w:szCs w:val="21"/>
          <w:highlight w:val="none"/>
          <w:u w:val="single"/>
        </w:rPr>
        <w:t xml:space="preserve">       &lt;</w:t>
      </w:r>
      <w:r>
        <w:rPr>
          <w:rFonts w:hint="eastAsia" w:ascii="宋体" w:hAnsi="宋体" w:eastAsia="宋体" w:cs="宋体"/>
          <w:color w:val="auto"/>
          <w:kern w:val="0"/>
          <w:sz w:val="21"/>
          <w:szCs w:val="21"/>
          <w:highlight w:val="none"/>
          <w:u w:val="single"/>
          <w:lang w:eastAsia="zh-CN"/>
        </w:rPr>
        <w:t>投标供应商</w:t>
      </w:r>
      <w:r>
        <w:rPr>
          <w:rFonts w:hint="eastAsia" w:ascii="宋体" w:hAnsi="宋体" w:eastAsia="宋体" w:cs="宋体"/>
          <w:color w:val="auto"/>
          <w:kern w:val="0"/>
          <w:sz w:val="21"/>
          <w:szCs w:val="21"/>
          <w:highlight w:val="none"/>
          <w:u w:val="single"/>
        </w:rPr>
        <w:t xml:space="preserve">名称&gt;      </w:t>
      </w:r>
      <w:r>
        <w:rPr>
          <w:rFonts w:hint="eastAsia" w:ascii="宋体" w:hAnsi="宋体" w:eastAsia="宋体" w:cs="宋体"/>
          <w:color w:val="auto"/>
          <w:kern w:val="0"/>
          <w:sz w:val="21"/>
          <w:szCs w:val="21"/>
          <w:highlight w:val="none"/>
        </w:rPr>
        <w:t>的法定代表人（法定负责人）。为你单位组织的</w:t>
      </w: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编号为</w:t>
      </w:r>
      <w:r>
        <w:rPr>
          <w:rFonts w:hint="eastAsia" w:ascii="宋体" w:hAnsi="宋体" w:cs="宋体"/>
          <w:color w:val="auto"/>
          <w:sz w:val="21"/>
          <w:szCs w:val="21"/>
          <w:highlight w:val="none"/>
          <w:u w:val="single"/>
          <w:lang w:eastAsia="zh-CN"/>
        </w:rPr>
        <w:t>WGSS-JFJT-Z-2023031-1</w:t>
      </w:r>
      <w:r>
        <w:rPr>
          <w:rFonts w:hint="eastAsia" w:ascii="宋体" w:hAnsi="宋体" w:eastAsia="宋体" w:cs="宋体"/>
          <w:color w:val="auto"/>
          <w:kern w:val="0"/>
          <w:sz w:val="21"/>
          <w:szCs w:val="21"/>
          <w:highlight w:val="none"/>
        </w:rPr>
        <w:t>的</w:t>
      </w:r>
      <w:r>
        <w:rPr>
          <w:rFonts w:hint="eastAsia" w:ascii="宋体" w:hAnsi="宋体" w:cs="宋体"/>
          <w:color w:val="auto"/>
          <w:kern w:val="0"/>
          <w:sz w:val="21"/>
          <w:szCs w:val="21"/>
          <w:highlight w:val="none"/>
          <w:u w:val="single"/>
          <w:lang w:eastAsia="zh-CN"/>
        </w:rPr>
        <w:t>补充医疗保险（或商业保险）（第二次）</w:t>
      </w:r>
      <w:r>
        <w:rPr>
          <w:rFonts w:hint="eastAsia" w:ascii="宋体" w:hAnsi="宋体" w:eastAsia="宋体" w:cs="宋体"/>
          <w:color w:val="auto"/>
          <w:kern w:val="0"/>
          <w:sz w:val="21"/>
          <w:szCs w:val="21"/>
          <w:highlight w:val="none"/>
        </w:rPr>
        <w:t>采购项目，签署上述项目的投标文件、进行合同谈判、签署合同和处理与之有关的一切事务。</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pPr>
        <w:widowControl/>
        <w:spacing w:line="360" w:lineRule="auto"/>
        <w:ind w:left="-540" w:firstLine="540"/>
        <w:jc w:val="center"/>
        <w:outlineLvl w:val="9"/>
        <w:rPr>
          <w:rFonts w:hint="eastAsia" w:ascii="宋体" w:hAnsi="宋体" w:eastAsia="宋体" w:cs="宋体"/>
          <w:b/>
          <w:bCs/>
          <w:color w:val="auto"/>
          <w:kern w:val="0"/>
          <w:sz w:val="21"/>
          <w:szCs w:val="21"/>
          <w:highlight w:val="none"/>
        </w:rPr>
      </w:pPr>
    </w:p>
    <w:p>
      <w:pPr>
        <w:widowControl/>
        <w:spacing w:line="360" w:lineRule="auto"/>
        <w:ind w:left="-540" w:firstLine="540"/>
        <w:jc w:val="center"/>
        <w:outlineLvl w:val="9"/>
        <w:rPr>
          <w:rFonts w:hint="eastAsia" w:ascii="宋体" w:hAnsi="宋体" w:eastAsia="宋体" w:cs="宋体"/>
          <w:b/>
          <w:bCs/>
          <w:color w:val="auto"/>
          <w:kern w:val="0"/>
          <w:sz w:val="21"/>
          <w:szCs w:val="21"/>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trPr>
        <w:tc>
          <w:tcPr>
            <w:tcW w:w="9571" w:type="dxa"/>
            <w:noWrap w:val="0"/>
            <w:vAlign w:val="center"/>
          </w:tcPr>
          <w:p>
            <w:pPr>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bCs/>
                <w:color w:val="auto"/>
                <w:kern w:val="0"/>
                <w:sz w:val="21"/>
                <w:szCs w:val="21"/>
                <w:highlight w:val="none"/>
                <w:vertAlign w:val="baseline"/>
              </w:rPr>
            </w:pPr>
            <w:r>
              <w:rPr>
                <w:rFonts w:hint="eastAsia" w:ascii="宋体" w:hAnsi="宋体" w:eastAsia="宋体" w:cs="宋体"/>
                <w:color w:val="auto"/>
                <w:sz w:val="21"/>
                <w:szCs w:val="21"/>
                <w:highlight w:val="none"/>
              </w:rPr>
              <w:t>法定代表人身份证复印件</w:t>
            </w:r>
            <w:r>
              <w:rPr>
                <w:rFonts w:hint="eastAsia" w:ascii="宋体" w:hAnsi="宋体" w:eastAsia="宋体" w:cs="宋体"/>
                <w:color w:val="auto"/>
                <w:sz w:val="21"/>
                <w:szCs w:val="21"/>
                <w:highlight w:val="none"/>
                <w:lang w:val="en-US" w:eastAsia="zh-CN"/>
              </w:rPr>
              <w:t>黏贴处</w:t>
            </w:r>
          </w:p>
        </w:tc>
      </w:tr>
    </w:tbl>
    <w:p>
      <w:pPr>
        <w:widowControl/>
        <w:spacing w:line="480" w:lineRule="auto"/>
        <w:ind w:left="420" w:firstLine="473"/>
        <w:jc w:val="left"/>
        <w:outlineLvl w:val="9"/>
        <w:rPr>
          <w:rFonts w:hint="eastAsia" w:ascii="宋体" w:hAnsi="宋体" w:eastAsia="宋体" w:cs="宋体"/>
          <w:color w:val="auto"/>
          <w:kern w:val="0"/>
          <w:sz w:val="21"/>
          <w:szCs w:val="21"/>
          <w:highlight w:val="none"/>
        </w:rPr>
      </w:pPr>
    </w:p>
    <w:p>
      <w:pPr>
        <w:widowControl/>
        <w:spacing w:line="480" w:lineRule="auto"/>
        <w:ind w:firstLine="189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投标供应商</w:t>
      </w:r>
      <w:r>
        <w:rPr>
          <w:rFonts w:hint="eastAsia" w:ascii="宋体" w:hAnsi="宋体" w:eastAsia="宋体" w:cs="宋体"/>
          <w:color w:val="auto"/>
          <w:kern w:val="0"/>
          <w:sz w:val="21"/>
          <w:szCs w:val="21"/>
          <w:highlight w:val="none"/>
        </w:rPr>
        <w:t xml:space="preserve">名称（加盖公章）：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pPr>
        <w:widowControl/>
        <w:spacing w:line="480" w:lineRule="auto"/>
        <w:ind w:firstLine="189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法定代表人（法定负责人）（签字</w:t>
      </w:r>
      <w:r>
        <w:rPr>
          <w:rFonts w:hint="eastAsia" w:ascii="宋体" w:hAnsi="宋体" w:eastAsia="宋体" w:cs="宋体"/>
          <w:color w:val="auto"/>
          <w:sz w:val="21"/>
          <w:szCs w:val="21"/>
          <w:highlight w:val="none"/>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pPr>
        <w:widowControl/>
        <w:snapToGrid w:val="0"/>
        <w:spacing w:before="60" w:line="480" w:lineRule="auto"/>
        <w:ind w:firstLine="189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签署日期：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月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日</w:t>
      </w:r>
    </w:p>
    <w:p>
      <w:pPr>
        <w:widowControl/>
        <w:snapToGrid w:val="0"/>
        <w:spacing w:before="60" w:line="480" w:lineRule="auto"/>
        <w:ind w:firstLine="0"/>
        <w:jc w:val="left"/>
        <w:outlineLvl w:val="9"/>
        <w:rPr>
          <w:rFonts w:hint="eastAsia" w:ascii="宋体" w:hAnsi="宋体" w:eastAsia="宋体" w:cs="宋体"/>
          <w:color w:val="auto"/>
          <w:kern w:val="0"/>
          <w:sz w:val="21"/>
          <w:szCs w:val="21"/>
          <w:highlight w:val="none"/>
        </w:rPr>
      </w:pPr>
    </w:p>
    <w:p>
      <w:pPr>
        <w:widowControl/>
        <w:snapToGrid w:val="0"/>
        <w:spacing w:before="60" w:line="480" w:lineRule="auto"/>
        <w:ind w:firstLine="0"/>
        <w:jc w:val="left"/>
        <w:outlineLvl w:val="9"/>
        <w:rPr>
          <w:rFonts w:hint="eastAsia" w:ascii="宋体" w:hAnsi="宋体" w:eastAsia="宋体" w:cs="宋体"/>
          <w:color w:val="auto"/>
          <w:kern w:val="0"/>
          <w:sz w:val="21"/>
          <w:szCs w:val="21"/>
          <w:highlight w:val="none"/>
        </w:rPr>
      </w:pPr>
    </w:p>
    <w:p>
      <w:pPr>
        <w:widowControl/>
        <w:snapToGrid w:val="0"/>
        <w:spacing w:before="60" w:line="480" w:lineRule="auto"/>
        <w:ind w:firstLine="0" w:firstLineChars="0"/>
        <w:jc w:val="left"/>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说明：法定代表人（法定负责人）参加本采购项目投标的，仅须提供此证明书。</w:t>
      </w:r>
    </w:p>
    <w:p>
      <w:pPr>
        <w:snapToGrid w:val="0"/>
        <w:spacing w:before="120" w:beforeLines="50" w:after="50"/>
        <w:jc w:val="both"/>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0"/>
          <w:sz w:val="21"/>
          <w:szCs w:val="21"/>
          <w:highlight w:val="none"/>
        </w:rPr>
        <w:br w:type="page"/>
      </w: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1" w:hRule="atLeast"/>
        </w:trPr>
        <w:tc>
          <w:tcPr>
            <w:tcW w:w="9571" w:type="dxa"/>
            <w:noWrap w:val="0"/>
            <w:vAlign w:val="top"/>
          </w:tcPr>
          <w:p>
            <w:pPr>
              <w:pStyle w:val="3"/>
              <w:ind w:left="0" w:leftChars="0" w:firstLine="0" w:firstLineChars="0"/>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附企业法人有效营业执照（或法人登记证书）复印件加盖单位公章。</w:t>
            </w:r>
          </w:p>
        </w:tc>
      </w:tr>
    </w:tbl>
    <w:p>
      <w:pPr>
        <w:pStyle w:val="3"/>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br w:type="page"/>
      </w:r>
      <w:r>
        <w:rPr>
          <w:rFonts w:hint="eastAsia" w:ascii="宋体" w:hAnsi="宋体" w:eastAsia="宋体" w:cs="宋体"/>
          <w:color w:val="auto"/>
          <w:kern w:val="2"/>
          <w:sz w:val="21"/>
          <w:szCs w:val="21"/>
          <w:highlight w:val="none"/>
          <w:lang w:val="en-US" w:eastAsia="zh-CN"/>
        </w:rPr>
        <w:t>附件四</w:t>
      </w:r>
    </w:p>
    <w:p>
      <w:pPr>
        <w:pStyle w:val="26"/>
        <w:outlineLvl w:val="9"/>
        <w:rPr>
          <w:rFonts w:hint="eastAsia" w:ascii="宋体" w:hAnsi="宋体" w:eastAsia="宋体" w:cs="宋体"/>
          <w:color w:val="auto"/>
          <w:kern w:val="2"/>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符合参加国企采购活动应当具备的条件的承诺函</w:t>
      </w:r>
      <w:r>
        <w:rPr>
          <w:rFonts w:hint="eastAsia" w:ascii="宋体" w:hAnsi="宋体" w:eastAsia="宋体" w:cs="宋体"/>
          <w:b/>
          <w:bCs/>
          <w:color w:val="auto"/>
          <w:sz w:val="21"/>
          <w:szCs w:val="21"/>
          <w:highlight w:val="none"/>
        </w:rPr>
        <w:t>;</w:t>
      </w:r>
    </w:p>
    <w:p>
      <w:pPr>
        <w:spacing w:line="460" w:lineRule="exact"/>
        <w:outlineLvl w:val="9"/>
        <w:rPr>
          <w:rFonts w:hint="eastAsia" w:ascii="宋体" w:hAnsi="宋体" w:eastAsia="宋体" w:cs="宋体"/>
          <w:b/>
          <w:bCs/>
          <w:color w:val="auto"/>
          <w:sz w:val="21"/>
          <w:szCs w:val="21"/>
          <w:highlight w:val="none"/>
          <w:u w:val="single"/>
        </w:rPr>
      </w:pPr>
    </w:p>
    <w:p>
      <w:pPr>
        <w:spacing w:line="460" w:lineRule="exac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温州市交通规划设计研究院有限公司</w:t>
      </w:r>
      <w:r>
        <w:rPr>
          <w:rFonts w:hint="eastAsia" w:ascii="宋体" w:hAnsi="宋体" w:eastAsia="宋体" w:cs="宋体"/>
          <w:b/>
          <w:bCs/>
          <w:color w:val="auto"/>
          <w:sz w:val="21"/>
          <w:szCs w:val="21"/>
          <w:highlight w:val="none"/>
        </w:rPr>
        <w:t>：</w:t>
      </w:r>
    </w:p>
    <w:p>
      <w:pPr>
        <w:snapToGrid w:val="0"/>
        <w:spacing w:line="360" w:lineRule="auto"/>
        <w:ind w:firstLine="420" w:firstLineChars="200"/>
        <w:outlineLvl w:val="9"/>
        <w:rPr>
          <w:rFonts w:hint="eastAsia" w:ascii="宋体" w:hAnsi="宋体" w:eastAsia="宋体" w:cs="宋体"/>
          <w:color w:val="auto"/>
          <w:sz w:val="21"/>
          <w:szCs w:val="21"/>
          <w:highlight w:val="none"/>
        </w:rPr>
      </w:pP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cs="宋体"/>
          <w:color w:val="auto"/>
          <w:sz w:val="21"/>
          <w:szCs w:val="21"/>
          <w:highlight w:val="none"/>
          <w:u w:val="single"/>
          <w:lang w:eastAsia="zh-CN"/>
        </w:rPr>
        <w:t>补充医疗保险（或商业保险）（第二次）</w:t>
      </w:r>
      <w:r>
        <w:rPr>
          <w:rFonts w:hint="eastAsia" w:ascii="宋体" w:hAnsi="宋体" w:eastAsia="宋体" w:cs="宋体"/>
          <w:color w:val="auto"/>
          <w:sz w:val="21"/>
          <w:szCs w:val="21"/>
          <w:highlight w:val="none"/>
        </w:rPr>
        <w:t>（项目名称）【项目编号：</w:t>
      </w:r>
      <w:r>
        <w:rPr>
          <w:rFonts w:hint="eastAsia" w:ascii="宋体" w:hAnsi="宋体" w:cs="宋体"/>
          <w:color w:val="auto"/>
          <w:sz w:val="21"/>
          <w:szCs w:val="21"/>
          <w:highlight w:val="none"/>
          <w:lang w:eastAsia="zh-CN"/>
        </w:rPr>
        <w:t>WGSS-JFJT-Z-2023031-1</w:t>
      </w:r>
      <w:r>
        <w:rPr>
          <w:rFonts w:hint="eastAsia" w:ascii="宋体" w:hAnsi="宋体" w:eastAsia="宋体" w:cs="宋体"/>
          <w:color w:val="auto"/>
          <w:sz w:val="21"/>
          <w:szCs w:val="21"/>
          <w:highlight w:val="none"/>
        </w:rPr>
        <w:t>】国企采购活动，郑重承诺：</w:t>
      </w:r>
    </w:p>
    <w:p>
      <w:pPr>
        <w:snapToGrid w:val="0"/>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（一）我方具备</w:t>
      </w:r>
      <w:r>
        <w:rPr>
          <w:rFonts w:hint="eastAsia" w:ascii="宋体" w:hAnsi="宋体" w:eastAsia="宋体" w:cs="宋体"/>
          <w:color w:val="auto"/>
          <w:kern w:val="0"/>
          <w:sz w:val="21"/>
          <w:szCs w:val="21"/>
          <w:highlight w:val="none"/>
        </w:rPr>
        <w:t>符合《温州市市属国有企业采购管理办法（试行）》第十五条对供应商参加温州市国有企业采购活动应当具备的条件</w:t>
      </w:r>
      <w:r>
        <w:rPr>
          <w:rFonts w:hint="eastAsia" w:ascii="宋体" w:hAnsi="宋体" w:eastAsia="宋体" w:cs="宋体"/>
          <w:color w:val="auto"/>
          <w:sz w:val="21"/>
          <w:szCs w:val="21"/>
          <w:highlight w:val="none"/>
        </w:rPr>
        <w:t>：</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3、具有履行合同所必需的设备和专业技术能力、售后保障等能力；</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5、参加采购、招投标等活动前三年内，在经营活动中没有重大违法记录、严重失信记录和行贿记录；</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pPr>
        <w:widowControl/>
        <w:adjustRightInd w:val="0"/>
        <w:snapToGrid w:val="0"/>
        <w:spacing w:line="440" w:lineRule="exact"/>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特此承诺！</w:t>
      </w:r>
    </w:p>
    <w:p>
      <w:pPr>
        <w:spacing w:line="460" w:lineRule="exact"/>
        <w:outlineLvl w:val="9"/>
        <w:rPr>
          <w:rFonts w:hint="eastAsia" w:ascii="宋体" w:hAnsi="宋体" w:eastAsia="宋体" w:cs="宋体"/>
          <w:b/>
          <w:bCs/>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460" w:lineRule="exact"/>
        <w:outlineLvl w:val="9"/>
        <w:rPr>
          <w:rFonts w:hint="eastAsia" w:ascii="宋体" w:hAnsi="宋体" w:eastAsia="宋体" w:cs="宋体"/>
          <w:b/>
          <w:bCs/>
          <w:color w:val="auto"/>
          <w:sz w:val="21"/>
          <w:szCs w:val="21"/>
          <w:highlight w:val="none"/>
        </w:rPr>
      </w:pPr>
    </w:p>
    <w:p>
      <w:pPr>
        <w:spacing w:line="460" w:lineRule="exact"/>
        <w:jc w:val="both"/>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lang w:val="en-US" w:eastAsia="zh-CN"/>
        </w:rPr>
        <w:t>附件五</w:t>
      </w: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单位负责人为同一人或者存在直接控股、管理关系的不同供应商，不得参加同一合同项下的采购活动承诺函</w:t>
      </w:r>
    </w:p>
    <w:p>
      <w:pPr>
        <w:spacing w:line="460" w:lineRule="exact"/>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温州市交通规划设计研究院有限公司</w:t>
      </w:r>
      <w:r>
        <w:rPr>
          <w:rFonts w:hint="eastAsia" w:ascii="宋体" w:hAnsi="宋体" w:eastAsia="宋体" w:cs="宋体"/>
          <w:color w:val="auto"/>
          <w:sz w:val="21"/>
          <w:szCs w:val="21"/>
          <w:highlight w:val="none"/>
        </w:rPr>
        <w:t>：</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我方郑重承诺，我方此次参加</w:t>
      </w:r>
      <w:r>
        <w:rPr>
          <w:rFonts w:hint="eastAsia" w:ascii="宋体" w:hAnsi="宋体" w:cs="宋体"/>
          <w:color w:val="auto"/>
          <w:sz w:val="21"/>
          <w:szCs w:val="21"/>
          <w:highlight w:val="none"/>
          <w:u w:val="single"/>
          <w:lang w:eastAsia="zh-CN"/>
        </w:rPr>
        <w:t>补充医疗保险（或商业保险）（第二次）</w:t>
      </w:r>
      <w:r>
        <w:rPr>
          <w:rFonts w:hint="eastAsia" w:ascii="宋体" w:hAnsi="宋体" w:eastAsia="宋体" w:cs="宋体"/>
          <w:color w:val="auto"/>
          <w:sz w:val="21"/>
          <w:szCs w:val="21"/>
          <w:highlight w:val="none"/>
        </w:rPr>
        <w:t>（项目名称）【项目编号：</w:t>
      </w:r>
      <w:r>
        <w:rPr>
          <w:rFonts w:hint="eastAsia" w:ascii="宋体" w:hAnsi="宋体" w:cs="宋体"/>
          <w:color w:val="auto"/>
          <w:sz w:val="21"/>
          <w:szCs w:val="21"/>
          <w:highlight w:val="none"/>
          <w:lang w:eastAsia="zh-CN"/>
        </w:rPr>
        <w:t>WGSS-JFJT-Z-2023031-1</w:t>
      </w:r>
      <w:r>
        <w:rPr>
          <w:rFonts w:hint="eastAsia" w:ascii="宋体" w:hAnsi="宋体" w:eastAsia="宋体" w:cs="宋体"/>
          <w:color w:val="auto"/>
          <w:sz w:val="21"/>
          <w:szCs w:val="21"/>
          <w:highlight w:val="none"/>
        </w:rPr>
        <w:t>】的投标，与参加本次项目同一合同项下国企采购活动的其他供应商不存在单位负责人为同一人或者直接控股、管理关系。如有虚假或隐瞒，愿意承担一切后果。</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pacing w:line="460" w:lineRule="exact"/>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both"/>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附件六</w:t>
      </w: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投标供应商没有失信记录承诺函</w:t>
      </w:r>
    </w:p>
    <w:p>
      <w:pPr>
        <w:spacing w:line="4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温州市交通规划设计研究院有限公司</w:t>
      </w:r>
      <w:r>
        <w:rPr>
          <w:rFonts w:hint="eastAsia" w:ascii="宋体" w:hAnsi="宋体" w:eastAsia="宋体" w:cs="宋体"/>
          <w:color w:val="auto"/>
          <w:sz w:val="21"/>
          <w:szCs w:val="21"/>
          <w:highlight w:val="none"/>
        </w:rPr>
        <w:t>：</w:t>
      </w:r>
    </w:p>
    <w:p>
      <w:pPr>
        <w:spacing w:line="460" w:lineRule="exact"/>
        <w:ind w:firstLine="630" w:firstLine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我公司郑重承诺：到本项目</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single"/>
          <w:lang w:eastAsia="zh-CN"/>
        </w:rPr>
        <w:t>补充医疗保险（或商业保险）（第二次）</w:t>
      </w:r>
      <w:r>
        <w:rPr>
          <w:rFonts w:hint="eastAsia" w:ascii="宋体" w:hAnsi="宋体" w:eastAsia="宋体" w:cs="宋体"/>
          <w:color w:val="auto"/>
          <w:sz w:val="21"/>
          <w:szCs w:val="21"/>
          <w:highlight w:val="none"/>
        </w:rPr>
        <w:t>（项目名称）【项目编号：</w:t>
      </w:r>
      <w:r>
        <w:rPr>
          <w:rFonts w:hint="eastAsia" w:ascii="宋体" w:hAnsi="宋体" w:cs="宋体"/>
          <w:color w:val="auto"/>
          <w:sz w:val="21"/>
          <w:szCs w:val="21"/>
          <w:highlight w:val="none"/>
          <w:lang w:eastAsia="zh-CN"/>
        </w:rPr>
        <w:t>WGSS-JFJT-Z-2023031-1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投标截止时间为止，我公司</w:t>
      </w:r>
      <w:r>
        <w:rPr>
          <w:rFonts w:hint="eastAsia" w:ascii="宋体" w:hAnsi="宋体" w:eastAsia="宋体" w:cs="宋体"/>
          <w:bCs/>
          <w:color w:val="auto"/>
          <w:kern w:val="0"/>
          <w:sz w:val="21"/>
          <w:szCs w:val="21"/>
          <w:highlight w:val="none"/>
        </w:rPr>
        <w:t>未被列入失信被执行人名单、重大税收违法案件当事人名单、政府采购严重违法失信行为记录名单，信用信息以信用中国网站（www.creditchina.gov.cn）、中国政府采购网（www.ccgp.gov.cn）公布为准</w:t>
      </w:r>
      <w:r>
        <w:rPr>
          <w:rFonts w:hint="eastAsia" w:ascii="宋体" w:hAnsi="宋体" w:eastAsia="宋体" w:cs="宋体"/>
          <w:color w:val="auto"/>
          <w:sz w:val="21"/>
          <w:szCs w:val="21"/>
          <w:highlight w:val="none"/>
        </w:rPr>
        <w:t>。如有隐瞒，愿承担一切责任。</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pacing w:line="460" w:lineRule="exact"/>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360" w:lineRule="auto"/>
        <w:ind w:left="442" w:hanging="422" w:hangingChars="200"/>
        <w:outlineLvl w:val="9"/>
        <w:rPr>
          <w:rFonts w:hint="eastAsia" w:ascii="宋体" w:hAnsi="宋体" w:eastAsia="宋体" w:cs="宋体"/>
          <w:b/>
          <w:bCs/>
          <w:color w:val="auto"/>
          <w:sz w:val="21"/>
          <w:szCs w:val="21"/>
          <w:highlight w:val="none"/>
        </w:rPr>
      </w:pPr>
    </w:p>
    <w:p>
      <w:pP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附件七</w:t>
      </w:r>
    </w:p>
    <w:p>
      <w:pPr>
        <w:spacing w:line="460" w:lineRule="exact"/>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业务授权书</w:t>
      </w:r>
    </w:p>
    <w:p>
      <w:pPr>
        <w:outlineLvl w:val="9"/>
        <w:rPr>
          <w:rFonts w:hint="default"/>
          <w:color w:val="auto"/>
          <w:highlight w:val="none"/>
          <w:lang w:val="en-US" w:eastAsia="zh-CN"/>
        </w:rPr>
      </w:pPr>
    </w:p>
    <w:p>
      <w:pPr>
        <w:ind w:firstLine="562" w:firstLineChars="200"/>
        <w:jc w:val="center"/>
        <w:outlineLvl w:val="9"/>
        <w:rPr>
          <w:rFonts w:ascii="宋体" w:hAnsi="宋体" w:cs="宋体"/>
          <w:b/>
          <w:bCs/>
          <w:color w:val="auto"/>
          <w:kern w:val="0"/>
          <w:sz w:val="28"/>
          <w:szCs w:val="28"/>
          <w:highlight w:val="none"/>
        </w:rPr>
      </w:pPr>
    </w:p>
    <w:p>
      <w:pPr>
        <w:spacing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本业务授权书声明：</w:t>
      </w:r>
      <w:r>
        <w:rPr>
          <w:rFonts w:hint="eastAsia" w:ascii="宋体" w:hAnsi="宋体"/>
          <w:color w:val="auto"/>
          <w:szCs w:val="21"/>
          <w:highlight w:val="none"/>
          <w:u w:val="single"/>
        </w:rPr>
        <w:t xml:space="preserve">         </w:t>
      </w:r>
      <w:r>
        <w:rPr>
          <w:rFonts w:hint="eastAsia" w:ascii="宋体" w:hAnsi="宋体"/>
          <w:b/>
          <w:bCs/>
          <w:color w:val="auto"/>
          <w:szCs w:val="21"/>
          <w:highlight w:val="none"/>
          <w:u w:val="single"/>
        </w:rPr>
        <w:t>（投标</w:t>
      </w:r>
      <w:r>
        <w:rPr>
          <w:rFonts w:hint="eastAsia" w:ascii="宋体" w:hAnsi="宋体"/>
          <w:b/>
          <w:bCs/>
          <w:color w:val="auto"/>
          <w:szCs w:val="21"/>
          <w:highlight w:val="none"/>
          <w:u w:val="single"/>
          <w:lang w:val="en-US" w:eastAsia="zh-CN"/>
        </w:rPr>
        <w:t>供应商</w:t>
      </w:r>
      <w:r>
        <w:rPr>
          <w:rFonts w:hint="eastAsia" w:ascii="宋体" w:hAnsi="宋体"/>
          <w:b/>
          <w:bCs/>
          <w:color w:val="auto"/>
          <w:szCs w:val="21"/>
          <w:highlight w:val="none"/>
          <w:u w:val="single"/>
        </w:rPr>
        <w:t>总公司名称）</w:t>
      </w:r>
      <w:r>
        <w:rPr>
          <w:rFonts w:hint="eastAsia" w:ascii="宋体" w:hAnsi="宋体"/>
          <w:color w:val="auto"/>
          <w:szCs w:val="21"/>
          <w:highlight w:val="none"/>
        </w:rPr>
        <w:t>授权注册于</w:t>
      </w:r>
      <w:r>
        <w:rPr>
          <w:rFonts w:hint="eastAsia" w:ascii="宋体" w:hAnsi="宋体"/>
          <w:color w:val="auto"/>
          <w:szCs w:val="21"/>
          <w:highlight w:val="none"/>
          <w:u w:val="single"/>
        </w:rPr>
        <w:t xml:space="preserve">     （注册地址）</w:t>
      </w:r>
      <w:r>
        <w:rPr>
          <w:rFonts w:hint="eastAsia" w:ascii="宋体" w:hAnsi="宋体"/>
          <w:color w:val="auto"/>
          <w:szCs w:val="21"/>
          <w:highlight w:val="none"/>
        </w:rPr>
        <w:t>的</w:t>
      </w:r>
      <w:r>
        <w:rPr>
          <w:rFonts w:hint="eastAsia" w:ascii="宋体" w:hAnsi="宋体"/>
          <w:color w:val="auto"/>
          <w:szCs w:val="21"/>
          <w:highlight w:val="none"/>
          <w:u w:val="single"/>
        </w:rPr>
        <w:t xml:space="preserve">       （省级或地市级分公司名称）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eastAsia="zh-CN"/>
        </w:rPr>
        <w:t>及</w:t>
      </w:r>
      <w:r>
        <w:rPr>
          <w:rFonts w:hint="eastAsia" w:ascii="宋体" w:hAnsi="宋体"/>
          <w:color w:val="auto"/>
          <w:szCs w:val="21"/>
          <w:highlight w:val="none"/>
          <w:u w:val="single"/>
          <w:lang w:val="en-US" w:eastAsia="zh-CN"/>
        </w:rPr>
        <w:t xml:space="preserve">       （分公司单位负责人）</w:t>
      </w:r>
      <w:r>
        <w:rPr>
          <w:rFonts w:hint="eastAsia" w:ascii="宋体" w:hAnsi="宋体"/>
          <w:color w:val="auto"/>
          <w:szCs w:val="21"/>
          <w:highlight w:val="none"/>
        </w:rPr>
        <w:t>代表本公司，参加</w:t>
      </w:r>
      <w:r>
        <w:rPr>
          <w:rFonts w:hint="eastAsia" w:ascii="宋体" w:hAnsi="宋体"/>
          <w:color w:val="auto"/>
          <w:szCs w:val="21"/>
          <w:highlight w:val="none"/>
          <w:u w:val="single"/>
        </w:rPr>
        <w:t>（项目名称）</w:t>
      </w:r>
      <w:r>
        <w:rPr>
          <w:rFonts w:hint="eastAsia" w:ascii="宋体" w:hAnsi="宋体"/>
          <w:color w:val="auto"/>
          <w:szCs w:val="21"/>
          <w:highlight w:val="none"/>
        </w:rPr>
        <w:t>的投标、谈判、以及中标后合同的履行，并以</w:t>
      </w:r>
      <w:r>
        <w:rPr>
          <w:rFonts w:hint="eastAsia" w:ascii="宋体" w:hAnsi="宋体"/>
          <w:color w:val="auto"/>
          <w:szCs w:val="21"/>
          <w:highlight w:val="none"/>
          <w:u w:val="single"/>
        </w:rPr>
        <w:t xml:space="preserve">               </w:t>
      </w:r>
      <w:r>
        <w:rPr>
          <w:rFonts w:hint="eastAsia" w:ascii="宋体" w:hAnsi="宋体"/>
          <w:b/>
          <w:bCs/>
          <w:color w:val="auto"/>
          <w:szCs w:val="21"/>
          <w:highlight w:val="none"/>
          <w:u w:val="single"/>
        </w:rPr>
        <w:t>（投标</w:t>
      </w:r>
      <w:r>
        <w:rPr>
          <w:rFonts w:hint="eastAsia" w:ascii="宋体" w:hAnsi="宋体"/>
          <w:b/>
          <w:bCs/>
          <w:color w:val="auto"/>
          <w:szCs w:val="21"/>
          <w:highlight w:val="none"/>
          <w:u w:val="single"/>
          <w:lang w:val="en-US" w:eastAsia="zh-CN"/>
        </w:rPr>
        <w:t>供应商</w:t>
      </w:r>
      <w:r>
        <w:rPr>
          <w:rFonts w:hint="eastAsia" w:ascii="宋体" w:hAnsi="宋体"/>
          <w:b/>
          <w:bCs/>
          <w:color w:val="auto"/>
          <w:szCs w:val="21"/>
          <w:highlight w:val="none"/>
          <w:u w:val="single"/>
        </w:rPr>
        <w:t>总公司名称）</w:t>
      </w:r>
      <w:r>
        <w:rPr>
          <w:rFonts w:hint="eastAsia" w:ascii="宋体" w:hAnsi="宋体"/>
          <w:color w:val="auto"/>
          <w:szCs w:val="21"/>
          <w:highlight w:val="none"/>
        </w:rPr>
        <w:t>名义处理一切与之有关的各项事务（包括法律事务），由此产生的法律效力本公司均予以承认。</w:t>
      </w:r>
    </w:p>
    <w:p>
      <w:pPr>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本业务授权书自本公司签章之日起生效，在该项目保险合同有效期内持续有效。</w:t>
      </w:r>
    </w:p>
    <w:p>
      <w:pPr>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特此授权。</w:t>
      </w:r>
    </w:p>
    <w:p>
      <w:pPr>
        <w:spacing w:line="360" w:lineRule="auto"/>
        <w:ind w:firstLine="420" w:firstLineChars="200"/>
        <w:outlineLvl w:val="9"/>
        <w:rPr>
          <w:rFonts w:ascii="宋体" w:hAnsi="宋体"/>
          <w:color w:val="auto"/>
          <w:szCs w:val="21"/>
          <w:highlight w:val="none"/>
        </w:rPr>
      </w:pPr>
    </w:p>
    <w:p>
      <w:pPr>
        <w:spacing w:line="360" w:lineRule="auto"/>
        <w:ind w:firstLine="2835" w:firstLineChars="1350"/>
        <w:outlineLvl w:val="9"/>
        <w:rPr>
          <w:rFonts w:ascii="宋体" w:hAnsi="宋体"/>
          <w:color w:val="auto"/>
          <w:szCs w:val="21"/>
          <w:highlight w:val="none"/>
        </w:rPr>
      </w:pPr>
      <w:r>
        <w:rPr>
          <w:rFonts w:hint="eastAsia" w:ascii="宋体" w:hAnsi="宋体"/>
          <w:color w:val="auto"/>
          <w:szCs w:val="21"/>
          <w:highlight w:val="none"/>
        </w:rPr>
        <w:t>授权方</w:t>
      </w:r>
      <w:r>
        <w:rPr>
          <w:rFonts w:hint="eastAsia" w:ascii="宋体" w:hAnsi="宋体"/>
          <w:b/>
          <w:bCs/>
          <w:color w:val="auto"/>
          <w:szCs w:val="21"/>
          <w:highlight w:val="none"/>
        </w:rPr>
        <w:t>（总公司）</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（总公司盖章）</w:t>
      </w:r>
    </w:p>
    <w:p>
      <w:pPr>
        <w:spacing w:line="360" w:lineRule="auto"/>
        <w:ind w:firstLine="2835" w:firstLineChars="1350"/>
        <w:outlineLvl w:val="9"/>
        <w:rPr>
          <w:rFonts w:ascii="宋体" w:hAnsi="宋体"/>
          <w:color w:val="auto"/>
          <w:szCs w:val="21"/>
          <w:highlight w:val="none"/>
        </w:rPr>
      </w:pPr>
      <w:r>
        <w:rPr>
          <w:rFonts w:hint="eastAsia" w:ascii="宋体" w:hAnsi="宋体"/>
          <w:color w:val="auto"/>
          <w:szCs w:val="21"/>
          <w:highlight w:val="none"/>
        </w:rPr>
        <w:t>授权方</w:t>
      </w:r>
      <w:r>
        <w:rPr>
          <w:rFonts w:hint="eastAsia" w:ascii="宋体" w:hAnsi="宋体"/>
          <w:b/>
          <w:bCs/>
          <w:color w:val="auto"/>
          <w:szCs w:val="21"/>
          <w:highlight w:val="none"/>
        </w:rPr>
        <w:t>（总公司）</w:t>
      </w:r>
      <w:r>
        <w:rPr>
          <w:rFonts w:hint="eastAsia" w:ascii="宋体" w:hAnsi="宋体"/>
          <w:b/>
          <w:bCs/>
          <w:color w:val="auto"/>
          <w:szCs w:val="21"/>
          <w:highlight w:val="none"/>
          <w:lang w:val="en-US" w:eastAsia="zh-CN"/>
        </w:rPr>
        <w:t xml:space="preserve">法定代表人：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签字或盖章</w:t>
      </w:r>
      <w:r>
        <w:rPr>
          <w:rFonts w:hint="eastAsia" w:ascii="宋体" w:hAnsi="宋体"/>
          <w:color w:val="auto"/>
          <w:szCs w:val="21"/>
          <w:highlight w:val="none"/>
        </w:rPr>
        <w:t>）</w:t>
      </w:r>
    </w:p>
    <w:p>
      <w:pPr>
        <w:spacing w:line="360" w:lineRule="auto"/>
        <w:ind w:firstLine="2835" w:firstLineChars="1350"/>
        <w:outlineLvl w:val="9"/>
        <w:rPr>
          <w:rFonts w:ascii="宋体" w:hAnsi="宋体"/>
          <w:color w:val="auto"/>
          <w:szCs w:val="21"/>
          <w:highlight w:val="none"/>
        </w:rPr>
      </w:pPr>
      <w:r>
        <w:rPr>
          <w:rFonts w:hint="eastAsia" w:ascii="宋体" w:hAnsi="宋体"/>
          <w:color w:val="auto"/>
          <w:szCs w:val="21"/>
          <w:highlight w:val="none"/>
        </w:rPr>
        <w:t>被授权方（省级或地市级分公司）：</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（盖单位公章）</w:t>
      </w:r>
    </w:p>
    <w:p>
      <w:pPr>
        <w:spacing w:line="360" w:lineRule="auto"/>
        <w:ind w:firstLine="2835" w:firstLineChars="1350"/>
        <w:outlineLvl w:val="9"/>
        <w:rPr>
          <w:rFonts w:ascii="宋体" w:hAnsi="宋体"/>
          <w:color w:val="auto"/>
          <w:szCs w:val="21"/>
          <w:highlight w:val="none"/>
        </w:rPr>
      </w:pPr>
      <w:r>
        <w:rPr>
          <w:rFonts w:hint="eastAsia" w:ascii="宋体" w:hAnsi="宋体"/>
          <w:color w:val="auto"/>
          <w:szCs w:val="21"/>
          <w:highlight w:val="none"/>
          <w:lang w:eastAsia="zh-CN"/>
        </w:rPr>
        <w:t>被授权方单位</w:t>
      </w:r>
      <w:r>
        <w:rPr>
          <w:rFonts w:hint="eastAsia" w:ascii="宋体" w:hAnsi="宋体"/>
          <w:color w:val="auto"/>
          <w:szCs w:val="21"/>
          <w:highlight w:val="none"/>
        </w:rPr>
        <w:t>负责人：</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签字或盖章</w:t>
      </w:r>
      <w:r>
        <w:rPr>
          <w:rFonts w:hint="eastAsia" w:ascii="宋体" w:hAnsi="宋体"/>
          <w:color w:val="auto"/>
          <w:szCs w:val="21"/>
          <w:highlight w:val="none"/>
        </w:rPr>
        <w:t>）</w:t>
      </w:r>
    </w:p>
    <w:p>
      <w:pPr>
        <w:spacing w:line="360" w:lineRule="auto"/>
        <w:ind w:firstLine="4305" w:firstLineChars="2050"/>
        <w:outlineLvl w:val="9"/>
        <w:rPr>
          <w:rFonts w:hint="eastAsia" w:ascii="宋体" w:hAnsi="宋体"/>
          <w:color w:val="auto"/>
          <w:szCs w:val="21"/>
          <w:highlight w:val="none"/>
        </w:rPr>
      </w:pPr>
    </w:p>
    <w:p>
      <w:pPr>
        <w:spacing w:line="360" w:lineRule="auto"/>
        <w:ind w:firstLine="5985" w:firstLineChars="2850"/>
        <w:outlineLvl w:val="9"/>
        <w:rPr>
          <w:rFonts w:ascii="宋体" w:hAnsi="宋体"/>
          <w:color w:val="auto"/>
          <w:szCs w:val="21"/>
          <w:highlight w:val="none"/>
        </w:rPr>
      </w:pPr>
      <w:r>
        <w:rPr>
          <w:rFonts w:hint="eastAsia" w:ascii="宋体" w:hAnsi="宋体"/>
          <w:color w:val="auto"/>
          <w:szCs w:val="21"/>
          <w:highlight w:val="none"/>
        </w:rPr>
        <w:t>年   月   日</w:t>
      </w:r>
    </w:p>
    <w:p>
      <w:pPr>
        <w:spacing w:line="360" w:lineRule="auto"/>
        <w:ind w:firstLine="420" w:firstLineChars="200"/>
        <w:outlineLvl w:val="9"/>
        <w:rPr>
          <w:rFonts w:ascii="宋体" w:hAnsi="宋体"/>
          <w:color w:val="auto"/>
          <w:szCs w:val="21"/>
          <w:highlight w:val="none"/>
        </w:rPr>
      </w:pPr>
    </w:p>
    <w:p>
      <w:pPr>
        <w:spacing w:line="360" w:lineRule="auto"/>
        <w:ind w:firstLine="422" w:firstLineChars="200"/>
        <w:outlineLvl w:val="9"/>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注：后附投标供应商总公司营业执照复印件加盖公章。</w:t>
      </w:r>
    </w:p>
    <w:p>
      <w:pPr>
        <w:snapToGrid w:val="0"/>
        <w:spacing w:before="120" w:beforeLines="50" w:after="50"/>
        <w:jc w:val="both"/>
        <w:outlineLvl w:val="9"/>
        <w:rPr>
          <w:rFonts w:hint="eastAsia" w:ascii="宋体" w:hAnsi="宋体" w:eastAsia="宋体" w:cs="宋体"/>
          <w:color w:val="auto"/>
          <w:kern w:val="2"/>
          <w:sz w:val="21"/>
          <w:szCs w:val="21"/>
          <w:highlight w:val="none"/>
        </w:rPr>
      </w:pPr>
      <w:r>
        <w:rPr>
          <w:rFonts w:hint="eastAsia" w:ascii="宋体" w:hAnsi="宋体"/>
          <w:b/>
          <w:bCs/>
          <w:color w:val="auto"/>
          <w:szCs w:val="21"/>
          <w:highlight w:val="none"/>
          <w:lang w:val="en-US" w:eastAsia="zh-CN"/>
        </w:rPr>
        <w:br w:type="page"/>
      </w: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八</w:t>
      </w:r>
      <w:r>
        <w:rPr>
          <w:rFonts w:hint="eastAsia" w:ascii="宋体" w:hAnsi="宋体" w:eastAsia="宋体" w:cs="宋体"/>
          <w:color w:val="auto"/>
          <w:kern w:val="2"/>
          <w:sz w:val="21"/>
          <w:szCs w:val="21"/>
          <w:highlight w:val="none"/>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1" w:hRule="atLeast"/>
        </w:trPr>
        <w:tc>
          <w:tcPr>
            <w:tcW w:w="9571" w:type="dxa"/>
            <w:noWrap w:val="0"/>
            <w:vAlign w:val="top"/>
          </w:tcPr>
          <w:p>
            <w:pPr>
              <w:pStyle w:val="3"/>
              <w:ind w:left="0" w:leftChars="0" w:firstLine="0" w:firstLineChars="0"/>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附《经营保险业务许可证》复印件加盖单位公章。</w:t>
            </w:r>
          </w:p>
        </w:tc>
      </w:tr>
    </w:tbl>
    <w:p>
      <w:pPr>
        <w:spacing w:line="360" w:lineRule="auto"/>
        <w:ind w:firstLine="422" w:firstLineChars="200"/>
        <w:outlineLvl w:val="9"/>
        <w:rPr>
          <w:rFonts w:hint="default" w:ascii="宋体" w:hAnsi="宋体" w:eastAsia="宋体"/>
          <w:b/>
          <w:bCs/>
          <w:color w:val="auto"/>
          <w:szCs w:val="21"/>
          <w:highlight w:val="none"/>
          <w:lang w:val="en-US" w:eastAsia="zh-CN"/>
        </w:rPr>
      </w:pPr>
    </w:p>
    <w:p>
      <w:pPr>
        <w:autoSpaceDE w:val="0"/>
        <w:autoSpaceDN w:val="0"/>
        <w:adjustRightInd w:val="0"/>
        <w:ind w:firstLine="210"/>
        <w:jc w:val="left"/>
        <w:outlineLvl w:val="9"/>
        <w:rPr>
          <w:rFonts w:ascii="宋体" w:hAnsi="宋体" w:cs="HiddenHorzOCR"/>
          <w:color w:val="auto"/>
          <w:kern w:val="0"/>
          <w:szCs w:val="21"/>
          <w:highlight w:val="none"/>
        </w:rPr>
      </w:pPr>
    </w:p>
    <w:p>
      <w:pPr>
        <w:pStyle w:val="2"/>
        <w:outlineLvl w:val="9"/>
        <w:rPr>
          <w:rFonts w:hint="eastAsia"/>
          <w:color w:val="auto"/>
          <w:highlight w:val="none"/>
        </w:rPr>
      </w:pPr>
    </w:p>
    <w:p>
      <w:pPr>
        <w:adjustRightInd/>
        <w:snapToGrid/>
        <w:spacing w:before="120" w:after="120" w:line="500" w:lineRule="exact"/>
        <w:jc w:val="left"/>
        <w:outlineLvl w:val="9"/>
        <w:rPr>
          <w:rFonts w:hint="eastAsia" w:ascii="宋体" w:hAnsi="宋体" w:eastAsia="宋体" w:cs="宋体"/>
          <w:color w:val="auto"/>
          <w:kern w:val="2"/>
          <w:sz w:val="21"/>
          <w:szCs w:val="21"/>
          <w:highlight w:val="none"/>
        </w:rPr>
      </w:pPr>
      <w:bookmarkStart w:id="158" w:name="_Toc19189"/>
      <w:bookmarkStart w:id="159" w:name="_Toc26668"/>
      <w:r>
        <w:rPr>
          <w:rFonts w:hint="eastAsia" w:ascii="宋体" w:hAnsi="宋体" w:eastAsia="宋体" w:cs="宋体"/>
          <w:color w:val="auto"/>
          <w:kern w:val="2"/>
          <w:sz w:val="21"/>
          <w:szCs w:val="21"/>
          <w:highlight w:val="none"/>
        </w:rPr>
        <w:br w:type="page"/>
      </w:r>
      <w:r>
        <w:rPr>
          <w:rFonts w:hint="eastAsia" w:ascii="宋体" w:hAnsi="宋体" w:eastAsia="宋体" w:cs="宋体"/>
          <w:color w:val="auto"/>
          <w:kern w:val="2"/>
          <w:sz w:val="21"/>
          <w:szCs w:val="21"/>
          <w:highlight w:val="none"/>
        </w:rPr>
        <w:t>附件</w:t>
      </w:r>
      <w:bookmarkEnd w:id="158"/>
      <w:bookmarkEnd w:id="159"/>
      <w:r>
        <w:rPr>
          <w:rFonts w:hint="eastAsia" w:ascii="宋体" w:hAnsi="宋体" w:eastAsia="宋体" w:cs="宋体"/>
          <w:color w:val="auto"/>
          <w:kern w:val="2"/>
          <w:sz w:val="21"/>
          <w:szCs w:val="21"/>
          <w:highlight w:val="none"/>
          <w:lang w:val="en-US" w:eastAsia="zh-CN"/>
        </w:rPr>
        <w:t>九</w:t>
      </w:r>
      <w:r>
        <w:rPr>
          <w:rFonts w:hint="eastAsia" w:ascii="宋体" w:hAnsi="宋体" w:eastAsia="宋体" w:cs="宋体"/>
          <w:color w:val="auto"/>
          <w:kern w:val="2"/>
          <w:sz w:val="21"/>
          <w:szCs w:val="21"/>
          <w:highlight w:val="none"/>
        </w:rPr>
        <w:t xml:space="preserve">                         </w:t>
      </w:r>
    </w:p>
    <w:p>
      <w:pPr>
        <w:adjustRightInd/>
        <w:snapToGrid/>
        <w:spacing w:before="120" w:after="120" w:line="500" w:lineRule="exact"/>
        <w:jc w:val="center"/>
        <w:outlineLvl w:val="9"/>
        <w:rPr>
          <w:rFonts w:hint="eastAsia" w:ascii="宋体" w:hAnsi="宋体" w:eastAsia="宋体" w:cs="宋体"/>
          <w:color w:val="auto"/>
          <w:sz w:val="21"/>
          <w:szCs w:val="21"/>
          <w:highlight w:val="none"/>
        </w:rPr>
      </w:pPr>
      <w:bookmarkStart w:id="160" w:name="_Toc14434"/>
      <w:bookmarkStart w:id="161" w:name="_Toc20212"/>
      <w:r>
        <w:rPr>
          <w:rFonts w:hint="eastAsia" w:ascii="宋体" w:hAnsi="宋体" w:eastAsia="宋体" w:cs="宋体"/>
          <w:color w:val="auto"/>
          <w:sz w:val="21"/>
          <w:szCs w:val="21"/>
          <w:highlight w:val="none"/>
        </w:rPr>
        <w:t>技术、商务偏离表</w:t>
      </w:r>
      <w:bookmarkEnd w:id="160"/>
      <w:bookmarkEnd w:id="161"/>
    </w:p>
    <w:p>
      <w:pPr>
        <w:spacing w:line="56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cs="宋体"/>
          <w:color w:val="auto"/>
          <w:sz w:val="21"/>
          <w:szCs w:val="21"/>
          <w:highlight w:val="none"/>
          <w:u w:val="single"/>
          <w:lang w:eastAsia="zh-CN"/>
        </w:rPr>
        <w:t>补充医疗保险（或商业保险）（第二次）</w:t>
      </w:r>
      <w:r>
        <w:rPr>
          <w:rFonts w:hint="eastAsia" w:ascii="宋体" w:hAnsi="宋体" w:eastAsia="宋体" w:cs="宋体"/>
          <w:b/>
          <w:color w:val="auto"/>
          <w:sz w:val="21"/>
          <w:szCs w:val="21"/>
          <w:highlight w:val="none"/>
        </w:rPr>
        <w:t xml:space="preserve">                     </w:t>
      </w:r>
    </w:p>
    <w:p>
      <w:pPr>
        <w:spacing w:line="560" w:lineRule="exac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cs="宋体"/>
          <w:color w:val="auto"/>
          <w:sz w:val="21"/>
          <w:szCs w:val="21"/>
          <w:highlight w:val="none"/>
          <w:lang w:eastAsia="zh-CN"/>
        </w:rPr>
        <w:t>WGSS-JFJT-Z-2023031-1</w:t>
      </w:r>
    </w:p>
    <w:tbl>
      <w:tblPr>
        <w:tblStyle w:val="33"/>
        <w:tblW w:w="9540" w:type="dxa"/>
        <w:tblInd w:w="-2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080"/>
        <w:gridCol w:w="2880"/>
        <w:gridCol w:w="1080"/>
        <w:gridCol w:w="2700"/>
        <w:gridCol w:w="1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trPr>
        <w:tc>
          <w:tcPr>
            <w:tcW w:w="656" w:type="dxa"/>
            <w:vMerge w:val="restart"/>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3960" w:type="dxa"/>
            <w:gridSpan w:val="2"/>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p>
        </w:tc>
        <w:tc>
          <w:tcPr>
            <w:tcW w:w="3780" w:type="dxa"/>
            <w:gridSpan w:val="2"/>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1144" w:type="dxa"/>
            <w:vMerge w:val="restart"/>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8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70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实际响应的具体内容</w:t>
            </w:r>
          </w:p>
        </w:tc>
        <w:tc>
          <w:tcPr>
            <w:tcW w:w="1144"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restart"/>
            <w:noWrap w:val="0"/>
            <w:textDirection w:val="tbRlV"/>
            <w:vAlign w:val="center"/>
          </w:tcPr>
          <w:p>
            <w:pPr>
              <w:keepNext w:val="0"/>
              <w:keepLines w:val="0"/>
              <w:suppressLineNumbers w:val="0"/>
              <w:spacing w:before="0" w:beforeAutospacing="0" w:after="0" w:afterAutospacing="0"/>
              <w:ind w:left="0" w:right="113"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技  术  偏  离</w:t>
            </w: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656" w:type="dxa"/>
            <w:vMerge w:val="restart"/>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3960" w:type="dxa"/>
            <w:gridSpan w:val="2"/>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p>
        </w:tc>
        <w:tc>
          <w:tcPr>
            <w:tcW w:w="3780" w:type="dxa"/>
            <w:gridSpan w:val="2"/>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8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70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144"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restart"/>
            <w:noWrap w:val="0"/>
            <w:textDirection w:val="tbRlV"/>
            <w:vAlign w:val="center"/>
          </w:tcPr>
          <w:p>
            <w:pPr>
              <w:keepNext w:val="0"/>
              <w:keepLines w:val="0"/>
              <w:suppressLineNumbers w:val="0"/>
              <w:spacing w:before="0" w:beforeAutospacing="0" w:after="0" w:afterAutospacing="0"/>
              <w:ind w:left="0" w:right="113"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商  务  偏  离</w:t>
            </w: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bl>
    <w:p>
      <w:pPr>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注：如投标文件含正偏离和负偏离，都应说明。不填写此表视作完全响应采购文件要求</w:t>
      </w:r>
      <w:r>
        <w:rPr>
          <w:rFonts w:hint="eastAsia" w:ascii="宋体" w:hAnsi="宋体" w:eastAsia="宋体" w:cs="宋体"/>
          <w:b/>
          <w:color w:val="auto"/>
          <w:sz w:val="21"/>
          <w:szCs w:val="21"/>
          <w:highlight w:val="none"/>
          <w:lang w:eastAsia="zh-CN"/>
        </w:rPr>
        <w:t>。</w:t>
      </w:r>
    </w:p>
    <w:p>
      <w:pPr>
        <w:spacing w:line="460" w:lineRule="exact"/>
        <w:ind w:firstLine="3150" w:firstLineChars="1500"/>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before="120" w:after="120" w:line="380" w:lineRule="exact"/>
        <w:jc w:val="both"/>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 xml:space="preserve">               </w:t>
      </w:r>
    </w:p>
    <w:p>
      <w:pPr>
        <w:spacing w:before="120" w:after="120" w:line="38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类似项目业绩</w:t>
      </w:r>
      <w:r>
        <w:rPr>
          <w:rFonts w:hint="eastAsia" w:ascii="宋体" w:hAnsi="宋体" w:eastAsia="宋体" w:cs="宋体"/>
          <w:b/>
          <w:bCs/>
          <w:color w:val="auto"/>
          <w:sz w:val="21"/>
          <w:szCs w:val="21"/>
          <w:highlight w:val="none"/>
        </w:rPr>
        <w:t>一览表</w:t>
      </w:r>
    </w:p>
    <w:p>
      <w:pPr>
        <w:spacing w:line="56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cs="宋体"/>
          <w:b/>
          <w:color w:val="auto"/>
          <w:sz w:val="21"/>
          <w:szCs w:val="21"/>
          <w:highlight w:val="none"/>
          <w:lang w:eastAsia="zh-CN"/>
        </w:rPr>
        <w:t>补充医疗保险（或商业保险）（第二次）</w:t>
      </w:r>
      <w:r>
        <w:rPr>
          <w:rFonts w:hint="eastAsia" w:ascii="宋体" w:hAnsi="宋体" w:eastAsia="宋体" w:cs="宋体"/>
          <w:b/>
          <w:color w:val="auto"/>
          <w:sz w:val="21"/>
          <w:szCs w:val="21"/>
          <w:highlight w:val="none"/>
        </w:rPr>
        <w:t xml:space="preserve">                     </w:t>
      </w:r>
    </w:p>
    <w:p>
      <w:pPr>
        <w:spacing w:line="56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cs="宋体"/>
          <w:b/>
          <w:color w:val="auto"/>
          <w:sz w:val="21"/>
          <w:szCs w:val="21"/>
          <w:highlight w:val="none"/>
          <w:lang w:eastAsia="zh-CN"/>
        </w:rPr>
        <w:t>WGSS-JFJT-Z-2023031-1</w:t>
      </w:r>
    </w:p>
    <w:tbl>
      <w:tblPr>
        <w:tblStyle w:val="3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r>
              <w:rPr>
                <w:rFonts w:hint="eastAsia" w:ascii="宋体" w:hAnsi="宋体" w:eastAsia="宋体" w:cs="宋体"/>
                <w:b/>
                <w:bCs/>
                <w:color w:val="auto"/>
                <w:sz w:val="21"/>
                <w:szCs w:val="21"/>
                <w:highlight w:val="none"/>
              </w:rPr>
              <w:t>序号</w:t>
            </w: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r>
              <w:rPr>
                <w:rFonts w:hint="eastAsia" w:ascii="宋体" w:hAnsi="宋体" w:eastAsia="宋体" w:cs="宋体"/>
                <w:b/>
                <w:bCs/>
                <w:color w:val="auto"/>
                <w:sz w:val="21"/>
                <w:szCs w:val="21"/>
                <w:highlight w:val="none"/>
              </w:rPr>
              <w:t>用户名称</w:t>
            </w: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r>
              <w:rPr>
                <w:rFonts w:hint="eastAsia" w:ascii="宋体" w:hAnsi="宋体" w:eastAsia="宋体" w:cs="宋体"/>
                <w:b/>
                <w:bCs/>
                <w:color w:val="auto"/>
                <w:sz w:val="21"/>
                <w:szCs w:val="21"/>
                <w:highlight w:val="none"/>
              </w:rPr>
              <w:t>项目名称</w:t>
            </w: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r>
              <w:rPr>
                <w:rFonts w:hint="eastAsia" w:ascii="宋体" w:hAnsi="宋体" w:eastAsia="宋体" w:cs="宋体"/>
                <w:b/>
                <w:bCs/>
                <w:color w:val="auto"/>
                <w:sz w:val="21"/>
                <w:szCs w:val="21"/>
                <w:highlight w:val="none"/>
              </w:rPr>
              <w:t>合同金额</w:t>
            </w: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r>
              <w:rPr>
                <w:rFonts w:hint="eastAsia" w:ascii="宋体" w:hAnsi="宋体" w:eastAsia="宋体" w:cs="宋体"/>
                <w:b/>
                <w:bCs/>
                <w:color w:val="auto"/>
                <w:sz w:val="21"/>
                <w:szCs w:val="21"/>
                <w:highlight w:val="none"/>
              </w:rPr>
              <w:t>合同时间</w:t>
            </w: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r>
              <w:rPr>
                <w:rFonts w:hint="eastAsia" w:ascii="宋体" w:hAnsi="宋体" w:eastAsia="宋体" w:cs="宋体"/>
                <w:b/>
                <w:bCs/>
                <w:color w:val="auto"/>
                <w:sz w:val="21"/>
                <w:szCs w:val="21"/>
                <w:highlight w:val="none"/>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r>
    </w:tbl>
    <w:p>
      <w:pPr>
        <w:spacing w:line="4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spacing w:line="4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1.此表仅提供了表格形式，投标供应商应根据需要准备足够数量的表格来填写。</w:t>
      </w:r>
    </w:p>
    <w:p>
      <w:pPr>
        <w:spacing w:line="4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2.每项业绩须根据第五部分评标原则及方法—五、评分细则-“</w:t>
      </w:r>
      <w:r>
        <w:rPr>
          <w:rFonts w:hint="eastAsia" w:ascii="宋体" w:hAnsi="宋体" w:eastAsia="宋体" w:cs="宋体"/>
          <w:color w:val="auto"/>
          <w:sz w:val="21"/>
          <w:szCs w:val="21"/>
          <w:highlight w:val="none"/>
          <w:lang w:eastAsia="zh-CN"/>
        </w:rPr>
        <w:t>类似项目业绩</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 xml:space="preserve">要求提供证明材料； </w:t>
      </w:r>
    </w:p>
    <w:p>
      <w:pPr>
        <w:spacing w:line="4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3.投标供应商不按此要求填写此项内容或未按要求提供业绩证明材料将视为无业绩，不纳入评分范围。</w:t>
      </w:r>
    </w:p>
    <w:p>
      <w:pPr>
        <w:spacing w:line="400" w:lineRule="exact"/>
        <w:ind w:firstLine="413" w:firstLineChars="196"/>
        <w:outlineLvl w:val="9"/>
        <w:rPr>
          <w:rFonts w:hint="eastAsia" w:ascii="宋体" w:hAnsi="宋体" w:eastAsia="宋体" w:cs="宋体"/>
          <w:b/>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460" w:lineRule="exact"/>
        <w:ind w:firstLine="5250" w:firstLineChars="2500"/>
        <w:outlineLvl w:val="9"/>
        <w:rPr>
          <w:rFonts w:ascii="宋体" w:hAnsi="宋体" w:eastAsia="宋体" w:cs="宋体"/>
          <w:color w:val="auto"/>
          <w:sz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highlight w:val="none"/>
        </w:rPr>
        <w:t>（商务（报价）标封面，供参考）</w:t>
      </w:r>
    </w:p>
    <w:p>
      <w:pPr>
        <w:spacing w:line="460" w:lineRule="exact"/>
        <w:jc w:val="right"/>
        <w:outlineLvl w:val="9"/>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pPr>
        <w:jc w:val="right"/>
        <w:outlineLvl w:val="9"/>
        <w:rPr>
          <w:rFonts w:ascii="宋体" w:hAnsi="宋体" w:eastAsia="宋体" w:cs="宋体"/>
          <w:color w:val="auto"/>
          <w:sz w:val="28"/>
          <w:szCs w:val="28"/>
          <w:highlight w:val="none"/>
        </w:rPr>
      </w:pPr>
    </w:p>
    <w:p>
      <w:pPr>
        <w:outlineLvl w:val="9"/>
        <w:rPr>
          <w:rFonts w:ascii="宋体" w:hAnsi="宋体" w:eastAsia="宋体" w:cs="宋体"/>
          <w:color w:val="auto"/>
          <w:sz w:val="28"/>
          <w:szCs w:val="28"/>
          <w:highlight w:val="none"/>
        </w:rPr>
      </w:pPr>
    </w:p>
    <w:p>
      <w:pPr>
        <w:ind w:left="480" w:hanging="560" w:hangingChars="200"/>
        <w:outlineLvl w:val="9"/>
        <w:rPr>
          <w:rFonts w:ascii="宋体" w:hAnsi="宋体" w:eastAsia="宋体" w:cs="宋体"/>
          <w:color w:val="auto"/>
          <w:sz w:val="28"/>
          <w:szCs w:val="28"/>
          <w:highlight w:val="none"/>
        </w:rPr>
      </w:pPr>
    </w:p>
    <w:p>
      <w:pPr>
        <w:outlineLvl w:val="9"/>
        <w:rPr>
          <w:rFonts w:ascii="宋体" w:hAnsi="宋体" w:eastAsia="宋体" w:cs="宋体"/>
          <w:color w:val="auto"/>
          <w:sz w:val="28"/>
          <w:szCs w:val="28"/>
          <w:highlight w:val="none"/>
        </w:rPr>
      </w:pPr>
    </w:p>
    <w:p>
      <w:pPr>
        <w:spacing w:line="360" w:lineRule="auto"/>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项目名称：</w:t>
      </w:r>
      <w:r>
        <w:rPr>
          <w:rFonts w:hint="eastAsia" w:ascii="宋体" w:hAnsi="宋体" w:cs="宋体"/>
          <w:color w:val="auto"/>
          <w:sz w:val="28"/>
          <w:szCs w:val="28"/>
          <w:highlight w:val="none"/>
          <w:u w:val="single"/>
          <w:lang w:val="en-US" w:eastAsia="zh-CN"/>
        </w:rPr>
        <w:t>补充医疗保险（或商业保险）（第二次）</w:t>
      </w:r>
    </w:p>
    <w:p>
      <w:pPr>
        <w:spacing w:line="360" w:lineRule="auto"/>
        <w:jc w:val="center"/>
        <w:outlineLvl w:val="9"/>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项目编号：</w:t>
      </w:r>
      <w:r>
        <w:rPr>
          <w:rFonts w:hint="eastAsia" w:ascii="宋体" w:hAnsi="宋体" w:cs="宋体"/>
          <w:color w:val="auto"/>
          <w:sz w:val="28"/>
          <w:szCs w:val="28"/>
          <w:highlight w:val="none"/>
          <w:u w:val="single"/>
          <w:lang w:val="en-US" w:eastAsia="zh-CN"/>
        </w:rPr>
        <w:t>WGSS-JFJT-Z-2023031-1</w:t>
      </w:r>
    </w:p>
    <w:p>
      <w:pPr>
        <w:jc w:val="center"/>
        <w:outlineLvl w:val="9"/>
        <w:rPr>
          <w:rFonts w:hint="eastAsia" w:ascii="宋体" w:hAnsi="宋体" w:eastAsia="宋体" w:cs="宋体"/>
          <w:color w:val="auto"/>
          <w:sz w:val="28"/>
          <w:szCs w:val="28"/>
          <w:highlight w:val="none"/>
          <w:u w:val="none"/>
        </w:rPr>
      </w:pPr>
    </w:p>
    <w:p>
      <w:pPr>
        <w:jc w:val="center"/>
        <w:outlineLvl w:val="9"/>
        <w:rPr>
          <w:rFonts w:hint="eastAsia" w:ascii="宋体" w:hAnsi="宋体" w:eastAsia="宋体" w:cs="宋体"/>
          <w:color w:val="auto"/>
          <w:sz w:val="28"/>
          <w:szCs w:val="28"/>
          <w:highlight w:val="none"/>
          <w:u w:val="none"/>
        </w:rPr>
      </w:pPr>
    </w:p>
    <w:p>
      <w:pPr>
        <w:spacing w:line="360" w:lineRule="auto"/>
        <w:jc w:val="center"/>
        <w:outlineLvl w:val="9"/>
        <w:rPr>
          <w:rFonts w:hint="eastAsia" w:ascii="宋体" w:hAnsi="宋体" w:eastAsia="宋体" w:cs="宋体"/>
          <w:color w:val="auto"/>
          <w:sz w:val="28"/>
          <w:szCs w:val="28"/>
          <w:highlight w:val="none"/>
        </w:rPr>
      </w:pP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商务（报价）标</w:t>
      </w: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w:t>
      </w:r>
    </w:p>
    <w:p>
      <w:pPr>
        <w:spacing w:line="480" w:lineRule="auto"/>
        <w:jc w:val="center"/>
        <w:outlineLvl w:val="9"/>
        <w:rPr>
          <w:rFonts w:ascii="宋体" w:hAnsi="宋体" w:eastAsia="宋体" w:cs="宋体"/>
          <w:color w:val="auto"/>
          <w:sz w:val="28"/>
          <w:szCs w:val="28"/>
          <w:highlight w:val="none"/>
        </w:rPr>
      </w:pPr>
    </w:p>
    <w:p>
      <w:pPr>
        <w:spacing w:line="360" w:lineRule="auto"/>
        <w:outlineLvl w:val="9"/>
        <w:rPr>
          <w:rFonts w:ascii="宋体" w:hAnsi="宋体" w:eastAsia="宋体" w:cs="宋体"/>
          <w:color w:val="auto"/>
          <w:sz w:val="28"/>
          <w:szCs w:val="28"/>
          <w:highlight w:val="none"/>
        </w:rPr>
      </w:pPr>
    </w:p>
    <w:p>
      <w:pPr>
        <w:spacing w:line="360" w:lineRule="auto"/>
        <w:outlineLvl w:val="9"/>
        <w:rPr>
          <w:rFonts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pPr>
        <w:jc w:val="center"/>
        <w:outlineLvl w:val="9"/>
        <w:rPr>
          <w:rFonts w:hint="eastAsia" w:ascii="宋体" w:hAnsi="宋体" w:eastAsia="宋体" w:cs="宋体"/>
          <w:color w:val="auto"/>
          <w:sz w:val="28"/>
          <w:szCs w:val="28"/>
          <w:highlight w:val="none"/>
        </w:rPr>
      </w:pPr>
    </w:p>
    <w:p>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法定代表人（法定负责人） 或授权代表</w:t>
      </w:r>
      <w:r>
        <w:rPr>
          <w:rFonts w:hint="default" w:ascii="宋体" w:hAnsi="宋体" w:eastAsia="宋体" w:cs="宋体"/>
          <w:color w:val="auto"/>
          <w:sz w:val="28"/>
          <w:szCs w:val="28"/>
          <w:highlight w:val="none"/>
        </w:rPr>
        <w:t xml:space="preserve"> </w:t>
      </w:r>
      <w:r>
        <w:rPr>
          <w:rFonts w:hint="default" w:ascii="宋体" w:hAnsi="宋体" w:eastAsia="宋体" w:cs="宋体"/>
          <w:color w:val="auto"/>
          <w:sz w:val="28"/>
          <w:szCs w:val="28"/>
          <w:highlight w:val="none"/>
          <w:lang w:eastAsia="zh-CN"/>
        </w:rPr>
        <w:t>：</w:t>
      </w:r>
      <w:r>
        <w:rPr>
          <w:rFonts w:hint="default" w:ascii="Arial" w:hAnsi="Arial" w:eastAsia="宋体" w:cs="Arial"/>
          <w:color w:val="auto"/>
          <w:sz w:val="28"/>
          <w:szCs w:val="28"/>
          <w:highlight w:val="none"/>
          <w:u w:val="single"/>
          <w:lang w:val="en-US" w:eastAsia="zh-CN"/>
        </w:rPr>
        <w:t xml:space="preserve">            </w:t>
      </w:r>
      <w:r>
        <w:rPr>
          <w:rFonts w:hint="default" w:ascii="宋体" w:hAnsi="宋体" w:eastAsia="宋体" w:cs="宋体"/>
          <w:color w:val="auto"/>
          <w:sz w:val="28"/>
          <w:szCs w:val="28"/>
          <w:highlight w:val="none"/>
        </w:rPr>
        <w:t>（签字或盖章）</w:t>
      </w:r>
    </w:p>
    <w:p>
      <w:pPr>
        <w:outlineLvl w:val="9"/>
        <w:rPr>
          <w:rFonts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lang w:val="en-US" w:eastAsia="zh-CN"/>
        </w:rPr>
        <w:t>目录</w:t>
      </w:r>
    </w:p>
    <w:p>
      <w:pPr>
        <w:pStyle w:val="3"/>
        <w:outlineLvl w:val="9"/>
        <w:rPr>
          <w:rFonts w:hint="eastAsia" w:eastAsia="宋体"/>
          <w:color w:val="auto"/>
          <w:highlight w:val="none"/>
          <w:lang w:val="en-US" w:eastAsia="zh-CN"/>
        </w:rPr>
      </w:pPr>
    </w:p>
    <w:p>
      <w:pPr>
        <w:spacing w:line="360" w:lineRule="auto"/>
        <w:outlineLvl w:val="9"/>
        <w:rPr>
          <w:rFonts w:hint="default" w:ascii="Arial" w:hAnsi="Arial" w:eastAsia="宋体" w:cs="Arial"/>
          <w:b/>
          <w:bCs/>
          <w:color w:val="auto"/>
          <w:sz w:val="22"/>
          <w:szCs w:val="22"/>
          <w:highlight w:val="none"/>
        </w:rPr>
      </w:pPr>
    </w:p>
    <w:p>
      <w:pPr>
        <w:spacing w:line="380" w:lineRule="exact"/>
        <w:ind w:left="-359" w:leftChars="-171" w:firstLine="103" w:firstLineChars="49"/>
        <w:outlineLvl w:val="9"/>
        <w:rPr>
          <w:rFonts w:hint="eastAsia" w:ascii="宋体" w:hAnsi="宋体" w:eastAsia="宋体" w:cs="宋体"/>
          <w:b/>
          <w:bCs/>
          <w:color w:val="auto"/>
          <w:sz w:val="21"/>
          <w:szCs w:val="21"/>
          <w:highlight w:val="none"/>
          <w:lang w:val="en-US"/>
        </w:rPr>
      </w:pPr>
      <w:r>
        <w:rPr>
          <w:rFonts w:hint="default" w:ascii="Arial" w:hAnsi="Arial" w:eastAsia="宋体" w:cs="Arial"/>
          <w:b/>
          <w:bCs/>
          <w:color w:val="auto"/>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十一</w:t>
      </w:r>
    </w:p>
    <w:p>
      <w:pPr>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开标一览表</w:t>
      </w:r>
    </w:p>
    <w:p>
      <w:pPr>
        <w:spacing w:line="380" w:lineRule="exact"/>
        <w:jc w:val="center"/>
        <w:outlineLvl w:val="9"/>
        <w:rPr>
          <w:rFonts w:hint="eastAsia" w:ascii="宋体" w:hAnsi="宋体" w:eastAsia="宋体" w:cs="宋体"/>
          <w:b/>
          <w:bCs/>
          <w:color w:val="auto"/>
          <w:sz w:val="21"/>
          <w:szCs w:val="21"/>
          <w:highlight w:val="none"/>
        </w:rPr>
      </w:pPr>
    </w:p>
    <w:p>
      <w:pPr>
        <w:spacing w:line="56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 xml:space="preserve">项目名称： </w:t>
      </w:r>
      <w:r>
        <w:rPr>
          <w:rFonts w:hint="eastAsia" w:ascii="宋体" w:hAnsi="宋体" w:cs="宋体"/>
          <w:b/>
          <w:color w:val="auto"/>
          <w:sz w:val="21"/>
          <w:szCs w:val="21"/>
          <w:highlight w:val="none"/>
          <w:lang w:eastAsia="zh-CN"/>
        </w:rPr>
        <w:t>补充医疗保险（或商业保险）（第二次）</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WGSS-JFJT-Z-2023031-1</w:t>
      </w:r>
    </w:p>
    <w:p>
      <w:pPr>
        <w:spacing w:line="560" w:lineRule="exact"/>
        <w:jc w:val="righ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（价格单位：人民币元）</w:t>
      </w:r>
    </w:p>
    <w:tbl>
      <w:tblPr>
        <w:tblStyle w:val="33"/>
        <w:tblW w:w="936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5"/>
        <w:gridCol w:w="3838"/>
        <w:gridCol w:w="2250"/>
        <w:gridCol w:w="13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trPr>
        <w:tc>
          <w:tcPr>
            <w:tcW w:w="1925" w:type="dxa"/>
            <w:noWrap w:val="0"/>
            <w:vAlign w:val="center"/>
          </w:tcPr>
          <w:p>
            <w:pPr>
              <w:keepNext w:val="0"/>
              <w:keepLines w:val="0"/>
              <w:suppressLineNumbers w:val="0"/>
              <w:spacing w:before="0" w:beforeAutospacing="0" w:after="0" w:afterAutospacing="0"/>
              <w:ind w:left="0" w:right="-21" w:rightChars="-1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投标项目</w:t>
            </w:r>
          </w:p>
        </w:tc>
        <w:tc>
          <w:tcPr>
            <w:tcW w:w="3838" w:type="dxa"/>
            <w:tcBorders>
              <w:right w:val="single" w:color="auto"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2250" w:type="dxa"/>
            <w:tcBorders>
              <w:left w:val="single" w:color="auto" w:sz="4" w:space="0"/>
            </w:tcBorders>
            <w:noWrap w:val="0"/>
            <w:vAlign w:val="center"/>
          </w:tcPr>
          <w:p>
            <w:pPr>
              <w:keepNext w:val="0"/>
              <w:keepLines w:val="0"/>
              <w:suppressLineNumbers w:val="0"/>
              <w:spacing w:before="0" w:beforeAutospacing="0" w:after="0" w:afterAutospacing="0"/>
              <w:ind w:left="0" w:right="-21" w:rightChars="-1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保险保障服务期限</w:t>
            </w:r>
          </w:p>
        </w:tc>
        <w:tc>
          <w:tcPr>
            <w:tcW w:w="1350" w:type="dxa"/>
            <w:tcBorders>
              <w:left w:val="single" w:color="auto" w:sz="4" w:space="0"/>
            </w:tcBorders>
            <w:noWrap w:val="0"/>
            <w:vAlign w:val="center"/>
          </w:tcPr>
          <w:p>
            <w:pPr>
              <w:keepNext w:val="0"/>
              <w:keepLines w:val="0"/>
              <w:suppressLineNumbers w:val="0"/>
              <w:spacing w:before="0" w:beforeAutospacing="0" w:after="0" w:afterAutospacing="0"/>
              <w:ind w:left="0" w:right="-21" w:rightChars="-1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5" w:hRule="atLeast"/>
        </w:trPr>
        <w:tc>
          <w:tcPr>
            <w:tcW w:w="1925" w:type="dxa"/>
            <w:noWrap w:val="0"/>
            <w:vAlign w:val="center"/>
          </w:tcPr>
          <w:p>
            <w:pPr>
              <w:keepNext w:val="0"/>
              <w:keepLines w:val="0"/>
              <w:suppressLineNumbers w:val="0"/>
              <w:spacing w:before="0" w:beforeAutospacing="0" w:after="0" w:afterAutospacing="0"/>
              <w:ind w:left="0" w:right="-21" w:rightChars="-1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补充医疗保险（或商业保险）（第二次）</w:t>
            </w:r>
          </w:p>
        </w:tc>
        <w:tc>
          <w:tcPr>
            <w:tcW w:w="3838" w:type="dxa"/>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大写：</w:t>
            </w:r>
            <w:r>
              <w:rPr>
                <w:rFonts w:hint="eastAsia" w:ascii="宋体" w:hAnsi="宋体" w:cs="宋体"/>
                <w:color w:val="auto"/>
                <w:sz w:val="21"/>
                <w:szCs w:val="21"/>
                <w:highlight w:val="none"/>
                <w:u w:val="single"/>
                <w:lang w:val="en-US" w:eastAsia="zh-CN"/>
              </w:rPr>
              <w:t>壹佰叁拾捌万壹仟柒佰捌拾伍元陆角</w:t>
            </w:r>
            <w:r>
              <w:rPr>
                <w:rFonts w:hint="eastAsia" w:ascii="宋体" w:hAnsi="宋体" w:cs="宋体"/>
                <w:color w:val="auto"/>
                <w:sz w:val="21"/>
                <w:szCs w:val="21"/>
                <w:highlight w:val="none"/>
                <w:lang w:val="en-US" w:eastAsia="zh-CN"/>
              </w:rPr>
              <w:t>。</w:t>
            </w:r>
          </w:p>
          <w:p>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1381785.6</w:t>
            </w:r>
            <w:r>
              <w:rPr>
                <w:rFonts w:hint="eastAsia" w:ascii="宋体" w:hAnsi="宋体" w:cs="宋体"/>
                <w:color w:val="auto"/>
                <w:sz w:val="21"/>
                <w:szCs w:val="21"/>
                <w:highlight w:val="none"/>
                <w:lang w:eastAsia="zh-CN"/>
              </w:rPr>
              <w:t>。</w:t>
            </w:r>
          </w:p>
        </w:tc>
        <w:tc>
          <w:tcPr>
            <w:tcW w:w="2250" w:type="dxa"/>
            <w:tcBorders>
              <w:left w:val="single" w:color="auto" w:sz="4" w:space="0"/>
            </w:tcBorders>
            <w:noWrap w:val="0"/>
            <w:vAlign w:val="center"/>
          </w:tcPr>
          <w:p>
            <w:pPr>
              <w:keepNext w:val="0"/>
              <w:keepLines w:val="0"/>
              <w:suppressLineNumbers w:val="0"/>
              <w:spacing w:before="0" w:beforeAutospacing="0" w:after="0" w:afterAutospacing="0"/>
              <w:ind w:left="0" w:right="-21" w:rightChars="-1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长期。</w:t>
            </w:r>
          </w:p>
        </w:tc>
        <w:tc>
          <w:tcPr>
            <w:tcW w:w="1350" w:type="dxa"/>
            <w:tcBorders>
              <w:left w:val="single" w:color="auto" w:sz="4" w:space="0"/>
            </w:tcBorders>
            <w:noWrap w:val="0"/>
            <w:vAlign w:val="center"/>
          </w:tcPr>
          <w:p>
            <w:pPr>
              <w:keepNext w:val="0"/>
              <w:keepLines w:val="0"/>
              <w:suppressLineNumbers w:val="0"/>
              <w:spacing w:before="0" w:beforeAutospacing="0" w:after="0" w:afterAutospacing="0"/>
              <w:ind w:left="0" w:right="-21" w:rightChars="-10"/>
              <w:jc w:val="center"/>
              <w:outlineLvl w:val="9"/>
              <w:rPr>
                <w:rFonts w:hint="eastAsia" w:ascii="宋体" w:hAnsi="宋体" w:eastAsia="宋体" w:cs="宋体"/>
                <w:color w:val="auto"/>
                <w:sz w:val="21"/>
                <w:szCs w:val="21"/>
                <w:highlight w:val="none"/>
              </w:rPr>
            </w:pPr>
          </w:p>
        </w:tc>
      </w:tr>
    </w:tbl>
    <w:p>
      <w:pPr>
        <w:outlineLvl w:val="9"/>
        <w:rPr>
          <w:rFonts w:hint="eastAsia" w:ascii="宋体" w:hAnsi="宋体" w:eastAsia="宋体" w:cs="宋体"/>
          <w:bCs/>
          <w:color w:val="auto"/>
          <w:sz w:val="21"/>
          <w:szCs w:val="21"/>
          <w:highlight w:val="none"/>
        </w:rPr>
      </w:pPr>
    </w:p>
    <w:p>
      <w:pPr>
        <w:ind w:firstLine="0" w:firstLineChars="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p>
    <w:p>
      <w:pPr>
        <w:spacing w:line="360" w:lineRule="exact"/>
        <w:ind w:left="210" w:hanging="210" w:hangingChars="1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1、投标报价（即</w:t>
      </w:r>
      <w:r>
        <w:rPr>
          <w:rFonts w:hint="eastAsia" w:ascii="宋体" w:hAnsi="宋体" w:eastAsia="宋体" w:cs="宋体"/>
          <w:color w:val="auto"/>
          <w:sz w:val="21"/>
          <w:szCs w:val="21"/>
          <w:highlight w:val="none"/>
        </w:rPr>
        <w:t>投标总报价</w:t>
      </w:r>
      <w:r>
        <w:rPr>
          <w:rFonts w:hint="eastAsia" w:ascii="宋体" w:hAnsi="宋体" w:eastAsia="宋体" w:cs="宋体"/>
          <w:color w:val="auto"/>
          <w:sz w:val="21"/>
          <w:szCs w:val="21"/>
          <w:highlight w:val="none"/>
          <w:lang w:val="en-US" w:eastAsia="zh-CN"/>
        </w:rPr>
        <w:t>）包含的内容详见第一部分投标供应商须知第11点。</w:t>
      </w:r>
    </w:p>
    <w:p>
      <w:pPr>
        <w:spacing w:line="360" w:lineRule="exact"/>
        <w:ind w:left="21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此投标报价一览表中投标报价应与“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 xml:space="preserve">分项报价表”中“总计价”相一致。 </w:t>
      </w:r>
    </w:p>
    <w:p>
      <w:pPr>
        <w:spacing w:line="360" w:lineRule="exact"/>
        <w:ind w:left="207" w:hanging="207" w:hangingChars="98"/>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u w:val="single"/>
        </w:rPr>
        <w:t>▲</w:t>
      </w:r>
      <w:r>
        <w:rPr>
          <w:rFonts w:hint="eastAsia" w:ascii="宋体" w:hAnsi="宋体" w:eastAsia="宋体" w:cs="宋体"/>
          <w:b/>
          <w:color w:val="auto"/>
          <w:sz w:val="21"/>
          <w:szCs w:val="21"/>
          <w:highlight w:val="none"/>
          <w:u w:val="single"/>
        </w:rPr>
        <w:t>此表不得自行增减内容，不提供此表格将被视为没有实质性响应</w:t>
      </w:r>
      <w:r>
        <w:rPr>
          <w:rFonts w:hint="eastAsia" w:ascii="宋体" w:hAnsi="宋体" w:eastAsia="宋体" w:cs="宋体"/>
          <w:b/>
          <w:color w:val="auto"/>
          <w:sz w:val="21"/>
          <w:szCs w:val="21"/>
          <w:highlight w:val="none"/>
          <w:u w:val="single"/>
          <w:lang w:eastAsia="zh-CN"/>
        </w:rPr>
        <w:t>采购文件</w:t>
      </w:r>
      <w:r>
        <w:rPr>
          <w:rFonts w:hint="eastAsia" w:ascii="宋体" w:hAnsi="宋体" w:eastAsia="宋体" w:cs="宋体"/>
          <w:b/>
          <w:color w:val="auto"/>
          <w:sz w:val="21"/>
          <w:szCs w:val="21"/>
          <w:highlight w:val="none"/>
          <w:u w:val="single"/>
        </w:rPr>
        <w:t>,其投标文件将被拒绝。</w:t>
      </w:r>
      <w:r>
        <w:rPr>
          <w:rFonts w:hint="eastAsia" w:ascii="宋体" w:hAnsi="宋体" w:eastAsia="宋体" w:cs="宋体"/>
          <w:b/>
          <w:color w:val="auto"/>
          <w:sz w:val="21"/>
          <w:szCs w:val="21"/>
          <w:highlight w:val="none"/>
        </w:rPr>
        <w:t xml:space="preserve">                                                          </w:t>
      </w:r>
    </w:p>
    <w:p>
      <w:pPr>
        <w:spacing w:line="340" w:lineRule="exact"/>
        <w:ind w:right="-21" w:rightChars="-10"/>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p>
    <w:p>
      <w:pPr>
        <w:spacing w:line="460" w:lineRule="exact"/>
        <w:ind w:firstLine="3780" w:firstLineChars="18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2730" w:firstLineChars="1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80" w:lineRule="exact"/>
        <w:jc w:val="both"/>
        <w:outlineLvl w:val="9"/>
        <w:rPr>
          <w:rFonts w:hint="eastAsia" w:ascii="宋体" w:hAnsi="宋体" w:eastAsia="宋体" w:cs="宋体"/>
          <w:b/>
          <w:bCs/>
          <w:color w:val="auto"/>
          <w:sz w:val="21"/>
          <w:szCs w:val="21"/>
          <w:highlight w:val="none"/>
        </w:rPr>
        <w:sectPr>
          <w:footerReference r:id="rId10" w:type="default"/>
          <w:pgSz w:w="11906" w:h="16838"/>
          <w:pgMar w:top="1134" w:right="1134" w:bottom="1134" w:left="1417" w:header="851" w:footer="567" w:gutter="0"/>
          <w:pgNumType w:fmt="decimal"/>
          <w:cols w:space="720" w:num="1"/>
          <w:titlePg/>
          <w:rtlGutter w:val="0"/>
          <w:docGrid w:linePitch="312" w:charSpace="0"/>
        </w:sectPr>
      </w:pPr>
    </w:p>
    <w:p>
      <w:pPr>
        <w:spacing w:line="380" w:lineRule="exact"/>
        <w:jc w:val="both"/>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十二</w:t>
      </w:r>
    </w:p>
    <w:p>
      <w:pPr>
        <w:autoSpaceDE w:val="0"/>
        <w:autoSpaceDN w:val="0"/>
        <w:adjustRightInd w:val="0"/>
        <w:spacing w:line="460" w:lineRule="atLeast"/>
        <w:jc w:val="center"/>
        <w:outlineLvl w:val="9"/>
        <w:rPr>
          <w:rFonts w:hint="eastAsia" w:ascii="宋体" w:hAnsi="宋体" w:eastAsia="宋体" w:cs="宋体"/>
          <w:b/>
          <w:color w:val="auto"/>
          <w:sz w:val="21"/>
          <w:szCs w:val="21"/>
          <w:highlight w:val="none"/>
          <w:lang w:val="zh-CN"/>
        </w:rPr>
      </w:pPr>
      <w:bookmarkStart w:id="162" w:name="_Hlk483770012"/>
      <w:r>
        <w:rPr>
          <w:rFonts w:hint="eastAsia" w:ascii="宋体" w:hAnsi="宋体" w:eastAsia="宋体" w:cs="宋体"/>
          <w:b/>
          <w:color w:val="auto"/>
          <w:sz w:val="21"/>
          <w:szCs w:val="21"/>
          <w:highlight w:val="none"/>
          <w:lang w:val="zh-CN"/>
        </w:rPr>
        <w:t>投标分项报价表</w:t>
      </w:r>
    </w:p>
    <w:p>
      <w:pPr>
        <w:spacing w:line="240" w:lineRule="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 xml:space="preserve">项目名称： </w:t>
      </w:r>
      <w:r>
        <w:rPr>
          <w:rFonts w:hint="eastAsia" w:ascii="宋体" w:hAnsi="宋体" w:cs="宋体"/>
          <w:b/>
          <w:color w:val="auto"/>
          <w:sz w:val="21"/>
          <w:szCs w:val="21"/>
          <w:highlight w:val="none"/>
          <w:lang w:eastAsia="zh-CN"/>
        </w:rPr>
        <w:t>补充医疗保险（或商业保险）（第二次）</w:t>
      </w:r>
    </w:p>
    <w:p>
      <w:pPr>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WGSS-JFJT-Z-2023031-1</w:t>
      </w:r>
      <w:r>
        <w:rPr>
          <w:rFonts w:hint="eastAsia" w:ascii="宋体" w:hAnsi="宋体" w:eastAsia="宋体" w:cs="宋体"/>
          <w:b/>
          <w:color w:val="auto"/>
          <w:sz w:val="21"/>
          <w:szCs w:val="21"/>
          <w:highlight w:val="none"/>
        </w:rPr>
        <w:t xml:space="preserve">                  </w:t>
      </w:r>
    </w:p>
    <w:p>
      <w:pPr>
        <w:jc w:val="right"/>
        <w:outlineLvl w:val="9"/>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lang w:eastAsia="zh-CN"/>
        </w:rPr>
        <w:t>（价格单位：人民币元）</w:t>
      </w:r>
    </w:p>
    <w:bookmarkEnd w:id="162"/>
    <w:tbl>
      <w:tblPr>
        <w:tblStyle w:val="34"/>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200"/>
        <w:gridCol w:w="3000"/>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63"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200"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性别</w:t>
            </w:r>
          </w:p>
        </w:tc>
        <w:tc>
          <w:tcPr>
            <w:tcW w:w="3000"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出生日期</w:t>
            </w:r>
          </w:p>
        </w:tc>
        <w:tc>
          <w:tcPr>
            <w:tcW w:w="407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缴费金额报价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6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highlight w:val="none"/>
              </w:rPr>
            </w:pPr>
          </w:p>
        </w:tc>
        <w:tc>
          <w:tcPr>
            <w:tcW w:w="1200"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highlight w:val="none"/>
              </w:rPr>
            </w:pPr>
          </w:p>
        </w:tc>
        <w:tc>
          <w:tcPr>
            <w:tcW w:w="3000"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highlight w:val="none"/>
              </w:rPr>
            </w:pPr>
          </w:p>
        </w:tc>
        <w:tc>
          <w:tcPr>
            <w:tcW w:w="407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1966-12-27</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1976-9-14</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3</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1977-10-12</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4</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1971-9-10</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5</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1977-5-13</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6</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女</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1980-12-8</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7</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1979-12-5</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1980-12-8</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9</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1979-3-7</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10</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1982-7-6</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11</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1979-10-30</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12</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1983-3-14</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13</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1979-2-20</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14</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1983-7-22</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15</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1974-1-6</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女</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1982-4-18</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17</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女</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1983-1-8</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18</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女</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1984-2-19</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19</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1982-12-11</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20</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1987-7-27</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21</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1988-4-4</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22</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1984-1-26</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23</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1985-2-24</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24</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1978-7-14</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25</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1985-5-4</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26</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1988-1-28</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263" w:type="dxa"/>
            <w:gridSpan w:val="3"/>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u w:val="single"/>
              </w:rPr>
              <w:t>总计价</w:t>
            </w:r>
          </w:p>
        </w:tc>
        <w:tc>
          <w:tcPr>
            <w:tcW w:w="40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1381785.6</w:t>
            </w:r>
          </w:p>
        </w:tc>
      </w:tr>
    </w:tbl>
    <w:p>
      <w:pPr>
        <w:spacing w:line="360" w:lineRule="exact"/>
        <w:ind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spacing w:line="360" w:lineRule="exact"/>
        <w:ind w:firstLine="0" w:firstLineChars="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总计价应与“开标一览表”中投标总报价相一致。</w:t>
      </w:r>
    </w:p>
    <w:p>
      <w:pPr>
        <w:spacing w:line="360" w:lineRule="exact"/>
        <w:ind w:firstLine="0" w:firstLineChars="0"/>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不提供投标分项报价表将视为没有实质性响应</w:t>
      </w:r>
      <w:r>
        <w:rPr>
          <w:rFonts w:hint="eastAsia" w:ascii="宋体" w:hAnsi="宋体" w:eastAsia="宋体" w:cs="宋体"/>
          <w:color w:val="auto"/>
          <w:sz w:val="21"/>
          <w:szCs w:val="21"/>
          <w:highlight w:val="none"/>
          <w:u w:val="single"/>
          <w:lang w:eastAsia="zh-CN"/>
        </w:rPr>
        <w:t>采购文件</w:t>
      </w:r>
      <w:r>
        <w:rPr>
          <w:rFonts w:hint="eastAsia" w:ascii="宋体" w:hAnsi="宋体" w:eastAsia="宋体" w:cs="宋体"/>
          <w:color w:val="auto"/>
          <w:sz w:val="21"/>
          <w:szCs w:val="21"/>
          <w:highlight w:val="none"/>
        </w:rPr>
        <w:t>。</w:t>
      </w:r>
    </w:p>
    <w:p>
      <w:pPr>
        <w:spacing w:line="240" w:lineRule="auto"/>
        <w:ind w:firstLine="3780" w:firstLineChars="1800"/>
        <w:jc w:val="left"/>
        <w:outlineLvl w:val="9"/>
        <w:rPr>
          <w:rFonts w:hint="eastAsia" w:ascii="宋体" w:hAnsi="宋体" w:eastAsia="宋体" w:cs="宋体"/>
          <w:color w:val="auto"/>
          <w:sz w:val="21"/>
          <w:szCs w:val="21"/>
          <w:highlight w:val="none"/>
        </w:rPr>
      </w:pPr>
      <w:bookmarkStart w:id="163" w:name="_Toc235866828"/>
    </w:p>
    <w:p>
      <w:pPr>
        <w:spacing w:line="240" w:lineRule="auto"/>
        <w:ind w:firstLine="3780" w:firstLineChars="18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240" w:lineRule="auto"/>
        <w:ind w:firstLine="1050" w:firstLineChars="5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240" w:lineRule="auto"/>
        <w:ind w:left="0" w:leftChars="0" w:firstLine="6090" w:firstLineChars="2900"/>
        <w:jc w:val="left"/>
        <w:outlineLvl w:val="9"/>
        <w:rPr>
          <w:rFonts w:hint="eastAsia" w:ascii="宋体" w:hAnsi="宋体" w:eastAsia="宋体" w:cs="宋体"/>
          <w:b w:val="0"/>
          <w:bCs w:val="0"/>
          <w:color w:val="auto"/>
          <w:sz w:val="21"/>
          <w:szCs w:val="21"/>
          <w:highlight w:val="none"/>
        </w:rPr>
        <w:sectPr>
          <w:pgSz w:w="11906" w:h="16838"/>
          <w:pgMar w:top="1134" w:right="1134" w:bottom="1134" w:left="1417" w:header="851" w:footer="567" w:gutter="0"/>
          <w:pgNumType w:fmt="decimal"/>
          <w:cols w:space="720" w:num="1"/>
          <w:titlePg/>
          <w:rtlGutter w:val="0"/>
          <w:docGrid w:linePitch="312" w:charSpace="0"/>
        </w:sect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bookmarkEnd w:id="163"/>
    <w:p>
      <w:pPr>
        <w:spacing w:line="360" w:lineRule="auto"/>
        <w:jc w:val="center"/>
        <w:outlineLvl w:val="0"/>
        <w:rPr>
          <w:rFonts w:hint="eastAsia" w:ascii="宋体" w:hAnsi="宋体" w:eastAsia="宋体" w:cs="宋体"/>
          <w:color w:val="auto"/>
          <w:sz w:val="36"/>
          <w:highlight w:val="none"/>
          <w:lang w:eastAsia="zh-CN"/>
        </w:rPr>
      </w:pPr>
      <w:bookmarkStart w:id="164" w:name="_Toc31382"/>
      <w:r>
        <w:rPr>
          <w:rFonts w:hint="eastAsia" w:ascii="宋体" w:hAnsi="宋体" w:eastAsia="宋体" w:cs="宋体"/>
          <w:b/>
          <w:bCs/>
          <w:color w:val="auto"/>
          <w:sz w:val="28"/>
          <w:szCs w:val="28"/>
          <w:highlight w:val="none"/>
          <w:lang w:eastAsia="zh-CN"/>
        </w:rPr>
        <w:t>第四部分</w:t>
      </w:r>
      <w:r>
        <w:rPr>
          <w:rFonts w:hint="eastAsia" w:ascii="宋体" w:hAnsi="宋体" w:eastAsia="宋体" w:cs="宋体"/>
          <w:b/>
          <w:bCs/>
          <w:color w:val="auto"/>
          <w:sz w:val="28"/>
          <w:szCs w:val="28"/>
          <w:highlight w:val="none"/>
        </w:rPr>
        <w:t xml:space="preserve">   </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ascii="宋体" w:hAnsi="宋体" w:eastAsia="宋体" w:cs="宋体"/>
          <w:b/>
          <w:bCs/>
          <w:color w:val="auto"/>
          <w:sz w:val="28"/>
          <w:szCs w:val="28"/>
          <w:highlight w:val="none"/>
          <w:lang w:eastAsia="zh-CN"/>
        </w:rPr>
        <w:t>采购内容及要求</w:t>
      </w:r>
      <w:bookmarkEnd w:id="164"/>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highlight w:val="none"/>
          <w:lang w:val="en-US" w:eastAsia="zh-CN"/>
        </w:rPr>
      </w:pPr>
      <w:bookmarkStart w:id="165" w:name="_Toc479601381"/>
      <w:bookmarkStart w:id="166" w:name="_Toc26699"/>
      <w:bookmarkStart w:id="167" w:name="_Toc187051758"/>
      <w:bookmarkStart w:id="168" w:name="_Toc184281683"/>
      <w:r>
        <w:rPr>
          <w:rFonts w:hint="eastAsia" w:ascii="宋体" w:hAnsi="宋体" w:eastAsia="宋体" w:cs="宋体"/>
          <w:color w:val="auto"/>
          <w:sz w:val="21"/>
          <w:szCs w:val="21"/>
          <w:highlight w:val="none"/>
          <w:lang w:val="en-US" w:eastAsia="zh-CN"/>
        </w:rPr>
        <w:t>一、概述</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1、潜在供应商领取采购文件后,必须按国家《保密法》以及保密工作的相关规定，对采购文件内容应承担保密义务，维护采购人的权益，发生窃、泄密事件潜在供应商应承担相应的法律责任。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2、供应商一旦参与本次采购活动，即被视为接受了本采购文件的所有内容，如有任何异议，均需在答疑截止时间前以采购文件规定的形式提出。</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165"/>
    <w:bookmarkEnd w:id="166"/>
    <w:bookmarkEnd w:id="167"/>
    <w:bookmarkEnd w:id="168"/>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0" w:firstLineChars="0"/>
        <w:textAlignment w:val="auto"/>
        <w:outlineLvl w:val="9"/>
        <w:rPr>
          <w:rFonts w:hint="eastAsia" w:ascii="宋体" w:hAnsi="宋体" w:eastAsia="宋体" w:cs="宋体"/>
          <w:b w:val="0"/>
          <w:bCs w:val="0"/>
          <w:color w:val="auto"/>
          <w:sz w:val="21"/>
          <w:szCs w:val="21"/>
          <w:highlight w:val="none"/>
          <w:u w:val="none"/>
          <w:lang w:val="en-US" w:eastAsia="zh-CN"/>
        </w:rPr>
      </w:pPr>
      <w:bookmarkStart w:id="169" w:name="_Toc262049426"/>
      <w:bookmarkStart w:id="170" w:name="_Toc245191321"/>
      <w:bookmarkStart w:id="171" w:name="_Toc241404209"/>
      <w:bookmarkStart w:id="172" w:name="_Toc246261272"/>
      <w:bookmarkStart w:id="173" w:name="_Toc221374633"/>
      <w:bookmarkStart w:id="174" w:name="_Toc221423626"/>
      <w:bookmarkStart w:id="175" w:name="_Toc249758872"/>
      <w:bookmarkStart w:id="176" w:name="_Toc221356960"/>
      <w:bookmarkStart w:id="177" w:name="_Toc239145361"/>
      <w:bookmarkStart w:id="178" w:name="_Toc222114886"/>
      <w:bookmarkStart w:id="179" w:name="_Toc249758722"/>
      <w:bookmarkStart w:id="180" w:name="_Toc223716005"/>
      <w:bookmarkStart w:id="181" w:name="_Toc221356897"/>
      <w:bookmarkStart w:id="182" w:name="_Toc389760270"/>
      <w:bookmarkStart w:id="183" w:name="_Toc245722288"/>
      <w:bookmarkStart w:id="184" w:name="_Toc262105511"/>
      <w:r>
        <w:rPr>
          <w:rFonts w:hint="eastAsia" w:ascii="宋体" w:hAnsi="宋体" w:eastAsia="宋体" w:cs="宋体"/>
          <w:b w:val="0"/>
          <w:bCs w:val="0"/>
          <w:color w:val="auto"/>
          <w:sz w:val="21"/>
          <w:szCs w:val="21"/>
          <w:highlight w:val="none"/>
          <w:u w:val="none"/>
          <w:lang w:val="en-US" w:eastAsia="zh-CN"/>
        </w:rPr>
        <w:t>二、采购内容及要求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u w:val="none"/>
          <w:lang w:val="en-US" w:eastAsia="zh-CN"/>
        </w:rPr>
        <w:t>（一）</w:t>
      </w:r>
      <w:r>
        <w:rPr>
          <w:rFonts w:hint="eastAsia" w:ascii="宋体" w:hAnsi="宋体" w:eastAsia="宋体" w:cs="宋体"/>
          <w:b w:val="0"/>
          <w:bCs w:val="0"/>
          <w:color w:val="auto"/>
          <w:sz w:val="21"/>
          <w:szCs w:val="21"/>
          <w:highlight w:val="none"/>
          <w:u w:val="single"/>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温州市交通规划设计研究院有限公司所需补充医疗保险（或商业保险）：</w:t>
      </w:r>
    </w:p>
    <w:p>
      <w:pPr>
        <w:keepNext w:val="0"/>
        <w:keepLines w:val="0"/>
        <w:pageBreakBefore w:val="0"/>
        <w:widowControl w:val="0"/>
        <w:numPr>
          <w:ilvl w:val="0"/>
          <w:numId w:val="26"/>
        </w:numP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参保人员</w:t>
      </w:r>
      <w:r>
        <w:rPr>
          <w:rFonts w:hint="eastAsia" w:ascii="宋体" w:hAnsi="宋体" w:cs="宋体"/>
          <w:color w:val="auto"/>
          <w:sz w:val="21"/>
          <w:szCs w:val="21"/>
          <w:highlight w:val="none"/>
          <w:lang w:val="en-US" w:eastAsia="zh-CN"/>
        </w:rPr>
        <w:t>（即被保险人，下同）</w:t>
      </w:r>
      <w:r>
        <w:rPr>
          <w:rFonts w:hint="eastAsia" w:ascii="宋体" w:hAnsi="宋体" w:eastAsia="宋体" w:cs="宋体"/>
          <w:color w:val="auto"/>
          <w:sz w:val="21"/>
          <w:szCs w:val="21"/>
          <w:highlight w:val="none"/>
          <w:lang w:val="en-US" w:eastAsia="zh-CN"/>
        </w:rPr>
        <w:t>共计26人，其中男性22人，女性4人，参保人员名单如下：</w:t>
      </w:r>
    </w:p>
    <w:p>
      <w:pPr>
        <w:numPr>
          <w:ilvl w:val="0"/>
          <w:numId w:val="0"/>
        </w:numPr>
        <w:spacing w:line="240" w:lineRule="auto"/>
        <w:jc w:val="center"/>
        <w:outlineLvl w:val="9"/>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《参保人员名单表》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575"/>
        <w:gridCol w:w="3250"/>
        <w:gridCol w:w="3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5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性别</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出生日期（年-月-日）</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缴费金额（人民币元）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1966-12-27</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1976-9-14</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3</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1977-10-12</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4</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1971-9-10</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5</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1977-5-13</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6</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女</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1980-12-8</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7</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1979-12-5</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1980-12-8</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9</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1979-3-7</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10</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1982-7-6</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11</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1979-10-30</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12</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1983-3-14</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13</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1979-2-20</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14</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1983-7-22</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15</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1974-1-6</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女</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1982-4-18</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17</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女</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1983-1-8</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18</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女</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1984-2-19</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19</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1982-12-11</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20</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1987-7-27</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21</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1988-4-4</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22</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1984-1-26</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23</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1985-2-24</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24</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1978-7-14</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25</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1985-5-4</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26</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1988-1-28</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bl>
    <w:p>
      <w:pPr>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（二）项目保险方案需求：</w:t>
      </w:r>
    </w:p>
    <w:p>
      <w:pPr>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cs="宋体"/>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1）参保人员达到约定年龄（男性年满60周岁或女性年满55周岁）后补充养老保险金领取，员工可根据个人选择一次性领取或分期领取</w:t>
      </w:r>
      <w:r>
        <w:rPr>
          <w:rFonts w:hint="eastAsia" w:ascii="宋体" w:hAnsi="宋体" w:cs="宋体"/>
          <w:color w:val="auto"/>
          <w:sz w:val="21"/>
          <w:szCs w:val="21"/>
          <w:highlight w:val="none"/>
          <w:u w:val="single"/>
          <w:lang w:val="en-US" w:eastAsia="zh-CN"/>
        </w:rPr>
        <w:t>。</w:t>
      </w:r>
    </w:p>
    <w:p>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一次性领取：被保险人达到约定年龄当月，保险人在该月一次性向被保险人发放养老保险金</w:t>
      </w:r>
      <w:r>
        <w:rPr>
          <w:rFonts w:hint="eastAsia" w:ascii="宋体" w:hAnsi="宋体" w:eastAsia="宋体" w:cs="宋体"/>
          <w:color w:val="auto"/>
          <w:sz w:val="21"/>
          <w:szCs w:val="21"/>
          <w:highlight w:val="none"/>
          <w:u w:val="single"/>
          <w:lang w:val="en-US" w:eastAsia="zh-CN"/>
        </w:rPr>
        <w:t>；</w:t>
      </w:r>
    </w:p>
    <w:p>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u w:val="single"/>
          <w:lang w:val="en-US" w:eastAsia="zh-CN"/>
        </w:rPr>
      </w:pPr>
      <w:r>
        <w:rPr>
          <w:rFonts w:hint="eastAsia"/>
          <w:color w:val="auto"/>
          <w:highlight w:val="none"/>
          <w:u w:val="single"/>
          <w:lang w:val="en-US" w:eastAsia="zh-CN"/>
        </w:rPr>
        <w:t>分期领取：</w:t>
      </w:r>
      <w:r>
        <w:rPr>
          <w:rFonts w:hint="eastAsia" w:ascii="宋体" w:hAnsi="宋体" w:cs="宋体"/>
          <w:color w:val="auto"/>
          <w:sz w:val="21"/>
          <w:szCs w:val="21"/>
          <w:highlight w:val="none"/>
          <w:u w:val="single"/>
          <w:lang w:val="en-US" w:eastAsia="zh-CN"/>
        </w:rPr>
        <w:t>被保险人达到约定年龄当月开始领取养老保险金，</w:t>
      </w:r>
      <w:r>
        <w:rPr>
          <w:rFonts w:hint="eastAsia" w:ascii="宋体" w:hAnsi="宋体" w:eastAsia="宋体" w:cs="宋体"/>
          <w:color w:val="auto"/>
          <w:sz w:val="21"/>
          <w:szCs w:val="21"/>
          <w:highlight w:val="none"/>
          <w:u w:val="single"/>
          <w:lang w:val="en-US" w:eastAsia="zh-CN"/>
        </w:rPr>
        <w:t>保险人每月向被保险人发放养老保险金</w:t>
      </w:r>
      <w:r>
        <w:rPr>
          <w:rFonts w:hint="eastAsia"/>
          <w:color w:val="auto"/>
          <w:highlight w:val="none"/>
          <w:lang w:val="en-US" w:eastAsia="zh-CN"/>
        </w:rPr>
        <w:t>，</w:t>
      </w:r>
      <w:r>
        <w:rPr>
          <w:rFonts w:hint="eastAsia" w:ascii="宋体" w:hAnsi="宋体" w:eastAsia="宋体" w:cs="宋体"/>
          <w:color w:val="auto"/>
          <w:sz w:val="21"/>
          <w:szCs w:val="21"/>
          <w:highlight w:val="none"/>
          <w:u w:val="single"/>
          <w:lang w:val="en-US" w:eastAsia="zh-CN"/>
        </w:rPr>
        <w:t>养老保险金领取需至少保证领取20年，可领取终身，在此保证领取期20年内身故，未领取部分须一次性进行发放。</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9"/>
        <w:rPr>
          <w:rFonts w:hint="eastAsia" w:ascii="宋体" w:hAnsi="宋体" w:eastAsia="宋体" w:cs="宋体"/>
          <w:b w:val="0"/>
          <w:bCs w:val="0"/>
          <w:color w:val="auto"/>
          <w:sz w:val="21"/>
          <w:szCs w:val="21"/>
          <w:highlight w:val="none"/>
          <w:u w:val="single"/>
          <w:lang w:eastAsia="zh-CN"/>
        </w:rPr>
      </w:pPr>
      <w:r>
        <w:rPr>
          <w:rFonts w:hint="eastAsia" w:ascii="宋体" w:hAnsi="宋体" w:eastAsia="宋体" w:cs="宋体"/>
          <w:b w:val="0"/>
          <w:bCs w:val="0"/>
          <w:color w:val="auto"/>
          <w:sz w:val="21"/>
          <w:szCs w:val="21"/>
          <w:highlight w:val="none"/>
          <w:u w:val="single"/>
          <w:lang w:eastAsia="zh-CN"/>
        </w:rPr>
        <w:t>被保险人在约定的养老保险金开始领取日前身故，身故后3个月内乙方一次性给付身故保险金（金额</w:t>
      </w:r>
      <w:r>
        <w:rPr>
          <w:rFonts w:hint="eastAsia" w:ascii="宋体" w:hAnsi="宋体" w:cs="宋体"/>
          <w:b w:val="0"/>
          <w:bCs w:val="0"/>
          <w:color w:val="auto"/>
          <w:sz w:val="21"/>
          <w:szCs w:val="21"/>
          <w:highlight w:val="none"/>
          <w:u w:val="single"/>
          <w:lang w:val="en-US" w:eastAsia="zh-CN"/>
        </w:rPr>
        <w:t>不得少于被保险人</w:t>
      </w:r>
      <w:r>
        <w:rPr>
          <w:rFonts w:hint="eastAsia" w:ascii="宋体" w:hAnsi="宋体" w:eastAsia="宋体" w:cs="宋体"/>
          <w:b w:val="0"/>
          <w:bCs w:val="0"/>
          <w:color w:val="auto"/>
          <w:sz w:val="21"/>
          <w:szCs w:val="21"/>
          <w:highlight w:val="none"/>
          <w:u w:val="single"/>
          <w:lang w:eastAsia="zh-CN"/>
        </w:rPr>
        <w:t>的领取金额）</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outlineLvl w:val="9"/>
        <w:rPr>
          <w:rFonts w:hint="default" w:ascii="宋体" w:hAnsi="宋体" w:eastAsia="宋体" w:cs="宋体"/>
          <w:b w:val="0"/>
          <w:bCs w:val="0"/>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w:t>
      </w:r>
      <w:r>
        <w:rPr>
          <w:rFonts w:hint="default" w:ascii="宋体" w:hAnsi="宋体" w:eastAsia="宋体" w:cs="宋体"/>
          <w:color w:val="auto"/>
          <w:sz w:val="21"/>
          <w:szCs w:val="21"/>
          <w:highlight w:val="none"/>
          <w:u w:val="single"/>
          <w:lang w:val="en-US" w:eastAsia="zh-CN"/>
        </w:rPr>
        <w:t>养老保险金发放方式</w:t>
      </w:r>
      <w:r>
        <w:rPr>
          <w:rFonts w:hint="eastAsia" w:ascii="宋体" w:hAnsi="宋体" w:eastAsia="宋体" w:cs="宋体"/>
          <w:color w:val="auto"/>
          <w:sz w:val="21"/>
          <w:szCs w:val="21"/>
          <w:highlight w:val="none"/>
          <w:u w:val="single"/>
          <w:lang w:val="en-US" w:eastAsia="zh-CN"/>
        </w:rPr>
        <w:t>（频次）</w:t>
      </w:r>
      <w:r>
        <w:rPr>
          <w:rFonts w:hint="default" w:ascii="宋体" w:hAnsi="宋体" w:eastAsia="宋体" w:cs="宋体"/>
          <w:color w:val="auto"/>
          <w:sz w:val="21"/>
          <w:szCs w:val="21"/>
          <w:highlight w:val="none"/>
          <w:u w:val="single"/>
          <w:lang w:val="en-US" w:eastAsia="zh-CN"/>
        </w:rPr>
        <w:t>：每月（或一次性）</w:t>
      </w:r>
      <w:r>
        <w:rPr>
          <w:rFonts w:hint="default" w:ascii="宋体" w:hAnsi="宋体" w:eastAsia="宋体" w:cs="宋体"/>
          <w:b w:val="0"/>
          <w:bCs w:val="0"/>
          <w:color w:val="auto"/>
          <w:sz w:val="21"/>
          <w:szCs w:val="21"/>
          <w:highlight w:val="none"/>
          <w:u w:val="single"/>
          <w:lang w:val="en-US" w:eastAsia="zh-CN"/>
        </w:rPr>
        <w:t>汇入员工本人银行账户</w:t>
      </w:r>
      <w:r>
        <w:rPr>
          <w:rFonts w:hint="eastAsia" w:ascii="宋体" w:hAnsi="宋体" w:eastAsia="宋体" w:cs="宋体"/>
          <w:b w:val="0"/>
          <w:bCs w:val="0"/>
          <w:color w:val="auto"/>
          <w:sz w:val="21"/>
          <w:szCs w:val="21"/>
          <w:highlight w:val="none"/>
          <w:u w:val="single"/>
          <w:lang w:val="en-US" w:eastAsia="zh-CN"/>
        </w:rPr>
        <w:t>。</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9"/>
        <w:rPr>
          <w:rFonts w:hint="default"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u w:val="single"/>
          <w:lang w:eastAsia="zh-CN"/>
        </w:rPr>
        <w:t>▲</w:t>
      </w:r>
      <w:r>
        <w:rPr>
          <w:rFonts w:hint="eastAsia" w:ascii="宋体" w:hAnsi="宋体" w:cs="宋体"/>
          <w:b w:val="0"/>
          <w:bCs w:val="0"/>
          <w:color w:val="auto"/>
          <w:sz w:val="21"/>
          <w:szCs w:val="21"/>
          <w:highlight w:val="none"/>
          <w:u w:val="single"/>
          <w:lang w:val="en-US" w:eastAsia="zh-CN"/>
        </w:rPr>
        <w:t>3</w:t>
      </w:r>
      <w:r>
        <w:rPr>
          <w:rFonts w:hint="eastAsia" w:ascii="宋体" w:hAnsi="宋体" w:eastAsia="宋体" w:cs="宋体"/>
          <w:b w:val="0"/>
          <w:bCs w:val="0"/>
          <w:color w:val="auto"/>
          <w:sz w:val="21"/>
          <w:szCs w:val="21"/>
          <w:highlight w:val="none"/>
          <w:u w:val="single"/>
          <w:lang w:val="en-US" w:eastAsia="zh-CN"/>
        </w:rPr>
        <w:t>)被保险人领取养老保险金</w:t>
      </w:r>
      <w:r>
        <w:rPr>
          <w:rFonts w:hint="eastAsia" w:ascii="宋体" w:hAnsi="宋体" w:cs="宋体"/>
          <w:b w:val="0"/>
          <w:bCs w:val="0"/>
          <w:color w:val="auto"/>
          <w:sz w:val="21"/>
          <w:szCs w:val="21"/>
          <w:highlight w:val="none"/>
          <w:u w:val="single"/>
          <w:lang w:val="en-US" w:eastAsia="zh-CN"/>
        </w:rPr>
        <w:t>总额不得低于</w:t>
      </w:r>
      <w:r>
        <w:rPr>
          <w:rFonts w:hint="eastAsia" w:ascii="宋体" w:hAnsi="宋体" w:eastAsia="宋体" w:cs="宋体"/>
          <w:b w:val="0"/>
          <w:bCs w:val="0"/>
          <w:color w:val="auto"/>
          <w:sz w:val="21"/>
          <w:szCs w:val="21"/>
          <w:highlight w:val="none"/>
          <w:u w:val="single"/>
          <w:lang w:val="en-US" w:eastAsia="zh-CN"/>
        </w:rPr>
        <w:t>被保险人缴费金额。</w:t>
      </w:r>
    </w:p>
    <w:p>
      <w:pPr>
        <w:pageBreakBefore w:val="0"/>
        <w:widowControl w:val="0"/>
        <w:numPr>
          <w:ilvl w:val="0"/>
          <w:numId w:val="27"/>
        </w:numPr>
        <w:kinsoku/>
        <w:wordWrap/>
        <w:overflowPunct/>
        <w:topLinePunct w:val="0"/>
        <w:autoSpaceDE/>
        <w:autoSpaceDN/>
        <w:bidi w:val="0"/>
        <w:adjustRightInd/>
        <w:snapToGrid/>
        <w:spacing w:line="400" w:lineRule="exact"/>
        <w:ind w:leftChars="200"/>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被保险人保险费缴费方式及时间：合同签订之日起15个工作日内，</w:t>
      </w:r>
      <w:r>
        <w:rPr>
          <w:rFonts w:hint="eastAsia" w:ascii="宋体" w:hAnsi="宋体" w:cs="宋体"/>
          <w:color w:val="auto"/>
          <w:sz w:val="21"/>
          <w:szCs w:val="21"/>
          <w:highlight w:val="none"/>
          <w:lang w:val="en-US" w:eastAsia="zh-CN"/>
        </w:rPr>
        <w:t>由投保人（温州市交通</w:t>
      </w:r>
    </w:p>
    <w:p>
      <w:pPr>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规划设计研究院有限公司）</w:t>
      </w:r>
      <w:r>
        <w:rPr>
          <w:rFonts w:hint="eastAsia" w:ascii="宋体" w:hAnsi="宋体" w:eastAsia="宋体" w:cs="宋体"/>
          <w:color w:val="auto"/>
          <w:sz w:val="21"/>
          <w:szCs w:val="21"/>
          <w:highlight w:val="none"/>
          <w:lang w:val="en-US" w:eastAsia="zh-CN"/>
        </w:rPr>
        <w:t>一次性缴纳。</w:t>
      </w:r>
    </w:p>
    <w:p>
      <w:pPr>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（四）项目服务要求：</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（1）承保方案：承保服务方案应契合投保人和员工需求，在合规基础上简化承保流程和材料要求。</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（2）保单管理方案：保险人可提供完善便捷的保单管理方案。可提供参保人员保全处理方案，针对保险期间内有可能发生的突发事件，有完备的应急预案。</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（3）服务团队：保险人应建立本项目计划专有服务的团队，项目团队成员具备国企、央企服务经验，同时人力分工、团队分工符合本项目服务需求。</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（4）增值服务方案：保险人应提供完善的增值服务方案。</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他服务：保险人提供多种形式的科技手段，为投保单位员工提供服务，如手机线上服务等；保险人每半年提供服务分析报告，便于企业了解员工领取情况；保险人需提供现场培训，便于员工了解保障信息及常见问题解答；保险人需提供专属的员工服务手册，便于员工了解保障信息及服务指引。</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outlineLvl w:val="9"/>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（五）保险保障服务期限：长期。</w:t>
      </w:r>
    </w:p>
    <w:p>
      <w:pPr>
        <w:spacing w:line="460" w:lineRule="exact"/>
        <w:ind w:firstLine="420" w:firstLineChars="200"/>
        <w:outlineLvl w:val="9"/>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val="0"/>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w:t>
      </w:r>
      <w:r>
        <w:rPr>
          <w:rFonts w:hint="eastAsia" w:ascii="宋体" w:hAnsi="宋体" w:cs="宋体"/>
          <w:b/>
          <w:bCs/>
          <w:color w:val="auto"/>
          <w:sz w:val="21"/>
          <w:szCs w:val="21"/>
          <w:highlight w:val="none"/>
          <w:u w:val="single"/>
          <w:lang w:val="en-US" w:eastAsia="zh-CN"/>
        </w:rPr>
        <w:t>六</w:t>
      </w:r>
      <w:r>
        <w:rPr>
          <w:rFonts w:hint="eastAsia" w:ascii="宋体" w:hAnsi="宋体" w:eastAsia="宋体" w:cs="宋体"/>
          <w:b/>
          <w:bCs/>
          <w:color w:val="auto"/>
          <w:sz w:val="21"/>
          <w:szCs w:val="21"/>
          <w:highlight w:val="none"/>
          <w:u w:val="single"/>
          <w:lang w:val="en-US" w:eastAsia="zh-CN"/>
        </w:rPr>
        <w:t>）本项目采购预算：1400000元，最高限价1381785.6元，投标供应商报价超过采购预算金额或最高限价的，其投标文件作无效标处理。</w:t>
      </w:r>
    </w:p>
    <w:p>
      <w:pPr>
        <w:spacing w:line="460" w:lineRule="exact"/>
        <w:ind w:firstLine="482" w:firstLineChars="200"/>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 xml:space="preserve">           </w:t>
      </w:r>
    </w:p>
    <w:p>
      <w:pPr>
        <w:spacing w:line="460" w:lineRule="exact"/>
        <w:jc w:val="center"/>
        <w:outlineLvl w:val="0"/>
        <w:rPr>
          <w:rFonts w:hint="default" w:ascii="Arial" w:hAnsi="Arial" w:eastAsia="宋体" w:cs="Arial"/>
          <w:color w:val="auto"/>
          <w:sz w:val="28"/>
          <w:szCs w:val="28"/>
          <w:highlight w:val="none"/>
        </w:rPr>
      </w:pPr>
      <w:r>
        <w:rPr>
          <w:rFonts w:hint="eastAsia" w:ascii="Arial" w:hAnsi="Arial" w:eastAsia="宋体" w:cs="Arial"/>
          <w:b/>
          <w:bCs/>
          <w:color w:val="auto"/>
          <w:kern w:val="2"/>
          <w:sz w:val="28"/>
          <w:szCs w:val="28"/>
          <w:highlight w:val="none"/>
          <w:lang w:val="en-US" w:eastAsia="zh-CN" w:bidi="ar-SA"/>
        </w:rPr>
        <w:br w:type="page"/>
      </w:r>
      <w:bookmarkStart w:id="185" w:name="_Toc2863"/>
      <w:r>
        <w:rPr>
          <w:rFonts w:hint="eastAsia" w:ascii="Arial" w:hAnsi="Arial" w:eastAsia="宋体" w:cs="Arial"/>
          <w:b/>
          <w:bCs/>
          <w:color w:val="auto"/>
          <w:kern w:val="2"/>
          <w:sz w:val="28"/>
          <w:szCs w:val="28"/>
          <w:highlight w:val="none"/>
          <w:lang w:val="en-US" w:eastAsia="zh-CN" w:bidi="ar-SA"/>
        </w:rPr>
        <w:t>第五部分</w:t>
      </w:r>
      <w:r>
        <w:rPr>
          <w:rFonts w:hint="default" w:ascii="Arial" w:hAnsi="Arial" w:eastAsia="宋体" w:cs="Arial"/>
          <w:b/>
          <w:bCs/>
          <w:color w:val="auto"/>
          <w:kern w:val="2"/>
          <w:sz w:val="28"/>
          <w:szCs w:val="28"/>
          <w:highlight w:val="none"/>
          <w:lang w:val="en-US" w:eastAsia="zh-CN" w:bidi="ar-SA"/>
        </w:rPr>
        <w:t xml:space="preserve">   评标原则及方法</w:t>
      </w:r>
      <w:bookmarkEnd w:id="185"/>
    </w:p>
    <w:p>
      <w:pPr>
        <w:spacing w:line="360" w:lineRule="auto"/>
        <w:ind w:left="439" w:leftChars="209"/>
        <w:outlineLvl w:val="9"/>
        <w:rPr>
          <w:rFonts w:hint="default" w:ascii="Arial" w:hAnsi="Arial" w:eastAsia="宋体" w:cs="Arial"/>
          <w:b/>
          <w:color w:val="auto"/>
          <w:sz w:val="22"/>
          <w:szCs w:val="22"/>
          <w:highlight w:val="none"/>
        </w:rPr>
      </w:pPr>
    </w:p>
    <w:p>
      <w:pPr>
        <w:spacing w:line="360" w:lineRule="auto"/>
        <w:ind w:left="439" w:leftChars="209"/>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据《温州市</w:t>
      </w:r>
      <w:r>
        <w:rPr>
          <w:rFonts w:hint="eastAsia" w:ascii="宋体" w:hAnsi="宋体" w:eastAsia="宋体" w:cs="宋体"/>
          <w:b/>
          <w:color w:val="auto"/>
          <w:sz w:val="21"/>
          <w:szCs w:val="21"/>
          <w:highlight w:val="none"/>
          <w:lang w:val="en-US" w:eastAsia="zh-CN"/>
        </w:rPr>
        <w:t>市属</w:t>
      </w:r>
      <w:r>
        <w:rPr>
          <w:rFonts w:hint="eastAsia" w:ascii="宋体" w:hAnsi="宋体" w:eastAsia="宋体" w:cs="宋体"/>
          <w:b/>
          <w:color w:val="auto"/>
          <w:sz w:val="21"/>
          <w:szCs w:val="21"/>
          <w:highlight w:val="none"/>
        </w:rPr>
        <w:t>国有企业采购管理办法（试行）》等相关法规特制定以下评标办法。</w:t>
      </w:r>
    </w:p>
    <w:p>
      <w:pPr>
        <w:pStyle w:val="2"/>
        <w:spacing w:before="120" w:beforeLines="50" w:after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总  则</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遵循公平、公正、科学、择优原则和诚实、信誉、效率的服务原则。本着科学、严谨的态度，认真进行评标。择优选用，推进技术进步，确保编制质量、完成时间，节约投资，最大限度的保护当事人权益，严格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的商务、技术要求，对投标文件进行综合评定，提出优选方案，编写评标报告。对落标单位，评标委员会不作任何落标解释。</w:t>
      </w:r>
      <w:r>
        <w:rPr>
          <w:rFonts w:hint="eastAsia" w:ascii="宋体" w:hAnsi="宋体" w:eastAsia="宋体" w:cs="宋体"/>
          <w:b/>
          <w:color w:val="auto"/>
          <w:sz w:val="21"/>
          <w:szCs w:val="21"/>
          <w:highlight w:val="none"/>
          <w:lang w:eastAsia="zh-CN"/>
        </w:rPr>
        <w:t>投标供应商</w:t>
      </w:r>
      <w:r>
        <w:rPr>
          <w:rFonts w:hint="eastAsia" w:ascii="宋体" w:hAnsi="宋体" w:eastAsia="宋体" w:cs="宋体"/>
          <w:b/>
          <w:color w:val="auto"/>
          <w:sz w:val="21"/>
          <w:szCs w:val="21"/>
          <w:highlight w:val="none"/>
        </w:rPr>
        <w:t>不得以任何方式干扰招投标工作的进行，一经发现其投标文件将被拒绝。</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二、评标组织</w:t>
      </w:r>
    </w:p>
    <w:p>
      <w:pPr>
        <w:spacing w:line="360" w:lineRule="auto"/>
        <w:ind w:left="439" w:leftChars="20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依法组建的评标委员会负责，评标全过程由有关部门指导监督。</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的投标资格进行审查；然后对合格</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的技术资信标进行评</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审；技术资信标评审结束后即公布</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技术资信标得分情况，之后开商务（价格）标；对商务（价格）标评审后，根据综合评审结果，提交评审报告。</w:t>
      </w:r>
    </w:p>
    <w:p>
      <w:pPr>
        <w:spacing w:line="360" w:lineRule="auto"/>
        <w:ind w:firstLine="422"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如本项目第一次采购因有效</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数量不足3家作流（废）标处理，根据《温州市市属国有企业采购管理办法（试行）的通知》相关条款规定，采购人将重新组织采购。</w:t>
      </w:r>
      <w:r>
        <w:rPr>
          <w:rFonts w:hint="eastAsia" w:ascii="宋体" w:hAnsi="宋体" w:eastAsia="宋体" w:cs="宋体"/>
          <w:color w:val="auto"/>
          <w:sz w:val="21"/>
          <w:szCs w:val="21"/>
          <w:highlight w:val="none"/>
          <w:u w:val="single"/>
          <w:lang w:eastAsia="zh-CN"/>
        </w:rPr>
        <w:t>本项目属于国有企业采购项目</w:t>
      </w:r>
      <w:r>
        <w:rPr>
          <w:rFonts w:hint="eastAsia" w:ascii="宋体" w:hAnsi="宋体" w:eastAsia="宋体" w:cs="宋体"/>
          <w:color w:val="auto"/>
          <w:sz w:val="21"/>
          <w:szCs w:val="21"/>
          <w:highlight w:val="none"/>
          <w:u w:val="single"/>
        </w:rPr>
        <w:t>，如重新采购后，在投标截止时间止及评审期间，出现有效供应商不足三家的情形，采购人可根据实际情况决定本项目继续按原有采购方式继续进行采购活动或转变采购方式或流标。</w:t>
      </w:r>
    </w:p>
    <w:p>
      <w:pPr>
        <w:spacing w:line="360" w:lineRule="auto"/>
        <w:ind w:firstLine="422"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3、若所有</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投标报价均超出</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auto"/>
          <w:sz w:val="21"/>
          <w:szCs w:val="21"/>
          <w:highlight w:val="none"/>
          <w:u w:val="single"/>
        </w:rPr>
        <w:t>预算金额</w:t>
      </w:r>
      <w:r>
        <w:rPr>
          <w:rFonts w:hint="eastAsia" w:ascii="宋体" w:hAnsi="宋体" w:eastAsia="宋体" w:cs="宋体"/>
          <w:color w:val="auto"/>
          <w:sz w:val="21"/>
          <w:szCs w:val="21"/>
          <w:highlight w:val="none"/>
          <w:u w:val="single"/>
          <w:lang w:val="en-US" w:eastAsia="zh-CN"/>
        </w:rPr>
        <w:t>或最高限价</w:t>
      </w:r>
      <w:r>
        <w:rPr>
          <w:rFonts w:hint="eastAsia" w:ascii="宋体" w:hAnsi="宋体" w:eastAsia="宋体" w:cs="宋体"/>
          <w:color w:val="auto"/>
          <w:sz w:val="21"/>
          <w:szCs w:val="21"/>
          <w:highlight w:val="none"/>
          <w:u w:val="single"/>
        </w:rPr>
        <w:t>，本项目做流标处理。</w:t>
      </w:r>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询标</w:t>
      </w:r>
      <w:r>
        <w:rPr>
          <w:rFonts w:hint="eastAsia" w:ascii="宋体" w:hAnsi="宋体" w:eastAsia="宋体" w:cs="宋体"/>
          <w:color w:val="auto"/>
          <w:sz w:val="21"/>
          <w:szCs w:val="21"/>
          <w:highlight w:val="none"/>
          <w:lang w:eastAsia="zh-CN"/>
        </w:rPr>
        <w:t>：</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投标文件中有含义不明确的内容、明显文字或计算错误，评标委员会认为需要投标供应商作出必要澄清、说明的，应当组织询标。</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是评标委员会拟做出否决投标认定的，须组织相关投标供应商询问核实。未进行询问核实的，不得做出否决投标的认定，投标供应商放弃询问核实机会的除外（投标供应商所留联系方式无法联系上、在规定的时限内投标供应商不参加询问核实活动或不予答复的）。</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（3）询标内容及投标供应商的澄清、说明应当采用书面形式，并不得超出投标文件的范围或者改变投标文件的实质性内容。</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（4）评标委员会不得暗示或者诱导投标供应商作出澄清、说明，不得接受投标供应商主动提出的澄清、说明。</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（5）投标供应商不得通过补充、修改或撤消投标文件中的内容使其成为实质性响应的投标，投标供应商在投标截止时间以后不得提交任何资料作为评标依据。</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四、评标办法</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本评标办法采用百分制综合评估法，</w:t>
      </w:r>
      <w:r>
        <w:rPr>
          <w:rFonts w:hint="eastAsia" w:ascii="宋体" w:hAnsi="宋体" w:eastAsia="宋体" w:cs="宋体"/>
          <w:b/>
          <w:bCs/>
          <w:color w:val="auto"/>
          <w:sz w:val="21"/>
          <w:szCs w:val="21"/>
          <w:highlight w:val="none"/>
        </w:rPr>
        <w:t>技术资信</w:t>
      </w:r>
      <w:r>
        <w:rPr>
          <w:rFonts w:hint="eastAsia" w:ascii="宋体" w:hAnsi="宋体" w:eastAsia="宋体" w:cs="宋体"/>
          <w:b/>
          <w:bCs/>
          <w:color w:val="auto"/>
          <w:sz w:val="21"/>
          <w:szCs w:val="21"/>
          <w:highlight w:val="none"/>
          <w:lang w:val="en-US" w:eastAsia="zh-CN"/>
        </w:rPr>
        <w:t>100</w:t>
      </w:r>
      <w:r>
        <w:rPr>
          <w:rFonts w:hint="eastAsia" w:ascii="宋体" w:hAnsi="宋体" w:eastAsia="宋体" w:cs="宋体"/>
          <w:b/>
          <w:bCs/>
          <w:color w:val="auto"/>
          <w:sz w:val="21"/>
          <w:szCs w:val="21"/>
          <w:highlight w:val="none"/>
        </w:rPr>
        <w:t>分（技术资信权值</w:t>
      </w:r>
      <w:r>
        <w:rPr>
          <w:rFonts w:hint="eastAsia" w:ascii="宋体" w:hAnsi="宋体" w:eastAsia="宋体" w:cs="宋体"/>
          <w:b/>
          <w:bCs/>
          <w:color w:val="auto"/>
          <w:sz w:val="21"/>
          <w:szCs w:val="21"/>
          <w:highlight w:val="none"/>
          <w:lang w:val="en-US" w:eastAsia="zh-CN"/>
        </w:rPr>
        <w:t>100</w:t>
      </w:r>
      <w:r>
        <w:rPr>
          <w:rFonts w:hint="eastAsia" w:ascii="宋体" w:hAnsi="宋体" w:eastAsia="宋体" w:cs="宋体"/>
          <w:b/>
          <w:bCs/>
          <w:color w:val="auto"/>
          <w:sz w:val="21"/>
          <w:szCs w:val="21"/>
          <w:highlight w:val="none"/>
        </w:rPr>
        <w:t>%），商务（报价）</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分（商务（报价）权值</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。最大限度地满足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中规定的各项综合评价标准且综合得分最高的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，将被推荐为中标候选人。</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五、评分细则</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技术资信分的评定</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100</w:t>
      </w:r>
      <w:r>
        <w:rPr>
          <w:rFonts w:hint="eastAsia" w:ascii="宋体" w:hAnsi="宋体" w:eastAsia="宋体" w:cs="宋体"/>
          <w:b/>
          <w:bCs/>
          <w:color w:val="auto"/>
          <w:sz w:val="21"/>
          <w:szCs w:val="21"/>
          <w:highlight w:val="none"/>
        </w:rPr>
        <w:t>分）</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的各项评分内容评分的合计的算术平均值为各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技术资信分得分（小数点后按四舍五入保留2位）。</w:t>
      </w:r>
    </w:p>
    <w:tbl>
      <w:tblPr>
        <w:tblStyle w:val="33"/>
        <w:tblW w:w="94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935"/>
        <w:gridCol w:w="925"/>
        <w:gridCol w:w="57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noWrap w:val="0"/>
            <w:vAlign w:val="center"/>
          </w:tcPr>
          <w:p>
            <w:pPr>
              <w:keepNext w:val="0"/>
              <w:keepLines w:val="0"/>
              <w:suppressLineNumbers w:val="0"/>
              <w:spacing w:before="0" w:beforeAutospacing="0" w:after="0" w:afterAutospacing="0"/>
              <w:ind w:left="-50" w:right="0"/>
              <w:jc w:val="center"/>
              <w:outlineLvl w:val="9"/>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序号</w:t>
            </w:r>
          </w:p>
        </w:tc>
        <w:tc>
          <w:tcPr>
            <w:tcW w:w="1935" w:type="dxa"/>
            <w:noWrap w:val="0"/>
            <w:vAlign w:val="center"/>
          </w:tcPr>
          <w:p>
            <w:pPr>
              <w:keepNext w:val="0"/>
              <w:keepLines w:val="0"/>
              <w:suppressLineNumbers w:val="0"/>
              <w:spacing w:before="0" w:beforeAutospacing="0" w:after="0" w:afterAutospacing="0"/>
              <w:ind w:left="-50" w:right="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评分内容</w:t>
            </w:r>
          </w:p>
        </w:tc>
        <w:tc>
          <w:tcPr>
            <w:tcW w:w="925" w:type="dxa"/>
            <w:noWrap w:val="0"/>
            <w:vAlign w:val="center"/>
          </w:tcPr>
          <w:p>
            <w:pPr>
              <w:keepNext w:val="0"/>
              <w:keepLines w:val="0"/>
              <w:suppressLineNumbers w:val="0"/>
              <w:spacing w:before="0" w:beforeAutospacing="0" w:after="0" w:afterAutospacing="0" w:line="240" w:lineRule="exact"/>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p>
            <w:pPr>
              <w:keepNext w:val="0"/>
              <w:keepLines w:val="0"/>
              <w:suppressLineNumbers w:val="0"/>
              <w:spacing w:before="0" w:beforeAutospacing="0" w:after="0" w:afterAutospacing="0"/>
              <w:ind w:left="0" w:right="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范围</w:t>
            </w:r>
          </w:p>
        </w:tc>
        <w:tc>
          <w:tcPr>
            <w:tcW w:w="5799" w:type="dxa"/>
            <w:noWrap w:val="0"/>
            <w:vAlign w:val="center"/>
          </w:tcPr>
          <w:p>
            <w:pPr>
              <w:keepNext w:val="0"/>
              <w:keepLines w:val="0"/>
              <w:suppressLineNumbers w:val="0"/>
              <w:spacing w:before="0" w:beforeAutospacing="0" w:after="0" w:afterAutospacing="0"/>
              <w:ind w:left="-50" w:right="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745" w:type="dxa"/>
            <w:noWrap w:val="0"/>
            <w:vAlign w:val="center"/>
          </w:tcPr>
          <w:p>
            <w:pPr>
              <w:keepNext w:val="0"/>
              <w:keepLines w:val="0"/>
              <w:suppressLineNumbers w:val="0"/>
              <w:spacing w:before="0" w:beforeAutospacing="0" w:after="0" w:afterAutospacing="0" w:line="24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35"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项目业绩</w:t>
            </w:r>
          </w:p>
        </w:tc>
        <w:tc>
          <w:tcPr>
            <w:tcW w:w="925"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5799" w:type="dxa"/>
            <w:noWrap w:val="0"/>
            <w:vAlign w:val="center"/>
          </w:tcPr>
          <w:p>
            <w:pPr>
              <w:keepNext w:val="0"/>
              <w:keepLines w:val="0"/>
              <w:suppressLineNumbers w:val="0"/>
              <w:spacing w:before="0" w:beforeAutospacing="0" w:after="0" w:afterAutospacing="0" w:line="276"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根据投标供应商自2019年1月1日以来</w:t>
            </w:r>
            <w:r>
              <w:rPr>
                <w:rFonts w:hint="eastAsia" w:ascii="宋体" w:hAnsi="宋体" w:cs="宋体"/>
                <w:color w:val="auto"/>
                <w:sz w:val="21"/>
                <w:szCs w:val="21"/>
                <w:highlight w:val="none"/>
                <w:lang w:val="en-US" w:eastAsia="zh-CN"/>
              </w:rPr>
              <w:t>（以合同签订日期为准）</w:t>
            </w:r>
            <w:r>
              <w:rPr>
                <w:rFonts w:hint="eastAsia" w:ascii="宋体" w:hAnsi="宋体" w:eastAsia="宋体" w:cs="宋体"/>
                <w:color w:val="auto"/>
                <w:sz w:val="21"/>
                <w:szCs w:val="21"/>
                <w:highlight w:val="none"/>
                <w:lang w:val="en-US" w:eastAsia="zh-CN"/>
              </w:rPr>
              <w:t>所承保的项目业绩进行评定。</w:t>
            </w:r>
          </w:p>
          <w:p>
            <w:pPr>
              <w:keepNext w:val="0"/>
              <w:keepLines w:val="0"/>
              <w:suppressLineNumbers w:val="0"/>
              <w:spacing w:before="0" w:beforeAutospacing="0" w:after="0" w:afterAutospacing="0" w:line="276"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val="en-US" w:eastAsia="zh-CN"/>
              </w:rPr>
              <w:t>类似养老保险</w:t>
            </w:r>
            <w:r>
              <w:rPr>
                <w:rFonts w:hint="eastAsia" w:ascii="宋体" w:hAnsi="宋体" w:eastAsia="宋体" w:cs="宋体"/>
                <w:color w:val="auto"/>
                <w:sz w:val="21"/>
                <w:szCs w:val="21"/>
                <w:highlight w:val="none"/>
                <w:lang w:val="en-US" w:eastAsia="zh-CN"/>
              </w:rPr>
              <w:t>内容的业绩，每提供1个得1分，最高得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keepNext w:val="0"/>
              <w:keepLines w:val="0"/>
              <w:suppressLineNumbers w:val="0"/>
              <w:spacing w:before="0" w:beforeAutospacing="0" w:after="0" w:afterAutospacing="0" w:line="276"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注：投标供应商须提供合同复印件（加盖公章），且投标供应商须为独家承保或首席承保，未满足上述要求的业绩不予认可。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745" w:type="dxa"/>
            <w:noWrap w:val="0"/>
            <w:vAlign w:val="center"/>
          </w:tcPr>
          <w:p>
            <w:pPr>
              <w:keepNext w:val="0"/>
              <w:keepLines w:val="0"/>
              <w:suppressLineNumbers w:val="0"/>
              <w:spacing w:before="0" w:beforeAutospacing="0" w:after="0" w:afterAutospacing="0" w:line="24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935"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监管综合风险评级</w:t>
            </w:r>
          </w:p>
        </w:tc>
        <w:tc>
          <w:tcPr>
            <w:tcW w:w="925"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5799" w:type="dxa"/>
            <w:noWrap w:val="0"/>
            <w:vAlign w:val="center"/>
          </w:tcPr>
          <w:p>
            <w:pPr>
              <w:keepNext w:val="0"/>
              <w:keepLines w:val="0"/>
              <w:suppressLineNumbers w:val="0"/>
              <w:spacing w:before="0" w:beforeAutospacing="0" w:after="0" w:afterAutospacing="0" w:line="276"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投标供应商2020年第二季度</w:t>
            </w:r>
            <w:r>
              <w:rPr>
                <w:rFonts w:hint="eastAsia" w:ascii="宋体" w:hAnsi="宋体" w:cs="宋体"/>
                <w:color w:val="auto"/>
                <w:sz w:val="21"/>
                <w:szCs w:val="21"/>
                <w:highlight w:val="none"/>
                <w:lang w:val="en-US" w:eastAsia="zh-CN"/>
              </w:rPr>
              <w:t>（含）</w:t>
            </w:r>
            <w:r>
              <w:rPr>
                <w:rFonts w:hint="eastAsia" w:ascii="宋体" w:hAnsi="宋体" w:eastAsia="宋体" w:cs="宋体"/>
                <w:color w:val="auto"/>
                <w:sz w:val="21"/>
                <w:szCs w:val="21"/>
                <w:highlight w:val="none"/>
                <w:lang w:val="en-US" w:eastAsia="zh-CN"/>
              </w:rPr>
              <w:t>至2023年第一季度</w:t>
            </w:r>
            <w:r>
              <w:rPr>
                <w:rFonts w:hint="eastAsia" w:ascii="宋体" w:hAnsi="宋体" w:cs="宋体"/>
                <w:color w:val="auto"/>
                <w:sz w:val="21"/>
                <w:szCs w:val="21"/>
                <w:highlight w:val="none"/>
                <w:lang w:val="en-US" w:eastAsia="zh-CN"/>
              </w:rPr>
              <w:t>（含）</w:t>
            </w:r>
            <w:r>
              <w:rPr>
                <w:rFonts w:hint="eastAsia" w:ascii="宋体" w:hAnsi="宋体" w:eastAsia="宋体" w:cs="宋体"/>
                <w:color w:val="auto"/>
                <w:sz w:val="21"/>
                <w:szCs w:val="21"/>
                <w:highlight w:val="none"/>
                <w:lang w:val="en-US" w:eastAsia="zh-CN"/>
              </w:rPr>
              <w:t>12期监管综合风险评级：</w:t>
            </w:r>
          </w:p>
          <w:p>
            <w:pPr>
              <w:keepNext w:val="0"/>
              <w:keepLines w:val="0"/>
              <w:suppressLineNumbers w:val="0"/>
              <w:spacing w:before="0" w:beforeAutospacing="0" w:after="0" w:afterAutospacing="0" w:line="276"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12个季度评级为A</w:t>
            </w:r>
            <w:r>
              <w:rPr>
                <w:rFonts w:hint="eastAsia" w:ascii="宋体" w:hAnsi="宋体" w:cs="宋体"/>
                <w:color w:val="auto"/>
                <w:sz w:val="21"/>
                <w:szCs w:val="21"/>
                <w:highlight w:val="none"/>
                <w:lang w:val="en-US" w:eastAsia="zh-CN"/>
              </w:rPr>
              <w:t>的，得</w:t>
            </w:r>
            <w:r>
              <w:rPr>
                <w:rFonts w:hint="eastAsia" w:ascii="宋体" w:hAnsi="宋体" w:eastAsia="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w:t>
            </w:r>
          </w:p>
          <w:p>
            <w:pPr>
              <w:keepNext w:val="0"/>
              <w:keepLines w:val="0"/>
              <w:suppressLineNumbers w:val="0"/>
              <w:spacing w:before="0" w:beforeAutospacing="0" w:after="0" w:afterAutospacing="0" w:line="276"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1-3个季度评级不为A</w:t>
            </w:r>
            <w:r>
              <w:rPr>
                <w:rFonts w:hint="eastAsia" w:ascii="宋体" w:hAnsi="宋体" w:cs="宋体"/>
                <w:color w:val="auto"/>
                <w:sz w:val="21"/>
                <w:szCs w:val="21"/>
                <w:highlight w:val="none"/>
                <w:lang w:val="en-US" w:eastAsia="zh-CN"/>
              </w:rPr>
              <w:t>的，得</w:t>
            </w:r>
            <w:r>
              <w:rPr>
                <w:rFonts w:hint="eastAsia" w:ascii="宋体" w:hAnsi="宋体" w:eastAsia="宋体" w:cs="宋体"/>
                <w:color w:val="auto"/>
                <w:sz w:val="21"/>
                <w:szCs w:val="21"/>
                <w:highlight w:val="none"/>
                <w:lang w:val="en-US" w:eastAsia="zh-CN"/>
              </w:rPr>
              <w:t>3分</w:t>
            </w:r>
            <w:r>
              <w:rPr>
                <w:rFonts w:hint="eastAsia" w:ascii="宋体" w:hAnsi="宋体" w:cs="宋体"/>
                <w:color w:val="auto"/>
                <w:sz w:val="21"/>
                <w:szCs w:val="21"/>
                <w:highlight w:val="none"/>
                <w:lang w:val="en-US" w:eastAsia="zh-CN"/>
              </w:rPr>
              <w:t>；</w:t>
            </w:r>
          </w:p>
          <w:p>
            <w:pPr>
              <w:keepNext w:val="0"/>
              <w:keepLines w:val="0"/>
              <w:suppressLineNumbers w:val="0"/>
              <w:spacing w:before="0" w:beforeAutospacing="0" w:after="0" w:afterAutospacing="0" w:line="276"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4个及以上季度评级不为A</w:t>
            </w:r>
            <w:r>
              <w:rPr>
                <w:rFonts w:hint="eastAsia" w:ascii="宋体" w:hAnsi="宋体" w:cs="宋体"/>
                <w:color w:val="auto"/>
                <w:sz w:val="21"/>
                <w:szCs w:val="21"/>
                <w:highlight w:val="none"/>
                <w:lang w:val="en-US" w:eastAsia="zh-CN"/>
              </w:rPr>
              <w:t>的不得分。</w:t>
            </w:r>
          </w:p>
          <w:p>
            <w:pPr>
              <w:keepNext w:val="0"/>
              <w:keepLines w:val="0"/>
              <w:suppressLineNumbers w:val="0"/>
              <w:spacing w:before="0" w:beforeAutospacing="0" w:after="0" w:afterAutospacing="0" w:line="276"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证明材料：提供中国银行保险监督管理委员会偿二代监管信息系统</w:t>
            </w:r>
            <w:r>
              <w:rPr>
                <w:rFonts w:hint="eastAsia" w:ascii="宋体" w:hAnsi="宋体" w:cs="宋体"/>
                <w:color w:val="auto"/>
                <w:sz w:val="21"/>
                <w:szCs w:val="21"/>
                <w:highlight w:val="none"/>
                <w:lang w:val="en-US" w:eastAsia="zh-CN"/>
              </w:rPr>
              <w:t>上的打印件</w:t>
            </w:r>
            <w:r>
              <w:rPr>
                <w:rFonts w:hint="eastAsia" w:ascii="宋体" w:hAnsi="宋体" w:eastAsia="宋体" w:cs="宋体"/>
                <w:color w:val="auto"/>
                <w:sz w:val="21"/>
                <w:szCs w:val="21"/>
                <w:highlight w:val="none"/>
                <w:lang w:val="en-US" w:eastAsia="zh-CN"/>
              </w:rPr>
              <w:t>（加盖公章）</w:t>
            </w:r>
            <w:r>
              <w:rPr>
                <w:rFonts w:hint="eastAsia" w:ascii="宋体" w:hAnsi="宋体" w:cs="宋体"/>
                <w:color w:val="auto"/>
                <w:sz w:val="21"/>
                <w:szCs w:val="21"/>
                <w:highlight w:val="none"/>
                <w:lang w:val="en-US" w:eastAsia="zh-CN"/>
              </w:rPr>
              <w:t>或者投标供应商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或其</w:t>
            </w:r>
            <w:r>
              <w:rPr>
                <w:rFonts w:hint="eastAsia" w:ascii="宋体" w:hAnsi="宋体" w:eastAsia="宋体" w:cs="宋体"/>
                <w:color w:val="auto"/>
                <w:sz w:val="21"/>
                <w:szCs w:val="21"/>
                <w:highlight w:val="none"/>
                <w:lang w:val="en-US" w:eastAsia="zh-CN"/>
              </w:rPr>
              <w:t>总公司）</w:t>
            </w:r>
            <w:r>
              <w:rPr>
                <w:rFonts w:hint="eastAsia" w:ascii="宋体" w:hAnsi="宋体" w:cs="宋体"/>
                <w:color w:val="auto"/>
                <w:sz w:val="21"/>
                <w:szCs w:val="21"/>
                <w:highlight w:val="none"/>
                <w:lang w:val="en-US" w:eastAsia="zh-CN"/>
              </w:rPr>
              <w:t>官网截图</w:t>
            </w:r>
            <w:r>
              <w:rPr>
                <w:rFonts w:hint="eastAsia" w:ascii="宋体" w:hAnsi="宋体" w:eastAsia="宋体" w:cs="宋体"/>
                <w:color w:val="auto"/>
                <w:sz w:val="21"/>
                <w:szCs w:val="21"/>
                <w:highlight w:val="none"/>
                <w:lang w:val="en-US" w:eastAsia="zh-CN"/>
              </w:rPr>
              <w:t>（加盖公章），</w:t>
            </w:r>
            <w:r>
              <w:rPr>
                <w:rFonts w:hint="eastAsia" w:ascii="宋体" w:hAnsi="宋体" w:cs="宋体"/>
                <w:color w:val="auto"/>
                <w:sz w:val="21"/>
                <w:szCs w:val="21"/>
                <w:highlight w:val="none"/>
                <w:lang w:val="en-US" w:eastAsia="zh-CN"/>
              </w:rPr>
              <w:t>未按要求提供证明材料或者证明材料未能体现</w:t>
            </w:r>
            <w:r>
              <w:rPr>
                <w:rFonts w:hint="eastAsia" w:ascii="宋体" w:hAnsi="宋体" w:eastAsia="宋体" w:cs="宋体"/>
                <w:color w:val="auto"/>
                <w:sz w:val="21"/>
                <w:szCs w:val="21"/>
                <w:highlight w:val="none"/>
                <w:lang w:val="en-US" w:eastAsia="zh-CN"/>
              </w:rPr>
              <w:t>评级</w:t>
            </w:r>
            <w:r>
              <w:rPr>
                <w:rFonts w:hint="eastAsia" w:ascii="宋体" w:hAnsi="宋体" w:cs="宋体"/>
                <w:color w:val="auto"/>
                <w:sz w:val="21"/>
                <w:szCs w:val="21"/>
                <w:highlight w:val="none"/>
                <w:lang w:val="en-US" w:eastAsia="zh-CN"/>
              </w:rPr>
              <w:t>信息的，该项不得分</w:t>
            </w:r>
            <w:r>
              <w:rPr>
                <w:rFonts w:hint="eastAsia" w:ascii="宋体" w:hAnsi="宋体" w:eastAsia="宋体" w:cs="宋体"/>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45" w:type="dxa"/>
            <w:noWrap w:val="0"/>
            <w:vAlign w:val="center"/>
          </w:tcPr>
          <w:p>
            <w:pPr>
              <w:keepNext w:val="0"/>
              <w:keepLines w:val="0"/>
              <w:suppressLineNumbers w:val="0"/>
              <w:spacing w:before="0" w:beforeAutospacing="0" w:after="0" w:afterAutospacing="0" w:line="24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35" w:type="dxa"/>
            <w:noWrap w:val="0"/>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保险方案</w:t>
            </w:r>
          </w:p>
        </w:tc>
        <w:tc>
          <w:tcPr>
            <w:tcW w:w="925" w:type="dxa"/>
            <w:noWrap w:val="0"/>
            <w:vAlign w:val="center"/>
          </w:tcPr>
          <w:p>
            <w:pPr>
              <w:keepNext w:val="0"/>
              <w:keepLines w:val="0"/>
              <w:suppressLineNumbers w:val="0"/>
              <w:spacing w:before="0" w:beforeAutospacing="0" w:after="0" w:afterAutospacing="0" w:line="46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lang w:val="en-US" w:eastAsia="zh-CN"/>
              </w:rPr>
              <w:t>分</w:t>
            </w:r>
          </w:p>
        </w:tc>
        <w:tc>
          <w:tcPr>
            <w:tcW w:w="5799" w:type="dxa"/>
            <w:noWrap w:val="0"/>
            <w:vAlign w:val="center"/>
          </w:tcPr>
          <w:p>
            <w:pPr>
              <w:keepNext w:val="0"/>
              <w:keepLines w:val="0"/>
              <w:numPr>
                <w:ilvl w:val="0"/>
                <w:numId w:val="0"/>
              </w:numPr>
              <w:suppressLineNumbers w:val="0"/>
              <w:spacing w:before="0" w:beforeAutospacing="0" w:after="0" w:afterAutospacing="0"/>
              <w:ind w:left="0" w:right="0"/>
              <w:outlineLvl w:val="9"/>
              <w:rPr>
                <w:rFonts w:hint="eastAsia"/>
                <w:color w:val="auto"/>
                <w:highlight w:val="none"/>
                <w:lang w:val="en-US" w:eastAsia="zh-CN"/>
              </w:rPr>
            </w:pPr>
            <w:r>
              <w:rPr>
                <w:rFonts w:hint="eastAsia"/>
                <w:color w:val="auto"/>
                <w:highlight w:val="none"/>
                <w:lang w:val="en-US" w:eastAsia="zh-CN"/>
              </w:rPr>
              <w:t>1、根据各投标供应商保险方案的可行性、合理性、可操作性、先进性，由评标委员会成员横向比较打分：</w:t>
            </w:r>
          </w:p>
          <w:p>
            <w:pPr>
              <w:keepNext w:val="0"/>
              <w:keepLines w:val="0"/>
              <w:numPr>
                <w:ilvl w:val="0"/>
                <w:numId w:val="0"/>
              </w:numPr>
              <w:suppressLineNumbers w:val="0"/>
              <w:spacing w:before="0" w:beforeAutospacing="0" w:after="0" w:afterAutospacing="0"/>
              <w:ind w:left="0" w:right="0"/>
              <w:outlineLvl w:val="9"/>
              <w:rPr>
                <w:rFonts w:hint="default" w:ascii="Times New Roman" w:hAnsi="Times New Roman" w:eastAsia="宋体" w:cs="Times New Roman"/>
                <w:color w:val="auto"/>
                <w:highlight w:val="none"/>
                <w:lang w:val="en-US" w:eastAsia="zh-CN"/>
              </w:rPr>
            </w:pPr>
            <w:r>
              <w:rPr>
                <w:rFonts w:hint="eastAsia"/>
                <w:color w:val="auto"/>
                <w:highlight w:val="none"/>
                <w:lang w:val="en-US" w:eastAsia="zh-CN"/>
              </w:rPr>
              <w:t>可行性、合理性、可</w:t>
            </w:r>
            <w:r>
              <w:rPr>
                <w:rFonts w:hint="eastAsia" w:ascii="Times New Roman" w:hAnsi="Times New Roman" w:eastAsia="宋体" w:cs="Times New Roman"/>
                <w:color w:val="auto"/>
                <w:highlight w:val="none"/>
                <w:lang w:val="en-US" w:eastAsia="zh-CN"/>
              </w:rPr>
              <w:t>操作性、先进性强的得：20-13.4分；</w:t>
            </w:r>
          </w:p>
          <w:p>
            <w:pPr>
              <w:keepNext w:val="0"/>
              <w:keepLines w:val="0"/>
              <w:numPr>
                <w:ilvl w:val="0"/>
                <w:numId w:val="0"/>
              </w:numPr>
              <w:suppressLineNumbers w:val="0"/>
              <w:spacing w:before="0" w:beforeAutospacing="0" w:after="0" w:afterAutospacing="0"/>
              <w:ind w:left="0" w:right="0"/>
              <w:outlineLvl w:val="9"/>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可行性、合理性、可操作性、先进性一般的得：13.3-6.7分；</w:t>
            </w:r>
          </w:p>
          <w:p>
            <w:pPr>
              <w:keepNext w:val="0"/>
              <w:keepLines w:val="0"/>
              <w:numPr>
                <w:ilvl w:val="0"/>
                <w:numId w:val="0"/>
              </w:numPr>
              <w:suppressLineNumbers w:val="0"/>
              <w:spacing w:before="0" w:beforeAutospacing="0" w:after="0" w:afterAutospacing="0"/>
              <w:ind w:left="0" w:right="0"/>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可行性、合理性、可操作性、先进性差的得：6.6-0分。</w:t>
            </w:r>
          </w:p>
          <w:p>
            <w:pPr>
              <w:keepNext w:val="0"/>
              <w:keepLines w:val="0"/>
              <w:numPr>
                <w:ilvl w:val="0"/>
                <w:numId w:val="0"/>
              </w:numPr>
              <w:suppressLineNumbers w:val="0"/>
              <w:spacing w:before="0" w:beforeAutospacing="0" w:after="0" w:afterAutospacing="0"/>
              <w:ind w:left="0" w:right="0"/>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2、根据供应商承诺保证被保险人一次性领取养老保险金金额大小（不含额外分红），由评标委员会成员横向比较打分：</w:t>
            </w:r>
          </w:p>
          <w:p>
            <w:pPr>
              <w:keepNext w:val="0"/>
              <w:keepLines w:val="0"/>
              <w:numPr>
                <w:ilvl w:val="0"/>
                <w:numId w:val="0"/>
              </w:numPr>
              <w:suppressLineNumbers w:val="0"/>
              <w:spacing w:before="0" w:beforeAutospacing="0" w:after="0" w:afterAutospacing="0"/>
              <w:ind w:left="0" w:right="0"/>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A档：20-13.4分；B档：13.3-6.7分；C档：6.6-0分。</w:t>
            </w:r>
          </w:p>
          <w:p>
            <w:pPr>
              <w:keepNext w:val="0"/>
              <w:keepLines w:val="0"/>
              <w:numPr>
                <w:ilvl w:val="0"/>
                <w:numId w:val="0"/>
              </w:numPr>
              <w:suppressLineNumbers w:val="0"/>
              <w:spacing w:before="0" w:beforeAutospacing="0" w:after="0" w:afterAutospacing="0"/>
              <w:ind w:left="0" w:right="0"/>
              <w:outlineLvl w:val="9"/>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注：提供承诺书（格式自拟）否则不予得分。</w:t>
            </w:r>
          </w:p>
          <w:p>
            <w:pPr>
              <w:keepNext w:val="0"/>
              <w:keepLines w:val="0"/>
              <w:numPr>
                <w:ilvl w:val="0"/>
                <w:numId w:val="0"/>
              </w:numPr>
              <w:suppressLineNumbers w:val="0"/>
              <w:spacing w:before="0" w:beforeAutospacing="0" w:after="0" w:afterAutospacing="0"/>
              <w:ind w:left="0" w:right="0"/>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3、根据供应商承诺保证被保险人分期（每月）领取养老保险金金额大小（不含额外分红），由评标委员会成员横向比较打分：</w:t>
            </w:r>
          </w:p>
          <w:p>
            <w:pPr>
              <w:keepNext w:val="0"/>
              <w:keepLines w:val="0"/>
              <w:numPr>
                <w:ilvl w:val="0"/>
                <w:numId w:val="0"/>
              </w:numPr>
              <w:suppressLineNumbers w:val="0"/>
              <w:spacing w:before="0" w:beforeAutospacing="0" w:after="0" w:afterAutospacing="0"/>
              <w:ind w:left="0" w:right="0"/>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A档：20-13.4分；B档：13.3-6.7分；C档6.6-0分。</w:t>
            </w:r>
          </w:p>
          <w:p>
            <w:pPr>
              <w:keepNext w:val="0"/>
              <w:keepLines w:val="0"/>
              <w:numPr>
                <w:ilvl w:val="0"/>
                <w:numId w:val="0"/>
              </w:numPr>
              <w:suppressLineNumbers w:val="0"/>
              <w:spacing w:before="0" w:beforeAutospacing="0" w:after="0" w:afterAutospacing="0"/>
              <w:ind w:left="0" w:right="0"/>
              <w:outlineLvl w:val="9"/>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注：提供承诺书（格式自拟）否则不予得分。</w:t>
            </w:r>
          </w:p>
          <w:p>
            <w:pPr>
              <w:keepNext w:val="0"/>
              <w:keepLines w:val="0"/>
              <w:numPr>
                <w:ilvl w:val="0"/>
                <w:numId w:val="0"/>
              </w:numPr>
              <w:suppressLineNumbers w:val="0"/>
              <w:spacing w:before="0" w:beforeAutospacing="0" w:after="0" w:afterAutospacing="0"/>
              <w:ind w:left="0" w:right="0"/>
              <w:outlineLvl w:val="9"/>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4、根据各投标供应商保险方案：养老保险金领取金额是否有额外分红情况；有得5分，没有不得分。提供承诺书（格式自拟）否则不予得分</w:t>
            </w:r>
          </w:p>
          <w:p>
            <w:pPr>
              <w:keepNext w:val="0"/>
              <w:keepLines w:val="0"/>
              <w:numPr>
                <w:ilvl w:val="0"/>
                <w:numId w:val="0"/>
              </w:numPr>
              <w:suppressLineNumbers w:val="0"/>
              <w:spacing w:before="0" w:beforeAutospacing="0" w:after="0" w:afterAutospacing="0"/>
              <w:ind w:left="0" w:right="0"/>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5、根据各投标供应商保险方案：根据分期领取方式，被保险人领取金额递增方案的可行性、合理性，由评标委员会成员横向比较打分；</w:t>
            </w:r>
          </w:p>
          <w:p>
            <w:pPr>
              <w:keepNext w:val="0"/>
              <w:keepLines w:val="0"/>
              <w:numPr>
                <w:ilvl w:val="0"/>
                <w:numId w:val="0"/>
              </w:numPr>
              <w:suppressLineNumbers w:val="0"/>
              <w:spacing w:before="0" w:beforeAutospacing="0" w:after="0" w:afterAutospacing="0"/>
              <w:ind w:left="0" w:right="0"/>
              <w:outlineLvl w:val="9"/>
              <w:rPr>
                <w:rFonts w:hint="default"/>
                <w:color w:val="auto"/>
                <w:highlight w:val="none"/>
                <w:lang w:val="en-US" w:eastAsia="zh-CN"/>
              </w:rPr>
            </w:pPr>
            <w:r>
              <w:rPr>
                <w:rFonts w:hint="eastAsia" w:ascii="Times New Roman" w:hAnsi="Times New Roman" w:eastAsia="宋体" w:cs="Times New Roman"/>
                <w:color w:val="auto"/>
                <w:highlight w:val="none"/>
                <w:lang w:val="en-US" w:eastAsia="zh-CN"/>
              </w:rPr>
              <w:t>可行性、合理性</w:t>
            </w:r>
            <w:r>
              <w:rPr>
                <w:rFonts w:hint="default" w:ascii="Times New Roman" w:hAnsi="Times New Roman" w:eastAsia="宋体" w:cs="Times New Roman"/>
                <w:color w:val="auto"/>
                <w:highlight w:val="none"/>
                <w:lang w:val="en-US" w:eastAsia="zh-CN"/>
              </w:rPr>
              <w:t>强得：5-3.4分；</w:t>
            </w:r>
            <w:r>
              <w:rPr>
                <w:rFonts w:hint="eastAsia" w:ascii="Times New Roman" w:hAnsi="Times New Roman" w:eastAsia="宋体" w:cs="Times New Roman"/>
                <w:color w:val="auto"/>
                <w:highlight w:val="none"/>
                <w:lang w:val="en-US" w:eastAsia="zh-CN"/>
              </w:rPr>
              <w:t>可行性、合理性</w:t>
            </w:r>
            <w:r>
              <w:rPr>
                <w:rFonts w:hint="default" w:ascii="Times New Roman" w:hAnsi="Times New Roman" w:eastAsia="宋体" w:cs="Times New Roman"/>
                <w:color w:val="auto"/>
                <w:highlight w:val="none"/>
                <w:lang w:val="en-US" w:eastAsia="zh-CN"/>
              </w:rPr>
              <w:t>一般得：3.3-1.7分；可行性、合理性差得：1.6-0分。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45" w:type="dxa"/>
            <w:noWrap w:val="0"/>
            <w:vAlign w:val="center"/>
          </w:tcPr>
          <w:p>
            <w:pPr>
              <w:keepNext w:val="0"/>
              <w:keepLines w:val="0"/>
              <w:suppressLineNumbers w:val="0"/>
              <w:spacing w:before="0" w:beforeAutospacing="0" w:after="0" w:afterAutospacing="0" w:line="24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935"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人员配置</w:t>
            </w:r>
          </w:p>
        </w:tc>
        <w:tc>
          <w:tcPr>
            <w:tcW w:w="925" w:type="dxa"/>
            <w:noWrap w:val="0"/>
            <w:vAlign w:val="center"/>
          </w:tcPr>
          <w:p>
            <w:pPr>
              <w:keepNext w:val="0"/>
              <w:keepLines w:val="0"/>
              <w:suppressLineNumbers w:val="0"/>
              <w:spacing w:before="0" w:beforeAutospacing="0" w:after="0" w:afterAutospacing="0" w:line="46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5799" w:type="dxa"/>
            <w:noWrap w:val="0"/>
            <w:vAlign w:val="center"/>
          </w:tcPr>
          <w:p>
            <w:pPr>
              <w:keepNext w:val="0"/>
              <w:keepLines w:val="0"/>
              <w:numPr>
                <w:ilvl w:val="0"/>
                <w:numId w:val="0"/>
              </w:numPr>
              <w:suppressLineNumbers w:val="0"/>
              <w:spacing w:before="0" w:beforeAutospacing="0" w:after="0" w:afterAutospacing="0"/>
              <w:ind w:left="0" w:right="0"/>
              <w:outlineLvl w:val="9"/>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根据各投标供应商</w:t>
            </w:r>
            <w:r>
              <w:rPr>
                <w:rFonts w:hint="eastAsia" w:ascii="宋体" w:hAnsi="宋体" w:eastAsia="宋体" w:cs="宋体"/>
                <w:color w:val="auto"/>
                <w:sz w:val="21"/>
                <w:szCs w:val="21"/>
                <w:highlight w:val="none"/>
                <w:lang w:val="en-US" w:eastAsia="zh-CN"/>
              </w:rPr>
              <w:t>投入本项目人员数量、人员质量、人员安排的合理性，由评标委员会成员横向比较打分。</w:t>
            </w:r>
          </w:p>
          <w:p>
            <w:pPr>
              <w:keepNext w:val="0"/>
              <w:keepLines w:val="0"/>
              <w:numPr>
                <w:ilvl w:val="0"/>
                <w:numId w:val="0"/>
              </w:numPr>
              <w:suppressLineNumbers w:val="0"/>
              <w:spacing w:before="0" w:beforeAutospacing="0" w:after="0" w:afterAutospacing="0"/>
              <w:ind w:left="0" w:right="0"/>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合理性强得：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lang w:val="en-US" w:eastAsia="zh-CN"/>
              </w:rPr>
              <w:t>分；合理性一般得：</w:t>
            </w:r>
            <w:r>
              <w:rPr>
                <w:rFonts w:hint="eastAsia" w:ascii="宋体" w:hAnsi="宋体" w:cs="宋体"/>
                <w:color w:val="auto"/>
                <w:sz w:val="21"/>
                <w:szCs w:val="21"/>
                <w:highlight w:val="none"/>
                <w:lang w:val="en-US" w:eastAsia="zh-CN"/>
              </w:rPr>
              <w:t>3.3</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分；合理性差得：</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745" w:type="dxa"/>
            <w:noWrap w:val="0"/>
            <w:vAlign w:val="center"/>
          </w:tcPr>
          <w:p>
            <w:pPr>
              <w:keepNext w:val="0"/>
              <w:keepLines w:val="0"/>
              <w:suppressLineNumbers w:val="0"/>
              <w:spacing w:before="0" w:beforeAutospacing="0" w:after="0" w:afterAutospacing="0" w:line="24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935"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w:t>
            </w:r>
          </w:p>
        </w:tc>
        <w:tc>
          <w:tcPr>
            <w:tcW w:w="9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579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保险</w:t>
            </w:r>
            <w:r>
              <w:rPr>
                <w:rFonts w:hint="eastAsia" w:ascii="宋体" w:hAnsi="宋体" w:eastAsia="宋体" w:cs="宋体"/>
                <w:color w:val="auto"/>
                <w:szCs w:val="21"/>
                <w:highlight w:val="none"/>
              </w:rPr>
              <w:t>服务：提供保险服务相关流程，根据流程的合理性、便民性等，由评标委员会成员横向比较打分。</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合理性、便民性强的得：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r>
              <w:rPr>
                <w:rFonts w:hint="eastAsia" w:ascii="宋体" w:hAnsi="宋体" w:eastAsia="宋体" w:cs="宋体"/>
                <w:color w:val="auto"/>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合理性、便民性一般的得：3.3-1.7</w:t>
            </w:r>
            <w:r>
              <w:rPr>
                <w:rFonts w:hint="eastAsia" w:ascii="宋体" w:hAnsi="宋体" w:eastAsia="宋体" w:cs="宋体"/>
                <w:color w:val="auto"/>
                <w:sz w:val="21"/>
                <w:szCs w:val="21"/>
                <w:highlight w:val="none"/>
              </w:rPr>
              <w:t>分</w:t>
            </w:r>
            <w:r>
              <w:rPr>
                <w:rFonts w:hint="eastAsia" w:ascii="宋体" w:hAnsi="宋体" w:eastAsia="宋体" w:cs="宋体"/>
                <w:color w:val="auto"/>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合理性、便民性差的得：1.6-0分。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745" w:type="dxa"/>
            <w:noWrap w:val="0"/>
            <w:vAlign w:val="center"/>
          </w:tcPr>
          <w:p>
            <w:pPr>
              <w:keepNext w:val="0"/>
              <w:keepLines w:val="0"/>
              <w:suppressLineNumbers w:val="0"/>
              <w:spacing w:before="0" w:beforeAutospacing="0" w:after="0" w:afterAutospacing="0" w:line="24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935"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增项服务</w:t>
            </w:r>
          </w:p>
        </w:tc>
        <w:tc>
          <w:tcPr>
            <w:tcW w:w="925" w:type="dxa"/>
            <w:noWrap w:val="0"/>
            <w:vAlign w:val="center"/>
          </w:tcPr>
          <w:p>
            <w:pPr>
              <w:keepNext w:val="0"/>
              <w:keepLines w:val="0"/>
              <w:suppressLineNumbers w:val="0"/>
              <w:spacing w:before="0" w:beforeAutospacing="0" w:after="0" w:afterAutospacing="0" w:line="46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5799" w:type="dxa"/>
            <w:noWrap w:val="0"/>
            <w:vAlign w:val="center"/>
          </w:tcPr>
          <w:p>
            <w:pPr>
              <w:keepNext w:val="0"/>
              <w:keepLines w:val="0"/>
              <w:numPr>
                <w:ilvl w:val="0"/>
                <w:numId w:val="0"/>
              </w:numPr>
              <w:suppressLineNumbers w:val="0"/>
              <w:spacing w:before="0" w:beforeAutospacing="0" w:after="0" w:afterAutospacing="0"/>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提供优于招标文件要求的增项服务，优惠措施，比如理赔绿色通道、最多跑一次、多渠道</w:t>
            </w:r>
            <w:r>
              <w:rPr>
                <w:rFonts w:hint="eastAsia" w:ascii="宋体" w:hAnsi="宋体" w:cs="宋体"/>
                <w:color w:val="auto"/>
                <w:sz w:val="21"/>
                <w:szCs w:val="21"/>
                <w:highlight w:val="none"/>
                <w:lang w:val="en-US" w:eastAsia="zh-CN"/>
              </w:rPr>
              <w:t>保险</w:t>
            </w:r>
            <w:r>
              <w:rPr>
                <w:rFonts w:hint="eastAsia" w:ascii="宋体" w:hAnsi="宋体" w:eastAsia="宋体" w:cs="宋体"/>
                <w:color w:val="auto"/>
                <w:sz w:val="21"/>
                <w:szCs w:val="21"/>
                <w:highlight w:val="none"/>
              </w:rPr>
              <w:t>通知服务等，</w:t>
            </w:r>
            <w:r>
              <w:rPr>
                <w:rFonts w:hint="eastAsia" w:ascii="宋体" w:hAnsi="宋体" w:eastAsia="宋体" w:cs="宋体"/>
                <w:color w:val="auto"/>
                <w:sz w:val="21"/>
                <w:szCs w:val="21"/>
                <w:highlight w:val="none"/>
                <w:lang w:val="en-US" w:eastAsia="zh-CN"/>
              </w:rPr>
              <w:t>由评标委员会成员横向比较打分。</w:t>
            </w:r>
          </w:p>
          <w:p>
            <w:pPr>
              <w:keepNext w:val="0"/>
              <w:keepLines w:val="0"/>
              <w:numPr>
                <w:ilvl w:val="0"/>
                <w:numId w:val="0"/>
              </w:numPr>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优的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分；一般</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Cs w:val="21"/>
                <w:highlight w:val="none"/>
              </w:rPr>
              <w:t>3.3-1.7</w:t>
            </w:r>
            <w:r>
              <w:rPr>
                <w:rFonts w:hint="eastAsia" w:ascii="宋体" w:hAnsi="宋体" w:eastAsia="宋体" w:cs="宋体"/>
                <w:color w:val="auto"/>
                <w:sz w:val="21"/>
                <w:szCs w:val="21"/>
                <w:highlight w:val="none"/>
              </w:rPr>
              <w:t>分；差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Cs w:val="21"/>
                <w:highlight w:val="none"/>
              </w:rPr>
              <w:t>1.6-0分。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5" w:type="dxa"/>
            <w:noWrap w:val="0"/>
            <w:vAlign w:val="center"/>
          </w:tcPr>
          <w:p>
            <w:pPr>
              <w:keepNext w:val="0"/>
              <w:keepLines w:val="0"/>
              <w:suppressLineNumbers w:val="0"/>
              <w:spacing w:before="0" w:beforeAutospacing="0" w:after="0" w:afterAutospacing="0" w:line="24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935"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培训服务</w:t>
            </w:r>
          </w:p>
        </w:tc>
        <w:tc>
          <w:tcPr>
            <w:tcW w:w="9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5</w:t>
            </w:r>
            <w:r>
              <w:rPr>
                <w:rFonts w:hint="default" w:ascii="宋体" w:hAnsi="宋体" w:eastAsia="宋体" w:cs="宋体"/>
                <w:color w:val="auto"/>
                <w:kern w:val="2"/>
                <w:sz w:val="21"/>
                <w:szCs w:val="21"/>
                <w:highlight w:val="none"/>
                <w:lang w:val="en-US" w:eastAsia="zh-CN" w:bidi="ar-SA"/>
              </w:rPr>
              <w:t>分</w:t>
            </w:r>
          </w:p>
        </w:tc>
        <w:tc>
          <w:tcPr>
            <w:tcW w:w="5799" w:type="dxa"/>
            <w:noWrap w:val="0"/>
            <w:vAlign w:val="center"/>
          </w:tcPr>
          <w:p>
            <w:pPr>
              <w:keepNext w:val="0"/>
              <w:keepLines w:val="0"/>
              <w:numPr>
                <w:ilvl w:val="0"/>
                <w:numId w:val="0"/>
              </w:numPr>
              <w:suppressLineNumbers w:val="0"/>
              <w:spacing w:before="0" w:beforeAutospacing="0" w:after="0" w:afterAutospacing="0"/>
              <w:ind w:left="0" w:right="0"/>
              <w:outlineLvl w:val="9"/>
              <w:rPr>
                <w:rFonts w:hint="eastAsia" w:ascii="宋体" w:hAnsi="宋体" w:eastAsia="宋体" w:cs="宋体"/>
                <w:color w:val="auto"/>
                <w:sz w:val="21"/>
                <w:szCs w:val="21"/>
                <w:highlight w:val="none"/>
                <w:lang w:val="en-US" w:eastAsia="zh-CN"/>
              </w:rPr>
            </w:pPr>
            <w:bookmarkStart w:id="186" w:name="_GoBack"/>
            <w:r>
              <w:rPr>
                <w:rFonts w:hint="eastAsia" w:ascii="宋体" w:hAnsi="宋体" w:eastAsia="宋体" w:cs="宋体"/>
                <w:color w:val="auto"/>
                <w:kern w:val="2"/>
                <w:sz w:val="21"/>
                <w:szCs w:val="21"/>
                <w:highlight w:val="none"/>
                <w:lang w:val="en-US" w:eastAsia="zh-CN" w:bidi="ar-SA"/>
              </w:rPr>
              <w:t>供应商应对采购人、投保人（被保险人）提供合理的、覆盖面广的保险专业培训，确保采购人、投保人（被保险人）充分理解保险、</w:t>
            </w:r>
            <w:r>
              <w:rPr>
                <w:rFonts w:hint="eastAsia" w:ascii="宋体" w:hAnsi="宋体" w:cs="宋体"/>
                <w:color w:val="auto"/>
                <w:kern w:val="2"/>
                <w:sz w:val="21"/>
                <w:szCs w:val="21"/>
                <w:highlight w:val="none"/>
                <w:lang w:val="en-US" w:eastAsia="zh-CN" w:bidi="ar-SA"/>
              </w:rPr>
              <w:t>领取养老金</w:t>
            </w:r>
            <w:r>
              <w:rPr>
                <w:rFonts w:hint="eastAsia" w:ascii="宋体" w:hAnsi="宋体" w:eastAsia="宋体" w:cs="宋体"/>
                <w:color w:val="auto"/>
                <w:kern w:val="2"/>
                <w:sz w:val="21"/>
                <w:szCs w:val="21"/>
                <w:highlight w:val="none"/>
                <w:lang w:val="en-US" w:eastAsia="zh-CN" w:bidi="ar-SA"/>
              </w:rPr>
              <w:t>流程等，</w:t>
            </w:r>
            <w:r>
              <w:rPr>
                <w:rFonts w:hint="eastAsia" w:ascii="宋体" w:hAnsi="宋体" w:eastAsia="宋体" w:cs="宋体"/>
                <w:color w:val="auto"/>
                <w:sz w:val="21"/>
                <w:szCs w:val="21"/>
                <w:highlight w:val="none"/>
                <w:lang w:val="en-US" w:eastAsia="zh-CN"/>
              </w:rPr>
              <w:t>由评标委员会成员横向比较打分。</w:t>
            </w:r>
          </w:p>
          <w:p>
            <w:pPr>
              <w:keepNext w:val="0"/>
              <w:keepLines w:val="0"/>
              <w:numPr>
                <w:ilvl w:val="0"/>
                <w:numId w:val="0"/>
              </w:numPr>
              <w:suppressLineNumbers w:val="0"/>
              <w:spacing w:before="0" w:beforeAutospacing="0" w:after="0" w:afterAutospacing="0"/>
              <w:ind w:left="0" w:leftChars="0" w:right="0" w:firstLine="0"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优的</w:t>
            </w:r>
            <w:r>
              <w:rPr>
                <w:rFonts w:hint="eastAsia" w:ascii="宋体" w:hAnsi="宋体" w:eastAsia="宋体" w:cs="宋体"/>
                <w:color w:val="auto"/>
                <w:sz w:val="21"/>
                <w:szCs w:val="21"/>
                <w:highlight w:val="none"/>
              </w:rPr>
              <w:t>得：</w:t>
            </w:r>
            <w:r>
              <w:rPr>
                <w:rFonts w:hint="eastAsia" w:ascii="宋体" w:hAnsi="宋体" w:eastAsia="宋体" w:cs="宋体"/>
                <w:color w:val="auto"/>
                <w:szCs w:val="21"/>
                <w:highlight w:val="none"/>
              </w:rPr>
              <w:t>5-3.4分；</w:t>
            </w:r>
            <w:r>
              <w:rPr>
                <w:rFonts w:hint="eastAsia" w:ascii="宋体" w:hAnsi="宋体" w:eastAsia="宋体" w:cs="宋体"/>
                <w:color w:val="auto"/>
                <w:sz w:val="21"/>
                <w:szCs w:val="21"/>
                <w:highlight w:val="none"/>
              </w:rPr>
              <w:t>一般</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Cs w:val="21"/>
                <w:highlight w:val="none"/>
              </w:rPr>
              <w:t>3.3-1.7</w:t>
            </w:r>
            <w:r>
              <w:rPr>
                <w:rFonts w:hint="eastAsia" w:ascii="宋体" w:hAnsi="宋体" w:eastAsia="宋体" w:cs="宋体"/>
                <w:color w:val="auto"/>
                <w:sz w:val="21"/>
                <w:szCs w:val="21"/>
                <w:highlight w:val="none"/>
              </w:rPr>
              <w:t>分；差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Cs w:val="21"/>
                <w:highlight w:val="none"/>
              </w:rPr>
              <w:t>1.6-0分。</w:t>
            </w:r>
            <w:bookmarkEnd w:id="186"/>
          </w:p>
        </w:tc>
      </w:tr>
    </w:tbl>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评标委员会、采购机构在项目评审直至合同签订、履约期间，有权要求投标供应商出具投标文件中的合同文本，予以确认其的真实性和有效性，如出现与事实不符等情况，将根据有关规定以“提供虚假材料谋取中标”予以处理。</w:t>
      </w:r>
    </w:p>
    <w:p>
      <w:pPr>
        <w:keepNext w:val="0"/>
        <w:keepLines w:val="0"/>
        <w:pageBreakBefore w:val="0"/>
        <w:widowControl w:val="0"/>
        <w:numPr>
          <w:ilvl w:val="0"/>
          <w:numId w:val="28"/>
        </w:numPr>
        <w:kinsoku/>
        <w:wordWrap/>
        <w:overflowPunct/>
        <w:topLinePunct w:val="0"/>
        <w:autoSpaceDE/>
        <w:autoSpaceDN/>
        <w:bidi w:val="0"/>
        <w:adjustRightInd/>
        <w:snapToGrid/>
        <w:spacing w:line="380" w:lineRule="exact"/>
        <w:ind w:firstLine="315" w:firstLineChars="150"/>
        <w:textAlignment w:val="auto"/>
        <w:outlineLvl w:val="9"/>
        <w:rPr>
          <w:rFonts w:hint="default"/>
          <w:color w:val="auto"/>
          <w:highlight w:val="none"/>
          <w:lang w:val="en-US" w:eastAsia="zh-CN"/>
        </w:rPr>
      </w:pPr>
      <w:r>
        <w:rPr>
          <w:rFonts w:hint="eastAsia" w:ascii="宋体" w:hAnsi="宋体" w:eastAsia="宋体" w:cs="宋体"/>
          <w:color w:val="auto"/>
          <w:sz w:val="21"/>
          <w:szCs w:val="21"/>
          <w:highlight w:val="none"/>
          <w:lang w:bidi="he-IL"/>
        </w:rPr>
        <w:t>商务（报价）评分（</w:t>
      </w:r>
      <w:r>
        <w:rPr>
          <w:rFonts w:hint="eastAsia" w:ascii="宋体" w:hAnsi="宋体" w:eastAsia="宋体" w:cs="宋体"/>
          <w:color w:val="auto"/>
          <w:sz w:val="21"/>
          <w:szCs w:val="21"/>
          <w:highlight w:val="none"/>
          <w:lang w:val="en-US" w:eastAsia="zh-CN" w:bidi="he-IL"/>
        </w:rPr>
        <w:t>0</w:t>
      </w:r>
      <w:r>
        <w:rPr>
          <w:rFonts w:hint="eastAsia" w:ascii="宋体" w:hAnsi="宋体" w:eastAsia="宋体" w:cs="宋体"/>
          <w:color w:val="auto"/>
          <w:sz w:val="21"/>
          <w:szCs w:val="21"/>
          <w:highlight w:val="none"/>
          <w:lang w:bidi="he-IL"/>
        </w:rPr>
        <w:t>分）：本项目采用固定价格采购，其价格不列为评审因素</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val="en-US" w:eastAsia="zh-CN" w:bidi="he-IL"/>
        </w:rPr>
        <w:t>以下内容除外:</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highlight w:val="none"/>
          <w:u w:val="single"/>
          <w:lang w:bidi="he-IL"/>
        </w:rPr>
      </w:pPr>
      <w:r>
        <w:rPr>
          <w:rFonts w:hint="eastAsia" w:ascii="宋体" w:hAnsi="宋体" w:eastAsia="宋体" w:cs="宋体"/>
          <w:b/>
          <w:bCs/>
          <w:color w:val="auto"/>
          <w:sz w:val="21"/>
          <w:szCs w:val="21"/>
          <w:highlight w:val="none"/>
          <w:u w:val="single"/>
          <w:lang w:val="en-US" w:eastAsia="zh-CN" w:bidi="he-IL"/>
        </w:rPr>
        <w:t>1）</w:t>
      </w:r>
      <w:r>
        <w:rPr>
          <w:rFonts w:hint="eastAsia" w:ascii="宋体" w:hAnsi="宋体" w:eastAsia="宋体" w:cs="宋体"/>
          <w:b/>
          <w:bCs/>
          <w:color w:val="auto"/>
          <w:sz w:val="21"/>
          <w:szCs w:val="21"/>
          <w:highlight w:val="none"/>
          <w:u w:val="single"/>
          <w:lang w:eastAsia="zh-CN" w:bidi="he-IL"/>
        </w:rPr>
        <w:t>▲</w:t>
      </w:r>
      <w:r>
        <w:rPr>
          <w:rFonts w:hint="eastAsia" w:ascii="宋体" w:hAnsi="宋体" w:eastAsia="宋体" w:cs="宋体"/>
          <w:b/>
          <w:bCs/>
          <w:color w:val="auto"/>
          <w:sz w:val="21"/>
          <w:szCs w:val="21"/>
          <w:highlight w:val="none"/>
          <w:u w:val="single"/>
          <w:lang w:val="en-US" w:eastAsia="zh-CN"/>
        </w:rPr>
        <w:t>本项目采购预算：1400000元，最高限价1381785.6元，投标供应商报价超过采购预算金额或最高限价的，其投标文件作无效标处理。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b/>
          <w:bCs/>
          <w:color w:val="auto"/>
          <w:sz w:val="21"/>
          <w:szCs w:val="21"/>
          <w:highlight w:val="none"/>
          <w:lang w:bidi="he-IL"/>
        </w:rPr>
      </w:pPr>
      <w:r>
        <w:rPr>
          <w:rFonts w:hint="eastAsia" w:ascii="宋体" w:hAnsi="宋体" w:cs="宋体"/>
          <w:b/>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bidi="he-IL"/>
        </w:rPr>
        <w:t>所有</w:t>
      </w:r>
      <w:r>
        <w:rPr>
          <w:rFonts w:hint="eastAsia" w:ascii="宋体" w:hAnsi="宋体" w:eastAsia="宋体" w:cs="宋体"/>
          <w:b/>
          <w:bCs/>
          <w:color w:val="auto"/>
          <w:sz w:val="21"/>
          <w:szCs w:val="21"/>
          <w:highlight w:val="none"/>
          <w:u w:val="single"/>
          <w:lang w:eastAsia="zh-CN" w:bidi="he-IL"/>
        </w:rPr>
        <w:t>投标供应商</w:t>
      </w:r>
      <w:r>
        <w:rPr>
          <w:rFonts w:hint="eastAsia" w:ascii="宋体" w:hAnsi="宋体" w:eastAsia="宋体" w:cs="宋体"/>
          <w:b/>
          <w:bCs/>
          <w:color w:val="auto"/>
          <w:sz w:val="21"/>
          <w:szCs w:val="21"/>
          <w:highlight w:val="none"/>
          <w:u w:val="single"/>
          <w:lang w:bidi="he-IL"/>
        </w:rPr>
        <w:t>商务报价均超采购预算</w:t>
      </w:r>
      <w:r>
        <w:rPr>
          <w:rFonts w:hint="eastAsia" w:ascii="宋体" w:hAnsi="宋体" w:eastAsia="宋体" w:cs="宋体"/>
          <w:b/>
          <w:bCs/>
          <w:color w:val="auto"/>
          <w:sz w:val="21"/>
          <w:szCs w:val="21"/>
          <w:highlight w:val="none"/>
          <w:u w:val="single"/>
          <w:lang w:val="en-US" w:eastAsia="zh-CN" w:bidi="he-IL"/>
        </w:rPr>
        <w:t>金额或最高限价</w:t>
      </w:r>
      <w:r>
        <w:rPr>
          <w:rFonts w:hint="eastAsia" w:ascii="宋体" w:hAnsi="宋体" w:eastAsia="宋体" w:cs="宋体"/>
          <w:b/>
          <w:bCs/>
          <w:color w:val="auto"/>
          <w:sz w:val="21"/>
          <w:szCs w:val="21"/>
          <w:highlight w:val="none"/>
          <w:u w:val="single"/>
          <w:lang w:bidi="he-IL"/>
        </w:rPr>
        <w:t>，重新组织招标。</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3</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有效</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的综合得分为技术资信分。</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val="en-US" w:eastAsia="zh-CN" w:bidi="he-IL"/>
        </w:rPr>
        <w:t>4</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评标委员会按综合得分高低顺序排列，综合得分</w:t>
      </w:r>
      <w:r>
        <w:rPr>
          <w:rFonts w:hint="eastAsia" w:ascii="宋体" w:hAnsi="宋体" w:eastAsia="宋体" w:cs="宋体"/>
          <w:color w:val="auto"/>
          <w:sz w:val="21"/>
          <w:szCs w:val="21"/>
          <w:highlight w:val="none"/>
          <w:lang w:val="en-US" w:eastAsia="zh-CN" w:bidi="he-IL"/>
        </w:rPr>
        <w:t>第一</w:t>
      </w:r>
      <w:r>
        <w:rPr>
          <w:rFonts w:hint="eastAsia" w:ascii="宋体" w:hAnsi="宋体" w:eastAsia="宋体" w:cs="宋体"/>
          <w:color w:val="auto"/>
          <w:sz w:val="21"/>
          <w:szCs w:val="21"/>
          <w:highlight w:val="none"/>
          <w:lang w:bidi="he-IL"/>
        </w:rPr>
        <w:t>名</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作为中标候选人向</w:t>
      </w:r>
      <w:r>
        <w:rPr>
          <w:rFonts w:hint="eastAsia" w:ascii="宋体" w:hAnsi="宋体" w:eastAsia="宋体" w:cs="宋体"/>
          <w:color w:val="auto"/>
          <w:sz w:val="21"/>
          <w:szCs w:val="21"/>
          <w:highlight w:val="none"/>
          <w:lang w:eastAsia="zh-CN" w:bidi="he-IL"/>
        </w:rPr>
        <w:t>采购人</w:t>
      </w:r>
      <w:r>
        <w:rPr>
          <w:rFonts w:hint="eastAsia" w:ascii="宋体" w:hAnsi="宋体" w:eastAsia="宋体" w:cs="宋体"/>
          <w:color w:val="auto"/>
          <w:sz w:val="21"/>
          <w:szCs w:val="21"/>
          <w:highlight w:val="none"/>
          <w:lang w:bidi="he-IL"/>
        </w:rPr>
        <w:t>推荐，并提交评标报告。综合得分相同的，</w:t>
      </w:r>
      <w:r>
        <w:rPr>
          <w:rFonts w:hint="eastAsia" w:ascii="宋体" w:hAnsi="宋体" w:eastAsia="宋体" w:cs="宋体"/>
          <w:color w:val="auto"/>
          <w:sz w:val="21"/>
          <w:szCs w:val="21"/>
          <w:highlight w:val="none"/>
          <w:lang w:eastAsia="zh-CN" w:bidi="he-IL"/>
        </w:rPr>
        <w:t>则由评标委员会以少数服从多数的原则投票选择其中一名为名次优先者</w:t>
      </w:r>
      <w:r>
        <w:rPr>
          <w:rFonts w:hint="eastAsia" w:ascii="宋体" w:hAnsi="宋体" w:eastAsia="宋体" w:cs="宋体"/>
          <w:color w:val="auto"/>
          <w:sz w:val="21"/>
          <w:szCs w:val="21"/>
          <w:highlight w:val="none"/>
          <w:lang w:bidi="he-IL"/>
        </w:rPr>
        <w:t>。</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六、定标办法</w:t>
      </w:r>
      <w:r>
        <w:rPr>
          <w:rFonts w:hint="eastAsia" w:ascii="宋体" w:hAnsi="宋体" w:eastAsia="宋体" w:cs="宋体"/>
          <w:b/>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本次招标由评标委员会推荐中标候选人，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根据评标委员会的推荐结果进行最终确认。如中标人放弃中标、或因不可抗力提出不能履行合同；或未能在规定时间内与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签订合同的；或者经质疑，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审查后，确因招中标人在本次采购活动中存在违法违规行为或其他原因使质疑成立的，本次招标失败，重新招标。</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七、确定中标人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评标结束后，采购人将在浙江政府采购网、温州国企采购平台等发布采购公告的网站上公示中标结果。中标公告期为1个工作日，中标公告期限结束无异议的，</w:t>
      </w:r>
      <w:r>
        <w:rPr>
          <w:rFonts w:hint="eastAsia" w:ascii="宋体" w:hAnsi="宋体" w:eastAsia="宋体" w:cs="宋体"/>
          <w:b w:val="0"/>
          <w:color w:val="auto"/>
          <w:sz w:val="21"/>
          <w:szCs w:val="21"/>
          <w:highlight w:val="none"/>
          <w:lang w:val="en-US" w:eastAsia="zh-CN"/>
        </w:rPr>
        <w:t>项目业主</w:t>
      </w:r>
      <w:r>
        <w:rPr>
          <w:rFonts w:hint="eastAsia" w:ascii="宋体" w:hAnsi="宋体" w:eastAsia="宋体" w:cs="宋体"/>
          <w:b w:val="0"/>
          <w:color w:val="auto"/>
          <w:sz w:val="21"/>
          <w:szCs w:val="21"/>
          <w:highlight w:val="none"/>
        </w:rPr>
        <w:t>与中标人按照采购文件和中标人投标文件的约定签订合同。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各</w:t>
      </w:r>
      <w:r>
        <w:rPr>
          <w:rFonts w:hint="eastAsia" w:ascii="宋体" w:hAnsi="宋体" w:eastAsia="宋体" w:cs="宋体"/>
          <w:b w:val="0"/>
          <w:color w:val="auto"/>
          <w:sz w:val="21"/>
          <w:szCs w:val="21"/>
          <w:highlight w:val="none"/>
          <w:lang w:eastAsia="zh-CN"/>
        </w:rPr>
        <w:t>投标供应商</w:t>
      </w:r>
      <w:r>
        <w:rPr>
          <w:rFonts w:hint="eastAsia" w:ascii="宋体" w:hAnsi="宋体" w:eastAsia="宋体" w:cs="宋体"/>
          <w:b w:val="0"/>
          <w:color w:val="auto"/>
          <w:sz w:val="21"/>
          <w:szCs w:val="21"/>
          <w:highlight w:val="none"/>
        </w:rPr>
        <w:t>对评标结果如有异议，可在中标结果公告之日起7个工作日内以书面形式向采购人进行署名投诉或提出质疑，但需对投诉或质疑内容的真实性承担法律责任。</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w:t>
      </w:r>
      <w:r>
        <w:rPr>
          <w:rFonts w:hint="eastAsia" w:ascii="宋体" w:hAnsi="宋体" w:eastAsia="宋体" w:cs="宋体"/>
          <w:b/>
          <w:color w:val="auto"/>
          <w:sz w:val="21"/>
          <w:szCs w:val="21"/>
          <w:highlight w:val="none"/>
          <w:lang w:eastAsia="zh-CN"/>
        </w:rPr>
        <w:t>投标供应商</w:t>
      </w:r>
      <w:r>
        <w:rPr>
          <w:rFonts w:hint="eastAsia" w:ascii="宋体" w:hAnsi="宋体" w:eastAsia="宋体" w:cs="宋体"/>
          <w:b/>
          <w:color w:val="auto"/>
          <w:sz w:val="21"/>
          <w:szCs w:val="21"/>
          <w:highlight w:val="none"/>
        </w:rPr>
        <w:t>义务</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color w:val="auto"/>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应随时接受评标委员会的询标，解答包括有关的商务、技术问题等。评标结束，所有评标资料存招标机构备查。</w:t>
      </w:r>
    </w:p>
    <w:p>
      <w:pPr>
        <w:outlineLvl w:val="9"/>
        <w:rPr>
          <w:color w:val="auto"/>
          <w:highlight w:val="none"/>
        </w:rPr>
      </w:pPr>
    </w:p>
    <w:sectPr>
      <w:pgSz w:w="11906" w:h="16838"/>
      <w:pgMar w:top="1134" w:right="1134" w:bottom="1134" w:left="1417" w:header="851" w:footer="567"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font-weight : 400">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Style w:val="37"/>
                            </w:rPr>
                          </w:pPr>
                          <w:r>
                            <w:rPr>
                              <w:rStyle w:val="37"/>
                            </w:rPr>
                            <w:fldChar w:fldCharType="begin"/>
                          </w:r>
                          <w:r>
                            <w:rPr>
                              <w:rStyle w:val="37"/>
                            </w:rPr>
                            <w:instrText xml:space="preserve"> PAGE  \* MERGEFORMAT </w:instrText>
                          </w:r>
                          <w:r>
                            <w:rPr>
                              <w:rStyle w:val="37"/>
                            </w:rPr>
                            <w:fldChar w:fldCharType="separate"/>
                          </w:r>
                          <w:r>
                            <w:rPr>
                              <w:rStyle w:val="37"/>
                            </w:rPr>
                            <w:t>2</w:t>
                          </w:r>
                          <w:r>
                            <w:rPr>
                              <w:rStyle w:val="37"/>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ggypDUAQAApg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LSWWGRz4+dfP8++/&#10;5z8/yLJcXSeFeg81Jt55TI3DBzfg3sz3gJeJ+CCDSV+kRDCO+p4u+oohEp4eVauqKjHEMTY7iF88&#10;PPcB4kfhDElGQwMOMOvKjp8hjqlzSqpm3a3SOg9RW9Ij6lX17i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IIMqQ1AEAAKYDAAAOAAAAAAAAAAEAIAAA&#10;ACIBAABkcnMvZTJvRG9jLnhtbFBLBQYAAAAABgAGAFkBAABoBQAAAAA=&#10;">
              <v:fill on="f" focussize="0,0"/>
              <v:stroke on="f" weight="1.25pt"/>
              <v:imagedata o:title=""/>
              <o:lock v:ext="edit" aspectratio="f"/>
              <v:textbox inset="0mm,0mm,0mm,0mm" style="mso-fit-shape-to-text:t;">
                <w:txbxContent>
                  <w:p>
                    <w:pPr>
                      <w:pStyle w:val="23"/>
                      <w:rPr>
                        <w:rStyle w:val="37"/>
                      </w:rPr>
                    </w:pPr>
                    <w:r>
                      <w:rPr>
                        <w:rStyle w:val="37"/>
                      </w:rPr>
                      <w:fldChar w:fldCharType="begin"/>
                    </w:r>
                    <w:r>
                      <w:rPr>
                        <w:rStyle w:val="37"/>
                      </w:rPr>
                      <w:instrText xml:space="preserve"> PAGE  \* MERGEFORMAT </w:instrText>
                    </w:r>
                    <w:r>
                      <w:rPr>
                        <w:rStyle w:val="37"/>
                      </w:rPr>
                      <w:fldChar w:fldCharType="separate"/>
                    </w:r>
                    <w:r>
                      <w:rPr>
                        <w:rStyle w:val="37"/>
                      </w:rPr>
                      <w:t>2</w:t>
                    </w:r>
                    <w:r>
                      <w:rPr>
                        <w:rStyle w:val="3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7"/>
      </w:rPr>
    </w:pPr>
    <w:r>
      <w:fldChar w:fldCharType="begin"/>
    </w:r>
    <w:r>
      <w:rPr>
        <w:rStyle w:val="37"/>
      </w:rPr>
      <w:instrText xml:space="preserve">PAGE  </w:instrText>
    </w:r>
    <w:r>
      <w:fldChar w:fldCharType="separate"/>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Style w:val="37"/>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0xsjUAQAApgMAAA4AAABkcnMvZTJvRG9jLnhtbK1TzY7TMBC+&#10;I/EOlu80aUU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2jD+rQ5Y1KrYC/PUZsJ3eZKoywU2EcX+Y5rVraj3/9nPXw&#10;e2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aNMbI1AEAAKYDAAAOAAAAAAAAAAEAIAAA&#10;ACIBAABkcnMvZTJvRG9jLnhtbFBLBQYAAAAABgAGAFkBAABoBQ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p>
    <w:pPr>
      <w:pStyle w:val="23"/>
      <w:jc w:val="center"/>
      <w:rPr>
        <w:rStyle w:val="37"/>
        <w:rFonts w:hint="eastAsia"/>
      </w:rPr>
    </w:pPr>
  </w:p>
  <w:p>
    <w:pPr>
      <w:pStyle w:val="23"/>
      <w:jc w:val="center"/>
      <w:rPr>
        <w:rStyle w:val="37"/>
        <w:rFonts w:hint="eastAsia"/>
      </w:rPr>
    </w:pPr>
  </w:p>
  <w:p>
    <w:pPr>
      <w:pStyle w:val="23"/>
      <w:rPr>
        <w:rStyle w:val="37"/>
        <w:rFonts w:hint="eastAsia"/>
      </w:rPr>
    </w:pPr>
  </w:p>
  <w:p>
    <w:pPr>
      <w:pStyle w:val="23"/>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8</w:t>
                          </w:r>
                          <w:r>
                            <w:rPr>
                              <w:rFonts w:hint="eastAsia"/>
                              <w:sz w:val="18"/>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7eqt9IAAAAEAQAADwAAAAAAAAABACAAAAAiAAAAZHJz&#10;L2Rvd25yZXYueG1sUEsBAhQAFAAAAAgAh07iQB1/nGLRAQAAmgMAAA4AAAAAAAAAAQAgAAAAIQ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4410" w:firstLineChars="24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58</w:t>
                          </w:r>
                          <w:r>
                            <w:rPr>
                              <w:rFonts w:hint="eastAsia"/>
                              <w:sz w:val="1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0naTQ0gAAAAQBAAAPAAAAAAAAAAEAIAAAACIAAABkcnMv&#10;ZG93bnJldi54bWxQSwECFAAUAAAACACHTuJADl9+EdABAACaAwAADgAAAAAAAAABACAAAAAh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58</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ind w:left="3" w:leftChars="1" w:right="-82" w:rightChars="-39" w:hanging="1" w:hangingChars="1"/>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72ECB"/>
    <w:multiLevelType w:val="singleLevel"/>
    <w:tmpl w:val="C5272ECB"/>
    <w:lvl w:ilvl="0" w:tentative="0">
      <w:start w:val="2"/>
      <w:numFmt w:val="decimal"/>
      <w:suff w:val="nothing"/>
      <w:lvlText w:val="%1、"/>
      <w:lvlJc w:val="left"/>
    </w:lvl>
  </w:abstractNum>
  <w:abstractNum w:abstractNumId="1">
    <w:nsid w:val="D52FC828"/>
    <w:multiLevelType w:val="singleLevel"/>
    <w:tmpl w:val="D52FC828"/>
    <w:lvl w:ilvl="0" w:tentative="0">
      <w:start w:val="3"/>
      <w:numFmt w:val="chineseCounting"/>
      <w:suff w:val="nothing"/>
      <w:lvlText w:val="（%1）"/>
      <w:lvlJc w:val="left"/>
      <w:rPr>
        <w:rFonts w:hint="eastAsia"/>
      </w:rPr>
    </w:lvl>
  </w:abstractNum>
  <w:abstractNum w:abstractNumId="2">
    <w:nsid w:val="0000000D"/>
    <w:multiLevelType w:val="multilevel"/>
    <w:tmpl w:val="0000000D"/>
    <w:lvl w:ilvl="0" w:tentative="0">
      <w:start w:val="1"/>
      <w:numFmt w:val="bullet"/>
      <w:pStyle w:val="7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3CA6AE4"/>
    <w:multiLevelType w:val="multilevel"/>
    <w:tmpl w:val="13CA6AE4"/>
    <w:lvl w:ilvl="0" w:tentative="0">
      <w:start w:val="1"/>
      <w:numFmt w:val="bullet"/>
      <w:pStyle w:val="81"/>
      <w:lvlText w:val=""/>
      <w:lvlJc w:val="left"/>
      <w:pPr>
        <w:tabs>
          <w:tab w:val="left" w:pos="0"/>
        </w:tabs>
        <w:ind w:left="839" w:hanging="419"/>
      </w:pPr>
      <w:rPr>
        <w:rFonts w:hint="default" w:ascii="Wingdings" w:hAnsi="Wingding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5EF223A"/>
    <w:multiLevelType w:val="multilevel"/>
    <w:tmpl w:val="15EF223A"/>
    <w:lvl w:ilvl="0" w:tentative="0">
      <w:start w:val="1"/>
      <w:numFmt w:val="none"/>
      <w:lvlText w:val="2"/>
      <w:lvlJc w:val="left"/>
      <w:pPr>
        <w:tabs>
          <w:tab w:val="left" w:pos="425"/>
        </w:tabs>
        <w:ind w:left="425" w:hanging="425"/>
      </w:pPr>
      <w:rPr>
        <w:rFonts w:hint="eastAsia"/>
      </w:rPr>
    </w:lvl>
    <w:lvl w:ilvl="1" w:tentative="0">
      <w:start w:val="1"/>
      <w:numFmt w:val="decimal"/>
      <w:lvlText w:val="%112.%2"/>
      <w:lvlJc w:val="left"/>
      <w:pPr>
        <w:tabs>
          <w:tab w:val="left" w:pos="992"/>
        </w:tabs>
        <w:ind w:left="992"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46204C89"/>
    <w:multiLevelType w:val="singleLevel"/>
    <w:tmpl w:val="46204C89"/>
    <w:lvl w:ilvl="0" w:tentative="0">
      <w:start w:val="1"/>
      <w:numFmt w:val="decimal"/>
      <w:suff w:val="nothing"/>
      <w:lvlText w:val="（%1）"/>
      <w:lvlJc w:val="left"/>
    </w:lvl>
  </w:abstractNum>
  <w:abstractNum w:abstractNumId="6">
    <w:nsid w:val="4CA75A52"/>
    <w:multiLevelType w:val="multilevel"/>
    <w:tmpl w:val="4CA75A52"/>
    <w:lvl w:ilvl="0" w:tentative="0">
      <w:start w:val="1"/>
      <w:numFmt w:val="decimal"/>
      <w:pStyle w:val="131"/>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7">
    <w:nsid w:val="57CE32F0"/>
    <w:multiLevelType w:val="multilevel"/>
    <w:tmpl w:val="57CE32F0"/>
    <w:lvl w:ilvl="0" w:tentative="0">
      <w:start w:val="1"/>
      <w:numFmt w:val="decimal"/>
      <w:lvlText w:val="（%1）"/>
      <w:lvlJc w:val="left"/>
      <w:rPr>
        <w:rFonts w:ascii="楷体_GB2312" w:hAnsi="楷体_GB2312"/>
        <w:b w:val="0"/>
      </w:rPr>
    </w:lvl>
    <w:lvl w:ilvl="1" w:tentative="0">
      <w:start w:val="2"/>
      <w:numFmt w:val="decimal"/>
      <w:lvlText w:val="%2．"/>
      <w:lvlJc w:val="left"/>
      <w:rPr>
        <w:color w:val="000000"/>
        <w:sz w:val="24"/>
      </w:rPr>
    </w:lvl>
    <w:lvl w:ilvl="2" w:tentative="0">
      <w:start w:val="1"/>
      <w:numFmt w:val="decimal"/>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8">
    <w:nsid w:val="57CE32F6"/>
    <w:multiLevelType w:val="multilevel"/>
    <w:tmpl w:val="57CE32F6"/>
    <w:lvl w:ilvl="0" w:tentative="0">
      <w:start w:val="1"/>
      <w:numFmt w:val="none"/>
      <w:lvlText w:val="2"/>
      <w:lvlJc w:val="left"/>
    </w:lvl>
    <w:lvl w:ilvl="1" w:tentative="0">
      <w:start w:val="1"/>
      <w:numFmt w:val="decimal"/>
      <w:lvlText w:val="%117.%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9">
    <w:nsid w:val="57CE32F7"/>
    <w:multiLevelType w:val="multilevel"/>
    <w:tmpl w:val="57CE32F7"/>
    <w:lvl w:ilvl="0" w:tentative="0">
      <w:start w:val="1"/>
      <w:numFmt w:val="none"/>
      <w:lvlText w:val="2"/>
      <w:lvlJc w:val="left"/>
    </w:lvl>
    <w:lvl w:ilvl="1" w:tentative="0">
      <w:start w:val="1"/>
      <w:numFmt w:val="decimal"/>
      <w:pStyle w:val="154"/>
      <w:lvlText w:val="%12.%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0">
    <w:nsid w:val="57CE32F8"/>
    <w:multiLevelType w:val="multilevel"/>
    <w:tmpl w:val="57CE32F8"/>
    <w:lvl w:ilvl="0" w:tentative="0">
      <w:start w:val="1"/>
      <w:numFmt w:val="decimal"/>
      <w:lvlText w:val="%1)"/>
      <w:lvlJc w:val="left"/>
      <w:rPr>
        <w:rFonts w:ascii="楷体_GB2312" w:hAnsi="楷体_GB2312"/>
        <w:b w:val="0"/>
      </w:rPr>
    </w:lvl>
    <w:lvl w:ilvl="1" w:tentative="0">
      <w:start w:val="1"/>
      <w:numFmt w:val="japaneseCounting"/>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1">
    <w:nsid w:val="57CE32FA"/>
    <w:multiLevelType w:val="multilevel"/>
    <w:tmpl w:val="57CE32FA"/>
    <w:lvl w:ilvl="0" w:tentative="0">
      <w:start w:val="1"/>
      <w:numFmt w:val="decimal"/>
      <w:pStyle w:val="124"/>
      <w:lvlText w:val="%1."/>
      <w:lvlJc w:val="left"/>
      <w:rPr>
        <w:rFonts w:ascii="楷体_GB2312" w:hAnsi="楷体_GB2312"/>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12">
    <w:nsid w:val="57CE32FB"/>
    <w:multiLevelType w:val="multilevel"/>
    <w:tmpl w:val="57CE32FB"/>
    <w:lvl w:ilvl="0" w:tentative="0">
      <w:start w:val="1"/>
      <w:numFmt w:val="decimal"/>
      <w:lvlText w:val="（%1）"/>
      <w:lvlJc w:val="left"/>
      <w:rPr>
        <w:rFonts w:ascii="楷体_GB2312" w:hAnsi="楷体_GB2312"/>
      </w:rPr>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3">
    <w:nsid w:val="57CE32FC"/>
    <w:multiLevelType w:val="multilevel"/>
    <w:tmpl w:val="57CE32FC"/>
    <w:lvl w:ilvl="0" w:tentative="0">
      <w:start w:val="1"/>
      <w:numFmt w:val="none"/>
      <w:lvlText w:val="2"/>
      <w:lvlJc w:val="left"/>
    </w:lvl>
    <w:lvl w:ilvl="1" w:tentative="0">
      <w:start w:val="1"/>
      <w:numFmt w:val="decimal"/>
      <w:lvlText w:val="%110.%2"/>
      <w:lvlJc w:val="left"/>
      <w:rPr>
        <w:rFonts w:ascii="楷体_GB2312" w:hAnsi="楷体_GB2312"/>
        <w:b w:val="0"/>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4">
    <w:nsid w:val="57CE3301"/>
    <w:multiLevelType w:val="multilevel"/>
    <w:tmpl w:val="57CE3301"/>
    <w:lvl w:ilvl="0" w:tentative="0">
      <w:start w:val="1"/>
      <w:numFmt w:val="none"/>
      <w:lvlText w:val="2"/>
      <w:lvlJc w:val="left"/>
    </w:lvl>
    <w:lvl w:ilvl="1" w:tentative="0">
      <w:start w:val="1"/>
      <w:numFmt w:val="decimal"/>
      <w:lvlText w:val="%114.%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5">
    <w:nsid w:val="57CE3302"/>
    <w:multiLevelType w:val="multilevel"/>
    <w:tmpl w:val="57CE3302"/>
    <w:lvl w:ilvl="0" w:tentative="0">
      <w:start w:val="19"/>
      <w:numFmt w:val="decimal"/>
      <w:lvlText w:val="%1."/>
      <w:lvlJc w:val="left"/>
      <w:rPr>
        <w:rFonts w:ascii="楷体_GB2312" w:hAnsi="楷体_GB2312"/>
        <w:b w:val="0"/>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16">
    <w:nsid w:val="57CE3303"/>
    <w:multiLevelType w:val="multilevel"/>
    <w:tmpl w:val="57CE3303"/>
    <w:lvl w:ilvl="0" w:tentative="0">
      <w:start w:val="1"/>
      <w:numFmt w:val="none"/>
      <w:lvlText w:val="2"/>
      <w:lvlJc w:val="left"/>
    </w:lvl>
    <w:lvl w:ilvl="1" w:tentative="0">
      <w:start w:val="1"/>
      <w:numFmt w:val="decimal"/>
      <w:lvlText w:val="%111.%2"/>
      <w:lvlJc w:val="left"/>
      <w:rPr>
        <w:rFonts w:ascii="楷体_GB2312" w:hAnsi="楷体_GB2312"/>
        <w:b w:val="0"/>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7">
    <w:nsid w:val="57CE3304"/>
    <w:multiLevelType w:val="multilevel"/>
    <w:tmpl w:val="57CE3304"/>
    <w:lvl w:ilvl="0" w:tentative="0">
      <w:start w:val="1"/>
      <w:numFmt w:val="none"/>
      <w:lvlText w:val="2"/>
      <w:lvlJc w:val="left"/>
    </w:lvl>
    <w:lvl w:ilvl="1" w:tentative="0">
      <w:start w:val="1"/>
      <w:numFmt w:val="decimal"/>
      <w:lvlText w:val="%116.%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8">
    <w:nsid w:val="57CE3305"/>
    <w:multiLevelType w:val="multilevel"/>
    <w:tmpl w:val="57CE3305"/>
    <w:lvl w:ilvl="0" w:tentative="0">
      <w:start w:val="1"/>
      <w:numFmt w:val="none"/>
      <w:lvlText w:val="2"/>
      <w:lvlJc w:val="left"/>
    </w:lvl>
    <w:lvl w:ilvl="1" w:tentative="0">
      <w:start w:val="1"/>
      <w:numFmt w:val="decimal"/>
      <w:lvlText w:val="%113.%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9">
    <w:nsid w:val="57CE3306"/>
    <w:multiLevelType w:val="multilevel"/>
    <w:tmpl w:val="57CE3306"/>
    <w:lvl w:ilvl="0" w:tentative="0">
      <w:start w:val="1"/>
      <w:numFmt w:val="decimal"/>
      <w:lvlText w:val="（%1）"/>
      <w:lvlJc w:val="left"/>
      <w:rPr>
        <w:rFonts w:ascii="楷体_GB2312" w:hAnsi="楷体_GB2312"/>
      </w:rPr>
    </w:lvl>
    <w:lvl w:ilvl="1" w:tentative="0">
      <w:start w:val="1"/>
      <w:numFmt w:val="lowerLetter"/>
      <w:lvlText w:val="%2)"/>
      <w:lvlJc w:val="left"/>
    </w:lvl>
    <w:lvl w:ilvl="2" w:tentative="0">
      <w:start w:val="1"/>
      <w:numFmt w:val="decimal"/>
      <w:lvlText w:val="%3."/>
      <w:lvlJc w:val="left"/>
      <w:rPr>
        <w:b w:val="0"/>
        <w:i w:val="0"/>
      </w:rPr>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20">
    <w:nsid w:val="57CE3307"/>
    <w:multiLevelType w:val="multilevel"/>
    <w:tmpl w:val="57CE3307"/>
    <w:lvl w:ilvl="0" w:tentative="0">
      <w:start w:val="5"/>
      <w:numFmt w:val="decimal"/>
      <w:lvlText w:val="%1."/>
      <w:lvlJc w:val="left"/>
      <w:rPr>
        <w:rFonts w:ascii="楷体_GB2312" w:hAnsi="楷体_GB2312"/>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21">
    <w:nsid w:val="57CE3308"/>
    <w:multiLevelType w:val="multilevel"/>
    <w:tmpl w:val="57CE3308"/>
    <w:lvl w:ilvl="0" w:tentative="0">
      <w:start w:val="1"/>
      <w:numFmt w:val="none"/>
      <w:lvlText w:val="2"/>
      <w:lvlJc w:val="left"/>
    </w:lvl>
    <w:lvl w:ilvl="1" w:tentative="0">
      <w:start w:val="1"/>
      <w:numFmt w:val="decimal"/>
      <w:lvlText w:val="%115.%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22">
    <w:nsid w:val="57CE3309"/>
    <w:multiLevelType w:val="multilevel"/>
    <w:tmpl w:val="57CE3309"/>
    <w:lvl w:ilvl="0" w:tentative="0">
      <w:start w:val="1"/>
      <w:numFmt w:val="none"/>
      <w:lvlText w:val="2"/>
      <w:lvlJc w:val="left"/>
    </w:lvl>
    <w:lvl w:ilvl="1" w:tentative="0">
      <w:start w:val="1"/>
      <w:numFmt w:val="decimal"/>
      <w:lvlText w:val="%121.%2"/>
      <w:lvlJc w:val="left"/>
      <w:rPr>
        <w:rFonts w:ascii="楷体_GB2312" w:hAnsi="楷体_GB2312"/>
        <w:b w:val="0"/>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23">
    <w:nsid w:val="57CE330B"/>
    <w:multiLevelType w:val="multilevel"/>
    <w:tmpl w:val="57CE330B"/>
    <w:lvl w:ilvl="0" w:tentative="0">
      <w:start w:val="16"/>
      <w:numFmt w:val="decimal"/>
      <w:lvlText w:val="%1."/>
      <w:lvlJc w:val="left"/>
      <w:rPr>
        <w:rFonts w:ascii="楷体_GB2312" w:hAnsi="楷体_GB2312"/>
        <w:b w:val="0"/>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24">
    <w:nsid w:val="57CE330C"/>
    <w:multiLevelType w:val="multilevel"/>
    <w:tmpl w:val="57CE330C"/>
    <w:lvl w:ilvl="0" w:tentative="0">
      <w:start w:val="8"/>
      <w:numFmt w:val="decimal"/>
      <w:lvlText w:val="%1."/>
      <w:lvlJc w:val="left"/>
      <w:rPr>
        <w:rFonts w:ascii="楷体_GB2312" w:hAnsi="楷体_GB2312"/>
        <w:b w:val="0"/>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25">
    <w:nsid w:val="57CE330F"/>
    <w:multiLevelType w:val="multilevel"/>
    <w:tmpl w:val="57CE330F"/>
    <w:lvl w:ilvl="0" w:tentative="0">
      <w:start w:val="1"/>
      <w:numFmt w:val="decimal"/>
      <w:lvlText w:val="%1."/>
      <w:lvlJc w:val="left"/>
      <w:rPr>
        <w:b w:val="0"/>
      </w:rPr>
    </w:lvl>
    <w:lvl w:ilvl="1" w:tentative="0">
      <w:start w:val="1"/>
      <w:numFmt w:val="decimal"/>
      <w:lvlText w:val="18.%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26">
    <w:nsid w:val="57CE3313"/>
    <w:multiLevelType w:val="multilevel"/>
    <w:tmpl w:val="57CE3313"/>
    <w:lvl w:ilvl="0" w:tentative="0">
      <w:start w:val="1"/>
      <w:numFmt w:val="bullet"/>
      <w:lvlText w:val=""/>
      <w:lvlJc w:val="left"/>
      <w:rPr>
        <w:rFonts w:ascii="Wingdings" w:hAnsi="Wingdings"/>
      </w:rPr>
    </w:lvl>
    <w:lvl w:ilvl="1" w:tentative="0">
      <w:start w:val="1"/>
      <w:numFmt w:val="decimal"/>
      <w:lvlText w:val="%116.%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27">
    <w:nsid w:val="674AE301"/>
    <w:multiLevelType w:val="singleLevel"/>
    <w:tmpl w:val="674AE301"/>
    <w:lvl w:ilvl="0" w:tentative="0">
      <w:start w:val="14"/>
      <w:numFmt w:val="decimal"/>
      <w:suff w:val="space"/>
      <w:lvlText w:val="%1."/>
      <w:lvlJc w:val="left"/>
    </w:lvl>
  </w:abstractNum>
  <w:num w:numId="1">
    <w:abstractNumId w:val="2"/>
  </w:num>
  <w:num w:numId="2">
    <w:abstractNumId w:val="3"/>
  </w:num>
  <w:num w:numId="3">
    <w:abstractNumId w:val="11"/>
  </w:num>
  <w:num w:numId="4">
    <w:abstractNumId w:val="6"/>
  </w:num>
  <w:num w:numId="5">
    <w:abstractNumId w:val="9"/>
  </w:num>
  <w:num w:numId="6">
    <w:abstractNumId w:val="20"/>
  </w:num>
  <w:num w:numId="7">
    <w:abstractNumId w:val="24"/>
  </w:num>
  <w:num w:numId="8">
    <w:abstractNumId w:val="13"/>
  </w:num>
  <w:num w:numId="9">
    <w:abstractNumId w:val="25"/>
  </w:num>
  <w:num w:numId="10">
    <w:abstractNumId w:val="10"/>
  </w:num>
  <w:num w:numId="11">
    <w:abstractNumId w:val="16"/>
  </w:num>
  <w:num w:numId="12">
    <w:abstractNumId w:val="4"/>
  </w:num>
  <w:num w:numId="13">
    <w:abstractNumId w:val="19"/>
  </w:num>
  <w:num w:numId="14">
    <w:abstractNumId w:val="18"/>
  </w:num>
  <w:num w:numId="15">
    <w:abstractNumId w:val="27"/>
  </w:num>
  <w:num w:numId="16">
    <w:abstractNumId w:val="14"/>
  </w:num>
  <w:num w:numId="17">
    <w:abstractNumId w:val="21"/>
  </w:num>
  <w:num w:numId="18">
    <w:abstractNumId w:val="23"/>
  </w:num>
  <w:num w:numId="19">
    <w:abstractNumId w:val="17"/>
  </w:num>
  <w:num w:numId="20">
    <w:abstractNumId w:val="26"/>
  </w:num>
  <w:num w:numId="21">
    <w:abstractNumId w:val="8"/>
  </w:num>
  <w:num w:numId="22">
    <w:abstractNumId w:val="15"/>
  </w:num>
  <w:num w:numId="23">
    <w:abstractNumId w:val="22"/>
  </w:num>
  <w:num w:numId="24">
    <w:abstractNumId w:val="12"/>
  </w:num>
  <w:num w:numId="25">
    <w:abstractNumId w:val="7"/>
  </w:num>
  <w:num w:numId="26">
    <w:abstractNumId w:val="5"/>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Yjc5OWYxNjRmZjI0Nzc3NDdkOThlYjY2MWNhNGUifQ=="/>
  </w:docVars>
  <w:rsids>
    <w:rsidRoot w:val="00172A27"/>
    <w:rsid w:val="0000045B"/>
    <w:rsid w:val="00000910"/>
    <w:rsid w:val="00001382"/>
    <w:rsid w:val="0000269A"/>
    <w:rsid w:val="00002EEF"/>
    <w:rsid w:val="00003B96"/>
    <w:rsid w:val="00004475"/>
    <w:rsid w:val="000049A2"/>
    <w:rsid w:val="000052E4"/>
    <w:rsid w:val="00005627"/>
    <w:rsid w:val="00006633"/>
    <w:rsid w:val="00006856"/>
    <w:rsid w:val="00007792"/>
    <w:rsid w:val="00007D05"/>
    <w:rsid w:val="00007FA6"/>
    <w:rsid w:val="00010272"/>
    <w:rsid w:val="00010658"/>
    <w:rsid w:val="000107BC"/>
    <w:rsid w:val="0001106C"/>
    <w:rsid w:val="000112C2"/>
    <w:rsid w:val="000112F1"/>
    <w:rsid w:val="000118AD"/>
    <w:rsid w:val="00011950"/>
    <w:rsid w:val="000125A1"/>
    <w:rsid w:val="0001303F"/>
    <w:rsid w:val="000132A3"/>
    <w:rsid w:val="0001340A"/>
    <w:rsid w:val="00013D56"/>
    <w:rsid w:val="000148BE"/>
    <w:rsid w:val="00014E8D"/>
    <w:rsid w:val="00014F0F"/>
    <w:rsid w:val="000154DD"/>
    <w:rsid w:val="000157D0"/>
    <w:rsid w:val="000157E2"/>
    <w:rsid w:val="00017528"/>
    <w:rsid w:val="00017BEE"/>
    <w:rsid w:val="00017C5A"/>
    <w:rsid w:val="0002051E"/>
    <w:rsid w:val="00020A6C"/>
    <w:rsid w:val="00020C97"/>
    <w:rsid w:val="000217D5"/>
    <w:rsid w:val="000219E6"/>
    <w:rsid w:val="0002210A"/>
    <w:rsid w:val="00022A55"/>
    <w:rsid w:val="0002319B"/>
    <w:rsid w:val="00023536"/>
    <w:rsid w:val="00023A83"/>
    <w:rsid w:val="00023B8C"/>
    <w:rsid w:val="00023CC4"/>
    <w:rsid w:val="0002485D"/>
    <w:rsid w:val="000257A3"/>
    <w:rsid w:val="00025E6F"/>
    <w:rsid w:val="00026885"/>
    <w:rsid w:val="000268D6"/>
    <w:rsid w:val="00026CDA"/>
    <w:rsid w:val="00027286"/>
    <w:rsid w:val="00027E21"/>
    <w:rsid w:val="00031A43"/>
    <w:rsid w:val="00032D9E"/>
    <w:rsid w:val="000336C4"/>
    <w:rsid w:val="00033C3B"/>
    <w:rsid w:val="00033E21"/>
    <w:rsid w:val="0003439D"/>
    <w:rsid w:val="00034B43"/>
    <w:rsid w:val="00034B9E"/>
    <w:rsid w:val="00034C48"/>
    <w:rsid w:val="000353A2"/>
    <w:rsid w:val="00035D89"/>
    <w:rsid w:val="000362FC"/>
    <w:rsid w:val="00036763"/>
    <w:rsid w:val="00036DC2"/>
    <w:rsid w:val="00037096"/>
    <w:rsid w:val="00037185"/>
    <w:rsid w:val="00037705"/>
    <w:rsid w:val="00037EFE"/>
    <w:rsid w:val="000402B1"/>
    <w:rsid w:val="00040A96"/>
    <w:rsid w:val="00040B6A"/>
    <w:rsid w:val="0004134C"/>
    <w:rsid w:val="0004171A"/>
    <w:rsid w:val="00041FB2"/>
    <w:rsid w:val="000428B0"/>
    <w:rsid w:val="0004296F"/>
    <w:rsid w:val="00043BE6"/>
    <w:rsid w:val="00044097"/>
    <w:rsid w:val="00044943"/>
    <w:rsid w:val="000453C0"/>
    <w:rsid w:val="00045905"/>
    <w:rsid w:val="00046230"/>
    <w:rsid w:val="000462B9"/>
    <w:rsid w:val="00046819"/>
    <w:rsid w:val="00047279"/>
    <w:rsid w:val="000476B8"/>
    <w:rsid w:val="0004799E"/>
    <w:rsid w:val="00047A4B"/>
    <w:rsid w:val="000502A4"/>
    <w:rsid w:val="00050A6E"/>
    <w:rsid w:val="000518C4"/>
    <w:rsid w:val="00051F6A"/>
    <w:rsid w:val="000524E1"/>
    <w:rsid w:val="00052BEE"/>
    <w:rsid w:val="00052EDA"/>
    <w:rsid w:val="000530D7"/>
    <w:rsid w:val="000543BA"/>
    <w:rsid w:val="00054EE1"/>
    <w:rsid w:val="00055098"/>
    <w:rsid w:val="00055504"/>
    <w:rsid w:val="00055729"/>
    <w:rsid w:val="00055A42"/>
    <w:rsid w:val="00055B7F"/>
    <w:rsid w:val="000562A9"/>
    <w:rsid w:val="00057988"/>
    <w:rsid w:val="00060193"/>
    <w:rsid w:val="00060848"/>
    <w:rsid w:val="00060E83"/>
    <w:rsid w:val="000614C6"/>
    <w:rsid w:val="00061EAA"/>
    <w:rsid w:val="0006235F"/>
    <w:rsid w:val="00062645"/>
    <w:rsid w:val="00063307"/>
    <w:rsid w:val="000637D0"/>
    <w:rsid w:val="00064A87"/>
    <w:rsid w:val="00064DC1"/>
    <w:rsid w:val="00065A2A"/>
    <w:rsid w:val="00065B97"/>
    <w:rsid w:val="00065DAD"/>
    <w:rsid w:val="00066716"/>
    <w:rsid w:val="000669A1"/>
    <w:rsid w:val="00067316"/>
    <w:rsid w:val="00067466"/>
    <w:rsid w:val="0006756C"/>
    <w:rsid w:val="00071111"/>
    <w:rsid w:val="00072E07"/>
    <w:rsid w:val="00073A41"/>
    <w:rsid w:val="0007416C"/>
    <w:rsid w:val="00075CA6"/>
    <w:rsid w:val="00076D51"/>
    <w:rsid w:val="00077438"/>
    <w:rsid w:val="000805F1"/>
    <w:rsid w:val="00080776"/>
    <w:rsid w:val="00081051"/>
    <w:rsid w:val="0008112D"/>
    <w:rsid w:val="000814C0"/>
    <w:rsid w:val="000815F0"/>
    <w:rsid w:val="00081770"/>
    <w:rsid w:val="00081AEF"/>
    <w:rsid w:val="00081BBF"/>
    <w:rsid w:val="00081D12"/>
    <w:rsid w:val="000821FB"/>
    <w:rsid w:val="0008327F"/>
    <w:rsid w:val="00084DE5"/>
    <w:rsid w:val="00085398"/>
    <w:rsid w:val="00085C9D"/>
    <w:rsid w:val="00085E73"/>
    <w:rsid w:val="000863EF"/>
    <w:rsid w:val="00086BC5"/>
    <w:rsid w:val="00086E21"/>
    <w:rsid w:val="00086F3A"/>
    <w:rsid w:val="00087221"/>
    <w:rsid w:val="00087F2B"/>
    <w:rsid w:val="00090406"/>
    <w:rsid w:val="0009123A"/>
    <w:rsid w:val="00091E7E"/>
    <w:rsid w:val="00092376"/>
    <w:rsid w:val="000927EE"/>
    <w:rsid w:val="00092B54"/>
    <w:rsid w:val="00093646"/>
    <w:rsid w:val="0009380E"/>
    <w:rsid w:val="00093CC3"/>
    <w:rsid w:val="00093DBD"/>
    <w:rsid w:val="000943F5"/>
    <w:rsid w:val="00094C1A"/>
    <w:rsid w:val="00095404"/>
    <w:rsid w:val="00095952"/>
    <w:rsid w:val="00095DA8"/>
    <w:rsid w:val="00095EE4"/>
    <w:rsid w:val="00095F26"/>
    <w:rsid w:val="000964EB"/>
    <w:rsid w:val="0009678C"/>
    <w:rsid w:val="00096872"/>
    <w:rsid w:val="00097130"/>
    <w:rsid w:val="00097466"/>
    <w:rsid w:val="000977CC"/>
    <w:rsid w:val="00097A71"/>
    <w:rsid w:val="00097B9E"/>
    <w:rsid w:val="000A0471"/>
    <w:rsid w:val="000A26C7"/>
    <w:rsid w:val="000A31A0"/>
    <w:rsid w:val="000A38BE"/>
    <w:rsid w:val="000A38DD"/>
    <w:rsid w:val="000A59EB"/>
    <w:rsid w:val="000A5C44"/>
    <w:rsid w:val="000A635F"/>
    <w:rsid w:val="000A6421"/>
    <w:rsid w:val="000A7001"/>
    <w:rsid w:val="000A7014"/>
    <w:rsid w:val="000A705C"/>
    <w:rsid w:val="000B14D9"/>
    <w:rsid w:val="000B2470"/>
    <w:rsid w:val="000B3228"/>
    <w:rsid w:val="000B3A5B"/>
    <w:rsid w:val="000B409C"/>
    <w:rsid w:val="000B42D3"/>
    <w:rsid w:val="000B481B"/>
    <w:rsid w:val="000B4A36"/>
    <w:rsid w:val="000B4BC8"/>
    <w:rsid w:val="000B4CA5"/>
    <w:rsid w:val="000B5308"/>
    <w:rsid w:val="000B53C7"/>
    <w:rsid w:val="000B55C8"/>
    <w:rsid w:val="000B57F3"/>
    <w:rsid w:val="000B61AC"/>
    <w:rsid w:val="000B62E4"/>
    <w:rsid w:val="000B65F8"/>
    <w:rsid w:val="000B6713"/>
    <w:rsid w:val="000B6A63"/>
    <w:rsid w:val="000C0089"/>
    <w:rsid w:val="000C00CD"/>
    <w:rsid w:val="000C031D"/>
    <w:rsid w:val="000C0429"/>
    <w:rsid w:val="000C0AF9"/>
    <w:rsid w:val="000C113D"/>
    <w:rsid w:val="000C2B7E"/>
    <w:rsid w:val="000C2C12"/>
    <w:rsid w:val="000C2C71"/>
    <w:rsid w:val="000C312D"/>
    <w:rsid w:val="000C3A4C"/>
    <w:rsid w:val="000C486F"/>
    <w:rsid w:val="000C4F5A"/>
    <w:rsid w:val="000C525F"/>
    <w:rsid w:val="000C536B"/>
    <w:rsid w:val="000C69DB"/>
    <w:rsid w:val="000C6EEB"/>
    <w:rsid w:val="000C7B88"/>
    <w:rsid w:val="000C7B90"/>
    <w:rsid w:val="000D0735"/>
    <w:rsid w:val="000D1016"/>
    <w:rsid w:val="000D1177"/>
    <w:rsid w:val="000D22BF"/>
    <w:rsid w:val="000D29AF"/>
    <w:rsid w:val="000D2AF4"/>
    <w:rsid w:val="000D3A62"/>
    <w:rsid w:val="000D3E69"/>
    <w:rsid w:val="000D43C8"/>
    <w:rsid w:val="000D4433"/>
    <w:rsid w:val="000D49BE"/>
    <w:rsid w:val="000D4EE5"/>
    <w:rsid w:val="000D53D7"/>
    <w:rsid w:val="000D6CFD"/>
    <w:rsid w:val="000D6E2E"/>
    <w:rsid w:val="000D7AA0"/>
    <w:rsid w:val="000D7CFA"/>
    <w:rsid w:val="000E04C4"/>
    <w:rsid w:val="000E0926"/>
    <w:rsid w:val="000E157D"/>
    <w:rsid w:val="000E1E91"/>
    <w:rsid w:val="000E1F10"/>
    <w:rsid w:val="000E2173"/>
    <w:rsid w:val="000E22F6"/>
    <w:rsid w:val="000E31E5"/>
    <w:rsid w:val="000E33F8"/>
    <w:rsid w:val="000E380B"/>
    <w:rsid w:val="000E3A79"/>
    <w:rsid w:val="000E3B3E"/>
    <w:rsid w:val="000E3DCA"/>
    <w:rsid w:val="000E3E1B"/>
    <w:rsid w:val="000E429B"/>
    <w:rsid w:val="000E4492"/>
    <w:rsid w:val="000E4DF1"/>
    <w:rsid w:val="000E5C44"/>
    <w:rsid w:val="000E5C97"/>
    <w:rsid w:val="000E6B5E"/>
    <w:rsid w:val="000E6C32"/>
    <w:rsid w:val="000E6FE0"/>
    <w:rsid w:val="000E7317"/>
    <w:rsid w:val="000E74A7"/>
    <w:rsid w:val="000F0C49"/>
    <w:rsid w:val="000F0E07"/>
    <w:rsid w:val="000F0EB8"/>
    <w:rsid w:val="000F0EFA"/>
    <w:rsid w:val="000F1016"/>
    <w:rsid w:val="000F1FCC"/>
    <w:rsid w:val="000F2658"/>
    <w:rsid w:val="000F32B0"/>
    <w:rsid w:val="000F38BF"/>
    <w:rsid w:val="000F3D91"/>
    <w:rsid w:val="000F5CA7"/>
    <w:rsid w:val="000F6922"/>
    <w:rsid w:val="000F6FC3"/>
    <w:rsid w:val="000F7945"/>
    <w:rsid w:val="000F7D14"/>
    <w:rsid w:val="00100812"/>
    <w:rsid w:val="00100D40"/>
    <w:rsid w:val="001012AF"/>
    <w:rsid w:val="00101732"/>
    <w:rsid w:val="001028A4"/>
    <w:rsid w:val="001029EA"/>
    <w:rsid w:val="00102B12"/>
    <w:rsid w:val="00102D0A"/>
    <w:rsid w:val="00103B94"/>
    <w:rsid w:val="00104EFE"/>
    <w:rsid w:val="001050CE"/>
    <w:rsid w:val="001066B4"/>
    <w:rsid w:val="001072B7"/>
    <w:rsid w:val="00107BDD"/>
    <w:rsid w:val="001107D2"/>
    <w:rsid w:val="001109F6"/>
    <w:rsid w:val="00110B0D"/>
    <w:rsid w:val="00110DE0"/>
    <w:rsid w:val="00111876"/>
    <w:rsid w:val="00112924"/>
    <w:rsid w:val="001129DD"/>
    <w:rsid w:val="001129F7"/>
    <w:rsid w:val="00112A79"/>
    <w:rsid w:val="0011356F"/>
    <w:rsid w:val="00113949"/>
    <w:rsid w:val="00113BE7"/>
    <w:rsid w:val="00114066"/>
    <w:rsid w:val="00114245"/>
    <w:rsid w:val="00114811"/>
    <w:rsid w:val="001149F3"/>
    <w:rsid w:val="00114A24"/>
    <w:rsid w:val="00114A66"/>
    <w:rsid w:val="00114E56"/>
    <w:rsid w:val="00116894"/>
    <w:rsid w:val="00116F1D"/>
    <w:rsid w:val="001170F9"/>
    <w:rsid w:val="00117103"/>
    <w:rsid w:val="0011764B"/>
    <w:rsid w:val="001177D1"/>
    <w:rsid w:val="00117FFB"/>
    <w:rsid w:val="00120014"/>
    <w:rsid w:val="00121235"/>
    <w:rsid w:val="00121340"/>
    <w:rsid w:val="00121599"/>
    <w:rsid w:val="00122576"/>
    <w:rsid w:val="00123B00"/>
    <w:rsid w:val="00123F17"/>
    <w:rsid w:val="001242FA"/>
    <w:rsid w:val="001245F0"/>
    <w:rsid w:val="00124753"/>
    <w:rsid w:val="001250D0"/>
    <w:rsid w:val="00125558"/>
    <w:rsid w:val="00125A1A"/>
    <w:rsid w:val="001265E6"/>
    <w:rsid w:val="00127321"/>
    <w:rsid w:val="00127ACF"/>
    <w:rsid w:val="00127D89"/>
    <w:rsid w:val="001300AB"/>
    <w:rsid w:val="001304E9"/>
    <w:rsid w:val="00130548"/>
    <w:rsid w:val="00130F85"/>
    <w:rsid w:val="00131523"/>
    <w:rsid w:val="0013210D"/>
    <w:rsid w:val="00132698"/>
    <w:rsid w:val="001328ED"/>
    <w:rsid w:val="00132A74"/>
    <w:rsid w:val="00132BD9"/>
    <w:rsid w:val="001330CD"/>
    <w:rsid w:val="001335B3"/>
    <w:rsid w:val="00133929"/>
    <w:rsid w:val="001348C5"/>
    <w:rsid w:val="00134921"/>
    <w:rsid w:val="0013519A"/>
    <w:rsid w:val="0013561F"/>
    <w:rsid w:val="001359A9"/>
    <w:rsid w:val="00135CB1"/>
    <w:rsid w:val="00135E99"/>
    <w:rsid w:val="00136DAD"/>
    <w:rsid w:val="00136DE9"/>
    <w:rsid w:val="00137300"/>
    <w:rsid w:val="00137466"/>
    <w:rsid w:val="00137C1A"/>
    <w:rsid w:val="00137EAF"/>
    <w:rsid w:val="00140201"/>
    <w:rsid w:val="00140FFB"/>
    <w:rsid w:val="0014159D"/>
    <w:rsid w:val="00141E37"/>
    <w:rsid w:val="001427AB"/>
    <w:rsid w:val="001433E5"/>
    <w:rsid w:val="001456DE"/>
    <w:rsid w:val="00145DFF"/>
    <w:rsid w:val="00145E2B"/>
    <w:rsid w:val="001460DE"/>
    <w:rsid w:val="0014616D"/>
    <w:rsid w:val="00147668"/>
    <w:rsid w:val="00147C4B"/>
    <w:rsid w:val="00151FF0"/>
    <w:rsid w:val="00152EA1"/>
    <w:rsid w:val="00153483"/>
    <w:rsid w:val="00153AA1"/>
    <w:rsid w:val="00153EBD"/>
    <w:rsid w:val="001544A3"/>
    <w:rsid w:val="00154836"/>
    <w:rsid w:val="00156BAA"/>
    <w:rsid w:val="00156C60"/>
    <w:rsid w:val="0015755F"/>
    <w:rsid w:val="0015758A"/>
    <w:rsid w:val="00157AE3"/>
    <w:rsid w:val="00157C3F"/>
    <w:rsid w:val="00160310"/>
    <w:rsid w:val="00160515"/>
    <w:rsid w:val="001605B3"/>
    <w:rsid w:val="0016159A"/>
    <w:rsid w:val="001623A1"/>
    <w:rsid w:val="0016314E"/>
    <w:rsid w:val="001634DC"/>
    <w:rsid w:val="0016391F"/>
    <w:rsid w:val="00163B69"/>
    <w:rsid w:val="0016460F"/>
    <w:rsid w:val="00164ADB"/>
    <w:rsid w:val="001650D5"/>
    <w:rsid w:val="001652CA"/>
    <w:rsid w:val="0016571F"/>
    <w:rsid w:val="00165F3B"/>
    <w:rsid w:val="001665A3"/>
    <w:rsid w:val="00166F28"/>
    <w:rsid w:val="001672B8"/>
    <w:rsid w:val="001702E1"/>
    <w:rsid w:val="00171110"/>
    <w:rsid w:val="0017117F"/>
    <w:rsid w:val="0017200A"/>
    <w:rsid w:val="0017216F"/>
    <w:rsid w:val="001725F9"/>
    <w:rsid w:val="00172736"/>
    <w:rsid w:val="00173483"/>
    <w:rsid w:val="00173826"/>
    <w:rsid w:val="00175EB3"/>
    <w:rsid w:val="00176460"/>
    <w:rsid w:val="001769A9"/>
    <w:rsid w:val="0017799A"/>
    <w:rsid w:val="00180F7E"/>
    <w:rsid w:val="0018151E"/>
    <w:rsid w:val="001817DA"/>
    <w:rsid w:val="00181ED8"/>
    <w:rsid w:val="00182B62"/>
    <w:rsid w:val="00184272"/>
    <w:rsid w:val="0018494C"/>
    <w:rsid w:val="00184C68"/>
    <w:rsid w:val="001856A5"/>
    <w:rsid w:val="00185C5C"/>
    <w:rsid w:val="00185F2E"/>
    <w:rsid w:val="00186A45"/>
    <w:rsid w:val="00186D4C"/>
    <w:rsid w:val="00187FF7"/>
    <w:rsid w:val="00190070"/>
    <w:rsid w:val="001905AA"/>
    <w:rsid w:val="0019114C"/>
    <w:rsid w:val="001911CA"/>
    <w:rsid w:val="00192330"/>
    <w:rsid w:val="00192333"/>
    <w:rsid w:val="00193ACA"/>
    <w:rsid w:val="00194539"/>
    <w:rsid w:val="001947C2"/>
    <w:rsid w:val="00194926"/>
    <w:rsid w:val="001951D3"/>
    <w:rsid w:val="0019689E"/>
    <w:rsid w:val="0019775A"/>
    <w:rsid w:val="00197768"/>
    <w:rsid w:val="00197A47"/>
    <w:rsid w:val="00197B7A"/>
    <w:rsid w:val="00197BA9"/>
    <w:rsid w:val="001A012B"/>
    <w:rsid w:val="001A15D2"/>
    <w:rsid w:val="001A26B5"/>
    <w:rsid w:val="001A278D"/>
    <w:rsid w:val="001A2D7D"/>
    <w:rsid w:val="001A3B8D"/>
    <w:rsid w:val="001A3E1D"/>
    <w:rsid w:val="001A4C2B"/>
    <w:rsid w:val="001A4D93"/>
    <w:rsid w:val="001A5A5E"/>
    <w:rsid w:val="001A5AA3"/>
    <w:rsid w:val="001A63EA"/>
    <w:rsid w:val="001A6776"/>
    <w:rsid w:val="001A6CE6"/>
    <w:rsid w:val="001A70FE"/>
    <w:rsid w:val="001A720F"/>
    <w:rsid w:val="001A75B5"/>
    <w:rsid w:val="001A76F2"/>
    <w:rsid w:val="001B1409"/>
    <w:rsid w:val="001B1CA1"/>
    <w:rsid w:val="001B1D51"/>
    <w:rsid w:val="001B209B"/>
    <w:rsid w:val="001B34E5"/>
    <w:rsid w:val="001B4887"/>
    <w:rsid w:val="001B4B36"/>
    <w:rsid w:val="001B4EA2"/>
    <w:rsid w:val="001B65B7"/>
    <w:rsid w:val="001B675F"/>
    <w:rsid w:val="001B6E34"/>
    <w:rsid w:val="001C0850"/>
    <w:rsid w:val="001C0BF7"/>
    <w:rsid w:val="001C0D2E"/>
    <w:rsid w:val="001C1CAA"/>
    <w:rsid w:val="001C2080"/>
    <w:rsid w:val="001C2122"/>
    <w:rsid w:val="001C28A2"/>
    <w:rsid w:val="001C29E1"/>
    <w:rsid w:val="001C39AC"/>
    <w:rsid w:val="001C3CBA"/>
    <w:rsid w:val="001C3FD2"/>
    <w:rsid w:val="001C4CD9"/>
    <w:rsid w:val="001C5352"/>
    <w:rsid w:val="001C540F"/>
    <w:rsid w:val="001C5E96"/>
    <w:rsid w:val="001C6048"/>
    <w:rsid w:val="001C64BE"/>
    <w:rsid w:val="001C693D"/>
    <w:rsid w:val="001C7350"/>
    <w:rsid w:val="001C76A6"/>
    <w:rsid w:val="001C7846"/>
    <w:rsid w:val="001C78E0"/>
    <w:rsid w:val="001C79D2"/>
    <w:rsid w:val="001C7B18"/>
    <w:rsid w:val="001D02B6"/>
    <w:rsid w:val="001D0764"/>
    <w:rsid w:val="001D1E38"/>
    <w:rsid w:val="001D1F17"/>
    <w:rsid w:val="001D29BF"/>
    <w:rsid w:val="001D3C1B"/>
    <w:rsid w:val="001D4AB0"/>
    <w:rsid w:val="001D4CF1"/>
    <w:rsid w:val="001D5D18"/>
    <w:rsid w:val="001D6443"/>
    <w:rsid w:val="001D782D"/>
    <w:rsid w:val="001D7B0A"/>
    <w:rsid w:val="001E011E"/>
    <w:rsid w:val="001E06A6"/>
    <w:rsid w:val="001E0CDF"/>
    <w:rsid w:val="001E1F38"/>
    <w:rsid w:val="001E1F92"/>
    <w:rsid w:val="001E2431"/>
    <w:rsid w:val="001E2A33"/>
    <w:rsid w:val="001E4B0C"/>
    <w:rsid w:val="001E5323"/>
    <w:rsid w:val="001E5A19"/>
    <w:rsid w:val="001E5D30"/>
    <w:rsid w:val="001E60B2"/>
    <w:rsid w:val="001E73AF"/>
    <w:rsid w:val="001E79BE"/>
    <w:rsid w:val="001F03D9"/>
    <w:rsid w:val="001F04F0"/>
    <w:rsid w:val="001F0ED8"/>
    <w:rsid w:val="001F195B"/>
    <w:rsid w:val="001F286B"/>
    <w:rsid w:val="001F31C6"/>
    <w:rsid w:val="001F326F"/>
    <w:rsid w:val="001F3550"/>
    <w:rsid w:val="001F3A16"/>
    <w:rsid w:val="001F427C"/>
    <w:rsid w:val="001F43D9"/>
    <w:rsid w:val="001F474E"/>
    <w:rsid w:val="001F4752"/>
    <w:rsid w:val="001F5649"/>
    <w:rsid w:val="001F5DE9"/>
    <w:rsid w:val="001F666D"/>
    <w:rsid w:val="001F723E"/>
    <w:rsid w:val="00200BD2"/>
    <w:rsid w:val="002019EB"/>
    <w:rsid w:val="00202548"/>
    <w:rsid w:val="00202FA3"/>
    <w:rsid w:val="002041DD"/>
    <w:rsid w:val="00205043"/>
    <w:rsid w:val="0020613C"/>
    <w:rsid w:val="002069D3"/>
    <w:rsid w:val="0021028C"/>
    <w:rsid w:val="002104B9"/>
    <w:rsid w:val="00210C8C"/>
    <w:rsid w:val="00211270"/>
    <w:rsid w:val="00211450"/>
    <w:rsid w:val="002126BA"/>
    <w:rsid w:val="00212862"/>
    <w:rsid w:val="00212FC2"/>
    <w:rsid w:val="0021320C"/>
    <w:rsid w:val="00213261"/>
    <w:rsid w:val="0021364B"/>
    <w:rsid w:val="002138BC"/>
    <w:rsid w:val="002151D7"/>
    <w:rsid w:val="002154C4"/>
    <w:rsid w:val="002159D9"/>
    <w:rsid w:val="00215D82"/>
    <w:rsid w:val="00215E8B"/>
    <w:rsid w:val="002163CA"/>
    <w:rsid w:val="00216458"/>
    <w:rsid w:val="002178D6"/>
    <w:rsid w:val="00217C00"/>
    <w:rsid w:val="0022058B"/>
    <w:rsid w:val="002208B7"/>
    <w:rsid w:val="002210F3"/>
    <w:rsid w:val="00221248"/>
    <w:rsid w:val="002212BC"/>
    <w:rsid w:val="0022141D"/>
    <w:rsid w:val="0022191A"/>
    <w:rsid w:val="00221D2C"/>
    <w:rsid w:val="00221D65"/>
    <w:rsid w:val="00221E6E"/>
    <w:rsid w:val="00222884"/>
    <w:rsid w:val="00222BC2"/>
    <w:rsid w:val="002232FF"/>
    <w:rsid w:val="00223CF8"/>
    <w:rsid w:val="00225156"/>
    <w:rsid w:val="002255F7"/>
    <w:rsid w:val="002257E6"/>
    <w:rsid w:val="00225BC3"/>
    <w:rsid w:val="00225DF4"/>
    <w:rsid w:val="00226968"/>
    <w:rsid w:val="00226F28"/>
    <w:rsid w:val="002273E1"/>
    <w:rsid w:val="002307D3"/>
    <w:rsid w:val="00231234"/>
    <w:rsid w:val="00231335"/>
    <w:rsid w:val="0023191B"/>
    <w:rsid w:val="002319A7"/>
    <w:rsid w:val="00232921"/>
    <w:rsid w:val="00233BB7"/>
    <w:rsid w:val="00234276"/>
    <w:rsid w:val="00234A50"/>
    <w:rsid w:val="002354FD"/>
    <w:rsid w:val="002364C8"/>
    <w:rsid w:val="002364CD"/>
    <w:rsid w:val="00236653"/>
    <w:rsid w:val="002366FE"/>
    <w:rsid w:val="00236946"/>
    <w:rsid w:val="00237058"/>
    <w:rsid w:val="0023758A"/>
    <w:rsid w:val="00237E3D"/>
    <w:rsid w:val="00237EC5"/>
    <w:rsid w:val="00237FCD"/>
    <w:rsid w:val="002409BB"/>
    <w:rsid w:val="00240B81"/>
    <w:rsid w:val="00240EC6"/>
    <w:rsid w:val="00241185"/>
    <w:rsid w:val="00241AE2"/>
    <w:rsid w:val="00241B4C"/>
    <w:rsid w:val="00242472"/>
    <w:rsid w:val="00243B8D"/>
    <w:rsid w:val="0024486D"/>
    <w:rsid w:val="00245540"/>
    <w:rsid w:val="002456DA"/>
    <w:rsid w:val="002459D9"/>
    <w:rsid w:val="00245B89"/>
    <w:rsid w:val="00246147"/>
    <w:rsid w:val="00246328"/>
    <w:rsid w:val="002468D7"/>
    <w:rsid w:val="00246F67"/>
    <w:rsid w:val="002475F9"/>
    <w:rsid w:val="0024765B"/>
    <w:rsid w:val="0024780B"/>
    <w:rsid w:val="00247A98"/>
    <w:rsid w:val="00247B5D"/>
    <w:rsid w:val="00250149"/>
    <w:rsid w:val="00250C08"/>
    <w:rsid w:val="002513AB"/>
    <w:rsid w:val="002515C7"/>
    <w:rsid w:val="00251F85"/>
    <w:rsid w:val="002521EB"/>
    <w:rsid w:val="00252378"/>
    <w:rsid w:val="00252E6B"/>
    <w:rsid w:val="00252F23"/>
    <w:rsid w:val="00253C19"/>
    <w:rsid w:val="00254182"/>
    <w:rsid w:val="002549E4"/>
    <w:rsid w:val="00256C34"/>
    <w:rsid w:val="00257C41"/>
    <w:rsid w:val="00257DDA"/>
    <w:rsid w:val="00260A60"/>
    <w:rsid w:val="00260F0B"/>
    <w:rsid w:val="00261E3C"/>
    <w:rsid w:val="00262067"/>
    <w:rsid w:val="00262554"/>
    <w:rsid w:val="00262990"/>
    <w:rsid w:val="00262D4E"/>
    <w:rsid w:val="00262E59"/>
    <w:rsid w:val="00263811"/>
    <w:rsid w:val="00263A83"/>
    <w:rsid w:val="002643EA"/>
    <w:rsid w:val="0026493E"/>
    <w:rsid w:val="00264A61"/>
    <w:rsid w:val="00264E9B"/>
    <w:rsid w:val="002658F1"/>
    <w:rsid w:val="002669E8"/>
    <w:rsid w:val="00266BF3"/>
    <w:rsid w:val="00266C98"/>
    <w:rsid w:val="00266DB4"/>
    <w:rsid w:val="002678D9"/>
    <w:rsid w:val="00267D7F"/>
    <w:rsid w:val="00270A98"/>
    <w:rsid w:val="00270DCC"/>
    <w:rsid w:val="00271A34"/>
    <w:rsid w:val="00271E9B"/>
    <w:rsid w:val="00272ADD"/>
    <w:rsid w:val="00273E7D"/>
    <w:rsid w:val="00273EBB"/>
    <w:rsid w:val="00274583"/>
    <w:rsid w:val="0027468F"/>
    <w:rsid w:val="00275DF1"/>
    <w:rsid w:val="0027666D"/>
    <w:rsid w:val="00276832"/>
    <w:rsid w:val="00276B2F"/>
    <w:rsid w:val="00277253"/>
    <w:rsid w:val="002775D9"/>
    <w:rsid w:val="00280035"/>
    <w:rsid w:val="0028061D"/>
    <w:rsid w:val="0028085F"/>
    <w:rsid w:val="00280D11"/>
    <w:rsid w:val="00280D39"/>
    <w:rsid w:val="002811F5"/>
    <w:rsid w:val="00281C0E"/>
    <w:rsid w:val="0028265D"/>
    <w:rsid w:val="00282C4E"/>
    <w:rsid w:val="00282D27"/>
    <w:rsid w:val="00283040"/>
    <w:rsid w:val="0028475E"/>
    <w:rsid w:val="00284F1A"/>
    <w:rsid w:val="00284FFB"/>
    <w:rsid w:val="00285085"/>
    <w:rsid w:val="00286B6D"/>
    <w:rsid w:val="002875E7"/>
    <w:rsid w:val="002877D8"/>
    <w:rsid w:val="00287A9E"/>
    <w:rsid w:val="00287D3C"/>
    <w:rsid w:val="00287F96"/>
    <w:rsid w:val="002900D7"/>
    <w:rsid w:val="0029066A"/>
    <w:rsid w:val="00290E05"/>
    <w:rsid w:val="00290FDD"/>
    <w:rsid w:val="0029164B"/>
    <w:rsid w:val="00291AAB"/>
    <w:rsid w:val="00291D4B"/>
    <w:rsid w:val="00291DDB"/>
    <w:rsid w:val="00292713"/>
    <w:rsid w:val="002927AF"/>
    <w:rsid w:val="00292C5E"/>
    <w:rsid w:val="00293443"/>
    <w:rsid w:val="00293717"/>
    <w:rsid w:val="002939B7"/>
    <w:rsid w:val="00293F34"/>
    <w:rsid w:val="00294238"/>
    <w:rsid w:val="002946A3"/>
    <w:rsid w:val="0029573E"/>
    <w:rsid w:val="00295BFB"/>
    <w:rsid w:val="00295CD3"/>
    <w:rsid w:val="00295F03"/>
    <w:rsid w:val="00295FF0"/>
    <w:rsid w:val="0029642A"/>
    <w:rsid w:val="00296592"/>
    <w:rsid w:val="0029689C"/>
    <w:rsid w:val="002968F2"/>
    <w:rsid w:val="0029794E"/>
    <w:rsid w:val="00297975"/>
    <w:rsid w:val="002A09C2"/>
    <w:rsid w:val="002A10A8"/>
    <w:rsid w:val="002A149C"/>
    <w:rsid w:val="002A2205"/>
    <w:rsid w:val="002A22ED"/>
    <w:rsid w:val="002A23A5"/>
    <w:rsid w:val="002A26FD"/>
    <w:rsid w:val="002A2C20"/>
    <w:rsid w:val="002A307A"/>
    <w:rsid w:val="002A336A"/>
    <w:rsid w:val="002A3495"/>
    <w:rsid w:val="002A3553"/>
    <w:rsid w:val="002A362B"/>
    <w:rsid w:val="002A374E"/>
    <w:rsid w:val="002A4ACC"/>
    <w:rsid w:val="002A5022"/>
    <w:rsid w:val="002A5E77"/>
    <w:rsid w:val="002A6090"/>
    <w:rsid w:val="002A63B1"/>
    <w:rsid w:val="002A63CB"/>
    <w:rsid w:val="002A6899"/>
    <w:rsid w:val="002A69B9"/>
    <w:rsid w:val="002A69D8"/>
    <w:rsid w:val="002A732F"/>
    <w:rsid w:val="002A7813"/>
    <w:rsid w:val="002A7E39"/>
    <w:rsid w:val="002A7F6D"/>
    <w:rsid w:val="002B1069"/>
    <w:rsid w:val="002B11D1"/>
    <w:rsid w:val="002B1DC1"/>
    <w:rsid w:val="002B21F5"/>
    <w:rsid w:val="002B2C62"/>
    <w:rsid w:val="002B2F04"/>
    <w:rsid w:val="002B3030"/>
    <w:rsid w:val="002B39D7"/>
    <w:rsid w:val="002B3C71"/>
    <w:rsid w:val="002B3FEC"/>
    <w:rsid w:val="002B4093"/>
    <w:rsid w:val="002B40DC"/>
    <w:rsid w:val="002B4739"/>
    <w:rsid w:val="002B4B3D"/>
    <w:rsid w:val="002B54EF"/>
    <w:rsid w:val="002B6654"/>
    <w:rsid w:val="002B6941"/>
    <w:rsid w:val="002B6DF6"/>
    <w:rsid w:val="002B7627"/>
    <w:rsid w:val="002B7827"/>
    <w:rsid w:val="002C051E"/>
    <w:rsid w:val="002C056A"/>
    <w:rsid w:val="002C0C7F"/>
    <w:rsid w:val="002C0EFC"/>
    <w:rsid w:val="002C2DC7"/>
    <w:rsid w:val="002C366B"/>
    <w:rsid w:val="002C5240"/>
    <w:rsid w:val="002C5960"/>
    <w:rsid w:val="002C66B8"/>
    <w:rsid w:val="002C672D"/>
    <w:rsid w:val="002C6ACD"/>
    <w:rsid w:val="002C7D11"/>
    <w:rsid w:val="002C7F8A"/>
    <w:rsid w:val="002D0332"/>
    <w:rsid w:val="002D0D27"/>
    <w:rsid w:val="002D11C3"/>
    <w:rsid w:val="002D1CB4"/>
    <w:rsid w:val="002D2857"/>
    <w:rsid w:val="002D38FD"/>
    <w:rsid w:val="002D3C4C"/>
    <w:rsid w:val="002D4058"/>
    <w:rsid w:val="002D40F8"/>
    <w:rsid w:val="002D46F5"/>
    <w:rsid w:val="002D4996"/>
    <w:rsid w:val="002D4C38"/>
    <w:rsid w:val="002D4F33"/>
    <w:rsid w:val="002D6D54"/>
    <w:rsid w:val="002D75FD"/>
    <w:rsid w:val="002D7F81"/>
    <w:rsid w:val="002E0367"/>
    <w:rsid w:val="002E0AF9"/>
    <w:rsid w:val="002E0FDE"/>
    <w:rsid w:val="002E135A"/>
    <w:rsid w:val="002E20A7"/>
    <w:rsid w:val="002E235F"/>
    <w:rsid w:val="002E2432"/>
    <w:rsid w:val="002E250D"/>
    <w:rsid w:val="002E3A9A"/>
    <w:rsid w:val="002E3BDE"/>
    <w:rsid w:val="002E3F6D"/>
    <w:rsid w:val="002E40FE"/>
    <w:rsid w:val="002E47A6"/>
    <w:rsid w:val="002E4934"/>
    <w:rsid w:val="002E49D5"/>
    <w:rsid w:val="002E4B92"/>
    <w:rsid w:val="002E4BD6"/>
    <w:rsid w:val="002E4F44"/>
    <w:rsid w:val="002E501C"/>
    <w:rsid w:val="002E519D"/>
    <w:rsid w:val="002E5FC9"/>
    <w:rsid w:val="002E5FEC"/>
    <w:rsid w:val="002E6FC3"/>
    <w:rsid w:val="002E722C"/>
    <w:rsid w:val="002F015C"/>
    <w:rsid w:val="002F1262"/>
    <w:rsid w:val="002F1459"/>
    <w:rsid w:val="002F17B8"/>
    <w:rsid w:val="002F1C84"/>
    <w:rsid w:val="002F231E"/>
    <w:rsid w:val="002F2495"/>
    <w:rsid w:val="002F3170"/>
    <w:rsid w:val="002F32B0"/>
    <w:rsid w:val="002F3671"/>
    <w:rsid w:val="002F3752"/>
    <w:rsid w:val="002F4241"/>
    <w:rsid w:val="002F42B4"/>
    <w:rsid w:val="002F508E"/>
    <w:rsid w:val="002F533A"/>
    <w:rsid w:val="002F5B2F"/>
    <w:rsid w:val="002F6994"/>
    <w:rsid w:val="002F72A9"/>
    <w:rsid w:val="002F73A4"/>
    <w:rsid w:val="002F7D44"/>
    <w:rsid w:val="002F7FED"/>
    <w:rsid w:val="00300284"/>
    <w:rsid w:val="00300A56"/>
    <w:rsid w:val="00301D80"/>
    <w:rsid w:val="00302667"/>
    <w:rsid w:val="00302C1F"/>
    <w:rsid w:val="0030305B"/>
    <w:rsid w:val="00303BDA"/>
    <w:rsid w:val="0030450C"/>
    <w:rsid w:val="00304728"/>
    <w:rsid w:val="00306362"/>
    <w:rsid w:val="0030675A"/>
    <w:rsid w:val="00307567"/>
    <w:rsid w:val="003076F6"/>
    <w:rsid w:val="00307752"/>
    <w:rsid w:val="00307DBA"/>
    <w:rsid w:val="00311B2C"/>
    <w:rsid w:val="0031251C"/>
    <w:rsid w:val="003136A1"/>
    <w:rsid w:val="003140AC"/>
    <w:rsid w:val="0031423C"/>
    <w:rsid w:val="003145F9"/>
    <w:rsid w:val="00314BC0"/>
    <w:rsid w:val="00314EFF"/>
    <w:rsid w:val="0031529D"/>
    <w:rsid w:val="00315345"/>
    <w:rsid w:val="00315445"/>
    <w:rsid w:val="003158DE"/>
    <w:rsid w:val="003166A5"/>
    <w:rsid w:val="00316DB3"/>
    <w:rsid w:val="00316F91"/>
    <w:rsid w:val="00317240"/>
    <w:rsid w:val="0031725D"/>
    <w:rsid w:val="003174E6"/>
    <w:rsid w:val="0032055D"/>
    <w:rsid w:val="00321F77"/>
    <w:rsid w:val="003225F4"/>
    <w:rsid w:val="00322FC4"/>
    <w:rsid w:val="00323320"/>
    <w:rsid w:val="0032359F"/>
    <w:rsid w:val="0032409E"/>
    <w:rsid w:val="00324135"/>
    <w:rsid w:val="00324AEC"/>
    <w:rsid w:val="00324CA3"/>
    <w:rsid w:val="003255ED"/>
    <w:rsid w:val="00327BAB"/>
    <w:rsid w:val="00327F86"/>
    <w:rsid w:val="003301BA"/>
    <w:rsid w:val="0033065D"/>
    <w:rsid w:val="0033172D"/>
    <w:rsid w:val="00332025"/>
    <w:rsid w:val="00332426"/>
    <w:rsid w:val="00332E6F"/>
    <w:rsid w:val="003334B3"/>
    <w:rsid w:val="0033355A"/>
    <w:rsid w:val="003336B5"/>
    <w:rsid w:val="00333813"/>
    <w:rsid w:val="00333A5E"/>
    <w:rsid w:val="00333CFF"/>
    <w:rsid w:val="00333E68"/>
    <w:rsid w:val="00334A01"/>
    <w:rsid w:val="00335166"/>
    <w:rsid w:val="0033568F"/>
    <w:rsid w:val="003360CE"/>
    <w:rsid w:val="003361C9"/>
    <w:rsid w:val="00336204"/>
    <w:rsid w:val="0033652C"/>
    <w:rsid w:val="003368AF"/>
    <w:rsid w:val="0033698E"/>
    <w:rsid w:val="00336A05"/>
    <w:rsid w:val="003376FE"/>
    <w:rsid w:val="003377A6"/>
    <w:rsid w:val="003406B0"/>
    <w:rsid w:val="003406CA"/>
    <w:rsid w:val="00340C37"/>
    <w:rsid w:val="00341443"/>
    <w:rsid w:val="00341752"/>
    <w:rsid w:val="003418AE"/>
    <w:rsid w:val="00341DB4"/>
    <w:rsid w:val="00341EB8"/>
    <w:rsid w:val="00341F26"/>
    <w:rsid w:val="00342123"/>
    <w:rsid w:val="003423F3"/>
    <w:rsid w:val="0034330D"/>
    <w:rsid w:val="003435ED"/>
    <w:rsid w:val="003436CD"/>
    <w:rsid w:val="00343853"/>
    <w:rsid w:val="003449F2"/>
    <w:rsid w:val="00344DE6"/>
    <w:rsid w:val="003452F1"/>
    <w:rsid w:val="003453EA"/>
    <w:rsid w:val="00345592"/>
    <w:rsid w:val="00345AAD"/>
    <w:rsid w:val="00345E88"/>
    <w:rsid w:val="0034671B"/>
    <w:rsid w:val="00346804"/>
    <w:rsid w:val="00346C10"/>
    <w:rsid w:val="0035033C"/>
    <w:rsid w:val="003511CC"/>
    <w:rsid w:val="0035142F"/>
    <w:rsid w:val="00351810"/>
    <w:rsid w:val="00352492"/>
    <w:rsid w:val="00352799"/>
    <w:rsid w:val="0035410E"/>
    <w:rsid w:val="00354196"/>
    <w:rsid w:val="00354280"/>
    <w:rsid w:val="00354DA3"/>
    <w:rsid w:val="0035603D"/>
    <w:rsid w:val="00356517"/>
    <w:rsid w:val="00356CBE"/>
    <w:rsid w:val="0035706E"/>
    <w:rsid w:val="00357494"/>
    <w:rsid w:val="00357712"/>
    <w:rsid w:val="00357ACE"/>
    <w:rsid w:val="003609DB"/>
    <w:rsid w:val="003623F5"/>
    <w:rsid w:val="00362787"/>
    <w:rsid w:val="00363D17"/>
    <w:rsid w:val="003646AE"/>
    <w:rsid w:val="00364A68"/>
    <w:rsid w:val="00366710"/>
    <w:rsid w:val="003668B3"/>
    <w:rsid w:val="0036745D"/>
    <w:rsid w:val="00367E6F"/>
    <w:rsid w:val="00370D88"/>
    <w:rsid w:val="00372BFE"/>
    <w:rsid w:val="00372C94"/>
    <w:rsid w:val="0037349E"/>
    <w:rsid w:val="003737DC"/>
    <w:rsid w:val="00373F24"/>
    <w:rsid w:val="00374212"/>
    <w:rsid w:val="00374DC6"/>
    <w:rsid w:val="0037599D"/>
    <w:rsid w:val="003760F2"/>
    <w:rsid w:val="00380714"/>
    <w:rsid w:val="00380B5A"/>
    <w:rsid w:val="00380DF9"/>
    <w:rsid w:val="00381040"/>
    <w:rsid w:val="00381C68"/>
    <w:rsid w:val="00382224"/>
    <w:rsid w:val="003822E0"/>
    <w:rsid w:val="00382A76"/>
    <w:rsid w:val="00382B91"/>
    <w:rsid w:val="00382C2E"/>
    <w:rsid w:val="00382C43"/>
    <w:rsid w:val="0038308E"/>
    <w:rsid w:val="00384A2C"/>
    <w:rsid w:val="00385817"/>
    <w:rsid w:val="00385B48"/>
    <w:rsid w:val="00386336"/>
    <w:rsid w:val="00386786"/>
    <w:rsid w:val="003873D9"/>
    <w:rsid w:val="00387583"/>
    <w:rsid w:val="003903C2"/>
    <w:rsid w:val="00390C41"/>
    <w:rsid w:val="00391565"/>
    <w:rsid w:val="00391F27"/>
    <w:rsid w:val="00391F5B"/>
    <w:rsid w:val="00392295"/>
    <w:rsid w:val="0039238E"/>
    <w:rsid w:val="00393046"/>
    <w:rsid w:val="003932F9"/>
    <w:rsid w:val="00393603"/>
    <w:rsid w:val="00393ABD"/>
    <w:rsid w:val="00394053"/>
    <w:rsid w:val="0039635A"/>
    <w:rsid w:val="00396E87"/>
    <w:rsid w:val="003974E4"/>
    <w:rsid w:val="00397A49"/>
    <w:rsid w:val="00397EFB"/>
    <w:rsid w:val="003A0420"/>
    <w:rsid w:val="003A0D72"/>
    <w:rsid w:val="003A12BF"/>
    <w:rsid w:val="003A1802"/>
    <w:rsid w:val="003A1841"/>
    <w:rsid w:val="003A2874"/>
    <w:rsid w:val="003A320F"/>
    <w:rsid w:val="003A4561"/>
    <w:rsid w:val="003A48C9"/>
    <w:rsid w:val="003A534E"/>
    <w:rsid w:val="003A690A"/>
    <w:rsid w:val="003A6B58"/>
    <w:rsid w:val="003A6C6A"/>
    <w:rsid w:val="003A6F69"/>
    <w:rsid w:val="003A7321"/>
    <w:rsid w:val="003A7A15"/>
    <w:rsid w:val="003A7BCB"/>
    <w:rsid w:val="003A7D75"/>
    <w:rsid w:val="003A7E77"/>
    <w:rsid w:val="003B0C8C"/>
    <w:rsid w:val="003B0E92"/>
    <w:rsid w:val="003B18CA"/>
    <w:rsid w:val="003B1BA2"/>
    <w:rsid w:val="003B1EFD"/>
    <w:rsid w:val="003B229B"/>
    <w:rsid w:val="003B23BD"/>
    <w:rsid w:val="003B26D2"/>
    <w:rsid w:val="003B35CA"/>
    <w:rsid w:val="003B4444"/>
    <w:rsid w:val="003B5327"/>
    <w:rsid w:val="003B57DF"/>
    <w:rsid w:val="003B5861"/>
    <w:rsid w:val="003B5FF2"/>
    <w:rsid w:val="003B6DC5"/>
    <w:rsid w:val="003B711C"/>
    <w:rsid w:val="003B730D"/>
    <w:rsid w:val="003C185D"/>
    <w:rsid w:val="003C190A"/>
    <w:rsid w:val="003C1A1F"/>
    <w:rsid w:val="003C33C6"/>
    <w:rsid w:val="003C3B33"/>
    <w:rsid w:val="003C3E32"/>
    <w:rsid w:val="003C43CF"/>
    <w:rsid w:val="003C466A"/>
    <w:rsid w:val="003C4D06"/>
    <w:rsid w:val="003C4F9A"/>
    <w:rsid w:val="003C517B"/>
    <w:rsid w:val="003C62CF"/>
    <w:rsid w:val="003C64E5"/>
    <w:rsid w:val="003C6CE0"/>
    <w:rsid w:val="003C7356"/>
    <w:rsid w:val="003C777F"/>
    <w:rsid w:val="003C7887"/>
    <w:rsid w:val="003C7E18"/>
    <w:rsid w:val="003D02BC"/>
    <w:rsid w:val="003D0712"/>
    <w:rsid w:val="003D0E3A"/>
    <w:rsid w:val="003D1A22"/>
    <w:rsid w:val="003D1AE9"/>
    <w:rsid w:val="003D1EA6"/>
    <w:rsid w:val="003D32AF"/>
    <w:rsid w:val="003D3542"/>
    <w:rsid w:val="003D39B3"/>
    <w:rsid w:val="003D3EA4"/>
    <w:rsid w:val="003D42D6"/>
    <w:rsid w:val="003D5182"/>
    <w:rsid w:val="003D6999"/>
    <w:rsid w:val="003D69C4"/>
    <w:rsid w:val="003E0247"/>
    <w:rsid w:val="003E043F"/>
    <w:rsid w:val="003E056A"/>
    <w:rsid w:val="003E1CB4"/>
    <w:rsid w:val="003E1D35"/>
    <w:rsid w:val="003E1EA8"/>
    <w:rsid w:val="003E2218"/>
    <w:rsid w:val="003E3291"/>
    <w:rsid w:val="003E3D32"/>
    <w:rsid w:val="003E4BFE"/>
    <w:rsid w:val="003E4D22"/>
    <w:rsid w:val="003E508A"/>
    <w:rsid w:val="003E53FF"/>
    <w:rsid w:val="003E5CED"/>
    <w:rsid w:val="003E7420"/>
    <w:rsid w:val="003E7568"/>
    <w:rsid w:val="003F00DB"/>
    <w:rsid w:val="003F278E"/>
    <w:rsid w:val="003F2C96"/>
    <w:rsid w:val="003F309B"/>
    <w:rsid w:val="003F3873"/>
    <w:rsid w:val="003F3D1B"/>
    <w:rsid w:val="003F4A53"/>
    <w:rsid w:val="003F4E2E"/>
    <w:rsid w:val="003F4F5E"/>
    <w:rsid w:val="003F5843"/>
    <w:rsid w:val="003F7CFE"/>
    <w:rsid w:val="003F7EFE"/>
    <w:rsid w:val="004000D4"/>
    <w:rsid w:val="00400766"/>
    <w:rsid w:val="00400C72"/>
    <w:rsid w:val="0040145E"/>
    <w:rsid w:val="0040191C"/>
    <w:rsid w:val="004032A9"/>
    <w:rsid w:val="004032FC"/>
    <w:rsid w:val="0040340D"/>
    <w:rsid w:val="00403525"/>
    <w:rsid w:val="00403EA4"/>
    <w:rsid w:val="004048E6"/>
    <w:rsid w:val="00404BCB"/>
    <w:rsid w:val="0040557D"/>
    <w:rsid w:val="0040569E"/>
    <w:rsid w:val="00405881"/>
    <w:rsid w:val="00405F60"/>
    <w:rsid w:val="00406576"/>
    <w:rsid w:val="00407009"/>
    <w:rsid w:val="00407825"/>
    <w:rsid w:val="004102C7"/>
    <w:rsid w:val="004103D1"/>
    <w:rsid w:val="004122E9"/>
    <w:rsid w:val="004127E5"/>
    <w:rsid w:val="00412975"/>
    <w:rsid w:val="00413095"/>
    <w:rsid w:val="00413D6F"/>
    <w:rsid w:val="00414C33"/>
    <w:rsid w:val="00414D0B"/>
    <w:rsid w:val="00414F7D"/>
    <w:rsid w:val="00415A9F"/>
    <w:rsid w:val="00416227"/>
    <w:rsid w:val="00416A2A"/>
    <w:rsid w:val="00416CC4"/>
    <w:rsid w:val="00416F07"/>
    <w:rsid w:val="004171AE"/>
    <w:rsid w:val="0041796B"/>
    <w:rsid w:val="004200C5"/>
    <w:rsid w:val="004203B8"/>
    <w:rsid w:val="00420679"/>
    <w:rsid w:val="004210BB"/>
    <w:rsid w:val="0042114A"/>
    <w:rsid w:val="00422192"/>
    <w:rsid w:val="00422DEB"/>
    <w:rsid w:val="00422E85"/>
    <w:rsid w:val="00423240"/>
    <w:rsid w:val="004232F2"/>
    <w:rsid w:val="0042372C"/>
    <w:rsid w:val="00423C4A"/>
    <w:rsid w:val="00423C6B"/>
    <w:rsid w:val="004240F2"/>
    <w:rsid w:val="004242BC"/>
    <w:rsid w:val="00424978"/>
    <w:rsid w:val="00424E7C"/>
    <w:rsid w:val="00425128"/>
    <w:rsid w:val="00425507"/>
    <w:rsid w:val="004256E6"/>
    <w:rsid w:val="00425E6A"/>
    <w:rsid w:val="00426337"/>
    <w:rsid w:val="00426F74"/>
    <w:rsid w:val="00430FD8"/>
    <w:rsid w:val="00431298"/>
    <w:rsid w:val="00431352"/>
    <w:rsid w:val="00433797"/>
    <w:rsid w:val="00433CCB"/>
    <w:rsid w:val="00433E6C"/>
    <w:rsid w:val="00434BB2"/>
    <w:rsid w:val="004352B9"/>
    <w:rsid w:val="00435581"/>
    <w:rsid w:val="0043574C"/>
    <w:rsid w:val="00435D5E"/>
    <w:rsid w:val="00435D93"/>
    <w:rsid w:val="00436993"/>
    <w:rsid w:val="00436E18"/>
    <w:rsid w:val="00437254"/>
    <w:rsid w:val="004372C0"/>
    <w:rsid w:val="00437821"/>
    <w:rsid w:val="004379E9"/>
    <w:rsid w:val="00437CD7"/>
    <w:rsid w:val="00437E58"/>
    <w:rsid w:val="0044008A"/>
    <w:rsid w:val="00441A13"/>
    <w:rsid w:val="004421F7"/>
    <w:rsid w:val="0044235E"/>
    <w:rsid w:val="00442D98"/>
    <w:rsid w:val="00442DD7"/>
    <w:rsid w:val="00443322"/>
    <w:rsid w:val="00443C82"/>
    <w:rsid w:val="00443CEA"/>
    <w:rsid w:val="00443D12"/>
    <w:rsid w:val="00445263"/>
    <w:rsid w:val="00445273"/>
    <w:rsid w:val="004453B8"/>
    <w:rsid w:val="004456A4"/>
    <w:rsid w:val="00446034"/>
    <w:rsid w:val="00446B54"/>
    <w:rsid w:val="0044707C"/>
    <w:rsid w:val="004518FC"/>
    <w:rsid w:val="00451B79"/>
    <w:rsid w:val="0045233B"/>
    <w:rsid w:val="00452F1F"/>
    <w:rsid w:val="00453070"/>
    <w:rsid w:val="0045321A"/>
    <w:rsid w:val="00453346"/>
    <w:rsid w:val="00453C47"/>
    <w:rsid w:val="004543AC"/>
    <w:rsid w:val="0045631F"/>
    <w:rsid w:val="00456B2C"/>
    <w:rsid w:val="00456D5D"/>
    <w:rsid w:val="0045713A"/>
    <w:rsid w:val="0045780C"/>
    <w:rsid w:val="00457C5D"/>
    <w:rsid w:val="00457D0D"/>
    <w:rsid w:val="00460371"/>
    <w:rsid w:val="00460558"/>
    <w:rsid w:val="004610F1"/>
    <w:rsid w:val="004619AD"/>
    <w:rsid w:val="00461B3C"/>
    <w:rsid w:val="00462055"/>
    <w:rsid w:val="00462281"/>
    <w:rsid w:val="0046290F"/>
    <w:rsid w:val="00462C24"/>
    <w:rsid w:val="00462D7C"/>
    <w:rsid w:val="004635DC"/>
    <w:rsid w:val="00464C1A"/>
    <w:rsid w:val="00465721"/>
    <w:rsid w:val="00465C84"/>
    <w:rsid w:val="00465DF4"/>
    <w:rsid w:val="00466829"/>
    <w:rsid w:val="00467184"/>
    <w:rsid w:val="0046729B"/>
    <w:rsid w:val="0046741B"/>
    <w:rsid w:val="004676CB"/>
    <w:rsid w:val="0046778C"/>
    <w:rsid w:val="00467899"/>
    <w:rsid w:val="00467B38"/>
    <w:rsid w:val="00470081"/>
    <w:rsid w:val="00470803"/>
    <w:rsid w:val="00471244"/>
    <w:rsid w:val="00471CFF"/>
    <w:rsid w:val="00471E05"/>
    <w:rsid w:val="004739DF"/>
    <w:rsid w:val="0047433D"/>
    <w:rsid w:val="0047570A"/>
    <w:rsid w:val="00476407"/>
    <w:rsid w:val="004767D0"/>
    <w:rsid w:val="00476F15"/>
    <w:rsid w:val="0047761C"/>
    <w:rsid w:val="00477781"/>
    <w:rsid w:val="00480039"/>
    <w:rsid w:val="0048057A"/>
    <w:rsid w:val="00480B8A"/>
    <w:rsid w:val="00481855"/>
    <w:rsid w:val="004821B3"/>
    <w:rsid w:val="00483743"/>
    <w:rsid w:val="00483B8A"/>
    <w:rsid w:val="00484606"/>
    <w:rsid w:val="00485B6F"/>
    <w:rsid w:val="00485F86"/>
    <w:rsid w:val="004864D8"/>
    <w:rsid w:val="00487163"/>
    <w:rsid w:val="004871B9"/>
    <w:rsid w:val="004876B7"/>
    <w:rsid w:val="004902A5"/>
    <w:rsid w:val="00490330"/>
    <w:rsid w:val="00490674"/>
    <w:rsid w:val="00490840"/>
    <w:rsid w:val="00490B2A"/>
    <w:rsid w:val="00490BE6"/>
    <w:rsid w:val="00491457"/>
    <w:rsid w:val="0049149D"/>
    <w:rsid w:val="00491894"/>
    <w:rsid w:val="00491F58"/>
    <w:rsid w:val="004923A9"/>
    <w:rsid w:val="00492A52"/>
    <w:rsid w:val="00492B59"/>
    <w:rsid w:val="00493C7D"/>
    <w:rsid w:val="00493F8E"/>
    <w:rsid w:val="004942FE"/>
    <w:rsid w:val="0049489D"/>
    <w:rsid w:val="00494B50"/>
    <w:rsid w:val="00494F68"/>
    <w:rsid w:val="0049525E"/>
    <w:rsid w:val="0049556C"/>
    <w:rsid w:val="00495896"/>
    <w:rsid w:val="00495A90"/>
    <w:rsid w:val="00495D32"/>
    <w:rsid w:val="00496889"/>
    <w:rsid w:val="00496A6C"/>
    <w:rsid w:val="00496D9D"/>
    <w:rsid w:val="00496F54"/>
    <w:rsid w:val="00497107"/>
    <w:rsid w:val="004971AD"/>
    <w:rsid w:val="004978FA"/>
    <w:rsid w:val="004979C6"/>
    <w:rsid w:val="004A0715"/>
    <w:rsid w:val="004A0CB7"/>
    <w:rsid w:val="004A1255"/>
    <w:rsid w:val="004A12C0"/>
    <w:rsid w:val="004A1ADF"/>
    <w:rsid w:val="004A1BD7"/>
    <w:rsid w:val="004A1E80"/>
    <w:rsid w:val="004A2F54"/>
    <w:rsid w:val="004A42A5"/>
    <w:rsid w:val="004A4CF9"/>
    <w:rsid w:val="004A4FFB"/>
    <w:rsid w:val="004A5428"/>
    <w:rsid w:val="004A5A36"/>
    <w:rsid w:val="004A5EAC"/>
    <w:rsid w:val="004A61CB"/>
    <w:rsid w:val="004A65B4"/>
    <w:rsid w:val="004A6616"/>
    <w:rsid w:val="004A67BF"/>
    <w:rsid w:val="004A7553"/>
    <w:rsid w:val="004B0057"/>
    <w:rsid w:val="004B2416"/>
    <w:rsid w:val="004B2C88"/>
    <w:rsid w:val="004B3741"/>
    <w:rsid w:val="004B44A2"/>
    <w:rsid w:val="004B4966"/>
    <w:rsid w:val="004B5151"/>
    <w:rsid w:val="004B51D1"/>
    <w:rsid w:val="004B6078"/>
    <w:rsid w:val="004B63C9"/>
    <w:rsid w:val="004B679C"/>
    <w:rsid w:val="004B743E"/>
    <w:rsid w:val="004B795A"/>
    <w:rsid w:val="004B7F7F"/>
    <w:rsid w:val="004C0166"/>
    <w:rsid w:val="004C04BC"/>
    <w:rsid w:val="004C0D94"/>
    <w:rsid w:val="004C1653"/>
    <w:rsid w:val="004C22FD"/>
    <w:rsid w:val="004C26CB"/>
    <w:rsid w:val="004C2DA5"/>
    <w:rsid w:val="004C2E32"/>
    <w:rsid w:val="004C3393"/>
    <w:rsid w:val="004C3689"/>
    <w:rsid w:val="004C4A49"/>
    <w:rsid w:val="004C4BC4"/>
    <w:rsid w:val="004C5152"/>
    <w:rsid w:val="004C5640"/>
    <w:rsid w:val="004C60D6"/>
    <w:rsid w:val="004C6D11"/>
    <w:rsid w:val="004C720B"/>
    <w:rsid w:val="004C76F4"/>
    <w:rsid w:val="004C7833"/>
    <w:rsid w:val="004D0059"/>
    <w:rsid w:val="004D0106"/>
    <w:rsid w:val="004D0E76"/>
    <w:rsid w:val="004D1588"/>
    <w:rsid w:val="004D3861"/>
    <w:rsid w:val="004D3A83"/>
    <w:rsid w:val="004D4048"/>
    <w:rsid w:val="004D42A7"/>
    <w:rsid w:val="004D4388"/>
    <w:rsid w:val="004D52B8"/>
    <w:rsid w:val="004D5643"/>
    <w:rsid w:val="004D72ED"/>
    <w:rsid w:val="004D7B1C"/>
    <w:rsid w:val="004E0199"/>
    <w:rsid w:val="004E1C76"/>
    <w:rsid w:val="004E2223"/>
    <w:rsid w:val="004E2FA5"/>
    <w:rsid w:val="004E30E9"/>
    <w:rsid w:val="004E3125"/>
    <w:rsid w:val="004E31C6"/>
    <w:rsid w:val="004E3255"/>
    <w:rsid w:val="004E32BD"/>
    <w:rsid w:val="004E32C1"/>
    <w:rsid w:val="004E3731"/>
    <w:rsid w:val="004E3EBF"/>
    <w:rsid w:val="004E4011"/>
    <w:rsid w:val="004E493F"/>
    <w:rsid w:val="004E4A96"/>
    <w:rsid w:val="004E54DD"/>
    <w:rsid w:val="004E561E"/>
    <w:rsid w:val="004E5959"/>
    <w:rsid w:val="004E5E01"/>
    <w:rsid w:val="004E6438"/>
    <w:rsid w:val="004E66C2"/>
    <w:rsid w:val="004E67FD"/>
    <w:rsid w:val="004E6DF6"/>
    <w:rsid w:val="004E70D8"/>
    <w:rsid w:val="004E716A"/>
    <w:rsid w:val="004F0560"/>
    <w:rsid w:val="004F133A"/>
    <w:rsid w:val="004F202E"/>
    <w:rsid w:val="004F2189"/>
    <w:rsid w:val="004F2334"/>
    <w:rsid w:val="004F2418"/>
    <w:rsid w:val="004F24F9"/>
    <w:rsid w:val="004F2D11"/>
    <w:rsid w:val="004F2FC6"/>
    <w:rsid w:val="004F31BE"/>
    <w:rsid w:val="004F3373"/>
    <w:rsid w:val="004F3B59"/>
    <w:rsid w:val="004F3CCF"/>
    <w:rsid w:val="004F433C"/>
    <w:rsid w:val="004F4E0B"/>
    <w:rsid w:val="004F5ACE"/>
    <w:rsid w:val="004F5DC4"/>
    <w:rsid w:val="004F6743"/>
    <w:rsid w:val="004F6A55"/>
    <w:rsid w:val="004F71C4"/>
    <w:rsid w:val="004F7967"/>
    <w:rsid w:val="00500668"/>
    <w:rsid w:val="00500C7C"/>
    <w:rsid w:val="00500D16"/>
    <w:rsid w:val="00500E98"/>
    <w:rsid w:val="00500ED9"/>
    <w:rsid w:val="00501030"/>
    <w:rsid w:val="00501E5A"/>
    <w:rsid w:val="00502423"/>
    <w:rsid w:val="005025CD"/>
    <w:rsid w:val="005027D1"/>
    <w:rsid w:val="00502908"/>
    <w:rsid w:val="00503119"/>
    <w:rsid w:val="005042B4"/>
    <w:rsid w:val="00504EF2"/>
    <w:rsid w:val="005055A3"/>
    <w:rsid w:val="00506072"/>
    <w:rsid w:val="005063A7"/>
    <w:rsid w:val="005064F5"/>
    <w:rsid w:val="005076C5"/>
    <w:rsid w:val="0050794B"/>
    <w:rsid w:val="00507AEC"/>
    <w:rsid w:val="00507CFF"/>
    <w:rsid w:val="00507D9F"/>
    <w:rsid w:val="00511497"/>
    <w:rsid w:val="005122F3"/>
    <w:rsid w:val="00512B93"/>
    <w:rsid w:val="00512FBD"/>
    <w:rsid w:val="005135F1"/>
    <w:rsid w:val="00513AF7"/>
    <w:rsid w:val="00514708"/>
    <w:rsid w:val="0051479E"/>
    <w:rsid w:val="00514C8C"/>
    <w:rsid w:val="00515660"/>
    <w:rsid w:val="0051699B"/>
    <w:rsid w:val="00516F12"/>
    <w:rsid w:val="005171C8"/>
    <w:rsid w:val="00517305"/>
    <w:rsid w:val="0051760A"/>
    <w:rsid w:val="00517621"/>
    <w:rsid w:val="00517BB7"/>
    <w:rsid w:val="00520B77"/>
    <w:rsid w:val="00520F6E"/>
    <w:rsid w:val="0052104B"/>
    <w:rsid w:val="00521342"/>
    <w:rsid w:val="00521ACD"/>
    <w:rsid w:val="005221E8"/>
    <w:rsid w:val="0052279E"/>
    <w:rsid w:val="00522CA3"/>
    <w:rsid w:val="00522E35"/>
    <w:rsid w:val="0052320E"/>
    <w:rsid w:val="00523675"/>
    <w:rsid w:val="0052403F"/>
    <w:rsid w:val="005248C9"/>
    <w:rsid w:val="005254E1"/>
    <w:rsid w:val="00525AFF"/>
    <w:rsid w:val="005260FB"/>
    <w:rsid w:val="00527509"/>
    <w:rsid w:val="00527DEC"/>
    <w:rsid w:val="00527E54"/>
    <w:rsid w:val="00527F83"/>
    <w:rsid w:val="0053024D"/>
    <w:rsid w:val="00530309"/>
    <w:rsid w:val="005308B3"/>
    <w:rsid w:val="00531C25"/>
    <w:rsid w:val="00531C30"/>
    <w:rsid w:val="00531C93"/>
    <w:rsid w:val="00532ABF"/>
    <w:rsid w:val="0053385D"/>
    <w:rsid w:val="00533EEB"/>
    <w:rsid w:val="0053409C"/>
    <w:rsid w:val="005346DA"/>
    <w:rsid w:val="00534857"/>
    <w:rsid w:val="00534ECA"/>
    <w:rsid w:val="005355A5"/>
    <w:rsid w:val="0053594D"/>
    <w:rsid w:val="00535CDB"/>
    <w:rsid w:val="00535D80"/>
    <w:rsid w:val="00535FD9"/>
    <w:rsid w:val="00536215"/>
    <w:rsid w:val="00536387"/>
    <w:rsid w:val="005374AF"/>
    <w:rsid w:val="00537A51"/>
    <w:rsid w:val="00537B9F"/>
    <w:rsid w:val="00537BF0"/>
    <w:rsid w:val="00537C11"/>
    <w:rsid w:val="00537EA5"/>
    <w:rsid w:val="005407CA"/>
    <w:rsid w:val="005419D4"/>
    <w:rsid w:val="00541E3E"/>
    <w:rsid w:val="005424A2"/>
    <w:rsid w:val="005424E2"/>
    <w:rsid w:val="005425E4"/>
    <w:rsid w:val="005429A3"/>
    <w:rsid w:val="00543218"/>
    <w:rsid w:val="005434D1"/>
    <w:rsid w:val="00543FAE"/>
    <w:rsid w:val="005446B8"/>
    <w:rsid w:val="00544731"/>
    <w:rsid w:val="00544A6E"/>
    <w:rsid w:val="005458F5"/>
    <w:rsid w:val="005462DA"/>
    <w:rsid w:val="005467B1"/>
    <w:rsid w:val="00546C5C"/>
    <w:rsid w:val="0054778A"/>
    <w:rsid w:val="00547E18"/>
    <w:rsid w:val="005507AB"/>
    <w:rsid w:val="00550ACB"/>
    <w:rsid w:val="00550FB1"/>
    <w:rsid w:val="00551325"/>
    <w:rsid w:val="0055146F"/>
    <w:rsid w:val="00551826"/>
    <w:rsid w:val="005520E7"/>
    <w:rsid w:val="0055334F"/>
    <w:rsid w:val="00553964"/>
    <w:rsid w:val="005558EE"/>
    <w:rsid w:val="00555FA4"/>
    <w:rsid w:val="00556205"/>
    <w:rsid w:val="005567AD"/>
    <w:rsid w:val="005573D9"/>
    <w:rsid w:val="00557BD0"/>
    <w:rsid w:val="0056077F"/>
    <w:rsid w:val="00560871"/>
    <w:rsid w:val="005608F9"/>
    <w:rsid w:val="005610AD"/>
    <w:rsid w:val="005613AB"/>
    <w:rsid w:val="00561505"/>
    <w:rsid w:val="00561948"/>
    <w:rsid w:val="005621D6"/>
    <w:rsid w:val="00562429"/>
    <w:rsid w:val="0056362F"/>
    <w:rsid w:val="005638B1"/>
    <w:rsid w:val="005640DA"/>
    <w:rsid w:val="005642F4"/>
    <w:rsid w:val="0056454F"/>
    <w:rsid w:val="00564662"/>
    <w:rsid w:val="00564889"/>
    <w:rsid w:val="00564F8C"/>
    <w:rsid w:val="00564FFB"/>
    <w:rsid w:val="00565F23"/>
    <w:rsid w:val="0056618F"/>
    <w:rsid w:val="0056638B"/>
    <w:rsid w:val="0056766C"/>
    <w:rsid w:val="00567EAE"/>
    <w:rsid w:val="00570F65"/>
    <w:rsid w:val="00571C22"/>
    <w:rsid w:val="00571DEA"/>
    <w:rsid w:val="005721AB"/>
    <w:rsid w:val="0057231B"/>
    <w:rsid w:val="005726FF"/>
    <w:rsid w:val="00572706"/>
    <w:rsid w:val="005731F8"/>
    <w:rsid w:val="0057362A"/>
    <w:rsid w:val="0057395C"/>
    <w:rsid w:val="00573CDA"/>
    <w:rsid w:val="00573DF9"/>
    <w:rsid w:val="00573EA2"/>
    <w:rsid w:val="0057426F"/>
    <w:rsid w:val="005754B5"/>
    <w:rsid w:val="00575C75"/>
    <w:rsid w:val="005760FB"/>
    <w:rsid w:val="005761BC"/>
    <w:rsid w:val="005768BD"/>
    <w:rsid w:val="00580BBA"/>
    <w:rsid w:val="005810BB"/>
    <w:rsid w:val="00581E92"/>
    <w:rsid w:val="00582432"/>
    <w:rsid w:val="0058267D"/>
    <w:rsid w:val="00582BDD"/>
    <w:rsid w:val="00582CD4"/>
    <w:rsid w:val="00583020"/>
    <w:rsid w:val="00583231"/>
    <w:rsid w:val="00583DBE"/>
    <w:rsid w:val="0058437D"/>
    <w:rsid w:val="00584B7B"/>
    <w:rsid w:val="00584E02"/>
    <w:rsid w:val="00585214"/>
    <w:rsid w:val="0058553C"/>
    <w:rsid w:val="005855F7"/>
    <w:rsid w:val="00586C26"/>
    <w:rsid w:val="0058702B"/>
    <w:rsid w:val="005870A0"/>
    <w:rsid w:val="0058713C"/>
    <w:rsid w:val="00587A97"/>
    <w:rsid w:val="00587C37"/>
    <w:rsid w:val="00587C6C"/>
    <w:rsid w:val="00587EFC"/>
    <w:rsid w:val="00587F12"/>
    <w:rsid w:val="0059078B"/>
    <w:rsid w:val="0059088A"/>
    <w:rsid w:val="00590E93"/>
    <w:rsid w:val="00591EC0"/>
    <w:rsid w:val="00591EC6"/>
    <w:rsid w:val="00593A3D"/>
    <w:rsid w:val="00593DB7"/>
    <w:rsid w:val="00593E59"/>
    <w:rsid w:val="005941C0"/>
    <w:rsid w:val="00595149"/>
    <w:rsid w:val="00595A7E"/>
    <w:rsid w:val="00595DC7"/>
    <w:rsid w:val="00595DE3"/>
    <w:rsid w:val="005968FD"/>
    <w:rsid w:val="0059710E"/>
    <w:rsid w:val="00597285"/>
    <w:rsid w:val="005973C4"/>
    <w:rsid w:val="0059791D"/>
    <w:rsid w:val="00597CC1"/>
    <w:rsid w:val="00597DE5"/>
    <w:rsid w:val="005A0188"/>
    <w:rsid w:val="005A2FD2"/>
    <w:rsid w:val="005A345D"/>
    <w:rsid w:val="005A3995"/>
    <w:rsid w:val="005A41F8"/>
    <w:rsid w:val="005A4283"/>
    <w:rsid w:val="005A5CA9"/>
    <w:rsid w:val="005A66A6"/>
    <w:rsid w:val="005A6D5C"/>
    <w:rsid w:val="005A6DE2"/>
    <w:rsid w:val="005A6F94"/>
    <w:rsid w:val="005A7009"/>
    <w:rsid w:val="005A7258"/>
    <w:rsid w:val="005A7C52"/>
    <w:rsid w:val="005B06CA"/>
    <w:rsid w:val="005B0D9B"/>
    <w:rsid w:val="005B1011"/>
    <w:rsid w:val="005B10F6"/>
    <w:rsid w:val="005B1F4E"/>
    <w:rsid w:val="005B26AC"/>
    <w:rsid w:val="005B2AC7"/>
    <w:rsid w:val="005B2E24"/>
    <w:rsid w:val="005B37FE"/>
    <w:rsid w:val="005B3981"/>
    <w:rsid w:val="005B3C5A"/>
    <w:rsid w:val="005B43AA"/>
    <w:rsid w:val="005B4BC2"/>
    <w:rsid w:val="005B4C55"/>
    <w:rsid w:val="005B5389"/>
    <w:rsid w:val="005B53A3"/>
    <w:rsid w:val="005B573F"/>
    <w:rsid w:val="005B5F8D"/>
    <w:rsid w:val="005B6497"/>
    <w:rsid w:val="005B70DC"/>
    <w:rsid w:val="005B72FF"/>
    <w:rsid w:val="005B791A"/>
    <w:rsid w:val="005B7AAE"/>
    <w:rsid w:val="005B7B59"/>
    <w:rsid w:val="005C02BC"/>
    <w:rsid w:val="005C08B2"/>
    <w:rsid w:val="005C0A99"/>
    <w:rsid w:val="005C130C"/>
    <w:rsid w:val="005C1483"/>
    <w:rsid w:val="005C1824"/>
    <w:rsid w:val="005C1887"/>
    <w:rsid w:val="005C1A5D"/>
    <w:rsid w:val="005C1BE5"/>
    <w:rsid w:val="005C1FB7"/>
    <w:rsid w:val="005C31E6"/>
    <w:rsid w:val="005C34C1"/>
    <w:rsid w:val="005C3D44"/>
    <w:rsid w:val="005C44C0"/>
    <w:rsid w:val="005C4830"/>
    <w:rsid w:val="005C4B6F"/>
    <w:rsid w:val="005C4D2E"/>
    <w:rsid w:val="005C7334"/>
    <w:rsid w:val="005C7A35"/>
    <w:rsid w:val="005C7CEB"/>
    <w:rsid w:val="005D04A4"/>
    <w:rsid w:val="005D0C80"/>
    <w:rsid w:val="005D0EA9"/>
    <w:rsid w:val="005D1805"/>
    <w:rsid w:val="005D1821"/>
    <w:rsid w:val="005D24E6"/>
    <w:rsid w:val="005D2C27"/>
    <w:rsid w:val="005D2D23"/>
    <w:rsid w:val="005D3694"/>
    <w:rsid w:val="005D391E"/>
    <w:rsid w:val="005D3B8C"/>
    <w:rsid w:val="005D3CA2"/>
    <w:rsid w:val="005D4ADD"/>
    <w:rsid w:val="005D4C96"/>
    <w:rsid w:val="005D5298"/>
    <w:rsid w:val="005D59C2"/>
    <w:rsid w:val="005D642E"/>
    <w:rsid w:val="005E1CFB"/>
    <w:rsid w:val="005E2583"/>
    <w:rsid w:val="005E26C5"/>
    <w:rsid w:val="005E2C7D"/>
    <w:rsid w:val="005E2E8B"/>
    <w:rsid w:val="005E37FF"/>
    <w:rsid w:val="005E3B6F"/>
    <w:rsid w:val="005E5044"/>
    <w:rsid w:val="005E5459"/>
    <w:rsid w:val="005E6ABB"/>
    <w:rsid w:val="005E6DC0"/>
    <w:rsid w:val="005E7405"/>
    <w:rsid w:val="005E742C"/>
    <w:rsid w:val="005F00BB"/>
    <w:rsid w:val="005F0890"/>
    <w:rsid w:val="005F0A7E"/>
    <w:rsid w:val="005F0E9C"/>
    <w:rsid w:val="005F1412"/>
    <w:rsid w:val="005F1474"/>
    <w:rsid w:val="005F1A86"/>
    <w:rsid w:val="005F1C6F"/>
    <w:rsid w:val="005F202F"/>
    <w:rsid w:val="005F2B0B"/>
    <w:rsid w:val="005F30C7"/>
    <w:rsid w:val="005F3132"/>
    <w:rsid w:val="005F395C"/>
    <w:rsid w:val="005F3B74"/>
    <w:rsid w:val="005F3CA9"/>
    <w:rsid w:val="005F3CEC"/>
    <w:rsid w:val="005F4470"/>
    <w:rsid w:val="005F4D35"/>
    <w:rsid w:val="005F5089"/>
    <w:rsid w:val="005F5555"/>
    <w:rsid w:val="005F60EB"/>
    <w:rsid w:val="005F6109"/>
    <w:rsid w:val="005F618B"/>
    <w:rsid w:val="005F62AC"/>
    <w:rsid w:val="005F639F"/>
    <w:rsid w:val="005F640F"/>
    <w:rsid w:val="005F70B2"/>
    <w:rsid w:val="005F76FA"/>
    <w:rsid w:val="005F7A71"/>
    <w:rsid w:val="005F7D7D"/>
    <w:rsid w:val="005F7F20"/>
    <w:rsid w:val="0060003A"/>
    <w:rsid w:val="006012A0"/>
    <w:rsid w:val="00601905"/>
    <w:rsid w:val="00601B5E"/>
    <w:rsid w:val="00601FBE"/>
    <w:rsid w:val="00602110"/>
    <w:rsid w:val="00602966"/>
    <w:rsid w:val="006029DD"/>
    <w:rsid w:val="006037B9"/>
    <w:rsid w:val="0060405E"/>
    <w:rsid w:val="00604962"/>
    <w:rsid w:val="00604EB1"/>
    <w:rsid w:val="006054E7"/>
    <w:rsid w:val="006062D0"/>
    <w:rsid w:val="0060678C"/>
    <w:rsid w:val="00606F08"/>
    <w:rsid w:val="006078C7"/>
    <w:rsid w:val="00607B50"/>
    <w:rsid w:val="00610938"/>
    <w:rsid w:val="006113EE"/>
    <w:rsid w:val="0061181B"/>
    <w:rsid w:val="0061188D"/>
    <w:rsid w:val="00612109"/>
    <w:rsid w:val="006121B5"/>
    <w:rsid w:val="006121CE"/>
    <w:rsid w:val="00613336"/>
    <w:rsid w:val="006135C1"/>
    <w:rsid w:val="006147D8"/>
    <w:rsid w:val="00614D3E"/>
    <w:rsid w:val="00615013"/>
    <w:rsid w:val="006155B0"/>
    <w:rsid w:val="0061599F"/>
    <w:rsid w:val="00615F56"/>
    <w:rsid w:val="00615FA4"/>
    <w:rsid w:val="00616DB0"/>
    <w:rsid w:val="00617324"/>
    <w:rsid w:val="00617D2D"/>
    <w:rsid w:val="00621BD4"/>
    <w:rsid w:val="00621CF6"/>
    <w:rsid w:val="006221EE"/>
    <w:rsid w:val="006228BC"/>
    <w:rsid w:val="006231A7"/>
    <w:rsid w:val="00623453"/>
    <w:rsid w:val="00625B06"/>
    <w:rsid w:val="00625F6A"/>
    <w:rsid w:val="00626820"/>
    <w:rsid w:val="00626D1B"/>
    <w:rsid w:val="00627378"/>
    <w:rsid w:val="00630721"/>
    <w:rsid w:val="0063096F"/>
    <w:rsid w:val="00630BF7"/>
    <w:rsid w:val="00630E58"/>
    <w:rsid w:val="00631204"/>
    <w:rsid w:val="00631384"/>
    <w:rsid w:val="00631443"/>
    <w:rsid w:val="00631992"/>
    <w:rsid w:val="00633131"/>
    <w:rsid w:val="00633D8C"/>
    <w:rsid w:val="006340D3"/>
    <w:rsid w:val="006347B8"/>
    <w:rsid w:val="00634983"/>
    <w:rsid w:val="00634F46"/>
    <w:rsid w:val="0063526B"/>
    <w:rsid w:val="00635303"/>
    <w:rsid w:val="00636241"/>
    <w:rsid w:val="00636348"/>
    <w:rsid w:val="00636421"/>
    <w:rsid w:val="00636583"/>
    <w:rsid w:val="00636739"/>
    <w:rsid w:val="006368EE"/>
    <w:rsid w:val="00637D4E"/>
    <w:rsid w:val="006402A9"/>
    <w:rsid w:val="006405DA"/>
    <w:rsid w:val="00640738"/>
    <w:rsid w:val="00640F06"/>
    <w:rsid w:val="0064170F"/>
    <w:rsid w:val="00641AD6"/>
    <w:rsid w:val="0064296D"/>
    <w:rsid w:val="00642CC2"/>
    <w:rsid w:val="00642EFB"/>
    <w:rsid w:val="00644923"/>
    <w:rsid w:val="00644C07"/>
    <w:rsid w:val="0064502E"/>
    <w:rsid w:val="006451C8"/>
    <w:rsid w:val="00645B87"/>
    <w:rsid w:val="00646450"/>
    <w:rsid w:val="006468D1"/>
    <w:rsid w:val="00646C80"/>
    <w:rsid w:val="00646F0B"/>
    <w:rsid w:val="00647612"/>
    <w:rsid w:val="00647AD5"/>
    <w:rsid w:val="00647B36"/>
    <w:rsid w:val="00650421"/>
    <w:rsid w:val="006505A4"/>
    <w:rsid w:val="00650F81"/>
    <w:rsid w:val="006512CB"/>
    <w:rsid w:val="00651413"/>
    <w:rsid w:val="00651AAC"/>
    <w:rsid w:val="00651BE6"/>
    <w:rsid w:val="006520BE"/>
    <w:rsid w:val="006520CC"/>
    <w:rsid w:val="006534AB"/>
    <w:rsid w:val="006538AA"/>
    <w:rsid w:val="00655729"/>
    <w:rsid w:val="006557AA"/>
    <w:rsid w:val="00655B5E"/>
    <w:rsid w:val="00655B99"/>
    <w:rsid w:val="00655E0B"/>
    <w:rsid w:val="00655FCE"/>
    <w:rsid w:val="00656725"/>
    <w:rsid w:val="00656BDB"/>
    <w:rsid w:val="006570D1"/>
    <w:rsid w:val="00657198"/>
    <w:rsid w:val="006604B0"/>
    <w:rsid w:val="00660A65"/>
    <w:rsid w:val="00660A9E"/>
    <w:rsid w:val="00660E1B"/>
    <w:rsid w:val="00661206"/>
    <w:rsid w:val="006612EA"/>
    <w:rsid w:val="0066305A"/>
    <w:rsid w:val="00663311"/>
    <w:rsid w:val="006644E1"/>
    <w:rsid w:val="0066470F"/>
    <w:rsid w:val="0066591C"/>
    <w:rsid w:val="00665A33"/>
    <w:rsid w:val="00665D51"/>
    <w:rsid w:val="006663CB"/>
    <w:rsid w:val="006666AD"/>
    <w:rsid w:val="00667DBF"/>
    <w:rsid w:val="00667E6C"/>
    <w:rsid w:val="00670490"/>
    <w:rsid w:val="0067053D"/>
    <w:rsid w:val="00670540"/>
    <w:rsid w:val="0067134D"/>
    <w:rsid w:val="00671E5B"/>
    <w:rsid w:val="00671F6D"/>
    <w:rsid w:val="0067201A"/>
    <w:rsid w:val="0067240F"/>
    <w:rsid w:val="00672464"/>
    <w:rsid w:val="006724B5"/>
    <w:rsid w:val="00672786"/>
    <w:rsid w:val="006728DD"/>
    <w:rsid w:val="006729D4"/>
    <w:rsid w:val="00672F2B"/>
    <w:rsid w:val="0067335B"/>
    <w:rsid w:val="00673ED6"/>
    <w:rsid w:val="006748BA"/>
    <w:rsid w:val="00674D6B"/>
    <w:rsid w:val="00674EB4"/>
    <w:rsid w:val="00675274"/>
    <w:rsid w:val="00675926"/>
    <w:rsid w:val="00675F6E"/>
    <w:rsid w:val="0067610B"/>
    <w:rsid w:val="00676481"/>
    <w:rsid w:val="00676970"/>
    <w:rsid w:val="00676B30"/>
    <w:rsid w:val="00677114"/>
    <w:rsid w:val="00677BA5"/>
    <w:rsid w:val="00680196"/>
    <w:rsid w:val="00681734"/>
    <w:rsid w:val="00681E05"/>
    <w:rsid w:val="00682107"/>
    <w:rsid w:val="0068243B"/>
    <w:rsid w:val="006830E4"/>
    <w:rsid w:val="00683504"/>
    <w:rsid w:val="00683EE4"/>
    <w:rsid w:val="00684706"/>
    <w:rsid w:val="006849F0"/>
    <w:rsid w:val="00684E2B"/>
    <w:rsid w:val="00684F07"/>
    <w:rsid w:val="0068656B"/>
    <w:rsid w:val="00686E26"/>
    <w:rsid w:val="00687BF4"/>
    <w:rsid w:val="00690005"/>
    <w:rsid w:val="00690894"/>
    <w:rsid w:val="006908B1"/>
    <w:rsid w:val="00691E59"/>
    <w:rsid w:val="00692A4F"/>
    <w:rsid w:val="00692B73"/>
    <w:rsid w:val="006940E4"/>
    <w:rsid w:val="00694480"/>
    <w:rsid w:val="006971CE"/>
    <w:rsid w:val="0069723D"/>
    <w:rsid w:val="00697A58"/>
    <w:rsid w:val="006A0C8C"/>
    <w:rsid w:val="006A0CE9"/>
    <w:rsid w:val="006A1429"/>
    <w:rsid w:val="006A1680"/>
    <w:rsid w:val="006A27DC"/>
    <w:rsid w:val="006A2870"/>
    <w:rsid w:val="006A2FBE"/>
    <w:rsid w:val="006A330D"/>
    <w:rsid w:val="006A353A"/>
    <w:rsid w:val="006A3B83"/>
    <w:rsid w:val="006A403B"/>
    <w:rsid w:val="006A44AF"/>
    <w:rsid w:val="006A4523"/>
    <w:rsid w:val="006A484D"/>
    <w:rsid w:val="006A50DB"/>
    <w:rsid w:val="006A539A"/>
    <w:rsid w:val="006A54AE"/>
    <w:rsid w:val="006A56CA"/>
    <w:rsid w:val="006A5799"/>
    <w:rsid w:val="006A5F43"/>
    <w:rsid w:val="006A619C"/>
    <w:rsid w:val="006A6B16"/>
    <w:rsid w:val="006A6D92"/>
    <w:rsid w:val="006A73DD"/>
    <w:rsid w:val="006A7426"/>
    <w:rsid w:val="006A7A94"/>
    <w:rsid w:val="006B0286"/>
    <w:rsid w:val="006B0583"/>
    <w:rsid w:val="006B0CF7"/>
    <w:rsid w:val="006B1170"/>
    <w:rsid w:val="006B13CE"/>
    <w:rsid w:val="006B1B14"/>
    <w:rsid w:val="006B1B52"/>
    <w:rsid w:val="006B3333"/>
    <w:rsid w:val="006B48DD"/>
    <w:rsid w:val="006B4A8E"/>
    <w:rsid w:val="006B55ED"/>
    <w:rsid w:val="006B6B4D"/>
    <w:rsid w:val="006B6CFA"/>
    <w:rsid w:val="006B6E42"/>
    <w:rsid w:val="006B7B6A"/>
    <w:rsid w:val="006B7D44"/>
    <w:rsid w:val="006C059E"/>
    <w:rsid w:val="006C0681"/>
    <w:rsid w:val="006C08FB"/>
    <w:rsid w:val="006C0E3F"/>
    <w:rsid w:val="006C1AB2"/>
    <w:rsid w:val="006C24ED"/>
    <w:rsid w:val="006C2C29"/>
    <w:rsid w:val="006C2CA6"/>
    <w:rsid w:val="006C3114"/>
    <w:rsid w:val="006C35D1"/>
    <w:rsid w:val="006C4167"/>
    <w:rsid w:val="006C4FEA"/>
    <w:rsid w:val="006C5A2D"/>
    <w:rsid w:val="006C5C5B"/>
    <w:rsid w:val="006C6469"/>
    <w:rsid w:val="006C67A3"/>
    <w:rsid w:val="006C6D61"/>
    <w:rsid w:val="006C7B08"/>
    <w:rsid w:val="006D12D9"/>
    <w:rsid w:val="006D13EF"/>
    <w:rsid w:val="006D17EB"/>
    <w:rsid w:val="006D19C9"/>
    <w:rsid w:val="006D2F35"/>
    <w:rsid w:val="006D2F8D"/>
    <w:rsid w:val="006D30D0"/>
    <w:rsid w:val="006D32EF"/>
    <w:rsid w:val="006D41AA"/>
    <w:rsid w:val="006D41B2"/>
    <w:rsid w:val="006D476A"/>
    <w:rsid w:val="006D5BC6"/>
    <w:rsid w:val="006D6625"/>
    <w:rsid w:val="006D7D59"/>
    <w:rsid w:val="006D7E17"/>
    <w:rsid w:val="006E027D"/>
    <w:rsid w:val="006E1026"/>
    <w:rsid w:val="006E1455"/>
    <w:rsid w:val="006E201A"/>
    <w:rsid w:val="006E2787"/>
    <w:rsid w:val="006E2B7F"/>
    <w:rsid w:val="006E2C71"/>
    <w:rsid w:val="006E3E0B"/>
    <w:rsid w:val="006E4751"/>
    <w:rsid w:val="006E4D9B"/>
    <w:rsid w:val="006E649D"/>
    <w:rsid w:val="006E6830"/>
    <w:rsid w:val="006E6D9E"/>
    <w:rsid w:val="006E6EB5"/>
    <w:rsid w:val="006E6EE4"/>
    <w:rsid w:val="006F0509"/>
    <w:rsid w:val="006F101E"/>
    <w:rsid w:val="006F1DF7"/>
    <w:rsid w:val="006F266D"/>
    <w:rsid w:val="006F3C93"/>
    <w:rsid w:val="006F4634"/>
    <w:rsid w:val="006F4668"/>
    <w:rsid w:val="006F4851"/>
    <w:rsid w:val="006F52E4"/>
    <w:rsid w:val="006F5AF3"/>
    <w:rsid w:val="006F619D"/>
    <w:rsid w:val="006F62E0"/>
    <w:rsid w:val="006F63AB"/>
    <w:rsid w:val="006F7107"/>
    <w:rsid w:val="006F726D"/>
    <w:rsid w:val="006F76D1"/>
    <w:rsid w:val="006F7856"/>
    <w:rsid w:val="007004F7"/>
    <w:rsid w:val="00701560"/>
    <w:rsid w:val="00701BED"/>
    <w:rsid w:val="00702745"/>
    <w:rsid w:val="00702754"/>
    <w:rsid w:val="0070300D"/>
    <w:rsid w:val="00703581"/>
    <w:rsid w:val="00703700"/>
    <w:rsid w:val="00705E43"/>
    <w:rsid w:val="00706340"/>
    <w:rsid w:val="00706375"/>
    <w:rsid w:val="007072C0"/>
    <w:rsid w:val="00710188"/>
    <w:rsid w:val="0071019A"/>
    <w:rsid w:val="00711812"/>
    <w:rsid w:val="007125B7"/>
    <w:rsid w:val="00712FED"/>
    <w:rsid w:val="00713497"/>
    <w:rsid w:val="007145E5"/>
    <w:rsid w:val="00714A05"/>
    <w:rsid w:val="00714E4B"/>
    <w:rsid w:val="00715276"/>
    <w:rsid w:val="007161AD"/>
    <w:rsid w:val="0071624D"/>
    <w:rsid w:val="007162CB"/>
    <w:rsid w:val="007165F7"/>
    <w:rsid w:val="00716886"/>
    <w:rsid w:val="00716D13"/>
    <w:rsid w:val="00717070"/>
    <w:rsid w:val="007171F6"/>
    <w:rsid w:val="0071778E"/>
    <w:rsid w:val="0071787C"/>
    <w:rsid w:val="00720374"/>
    <w:rsid w:val="007203AF"/>
    <w:rsid w:val="007208E1"/>
    <w:rsid w:val="00720B1A"/>
    <w:rsid w:val="00720CD8"/>
    <w:rsid w:val="007214D8"/>
    <w:rsid w:val="0072156F"/>
    <w:rsid w:val="00721817"/>
    <w:rsid w:val="0072191D"/>
    <w:rsid w:val="00721A6B"/>
    <w:rsid w:val="00721EC9"/>
    <w:rsid w:val="00722246"/>
    <w:rsid w:val="00722253"/>
    <w:rsid w:val="00722F57"/>
    <w:rsid w:val="007231DC"/>
    <w:rsid w:val="00723375"/>
    <w:rsid w:val="007245B2"/>
    <w:rsid w:val="00724AA2"/>
    <w:rsid w:val="00724CD6"/>
    <w:rsid w:val="00724D05"/>
    <w:rsid w:val="00724E0F"/>
    <w:rsid w:val="00724F50"/>
    <w:rsid w:val="00724F66"/>
    <w:rsid w:val="00725A5C"/>
    <w:rsid w:val="0072644C"/>
    <w:rsid w:val="00726A08"/>
    <w:rsid w:val="007274B4"/>
    <w:rsid w:val="0072755F"/>
    <w:rsid w:val="0073119D"/>
    <w:rsid w:val="007320AC"/>
    <w:rsid w:val="0073251B"/>
    <w:rsid w:val="007335DD"/>
    <w:rsid w:val="00734089"/>
    <w:rsid w:val="007352B5"/>
    <w:rsid w:val="007354C7"/>
    <w:rsid w:val="00736399"/>
    <w:rsid w:val="00737AD9"/>
    <w:rsid w:val="00740017"/>
    <w:rsid w:val="007401A8"/>
    <w:rsid w:val="00741013"/>
    <w:rsid w:val="007412D4"/>
    <w:rsid w:val="00741D86"/>
    <w:rsid w:val="00743086"/>
    <w:rsid w:val="00743708"/>
    <w:rsid w:val="00745273"/>
    <w:rsid w:val="007452B8"/>
    <w:rsid w:val="007454D4"/>
    <w:rsid w:val="00745982"/>
    <w:rsid w:val="007464AD"/>
    <w:rsid w:val="0074655B"/>
    <w:rsid w:val="0074658A"/>
    <w:rsid w:val="007465AD"/>
    <w:rsid w:val="007466AA"/>
    <w:rsid w:val="0074672A"/>
    <w:rsid w:val="007469BD"/>
    <w:rsid w:val="007470FC"/>
    <w:rsid w:val="0074763E"/>
    <w:rsid w:val="007477D6"/>
    <w:rsid w:val="00747A89"/>
    <w:rsid w:val="00750883"/>
    <w:rsid w:val="007508B7"/>
    <w:rsid w:val="00750D32"/>
    <w:rsid w:val="00750F6F"/>
    <w:rsid w:val="00750FAB"/>
    <w:rsid w:val="007512BE"/>
    <w:rsid w:val="00751411"/>
    <w:rsid w:val="00751A5D"/>
    <w:rsid w:val="0075205C"/>
    <w:rsid w:val="00752F50"/>
    <w:rsid w:val="00753D0A"/>
    <w:rsid w:val="00753D7E"/>
    <w:rsid w:val="00754B07"/>
    <w:rsid w:val="0075521A"/>
    <w:rsid w:val="007579A9"/>
    <w:rsid w:val="00757D07"/>
    <w:rsid w:val="00757E50"/>
    <w:rsid w:val="007601B1"/>
    <w:rsid w:val="00760C87"/>
    <w:rsid w:val="00761750"/>
    <w:rsid w:val="0076176E"/>
    <w:rsid w:val="00763164"/>
    <w:rsid w:val="0076338E"/>
    <w:rsid w:val="00763407"/>
    <w:rsid w:val="007634B6"/>
    <w:rsid w:val="007635C9"/>
    <w:rsid w:val="0076402C"/>
    <w:rsid w:val="00764D12"/>
    <w:rsid w:val="00764ED2"/>
    <w:rsid w:val="00765D83"/>
    <w:rsid w:val="0076625C"/>
    <w:rsid w:val="00767F47"/>
    <w:rsid w:val="007708EC"/>
    <w:rsid w:val="00770DE5"/>
    <w:rsid w:val="007710C6"/>
    <w:rsid w:val="0077122B"/>
    <w:rsid w:val="0077156A"/>
    <w:rsid w:val="00771A83"/>
    <w:rsid w:val="007720F4"/>
    <w:rsid w:val="0077239C"/>
    <w:rsid w:val="007734B8"/>
    <w:rsid w:val="00773CDD"/>
    <w:rsid w:val="00773E36"/>
    <w:rsid w:val="007747E3"/>
    <w:rsid w:val="00774969"/>
    <w:rsid w:val="00774C3B"/>
    <w:rsid w:val="00774CE9"/>
    <w:rsid w:val="007752FB"/>
    <w:rsid w:val="007757FC"/>
    <w:rsid w:val="0077698D"/>
    <w:rsid w:val="00777420"/>
    <w:rsid w:val="00777804"/>
    <w:rsid w:val="0078002E"/>
    <w:rsid w:val="0078056F"/>
    <w:rsid w:val="007807A1"/>
    <w:rsid w:val="0078143C"/>
    <w:rsid w:val="0078169B"/>
    <w:rsid w:val="007818B6"/>
    <w:rsid w:val="00782D29"/>
    <w:rsid w:val="00782D94"/>
    <w:rsid w:val="00782DF5"/>
    <w:rsid w:val="007830C9"/>
    <w:rsid w:val="0078377E"/>
    <w:rsid w:val="00784178"/>
    <w:rsid w:val="00784B52"/>
    <w:rsid w:val="00784C07"/>
    <w:rsid w:val="00784F68"/>
    <w:rsid w:val="00786D5D"/>
    <w:rsid w:val="00787145"/>
    <w:rsid w:val="00787930"/>
    <w:rsid w:val="007900FD"/>
    <w:rsid w:val="007901EC"/>
    <w:rsid w:val="0079021D"/>
    <w:rsid w:val="00791A12"/>
    <w:rsid w:val="00791C0A"/>
    <w:rsid w:val="007920D7"/>
    <w:rsid w:val="007935AA"/>
    <w:rsid w:val="0079402D"/>
    <w:rsid w:val="00794311"/>
    <w:rsid w:val="00795073"/>
    <w:rsid w:val="00795647"/>
    <w:rsid w:val="00795668"/>
    <w:rsid w:val="0079569A"/>
    <w:rsid w:val="00795CF6"/>
    <w:rsid w:val="007966F9"/>
    <w:rsid w:val="00797031"/>
    <w:rsid w:val="007974CD"/>
    <w:rsid w:val="00797BA4"/>
    <w:rsid w:val="007A0A30"/>
    <w:rsid w:val="007A10AC"/>
    <w:rsid w:val="007A1C8D"/>
    <w:rsid w:val="007A1DCE"/>
    <w:rsid w:val="007A31DA"/>
    <w:rsid w:val="007A3D07"/>
    <w:rsid w:val="007A40B9"/>
    <w:rsid w:val="007A41FF"/>
    <w:rsid w:val="007A4634"/>
    <w:rsid w:val="007A4A0E"/>
    <w:rsid w:val="007A4EB3"/>
    <w:rsid w:val="007A4EEE"/>
    <w:rsid w:val="007A513D"/>
    <w:rsid w:val="007A54F7"/>
    <w:rsid w:val="007A55B7"/>
    <w:rsid w:val="007A6CDB"/>
    <w:rsid w:val="007A71B3"/>
    <w:rsid w:val="007A7F25"/>
    <w:rsid w:val="007A7F9B"/>
    <w:rsid w:val="007A7FA2"/>
    <w:rsid w:val="007B06F2"/>
    <w:rsid w:val="007B0FB1"/>
    <w:rsid w:val="007B1B48"/>
    <w:rsid w:val="007B27FB"/>
    <w:rsid w:val="007B28E3"/>
    <w:rsid w:val="007B325C"/>
    <w:rsid w:val="007B3656"/>
    <w:rsid w:val="007B3A29"/>
    <w:rsid w:val="007B3E2F"/>
    <w:rsid w:val="007B434A"/>
    <w:rsid w:val="007B4857"/>
    <w:rsid w:val="007B4FF1"/>
    <w:rsid w:val="007B5754"/>
    <w:rsid w:val="007B6B67"/>
    <w:rsid w:val="007C00AF"/>
    <w:rsid w:val="007C02B7"/>
    <w:rsid w:val="007C0E3E"/>
    <w:rsid w:val="007C150A"/>
    <w:rsid w:val="007C2376"/>
    <w:rsid w:val="007C246D"/>
    <w:rsid w:val="007C254F"/>
    <w:rsid w:val="007C2E5D"/>
    <w:rsid w:val="007C36FA"/>
    <w:rsid w:val="007C3A05"/>
    <w:rsid w:val="007C48AD"/>
    <w:rsid w:val="007C5657"/>
    <w:rsid w:val="007C568F"/>
    <w:rsid w:val="007C603F"/>
    <w:rsid w:val="007C6587"/>
    <w:rsid w:val="007C7007"/>
    <w:rsid w:val="007C7221"/>
    <w:rsid w:val="007C7C58"/>
    <w:rsid w:val="007D10B1"/>
    <w:rsid w:val="007D1C0C"/>
    <w:rsid w:val="007D1C3C"/>
    <w:rsid w:val="007D20A9"/>
    <w:rsid w:val="007D21A9"/>
    <w:rsid w:val="007D2677"/>
    <w:rsid w:val="007D3A72"/>
    <w:rsid w:val="007D3A76"/>
    <w:rsid w:val="007D3C2D"/>
    <w:rsid w:val="007D4171"/>
    <w:rsid w:val="007D43D2"/>
    <w:rsid w:val="007D5251"/>
    <w:rsid w:val="007D575F"/>
    <w:rsid w:val="007D57DE"/>
    <w:rsid w:val="007D5947"/>
    <w:rsid w:val="007D61F3"/>
    <w:rsid w:val="007D65C4"/>
    <w:rsid w:val="007D6791"/>
    <w:rsid w:val="007D6E91"/>
    <w:rsid w:val="007D72E4"/>
    <w:rsid w:val="007D7398"/>
    <w:rsid w:val="007D78DC"/>
    <w:rsid w:val="007D7943"/>
    <w:rsid w:val="007D7ADA"/>
    <w:rsid w:val="007E0A1F"/>
    <w:rsid w:val="007E1A99"/>
    <w:rsid w:val="007E21CC"/>
    <w:rsid w:val="007E2DAF"/>
    <w:rsid w:val="007E3A15"/>
    <w:rsid w:val="007E3C04"/>
    <w:rsid w:val="007E5443"/>
    <w:rsid w:val="007E5840"/>
    <w:rsid w:val="007E5BA5"/>
    <w:rsid w:val="007E5CB4"/>
    <w:rsid w:val="007E5CB9"/>
    <w:rsid w:val="007E5FE0"/>
    <w:rsid w:val="007E62F8"/>
    <w:rsid w:val="007E67BA"/>
    <w:rsid w:val="007E6987"/>
    <w:rsid w:val="007E778B"/>
    <w:rsid w:val="007E7EC0"/>
    <w:rsid w:val="007F036F"/>
    <w:rsid w:val="007F072B"/>
    <w:rsid w:val="007F1BF8"/>
    <w:rsid w:val="007F1E25"/>
    <w:rsid w:val="007F1F92"/>
    <w:rsid w:val="007F1F9B"/>
    <w:rsid w:val="007F327C"/>
    <w:rsid w:val="007F3363"/>
    <w:rsid w:val="007F36AC"/>
    <w:rsid w:val="007F3BC2"/>
    <w:rsid w:val="007F3C9A"/>
    <w:rsid w:val="007F416E"/>
    <w:rsid w:val="007F4829"/>
    <w:rsid w:val="007F5719"/>
    <w:rsid w:val="007F5B98"/>
    <w:rsid w:val="007F5FDE"/>
    <w:rsid w:val="007F6820"/>
    <w:rsid w:val="007F6D6B"/>
    <w:rsid w:val="007F7007"/>
    <w:rsid w:val="007F7A35"/>
    <w:rsid w:val="00800C9B"/>
    <w:rsid w:val="00801187"/>
    <w:rsid w:val="00802163"/>
    <w:rsid w:val="0080363C"/>
    <w:rsid w:val="0080369A"/>
    <w:rsid w:val="0080496D"/>
    <w:rsid w:val="00804E7C"/>
    <w:rsid w:val="008053E7"/>
    <w:rsid w:val="00805D79"/>
    <w:rsid w:val="0080644F"/>
    <w:rsid w:val="00806E50"/>
    <w:rsid w:val="008078A8"/>
    <w:rsid w:val="00810C5E"/>
    <w:rsid w:val="00810DA2"/>
    <w:rsid w:val="00810E9F"/>
    <w:rsid w:val="0081229E"/>
    <w:rsid w:val="008123BF"/>
    <w:rsid w:val="0081247A"/>
    <w:rsid w:val="0081248B"/>
    <w:rsid w:val="008131BC"/>
    <w:rsid w:val="0081396F"/>
    <w:rsid w:val="00814412"/>
    <w:rsid w:val="00814EDB"/>
    <w:rsid w:val="00815AEE"/>
    <w:rsid w:val="00815F14"/>
    <w:rsid w:val="00815F44"/>
    <w:rsid w:val="00816001"/>
    <w:rsid w:val="00817060"/>
    <w:rsid w:val="0081780F"/>
    <w:rsid w:val="00817B32"/>
    <w:rsid w:val="00817D96"/>
    <w:rsid w:val="0082004A"/>
    <w:rsid w:val="00820AF8"/>
    <w:rsid w:val="0082148E"/>
    <w:rsid w:val="00821AA1"/>
    <w:rsid w:val="00821D6E"/>
    <w:rsid w:val="0082238F"/>
    <w:rsid w:val="00822872"/>
    <w:rsid w:val="00822AED"/>
    <w:rsid w:val="008231D9"/>
    <w:rsid w:val="00824355"/>
    <w:rsid w:val="00824881"/>
    <w:rsid w:val="00825118"/>
    <w:rsid w:val="008251BC"/>
    <w:rsid w:val="008257E4"/>
    <w:rsid w:val="00826107"/>
    <w:rsid w:val="00826A0B"/>
    <w:rsid w:val="00827131"/>
    <w:rsid w:val="0082756E"/>
    <w:rsid w:val="00827A4C"/>
    <w:rsid w:val="00830132"/>
    <w:rsid w:val="008302AC"/>
    <w:rsid w:val="00830DA2"/>
    <w:rsid w:val="008311BF"/>
    <w:rsid w:val="008312C8"/>
    <w:rsid w:val="00831CBD"/>
    <w:rsid w:val="008326A8"/>
    <w:rsid w:val="00832A41"/>
    <w:rsid w:val="008339F1"/>
    <w:rsid w:val="00833A9E"/>
    <w:rsid w:val="00833CE9"/>
    <w:rsid w:val="00833E83"/>
    <w:rsid w:val="00834023"/>
    <w:rsid w:val="00834146"/>
    <w:rsid w:val="00834BC6"/>
    <w:rsid w:val="0083507A"/>
    <w:rsid w:val="008350A0"/>
    <w:rsid w:val="00835395"/>
    <w:rsid w:val="008358EF"/>
    <w:rsid w:val="0083645E"/>
    <w:rsid w:val="00836E57"/>
    <w:rsid w:val="008372C9"/>
    <w:rsid w:val="00837433"/>
    <w:rsid w:val="00837DF1"/>
    <w:rsid w:val="00840BD6"/>
    <w:rsid w:val="008414DA"/>
    <w:rsid w:val="008417FE"/>
    <w:rsid w:val="00841E2D"/>
    <w:rsid w:val="00843471"/>
    <w:rsid w:val="0084348A"/>
    <w:rsid w:val="00843695"/>
    <w:rsid w:val="00844B24"/>
    <w:rsid w:val="008456DF"/>
    <w:rsid w:val="008459FF"/>
    <w:rsid w:val="0084682E"/>
    <w:rsid w:val="00847ABE"/>
    <w:rsid w:val="00850044"/>
    <w:rsid w:val="008500AD"/>
    <w:rsid w:val="00850279"/>
    <w:rsid w:val="00850D8E"/>
    <w:rsid w:val="00851760"/>
    <w:rsid w:val="00851973"/>
    <w:rsid w:val="00852036"/>
    <w:rsid w:val="008528CC"/>
    <w:rsid w:val="0085375A"/>
    <w:rsid w:val="0085383B"/>
    <w:rsid w:val="00853D18"/>
    <w:rsid w:val="00854022"/>
    <w:rsid w:val="0085459A"/>
    <w:rsid w:val="00854D28"/>
    <w:rsid w:val="0085566C"/>
    <w:rsid w:val="00856C34"/>
    <w:rsid w:val="00857D6C"/>
    <w:rsid w:val="0086054D"/>
    <w:rsid w:val="00860624"/>
    <w:rsid w:val="00860781"/>
    <w:rsid w:val="00861FE9"/>
    <w:rsid w:val="00862587"/>
    <w:rsid w:val="00863657"/>
    <w:rsid w:val="00863CB6"/>
    <w:rsid w:val="00864118"/>
    <w:rsid w:val="0086453D"/>
    <w:rsid w:val="00864C6E"/>
    <w:rsid w:val="00864CF7"/>
    <w:rsid w:val="00864DF3"/>
    <w:rsid w:val="00865426"/>
    <w:rsid w:val="008669EA"/>
    <w:rsid w:val="00866CB8"/>
    <w:rsid w:val="00867146"/>
    <w:rsid w:val="008672D3"/>
    <w:rsid w:val="00867420"/>
    <w:rsid w:val="008679A2"/>
    <w:rsid w:val="0087096A"/>
    <w:rsid w:val="00870B53"/>
    <w:rsid w:val="0087105A"/>
    <w:rsid w:val="00871C10"/>
    <w:rsid w:val="00871F46"/>
    <w:rsid w:val="00872353"/>
    <w:rsid w:val="008726F9"/>
    <w:rsid w:val="008737D3"/>
    <w:rsid w:val="008738D0"/>
    <w:rsid w:val="00873B40"/>
    <w:rsid w:val="00874CFF"/>
    <w:rsid w:val="00875336"/>
    <w:rsid w:val="00875517"/>
    <w:rsid w:val="00875971"/>
    <w:rsid w:val="00875C53"/>
    <w:rsid w:val="00875E77"/>
    <w:rsid w:val="008762E0"/>
    <w:rsid w:val="00876AD2"/>
    <w:rsid w:val="00876B72"/>
    <w:rsid w:val="00876E22"/>
    <w:rsid w:val="00877724"/>
    <w:rsid w:val="00877772"/>
    <w:rsid w:val="00880124"/>
    <w:rsid w:val="00880947"/>
    <w:rsid w:val="008825B7"/>
    <w:rsid w:val="00883905"/>
    <w:rsid w:val="0088411F"/>
    <w:rsid w:val="00884588"/>
    <w:rsid w:val="00884CF4"/>
    <w:rsid w:val="008853E6"/>
    <w:rsid w:val="00885B23"/>
    <w:rsid w:val="0088610A"/>
    <w:rsid w:val="008869D3"/>
    <w:rsid w:val="00887D41"/>
    <w:rsid w:val="00887FA5"/>
    <w:rsid w:val="0089005C"/>
    <w:rsid w:val="008905EF"/>
    <w:rsid w:val="00890968"/>
    <w:rsid w:val="00890D5F"/>
    <w:rsid w:val="0089132A"/>
    <w:rsid w:val="00891568"/>
    <w:rsid w:val="00892666"/>
    <w:rsid w:val="00892BD6"/>
    <w:rsid w:val="00892D7F"/>
    <w:rsid w:val="00892EF3"/>
    <w:rsid w:val="00894319"/>
    <w:rsid w:val="008944AF"/>
    <w:rsid w:val="008944D7"/>
    <w:rsid w:val="008947FB"/>
    <w:rsid w:val="00894C25"/>
    <w:rsid w:val="00895648"/>
    <w:rsid w:val="008965D7"/>
    <w:rsid w:val="00896B0F"/>
    <w:rsid w:val="0089768F"/>
    <w:rsid w:val="008976D5"/>
    <w:rsid w:val="00897AF5"/>
    <w:rsid w:val="00897DED"/>
    <w:rsid w:val="008A0ACC"/>
    <w:rsid w:val="008A20A7"/>
    <w:rsid w:val="008A26B3"/>
    <w:rsid w:val="008A2D0A"/>
    <w:rsid w:val="008A2D47"/>
    <w:rsid w:val="008A2ECB"/>
    <w:rsid w:val="008A358B"/>
    <w:rsid w:val="008A35A5"/>
    <w:rsid w:val="008A3C56"/>
    <w:rsid w:val="008A4D99"/>
    <w:rsid w:val="008A5C69"/>
    <w:rsid w:val="008A5E2B"/>
    <w:rsid w:val="008A5EB3"/>
    <w:rsid w:val="008A5F54"/>
    <w:rsid w:val="008A6436"/>
    <w:rsid w:val="008A6523"/>
    <w:rsid w:val="008A66E6"/>
    <w:rsid w:val="008A67DC"/>
    <w:rsid w:val="008A690B"/>
    <w:rsid w:val="008A6D14"/>
    <w:rsid w:val="008A6D8E"/>
    <w:rsid w:val="008A75A1"/>
    <w:rsid w:val="008A7D3F"/>
    <w:rsid w:val="008A7FED"/>
    <w:rsid w:val="008B034E"/>
    <w:rsid w:val="008B10DA"/>
    <w:rsid w:val="008B12B0"/>
    <w:rsid w:val="008B249E"/>
    <w:rsid w:val="008B2D87"/>
    <w:rsid w:val="008B4714"/>
    <w:rsid w:val="008B4C1D"/>
    <w:rsid w:val="008B5614"/>
    <w:rsid w:val="008B57F4"/>
    <w:rsid w:val="008B592A"/>
    <w:rsid w:val="008B5B38"/>
    <w:rsid w:val="008B5B8A"/>
    <w:rsid w:val="008B5E53"/>
    <w:rsid w:val="008B6085"/>
    <w:rsid w:val="008B699F"/>
    <w:rsid w:val="008B6D2A"/>
    <w:rsid w:val="008B79B8"/>
    <w:rsid w:val="008C025B"/>
    <w:rsid w:val="008C02C7"/>
    <w:rsid w:val="008C053A"/>
    <w:rsid w:val="008C06AE"/>
    <w:rsid w:val="008C1225"/>
    <w:rsid w:val="008C1693"/>
    <w:rsid w:val="008C1DB5"/>
    <w:rsid w:val="008C23EA"/>
    <w:rsid w:val="008C26BB"/>
    <w:rsid w:val="008C2942"/>
    <w:rsid w:val="008C2F39"/>
    <w:rsid w:val="008C380A"/>
    <w:rsid w:val="008C3B6B"/>
    <w:rsid w:val="008C53BF"/>
    <w:rsid w:val="008C5F7C"/>
    <w:rsid w:val="008C67B5"/>
    <w:rsid w:val="008C6A21"/>
    <w:rsid w:val="008C6D8C"/>
    <w:rsid w:val="008C6F1B"/>
    <w:rsid w:val="008D014A"/>
    <w:rsid w:val="008D02CC"/>
    <w:rsid w:val="008D03FD"/>
    <w:rsid w:val="008D177F"/>
    <w:rsid w:val="008D1950"/>
    <w:rsid w:val="008D20DB"/>
    <w:rsid w:val="008D26CA"/>
    <w:rsid w:val="008D2723"/>
    <w:rsid w:val="008D2B78"/>
    <w:rsid w:val="008D36E5"/>
    <w:rsid w:val="008D3801"/>
    <w:rsid w:val="008D3BF2"/>
    <w:rsid w:val="008D3EB3"/>
    <w:rsid w:val="008D49B9"/>
    <w:rsid w:val="008D6409"/>
    <w:rsid w:val="008D7123"/>
    <w:rsid w:val="008D71FA"/>
    <w:rsid w:val="008D76CF"/>
    <w:rsid w:val="008D7EAA"/>
    <w:rsid w:val="008E0A98"/>
    <w:rsid w:val="008E1735"/>
    <w:rsid w:val="008E2562"/>
    <w:rsid w:val="008E2EA4"/>
    <w:rsid w:val="008E5A81"/>
    <w:rsid w:val="008E5DD9"/>
    <w:rsid w:val="008E6396"/>
    <w:rsid w:val="008E660F"/>
    <w:rsid w:val="008E6B5C"/>
    <w:rsid w:val="008E6C73"/>
    <w:rsid w:val="008E736B"/>
    <w:rsid w:val="008E742E"/>
    <w:rsid w:val="008F0031"/>
    <w:rsid w:val="008F0D5C"/>
    <w:rsid w:val="008F17FF"/>
    <w:rsid w:val="008F1C9B"/>
    <w:rsid w:val="008F22F2"/>
    <w:rsid w:val="008F2BFB"/>
    <w:rsid w:val="008F3E0F"/>
    <w:rsid w:val="008F4FB3"/>
    <w:rsid w:val="008F52B1"/>
    <w:rsid w:val="008F55C6"/>
    <w:rsid w:val="008F5731"/>
    <w:rsid w:val="008F5CFD"/>
    <w:rsid w:val="008F5F4D"/>
    <w:rsid w:val="008F710A"/>
    <w:rsid w:val="008F7415"/>
    <w:rsid w:val="009010C7"/>
    <w:rsid w:val="009020B3"/>
    <w:rsid w:val="0090234A"/>
    <w:rsid w:val="009023C2"/>
    <w:rsid w:val="00902CDF"/>
    <w:rsid w:val="00902D15"/>
    <w:rsid w:val="0090388F"/>
    <w:rsid w:val="00903A01"/>
    <w:rsid w:val="009042FC"/>
    <w:rsid w:val="009043A0"/>
    <w:rsid w:val="009056BF"/>
    <w:rsid w:val="0090589E"/>
    <w:rsid w:val="00905995"/>
    <w:rsid w:val="00906316"/>
    <w:rsid w:val="00906790"/>
    <w:rsid w:val="00906F7A"/>
    <w:rsid w:val="00907249"/>
    <w:rsid w:val="009103FE"/>
    <w:rsid w:val="009107F6"/>
    <w:rsid w:val="00910B04"/>
    <w:rsid w:val="00910BC8"/>
    <w:rsid w:val="009113F5"/>
    <w:rsid w:val="00911971"/>
    <w:rsid w:val="00912F5A"/>
    <w:rsid w:val="009130D3"/>
    <w:rsid w:val="009133B7"/>
    <w:rsid w:val="00913869"/>
    <w:rsid w:val="0091444A"/>
    <w:rsid w:val="009150DA"/>
    <w:rsid w:val="00915327"/>
    <w:rsid w:val="00915465"/>
    <w:rsid w:val="009161AC"/>
    <w:rsid w:val="009166B6"/>
    <w:rsid w:val="009169D6"/>
    <w:rsid w:val="00916C3C"/>
    <w:rsid w:val="00916CA1"/>
    <w:rsid w:val="00917187"/>
    <w:rsid w:val="009171B7"/>
    <w:rsid w:val="009173DF"/>
    <w:rsid w:val="00917A0C"/>
    <w:rsid w:val="009200FB"/>
    <w:rsid w:val="00920E42"/>
    <w:rsid w:val="00921581"/>
    <w:rsid w:val="009216DD"/>
    <w:rsid w:val="009221AB"/>
    <w:rsid w:val="009224FE"/>
    <w:rsid w:val="00922EE8"/>
    <w:rsid w:val="0092300B"/>
    <w:rsid w:val="009245D9"/>
    <w:rsid w:val="00926C8D"/>
    <w:rsid w:val="009272DE"/>
    <w:rsid w:val="00927387"/>
    <w:rsid w:val="00927B04"/>
    <w:rsid w:val="00927C29"/>
    <w:rsid w:val="00927C9A"/>
    <w:rsid w:val="00927DF9"/>
    <w:rsid w:val="00931DD1"/>
    <w:rsid w:val="00931E80"/>
    <w:rsid w:val="00932229"/>
    <w:rsid w:val="0093281D"/>
    <w:rsid w:val="009338E5"/>
    <w:rsid w:val="00933900"/>
    <w:rsid w:val="009353F2"/>
    <w:rsid w:val="00935428"/>
    <w:rsid w:val="00936793"/>
    <w:rsid w:val="009367A9"/>
    <w:rsid w:val="00936C70"/>
    <w:rsid w:val="0094044C"/>
    <w:rsid w:val="00940872"/>
    <w:rsid w:val="00940953"/>
    <w:rsid w:val="00941919"/>
    <w:rsid w:val="00941DA2"/>
    <w:rsid w:val="00942437"/>
    <w:rsid w:val="00942D4B"/>
    <w:rsid w:val="00943232"/>
    <w:rsid w:val="0094359E"/>
    <w:rsid w:val="00943956"/>
    <w:rsid w:val="00944257"/>
    <w:rsid w:val="009455E9"/>
    <w:rsid w:val="009464E4"/>
    <w:rsid w:val="00946B14"/>
    <w:rsid w:val="0094743B"/>
    <w:rsid w:val="00947AA4"/>
    <w:rsid w:val="009500F2"/>
    <w:rsid w:val="0095030F"/>
    <w:rsid w:val="00950DAE"/>
    <w:rsid w:val="00951BE8"/>
    <w:rsid w:val="00951ECF"/>
    <w:rsid w:val="00952188"/>
    <w:rsid w:val="00952378"/>
    <w:rsid w:val="009523B6"/>
    <w:rsid w:val="009537D0"/>
    <w:rsid w:val="00953989"/>
    <w:rsid w:val="00954373"/>
    <w:rsid w:val="00954380"/>
    <w:rsid w:val="00954802"/>
    <w:rsid w:val="00954C6A"/>
    <w:rsid w:val="00954D1D"/>
    <w:rsid w:val="00955C01"/>
    <w:rsid w:val="0095644F"/>
    <w:rsid w:val="00956DA0"/>
    <w:rsid w:val="00956DB2"/>
    <w:rsid w:val="0095795B"/>
    <w:rsid w:val="00957BBE"/>
    <w:rsid w:val="00961379"/>
    <w:rsid w:val="00961F01"/>
    <w:rsid w:val="00963C38"/>
    <w:rsid w:val="0096452D"/>
    <w:rsid w:val="00964951"/>
    <w:rsid w:val="00965776"/>
    <w:rsid w:val="00965828"/>
    <w:rsid w:val="00966082"/>
    <w:rsid w:val="00966665"/>
    <w:rsid w:val="00966811"/>
    <w:rsid w:val="00966F66"/>
    <w:rsid w:val="009674D9"/>
    <w:rsid w:val="009675DD"/>
    <w:rsid w:val="00967D12"/>
    <w:rsid w:val="00971829"/>
    <w:rsid w:val="009721ED"/>
    <w:rsid w:val="009722D9"/>
    <w:rsid w:val="009729BD"/>
    <w:rsid w:val="00972A8B"/>
    <w:rsid w:val="00972C57"/>
    <w:rsid w:val="00973A2F"/>
    <w:rsid w:val="00974D85"/>
    <w:rsid w:val="009758A9"/>
    <w:rsid w:val="0097646E"/>
    <w:rsid w:val="0097715E"/>
    <w:rsid w:val="009772FB"/>
    <w:rsid w:val="0097764F"/>
    <w:rsid w:val="00977739"/>
    <w:rsid w:val="00977970"/>
    <w:rsid w:val="00977CF2"/>
    <w:rsid w:val="00977EC9"/>
    <w:rsid w:val="00977EDF"/>
    <w:rsid w:val="009808A3"/>
    <w:rsid w:val="00980917"/>
    <w:rsid w:val="00980B1E"/>
    <w:rsid w:val="009813A9"/>
    <w:rsid w:val="00981719"/>
    <w:rsid w:val="009817AF"/>
    <w:rsid w:val="00981A6F"/>
    <w:rsid w:val="00981FD2"/>
    <w:rsid w:val="00982B31"/>
    <w:rsid w:val="00982BA8"/>
    <w:rsid w:val="00983A5F"/>
    <w:rsid w:val="009844F5"/>
    <w:rsid w:val="009845B1"/>
    <w:rsid w:val="009845F9"/>
    <w:rsid w:val="009850B1"/>
    <w:rsid w:val="00985821"/>
    <w:rsid w:val="00985D68"/>
    <w:rsid w:val="009860E9"/>
    <w:rsid w:val="009863C3"/>
    <w:rsid w:val="00986AEA"/>
    <w:rsid w:val="00986B02"/>
    <w:rsid w:val="00990071"/>
    <w:rsid w:val="00990074"/>
    <w:rsid w:val="00990132"/>
    <w:rsid w:val="00990278"/>
    <w:rsid w:val="00992619"/>
    <w:rsid w:val="00992B22"/>
    <w:rsid w:val="00992BD9"/>
    <w:rsid w:val="0099318D"/>
    <w:rsid w:val="009933D2"/>
    <w:rsid w:val="00993EB1"/>
    <w:rsid w:val="00993EE1"/>
    <w:rsid w:val="0099495B"/>
    <w:rsid w:val="00994B9A"/>
    <w:rsid w:val="00995324"/>
    <w:rsid w:val="009954E6"/>
    <w:rsid w:val="0099633B"/>
    <w:rsid w:val="009965C5"/>
    <w:rsid w:val="00997237"/>
    <w:rsid w:val="00997379"/>
    <w:rsid w:val="00997D13"/>
    <w:rsid w:val="00997D30"/>
    <w:rsid w:val="00997E2A"/>
    <w:rsid w:val="009A0445"/>
    <w:rsid w:val="009A06C7"/>
    <w:rsid w:val="009A0CD2"/>
    <w:rsid w:val="009A1002"/>
    <w:rsid w:val="009A13D8"/>
    <w:rsid w:val="009A166C"/>
    <w:rsid w:val="009A1A6F"/>
    <w:rsid w:val="009A1DF2"/>
    <w:rsid w:val="009A1E20"/>
    <w:rsid w:val="009A21A7"/>
    <w:rsid w:val="009A2334"/>
    <w:rsid w:val="009A274F"/>
    <w:rsid w:val="009A2B06"/>
    <w:rsid w:val="009A2E28"/>
    <w:rsid w:val="009A36B6"/>
    <w:rsid w:val="009A3A63"/>
    <w:rsid w:val="009A3A9C"/>
    <w:rsid w:val="009A3E42"/>
    <w:rsid w:val="009A3EF5"/>
    <w:rsid w:val="009A4E39"/>
    <w:rsid w:val="009A4E84"/>
    <w:rsid w:val="009A5CB3"/>
    <w:rsid w:val="009A64C4"/>
    <w:rsid w:val="009A6531"/>
    <w:rsid w:val="009A69BD"/>
    <w:rsid w:val="009A6A27"/>
    <w:rsid w:val="009A6AF4"/>
    <w:rsid w:val="009A6F53"/>
    <w:rsid w:val="009A7390"/>
    <w:rsid w:val="009A7CD5"/>
    <w:rsid w:val="009B09C3"/>
    <w:rsid w:val="009B18BE"/>
    <w:rsid w:val="009B1D13"/>
    <w:rsid w:val="009B1DF6"/>
    <w:rsid w:val="009B2261"/>
    <w:rsid w:val="009B23A8"/>
    <w:rsid w:val="009B2998"/>
    <w:rsid w:val="009B31A5"/>
    <w:rsid w:val="009B336E"/>
    <w:rsid w:val="009B36A9"/>
    <w:rsid w:val="009B3892"/>
    <w:rsid w:val="009B3C7F"/>
    <w:rsid w:val="009B41FB"/>
    <w:rsid w:val="009B47ED"/>
    <w:rsid w:val="009B5163"/>
    <w:rsid w:val="009B5837"/>
    <w:rsid w:val="009B5CCD"/>
    <w:rsid w:val="009B6EA2"/>
    <w:rsid w:val="009B7155"/>
    <w:rsid w:val="009B79B4"/>
    <w:rsid w:val="009B7FB1"/>
    <w:rsid w:val="009C0133"/>
    <w:rsid w:val="009C04E9"/>
    <w:rsid w:val="009C0576"/>
    <w:rsid w:val="009C0842"/>
    <w:rsid w:val="009C0E55"/>
    <w:rsid w:val="009C179D"/>
    <w:rsid w:val="009C19D2"/>
    <w:rsid w:val="009C1A65"/>
    <w:rsid w:val="009C2CBA"/>
    <w:rsid w:val="009C2E51"/>
    <w:rsid w:val="009C3B38"/>
    <w:rsid w:val="009C4305"/>
    <w:rsid w:val="009C465A"/>
    <w:rsid w:val="009C4865"/>
    <w:rsid w:val="009C54FA"/>
    <w:rsid w:val="009C5EBA"/>
    <w:rsid w:val="009C5ED4"/>
    <w:rsid w:val="009C6606"/>
    <w:rsid w:val="009C73B7"/>
    <w:rsid w:val="009C7EA6"/>
    <w:rsid w:val="009D0925"/>
    <w:rsid w:val="009D12FD"/>
    <w:rsid w:val="009D1623"/>
    <w:rsid w:val="009D1DE1"/>
    <w:rsid w:val="009D2AA8"/>
    <w:rsid w:val="009D2D31"/>
    <w:rsid w:val="009D3278"/>
    <w:rsid w:val="009D3666"/>
    <w:rsid w:val="009D3B44"/>
    <w:rsid w:val="009D3B8A"/>
    <w:rsid w:val="009D3C51"/>
    <w:rsid w:val="009D3D69"/>
    <w:rsid w:val="009D4205"/>
    <w:rsid w:val="009D4E82"/>
    <w:rsid w:val="009D501D"/>
    <w:rsid w:val="009D5BDB"/>
    <w:rsid w:val="009E03A2"/>
    <w:rsid w:val="009E0837"/>
    <w:rsid w:val="009E133B"/>
    <w:rsid w:val="009E217E"/>
    <w:rsid w:val="009E2240"/>
    <w:rsid w:val="009E2829"/>
    <w:rsid w:val="009E30B3"/>
    <w:rsid w:val="009E33D5"/>
    <w:rsid w:val="009E3562"/>
    <w:rsid w:val="009E3CC3"/>
    <w:rsid w:val="009E460F"/>
    <w:rsid w:val="009E47F8"/>
    <w:rsid w:val="009E528A"/>
    <w:rsid w:val="009E54BC"/>
    <w:rsid w:val="009E5FB1"/>
    <w:rsid w:val="009E6F8B"/>
    <w:rsid w:val="009E7118"/>
    <w:rsid w:val="009F01B6"/>
    <w:rsid w:val="009F0360"/>
    <w:rsid w:val="009F07CF"/>
    <w:rsid w:val="009F0900"/>
    <w:rsid w:val="009F0C05"/>
    <w:rsid w:val="009F0C83"/>
    <w:rsid w:val="009F0FFA"/>
    <w:rsid w:val="009F13EE"/>
    <w:rsid w:val="009F1FED"/>
    <w:rsid w:val="009F2FE0"/>
    <w:rsid w:val="009F30F5"/>
    <w:rsid w:val="009F37C4"/>
    <w:rsid w:val="009F3829"/>
    <w:rsid w:val="009F387A"/>
    <w:rsid w:val="009F3B00"/>
    <w:rsid w:val="009F419A"/>
    <w:rsid w:val="009F455A"/>
    <w:rsid w:val="009F4748"/>
    <w:rsid w:val="009F4C64"/>
    <w:rsid w:val="009F5219"/>
    <w:rsid w:val="009F5DAD"/>
    <w:rsid w:val="009F63C6"/>
    <w:rsid w:val="009F699C"/>
    <w:rsid w:val="009F6B42"/>
    <w:rsid w:val="009F6B61"/>
    <w:rsid w:val="009F6C9D"/>
    <w:rsid w:val="009F7AE5"/>
    <w:rsid w:val="009F7CA9"/>
    <w:rsid w:val="009F7CFA"/>
    <w:rsid w:val="00A00B86"/>
    <w:rsid w:val="00A01415"/>
    <w:rsid w:val="00A018CB"/>
    <w:rsid w:val="00A02171"/>
    <w:rsid w:val="00A02AB2"/>
    <w:rsid w:val="00A0308F"/>
    <w:rsid w:val="00A037D0"/>
    <w:rsid w:val="00A03EB1"/>
    <w:rsid w:val="00A04034"/>
    <w:rsid w:val="00A062FD"/>
    <w:rsid w:val="00A06777"/>
    <w:rsid w:val="00A07535"/>
    <w:rsid w:val="00A07BE1"/>
    <w:rsid w:val="00A07C1D"/>
    <w:rsid w:val="00A07D1F"/>
    <w:rsid w:val="00A10FEC"/>
    <w:rsid w:val="00A110BE"/>
    <w:rsid w:val="00A1159F"/>
    <w:rsid w:val="00A119DD"/>
    <w:rsid w:val="00A11D20"/>
    <w:rsid w:val="00A12919"/>
    <w:rsid w:val="00A12D92"/>
    <w:rsid w:val="00A132EC"/>
    <w:rsid w:val="00A13C8F"/>
    <w:rsid w:val="00A1437F"/>
    <w:rsid w:val="00A14616"/>
    <w:rsid w:val="00A14DF7"/>
    <w:rsid w:val="00A1571B"/>
    <w:rsid w:val="00A1585E"/>
    <w:rsid w:val="00A15C16"/>
    <w:rsid w:val="00A15E21"/>
    <w:rsid w:val="00A16031"/>
    <w:rsid w:val="00A16399"/>
    <w:rsid w:val="00A1649F"/>
    <w:rsid w:val="00A166F1"/>
    <w:rsid w:val="00A172BB"/>
    <w:rsid w:val="00A200B9"/>
    <w:rsid w:val="00A20195"/>
    <w:rsid w:val="00A2043F"/>
    <w:rsid w:val="00A21841"/>
    <w:rsid w:val="00A21875"/>
    <w:rsid w:val="00A226E5"/>
    <w:rsid w:val="00A228B9"/>
    <w:rsid w:val="00A22C09"/>
    <w:rsid w:val="00A22FCD"/>
    <w:rsid w:val="00A23234"/>
    <w:rsid w:val="00A232D7"/>
    <w:rsid w:val="00A240D0"/>
    <w:rsid w:val="00A2430C"/>
    <w:rsid w:val="00A2455A"/>
    <w:rsid w:val="00A246FD"/>
    <w:rsid w:val="00A24D0A"/>
    <w:rsid w:val="00A24F9B"/>
    <w:rsid w:val="00A25554"/>
    <w:rsid w:val="00A25B38"/>
    <w:rsid w:val="00A25D12"/>
    <w:rsid w:val="00A26DE7"/>
    <w:rsid w:val="00A272E7"/>
    <w:rsid w:val="00A27E4D"/>
    <w:rsid w:val="00A309CA"/>
    <w:rsid w:val="00A31ABE"/>
    <w:rsid w:val="00A31E7A"/>
    <w:rsid w:val="00A32058"/>
    <w:rsid w:val="00A3273F"/>
    <w:rsid w:val="00A32F28"/>
    <w:rsid w:val="00A33662"/>
    <w:rsid w:val="00A3404E"/>
    <w:rsid w:val="00A3416C"/>
    <w:rsid w:val="00A347E2"/>
    <w:rsid w:val="00A350AB"/>
    <w:rsid w:val="00A35FC9"/>
    <w:rsid w:val="00A366A0"/>
    <w:rsid w:val="00A36FD9"/>
    <w:rsid w:val="00A375BC"/>
    <w:rsid w:val="00A379B5"/>
    <w:rsid w:val="00A40176"/>
    <w:rsid w:val="00A40872"/>
    <w:rsid w:val="00A40942"/>
    <w:rsid w:val="00A40E9C"/>
    <w:rsid w:val="00A4122A"/>
    <w:rsid w:val="00A41294"/>
    <w:rsid w:val="00A41334"/>
    <w:rsid w:val="00A413D4"/>
    <w:rsid w:val="00A414C5"/>
    <w:rsid w:val="00A41CB2"/>
    <w:rsid w:val="00A42965"/>
    <w:rsid w:val="00A42A39"/>
    <w:rsid w:val="00A42E15"/>
    <w:rsid w:val="00A42F2D"/>
    <w:rsid w:val="00A4367F"/>
    <w:rsid w:val="00A43E9C"/>
    <w:rsid w:val="00A44108"/>
    <w:rsid w:val="00A445E6"/>
    <w:rsid w:val="00A44AC7"/>
    <w:rsid w:val="00A45191"/>
    <w:rsid w:val="00A451F5"/>
    <w:rsid w:val="00A45582"/>
    <w:rsid w:val="00A46420"/>
    <w:rsid w:val="00A46A29"/>
    <w:rsid w:val="00A47656"/>
    <w:rsid w:val="00A47716"/>
    <w:rsid w:val="00A47AB0"/>
    <w:rsid w:val="00A50022"/>
    <w:rsid w:val="00A50A1B"/>
    <w:rsid w:val="00A51227"/>
    <w:rsid w:val="00A52369"/>
    <w:rsid w:val="00A524FB"/>
    <w:rsid w:val="00A529D7"/>
    <w:rsid w:val="00A53A2F"/>
    <w:rsid w:val="00A53CA9"/>
    <w:rsid w:val="00A544ED"/>
    <w:rsid w:val="00A55499"/>
    <w:rsid w:val="00A558C9"/>
    <w:rsid w:val="00A56979"/>
    <w:rsid w:val="00A5698A"/>
    <w:rsid w:val="00A56AA7"/>
    <w:rsid w:val="00A56B4D"/>
    <w:rsid w:val="00A56BE0"/>
    <w:rsid w:val="00A57067"/>
    <w:rsid w:val="00A5782B"/>
    <w:rsid w:val="00A57BA9"/>
    <w:rsid w:val="00A6015D"/>
    <w:rsid w:val="00A6146B"/>
    <w:rsid w:val="00A62810"/>
    <w:rsid w:val="00A62996"/>
    <w:rsid w:val="00A63023"/>
    <w:rsid w:val="00A6345D"/>
    <w:rsid w:val="00A63E20"/>
    <w:rsid w:val="00A640B2"/>
    <w:rsid w:val="00A65065"/>
    <w:rsid w:val="00A65136"/>
    <w:rsid w:val="00A65284"/>
    <w:rsid w:val="00A6630C"/>
    <w:rsid w:val="00A6634B"/>
    <w:rsid w:val="00A66ACD"/>
    <w:rsid w:val="00A66D0C"/>
    <w:rsid w:val="00A67069"/>
    <w:rsid w:val="00A701E6"/>
    <w:rsid w:val="00A710C0"/>
    <w:rsid w:val="00A71181"/>
    <w:rsid w:val="00A71245"/>
    <w:rsid w:val="00A71373"/>
    <w:rsid w:val="00A71A20"/>
    <w:rsid w:val="00A71CB8"/>
    <w:rsid w:val="00A71E9E"/>
    <w:rsid w:val="00A720B2"/>
    <w:rsid w:val="00A722B0"/>
    <w:rsid w:val="00A72870"/>
    <w:rsid w:val="00A73488"/>
    <w:rsid w:val="00A73983"/>
    <w:rsid w:val="00A7399C"/>
    <w:rsid w:val="00A739E4"/>
    <w:rsid w:val="00A73B50"/>
    <w:rsid w:val="00A73BAD"/>
    <w:rsid w:val="00A73F66"/>
    <w:rsid w:val="00A74EF2"/>
    <w:rsid w:val="00A7548E"/>
    <w:rsid w:val="00A75FF0"/>
    <w:rsid w:val="00A76A7E"/>
    <w:rsid w:val="00A76D42"/>
    <w:rsid w:val="00A76D55"/>
    <w:rsid w:val="00A76F6C"/>
    <w:rsid w:val="00A77193"/>
    <w:rsid w:val="00A77A53"/>
    <w:rsid w:val="00A77F4D"/>
    <w:rsid w:val="00A80798"/>
    <w:rsid w:val="00A80E2F"/>
    <w:rsid w:val="00A8170F"/>
    <w:rsid w:val="00A820C0"/>
    <w:rsid w:val="00A82147"/>
    <w:rsid w:val="00A82358"/>
    <w:rsid w:val="00A82435"/>
    <w:rsid w:val="00A828D1"/>
    <w:rsid w:val="00A82BF7"/>
    <w:rsid w:val="00A83440"/>
    <w:rsid w:val="00A837F4"/>
    <w:rsid w:val="00A83B2B"/>
    <w:rsid w:val="00A85881"/>
    <w:rsid w:val="00A8616A"/>
    <w:rsid w:val="00A86740"/>
    <w:rsid w:val="00A86C36"/>
    <w:rsid w:val="00A86E04"/>
    <w:rsid w:val="00A8777B"/>
    <w:rsid w:val="00A87C63"/>
    <w:rsid w:val="00A87E84"/>
    <w:rsid w:val="00A90388"/>
    <w:rsid w:val="00A91D59"/>
    <w:rsid w:val="00A91EDB"/>
    <w:rsid w:val="00A91F75"/>
    <w:rsid w:val="00A922B8"/>
    <w:rsid w:val="00A92957"/>
    <w:rsid w:val="00A92F8D"/>
    <w:rsid w:val="00A93231"/>
    <w:rsid w:val="00A938C1"/>
    <w:rsid w:val="00A93B15"/>
    <w:rsid w:val="00A9467E"/>
    <w:rsid w:val="00A96288"/>
    <w:rsid w:val="00A96464"/>
    <w:rsid w:val="00A96B83"/>
    <w:rsid w:val="00A96FAF"/>
    <w:rsid w:val="00A97401"/>
    <w:rsid w:val="00A97B9D"/>
    <w:rsid w:val="00AA036A"/>
    <w:rsid w:val="00AA069F"/>
    <w:rsid w:val="00AA14C2"/>
    <w:rsid w:val="00AA15B5"/>
    <w:rsid w:val="00AA18A9"/>
    <w:rsid w:val="00AA1A49"/>
    <w:rsid w:val="00AA1CAC"/>
    <w:rsid w:val="00AA1FB3"/>
    <w:rsid w:val="00AA2F0C"/>
    <w:rsid w:val="00AA345C"/>
    <w:rsid w:val="00AA3EF8"/>
    <w:rsid w:val="00AA418E"/>
    <w:rsid w:val="00AA4FBC"/>
    <w:rsid w:val="00AA60BE"/>
    <w:rsid w:val="00AA65E9"/>
    <w:rsid w:val="00AA7822"/>
    <w:rsid w:val="00AA7AB3"/>
    <w:rsid w:val="00AB0551"/>
    <w:rsid w:val="00AB1205"/>
    <w:rsid w:val="00AB16C1"/>
    <w:rsid w:val="00AB1B10"/>
    <w:rsid w:val="00AB1FC8"/>
    <w:rsid w:val="00AB1FF7"/>
    <w:rsid w:val="00AB3990"/>
    <w:rsid w:val="00AB41E4"/>
    <w:rsid w:val="00AB45A5"/>
    <w:rsid w:val="00AB59C1"/>
    <w:rsid w:val="00AB7422"/>
    <w:rsid w:val="00AB7631"/>
    <w:rsid w:val="00AB77A5"/>
    <w:rsid w:val="00AC07BA"/>
    <w:rsid w:val="00AC2035"/>
    <w:rsid w:val="00AC28F5"/>
    <w:rsid w:val="00AC2F4E"/>
    <w:rsid w:val="00AC357E"/>
    <w:rsid w:val="00AC3F81"/>
    <w:rsid w:val="00AC4090"/>
    <w:rsid w:val="00AC4DEA"/>
    <w:rsid w:val="00AC78F9"/>
    <w:rsid w:val="00AD01C8"/>
    <w:rsid w:val="00AD091E"/>
    <w:rsid w:val="00AD0DF7"/>
    <w:rsid w:val="00AD2408"/>
    <w:rsid w:val="00AD24ED"/>
    <w:rsid w:val="00AD3F1F"/>
    <w:rsid w:val="00AD488C"/>
    <w:rsid w:val="00AD4D60"/>
    <w:rsid w:val="00AD5623"/>
    <w:rsid w:val="00AD5B1F"/>
    <w:rsid w:val="00AD5C05"/>
    <w:rsid w:val="00AD5C89"/>
    <w:rsid w:val="00AD6681"/>
    <w:rsid w:val="00AD66B4"/>
    <w:rsid w:val="00AD6D9D"/>
    <w:rsid w:val="00AD70A8"/>
    <w:rsid w:val="00AD736D"/>
    <w:rsid w:val="00AE0C64"/>
    <w:rsid w:val="00AE0CFB"/>
    <w:rsid w:val="00AE0D03"/>
    <w:rsid w:val="00AE0DBA"/>
    <w:rsid w:val="00AE0F9F"/>
    <w:rsid w:val="00AE12B8"/>
    <w:rsid w:val="00AE39E9"/>
    <w:rsid w:val="00AE3DAD"/>
    <w:rsid w:val="00AE4CDB"/>
    <w:rsid w:val="00AE55A3"/>
    <w:rsid w:val="00AE569B"/>
    <w:rsid w:val="00AE5A87"/>
    <w:rsid w:val="00AE5EC5"/>
    <w:rsid w:val="00AE60E6"/>
    <w:rsid w:val="00AE61BB"/>
    <w:rsid w:val="00AE64FC"/>
    <w:rsid w:val="00AE6586"/>
    <w:rsid w:val="00AE6F9A"/>
    <w:rsid w:val="00AE795B"/>
    <w:rsid w:val="00AE79F9"/>
    <w:rsid w:val="00AF075F"/>
    <w:rsid w:val="00AF0C5D"/>
    <w:rsid w:val="00AF0D2C"/>
    <w:rsid w:val="00AF1B77"/>
    <w:rsid w:val="00AF2008"/>
    <w:rsid w:val="00AF2118"/>
    <w:rsid w:val="00AF2215"/>
    <w:rsid w:val="00AF2B31"/>
    <w:rsid w:val="00AF2FB2"/>
    <w:rsid w:val="00AF35AF"/>
    <w:rsid w:val="00AF3894"/>
    <w:rsid w:val="00AF47A7"/>
    <w:rsid w:val="00AF4DCF"/>
    <w:rsid w:val="00AF4E8D"/>
    <w:rsid w:val="00AF556B"/>
    <w:rsid w:val="00AF5CE3"/>
    <w:rsid w:val="00AF6CA9"/>
    <w:rsid w:val="00AF71E7"/>
    <w:rsid w:val="00AF7829"/>
    <w:rsid w:val="00AF7EC3"/>
    <w:rsid w:val="00B00940"/>
    <w:rsid w:val="00B00F8E"/>
    <w:rsid w:val="00B0110D"/>
    <w:rsid w:val="00B016C8"/>
    <w:rsid w:val="00B01A27"/>
    <w:rsid w:val="00B01E80"/>
    <w:rsid w:val="00B0310A"/>
    <w:rsid w:val="00B04225"/>
    <w:rsid w:val="00B04531"/>
    <w:rsid w:val="00B0492D"/>
    <w:rsid w:val="00B04951"/>
    <w:rsid w:val="00B04CA3"/>
    <w:rsid w:val="00B0527E"/>
    <w:rsid w:val="00B064D8"/>
    <w:rsid w:val="00B067CC"/>
    <w:rsid w:val="00B06E6A"/>
    <w:rsid w:val="00B0705C"/>
    <w:rsid w:val="00B07266"/>
    <w:rsid w:val="00B0731C"/>
    <w:rsid w:val="00B07CF8"/>
    <w:rsid w:val="00B10029"/>
    <w:rsid w:val="00B101F2"/>
    <w:rsid w:val="00B109BB"/>
    <w:rsid w:val="00B10F50"/>
    <w:rsid w:val="00B113FF"/>
    <w:rsid w:val="00B11A2B"/>
    <w:rsid w:val="00B121EC"/>
    <w:rsid w:val="00B12D70"/>
    <w:rsid w:val="00B14212"/>
    <w:rsid w:val="00B14598"/>
    <w:rsid w:val="00B14724"/>
    <w:rsid w:val="00B14760"/>
    <w:rsid w:val="00B15E10"/>
    <w:rsid w:val="00B1638F"/>
    <w:rsid w:val="00B1665B"/>
    <w:rsid w:val="00B16E83"/>
    <w:rsid w:val="00B17126"/>
    <w:rsid w:val="00B17717"/>
    <w:rsid w:val="00B20724"/>
    <w:rsid w:val="00B20CEE"/>
    <w:rsid w:val="00B211CD"/>
    <w:rsid w:val="00B2270F"/>
    <w:rsid w:val="00B230EE"/>
    <w:rsid w:val="00B23983"/>
    <w:rsid w:val="00B24742"/>
    <w:rsid w:val="00B247B2"/>
    <w:rsid w:val="00B24F49"/>
    <w:rsid w:val="00B251DB"/>
    <w:rsid w:val="00B25C11"/>
    <w:rsid w:val="00B25DD4"/>
    <w:rsid w:val="00B26908"/>
    <w:rsid w:val="00B26964"/>
    <w:rsid w:val="00B26EEB"/>
    <w:rsid w:val="00B26F70"/>
    <w:rsid w:val="00B27C1E"/>
    <w:rsid w:val="00B27E08"/>
    <w:rsid w:val="00B27E75"/>
    <w:rsid w:val="00B309DB"/>
    <w:rsid w:val="00B30BE2"/>
    <w:rsid w:val="00B30DCC"/>
    <w:rsid w:val="00B30FD0"/>
    <w:rsid w:val="00B31D5D"/>
    <w:rsid w:val="00B32AA9"/>
    <w:rsid w:val="00B337FA"/>
    <w:rsid w:val="00B33F7B"/>
    <w:rsid w:val="00B3489B"/>
    <w:rsid w:val="00B354E2"/>
    <w:rsid w:val="00B35CC9"/>
    <w:rsid w:val="00B3607E"/>
    <w:rsid w:val="00B3644E"/>
    <w:rsid w:val="00B3673D"/>
    <w:rsid w:val="00B36859"/>
    <w:rsid w:val="00B36E44"/>
    <w:rsid w:val="00B37DF7"/>
    <w:rsid w:val="00B37ECC"/>
    <w:rsid w:val="00B4153F"/>
    <w:rsid w:val="00B41A3C"/>
    <w:rsid w:val="00B41D77"/>
    <w:rsid w:val="00B4277C"/>
    <w:rsid w:val="00B42D22"/>
    <w:rsid w:val="00B4414C"/>
    <w:rsid w:val="00B4428A"/>
    <w:rsid w:val="00B44732"/>
    <w:rsid w:val="00B45147"/>
    <w:rsid w:val="00B45597"/>
    <w:rsid w:val="00B45C2D"/>
    <w:rsid w:val="00B45F8F"/>
    <w:rsid w:val="00B463C8"/>
    <w:rsid w:val="00B466CA"/>
    <w:rsid w:val="00B46963"/>
    <w:rsid w:val="00B473FF"/>
    <w:rsid w:val="00B4743C"/>
    <w:rsid w:val="00B47911"/>
    <w:rsid w:val="00B50097"/>
    <w:rsid w:val="00B501AD"/>
    <w:rsid w:val="00B514DE"/>
    <w:rsid w:val="00B51613"/>
    <w:rsid w:val="00B529F0"/>
    <w:rsid w:val="00B537C6"/>
    <w:rsid w:val="00B54520"/>
    <w:rsid w:val="00B557AC"/>
    <w:rsid w:val="00B55DD2"/>
    <w:rsid w:val="00B55F50"/>
    <w:rsid w:val="00B56F57"/>
    <w:rsid w:val="00B57B6F"/>
    <w:rsid w:val="00B60AC6"/>
    <w:rsid w:val="00B60BAF"/>
    <w:rsid w:val="00B61041"/>
    <w:rsid w:val="00B61566"/>
    <w:rsid w:val="00B62B4A"/>
    <w:rsid w:val="00B62DE7"/>
    <w:rsid w:val="00B63744"/>
    <w:rsid w:val="00B64AEB"/>
    <w:rsid w:val="00B64E16"/>
    <w:rsid w:val="00B64EAB"/>
    <w:rsid w:val="00B6511F"/>
    <w:rsid w:val="00B65343"/>
    <w:rsid w:val="00B66F0C"/>
    <w:rsid w:val="00B67AFD"/>
    <w:rsid w:val="00B67CF1"/>
    <w:rsid w:val="00B704E9"/>
    <w:rsid w:val="00B7063C"/>
    <w:rsid w:val="00B711BF"/>
    <w:rsid w:val="00B712C3"/>
    <w:rsid w:val="00B71824"/>
    <w:rsid w:val="00B718B2"/>
    <w:rsid w:val="00B729B0"/>
    <w:rsid w:val="00B72C75"/>
    <w:rsid w:val="00B730E8"/>
    <w:rsid w:val="00B73653"/>
    <w:rsid w:val="00B739B8"/>
    <w:rsid w:val="00B73ADF"/>
    <w:rsid w:val="00B73E23"/>
    <w:rsid w:val="00B74546"/>
    <w:rsid w:val="00B7550D"/>
    <w:rsid w:val="00B758A7"/>
    <w:rsid w:val="00B76287"/>
    <w:rsid w:val="00B76C18"/>
    <w:rsid w:val="00B77199"/>
    <w:rsid w:val="00B803A0"/>
    <w:rsid w:val="00B81A35"/>
    <w:rsid w:val="00B82E68"/>
    <w:rsid w:val="00B830F9"/>
    <w:rsid w:val="00B841C9"/>
    <w:rsid w:val="00B847FD"/>
    <w:rsid w:val="00B84F3C"/>
    <w:rsid w:val="00B852A6"/>
    <w:rsid w:val="00B8532E"/>
    <w:rsid w:val="00B8539C"/>
    <w:rsid w:val="00B853BC"/>
    <w:rsid w:val="00B8593E"/>
    <w:rsid w:val="00B86201"/>
    <w:rsid w:val="00B862E0"/>
    <w:rsid w:val="00B86B3C"/>
    <w:rsid w:val="00B90C20"/>
    <w:rsid w:val="00B919CB"/>
    <w:rsid w:val="00B91C97"/>
    <w:rsid w:val="00B92E3A"/>
    <w:rsid w:val="00B92F96"/>
    <w:rsid w:val="00B93A31"/>
    <w:rsid w:val="00B93D9E"/>
    <w:rsid w:val="00B94AD1"/>
    <w:rsid w:val="00B95064"/>
    <w:rsid w:val="00B959C0"/>
    <w:rsid w:val="00B95D51"/>
    <w:rsid w:val="00B963E1"/>
    <w:rsid w:val="00B96840"/>
    <w:rsid w:val="00B96A50"/>
    <w:rsid w:val="00B96DF0"/>
    <w:rsid w:val="00B9747F"/>
    <w:rsid w:val="00B97ED4"/>
    <w:rsid w:val="00B97F81"/>
    <w:rsid w:val="00BA00A3"/>
    <w:rsid w:val="00BA05DB"/>
    <w:rsid w:val="00BA077C"/>
    <w:rsid w:val="00BA1CD1"/>
    <w:rsid w:val="00BA1E7C"/>
    <w:rsid w:val="00BA208F"/>
    <w:rsid w:val="00BA21EF"/>
    <w:rsid w:val="00BA2C77"/>
    <w:rsid w:val="00BA2D74"/>
    <w:rsid w:val="00BA3716"/>
    <w:rsid w:val="00BA42CA"/>
    <w:rsid w:val="00BA4380"/>
    <w:rsid w:val="00BA45FC"/>
    <w:rsid w:val="00BA4C6D"/>
    <w:rsid w:val="00BA51C3"/>
    <w:rsid w:val="00BA56F2"/>
    <w:rsid w:val="00BA5A8E"/>
    <w:rsid w:val="00BA5A9A"/>
    <w:rsid w:val="00BA62C6"/>
    <w:rsid w:val="00BA6936"/>
    <w:rsid w:val="00BA6B09"/>
    <w:rsid w:val="00BB02D7"/>
    <w:rsid w:val="00BB0530"/>
    <w:rsid w:val="00BB0E93"/>
    <w:rsid w:val="00BB0F71"/>
    <w:rsid w:val="00BB1000"/>
    <w:rsid w:val="00BB1582"/>
    <w:rsid w:val="00BB16D7"/>
    <w:rsid w:val="00BB1F7C"/>
    <w:rsid w:val="00BB21AF"/>
    <w:rsid w:val="00BB244A"/>
    <w:rsid w:val="00BB2D8A"/>
    <w:rsid w:val="00BB319F"/>
    <w:rsid w:val="00BB476E"/>
    <w:rsid w:val="00BB5268"/>
    <w:rsid w:val="00BB547D"/>
    <w:rsid w:val="00BB60A2"/>
    <w:rsid w:val="00BB6C1A"/>
    <w:rsid w:val="00BB6FD5"/>
    <w:rsid w:val="00BB761E"/>
    <w:rsid w:val="00BB7B62"/>
    <w:rsid w:val="00BB7BA3"/>
    <w:rsid w:val="00BC0460"/>
    <w:rsid w:val="00BC06CD"/>
    <w:rsid w:val="00BC07A8"/>
    <w:rsid w:val="00BC24B2"/>
    <w:rsid w:val="00BC457A"/>
    <w:rsid w:val="00BC47A0"/>
    <w:rsid w:val="00BC5013"/>
    <w:rsid w:val="00BC6751"/>
    <w:rsid w:val="00BC6760"/>
    <w:rsid w:val="00BC72C1"/>
    <w:rsid w:val="00BC7373"/>
    <w:rsid w:val="00BC7BB0"/>
    <w:rsid w:val="00BC7C17"/>
    <w:rsid w:val="00BD0046"/>
    <w:rsid w:val="00BD018A"/>
    <w:rsid w:val="00BD07DF"/>
    <w:rsid w:val="00BD09AB"/>
    <w:rsid w:val="00BD0F23"/>
    <w:rsid w:val="00BD13FD"/>
    <w:rsid w:val="00BD2714"/>
    <w:rsid w:val="00BD2A05"/>
    <w:rsid w:val="00BD2A79"/>
    <w:rsid w:val="00BD2A8F"/>
    <w:rsid w:val="00BD2D51"/>
    <w:rsid w:val="00BD3111"/>
    <w:rsid w:val="00BD3543"/>
    <w:rsid w:val="00BD3820"/>
    <w:rsid w:val="00BD431C"/>
    <w:rsid w:val="00BD49C1"/>
    <w:rsid w:val="00BD4B8B"/>
    <w:rsid w:val="00BD533D"/>
    <w:rsid w:val="00BD5BA4"/>
    <w:rsid w:val="00BD6DF7"/>
    <w:rsid w:val="00BD7066"/>
    <w:rsid w:val="00BD71D8"/>
    <w:rsid w:val="00BD737A"/>
    <w:rsid w:val="00BD750F"/>
    <w:rsid w:val="00BE0DEA"/>
    <w:rsid w:val="00BE1184"/>
    <w:rsid w:val="00BE167B"/>
    <w:rsid w:val="00BE249F"/>
    <w:rsid w:val="00BE31AC"/>
    <w:rsid w:val="00BE35F2"/>
    <w:rsid w:val="00BE3926"/>
    <w:rsid w:val="00BE3F60"/>
    <w:rsid w:val="00BE4BEB"/>
    <w:rsid w:val="00BE4C94"/>
    <w:rsid w:val="00BE6211"/>
    <w:rsid w:val="00BE62BB"/>
    <w:rsid w:val="00BE6579"/>
    <w:rsid w:val="00BE66F1"/>
    <w:rsid w:val="00BE6932"/>
    <w:rsid w:val="00BE73D3"/>
    <w:rsid w:val="00BE7911"/>
    <w:rsid w:val="00BF0035"/>
    <w:rsid w:val="00BF0269"/>
    <w:rsid w:val="00BF0386"/>
    <w:rsid w:val="00BF0E72"/>
    <w:rsid w:val="00BF1DD0"/>
    <w:rsid w:val="00BF318E"/>
    <w:rsid w:val="00BF367F"/>
    <w:rsid w:val="00BF3C3E"/>
    <w:rsid w:val="00BF61CA"/>
    <w:rsid w:val="00BF6F14"/>
    <w:rsid w:val="00BF7C5F"/>
    <w:rsid w:val="00BF7E64"/>
    <w:rsid w:val="00C00311"/>
    <w:rsid w:val="00C010EF"/>
    <w:rsid w:val="00C01260"/>
    <w:rsid w:val="00C013DA"/>
    <w:rsid w:val="00C01607"/>
    <w:rsid w:val="00C0283F"/>
    <w:rsid w:val="00C03883"/>
    <w:rsid w:val="00C03910"/>
    <w:rsid w:val="00C0402F"/>
    <w:rsid w:val="00C0455C"/>
    <w:rsid w:val="00C05EBF"/>
    <w:rsid w:val="00C060BC"/>
    <w:rsid w:val="00C07361"/>
    <w:rsid w:val="00C101C9"/>
    <w:rsid w:val="00C10EE0"/>
    <w:rsid w:val="00C11541"/>
    <w:rsid w:val="00C117BE"/>
    <w:rsid w:val="00C11DC4"/>
    <w:rsid w:val="00C12A0C"/>
    <w:rsid w:val="00C13BC9"/>
    <w:rsid w:val="00C13BD8"/>
    <w:rsid w:val="00C144C9"/>
    <w:rsid w:val="00C14C44"/>
    <w:rsid w:val="00C202DA"/>
    <w:rsid w:val="00C203F4"/>
    <w:rsid w:val="00C206C3"/>
    <w:rsid w:val="00C211C5"/>
    <w:rsid w:val="00C2155A"/>
    <w:rsid w:val="00C21CA8"/>
    <w:rsid w:val="00C22035"/>
    <w:rsid w:val="00C221CD"/>
    <w:rsid w:val="00C23029"/>
    <w:rsid w:val="00C23C2D"/>
    <w:rsid w:val="00C243C4"/>
    <w:rsid w:val="00C24910"/>
    <w:rsid w:val="00C24A2D"/>
    <w:rsid w:val="00C24D2F"/>
    <w:rsid w:val="00C2545B"/>
    <w:rsid w:val="00C256F2"/>
    <w:rsid w:val="00C25E21"/>
    <w:rsid w:val="00C26080"/>
    <w:rsid w:val="00C26589"/>
    <w:rsid w:val="00C26603"/>
    <w:rsid w:val="00C26C04"/>
    <w:rsid w:val="00C27E93"/>
    <w:rsid w:val="00C301EC"/>
    <w:rsid w:val="00C30945"/>
    <w:rsid w:val="00C31211"/>
    <w:rsid w:val="00C31575"/>
    <w:rsid w:val="00C31643"/>
    <w:rsid w:val="00C32000"/>
    <w:rsid w:val="00C322B0"/>
    <w:rsid w:val="00C32778"/>
    <w:rsid w:val="00C33444"/>
    <w:rsid w:val="00C33E96"/>
    <w:rsid w:val="00C34445"/>
    <w:rsid w:val="00C3472F"/>
    <w:rsid w:val="00C355B5"/>
    <w:rsid w:val="00C361ED"/>
    <w:rsid w:val="00C36DD3"/>
    <w:rsid w:val="00C37049"/>
    <w:rsid w:val="00C37CF8"/>
    <w:rsid w:val="00C4020A"/>
    <w:rsid w:val="00C402D9"/>
    <w:rsid w:val="00C40358"/>
    <w:rsid w:val="00C403E0"/>
    <w:rsid w:val="00C40DD1"/>
    <w:rsid w:val="00C41A72"/>
    <w:rsid w:val="00C41B91"/>
    <w:rsid w:val="00C420B3"/>
    <w:rsid w:val="00C421D8"/>
    <w:rsid w:val="00C42241"/>
    <w:rsid w:val="00C42CD3"/>
    <w:rsid w:val="00C42D9B"/>
    <w:rsid w:val="00C42FE4"/>
    <w:rsid w:val="00C43BFD"/>
    <w:rsid w:val="00C44ADE"/>
    <w:rsid w:val="00C44F01"/>
    <w:rsid w:val="00C453C2"/>
    <w:rsid w:val="00C45F88"/>
    <w:rsid w:val="00C467A1"/>
    <w:rsid w:val="00C46AA0"/>
    <w:rsid w:val="00C46CE7"/>
    <w:rsid w:val="00C47C91"/>
    <w:rsid w:val="00C501DF"/>
    <w:rsid w:val="00C5056F"/>
    <w:rsid w:val="00C50A0A"/>
    <w:rsid w:val="00C50B54"/>
    <w:rsid w:val="00C50B6F"/>
    <w:rsid w:val="00C5184E"/>
    <w:rsid w:val="00C51A05"/>
    <w:rsid w:val="00C53269"/>
    <w:rsid w:val="00C53ED9"/>
    <w:rsid w:val="00C5656E"/>
    <w:rsid w:val="00C56771"/>
    <w:rsid w:val="00C568A7"/>
    <w:rsid w:val="00C572C2"/>
    <w:rsid w:val="00C57839"/>
    <w:rsid w:val="00C57A14"/>
    <w:rsid w:val="00C57F2A"/>
    <w:rsid w:val="00C60001"/>
    <w:rsid w:val="00C60289"/>
    <w:rsid w:val="00C611A1"/>
    <w:rsid w:val="00C61694"/>
    <w:rsid w:val="00C62505"/>
    <w:rsid w:val="00C6285D"/>
    <w:rsid w:val="00C63351"/>
    <w:rsid w:val="00C63836"/>
    <w:rsid w:val="00C64426"/>
    <w:rsid w:val="00C6464D"/>
    <w:rsid w:val="00C6513F"/>
    <w:rsid w:val="00C65867"/>
    <w:rsid w:val="00C65A9A"/>
    <w:rsid w:val="00C65C0D"/>
    <w:rsid w:val="00C665B2"/>
    <w:rsid w:val="00C66A4E"/>
    <w:rsid w:val="00C66EC9"/>
    <w:rsid w:val="00C70DBC"/>
    <w:rsid w:val="00C712E7"/>
    <w:rsid w:val="00C71AC1"/>
    <w:rsid w:val="00C71EEE"/>
    <w:rsid w:val="00C71F17"/>
    <w:rsid w:val="00C722C9"/>
    <w:rsid w:val="00C7245F"/>
    <w:rsid w:val="00C72F3A"/>
    <w:rsid w:val="00C73282"/>
    <w:rsid w:val="00C7378B"/>
    <w:rsid w:val="00C73CD8"/>
    <w:rsid w:val="00C73E7C"/>
    <w:rsid w:val="00C74AE3"/>
    <w:rsid w:val="00C75114"/>
    <w:rsid w:val="00C752B1"/>
    <w:rsid w:val="00C754A8"/>
    <w:rsid w:val="00C75F58"/>
    <w:rsid w:val="00C75FDC"/>
    <w:rsid w:val="00C766BB"/>
    <w:rsid w:val="00C768C0"/>
    <w:rsid w:val="00C771F7"/>
    <w:rsid w:val="00C7738A"/>
    <w:rsid w:val="00C774F1"/>
    <w:rsid w:val="00C775CA"/>
    <w:rsid w:val="00C77B78"/>
    <w:rsid w:val="00C77C4C"/>
    <w:rsid w:val="00C811CD"/>
    <w:rsid w:val="00C81400"/>
    <w:rsid w:val="00C820CE"/>
    <w:rsid w:val="00C8263D"/>
    <w:rsid w:val="00C8305F"/>
    <w:rsid w:val="00C83A7D"/>
    <w:rsid w:val="00C83FA2"/>
    <w:rsid w:val="00C844E5"/>
    <w:rsid w:val="00C84594"/>
    <w:rsid w:val="00C84AE0"/>
    <w:rsid w:val="00C84C67"/>
    <w:rsid w:val="00C85B0A"/>
    <w:rsid w:val="00C861C3"/>
    <w:rsid w:val="00C864C2"/>
    <w:rsid w:val="00C86E47"/>
    <w:rsid w:val="00C8738E"/>
    <w:rsid w:val="00C87B32"/>
    <w:rsid w:val="00C87FF3"/>
    <w:rsid w:val="00C915E5"/>
    <w:rsid w:val="00C917D5"/>
    <w:rsid w:val="00C91DE1"/>
    <w:rsid w:val="00C92983"/>
    <w:rsid w:val="00C92B3A"/>
    <w:rsid w:val="00C92F2A"/>
    <w:rsid w:val="00C92FFA"/>
    <w:rsid w:val="00C938A1"/>
    <w:rsid w:val="00C93CDE"/>
    <w:rsid w:val="00C94222"/>
    <w:rsid w:val="00C95511"/>
    <w:rsid w:val="00C95522"/>
    <w:rsid w:val="00C96DF4"/>
    <w:rsid w:val="00C977E8"/>
    <w:rsid w:val="00CA0349"/>
    <w:rsid w:val="00CA0CFB"/>
    <w:rsid w:val="00CA12A0"/>
    <w:rsid w:val="00CA2085"/>
    <w:rsid w:val="00CA26EF"/>
    <w:rsid w:val="00CA2BFF"/>
    <w:rsid w:val="00CA31CD"/>
    <w:rsid w:val="00CA3998"/>
    <w:rsid w:val="00CA4D5C"/>
    <w:rsid w:val="00CA5BD8"/>
    <w:rsid w:val="00CA659E"/>
    <w:rsid w:val="00CA68F8"/>
    <w:rsid w:val="00CA7939"/>
    <w:rsid w:val="00CA7F06"/>
    <w:rsid w:val="00CB0E98"/>
    <w:rsid w:val="00CB1094"/>
    <w:rsid w:val="00CB10DD"/>
    <w:rsid w:val="00CB1A15"/>
    <w:rsid w:val="00CB1AAB"/>
    <w:rsid w:val="00CB258F"/>
    <w:rsid w:val="00CB261E"/>
    <w:rsid w:val="00CB27A4"/>
    <w:rsid w:val="00CB430B"/>
    <w:rsid w:val="00CB4E68"/>
    <w:rsid w:val="00CB51DA"/>
    <w:rsid w:val="00CB5B1F"/>
    <w:rsid w:val="00CB5BE3"/>
    <w:rsid w:val="00CB64EB"/>
    <w:rsid w:val="00CB66F2"/>
    <w:rsid w:val="00CB6B29"/>
    <w:rsid w:val="00CB77FB"/>
    <w:rsid w:val="00CB7A86"/>
    <w:rsid w:val="00CB7D06"/>
    <w:rsid w:val="00CC0363"/>
    <w:rsid w:val="00CC1045"/>
    <w:rsid w:val="00CC1497"/>
    <w:rsid w:val="00CC152E"/>
    <w:rsid w:val="00CC1F82"/>
    <w:rsid w:val="00CC2BC2"/>
    <w:rsid w:val="00CC3051"/>
    <w:rsid w:val="00CC307D"/>
    <w:rsid w:val="00CC317A"/>
    <w:rsid w:val="00CC35E0"/>
    <w:rsid w:val="00CC3D6E"/>
    <w:rsid w:val="00CC4576"/>
    <w:rsid w:val="00CC4707"/>
    <w:rsid w:val="00CC4777"/>
    <w:rsid w:val="00CC4CBF"/>
    <w:rsid w:val="00CC58E9"/>
    <w:rsid w:val="00CC5A12"/>
    <w:rsid w:val="00CC5B8C"/>
    <w:rsid w:val="00CC5C7D"/>
    <w:rsid w:val="00CC6409"/>
    <w:rsid w:val="00CC6CB5"/>
    <w:rsid w:val="00CC6CF3"/>
    <w:rsid w:val="00CC7E8C"/>
    <w:rsid w:val="00CD0943"/>
    <w:rsid w:val="00CD1AFC"/>
    <w:rsid w:val="00CD1CFD"/>
    <w:rsid w:val="00CD2670"/>
    <w:rsid w:val="00CD29B3"/>
    <w:rsid w:val="00CD2A48"/>
    <w:rsid w:val="00CD3567"/>
    <w:rsid w:val="00CD368A"/>
    <w:rsid w:val="00CD3964"/>
    <w:rsid w:val="00CD3C24"/>
    <w:rsid w:val="00CD4E55"/>
    <w:rsid w:val="00CD540A"/>
    <w:rsid w:val="00CD54C3"/>
    <w:rsid w:val="00CD5987"/>
    <w:rsid w:val="00CD5D5A"/>
    <w:rsid w:val="00CD6151"/>
    <w:rsid w:val="00CD65CD"/>
    <w:rsid w:val="00CD6F13"/>
    <w:rsid w:val="00CD71B7"/>
    <w:rsid w:val="00CD7556"/>
    <w:rsid w:val="00CD7BC1"/>
    <w:rsid w:val="00CD7F2D"/>
    <w:rsid w:val="00CE1079"/>
    <w:rsid w:val="00CE174A"/>
    <w:rsid w:val="00CE1978"/>
    <w:rsid w:val="00CE1998"/>
    <w:rsid w:val="00CE1B5F"/>
    <w:rsid w:val="00CE1C42"/>
    <w:rsid w:val="00CE235F"/>
    <w:rsid w:val="00CE2460"/>
    <w:rsid w:val="00CE2AE1"/>
    <w:rsid w:val="00CE2AF7"/>
    <w:rsid w:val="00CE2B4E"/>
    <w:rsid w:val="00CE3066"/>
    <w:rsid w:val="00CE460C"/>
    <w:rsid w:val="00CE4F4C"/>
    <w:rsid w:val="00CE50E6"/>
    <w:rsid w:val="00CE520F"/>
    <w:rsid w:val="00CE5288"/>
    <w:rsid w:val="00CE53C5"/>
    <w:rsid w:val="00CE5611"/>
    <w:rsid w:val="00CE6819"/>
    <w:rsid w:val="00CE7A26"/>
    <w:rsid w:val="00CE7DD2"/>
    <w:rsid w:val="00CF0675"/>
    <w:rsid w:val="00CF1324"/>
    <w:rsid w:val="00CF13B9"/>
    <w:rsid w:val="00CF189A"/>
    <w:rsid w:val="00CF218D"/>
    <w:rsid w:val="00CF2ED2"/>
    <w:rsid w:val="00CF330A"/>
    <w:rsid w:val="00CF3996"/>
    <w:rsid w:val="00CF3DAF"/>
    <w:rsid w:val="00CF409D"/>
    <w:rsid w:val="00CF44AB"/>
    <w:rsid w:val="00CF4FE1"/>
    <w:rsid w:val="00CF5282"/>
    <w:rsid w:val="00CF676B"/>
    <w:rsid w:val="00CF6F73"/>
    <w:rsid w:val="00CF7711"/>
    <w:rsid w:val="00CF7BF1"/>
    <w:rsid w:val="00CF7DD7"/>
    <w:rsid w:val="00CF7E56"/>
    <w:rsid w:val="00D00A93"/>
    <w:rsid w:val="00D00DB3"/>
    <w:rsid w:val="00D0155A"/>
    <w:rsid w:val="00D02196"/>
    <w:rsid w:val="00D0238C"/>
    <w:rsid w:val="00D024E5"/>
    <w:rsid w:val="00D02ED7"/>
    <w:rsid w:val="00D03481"/>
    <w:rsid w:val="00D04858"/>
    <w:rsid w:val="00D0486F"/>
    <w:rsid w:val="00D05AA4"/>
    <w:rsid w:val="00D05BD4"/>
    <w:rsid w:val="00D05F01"/>
    <w:rsid w:val="00D05F98"/>
    <w:rsid w:val="00D05FC9"/>
    <w:rsid w:val="00D065BB"/>
    <w:rsid w:val="00D0673B"/>
    <w:rsid w:val="00D0746D"/>
    <w:rsid w:val="00D078C8"/>
    <w:rsid w:val="00D07B16"/>
    <w:rsid w:val="00D07CCD"/>
    <w:rsid w:val="00D07EE8"/>
    <w:rsid w:val="00D11776"/>
    <w:rsid w:val="00D127BE"/>
    <w:rsid w:val="00D1357B"/>
    <w:rsid w:val="00D137F1"/>
    <w:rsid w:val="00D1452C"/>
    <w:rsid w:val="00D1522C"/>
    <w:rsid w:val="00D163F4"/>
    <w:rsid w:val="00D16450"/>
    <w:rsid w:val="00D164BE"/>
    <w:rsid w:val="00D16948"/>
    <w:rsid w:val="00D17F23"/>
    <w:rsid w:val="00D2045F"/>
    <w:rsid w:val="00D206A0"/>
    <w:rsid w:val="00D20F64"/>
    <w:rsid w:val="00D2101E"/>
    <w:rsid w:val="00D21212"/>
    <w:rsid w:val="00D2150D"/>
    <w:rsid w:val="00D21A4F"/>
    <w:rsid w:val="00D21DD9"/>
    <w:rsid w:val="00D224F1"/>
    <w:rsid w:val="00D2259E"/>
    <w:rsid w:val="00D22986"/>
    <w:rsid w:val="00D22D3F"/>
    <w:rsid w:val="00D23192"/>
    <w:rsid w:val="00D23548"/>
    <w:rsid w:val="00D23E72"/>
    <w:rsid w:val="00D24268"/>
    <w:rsid w:val="00D242F2"/>
    <w:rsid w:val="00D2430E"/>
    <w:rsid w:val="00D2431C"/>
    <w:rsid w:val="00D25237"/>
    <w:rsid w:val="00D252FE"/>
    <w:rsid w:val="00D26B7D"/>
    <w:rsid w:val="00D26BE6"/>
    <w:rsid w:val="00D26FA3"/>
    <w:rsid w:val="00D3075C"/>
    <w:rsid w:val="00D308C0"/>
    <w:rsid w:val="00D30CB1"/>
    <w:rsid w:val="00D3108D"/>
    <w:rsid w:val="00D311D9"/>
    <w:rsid w:val="00D318FA"/>
    <w:rsid w:val="00D32461"/>
    <w:rsid w:val="00D32F66"/>
    <w:rsid w:val="00D330B6"/>
    <w:rsid w:val="00D3318C"/>
    <w:rsid w:val="00D3455B"/>
    <w:rsid w:val="00D3502F"/>
    <w:rsid w:val="00D35A08"/>
    <w:rsid w:val="00D3699D"/>
    <w:rsid w:val="00D373DF"/>
    <w:rsid w:val="00D37D70"/>
    <w:rsid w:val="00D40129"/>
    <w:rsid w:val="00D403C8"/>
    <w:rsid w:val="00D40E95"/>
    <w:rsid w:val="00D41250"/>
    <w:rsid w:val="00D41ACC"/>
    <w:rsid w:val="00D41B45"/>
    <w:rsid w:val="00D427E1"/>
    <w:rsid w:val="00D428EA"/>
    <w:rsid w:val="00D42EEF"/>
    <w:rsid w:val="00D43092"/>
    <w:rsid w:val="00D4344E"/>
    <w:rsid w:val="00D437FF"/>
    <w:rsid w:val="00D43970"/>
    <w:rsid w:val="00D43994"/>
    <w:rsid w:val="00D43AAC"/>
    <w:rsid w:val="00D43C4A"/>
    <w:rsid w:val="00D43C75"/>
    <w:rsid w:val="00D44220"/>
    <w:rsid w:val="00D44A2D"/>
    <w:rsid w:val="00D44A6B"/>
    <w:rsid w:val="00D44FA0"/>
    <w:rsid w:val="00D4556A"/>
    <w:rsid w:val="00D45F60"/>
    <w:rsid w:val="00D46533"/>
    <w:rsid w:val="00D46C8D"/>
    <w:rsid w:val="00D50108"/>
    <w:rsid w:val="00D5043E"/>
    <w:rsid w:val="00D52910"/>
    <w:rsid w:val="00D541CE"/>
    <w:rsid w:val="00D5460F"/>
    <w:rsid w:val="00D54FA8"/>
    <w:rsid w:val="00D55350"/>
    <w:rsid w:val="00D554D1"/>
    <w:rsid w:val="00D55BA5"/>
    <w:rsid w:val="00D56A00"/>
    <w:rsid w:val="00D56D5D"/>
    <w:rsid w:val="00D57485"/>
    <w:rsid w:val="00D57598"/>
    <w:rsid w:val="00D5784A"/>
    <w:rsid w:val="00D57A3F"/>
    <w:rsid w:val="00D57C34"/>
    <w:rsid w:val="00D610B1"/>
    <w:rsid w:val="00D61668"/>
    <w:rsid w:val="00D61B2A"/>
    <w:rsid w:val="00D61E11"/>
    <w:rsid w:val="00D63652"/>
    <w:rsid w:val="00D64BF7"/>
    <w:rsid w:val="00D64CC8"/>
    <w:rsid w:val="00D655C0"/>
    <w:rsid w:val="00D655C7"/>
    <w:rsid w:val="00D65DB9"/>
    <w:rsid w:val="00D65ED8"/>
    <w:rsid w:val="00D66262"/>
    <w:rsid w:val="00D66E1D"/>
    <w:rsid w:val="00D671B5"/>
    <w:rsid w:val="00D67497"/>
    <w:rsid w:val="00D67EEF"/>
    <w:rsid w:val="00D708E1"/>
    <w:rsid w:val="00D70E79"/>
    <w:rsid w:val="00D72532"/>
    <w:rsid w:val="00D72BBA"/>
    <w:rsid w:val="00D73752"/>
    <w:rsid w:val="00D73FF4"/>
    <w:rsid w:val="00D74293"/>
    <w:rsid w:val="00D74BE9"/>
    <w:rsid w:val="00D74DD2"/>
    <w:rsid w:val="00D7532C"/>
    <w:rsid w:val="00D7665B"/>
    <w:rsid w:val="00D77DCB"/>
    <w:rsid w:val="00D803C7"/>
    <w:rsid w:val="00D80D86"/>
    <w:rsid w:val="00D81C24"/>
    <w:rsid w:val="00D81FE7"/>
    <w:rsid w:val="00D82612"/>
    <w:rsid w:val="00D82CDE"/>
    <w:rsid w:val="00D83C57"/>
    <w:rsid w:val="00D8415A"/>
    <w:rsid w:val="00D84541"/>
    <w:rsid w:val="00D8488D"/>
    <w:rsid w:val="00D84C16"/>
    <w:rsid w:val="00D84EAB"/>
    <w:rsid w:val="00D855C6"/>
    <w:rsid w:val="00D860F4"/>
    <w:rsid w:val="00D86637"/>
    <w:rsid w:val="00D86C6B"/>
    <w:rsid w:val="00D87151"/>
    <w:rsid w:val="00D872A4"/>
    <w:rsid w:val="00D87413"/>
    <w:rsid w:val="00D87D3C"/>
    <w:rsid w:val="00D917F9"/>
    <w:rsid w:val="00D928D1"/>
    <w:rsid w:val="00D929D3"/>
    <w:rsid w:val="00D92F9B"/>
    <w:rsid w:val="00D93B50"/>
    <w:rsid w:val="00D940F9"/>
    <w:rsid w:val="00D94375"/>
    <w:rsid w:val="00D9543B"/>
    <w:rsid w:val="00D9583C"/>
    <w:rsid w:val="00D95B4F"/>
    <w:rsid w:val="00D95DCE"/>
    <w:rsid w:val="00D96626"/>
    <w:rsid w:val="00D96F17"/>
    <w:rsid w:val="00D9785E"/>
    <w:rsid w:val="00D97DE3"/>
    <w:rsid w:val="00DA00A1"/>
    <w:rsid w:val="00DA043D"/>
    <w:rsid w:val="00DA07DD"/>
    <w:rsid w:val="00DA0D5A"/>
    <w:rsid w:val="00DA11F4"/>
    <w:rsid w:val="00DA162B"/>
    <w:rsid w:val="00DA1743"/>
    <w:rsid w:val="00DA1D0D"/>
    <w:rsid w:val="00DA20D2"/>
    <w:rsid w:val="00DA224B"/>
    <w:rsid w:val="00DA25C8"/>
    <w:rsid w:val="00DA2D37"/>
    <w:rsid w:val="00DA2E5B"/>
    <w:rsid w:val="00DA42BA"/>
    <w:rsid w:val="00DA4484"/>
    <w:rsid w:val="00DA4B3D"/>
    <w:rsid w:val="00DA50C4"/>
    <w:rsid w:val="00DA6B86"/>
    <w:rsid w:val="00DA7CF3"/>
    <w:rsid w:val="00DA7EC6"/>
    <w:rsid w:val="00DA7F18"/>
    <w:rsid w:val="00DB045C"/>
    <w:rsid w:val="00DB1374"/>
    <w:rsid w:val="00DB1911"/>
    <w:rsid w:val="00DB1D50"/>
    <w:rsid w:val="00DB292B"/>
    <w:rsid w:val="00DB2DC9"/>
    <w:rsid w:val="00DB3BD1"/>
    <w:rsid w:val="00DB3CCF"/>
    <w:rsid w:val="00DB48B5"/>
    <w:rsid w:val="00DB51BD"/>
    <w:rsid w:val="00DB58C6"/>
    <w:rsid w:val="00DB5CF7"/>
    <w:rsid w:val="00DB5F6F"/>
    <w:rsid w:val="00DB679C"/>
    <w:rsid w:val="00DB6A86"/>
    <w:rsid w:val="00DB712D"/>
    <w:rsid w:val="00DC01E4"/>
    <w:rsid w:val="00DC07DB"/>
    <w:rsid w:val="00DC085E"/>
    <w:rsid w:val="00DC0C6C"/>
    <w:rsid w:val="00DC2276"/>
    <w:rsid w:val="00DC2835"/>
    <w:rsid w:val="00DC291D"/>
    <w:rsid w:val="00DC2D4E"/>
    <w:rsid w:val="00DC3061"/>
    <w:rsid w:val="00DC309A"/>
    <w:rsid w:val="00DC35B6"/>
    <w:rsid w:val="00DC385A"/>
    <w:rsid w:val="00DC410D"/>
    <w:rsid w:val="00DC466F"/>
    <w:rsid w:val="00DC5038"/>
    <w:rsid w:val="00DC5A88"/>
    <w:rsid w:val="00DC5F9C"/>
    <w:rsid w:val="00DC65CC"/>
    <w:rsid w:val="00DC68E4"/>
    <w:rsid w:val="00DC798D"/>
    <w:rsid w:val="00DD0518"/>
    <w:rsid w:val="00DD09DE"/>
    <w:rsid w:val="00DD0DDB"/>
    <w:rsid w:val="00DD1CDC"/>
    <w:rsid w:val="00DD24CA"/>
    <w:rsid w:val="00DD3200"/>
    <w:rsid w:val="00DD364E"/>
    <w:rsid w:val="00DD61B0"/>
    <w:rsid w:val="00DD6A1E"/>
    <w:rsid w:val="00DD708A"/>
    <w:rsid w:val="00DE0063"/>
    <w:rsid w:val="00DE0EF5"/>
    <w:rsid w:val="00DE1351"/>
    <w:rsid w:val="00DE1BBB"/>
    <w:rsid w:val="00DE1FE9"/>
    <w:rsid w:val="00DE2927"/>
    <w:rsid w:val="00DE2EDC"/>
    <w:rsid w:val="00DE4406"/>
    <w:rsid w:val="00DE46C7"/>
    <w:rsid w:val="00DE4892"/>
    <w:rsid w:val="00DE633D"/>
    <w:rsid w:val="00DE6644"/>
    <w:rsid w:val="00DE7AA8"/>
    <w:rsid w:val="00DF0033"/>
    <w:rsid w:val="00DF04F8"/>
    <w:rsid w:val="00DF04FD"/>
    <w:rsid w:val="00DF0E0B"/>
    <w:rsid w:val="00DF1FFE"/>
    <w:rsid w:val="00DF29E2"/>
    <w:rsid w:val="00DF3257"/>
    <w:rsid w:val="00DF33B0"/>
    <w:rsid w:val="00DF3EB1"/>
    <w:rsid w:val="00DF4119"/>
    <w:rsid w:val="00DF4A47"/>
    <w:rsid w:val="00DF4ADB"/>
    <w:rsid w:val="00DF5B2D"/>
    <w:rsid w:val="00DF5E5E"/>
    <w:rsid w:val="00DF712A"/>
    <w:rsid w:val="00DF74A0"/>
    <w:rsid w:val="00DF7D3D"/>
    <w:rsid w:val="00DF7D96"/>
    <w:rsid w:val="00E00119"/>
    <w:rsid w:val="00E00480"/>
    <w:rsid w:val="00E00524"/>
    <w:rsid w:val="00E00ADE"/>
    <w:rsid w:val="00E01606"/>
    <w:rsid w:val="00E02458"/>
    <w:rsid w:val="00E02BEA"/>
    <w:rsid w:val="00E03633"/>
    <w:rsid w:val="00E03E5F"/>
    <w:rsid w:val="00E0564E"/>
    <w:rsid w:val="00E05A46"/>
    <w:rsid w:val="00E06580"/>
    <w:rsid w:val="00E06B6E"/>
    <w:rsid w:val="00E07972"/>
    <w:rsid w:val="00E10A55"/>
    <w:rsid w:val="00E10E0A"/>
    <w:rsid w:val="00E11885"/>
    <w:rsid w:val="00E1362C"/>
    <w:rsid w:val="00E1369E"/>
    <w:rsid w:val="00E13DAC"/>
    <w:rsid w:val="00E141C3"/>
    <w:rsid w:val="00E146FC"/>
    <w:rsid w:val="00E15234"/>
    <w:rsid w:val="00E15276"/>
    <w:rsid w:val="00E15DC8"/>
    <w:rsid w:val="00E15E9E"/>
    <w:rsid w:val="00E15F39"/>
    <w:rsid w:val="00E16391"/>
    <w:rsid w:val="00E1679F"/>
    <w:rsid w:val="00E17B8D"/>
    <w:rsid w:val="00E203B1"/>
    <w:rsid w:val="00E211AE"/>
    <w:rsid w:val="00E21330"/>
    <w:rsid w:val="00E22D41"/>
    <w:rsid w:val="00E250A4"/>
    <w:rsid w:val="00E2530B"/>
    <w:rsid w:val="00E25CF5"/>
    <w:rsid w:val="00E2606C"/>
    <w:rsid w:val="00E26369"/>
    <w:rsid w:val="00E26901"/>
    <w:rsid w:val="00E27362"/>
    <w:rsid w:val="00E27647"/>
    <w:rsid w:val="00E27B33"/>
    <w:rsid w:val="00E27EED"/>
    <w:rsid w:val="00E30803"/>
    <w:rsid w:val="00E30E7D"/>
    <w:rsid w:val="00E31829"/>
    <w:rsid w:val="00E3193A"/>
    <w:rsid w:val="00E31963"/>
    <w:rsid w:val="00E32BF2"/>
    <w:rsid w:val="00E33017"/>
    <w:rsid w:val="00E33A6F"/>
    <w:rsid w:val="00E33E98"/>
    <w:rsid w:val="00E33F5E"/>
    <w:rsid w:val="00E348F9"/>
    <w:rsid w:val="00E357AB"/>
    <w:rsid w:val="00E3596B"/>
    <w:rsid w:val="00E3723A"/>
    <w:rsid w:val="00E37671"/>
    <w:rsid w:val="00E40810"/>
    <w:rsid w:val="00E4086E"/>
    <w:rsid w:val="00E40B05"/>
    <w:rsid w:val="00E40CA8"/>
    <w:rsid w:val="00E40FA8"/>
    <w:rsid w:val="00E41B44"/>
    <w:rsid w:val="00E4251B"/>
    <w:rsid w:val="00E42E33"/>
    <w:rsid w:val="00E433CB"/>
    <w:rsid w:val="00E43C7C"/>
    <w:rsid w:val="00E4418E"/>
    <w:rsid w:val="00E4431E"/>
    <w:rsid w:val="00E4465D"/>
    <w:rsid w:val="00E45F82"/>
    <w:rsid w:val="00E4675D"/>
    <w:rsid w:val="00E47A9C"/>
    <w:rsid w:val="00E47E79"/>
    <w:rsid w:val="00E5005A"/>
    <w:rsid w:val="00E516C1"/>
    <w:rsid w:val="00E5216D"/>
    <w:rsid w:val="00E525F2"/>
    <w:rsid w:val="00E52D33"/>
    <w:rsid w:val="00E52EDD"/>
    <w:rsid w:val="00E5319F"/>
    <w:rsid w:val="00E532EB"/>
    <w:rsid w:val="00E53CCA"/>
    <w:rsid w:val="00E53DBA"/>
    <w:rsid w:val="00E53E6C"/>
    <w:rsid w:val="00E53E83"/>
    <w:rsid w:val="00E5486D"/>
    <w:rsid w:val="00E55311"/>
    <w:rsid w:val="00E55B45"/>
    <w:rsid w:val="00E56096"/>
    <w:rsid w:val="00E572CC"/>
    <w:rsid w:val="00E577DA"/>
    <w:rsid w:val="00E57F9C"/>
    <w:rsid w:val="00E60BAD"/>
    <w:rsid w:val="00E60BC5"/>
    <w:rsid w:val="00E60DD6"/>
    <w:rsid w:val="00E612DA"/>
    <w:rsid w:val="00E61AAD"/>
    <w:rsid w:val="00E62017"/>
    <w:rsid w:val="00E62EE5"/>
    <w:rsid w:val="00E63801"/>
    <w:rsid w:val="00E651CF"/>
    <w:rsid w:val="00E65553"/>
    <w:rsid w:val="00E65D83"/>
    <w:rsid w:val="00E66819"/>
    <w:rsid w:val="00E6681E"/>
    <w:rsid w:val="00E669C9"/>
    <w:rsid w:val="00E66BA9"/>
    <w:rsid w:val="00E67EBE"/>
    <w:rsid w:val="00E71725"/>
    <w:rsid w:val="00E71A23"/>
    <w:rsid w:val="00E72730"/>
    <w:rsid w:val="00E74AD6"/>
    <w:rsid w:val="00E74F7D"/>
    <w:rsid w:val="00E75127"/>
    <w:rsid w:val="00E76081"/>
    <w:rsid w:val="00E770DB"/>
    <w:rsid w:val="00E80149"/>
    <w:rsid w:val="00E807D0"/>
    <w:rsid w:val="00E81960"/>
    <w:rsid w:val="00E81A3D"/>
    <w:rsid w:val="00E81C81"/>
    <w:rsid w:val="00E837AA"/>
    <w:rsid w:val="00E83A8B"/>
    <w:rsid w:val="00E83B9C"/>
    <w:rsid w:val="00E83F5D"/>
    <w:rsid w:val="00E83FDA"/>
    <w:rsid w:val="00E8489F"/>
    <w:rsid w:val="00E85EB6"/>
    <w:rsid w:val="00E865F0"/>
    <w:rsid w:val="00E86B87"/>
    <w:rsid w:val="00E8734A"/>
    <w:rsid w:val="00E87900"/>
    <w:rsid w:val="00E87A4B"/>
    <w:rsid w:val="00E87C6C"/>
    <w:rsid w:val="00E87DF9"/>
    <w:rsid w:val="00E904FD"/>
    <w:rsid w:val="00E90F70"/>
    <w:rsid w:val="00E916C9"/>
    <w:rsid w:val="00E92552"/>
    <w:rsid w:val="00E92CAD"/>
    <w:rsid w:val="00E934AD"/>
    <w:rsid w:val="00E93A4D"/>
    <w:rsid w:val="00E93D40"/>
    <w:rsid w:val="00E9409E"/>
    <w:rsid w:val="00E9438A"/>
    <w:rsid w:val="00E94948"/>
    <w:rsid w:val="00E949B2"/>
    <w:rsid w:val="00E94E31"/>
    <w:rsid w:val="00E95A89"/>
    <w:rsid w:val="00E95EBA"/>
    <w:rsid w:val="00E96794"/>
    <w:rsid w:val="00E96B01"/>
    <w:rsid w:val="00E97C95"/>
    <w:rsid w:val="00EA018D"/>
    <w:rsid w:val="00EA03CE"/>
    <w:rsid w:val="00EA10AB"/>
    <w:rsid w:val="00EA1A61"/>
    <w:rsid w:val="00EA1F10"/>
    <w:rsid w:val="00EA226C"/>
    <w:rsid w:val="00EA2CB7"/>
    <w:rsid w:val="00EA2EF8"/>
    <w:rsid w:val="00EA38F2"/>
    <w:rsid w:val="00EA3A87"/>
    <w:rsid w:val="00EA4E67"/>
    <w:rsid w:val="00EA5C51"/>
    <w:rsid w:val="00EA6457"/>
    <w:rsid w:val="00EA65CC"/>
    <w:rsid w:val="00EA678E"/>
    <w:rsid w:val="00EA7724"/>
    <w:rsid w:val="00EA7FB0"/>
    <w:rsid w:val="00EB1773"/>
    <w:rsid w:val="00EB17DD"/>
    <w:rsid w:val="00EB20E6"/>
    <w:rsid w:val="00EB2179"/>
    <w:rsid w:val="00EB2273"/>
    <w:rsid w:val="00EB22CF"/>
    <w:rsid w:val="00EB23C6"/>
    <w:rsid w:val="00EB2547"/>
    <w:rsid w:val="00EB328F"/>
    <w:rsid w:val="00EB3A59"/>
    <w:rsid w:val="00EB4B7B"/>
    <w:rsid w:val="00EB51ED"/>
    <w:rsid w:val="00EB5298"/>
    <w:rsid w:val="00EB58AF"/>
    <w:rsid w:val="00EB5D91"/>
    <w:rsid w:val="00EB659D"/>
    <w:rsid w:val="00EB68E2"/>
    <w:rsid w:val="00EB69F5"/>
    <w:rsid w:val="00EC027E"/>
    <w:rsid w:val="00EC15C5"/>
    <w:rsid w:val="00EC1D6B"/>
    <w:rsid w:val="00EC1E47"/>
    <w:rsid w:val="00EC21FE"/>
    <w:rsid w:val="00EC243C"/>
    <w:rsid w:val="00EC2AB5"/>
    <w:rsid w:val="00EC312B"/>
    <w:rsid w:val="00EC3318"/>
    <w:rsid w:val="00EC358C"/>
    <w:rsid w:val="00EC3C38"/>
    <w:rsid w:val="00EC3DE8"/>
    <w:rsid w:val="00EC423E"/>
    <w:rsid w:val="00EC43FA"/>
    <w:rsid w:val="00EC5296"/>
    <w:rsid w:val="00EC5A8C"/>
    <w:rsid w:val="00EC6CEC"/>
    <w:rsid w:val="00EC6DEA"/>
    <w:rsid w:val="00EC6F6E"/>
    <w:rsid w:val="00EC7CEA"/>
    <w:rsid w:val="00ED0B8E"/>
    <w:rsid w:val="00ED0C4C"/>
    <w:rsid w:val="00ED0D45"/>
    <w:rsid w:val="00ED112B"/>
    <w:rsid w:val="00ED1360"/>
    <w:rsid w:val="00ED18A0"/>
    <w:rsid w:val="00ED2506"/>
    <w:rsid w:val="00ED2F0D"/>
    <w:rsid w:val="00ED33C2"/>
    <w:rsid w:val="00ED3A11"/>
    <w:rsid w:val="00ED3C5C"/>
    <w:rsid w:val="00ED3C7A"/>
    <w:rsid w:val="00ED57B2"/>
    <w:rsid w:val="00ED5E48"/>
    <w:rsid w:val="00ED5E92"/>
    <w:rsid w:val="00ED6FAC"/>
    <w:rsid w:val="00ED7D3E"/>
    <w:rsid w:val="00EE006F"/>
    <w:rsid w:val="00EE0E96"/>
    <w:rsid w:val="00EE178F"/>
    <w:rsid w:val="00EE209B"/>
    <w:rsid w:val="00EE2281"/>
    <w:rsid w:val="00EE277A"/>
    <w:rsid w:val="00EE27CF"/>
    <w:rsid w:val="00EE299C"/>
    <w:rsid w:val="00EE2A7C"/>
    <w:rsid w:val="00EE2BA5"/>
    <w:rsid w:val="00EE2F1F"/>
    <w:rsid w:val="00EE300B"/>
    <w:rsid w:val="00EE319B"/>
    <w:rsid w:val="00EE398A"/>
    <w:rsid w:val="00EE4336"/>
    <w:rsid w:val="00EE45F1"/>
    <w:rsid w:val="00EE4671"/>
    <w:rsid w:val="00EE4B70"/>
    <w:rsid w:val="00EE4C7D"/>
    <w:rsid w:val="00EE4EB7"/>
    <w:rsid w:val="00EE56E5"/>
    <w:rsid w:val="00EE581D"/>
    <w:rsid w:val="00EE5A41"/>
    <w:rsid w:val="00EE5E42"/>
    <w:rsid w:val="00EE5E63"/>
    <w:rsid w:val="00EE7F4A"/>
    <w:rsid w:val="00EF04F3"/>
    <w:rsid w:val="00EF0606"/>
    <w:rsid w:val="00EF079B"/>
    <w:rsid w:val="00EF09BA"/>
    <w:rsid w:val="00EF0AA2"/>
    <w:rsid w:val="00EF0DD3"/>
    <w:rsid w:val="00EF1163"/>
    <w:rsid w:val="00EF1271"/>
    <w:rsid w:val="00EF17E4"/>
    <w:rsid w:val="00EF1868"/>
    <w:rsid w:val="00EF1EB2"/>
    <w:rsid w:val="00EF20DF"/>
    <w:rsid w:val="00EF24BC"/>
    <w:rsid w:val="00EF2B92"/>
    <w:rsid w:val="00EF2FFA"/>
    <w:rsid w:val="00EF309C"/>
    <w:rsid w:val="00EF3FFB"/>
    <w:rsid w:val="00EF411B"/>
    <w:rsid w:val="00EF4249"/>
    <w:rsid w:val="00EF5482"/>
    <w:rsid w:val="00EF58C6"/>
    <w:rsid w:val="00EF601D"/>
    <w:rsid w:val="00EF62DE"/>
    <w:rsid w:val="00EF73D1"/>
    <w:rsid w:val="00EF7414"/>
    <w:rsid w:val="00F004B0"/>
    <w:rsid w:val="00F006EB"/>
    <w:rsid w:val="00F00FD2"/>
    <w:rsid w:val="00F01132"/>
    <w:rsid w:val="00F03068"/>
    <w:rsid w:val="00F03739"/>
    <w:rsid w:val="00F03AD9"/>
    <w:rsid w:val="00F03F32"/>
    <w:rsid w:val="00F045EE"/>
    <w:rsid w:val="00F050DC"/>
    <w:rsid w:val="00F0741B"/>
    <w:rsid w:val="00F10051"/>
    <w:rsid w:val="00F10D7D"/>
    <w:rsid w:val="00F12568"/>
    <w:rsid w:val="00F12633"/>
    <w:rsid w:val="00F1301B"/>
    <w:rsid w:val="00F133C0"/>
    <w:rsid w:val="00F138B5"/>
    <w:rsid w:val="00F14207"/>
    <w:rsid w:val="00F14362"/>
    <w:rsid w:val="00F14E16"/>
    <w:rsid w:val="00F15F24"/>
    <w:rsid w:val="00F15F59"/>
    <w:rsid w:val="00F160E8"/>
    <w:rsid w:val="00F16462"/>
    <w:rsid w:val="00F16A6A"/>
    <w:rsid w:val="00F17C4D"/>
    <w:rsid w:val="00F17CFA"/>
    <w:rsid w:val="00F17DEC"/>
    <w:rsid w:val="00F2020F"/>
    <w:rsid w:val="00F2071A"/>
    <w:rsid w:val="00F20DEB"/>
    <w:rsid w:val="00F21369"/>
    <w:rsid w:val="00F21630"/>
    <w:rsid w:val="00F218E5"/>
    <w:rsid w:val="00F218FA"/>
    <w:rsid w:val="00F21F1F"/>
    <w:rsid w:val="00F230E0"/>
    <w:rsid w:val="00F23508"/>
    <w:rsid w:val="00F235E3"/>
    <w:rsid w:val="00F236F9"/>
    <w:rsid w:val="00F24268"/>
    <w:rsid w:val="00F2498B"/>
    <w:rsid w:val="00F24C24"/>
    <w:rsid w:val="00F25580"/>
    <w:rsid w:val="00F3101C"/>
    <w:rsid w:val="00F31A4C"/>
    <w:rsid w:val="00F31D79"/>
    <w:rsid w:val="00F32514"/>
    <w:rsid w:val="00F32CD0"/>
    <w:rsid w:val="00F33573"/>
    <w:rsid w:val="00F3412F"/>
    <w:rsid w:val="00F351E9"/>
    <w:rsid w:val="00F352E7"/>
    <w:rsid w:val="00F353BB"/>
    <w:rsid w:val="00F353CB"/>
    <w:rsid w:val="00F370B5"/>
    <w:rsid w:val="00F372D9"/>
    <w:rsid w:val="00F373B0"/>
    <w:rsid w:val="00F400B8"/>
    <w:rsid w:val="00F4051E"/>
    <w:rsid w:val="00F41BC2"/>
    <w:rsid w:val="00F43A5F"/>
    <w:rsid w:val="00F43B9A"/>
    <w:rsid w:val="00F447BE"/>
    <w:rsid w:val="00F44836"/>
    <w:rsid w:val="00F44936"/>
    <w:rsid w:val="00F4519B"/>
    <w:rsid w:val="00F452D3"/>
    <w:rsid w:val="00F45465"/>
    <w:rsid w:val="00F46936"/>
    <w:rsid w:val="00F4726A"/>
    <w:rsid w:val="00F47316"/>
    <w:rsid w:val="00F47F93"/>
    <w:rsid w:val="00F50920"/>
    <w:rsid w:val="00F50A98"/>
    <w:rsid w:val="00F50F4B"/>
    <w:rsid w:val="00F517B4"/>
    <w:rsid w:val="00F51F6D"/>
    <w:rsid w:val="00F52C04"/>
    <w:rsid w:val="00F52D33"/>
    <w:rsid w:val="00F5355F"/>
    <w:rsid w:val="00F5368A"/>
    <w:rsid w:val="00F541FC"/>
    <w:rsid w:val="00F54328"/>
    <w:rsid w:val="00F54C8D"/>
    <w:rsid w:val="00F56CC2"/>
    <w:rsid w:val="00F56DDE"/>
    <w:rsid w:val="00F57545"/>
    <w:rsid w:val="00F57905"/>
    <w:rsid w:val="00F57C43"/>
    <w:rsid w:val="00F57C87"/>
    <w:rsid w:val="00F60023"/>
    <w:rsid w:val="00F604C4"/>
    <w:rsid w:val="00F60BFC"/>
    <w:rsid w:val="00F617A4"/>
    <w:rsid w:val="00F62097"/>
    <w:rsid w:val="00F627B0"/>
    <w:rsid w:val="00F629A0"/>
    <w:rsid w:val="00F6527A"/>
    <w:rsid w:val="00F65C41"/>
    <w:rsid w:val="00F66885"/>
    <w:rsid w:val="00F66B71"/>
    <w:rsid w:val="00F66DA9"/>
    <w:rsid w:val="00F66EB2"/>
    <w:rsid w:val="00F6741B"/>
    <w:rsid w:val="00F67669"/>
    <w:rsid w:val="00F67858"/>
    <w:rsid w:val="00F7040E"/>
    <w:rsid w:val="00F7078F"/>
    <w:rsid w:val="00F7090B"/>
    <w:rsid w:val="00F70992"/>
    <w:rsid w:val="00F70F09"/>
    <w:rsid w:val="00F71022"/>
    <w:rsid w:val="00F71399"/>
    <w:rsid w:val="00F716EA"/>
    <w:rsid w:val="00F71FE9"/>
    <w:rsid w:val="00F7248E"/>
    <w:rsid w:val="00F72896"/>
    <w:rsid w:val="00F72E42"/>
    <w:rsid w:val="00F72F20"/>
    <w:rsid w:val="00F7419F"/>
    <w:rsid w:val="00F749BE"/>
    <w:rsid w:val="00F75EA3"/>
    <w:rsid w:val="00F75FEA"/>
    <w:rsid w:val="00F76125"/>
    <w:rsid w:val="00F763DD"/>
    <w:rsid w:val="00F76D5C"/>
    <w:rsid w:val="00F777A4"/>
    <w:rsid w:val="00F777C8"/>
    <w:rsid w:val="00F802FB"/>
    <w:rsid w:val="00F8066D"/>
    <w:rsid w:val="00F8073F"/>
    <w:rsid w:val="00F808D4"/>
    <w:rsid w:val="00F809CD"/>
    <w:rsid w:val="00F81EC2"/>
    <w:rsid w:val="00F8252F"/>
    <w:rsid w:val="00F826A1"/>
    <w:rsid w:val="00F829B0"/>
    <w:rsid w:val="00F82AE8"/>
    <w:rsid w:val="00F83142"/>
    <w:rsid w:val="00F8352B"/>
    <w:rsid w:val="00F8374F"/>
    <w:rsid w:val="00F83C13"/>
    <w:rsid w:val="00F83D73"/>
    <w:rsid w:val="00F8457E"/>
    <w:rsid w:val="00F84CA8"/>
    <w:rsid w:val="00F84DFF"/>
    <w:rsid w:val="00F856F7"/>
    <w:rsid w:val="00F85D89"/>
    <w:rsid w:val="00F86E59"/>
    <w:rsid w:val="00F87430"/>
    <w:rsid w:val="00F876E7"/>
    <w:rsid w:val="00F87987"/>
    <w:rsid w:val="00F90809"/>
    <w:rsid w:val="00F91E1E"/>
    <w:rsid w:val="00F92C11"/>
    <w:rsid w:val="00F92C93"/>
    <w:rsid w:val="00F92F7C"/>
    <w:rsid w:val="00F930A2"/>
    <w:rsid w:val="00F935B6"/>
    <w:rsid w:val="00F9370D"/>
    <w:rsid w:val="00F93A09"/>
    <w:rsid w:val="00F93BC9"/>
    <w:rsid w:val="00F943D6"/>
    <w:rsid w:val="00F95513"/>
    <w:rsid w:val="00F95E4A"/>
    <w:rsid w:val="00F961CD"/>
    <w:rsid w:val="00F96532"/>
    <w:rsid w:val="00F96C20"/>
    <w:rsid w:val="00F96D8A"/>
    <w:rsid w:val="00F97A5C"/>
    <w:rsid w:val="00FA003B"/>
    <w:rsid w:val="00FA0EA0"/>
    <w:rsid w:val="00FA1081"/>
    <w:rsid w:val="00FA1C56"/>
    <w:rsid w:val="00FA2378"/>
    <w:rsid w:val="00FA2758"/>
    <w:rsid w:val="00FA2850"/>
    <w:rsid w:val="00FA30CC"/>
    <w:rsid w:val="00FA3160"/>
    <w:rsid w:val="00FA3297"/>
    <w:rsid w:val="00FA32AB"/>
    <w:rsid w:val="00FA34AB"/>
    <w:rsid w:val="00FA42FA"/>
    <w:rsid w:val="00FA49B5"/>
    <w:rsid w:val="00FA6F40"/>
    <w:rsid w:val="00FA6F96"/>
    <w:rsid w:val="00FB125E"/>
    <w:rsid w:val="00FB15E9"/>
    <w:rsid w:val="00FB1D42"/>
    <w:rsid w:val="00FB2587"/>
    <w:rsid w:val="00FB2634"/>
    <w:rsid w:val="00FB2714"/>
    <w:rsid w:val="00FB2FB5"/>
    <w:rsid w:val="00FB3AE3"/>
    <w:rsid w:val="00FB494C"/>
    <w:rsid w:val="00FB4E53"/>
    <w:rsid w:val="00FB50F4"/>
    <w:rsid w:val="00FB55DC"/>
    <w:rsid w:val="00FB55F7"/>
    <w:rsid w:val="00FB5947"/>
    <w:rsid w:val="00FB61B8"/>
    <w:rsid w:val="00FB631C"/>
    <w:rsid w:val="00FB6E3A"/>
    <w:rsid w:val="00FC1E0C"/>
    <w:rsid w:val="00FC25DD"/>
    <w:rsid w:val="00FC3515"/>
    <w:rsid w:val="00FC3B5A"/>
    <w:rsid w:val="00FC45E3"/>
    <w:rsid w:val="00FC4951"/>
    <w:rsid w:val="00FC5425"/>
    <w:rsid w:val="00FC555E"/>
    <w:rsid w:val="00FC5F63"/>
    <w:rsid w:val="00FC600B"/>
    <w:rsid w:val="00FC6573"/>
    <w:rsid w:val="00FC6885"/>
    <w:rsid w:val="00FC6976"/>
    <w:rsid w:val="00FC6D2F"/>
    <w:rsid w:val="00FC7215"/>
    <w:rsid w:val="00FC7239"/>
    <w:rsid w:val="00FC747E"/>
    <w:rsid w:val="00FC7A9F"/>
    <w:rsid w:val="00FC7D48"/>
    <w:rsid w:val="00FD03DE"/>
    <w:rsid w:val="00FD08EA"/>
    <w:rsid w:val="00FD23AD"/>
    <w:rsid w:val="00FD2577"/>
    <w:rsid w:val="00FD3758"/>
    <w:rsid w:val="00FD3B44"/>
    <w:rsid w:val="00FD3FC1"/>
    <w:rsid w:val="00FD4555"/>
    <w:rsid w:val="00FD4AB7"/>
    <w:rsid w:val="00FD5831"/>
    <w:rsid w:val="00FD5B00"/>
    <w:rsid w:val="00FD5D19"/>
    <w:rsid w:val="00FD6F5F"/>
    <w:rsid w:val="00FE08C1"/>
    <w:rsid w:val="00FE0BCB"/>
    <w:rsid w:val="00FE0EB7"/>
    <w:rsid w:val="00FE1131"/>
    <w:rsid w:val="00FE1D1D"/>
    <w:rsid w:val="00FE2230"/>
    <w:rsid w:val="00FE2E0C"/>
    <w:rsid w:val="00FE3116"/>
    <w:rsid w:val="00FE3273"/>
    <w:rsid w:val="00FE37A4"/>
    <w:rsid w:val="00FE37F1"/>
    <w:rsid w:val="00FE39CF"/>
    <w:rsid w:val="00FE3AA8"/>
    <w:rsid w:val="00FE4423"/>
    <w:rsid w:val="00FE455F"/>
    <w:rsid w:val="00FE47A4"/>
    <w:rsid w:val="00FE4D11"/>
    <w:rsid w:val="00FE56F8"/>
    <w:rsid w:val="00FE574D"/>
    <w:rsid w:val="00FE5E89"/>
    <w:rsid w:val="00FE627B"/>
    <w:rsid w:val="00FE63E3"/>
    <w:rsid w:val="00FE6AC8"/>
    <w:rsid w:val="00FE6D62"/>
    <w:rsid w:val="00FE7575"/>
    <w:rsid w:val="00FE75C7"/>
    <w:rsid w:val="00FE7804"/>
    <w:rsid w:val="00FE7B4A"/>
    <w:rsid w:val="00FF0442"/>
    <w:rsid w:val="00FF0550"/>
    <w:rsid w:val="00FF0558"/>
    <w:rsid w:val="00FF0AB0"/>
    <w:rsid w:val="00FF0FF2"/>
    <w:rsid w:val="00FF1114"/>
    <w:rsid w:val="00FF128B"/>
    <w:rsid w:val="00FF1441"/>
    <w:rsid w:val="00FF14F9"/>
    <w:rsid w:val="00FF1935"/>
    <w:rsid w:val="00FF1A4D"/>
    <w:rsid w:val="00FF2F22"/>
    <w:rsid w:val="00FF368A"/>
    <w:rsid w:val="00FF3F39"/>
    <w:rsid w:val="00FF5312"/>
    <w:rsid w:val="00FF540E"/>
    <w:rsid w:val="00FF56BA"/>
    <w:rsid w:val="00FF5D2C"/>
    <w:rsid w:val="00FF5ECD"/>
    <w:rsid w:val="00FF63F5"/>
    <w:rsid w:val="00FF6418"/>
    <w:rsid w:val="00FF73B7"/>
    <w:rsid w:val="00FF754E"/>
    <w:rsid w:val="00FF754F"/>
    <w:rsid w:val="00FF7840"/>
    <w:rsid w:val="00FF795F"/>
    <w:rsid w:val="00FF7D83"/>
    <w:rsid w:val="011C2D0B"/>
    <w:rsid w:val="011E2D38"/>
    <w:rsid w:val="012539DB"/>
    <w:rsid w:val="0127533C"/>
    <w:rsid w:val="012C2953"/>
    <w:rsid w:val="01347A59"/>
    <w:rsid w:val="013B6B5D"/>
    <w:rsid w:val="0154289E"/>
    <w:rsid w:val="015772A4"/>
    <w:rsid w:val="0159792A"/>
    <w:rsid w:val="015D0D5E"/>
    <w:rsid w:val="018B7BC6"/>
    <w:rsid w:val="01964270"/>
    <w:rsid w:val="01A240C2"/>
    <w:rsid w:val="01B4086F"/>
    <w:rsid w:val="01BB7833"/>
    <w:rsid w:val="01C34939"/>
    <w:rsid w:val="01DE3640"/>
    <w:rsid w:val="01E52B01"/>
    <w:rsid w:val="01E7687A"/>
    <w:rsid w:val="01E850A3"/>
    <w:rsid w:val="01F33470"/>
    <w:rsid w:val="01F64D0F"/>
    <w:rsid w:val="02021905"/>
    <w:rsid w:val="020510A1"/>
    <w:rsid w:val="0216715F"/>
    <w:rsid w:val="02290C40"/>
    <w:rsid w:val="022A76E3"/>
    <w:rsid w:val="02412E30"/>
    <w:rsid w:val="0241303B"/>
    <w:rsid w:val="025263E9"/>
    <w:rsid w:val="02535CBD"/>
    <w:rsid w:val="02555161"/>
    <w:rsid w:val="025D4496"/>
    <w:rsid w:val="026A2F71"/>
    <w:rsid w:val="0281633B"/>
    <w:rsid w:val="028415AA"/>
    <w:rsid w:val="02843A23"/>
    <w:rsid w:val="028F58D9"/>
    <w:rsid w:val="02924A37"/>
    <w:rsid w:val="029702A0"/>
    <w:rsid w:val="02A824AD"/>
    <w:rsid w:val="02A90E72"/>
    <w:rsid w:val="02A93B2F"/>
    <w:rsid w:val="02AB3D4B"/>
    <w:rsid w:val="02AE55E9"/>
    <w:rsid w:val="02B61C6F"/>
    <w:rsid w:val="02B726F0"/>
    <w:rsid w:val="02BE441C"/>
    <w:rsid w:val="02BE61EA"/>
    <w:rsid w:val="02C02DD6"/>
    <w:rsid w:val="02C42F4A"/>
    <w:rsid w:val="02F565B8"/>
    <w:rsid w:val="02FA35F7"/>
    <w:rsid w:val="02FB5F01"/>
    <w:rsid w:val="031713E0"/>
    <w:rsid w:val="03192A63"/>
    <w:rsid w:val="031C3BCC"/>
    <w:rsid w:val="03305DBD"/>
    <w:rsid w:val="034B55D8"/>
    <w:rsid w:val="03541CED"/>
    <w:rsid w:val="03555A65"/>
    <w:rsid w:val="035F6D40"/>
    <w:rsid w:val="0364016E"/>
    <w:rsid w:val="036A171F"/>
    <w:rsid w:val="036D2DAF"/>
    <w:rsid w:val="0370464D"/>
    <w:rsid w:val="0374413D"/>
    <w:rsid w:val="037708EB"/>
    <w:rsid w:val="03820E78"/>
    <w:rsid w:val="03A16874"/>
    <w:rsid w:val="03B863D4"/>
    <w:rsid w:val="03C17F50"/>
    <w:rsid w:val="03C30C20"/>
    <w:rsid w:val="03CA0524"/>
    <w:rsid w:val="03E43571"/>
    <w:rsid w:val="04001F15"/>
    <w:rsid w:val="04115E30"/>
    <w:rsid w:val="04181A86"/>
    <w:rsid w:val="042A0CA0"/>
    <w:rsid w:val="042F134C"/>
    <w:rsid w:val="043A3F7F"/>
    <w:rsid w:val="04443659"/>
    <w:rsid w:val="044C330C"/>
    <w:rsid w:val="044F0706"/>
    <w:rsid w:val="04581CB1"/>
    <w:rsid w:val="0464619F"/>
    <w:rsid w:val="047E3A7D"/>
    <w:rsid w:val="04810F1A"/>
    <w:rsid w:val="04845087"/>
    <w:rsid w:val="04896013"/>
    <w:rsid w:val="04A921D1"/>
    <w:rsid w:val="04AB0FFD"/>
    <w:rsid w:val="04AB1DE0"/>
    <w:rsid w:val="04B14F1D"/>
    <w:rsid w:val="04BC3FEE"/>
    <w:rsid w:val="04C94C9B"/>
    <w:rsid w:val="04CD691B"/>
    <w:rsid w:val="04CE1F73"/>
    <w:rsid w:val="04D05CEB"/>
    <w:rsid w:val="04DE0B22"/>
    <w:rsid w:val="04E87DBA"/>
    <w:rsid w:val="04EF43C3"/>
    <w:rsid w:val="050E0E60"/>
    <w:rsid w:val="0522654F"/>
    <w:rsid w:val="05281683"/>
    <w:rsid w:val="053B7608"/>
    <w:rsid w:val="055B3806"/>
    <w:rsid w:val="055C757F"/>
    <w:rsid w:val="05616943"/>
    <w:rsid w:val="056A1C9B"/>
    <w:rsid w:val="05793C8D"/>
    <w:rsid w:val="057A683F"/>
    <w:rsid w:val="05A21435"/>
    <w:rsid w:val="05A7034E"/>
    <w:rsid w:val="05BE1FE7"/>
    <w:rsid w:val="05C25634"/>
    <w:rsid w:val="05C75836"/>
    <w:rsid w:val="05CA098C"/>
    <w:rsid w:val="05CF6EFA"/>
    <w:rsid w:val="05CF7D50"/>
    <w:rsid w:val="05DA3601"/>
    <w:rsid w:val="05E91398"/>
    <w:rsid w:val="05EA06E6"/>
    <w:rsid w:val="05ED13B3"/>
    <w:rsid w:val="06035C4C"/>
    <w:rsid w:val="060A67AF"/>
    <w:rsid w:val="060C6775"/>
    <w:rsid w:val="060F2843"/>
    <w:rsid w:val="0618720B"/>
    <w:rsid w:val="061F28BB"/>
    <w:rsid w:val="06224324"/>
    <w:rsid w:val="06231CCF"/>
    <w:rsid w:val="062736E9"/>
    <w:rsid w:val="065546FA"/>
    <w:rsid w:val="066E2B97"/>
    <w:rsid w:val="066F5090"/>
    <w:rsid w:val="067508F8"/>
    <w:rsid w:val="06810AB9"/>
    <w:rsid w:val="068A5032"/>
    <w:rsid w:val="06A02BE2"/>
    <w:rsid w:val="06A31B81"/>
    <w:rsid w:val="06B00EE4"/>
    <w:rsid w:val="06B07B82"/>
    <w:rsid w:val="06C96DE5"/>
    <w:rsid w:val="07013F3A"/>
    <w:rsid w:val="0721638A"/>
    <w:rsid w:val="0725775F"/>
    <w:rsid w:val="073F2CB4"/>
    <w:rsid w:val="07484347"/>
    <w:rsid w:val="07524795"/>
    <w:rsid w:val="07571DAC"/>
    <w:rsid w:val="0757624F"/>
    <w:rsid w:val="076444C8"/>
    <w:rsid w:val="076646E5"/>
    <w:rsid w:val="0788465B"/>
    <w:rsid w:val="07886409"/>
    <w:rsid w:val="0790350F"/>
    <w:rsid w:val="07987D21"/>
    <w:rsid w:val="079C7F32"/>
    <w:rsid w:val="07A7743A"/>
    <w:rsid w:val="07AA4BA0"/>
    <w:rsid w:val="07B00766"/>
    <w:rsid w:val="07C90C5E"/>
    <w:rsid w:val="07CE3B6C"/>
    <w:rsid w:val="07E06245"/>
    <w:rsid w:val="07E5385B"/>
    <w:rsid w:val="07EA2C20"/>
    <w:rsid w:val="07EB0E6D"/>
    <w:rsid w:val="07F226D3"/>
    <w:rsid w:val="07F95559"/>
    <w:rsid w:val="08091E9C"/>
    <w:rsid w:val="0813711E"/>
    <w:rsid w:val="08236B0E"/>
    <w:rsid w:val="08251291"/>
    <w:rsid w:val="08314716"/>
    <w:rsid w:val="08444A26"/>
    <w:rsid w:val="08534C69"/>
    <w:rsid w:val="08627618"/>
    <w:rsid w:val="08646E76"/>
    <w:rsid w:val="086A3D60"/>
    <w:rsid w:val="087118E4"/>
    <w:rsid w:val="08832ED9"/>
    <w:rsid w:val="088C1F29"/>
    <w:rsid w:val="08A52E0C"/>
    <w:rsid w:val="08B6462D"/>
    <w:rsid w:val="08BA17C6"/>
    <w:rsid w:val="08C43471"/>
    <w:rsid w:val="08D67FF6"/>
    <w:rsid w:val="08E60609"/>
    <w:rsid w:val="08F10DED"/>
    <w:rsid w:val="08FB4A65"/>
    <w:rsid w:val="09167A44"/>
    <w:rsid w:val="092108C3"/>
    <w:rsid w:val="092263E9"/>
    <w:rsid w:val="092D781C"/>
    <w:rsid w:val="092F562C"/>
    <w:rsid w:val="09436A8B"/>
    <w:rsid w:val="09491BC8"/>
    <w:rsid w:val="094B5940"/>
    <w:rsid w:val="0956479B"/>
    <w:rsid w:val="095F346D"/>
    <w:rsid w:val="0969457A"/>
    <w:rsid w:val="097338EA"/>
    <w:rsid w:val="09801C3A"/>
    <w:rsid w:val="09821F98"/>
    <w:rsid w:val="098826F0"/>
    <w:rsid w:val="098D5F59"/>
    <w:rsid w:val="0992356F"/>
    <w:rsid w:val="099700EE"/>
    <w:rsid w:val="09AA4D5C"/>
    <w:rsid w:val="09BC4A90"/>
    <w:rsid w:val="09C556F2"/>
    <w:rsid w:val="09CA440C"/>
    <w:rsid w:val="09D171C5"/>
    <w:rsid w:val="09D51F72"/>
    <w:rsid w:val="09DB4F16"/>
    <w:rsid w:val="09E33DCA"/>
    <w:rsid w:val="09F258F5"/>
    <w:rsid w:val="09F623CE"/>
    <w:rsid w:val="0A185604"/>
    <w:rsid w:val="0A2111FE"/>
    <w:rsid w:val="0A245577"/>
    <w:rsid w:val="0A342878"/>
    <w:rsid w:val="0A3604C6"/>
    <w:rsid w:val="0A4009B1"/>
    <w:rsid w:val="0A477E03"/>
    <w:rsid w:val="0A4B5C12"/>
    <w:rsid w:val="0A4F2821"/>
    <w:rsid w:val="0A5D6A2C"/>
    <w:rsid w:val="0A6071C9"/>
    <w:rsid w:val="0A66087D"/>
    <w:rsid w:val="0A6F38B0"/>
    <w:rsid w:val="0A7E3AF3"/>
    <w:rsid w:val="0A864A3F"/>
    <w:rsid w:val="0A92556F"/>
    <w:rsid w:val="0A943317"/>
    <w:rsid w:val="0AA017EC"/>
    <w:rsid w:val="0AE96B29"/>
    <w:rsid w:val="0AEA6B4E"/>
    <w:rsid w:val="0AFA761E"/>
    <w:rsid w:val="0B032E7A"/>
    <w:rsid w:val="0B072B3A"/>
    <w:rsid w:val="0B1A7CEE"/>
    <w:rsid w:val="0B1B2399"/>
    <w:rsid w:val="0B1B3016"/>
    <w:rsid w:val="0B2226D0"/>
    <w:rsid w:val="0B2D2A19"/>
    <w:rsid w:val="0B380146"/>
    <w:rsid w:val="0B4765DB"/>
    <w:rsid w:val="0B57681E"/>
    <w:rsid w:val="0B5A630E"/>
    <w:rsid w:val="0B5F3925"/>
    <w:rsid w:val="0B6009BF"/>
    <w:rsid w:val="0B607562"/>
    <w:rsid w:val="0B651029"/>
    <w:rsid w:val="0B720882"/>
    <w:rsid w:val="0B754EF6"/>
    <w:rsid w:val="0B763412"/>
    <w:rsid w:val="0B7A6CEC"/>
    <w:rsid w:val="0B805C85"/>
    <w:rsid w:val="0B9B7B81"/>
    <w:rsid w:val="0B9D61FB"/>
    <w:rsid w:val="0BA94BA0"/>
    <w:rsid w:val="0BBC71F2"/>
    <w:rsid w:val="0BBE2317"/>
    <w:rsid w:val="0BC835B0"/>
    <w:rsid w:val="0BC85FF0"/>
    <w:rsid w:val="0BCA3494"/>
    <w:rsid w:val="0BCB720C"/>
    <w:rsid w:val="0BCF606E"/>
    <w:rsid w:val="0C0645F0"/>
    <w:rsid w:val="0C122745"/>
    <w:rsid w:val="0C1E10EA"/>
    <w:rsid w:val="0C236700"/>
    <w:rsid w:val="0C2A5CE1"/>
    <w:rsid w:val="0C4A6C5B"/>
    <w:rsid w:val="0C66524E"/>
    <w:rsid w:val="0C684A5B"/>
    <w:rsid w:val="0C7B478E"/>
    <w:rsid w:val="0C7D5E81"/>
    <w:rsid w:val="0CAC6535"/>
    <w:rsid w:val="0CAE24F9"/>
    <w:rsid w:val="0CB13789"/>
    <w:rsid w:val="0CC336B3"/>
    <w:rsid w:val="0CC55A09"/>
    <w:rsid w:val="0CD42F61"/>
    <w:rsid w:val="0CDC49D2"/>
    <w:rsid w:val="0CDC4F61"/>
    <w:rsid w:val="0CDD07CE"/>
    <w:rsid w:val="0CE57E5A"/>
    <w:rsid w:val="0CF15CF4"/>
    <w:rsid w:val="0CF92C7B"/>
    <w:rsid w:val="0D084DCD"/>
    <w:rsid w:val="0D1F524B"/>
    <w:rsid w:val="0D2546FA"/>
    <w:rsid w:val="0D270472"/>
    <w:rsid w:val="0D3F57BC"/>
    <w:rsid w:val="0D4874A9"/>
    <w:rsid w:val="0D7D0761"/>
    <w:rsid w:val="0D9C49BC"/>
    <w:rsid w:val="0DA0358F"/>
    <w:rsid w:val="0DA1300A"/>
    <w:rsid w:val="0DA675E9"/>
    <w:rsid w:val="0DB02216"/>
    <w:rsid w:val="0DB22432"/>
    <w:rsid w:val="0DBA3094"/>
    <w:rsid w:val="0DBD4932"/>
    <w:rsid w:val="0DBE2B84"/>
    <w:rsid w:val="0DC2161A"/>
    <w:rsid w:val="0DC618C7"/>
    <w:rsid w:val="0DCF16EF"/>
    <w:rsid w:val="0DD26844"/>
    <w:rsid w:val="0E0C012B"/>
    <w:rsid w:val="0E131B45"/>
    <w:rsid w:val="0E1E401F"/>
    <w:rsid w:val="0E2C0A8C"/>
    <w:rsid w:val="0E370B89"/>
    <w:rsid w:val="0E3F6C7C"/>
    <w:rsid w:val="0E473391"/>
    <w:rsid w:val="0E4A4418"/>
    <w:rsid w:val="0E517A1B"/>
    <w:rsid w:val="0E59465B"/>
    <w:rsid w:val="0E6B25E0"/>
    <w:rsid w:val="0E707FAD"/>
    <w:rsid w:val="0E736198"/>
    <w:rsid w:val="0E83347D"/>
    <w:rsid w:val="0E8E2C24"/>
    <w:rsid w:val="0E9C01D8"/>
    <w:rsid w:val="0E9C7FC8"/>
    <w:rsid w:val="0EA40CAF"/>
    <w:rsid w:val="0EB304BC"/>
    <w:rsid w:val="0ECD7D40"/>
    <w:rsid w:val="0ED407AA"/>
    <w:rsid w:val="0ED92269"/>
    <w:rsid w:val="0EE165B6"/>
    <w:rsid w:val="0EED16E8"/>
    <w:rsid w:val="0EEE1FB3"/>
    <w:rsid w:val="0F020C19"/>
    <w:rsid w:val="0F040A6B"/>
    <w:rsid w:val="0F052A35"/>
    <w:rsid w:val="0F1F541B"/>
    <w:rsid w:val="0F292DE5"/>
    <w:rsid w:val="0F2F360E"/>
    <w:rsid w:val="0F3244A3"/>
    <w:rsid w:val="0F384BB8"/>
    <w:rsid w:val="0F4870A8"/>
    <w:rsid w:val="0F4A0448"/>
    <w:rsid w:val="0F550F53"/>
    <w:rsid w:val="0F565DC7"/>
    <w:rsid w:val="0F566D70"/>
    <w:rsid w:val="0F587009"/>
    <w:rsid w:val="0F5B2655"/>
    <w:rsid w:val="0F5D253D"/>
    <w:rsid w:val="0F8B4CE8"/>
    <w:rsid w:val="0F8F3AB5"/>
    <w:rsid w:val="0F90435C"/>
    <w:rsid w:val="0FA062BA"/>
    <w:rsid w:val="0FA22032"/>
    <w:rsid w:val="0FA91EC1"/>
    <w:rsid w:val="0FAB0EE6"/>
    <w:rsid w:val="0FAB6B10"/>
    <w:rsid w:val="0FB26719"/>
    <w:rsid w:val="0FC71A98"/>
    <w:rsid w:val="0FD221D2"/>
    <w:rsid w:val="0FDD270D"/>
    <w:rsid w:val="0FED0431"/>
    <w:rsid w:val="10090303"/>
    <w:rsid w:val="10432B4B"/>
    <w:rsid w:val="104906FF"/>
    <w:rsid w:val="1054157E"/>
    <w:rsid w:val="106063AA"/>
    <w:rsid w:val="10611EED"/>
    <w:rsid w:val="10653BD9"/>
    <w:rsid w:val="106B68C8"/>
    <w:rsid w:val="107B379B"/>
    <w:rsid w:val="107F6DE4"/>
    <w:rsid w:val="10885856"/>
    <w:rsid w:val="109B71AD"/>
    <w:rsid w:val="10A818CA"/>
    <w:rsid w:val="10AB3168"/>
    <w:rsid w:val="10B052F5"/>
    <w:rsid w:val="10BD64F2"/>
    <w:rsid w:val="10BE10ED"/>
    <w:rsid w:val="10CF32FA"/>
    <w:rsid w:val="10D840C9"/>
    <w:rsid w:val="10D97CD5"/>
    <w:rsid w:val="10E01064"/>
    <w:rsid w:val="10EF0666"/>
    <w:rsid w:val="11086EBE"/>
    <w:rsid w:val="110D4F61"/>
    <w:rsid w:val="110E048D"/>
    <w:rsid w:val="112768A5"/>
    <w:rsid w:val="11335637"/>
    <w:rsid w:val="11415DF7"/>
    <w:rsid w:val="114A3B4D"/>
    <w:rsid w:val="116972AB"/>
    <w:rsid w:val="116F0D7B"/>
    <w:rsid w:val="11750B6F"/>
    <w:rsid w:val="117A7878"/>
    <w:rsid w:val="117B0D8C"/>
    <w:rsid w:val="118400B0"/>
    <w:rsid w:val="118440E5"/>
    <w:rsid w:val="11934F04"/>
    <w:rsid w:val="119F2F9C"/>
    <w:rsid w:val="11A2456B"/>
    <w:rsid w:val="11B5604C"/>
    <w:rsid w:val="11B970BF"/>
    <w:rsid w:val="11BF511D"/>
    <w:rsid w:val="11BF6ECB"/>
    <w:rsid w:val="11C269BB"/>
    <w:rsid w:val="11C40985"/>
    <w:rsid w:val="11C537A2"/>
    <w:rsid w:val="11C924C1"/>
    <w:rsid w:val="11CA5601"/>
    <w:rsid w:val="11CC783A"/>
    <w:rsid w:val="11E22431"/>
    <w:rsid w:val="11E479CB"/>
    <w:rsid w:val="11F95924"/>
    <w:rsid w:val="12035A07"/>
    <w:rsid w:val="12040D82"/>
    <w:rsid w:val="12311B84"/>
    <w:rsid w:val="123449D0"/>
    <w:rsid w:val="12445622"/>
    <w:rsid w:val="1246139A"/>
    <w:rsid w:val="12462401"/>
    <w:rsid w:val="124755D5"/>
    <w:rsid w:val="12490E8B"/>
    <w:rsid w:val="124F64A1"/>
    <w:rsid w:val="125900B2"/>
    <w:rsid w:val="12610B6D"/>
    <w:rsid w:val="12614426"/>
    <w:rsid w:val="12755C92"/>
    <w:rsid w:val="127E28E2"/>
    <w:rsid w:val="129105F5"/>
    <w:rsid w:val="12911EF1"/>
    <w:rsid w:val="12AA36D7"/>
    <w:rsid w:val="12AF2577"/>
    <w:rsid w:val="12BE6B73"/>
    <w:rsid w:val="12BF4EB8"/>
    <w:rsid w:val="12C14EC5"/>
    <w:rsid w:val="12C56763"/>
    <w:rsid w:val="12CA1FCB"/>
    <w:rsid w:val="12CC7AF2"/>
    <w:rsid w:val="12D6271E"/>
    <w:rsid w:val="12F86B39"/>
    <w:rsid w:val="12F928B1"/>
    <w:rsid w:val="12FE7EC7"/>
    <w:rsid w:val="130B7721"/>
    <w:rsid w:val="13174AE5"/>
    <w:rsid w:val="132475B6"/>
    <w:rsid w:val="1324792E"/>
    <w:rsid w:val="132C67E2"/>
    <w:rsid w:val="135350C1"/>
    <w:rsid w:val="135F091C"/>
    <w:rsid w:val="135F2879"/>
    <w:rsid w:val="137B5074"/>
    <w:rsid w:val="137C1780"/>
    <w:rsid w:val="138E2FF9"/>
    <w:rsid w:val="13912AE9"/>
    <w:rsid w:val="13923D70"/>
    <w:rsid w:val="1396611E"/>
    <w:rsid w:val="139B5716"/>
    <w:rsid w:val="139C7B5A"/>
    <w:rsid w:val="139E0996"/>
    <w:rsid w:val="139E19ED"/>
    <w:rsid w:val="13AA61E0"/>
    <w:rsid w:val="13B642FE"/>
    <w:rsid w:val="13B77E26"/>
    <w:rsid w:val="13D15645"/>
    <w:rsid w:val="13DF14C8"/>
    <w:rsid w:val="14061C1F"/>
    <w:rsid w:val="140C03C2"/>
    <w:rsid w:val="141352AC"/>
    <w:rsid w:val="14182CF5"/>
    <w:rsid w:val="141F44C0"/>
    <w:rsid w:val="14312B79"/>
    <w:rsid w:val="143C14DB"/>
    <w:rsid w:val="14404A34"/>
    <w:rsid w:val="14494080"/>
    <w:rsid w:val="144C629F"/>
    <w:rsid w:val="145A50B4"/>
    <w:rsid w:val="14636234"/>
    <w:rsid w:val="14661880"/>
    <w:rsid w:val="14670B76"/>
    <w:rsid w:val="1468384A"/>
    <w:rsid w:val="146D0E60"/>
    <w:rsid w:val="14700951"/>
    <w:rsid w:val="147D6BCA"/>
    <w:rsid w:val="148C2CB4"/>
    <w:rsid w:val="149A54A8"/>
    <w:rsid w:val="14B32A8F"/>
    <w:rsid w:val="14B4083D"/>
    <w:rsid w:val="14BC5EE0"/>
    <w:rsid w:val="14E0370A"/>
    <w:rsid w:val="14F275B8"/>
    <w:rsid w:val="14F90946"/>
    <w:rsid w:val="14FC3F92"/>
    <w:rsid w:val="15052E55"/>
    <w:rsid w:val="15120349"/>
    <w:rsid w:val="151632A6"/>
    <w:rsid w:val="151E215B"/>
    <w:rsid w:val="152754B3"/>
    <w:rsid w:val="153365DC"/>
    <w:rsid w:val="153B4ABB"/>
    <w:rsid w:val="154D0C92"/>
    <w:rsid w:val="1554489C"/>
    <w:rsid w:val="15671D54"/>
    <w:rsid w:val="156C736A"/>
    <w:rsid w:val="156E6271"/>
    <w:rsid w:val="1573694A"/>
    <w:rsid w:val="15816760"/>
    <w:rsid w:val="158C5316"/>
    <w:rsid w:val="159159C0"/>
    <w:rsid w:val="159266A5"/>
    <w:rsid w:val="159C0716"/>
    <w:rsid w:val="159D39C7"/>
    <w:rsid w:val="15A07014"/>
    <w:rsid w:val="15AA1C40"/>
    <w:rsid w:val="15AA3A18"/>
    <w:rsid w:val="15AC1251"/>
    <w:rsid w:val="15D31197"/>
    <w:rsid w:val="15E77D94"/>
    <w:rsid w:val="161B2305"/>
    <w:rsid w:val="16201F02"/>
    <w:rsid w:val="16205108"/>
    <w:rsid w:val="1621190A"/>
    <w:rsid w:val="16291E54"/>
    <w:rsid w:val="16322A9F"/>
    <w:rsid w:val="163B705A"/>
    <w:rsid w:val="16461969"/>
    <w:rsid w:val="16467BBB"/>
    <w:rsid w:val="164D719B"/>
    <w:rsid w:val="1657280D"/>
    <w:rsid w:val="16695657"/>
    <w:rsid w:val="167143CC"/>
    <w:rsid w:val="167835B4"/>
    <w:rsid w:val="1682323F"/>
    <w:rsid w:val="16823A23"/>
    <w:rsid w:val="1693258A"/>
    <w:rsid w:val="16985257"/>
    <w:rsid w:val="169D182C"/>
    <w:rsid w:val="16AF286C"/>
    <w:rsid w:val="16BC39F0"/>
    <w:rsid w:val="16D43177"/>
    <w:rsid w:val="16D451C7"/>
    <w:rsid w:val="16EE5252"/>
    <w:rsid w:val="16FC296F"/>
    <w:rsid w:val="16FE3FF2"/>
    <w:rsid w:val="16FF1B3E"/>
    <w:rsid w:val="170D06D9"/>
    <w:rsid w:val="1715252F"/>
    <w:rsid w:val="17190B83"/>
    <w:rsid w:val="171E4368"/>
    <w:rsid w:val="17535B2F"/>
    <w:rsid w:val="17566817"/>
    <w:rsid w:val="17571954"/>
    <w:rsid w:val="1767603B"/>
    <w:rsid w:val="177469AA"/>
    <w:rsid w:val="178766DD"/>
    <w:rsid w:val="17A63418"/>
    <w:rsid w:val="17A728DB"/>
    <w:rsid w:val="17BE7C25"/>
    <w:rsid w:val="17C211D0"/>
    <w:rsid w:val="17C43F85"/>
    <w:rsid w:val="17D47448"/>
    <w:rsid w:val="17DD6997"/>
    <w:rsid w:val="17E86A50"/>
    <w:rsid w:val="180E295A"/>
    <w:rsid w:val="180E4708"/>
    <w:rsid w:val="181B6E25"/>
    <w:rsid w:val="18216B7B"/>
    <w:rsid w:val="18267CA4"/>
    <w:rsid w:val="1836010C"/>
    <w:rsid w:val="183E5080"/>
    <w:rsid w:val="18422604"/>
    <w:rsid w:val="184E7566"/>
    <w:rsid w:val="18511F7B"/>
    <w:rsid w:val="18514D04"/>
    <w:rsid w:val="18697B91"/>
    <w:rsid w:val="18711A77"/>
    <w:rsid w:val="18714C97"/>
    <w:rsid w:val="187B7D7B"/>
    <w:rsid w:val="188A56C0"/>
    <w:rsid w:val="188E75F7"/>
    <w:rsid w:val="189B2329"/>
    <w:rsid w:val="18A137CE"/>
    <w:rsid w:val="18A254E0"/>
    <w:rsid w:val="18B015C6"/>
    <w:rsid w:val="18B03A11"/>
    <w:rsid w:val="18C43019"/>
    <w:rsid w:val="18CD2347"/>
    <w:rsid w:val="18CE20EA"/>
    <w:rsid w:val="18D6132D"/>
    <w:rsid w:val="18DA1C8B"/>
    <w:rsid w:val="18E765BB"/>
    <w:rsid w:val="18F112B9"/>
    <w:rsid w:val="19102431"/>
    <w:rsid w:val="19145D4E"/>
    <w:rsid w:val="19266489"/>
    <w:rsid w:val="19353F17"/>
    <w:rsid w:val="193F08F1"/>
    <w:rsid w:val="19456052"/>
    <w:rsid w:val="194B1768"/>
    <w:rsid w:val="1956151F"/>
    <w:rsid w:val="195F2281"/>
    <w:rsid w:val="19600F94"/>
    <w:rsid w:val="19630A84"/>
    <w:rsid w:val="1966641E"/>
    <w:rsid w:val="196D16E9"/>
    <w:rsid w:val="196D472F"/>
    <w:rsid w:val="196D545F"/>
    <w:rsid w:val="19856C4C"/>
    <w:rsid w:val="199C38C7"/>
    <w:rsid w:val="19A6191B"/>
    <w:rsid w:val="19AA0461"/>
    <w:rsid w:val="19CE2059"/>
    <w:rsid w:val="19EB33D0"/>
    <w:rsid w:val="19EC5694"/>
    <w:rsid w:val="19F1077B"/>
    <w:rsid w:val="19F33BB6"/>
    <w:rsid w:val="19F90A68"/>
    <w:rsid w:val="1A0314F5"/>
    <w:rsid w:val="1A057B8F"/>
    <w:rsid w:val="1A0D33B2"/>
    <w:rsid w:val="1A0F645B"/>
    <w:rsid w:val="1A10540D"/>
    <w:rsid w:val="1A1B4EBB"/>
    <w:rsid w:val="1A254201"/>
    <w:rsid w:val="1A2E2E40"/>
    <w:rsid w:val="1A3F6DFB"/>
    <w:rsid w:val="1A404921"/>
    <w:rsid w:val="1A4162BA"/>
    <w:rsid w:val="1A455016"/>
    <w:rsid w:val="1A491C1E"/>
    <w:rsid w:val="1A4A1825"/>
    <w:rsid w:val="1A4E34E2"/>
    <w:rsid w:val="1A587EBD"/>
    <w:rsid w:val="1A5A3C35"/>
    <w:rsid w:val="1A5E0B32"/>
    <w:rsid w:val="1A6478D0"/>
    <w:rsid w:val="1A7578F5"/>
    <w:rsid w:val="1A856B1C"/>
    <w:rsid w:val="1A943D1C"/>
    <w:rsid w:val="1AAE21D3"/>
    <w:rsid w:val="1AAE3F81"/>
    <w:rsid w:val="1ACE6D7A"/>
    <w:rsid w:val="1AD5150D"/>
    <w:rsid w:val="1AD82DAC"/>
    <w:rsid w:val="1AEC04B2"/>
    <w:rsid w:val="1AF8540B"/>
    <w:rsid w:val="1AFD2812"/>
    <w:rsid w:val="1B066D72"/>
    <w:rsid w:val="1B1F4E7E"/>
    <w:rsid w:val="1B23502C"/>
    <w:rsid w:val="1B2B0B2B"/>
    <w:rsid w:val="1B315AE2"/>
    <w:rsid w:val="1B3401EA"/>
    <w:rsid w:val="1B4459E3"/>
    <w:rsid w:val="1B4B06D5"/>
    <w:rsid w:val="1B522B5E"/>
    <w:rsid w:val="1B5419E7"/>
    <w:rsid w:val="1B542D7A"/>
    <w:rsid w:val="1B657548"/>
    <w:rsid w:val="1B6D6086"/>
    <w:rsid w:val="1B775612"/>
    <w:rsid w:val="1B811858"/>
    <w:rsid w:val="1B8751B7"/>
    <w:rsid w:val="1B8C1DFB"/>
    <w:rsid w:val="1B9211AC"/>
    <w:rsid w:val="1B976543"/>
    <w:rsid w:val="1B9E2C8F"/>
    <w:rsid w:val="1BA333BA"/>
    <w:rsid w:val="1BB05793"/>
    <w:rsid w:val="1BBC447B"/>
    <w:rsid w:val="1BC25F36"/>
    <w:rsid w:val="1BC47F37"/>
    <w:rsid w:val="1BCA30A8"/>
    <w:rsid w:val="1BD01CD5"/>
    <w:rsid w:val="1BE058C3"/>
    <w:rsid w:val="1BE13EE2"/>
    <w:rsid w:val="1BEC4D61"/>
    <w:rsid w:val="1BF1692E"/>
    <w:rsid w:val="1BF41E67"/>
    <w:rsid w:val="1BFC0F14"/>
    <w:rsid w:val="1BFF32E4"/>
    <w:rsid w:val="1C144B4A"/>
    <w:rsid w:val="1C250273"/>
    <w:rsid w:val="1C3E1334"/>
    <w:rsid w:val="1C406E5A"/>
    <w:rsid w:val="1C5D17BA"/>
    <w:rsid w:val="1C5D7A0C"/>
    <w:rsid w:val="1C5F3784"/>
    <w:rsid w:val="1C6F7740"/>
    <w:rsid w:val="1C787AFD"/>
    <w:rsid w:val="1C7B5167"/>
    <w:rsid w:val="1C8E14EE"/>
    <w:rsid w:val="1C8E290F"/>
    <w:rsid w:val="1C930D61"/>
    <w:rsid w:val="1CA13D9D"/>
    <w:rsid w:val="1CA2357A"/>
    <w:rsid w:val="1CA500C6"/>
    <w:rsid w:val="1CAA49BD"/>
    <w:rsid w:val="1CC00D0E"/>
    <w:rsid w:val="1CCF11A1"/>
    <w:rsid w:val="1CD221A8"/>
    <w:rsid w:val="1CD359F6"/>
    <w:rsid w:val="1CE12983"/>
    <w:rsid w:val="1CEC2B3E"/>
    <w:rsid w:val="1CEC56C6"/>
    <w:rsid w:val="1CFC0FD3"/>
    <w:rsid w:val="1D05532B"/>
    <w:rsid w:val="1D12396D"/>
    <w:rsid w:val="1D1327C1"/>
    <w:rsid w:val="1D17405F"/>
    <w:rsid w:val="1D1D20C9"/>
    <w:rsid w:val="1D210A3A"/>
    <w:rsid w:val="1D235D75"/>
    <w:rsid w:val="1D3249F5"/>
    <w:rsid w:val="1D351BD5"/>
    <w:rsid w:val="1D44297A"/>
    <w:rsid w:val="1D4A3283"/>
    <w:rsid w:val="1D4C4AF7"/>
    <w:rsid w:val="1D540E0F"/>
    <w:rsid w:val="1D5C5F16"/>
    <w:rsid w:val="1D706292"/>
    <w:rsid w:val="1D754BF1"/>
    <w:rsid w:val="1D756FD8"/>
    <w:rsid w:val="1D8B67FB"/>
    <w:rsid w:val="1D9456B0"/>
    <w:rsid w:val="1DA21F76"/>
    <w:rsid w:val="1DB00D10"/>
    <w:rsid w:val="1DBF0DD0"/>
    <w:rsid w:val="1DD0420E"/>
    <w:rsid w:val="1DDB4025"/>
    <w:rsid w:val="1DE55F0B"/>
    <w:rsid w:val="1DF148B0"/>
    <w:rsid w:val="1E1933BA"/>
    <w:rsid w:val="1E3D5D47"/>
    <w:rsid w:val="1E48797C"/>
    <w:rsid w:val="1E4C01D3"/>
    <w:rsid w:val="1E4D4545"/>
    <w:rsid w:val="1E4F2C3F"/>
    <w:rsid w:val="1E522E75"/>
    <w:rsid w:val="1E641526"/>
    <w:rsid w:val="1E6A25F7"/>
    <w:rsid w:val="1E6B66E3"/>
    <w:rsid w:val="1E6D7CAF"/>
    <w:rsid w:val="1E7C0235"/>
    <w:rsid w:val="1E831280"/>
    <w:rsid w:val="1E8A260F"/>
    <w:rsid w:val="1E917E41"/>
    <w:rsid w:val="1EA90CE7"/>
    <w:rsid w:val="1EA96F39"/>
    <w:rsid w:val="1EAD6901"/>
    <w:rsid w:val="1EAE3636"/>
    <w:rsid w:val="1EB57F80"/>
    <w:rsid w:val="1EBE6643"/>
    <w:rsid w:val="1EC450BA"/>
    <w:rsid w:val="1ECB3ABB"/>
    <w:rsid w:val="1ED347D1"/>
    <w:rsid w:val="1EDC730E"/>
    <w:rsid w:val="1EDD4E34"/>
    <w:rsid w:val="1EE73F05"/>
    <w:rsid w:val="1EF108E0"/>
    <w:rsid w:val="1EFA59E6"/>
    <w:rsid w:val="1EFF124F"/>
    <w:rsid w:val="1F0108E9"/>
    <w:rsid w:val="1F2472DD"/>
    <w:rsid w:val="1F2962CC"/>
    <w:rsid w:val="1F2F7577"/>
    <w:rsid w:val="1F336601"/>
    <w:rsid w:val="1F525966"/>
    <w:rsid w:val="1F552885"/>
    <w:rsid w:val="1F584E4F"/>
    <w:rsid w:val="1F603402"/>
    <w:rsid w:val="1F613647"/>
    <w:rsid w:val="1F6272CF"/>
    <w:rsid w:val="1F6D7B33"/>
    <w:rsid w:val="1F6F5903"/>
    <w:rsid w:val="1F9B2041"/>
    <w:rsid w:val="1FAD7766"/>
    <w:rsid w:val="1FB6316D"/>
    <w:rsid w:val="1FBA6856"/>
    <w:rsid w:val="1FBA6F24"/>
    <w:rsid w:val="1FEF4E1F"/>
    <w:rsid w:val="20010622"/>
    <w:rsid w:val="200148E1"/>
    <w:rsid w:val="20140D2A"/>
    <w:rsid w:val="2015557A"/>
    <w:rsid w:val="201C373B"/>
    <w:rsid w:val="202866BE"/>
    <w:rsid w:val="2029112A"/>
    <w:rsid w:val="202B047B"/>
    <w:rsid w:val="20315438"/>
    <w:rsid w:val="2035005E"/>
    <w:rsid w:val="20355839"/>
    <w:rsid w:val="203C5B8B"/>
    <w:rsid w:val="203E1903"/>
    <w:rsid w:val="204809D3"/>
    <w:rsid w:val="2050449D"/>
    <w:rsid w:val="205C6849"/>
    <w:rsid w:val="205E7196"/>
    <w:rsid w:val="206879C4"/>
    <w:rsid w:val="206A094A"/>
    <w:rsid w:val="207F6CD8"/>
    <w:rsid w:val="2099122F"/>
    <w:rsid w:val="20A53730"/>
    <w:rsid w:val="20A976C4"/>
    <w:rsid w:val="20B6593D"/>
    <w:rsid w:val="20B73672"/>
    <w:rsid w:val="20BB11A5"/>
    <w:rsid w:val="20BE4F05"/>
    <w:rsid w:val="20DD55C0"/>
    <w:rsid w:val="20DF33BF"/>
    <w:rsid w:val="20EF0E4F"/>
    <w:rsid w:val="21073380"/>
    <w:rsid w:val="21095FEA"/>
    <w:rsid w:val="212B00D9"/>
    <w:rsid w:val="212B621B"/>
    <w:rsid w:val="21373996"/>
    <w:rsid w:val="215D225D"/>
    <w:rsid w:val="216E0C7E"/>
    <w:rsid w:val="21720694"/>
    <w:rsid w:val="219B707D"/>
    <w:rsid w:val="219C6341"/>
    <w:rsid w:val="21B1573D"/>
    <w:rsid w:val="21C34C84"/>
    <w:rsid w:val="21DB28CB"/>
    <w:rsid w:val="21EA1722"/>
    <w:rsid w:val="21EE4E29"/>
    <w:rsid w:val="21F20BF7"/>
    <w:rsid w:val="21FA5CFD"/>
    <w:rsid w:val="222E2BCF"/>
    <w:rsid w:val="2230171F"/>
    <w:rsid w:val="22351050"/>
    <w:rsid w:val="22394A78"/>
    <w:rsid w:val="225A7C7A"/>
    <w:rsid w:val="22725CD1"/>
    <w:rsid w:val="229D60CC"/>
    <w:rsid w:val="22A32754"/>
    <w:rsid w:val="22A53EBB"/>
    <w:rsid w:val="22AF0896"/>
    <w:rsid w:val="22BA014F"/>
    <w:rsid w:val="22C733E0"/>
    <w:rsid w:val="22D64075"/>
    <w:rsid w:val="22DC5FF2"/>
    <w:rsid w:val="22DD3655"/>
    <w:rsid w:val="22ED69EA"/>
    <w:rsid w:val="22F82FE0"/>
    <w:rsid w:val="22F86AB7"/>
    <w:rsid w:val="22FD5AA5"/>
    <w:rsid w:val="22FF583D"/>
    <w:rsid w:val="23014CCC"/>
    <w:rsid w:val="23046E34"/>
    <w:rsid w:val="23056708"/>
    <w:rsid w:val="23197531"/>
    <w:rsid w:val="231A7DFC"/>
    <w:rsid w:val="231B0800"/>
    <w:rsid w:val="233D40F4"/>
    <w:rsid w:val="234F1862"/>
    <w:rsid w:val="238E2856"/>
    <w:rsid w:val="2392443F"/>
    <w:rsid w:val="23BA2A2E"/>
    <w:rsid w:val="23C12F77"/>
    <w:rsid w:val="23C6058D"/>
    <w:rsid w:val="23C71C0F"/>
    <w:rsid w:val="23E80503"/>
    <w:rsid w:val="23FB537B"/>
    <w:rsid w:val="23FC763B"/>
    <w:rsid w:val="240F65F1"/>
    <w:rsid w:val="24134E54"/>
    <w:rsid w:val="241C63FF"/>
    <w:rsid w:val="24214B3D"/>
    <w:rsid w:val="2426692F"/>
    <w:rsid w:val="2428627F"/>
    <w:rsid w:val="2428729B"/>
    <w:rsid w:val="242B0CE0"/>
    <w:rsid w:val="242E43EB"/>
    <w:rsid w:val="2435301D"/>
    <w:rsid w:val="24392625"/>
    <w:rsid w:val="243948BB"/>
    <w:rsid w:val="243C4BFD"/>
    <w:rsid w:val="24431BDE"/>
    <w:rsid w:val="245416F5"/>
    <w:rsid w:val="24577437"/>
    <w:rsid w:val="245A2A83"/>
    <w:rsid w:val="245B0EF6"/>
    <w:rsid w:val="24674E07"/>
    <w:rsid w:val="24773C37"/>
    <w:rsid w:val="247C7C96"/>
    <w:rsid w:val="247D056D"/>
    <w:rsid w:val="248159A8"/>
    <w:rsid w:val="24961D0D"/>
    <w:rsid w:val="24997A50"/>
    <w:rsid w:val="24BB1774"/>
    <w:rsid w:val="24BC104F"/>
    <w:rsid w:val="24BC4B7C"/>
    <w:rsid w:val="24C35FFD"/>
    <w:rsid w:val="24C7636B"/>
    <w:rsid w:val="24CD14A7"/>
    <w:rsid w:val="24D528C8"/>
    <w:rsid w:val="24DB57CD"/>
    <w:rsid w:val="24F13E0A"/>
    <w:rsid w:val="24F60D1D"/>
    <w:rsid w:val="25037266"/>
    <w:rsid w:val="250A78B2"/>
    <w:rsid w:val="25237319"/>
    <w:rsid w:val="25372975"/>
    <w:rsid w:val="253D30E8"/>
    <w:rsid w:val="25473008"/>
    <w:rsid w:val="254C6870"/>
    <w:rsid w:val="25687529"/>
    <w:rsid w:val="256E51F3"/>
    <w:rsid w:val="25761B3F"/>
    <w:rsid w:val="25861B66"/>
    <w:rsid w:val="259C390C"/>
    <w:rsid w:val="259D70CC"/>
    <w:rsid w:val="25A61150"/>
    <w:rsid w:val="25AE12D9"/>
    <w:rsid w:val="25B07326"/>
    <w:rsid w:val="25B508B9"/>
    <w:rsid w:val="25B83F05"/>
    <w:rsid w:val="25C767FB"/>
    <w:rsid w:val="25F2263E"/>
    <w:rsid w:val="25F25669"/>
    <w:rsid w:val="25F52012"/>
    <w:rsid w:val="25F969F8"/>
    <w:rsid w:val="25FB2263"/>
    <w:rsid w:val="25FC58BB"/>
    <w:rsid w:val="26030FFB"/>
    <w:rsid w:val="26061115"/>
    <w:rsid w:val="26142B86"/>
    <w:rsid w:val="26174B81"/>
    <w:rsid w:val="26180815"/>
    <w:rsid w:val="261C6242"/>
    <w:rsid w:val="263B316B"/>
    <w:rsid w:val="26492DAF"/>
    <w:rsid w:val="264D28A0"/>
    <w:rsid w:val="26584F46"/>
    <w:rsid w:val="26586048"/>
    <w:rsid w:val="265A6D6B"/>
    <w:rsid w:val="266215FC"/>
    <w:rsid w:val="26667E05"/>
    <w:rsid w:val="268169ED"/>
    <w:rsid w:val="26853E37"/>
    <w:rsid w:val="269229A8"/>
    <w:rsid w:val="269C55D5"/>
    <w:rsid w:val="269E208E"/>
    <w:rsid w:val="26A71E26"/>
    <w:rsid w:val="26A76454"/>
    <w:rsid w:val="26A821CC"/>
    <w:rsid w:val="26B11081"/>
    <w:rsid w:val="26B730FC"/>
    <w:rsid w:val="26BD06A7"/>
    <w:rsid w:val="26BD5C77"/>
    <w:rsid w:val="26E1500A"/>
    <w:rsid w:val="26E52AD8"/>
    <w:rsid w:val="26F22019"/>
    <w:rsid w:val="270B04C3"/>
    <w:rsid w:val="27103C37"/>
    <w:rsid w:val="27147861"/>
    <w:rsid w:val="27374C98"/>
    <w:rsid w:val="27400656"/>
    <w:rsid w:val="274E0A59"/>
    <w:rsid w:val="27593E4D"/>
    <w:rsid w:val="276A143F"/>
    <w:rsid w:val="276B5295"/>
    <w:rsid w:val="27767BD4"/>
    <w:rsid w:val="277B7C10"/>
    <w:rsid w:val="27856069"/>
    <w:rsid w:val="2788542C"/>
    <w:rsid w:val="279978A1"/>
    <w:rsid w:val="27A143AE"/>
    <w:rsid w:val="27AD7DA2"/>
    <w:rsid w:val="27CC5A46"/>
    <w:rsid w:val="27E70AD2"/>
    <w:rsid w:val="27EF271C"/>
    <w:rsid w:val="28095B17"/>
    <w:rsid w:val="28101FE6"/>
    <w:rsid w:val="28284BD4"/>
    <w:rsid w:val="28333D17"/>
    <w:rsid w:val="28441A80"/>
    <w:rsid w:val="28487915"/>
    <w:rsid w:val="284A0FF5"/>
    <w:rsid w:val="285A12A4"/>
    <w:rsid w:val="285F670D"/>
    <w:rsid w:val="287C56BE"/>
    <w:rsid w:val="287C746C"/>
    <w:rsid w:val="288E0F4E"/>
    <w:rsid w:val="28BD72A1"/>
    <w:rsid w:val="28CD1A76"/>
    <w:rsid w:val="28EC5824"/>
    <w:rsid w:val="28F54945"/>
    <w:rsid w:val="28F873ED"/>
    <w:rsid w:val="29080D00"/>
    <w:rsid w:val="291834B8"/>
    <w:rsid w:val="291C47AB"/>
    <w:rsid w:val="291E4B2B"/>
    <w:rsid w:val="292559B5"/>
    <w:rsid w:val="293B1047"/>
    <w:rsid w:val="293D3EB3"/>
    <w:rsid w:val="295E660F"/>
    <w:rsid w:val="295E6B72"/>
    <w:rsid w:val="296F6AEF"/>
    <w:rsid w:val="29824994"/>
    <w:rsid w:val="29844243"/>
    <w:rsid w:val="2984482A"/>
    <w:rsid w:val="298A7967"/>
    <w:rsid w:val="298D0473"/>
    <w:rsid w:val="29A263F9"/>
    <w:rsid w:val="29A632EB"/>
    <w:rsid w:val="29B04E61"/>
    <w:rsid w:val="29B31040"/>
    <w:rsid w:val="29B41A9A"/>
    <w:rsid w:val="29BB2216"/>
    <w:rsid w:val="29BF3AB4"/>
    <w:rsid w:val="29CA2459"/>
    <w:rsid w:val="29E74DB9"/>
    <w:rsid w:val="29E929AE"/>
    <w:rsid w:val="2A092F82"/>
    <w:rsid w:val="2A104310"/>
    <w:rsid w:val="2A157EA6"/>
    <w:rsid w:val="2A1805FD"/>
    <w:rsid w:val="2A1A5586"/>
    <w:rsid w:val="2A2111BF"/>
    <w:rsid w:val="2A255ACC"/>
    <w:rsid w:val="2A367C21"/>
    <w:rsid w:val="2A37462E"/>
    <w:rsid w:val="2A3A138D"/>
    <w:rsid w:val="2A532F2C"/>
    <w:rsid w:val="2A5F0DF4"/>
    <w:rsid w:val="2A6E1037"/>
    <w:rsid w:val="2A711836"/>
    <w:rsid w:val="2AB4113F"/>
    <w:rsid w:val="2AB5244A"/>
    <w:rsid w:val="2AB70C30"/>
    <w:rsid w:val="2AC1560A"/>
    <w:rsid w:val="2AC776EE"/>
    <w:rsid w:val="2AC82E3D"/>
    <w:rsid w:val="2AF16E79"/>
    <w:rsid w:val="2AFA6471"/>
    <w:rsid w:val="2AFE23BA"/>
    <w:rsid w:val="2B0D2CED"/>
    <w:rsid w:val="2B0E7D9D"/>
    <w:rsid w:val="2B0F3833"/>
    <w:rsid w:val="2B102FB5"/>
    <w:rsid w:val="2B1F714C"/>
    <w:rsid w:val="2B2014AE"/>
    <w:rsid w:val="2B2B6040"/>
    <w:rsid w:val="2B33475A"/>
    <w:rsid w:val="2B4858AF"/>
    <w:rsid w:val="2B514F0A"/>
    <w:rsid w:val="2B575A34"/>
    <w:rsid w:val="2B5B014C"/>
    <w:rsid w:val="2B7E52A9"/>
    <w:rsid w:val="2B8D039B"/>
    <w:rsid w:val="2B90195F"/>
    <w:rsid w:val="2B9B5E5B"/>
    <w:rsid w:val="2B9F0788"/>
    <w:rsid w:val="2BB1742D"/>
    <w:rsid w:val="2BB21A69"/>
    <w:rsid w:val="2BDF21EC"/>
    <w:rsid w:val="2BE9306B"/>
    <w:rsid w:val="2BEB3377"/>
    <w:rsid w:val="2C0A4127"/>
    <w:rsid w:val="2C0D6779"/>
    <w:rsid w:val="2C1F083A"/>
    <w:rsid w:val="2C416A03"/>
    <w:rsid w:val="2C530710"/>
    <w:rsid w:val="2C657D51"/>
    <w:rsid w:val="2C7566AC"/>
    <w:rsid w:val="2C807E2F"/>
    <w:rsid w:val="2C8114F5"/>
    <w:rsid w:val="2C8132A3"/>
    <w:rsid w:val="2C840FE5"/>
    <w:rsid w:val="2C844B41"/>
    <w:rsid w:val="2C954FA0"/>
    <w:rsid w:val="2C9E2ECC"/>
    <w:rsid w:val="2C9E6AF0"/>
    <w:rsid w:val="2CA64F96"/>
    <w:rsid w:val="2CAE117D"/>
    <w:rsid w:val="2CAE1BBE"/>
    <w:rsid w:val="2CB4131A"/>
    <w:rsid w:val="2CC234F1"/>
    <w:rsid w:val="2CC338BC"/>
    <w:rsid w:val="2CCA0CCA"/>
    <w:rsid w:val="2CE13D42"/>
    <w:rsid w:val="2CED44CE"/>
    <w:rsid w:val="2CF47F19"/>
    <w:rsid w:val="2D016192"/>
    <w:rsid w:val="2D0A14EA"/>
    <w:rsid w:val="2D1C2005"/>
    <w:rsid w:val="2D257DDB"/>
    <w:rsid w:val="2D263E4A"/>
    <w:rsid w:val="2D303F58"/>
    <w:rsid w:val="2D341F2A"/>
    <w:rsid w:val="2D6055AE"/>
    <w:rsid w:val="2D7626DC"/>
    <w:rsid w:val="2D7801D2"/>
    <w:rsid w:val="2D9B0395"/>
    <w:rsid w:val="2DA42C0C"/>
    <w:rsid w:val="2DB476A8"/>
    <w:rsid w:val="2DBC4548"/>
    <w:rsid w:val="2DCA03B0"/>
    <w:rsid w:val="2DCD2FA3"/>
    <w:rsid w:val="2DE30427"/>
    <w:rsid w:val="2DE735DA"/>
    <w:rsid w:val="2DE871BD"/>
    <w:rsid w:val="2DF872ED"/>
    <w:rsid w:val="2E192945"/>
    <w:rsid w:val="2E2959A0"/>
    <w:rsid w:val="2E40405E"/>
    <w:rsid w:val="2E4427DA"/>
    <w:rsid w:val="2E4B1DBB"/>
    <w:rsid w:val="2E4B40DF"/>
    <w:rsid w:val="2E4E5407"/>
    <w:rsid w:val="2E530C6F"/>
    <w:rsid w:val="2E633990"/>
    <w:rsid w:val="2E644F4D"/>
    <w:rsid w:val="2E660EFE"/>
    <w:rsid w:val="2E666BF4"/>
    <w:rsid w:val="2E725599"/>
    <w:rsid w:val="2E755089"/>
    <w:rsid w:val="2E840E29"/>
    <w:rsid w:val="2EA2374F"/>
    <w:rsid w:val="2EE47B19"/>
    <w:rsid w:val="2EF44200"/>
    <w:rsid w:val="2F0343B1"/>
    <w:rsid w:val="2F1C72B3"/>
    <w:rsid w:val="2F4405B8"/>
    <w:rsid w:val="2F567BD3"/>
    <w:rsid w:val="2F5B4F94"/>
    <w:rsid w:val="2F6641B9"/>
    <w:rsid w:val="2F6F3887"/>
    <w:rsid w:val="2F750D0C"/>
    <w:rsid w:val="2F805A94"/>
    <w:rsid w:val="2F837332"/>
    <w:rsid w:val="2F9953DE"/>
    <w:rsid w:val="2FA67BEF"/>
    <w:rsid w:val="2FB92D54"/>
    <w:rsid w:val="2FC33BD3"/>
    <w:rsid w:val="2FC82F97"/>
    <w:rsid w:val="2FCC0CD9"/>
    <w:rsid w:val="2FDF6A95"/>
    <w:rsid w:val="2FE45109"/>
    <w:rsid w:val="2FF95846"/>
    <w:rsid w:val="300246FB"/>
    <w:rsid w:val="30093CDB"/>
    <w:rsid w:val="30134B5A"/>
    <w:rsid w:val="30134B9E"/>
    <w:rsid w:val="301937F3"/>
    <w:rsid w:val="303845C1"/>
    <w:rsid w:val="30406FD1"/>
    <w:rsid w:val="30450A8C"/>
    <w:rsid w:val="304E5B92"/>
    <w:rsid w:val="306E7B96"/>
    <w:rsid w:val="307779B6"/>
    <w:rsid w:val="30962F52"/>
    <w:rsid w:val="30BE1F06"/>
    <w:rsid w:val="30C145B6"/>
    <w:rsid w:val="30C831C7"/>
    <w:rsid w:val="30CC4D09"/>
    <w:rsid w:val="30D616E4"/>
    <w:rsid w:val="30DF2C8E"/>
    <w:rsid w:val="310855D7"/>
    <w:rsid w:val="312A6542"/>
    <w:rsid w:val="314F1EA4"/>
    <w:rsid w:val="316311C9"/>
    <w:rsid w:val="31717D8A"/>
    <w:rsid w:val="31741628"/>
    <w:rsid w:val="318A0E4C"/>
    <w:rsid w:val="318A49A8"/>
    <w:rsid w:val="318C4BC4"/>
    <w:rsid w:val="31B82C24"/>
    <w:rsid w:val="31CE331C"/>
    <w:rsid w:val="31DC0F7C"/>
    <w:rsid w:val="31E52004"/>
    <w:rsid w:val="31E569C4"/>
    <w:rsid w:val="31EB52FA"/>
    <w:rsid w:val="320F1A2D"/>
    <w:rsid w:val="32133D5A"/>
    <w:rsid w:val="32140991"/>
    <w:rsid w:val="321815D1"/>
    <w:rsid w:val="3224687F"/>
    <w:rsid w:val="322D4ACD"/>
    <w:rsid w:val="3235386A"/>
    <w:rsid w:val="324234D5"/>
    <w:rsid w:val="324A2266"/>
    <w:rsid w:val="324D6924"/>
    <w:rsid w:val="324E2CE2"/>
    <w:rsid w:val="32526702"/>
    <w:rsid w:val="325A7D56"/>
    <w:rsid w:val="327318E0"/>
    <w:rsid w:val="327B600A"/>
    <w:rsid w:val="327F4D78"/>
    <w:rsid w:val="32821B23"/>
    <w:rsid w:val="32836549"/>
    <w:rsid w:val="3287538B"/>
    <w:rsid w:val="32B9580A"/>
    <w:rsid w:val="32DC56D7"/>
    <w:rsid w:val="32F43EB9"/>
    <w:rsid w:val="32F93107"/>
    <w:rsid w:val="33002903"/>
    <w:rsid w:val="33014FE2"/>
    <w:rsid w:val="33106F7B"/>
    <w:rsid w:val="331309CD"/>
    <w:rsid w:val="331532D3"/>
    <w:rsid w:val="3317670F"/>
    <w:rsid w:val="33233533"/>
    <w:rsid w:val="332C1A8F"/>
    <w:rsid w:val="332E1CAB"/>
    <w:rsid w:val="332F6F63"/>
    <w:rsid w:val="333077D1"/>
    <w:rsid w:val="33354DE7"/>
    <w:rsid w:val="333D68D1"/>
    <w:rsid w:val="33423060"/>
    <w:rsid w:val="334E7C57"/>
    <w:rsid w:val="335039CF"/>
    <w:rsid w:val="33635E53"/>
    <w:rsid w:val="33641229"/>
    <w:rsid w:val="33767FA9"/>
    <w:rsid w:val="337C6572"/>
    <w:rsid w:val="339910B4"/>
    <w:rsid w:val="339E2CFE"/>
    <w:rsid w:val="33A14B6A"/>
    <w:rsid w:val="33A930DF"/>
    <w:rsid w:val="33AB50A9"/>
    <w:rsid w:val="33C00B55"/>
    <w:rsid w:val="33D26ADA"/>
    <w:rsid w:val="33DB773D"/>
    <w:rsid w:val="33E67E90"/>
    <w:rsid w:val="33EF57B7"/>
    <w:rsid w:val="33F054D3"/>
    <w:rsid w:val="33F24A86"/>
    <w:rsid w:val="340225C1"/>
    <w:rsid w:val="34034EE6"/>
    <w:rsid w:val="341E3ACD"/>
    <w:rsid w:val="34235B6C"/>
    <w:rsid w:val="3445105A"/>
    <w:rsid w:val="34497086"/>
    <w:rsid w:val="3451335B"/>
    <w:rsid w:val="346810AD"/>
    <w:rsid w:val="34943237"/>
    <w:rsid w:val="34A7178A"/>
    <w:rsid w:val="34C849A9"/>
    <w:rsid w:val="34CB5B1B"/>
    <w:rsid w:val="34D90FE6"/>
    <w:rsid w:val="34F32569"/>
    <w:rsid w:val="34F47453"/>
    <w:rsid w:val="34FE7690"/>
    <w:rsid w:val="34FF17C5"/>
    <w:rsid w:val="35095D36"/>
    <w:rsid w:val="350E5C1B"/>
    <w:rsid w:val="35142B6E"/>
    <w:rsid w:val="35154ED0"/>
    <w:rsid w:val="351A4DEC"/>
    <w:rsid w:val="351D1FD7"/>
    <w:rsid w:val="35215623"/>
    <w:rsid w:val="35274BB7"/>
    <w:rsid w:val="3539462C"/>
    <w:rsid w:val="35415CC5"/>
    <w:rsid w:val="354355A3"/>
    <w:rsid w:val="356419B4"/>
    <w:rsid w:val="358B5A5F"/>
    <w:rsid w:val="358C0119"/>
    <w:rsid w:val="359D5EC3"/>
    <w:rsid w:val="35BE2E72"/>
    <w:rsid w:val="35BE7A8E"/>
    <w:rsid w:val="35D02BA5"/>
    <w:rsid w:val="35D56FBA"/>
    <w:rsid w:val="35F40F8A"/>
    <w:rsid w:val="35FA08D1"/>
    <w:rsid w:val="35FC5E78"/>
    <w:rsid w:val="360A4309"/>
    <w:rsid w:val="36140CB9"/>
    <w:rsid w:val="361B6516"/>
    <w:rsid w:val="361E2874"/>
    <w:rsid w:val="36257395"/>
    <w:rsid w:val="36370E76"/>
    <w:rsid w:val="363932F5"/>
    <w:rsid w:val="364F0283"/>
    <w:rsid w:val="36511F38"/>
    <w:rsid w:val="365C268B"/>
    <w:rsid w:val="365E3B0D"/>
    <w:rsid w:val="365E4655"/>
    <w:rsid w:val="367774C5"/>
    <w:rsid w:val="36851EDC"/>
    <w:rsid w:val="36932F45"/>
    <w:rsid w:val="369D517D"/>
    <w:rsid w:val="369E4A52"/>
    <w:rsid w:val="36AE738B"/>
    <w:rsid w:val="36B3674F"/>
    <w:rsid w:val="36BD56F1"/>
    <w:rsid w:val="36BE3744"/>
    <w:rsid w:val="36BE5504"/>
    <w:rsid w:val="36E42DAC"/>
    <w:rsid w:val="36E7464B"/>
    <w:rsid w:val="36EF34FF"/>
    <w:rsid w:val="36F572A0"/>
    <w:rsid w:val="371E0791"/>
    <w:rsid w:val="3727621C"/>
    <w:rsid w:val="372C4753"/>
    <w:rsid w:val="374C6AA7"/>
    <w:rsid w:val="375647D6"/>
    <w:rsid w:val="37732382"/>
    <w:rsid w:val="378219F7"/>
    <w:rsid w:val="37823DA5"/>
    <w:rsid w:val="378974B0"/>
    <w:rsid w:val="37A04FCA"/>
    <w:rsid w:val="37A42999"/>
    <w:rsid w:val="37AA6032"/>
    <w:rsid w:val="37B92247"/>
    <w:rsid w:val="37BC1229"/>
    <w:rsid w:val="37CD7BFE"/>
    <w:rsid w:val="37DA51A5"/>
    <w:rsid w:val="37F0284C"/>
    <w:rsid w:val="3810198A"/>
    <w:rsid w:val="381E5E4A"/>
    <w:rsid w:val="38250279"/>
    <w:rsid w:val="383E473E"/>
    <w:rsid w:val="38455ACD"/>
    <w:rsid w:val="38580A64"/>
    <w:rsid w:val="385E26EA"/>
    <w:rsid w:val="38611B4B"/>
    <w:rsid w:val="38635F53"/>
    <w:rsid w:val="3873436A"/>
    <w:rsid w:val="3883307A"/>
    <w:rsid w:val="3885236D"/>
    <w:rsid w:val="38A8464C"/>
    <w:rsid w:val="38B1729A"/>
    <w:rsid w:val="38B93DC5"/>
    <w:rsid w:val="38BB7B3D"/>
    <w:rsid w:val="38C509BB"/>
    <w:rsid w:val="38C904AC"/>
    <w:rsid w:val="38CC421A"/>
    <w:rsid w:val="38CD0F8C"/>
    <w:rsid w:val="38D94BBA"/>
    <w:rsid w:val="38E075A3"/>
    <w:rsid w:val="38E1420B"/>
    <w:rsid w:val="38E27E68"/>
    <w:rsid w:val="38EF5A38"/>
    <w:rsid w:val="38F04EFE"/>
    <w:rsid w:val="390810C8"/>
    <w:rsid w:val="390A24E3"/>
    <w:rsid w:val="390A2872"/>
    <w:rsid w:val="390B6EF7"/>
    <w:rsid w:val="39112E4E"/>
    <w:rsid w:val="391C307B"/>
    <w:rsid w:val="392D4A0A"/>
    <w:rsid w:val="393578EF"/>
    <w:rsid w:val="3938118D"/>
    <w:rsid w:val="39480AC1"/>
    <w:rsid w:val="394A237A"/>
    <w:rsid w:val="394E275F"/>
    <w:rsid w:val="395025EE"/>
    <w:rsid w:val="39567866"/>
    <w:rsid w:val="39583C9F"/>
    <w:rsid w:val="395B4E7C"/>
    <w:rsid w:val="3961094E"/>
    <w:rsid w:val="39700927"/>
    <w:rsid w:val="39754190"/>
    <w:rsid w:val="397A15B2"/>
    <w:rsid w:val="399251F3"/>
    <w:rsid w:val="39A44A75"/>
    <w:rsid w:val="39B60304"/>
    <w:rsid w:val="39B744F9"/>
    <w:rsid w:val="39BC1DBE"/>
    <w:rsid w:val="39C8220B"/>
    <w:rsid w:val="39C90037"/>
    <w:rsid w:val="39D12944"/>
    <w:rsid w:val="39EB4452"/>
    <w:rsid w:val="39F8091D"/>
    <w:rsid w:val="39FC2C7A"/>
    <w:rsid w:val="3A276794"/>
    <w:rsid w:val="3A2C0AE9"/>
    <w:rsid w:val="3A4F2C33"/>
    <w:rsid w:val="3A571AE7"/>
    <w:rsid w:val="3A5868EC"/>
    <w:rsid w:val="3A655F55"/>
    <w:rsid w:val="3A672189"/>
    <w:rsid w:val="3A6C28F2"/>
    <w:rsid w:val="3A747E84"/>
    <w:rsid w:val="3A856654"/>
    <w:rsid w:val="3ABE56C2"/>
    <w:rsid w:val="3AC30A47"/>
    <w:rsid w:val="3AD62A0C"/>
    <w:rsid w:val="3AE03C9D"/>
    <w:rsid w:val="3AE61078"/>
    <w:rsid w:val="3AEA37C6"/>
    <w:rsid w:val="3AF25027"/>
    <w:rsid w:val="3AF866BC"/>
    <w:rsid w:val="3B0F4170"/>
    <w:rsid w:val="3B443E1A"/>
    <w:rsid w:val="3B451940"/>
    <w:rsid w:val="3B502F8E"/>
    <w:rsid w:val="3B534A75"/>
    <w:rsid w:val="3B5953EB"/>
    <w:rsid w:val="3B5A188F"/>
    <w:rsid w:val="3B6049CB"/>
    <w:rsid w:val="3B6722D3"/>
    <w:rsid w:val="3B736951"/>
    <w:rsid w:val="3B76714D"/>
    <w:rsid w:val="3B84690C"/>
    <w:rsid w:val="3B8561E0"/>
    <w:rsid w:val="3B8E784F"/>
    <w:rsid w:val="3B9259C0"/>
    <w:rsid w:val="3BB6283D"/>
    <w:rsid w:val="3BC431AC"/>
    <w:rsid w:val="3BCB3FD3"/>
    <w:rsid w:val="3BDB05F6"/>
    <w:rsid w:val="3BE830AD"/>
    <w:rsid w:val="3BF84C04"/>
    <w:rsid w:val="3BFA097C"/>
    <w:rsid w:val="3C0001FC"/>
    <w:rsid w:val="3C0F7707"/>
    <w:rsid w:val="3C125CC6"/>
    <w:rsid w:val="3C131A3E"/>
    <w:rsid w:val="3C1A2DCC"/>
    <w:rsid w:val="3C243C4B"/>
    <w:rsid w:val="3C2854E9"/>
    <w:rsid w:val="3C2D6FA3"/>
    <w:rsid w:val="3C3E2F5F"/>
    <w:rsid w:val="3C463BC1"/>
    <w:rsid w:val="3C4816E7"/>
    <w:rsid w:val="3C4E65DA"/>
    <w:rsid w:val="3C567AE3"/>
    <w:rsid w:val="3C57138A"/>
    <w:rsid w:val="3C620EB2"/>
    <w:rsid w:val="3C6B4CC5"/>
    <w:rsid w:val="3C7249B6"/>
    <w:rsid w:val="3C776471"/>
    <w:rsid w:val="3C787A30"/>
    <w:rsid w:val="3C8A61A4"/>
    <w:rsid w:val="3C8B453E"/>
    <w:rsid w:val="3CB90837"/>
    <w:rsid w:val="3CBA20AB"/>
    <w:rsid w:val="3CBE05CE"/>
    <w:rsid w:val="3CC64DD6"/>
    <w:rsid w:val="3CD636FE"/>
    <w:rsid w:val="3CE957CA"/>
    <w:rsid w:val="3CFB6910"/>
    <w:rsid w:val="3D2008B6"/>
    <w:rsid w:val="3D2832C7"/>
    <w:rsid w:val="3D2A703F"/>
    <w:rsid w:val="3D402D06"/>
    <w:rsid w:val="3D407F0C"/>
    <w:rsid w:val="3D4103E4"/>
    <w:rsid w:val="3D891FB8"/>
    <w:rsid w:val="3D89635E"/>
    <w:rsid w:val="3D912DD0"/>
    <w:rsid w:val="3D9907AC"/>
    <w:rsid w:val="3D995500"/>
    <w:rsid w:val="3DB17760"/>
    <w:rsid w:val="3DD31EFC"/>
    <w:rsid w:val="3DD32146"/>
    <w:rsid w:val="3DDE728C"/>
    <w:rsid w:val="3DE03BA2"/>
    <w:rsid w:val="3DED69EA"/>
    <w:rsid w:val="3DFF474F"/>
    <w:rsid w:val="3E0755D2"/>
    <w:rsid w:val="3E203150"/>
    <w:rsid w:val="3E3E1ADA"/>
    <w:rsid w:val="3E3E7246"/>
    <w:rsid w:val="3E437BFD"/>
    <w:rsid w:val="3E4A5DD5"/>
    <w:rsid w:val="3E4B3711"/>
    <w:rsid w:val="3E55419C"/>
    <w:rsid w:val="3E5A7DF8"/>
    <w:rsid w:val="3E6B6EBE"/>
    <w:rsid w:val="3E707E79"/>
    <w:rsid w:val="3E7375E2"/>
    <w:rsid w:val="3E7C38CA"/>
    <w:rsid w:val="3E817133"/>
    <w:rsid w:val="3E8407E0"/>
    <w:rsid w:val="3E861193"/>
    <w:rsid w:val="3E9055C8"/>
    <w:rsid w:val="3E95136C"/>
    <w:rsid w:val="3E9C21BE"/>
    <w:rsid w:val="3EB40CEE"/>
    <w:rsid w:val="3EBB0897"/>
    <w:rsid w:val="3ECD2378"/>
    <w:rsid w:val="3ED24B60"/>
    <w:rsid w:val="3EDE6B6B"/>
    <w:rsid w:val="3EE80F60"/>
    <w:rsid w:val="3EE84E4F"/>
    <w:rsid w:val="3EFB54FF"/>
    <w:rsid w:val="3F0328C5"/>
    <w:rsid w:val="3F0C204C"/>
    <w:rsid w:val="3F171845"/>
    <w:rsid w:val="3F1C5CDE"/>
    <w:rsid w:val="3F223AA0"/>
    <w:rsid w:val="3F2350B4"/>
    <w:rsid w:val="3F34287B"/>
    <w:rsid w:val="3F45714D"/>
    <w:rsid w:val="3F496E81"/>
    <w:rsid w:val="3F4C5264"/>
    <w:rsid w:val="3F512DDB"/>
    <w:rsid w:val="3F514D57"/>
    <w:rsid w:val="3F7217F0"/>
    <w:rsid w:val="3F8664D8"/>
    <w:rsid w:val="3F9C2AF5"/>
    <w:rsid w:val="3F9F3D14"/>
    <w:rsid w:val="3FA1467E"/>
    <w:rsid w:val="3FB86B84"/>
    <w:rsid w:val="3FBD063E"/>
    <w:rsid w:val="3FC03C8B"/>
    <w:rsid w:val="3FC432BB"/>
    <w:rsid w:val="3FD15E98"/>
    <w:rsid w:val="3FE21E53"/>
    <w:rsid w:val="401435B0"/>
    <w:rsid w:val="4024421A"/>
    <w:rsid w:val="4037219F"/>
    <w:rsid w:val="403749A1"/>
    <w:rsid w:val="403838CF"/>
    <w:rsid w:val="40655DAC"/>
    <w:rsid w:val="40697B54"/>
    <w:rsid w:val="40745B6C"/>
    <w:rsid w:val="407955BC"/>
    <w:rsid w:val="408E47C7"/>
    <w:rsid w:val="409B286F"/>
    <w:rsid w:val="409E221E"/>
    <w:rsid w:val="409F1AF2"/>
    <w:rsid w:val="40A23AD8"/>
    <w:rsid w:val="40AF414B"/>
    <w:rsid w:val="40C9460E"/>
    <w:rsid w:val="40D40E0E"/>
    <w:rsid w:val="40D739F2"/>
    <w:rsid w:val="40E15914"/>
    <w:rsid w:val="40F24318"/>
    <w:rsid w:val="41061B71"/>
    <w:rsid w:val="411725F3"/>
    <w:rsid w:val="411C310C"/>
    <w:rsid w:val="411E138B"/>
    <w:rsid w:val="41200E85"/>
    <w:rsid w:val="41250259"/>
    <w:rsid w:val="41285F8B"/>
    <w:rsid w:val="41306BEE"/>
    <w:rsid w:val="41405083"/>
    <w:rsid w:val="41411E71"/>
    <w:rsid w:val="41443AE3"/>
    <w:rsid w:val="41460F8F"/>
    <w:rsid w:val="4149483A"/>
    <w:rsid w:val="41635215"/>
    <w:rsid w:val="417979B4"/>
    <w:rsid w:val="419E624E"/>
    <w:rsid w:val="41A028AC"/>
    <w:rsid w:val="41A35272"/>
    <w:rsid w:val="41A76EB0"/>
    <w:rsid w:val="41AB6C30"/>
    <w:rsid w:val="41D27F9E"/>
    <w:rsid w:val="41D659E7"/>
    <w:rsid w:val="41D8350E"/>
    <w:rsid w:val="41DA12FB"/>
    <w:rsid w:val="41DA7286"/>
    <w:rsid w:val="42004812"/>
    <w:rsid w:val="42042555"/>
    <w:rsid w:val="420662CD"/>
    <w:rsid w:val="421107CE"/>
    <w:rsid w:val="42187DAE"/>
    <w:rsid w:val="421B6F3F"/>
    <w:rsid w:val="42260235"/>
    <w:rsid w:val="42312C1E"/>
    <w:rsid w:val="42313785"/>
    <w:rsid w:val="42332E3A"/>
    <w:rsid w:val="423C1CEE"/>
    <w:rsid w:val="423E3462"/>
    <w:rsid w:val="42576B28"/>
    <w:rsid w:val="42703746"/>
    <w:rsid w:val="42760F52"/>
    <w:rsid w:val="42776299"/>
    <w:rsid w:val="427C658F"/>
    <w:rsid w:val="427F3DA2"/>
    <w:rsid w:val="4287667D"/>
    <w:rsid w:val="429107C7"/>
    <w:rsid w:val="42915594"/>
    <w:rsid w:val="42A20F87"/>
    <w:rsid w:val="42AC04F6"/>
    <w:rsid w:val="42AD5223"/>
    <w:rsid w:val="42B21FB1"/>
    <w:rsid w:val="42B44153"/>
    <w:rsid w:val="42B76DE9"/>
    <w:rsid w:val="42C259CE"/>
    <w:rsid w:val="42C51789"/>
    <w:rsid w:val="42C83C9E"/>
    <w:rsid w:val="42CE66BF"/>
    <w:rsid w:val="42E07A7D"/>
    <w:rsid w:val="42F95E64"/>
    <w:rsid w:val="43010842"/>
    <w:rsid w:val="43056584"/>
    <w:rsid w:val="43086074"/>
    <w:rsid w:val="431B3177"/>
    <w:rsid w:val="43217136"/>
    <w:rsid w:val="432804C5"/>
    <w:rsid w:val="432D7889"/>
    <w:rsid w:val="4333000A"/>
    <w:rsid w:val="433D167D"/>
    <w:rsid w:val="434067DF"/>
    <w:rsid w:val="43444EC6"/>
    <w:rsid w:val="434E6604"/>
    <w:rsid w:val="435419B5"/>
    <w:rsid w:val="43562321"/>
    <w:rsid w:val="43657F58"/>
    <w:rsid w:val="437F46CD"/>
    <w:rsid w:val="438A245E"/>
    <w:rsid w:val="438C0A54"/>
    <w:rsid w:val="439E42E3"/>
    <w:rsid w:val="43A31DF5"/>
    <w:rsid w:val="43AE647A"/>
    <w:rsid w:val="43AF6CB4"/>
    <w:rsid w:val="43C26223"/>
    <w:rsid w:val="43D45F57"/>
    <w:rsid w:val="43DB2D79"/>
    <w:rsid w:val="43F16B09"/>
    <w:rsid w:val="44096233"/>
    <w:rsid w:val="441D5B50"/>
    <w:rsid w:val="4428381B"/>
    <w:rsid w:val="44440224"/>
    <w:rsid w:val="447504D4"/>
    <w:rsid w:val="447F4B92"/>
    <w:rsid w:val="448654A3"/>
    <w:rsid w:val="44905564"/>
    <w:rsid w:val="44BB02B2"/>
    <w:rsid w:val="44C4421D"/>
    <w:rsid w:val="44D073C1"/>
    <w:rsid w:val="44D83825"/>
    <w:rsid w:val="44E03886"/>
    <w:rsid w:val="44E11217"/>
    <w:rsid w:val="44EB619B"/>
    <w:rsid w:val="44F77A33"/>
    <w:rsid w:val="44F87A23"/>
    <w:rsid w:val="44FC59D4"/>
    <w:rsid w:val="450C0C5A"/>
    <w:rsid w:val="450F1F1B"/>
    <w:rsid w:val="45187B20"/>
    <w:rsid w:val="45195706"/>
    <w:rsid w:val="452D1A51"/>
    <w:rsid w:val="4530540F"/>
    <w:rsid w:val="455354ED"/>
    <w:rsid w:val="45571DB1"/>
    <w:rsid w:val="45576E3F"/>
    <w:rsid w:val="45596713"/>
    <w:rsid w:val="456B6447"/>
    <w:rsid w:val="45835E86"/>
    <w:rsid w:val="458A0BEF"/>
    <w:rsid w:val="45912351"/>
    <w:rsid w:val="45AB26B8"/>
    <w:rsid w:val="45BA6330"/>
    <w:rsid w:val="45C30031"/>
    <w:rsid w:val="45C77E7B"/>
    <w:rsid w:val="45D71D2E"/>
    <w:rsid w:val="45DD01B5"/>
    <w:rsid w:val="45DD7344"/>
    <w:rsid w:val="45ED2AC0"/>
    <w:rsid w:val="45F75EB9"/>
    <w:rsid w:val="461B60BF"/>
    <w:rsid w:val="461E7067"/>
    <w:rsid w:val="462C3E28"/>
    <w:rsid w:val="462D5F0B"/>
    <w:rsid w:val="463B050F"/>
    <w:rsid w:val="463D6035"/>
    <w:rsid w:val="463F7FFF"/>
    <w:rsid w:val="464506CE"/>
    <w:rsid w:val="464C0026"/>
    <w:rsid w:val="465E1F1B"/>
    <w:rsid w:val="468462A3"/>
    <w:rsid w:val="468C0F41"/>
    <w:rsid w:val="46B226AF"/>
    <w:rsid w:val="46C81799"/>
    <w:rsid w:val="46CF702C"/>
    <w:rsid w:val="46D30747"/>
    <w:rsid w:val="46F35188"/>
    <w:rsid w:val="470433AC"/>
    <w:rsid w:val="47064679"/>
    <w:rsid w:val="4710242B"/>
    <w:rsid w:val="471F5C4F"/>
    <w:rsid w:val="472866DC"/>
    <w:rsid w:val="4732546E"/>
    <w:rsid w:val="47431D24"/>
    <w:rsid w:val="47482EE3"/>
    <w:rsid w:val="474A397C"/>
    <w:rsid w:val="47691672"/>
    <w:rsid w:val="476B1202"/>
    <w:rsid w:val="478163F5"/>
    <w:rsid w:val="4791488A"/>
    <w:rsid w:val="47AB44A7"/>
    <w:rsid w:val="47B169D4"/>
    <w:rsid w:val="47B57E4D"/>
    <w:rsid w:val="47B70069"/>
    <w:rsid w:val="47BA5463"/>
    <w:rsid w:val="47BE6D02"/>
    <w:rsid w:val="47E36278"/>
    <w:rsid w:val="47FB6345"/>
    <w:rsid w:val="480256DE"/>
    <w:rsid w:val="48175F8B"/>
    <w:rsid w:val="482A25E9"/>
    <w:rsid w:val="482A3405"/>
    <w:rsid w:val="48324B53"/>
    <w:rsid w:val="483529B5"/>
    <w:rsid w:val="483E7897"/>
    <w:rsid w:val="483F42E6"/>
    <w:rsid w:val="484336AB"/>
    <w:rsid w:val="484918BE"/>
    <w:rsid w:val="484C255F"/>
    <w:rsid w:val="484F1238"/>
    <w:rsid w:val="485B134D"/>
    <w:rsid w:val="485D69D2"/>
    <w:rsid w:val="48621D83"/>
    <w:rsid w:val="4871227C"/>
    <w:rsid w:val="487E50B2"/>
    <w:rsid w:val="488A74EF"/>
    <w:rsid w:val="488C6E00"/>
    <w:rsid w:val="48B015E7"/>
    <w:rsid w:val="48B80F6E"/>
    <w:rsid w:val="48BF5427"/>
    <w:rsid w:val="48C0725D"/>
    <w:rsid w:val="48C17C7F"/>
    <w:rsid w:val="48C76ACC"/>
    <w:rsid w:val="48CC3D64"/>
    <w:rsid w:val="48CE19E6"/>
    <w:rsid w:val="48E00EFA"/>
    <w:rsid w:val="48E357A6"/>
    <w:rsid w:val="48E9042E"/>
    <w:rsid w:val="48EC1A58"/>
    <w:rsid w:val="48F27740"/>
    <w:rsid w:val="4904108C"/>
    <w:rsid w:val="490948F4"/>
    <w:rsid w:val="49156307"/>
    <w:rsid w:val="49170DBF"/>
    <w:rsid w:val="49197ED6"/>
    <w:rsid w:val="491D3EFC"/>
    <w:rsid w:val="491F38BC"/>
    <w:rsid w:val="49206677"/>
    <w:rsid w:val="493612BF"/>
    <w:rsid w:val="493C500A"/>
    <w:rsid w:val="49494CF1"/>
    <w:rsid w:val="495A6A50"/>
    <w:rsid w:val="496B110B"/>
    <w:rsid w:val="497912B4"/>
    <w:rsid w:val="498126DD"/>
    <w:rsid w:val="49A40179"/>
    <w:rsid w:val="49AC617A"/>
    <w:rsid w:val="49B83F7E"/>
    <w:rsid w:val="49BD459D"/>
    <w:rsid w:val="49C2361A"/>
    <w:rsid w:val="49C5081B"/>
    <w:rsid w:val="49C86A61"/>
    <w:rsid w:val="49C94099"/>
    <w:rsid w:val="49D071C0"/>
    <w:rsid w:val="49D942C7"/>
    <w:rsid w:val="49E435E0"/>
    <w:rsid w:val="49E56856"/>
    <w:rsid w:val="49ED1B20"/>
    <w:rsid w:val="49FE1F7F"/>
    <w:rsid w:val="4A0330F2"/>
    <w:rsid w:val="4A081A4B"/>
    <w:rsid w:val="4A08695A"/>
    <w:rsid w:val="4A0F7CE8"/>
    <w:rsid w:val="4A105B3D"/>
    <w:rsid w:val="4A111CB3"/>
    <w:rsid w:val="4A146C78"/>
    <w:rsid w:val="4A1D447C"/>
    <w:rsid w:val="4A24440E"/>
    <w:rsid w:val="4A30518F"/>
    <w:rsid w:val="4A336577"/>
    <w:rsid w:val="4A3D4856"/>
    <w:rsid w:val="4A565917"/>
    <w:rsid w:val="4A592677"/>
    <w:rsid w:val="4A5E657A"/>
    <w:rsid w:val="4A707CD5"/>
    <w:rsid w:val="4A9B272E"/>
    <w:rsid w:val="4A9E2E1A"/>
    <w:rsid w:val="4AC12FAB"/>
    <w:rsid w:val="4AC8224B"/>
    <w:rsid w:val="4ACE4B79"/>
    <w:rsid w:val="4ACF1C05"/>
    <w:rsid w:val="4AD52CE0"/>
    <w:rsid w:val="4AD63E8B"/>
    <w:rsid w:val="4AD87C28"/>
    <w:rsid w:val="4AE271AB"/>
    <w:rsid w:val="4AE304BB"/>
    <w:rsid w:val="4AE63099"/>
    <w:rsid w:val="4AF62C56"/>
    <w:rsid w:val="4B1F03FF"/>
    <w:rsid w:val="4B272E10"/>
    <w:rsid w:val="4B3317B5"/>
    <w:rsid w:val="4B397515"/>
    <w:rsid w:val="4B3D1AB5"/>
    <w:rsid w:val="4B3F0159"/>
    <w:rsid w:val="4B447E66"/>
    <w:rsid w:val="4B4614E8"/>
    <w:rsid w:val="4B481704"/>
    <w:rsid w:val="4B4E6231"/>
    <w:rsid w:val="4B524836"/>
    <w:rsid w:val="4B5556D7"/>
    <w:rsid w:val="4B5619A4"/>
    <w:rsid w:val="4B7122DD"/>
    <w:rsid w:val="4B840262"/>
    <w:rsid w:val="4B842010"/>
    <w:rsid w:val="4B9F0FFF"/>
    <w:rsid w:val="4BA36E61"/>
    <w:rsid w:val="4BA56A48"/>
    <w:rsid w:val="4BB05A0E"/>
    <w:rsid w:val="4BB9615E"/>
    <w:rsid w:val="4BBE7206"/>
    <w:rsid w:val="4BC93EC7"/>
    <w:rsid w:val="4BD54436"/>
    <w:rsid w:val="4BE11211"/>
    <w:rsid w:val="4BF61160"/>
    <w:rsid w:val="4C017B05"/>
    <w:rsid w:val="4C0B6FF0"/>
    <w:rsid w:val="4C110A6F"/>
    <w:rsid w:val="4C4A2867"/>
    <w:rsid w:val="4C5B10B2"/>
    <w:rsid w:val="4C5E6D05"/>
    <w:rsid w:val="4C5F55F7"/>
    <w:rsid w:val="4C6562E6"/>
    <w:rsid w:val="4C6F1504"/>
    <w:rsid w:val="4C6F4853"/>
    <w:rsid w:val="4C72455F"/>
    <w:rsid w:val="4C7E2F03"/>
    <w:rsid w:val="4C924E2D"/>
    <w:rsid w:val="4CA832EE"/>
    <w:rsid w:val="4CAF130F"/>
    <w:rsid w:val="4CBC5A46"/>
    <w:rsid w:val="4CBD13AA"/>
    <w:rsid w:val="4CBF59F6"/>
    <w:rsid w:val="4CC528E0"/>
    <w:rsid w:val="4CC56D84"/>
    <w:rsid w:val="4CD60F91"/>
    <w:rsid w:val="4CD63CA5"/>
    <w:rsid w:val="4CE37F1B"/>
    <w:rsid w:val="4CE52F83"/>
    <w:rsid w:val="4CE56B27"/>
    <w:rsid w:val="4D111FCA"/>
    <w:rsid w:val="4D153868"/>
    <w:rsid w:val="4D1C1903"/>
    <w:rsid w:val="4D2414EF"/>
    <w:rsid w:val="4D2E4F0D"/>
    <w:rsid w:val="4D3121D0"/>
    <w:rsid w:val="4D31389E"/>
    <w:rsid w:val="4D395197"/>
    <w:rsid w:val="4D474356"/>
    <w:rsid w:val="4D52686A"/>
    <w:rsid w:val="4D862425"/>
    <w:rsid w:val="4D8B58D8"/>
    <w:rsid w:val="4D93478D"/>
    <w:rsid w:val="4D9C7306"/>
    <w:rsid w:val="4DA02203"/>
    <w:rsid w:val="4DA977C7"/>
    <w:rsid w:val="4DAC584E"/>
    <w:rsid w:val="4DAE5A6A"/>
    <w:rsid w:val="4DAE6651"/>
    <w:rsid w:val="4DB473A2"/>
    <w:rsid w:val="4DC96400"/>
    <w:rsid w:val="4DCA28A4"/>
    <w:rsid w:val="4DD74FC1"/>
    <w:rsid w:val="4DD94895"/>
    <w:rsid w:val="4DDC65B1"/>
    <w:rsid w:val="4DF33E82"/>
    <w:rsid w:val="4DFC67D6"/>
    <w:rsid w:val="4E0929FA"/>
    <w:rsid w:val="4E0C7232"/>
    <w:rsid w:val="4E1D492C"/>
    <w:rsid w:val="4E2574FC"/>
    <w:rsid w:val="4E3B694B"/>
    <w:rsid w:val="4E522718"/>
    <w:rsid w:val="4E5524F6"/>
    <w:rsid w:val="4E751272"/>
    <w:rsid w:val="4E772300"/>
    <w:rsid w:val="4E7939C1"/>
    <w:rsid w:val="4E812E8E"/>
    <w:rsid w:val="4E8C30EE"/>
    <w:rsid w:val="4E8C3CA1"/>
    <w:rsid w:val="4E8D6FCE"/>
    <w:rsid w:val="4E907D8B"/>
    <w:rsid w:val="4E927F61"/>
    <w:rsid w:val="4E956C60"/>
    <w:rsid w:val="4E9823FF"/>
    <w:rsid w:val="4E9C3B15"/>
    <w:rsid w:val="4EB37674"/>
    <w:rsid w:val="4EC310A1"/>
    <w:rsid w:val="4ECC61A8"/>
    <w:rsid w:val="4ED432AF"/>
    <w:rsid w:val="4EDA49A4"/>
    <w:rsid w:val="4EDF04EB"/>
    <w:rsid w:val="4EE31744"/>
    <w:rsid w:val="4EE62F10"/>
    <w:rsid w:val="4F004A6C"/>
    <w:rsid w:val="4F016ADD"/>
    <w:rsid w:val="4F073684"/>
    <w:rsid w:val="4F3D70A6"/>
    <w:rsid w:val="4F456A25"/>
    <w:rsid w:val="4F4E3EA4"/>
    <w:rsid w:val="4F6B0DA8"/>
    <w:rsid w:val="4F6B2B1F"/>
    <w:rsid w:val="4F6D3DC4"/>
    <w:rsid w:val="4F762C43"/>
    <w:rsid w:val="4F82477B"/>
    <w:rsid w:val="4F9D2381"/>
    <w:rsid w:val="4F9F185E"/>
    <w:rsid w:val="4FA2522A"/>
    <w:rsid w:val="4FB25B1F"/>
    <w:rsid w:val="4FC675FE"/>
    <w:rsid w:val="4FCF20BE"/>
    <w:rsid w:val="4FDD6193"/>
    <w:rsid w:val="4FDF311C"/>
    <w:rsid w:val="4FEC5731"/>
    <w:rsid w:val="4FF36048"/>
    <w:rsid w:val="5001388B"/>
    <w:rsid w:val="50051DBE"/>
    <w:rsid w:val="50066CDB"/>
    <w:rsid w:val="50081433"/>
    <w:rsid w:val="50147408"/>
    <w:rsid w:val="50195A76"/>
    <w:rsid w:val="501A1195"/>
    <w:rsid w:val="501A73E7"/>
    <w:rsid w:val="501E2A33"/>
    <w:rsid w:val="50250266"/>
    <w:rsid w:val="502E69EF"/>
    <w:rsid w:val="50354221"/>
    <w:rsid w:val="505E72D4"/>
    <w:rsid w:val="50630D4D"/>
    <w:rsid w:val="506348EA"/>
    <w:rsid w:val="50697817"/>
    <w:rsid w:val="506E62E8"/>
    <w:rsid w:val="50792360"/>
    <w:rsid w:val="50854860"/>
    <w:rsid w:val="508C721A"/>
    <w:rsid w:val="50903205"/>
    <w:rsid w:val="50A867A1"/>
    <w:rsid w:val="50AA7726"/>
    <w:rsid w:val="50AB003F"/>
    <w:rsid w:val="50B96C00"/>
    <w:rsid w:val="50DA0D51"/>
    <w:rsid w:val="50EA43F6"/>
    <w:rsid w:val="50ED2E63"/>
    <w:rsid w:val="50FA3A11"/>
    <w:rsid w:val="5118100E"/>
    <w:rsid w:val="511856D5"/>
    <w:rsid w:val="51281690"/>
    <w:rsid w:val="51512619"/>
    <w:rsid w:val="515406D7"/>
    <w:rsid w:val="51585DA9"/>
    <w:rsid w:val="518D27D7"/>
    <w:rsid w:val="519630FA"/>
    <w:rsid w:val="51974326"/>
    <w:rsid w:val="519B757D"/>
    <w:rsid w:val="51A0391C"/>
    <w:rsid w:val="51A61200"/>
    <w:rsid w:val="51A90A23"/>
    <w:rsid w:val="51AA6D0A"/>
    <w:rsid w:val="51AB47EE"/>
    <w:rsid w:val="51AD0775"/>
    <w:rsid w:val="51B318A1"/>
    <w:rsid w:val="51CB2747"/>
    <w:rsid w:val="51D068B2"/>
    <w:rsid w:val="51E17DD8"/>
    <w:rsid w:val="51E5351D"/>
    <w:rsid w:val="51EC7255"/>
    <w:rsid w:val="51F003FF"/>
    <w:rsid w:val="5201260D"/>
    <w:rsid w:val="520E6AD8"/>
    <w:rsid w:val="52176253"/>
    <w:rsid w:val="521A547C"/>
    <w:rsid w:val="52304D2F"/>
    <w:rsid w:val="52326C6A"/>
    <w:rsid w:val="523350A2"/>
    <w:rsid w:val="5259532C"/>
    <w:rsid w:val="525E7A5F"/>
    <w:rsid w:val="525F7333"/>
    <w:rsid w:val="526C0B94"/>
    <w:rsid w:val="52707792"/>
    <w:rsid w:val="52880638"/>
    <w:rsid w:val="528B1ED6"/>
    <w:rsid w:val="52917701"/>
    <w:rsid w:val="52AC708D"/>
    <w:rsid w:val="52B302A6"/>
    <w:rsid w:val="52B814FE"/>
    <w:rsid w:val="52BE7D56"/>
    <w:rsid w:val="52C84ED8"/>
    <w:rsid w:val="52CA0FA4"/>
    <w:rsid w:val="52DE1094"/>
    <w:rsid w:val="52E77591"/>
    <w:rsid w:val="52EC1CE1"/>
    <w:rsid w:val="52F04AE9"/>
    <w:rsid w:val="52F203B0"/>
    <w:rsid w:val="52F3107C"/>
    <w:rsid w:val="52F552A5"/>
    <w:rsid w:val="530E6CE2"/>
    <w:rsid w:val="533407C0"/>
    <w:rsid w:val="534C3D5B"/>
    <w:rsid w:val="53565C5E"/>
    <w:rsid w:val="535F10F2"/>
    <w:rsid w:val="5367649F"/>
    <w:rsid w:val="53682EE2"/>
    <w:rsid w:val="536A5F90"/>
    <w:rsid w:val="53704398"/>
    <w:rsid w:val="537B1F4B"/>
    <w:rsid w:val="53860F02"/>
    <w:rsid w:val="538F59F6"/>
    <w:rsid w:val="539D0113"/>
    <w:rsid w:val="53AA47B9"/>
    <w:rsid w:val="53AC378D"/>
    <w:rsid w:val="53C27B7A"/>
    <w:rsid w:val="53C63FD1"/>
    <w:rsid w:val="53C7491B"/>
    <w:rsid w:val="53DF697E"/>
    <w:rsid w:val="53E144A4"/>
    <w:rsid w:val="53E4700B"/>
    <w:rsid w:val="53FA3C53"/>
    <w:rsid w:val="53FC29DA"/>
    <w:rsid w:val="54071C8E"/>
    <w:rsid w:val="54102FDB"/>
    <w:rsid w:val="54216F96"/>
    <w:rsid w:val="5426635A"/>
    <w:rsid w:val="543A7D6A"/>
    <w:rsid w:val="544B5DC1"/>
    <w:rsid w:val="545318ED"/>
    <w:rsid w:val="54716CC6"/>
    <w:rsid w:val="5472334E"/>
    <w:rsid w:val="54752E3E"/>
    <w:rsid w:val="548412D3"/>
    <w:rsid w:val="54890697"/>
    <w:rsid w:val="549351CF"/>
    <w:rsid w:val="54995E0B"/>
    <w:rsid w:val="549C0855"/>
    <w:rsid w:val="54C618EB"/>
    <w:rsid w:val="54F92EF3"/>
    <w:rsid w:val="55007040"/>
    <w:rsid w:val="55050B9B"/>
    <w:rsid w:val="5512068D"/>
    <w:rsid w:val="551C4417"/>
    <w:rsid w:val="55216B22"/>
    <w:rsid w:val="552503C0"/>
    <w:rsid w:val="55254864"/>
    <w:rsid w:val="553973C4"/>
    <w:rsid w:val="554C0043"/>
    <w:rsid w:val="555461F4"/>
    <w:rsid w:val="55591B89"/>
    <w:rsid w:val="556F788D"/>
    <w:rsid w:val="5573405C"/>
    <w:rsid w:val="557D4431"/>
    <w:rsid w:val="55B55D4B"/>
    <w:rsid w:val="55BD684B"/>
    <w:rsid w:val="55BE25C3"/>
    <w:rsid w:val="55C220B3"/>
    <w:rsid w:val="55C4407D"/>
    <w:rsid w:val="55C56B4E"/>
    <w:rsid w:val="55C92486"/>
    <w:rsid w:val="55D50038"/>
    <w:rsid w:val="55EE4C56"/>
    <w:rsid w:val="55F432B8"/>
    <w:rsid w:val="55F61D5C"/>
    <w:rsid w:val="56053A7E"/>
    <w:rsid w:val="560D1830"/>
    <w:rsid w:val="560D3DAD"/>
    <w:rsid w:val="560D6F51"/>
    <w:rsid w:val="56184A51"/>
    <w:rsid w:val="56351A54"/>
    <w:rsid w:val="56386F4A"/>
    <w:rsid w:val="5648419A"/>
    <w:rsid w:val="564C33E3"/>
    <w:rsid w:val="564E1B99"/>
    <w:rsid w:val="5651115B"/>
    <w:rsid w:val="5651609A"/>
    <w:rsid w:val="5652729B"/>
    <w:rsid w:val="56570A4D"/>
    <w:rsid w:val="56574EF1"/>
    <w:rsid w:val="56646662"/>
    <w:rsid w:val="566E3FE9"/>
    <w:rsid w:val="567A0BDF"/>
    <w:rsid w:val="568A4384"/>
    <w:rsid w:val="56957A31"/>
    <w:rsid w:val="56BC6B02"/>
    <w:rsid w:val="56C035E5"/>
    <w:rsid w:val="56DA342C"/>
    <w:rsid w:val="56DC4D8F"/>
    <w:rsid w:val="56DF0A43"/>
    <w:rsid w:val="56E10C5F"/>
    <w:rsid w:val="56E81623"/>
    <w:rsid w:val="56F3003C"/>
    <w:rsid w:val="56F91B04"/>
    <w:rsid w:val="56F95FA8"/>
    <w:rsid w:val="570F757A"/>
    <w:rsid w:val="5714693E"/>
    <w:rsid w:val="572172AD"/>
    <w:rsid w:val="572528F9"/>
    <w:rsid w:val="573967DC"/>
    <w:rsid w:val="574057D9"/>
    <w:rsid w:val="57540446"/>
    <w:rsid w:val="575907F5"/>
    <w:rsid w:val="575A0494"/>
    <w:rsid w:val="577D0987"/>
    <w:rsid w:val="57825F9E"/>
    <w:rsid w:val="5785783C"/>
    <w:rsid w:val="57900884"/>
    <w:rsid w:val="57911D3D"/>
    <w:rsid w:val="57946072"/>
    <w:rsid w:val="5798020F"/>
    <w:rsid w:val="579D29FC"/>
    <w:rsid w:val="57A34752"/>
    <w:rsid w:val="57AF6667"/>
    <w:rsid w:val="57B036A5"/>
    <w:rsid w:val="57B4088C"/>
    <w:rsid w:val="57C2639A"/>
    <w:rsid w:val="57C57C38"/>
    <w:rsid w:val="57C9719E"/>
    <w:rsid w:val="57CF0AB7"/>
    <w:rsid w:val="57CF5E09"/>
    <w:rsid w:val="57D4431F"/>
    <w:rsid w:val="57D83E10"/>
    <w:rsid w:val="57DD1426"/>
    <w:rsid w:val="57E07B2A"/>
    <w:rsid w:val="57FB18AC"/>
    <w:rsid w:val="580249E9"/>
    <w:rsid w:val="5809221B"/>
    <w:rsid w:val="580E5B38"/>
    <w:rsid w:val="58185A7A"/>
    <w:rsid w:val="581A4428"/>
    <w:rsid w:val="58207565"/>
    <w:rsid w:val="58240E03"/>
    <w:rsid w:val="58276B45"/>
    <w:rsid w:val="583A0626"/>
    <w:rsid w:val="583A23D4"/>
    <w:rsid w:val="583B239C"/>
    <w:rsid w:val="58494664"/>
    <w:rsid w:val="5851771E"/>
    <w:rsid w:val="58597148"/>
    <w:rsid w:val="58600972"/>
    <w:rsid w:val="58605180"/>
    <w:rsid w:val="58737694"/>
    <w:rsid w:val="587A291B"/>
    <w:rsid w:val="587F48DE"/>
    <w:rsid w:val="588418A2"/>
    <w:rsid w:val="5889510A"/>
    <w:rsid w:val="58977827"/>
    <w:rsid w:val="5898138F"/>
    <w:rsid w:val="589C1084"/>
    <w:rsid w:val="58AE4B70"/>
    <w:rsid w:val="58B06B3A"/>
    <w:rsid w:val="58B34C11"/>
    <w:rsid w:val="58C30E7D"/>
    <w:rsid w:val="58C35A5C"/>
    <w:rsid w:val="58C373C9"/>
    <w:rsid w:val="58E6430A"/>
    <w:rsid w:val="58E662A8"/>
    <w:rsid w:val="58F06F37"/>
    <w:rsid w:val="58F5454D"/>
    <w:rsid w:val="58FC1D80"/>
    <w:rsid w:val="59030A18"/>
    <w:rsid w:val="59084281"/>
    <w:rsid w:val="59102873"/>
    <w:rsid w:val="59156760"/>
    <w:rsid w:val="591A5A7B"/>
    <w:rsid w:val="592201AE"/>
    <w:rsid w:val="592310BA"/>
    <w:rsid w:val="59253085"/>
    <w:rsid w:val="592D39AB"/>
    <w:rsid w:val="59444C41"/>
    <w:rsid w:val="5952374E"/>
    <w:rsid w:val="59594ADC"/>
    <w:rsid w:val="595B379D"/>
    <w:rsid w:val="59622AE1"/>
    <w:rsid w:val="59646258"/>
    <w:rsid w:val="597459BF"/>
    <w:rsid w:val="597C07CB"/>
    <w:rsid w:val="597C6A1D"/>
    <w:rsid w:val="59995821"/>
    <w:rsid w:val="59A17C3D"/>
    <w:rsid w:val="59CD7278"/>
    <w:rsid w:val="59D6437F"/>
    <w:rsid w:val="59D94E1E"/>
    <w:rsid w:val="59DC6116"/>
    <w:rsid w:val="59E76F1A"/>
    <w:rsid w:val="59E77A8E"/>
    <w:rsid w:val="59E944B5"/>
    <w:rsid w:val="59F64A21"/>
    <w:rsid w:val="59F824B8"/>
    <w:rsid w:val="5A00551A"/>
    <w:rsid w:val="5A13112F"/>
    <w:rsid w:val="5A165FC8"/>
    <w:rsid w:val="5A174AEB"/>
    <w:rsid w:val="5A19426B"/>
    <w:rsid w:val="5A2A1379"/>
    <w:rsid w:val="5A395F05"/>
    <w:rsid w:val="5A3966BC"/>
    <w:rsid w:val="5A494BC1"/>
    <w:rsid w:val="5A621F92"/>
    <w:rsid w:val="5A667E66"/>
    <w:rsid w:val="5A844281"/>
    <w:rsid w:val="5A89319F"/>
    <w:rsid w:val="5A8B6F17"/>
    <w:rsid w:val="5A9304C2"/>
    <w:rsid w:val="5A987931"/>
    <w:rsid w:val="5A9A1850"/>
    <w:rsid w:val="5A9B4B84"/>
    <w:rsid w:val="5AA1498D"/>
    <w:rsid w:val="5AA4447D"/>
    <w:rsid w:val="5AA93841"/>
    <w:rsid w:val="5AB31742"/>
    <w:rsid w:val="5AC266B1"/>
    <w:rsid w:val="5AFC7E15"/>
    <w:rsid w:val="5B0311A3"/>
    <w:rsid w:val="5B0F13AB"/>
    <w:rsid w:val="5B150ED7"/>
    <w:rsid w:val="5B3951AC"/>
    <w:rsid w:val="5B4E75CF"/>
    <w:rsid w:val="5B547C51"/>
    <w:rsid w:val="5B5852AB"/>
    <w:rsid w:val="5B670635"/>
    <w:rsid w:val="5B783FF8"/>
    <w:rsid w:val="5B8402CF"/>
    <w:rsid w:val="5B901433"/>
    <w:rsid w:val="5BA20379"/>
    <w:rsid w:val="5BA22FF9"/>
    <w:rsid w:val="5BB701E0"/>
    <w:rsid w:val="5BB7574F"/>
    <w:rsid w:val="5BBA79E8"/>
    <w:rsid w:val="5BC37463"/>
    <w:rsid w:val="5BC8419B"/>
    <w:rsid w:val="5BF14E79"/>
    <w:rsid w:val="5BF40AEC"/>
    <w:rsid w:val="5BF44F90"/>
    <w:rsid w:val="5BF84A80"/>
    <w:rsid w:val="5BFD0E7B"/>
    <w:rsid w:val="5C043425"/>
    <w:rsid w:val="5C1E63D9"/>
    <w:rsid w:val="5C2A2760"/>
    <w:rsid w:val="5C2C297C"/>
    <w:rsid w:val="5C2C57D9"/>
    <w:rsid w:val="5C2D3FFE"/>
    <w:rsid w:val="5C3F76AA"/>
    <w:rsid w:val="5C64278E"/>
    <w:rsid w:val="5C6C4B26"/>
    <w:rsid w:val="5C6E01B4"/>
    <w:rsid w:val="5C882B19"/>
    <w:rsid w:val="5C9127DF"/>
    <w:rsid w:val="5CD54512"/>
    <w:rsid w:val="5CD8040E"/>
    <w:rsid w:val="5CE943C9"/>
    <w:rsid w:val="5CFC234E"/>
    <w:rsid w:val="5CFE4309"/>
    <w:rsid w:val="5D053658"/>
    <w:rsid w:val="5D0E2082"/>
    <w:rsid w:val="5D1F7DEB"/>
    <w:rsid w:val="5D284EF1"/>
    <w:rsid w:val="5D2C22D6"/>
    <w:rsid w:val="5D333A82"/>
    <w:rsid w:val="5D3550EC"/>
    <w:rsid w:val="5D355860"/>
    <w:rsid w:val="5D521F6E"/>
    <w:rsid w:val="5D5B704F"/>
    <w:rsid w:val="5D665A1A"/>
    <w:rsid w:val="5D7F7C86"/>
    <w:rsid w:val="5D8159AA"/>
    <w:rsid w:val="5D8A308E"/>
    <w:rsid w:val="5D900B7B"/>
    <w:rsid w:val="5D9E47C0"/>
    <w:rsid w:val="5DA55635"/>
    <w:rsid w:val="5DB42C29"/>
    <w:rsid w:val="5DB70023"/>
    <w:rsid w:val="5DBD7190"/>
    <w:rsid w:val="5DC866D4"/>
    <w:rsid w:val="5DD0462F"/>
    <w:rsid w:val="5DD13BCE"/>
    <w:rsid w:val="5DD166EA"/>
    <w:rsid w:val="5DD76D12"/>
    <w:rsid w:val="5DE828D3"/>
    <w:rsid w:val="5DF70D68"/>
    <w:rsid w:val="5E23390B"/>
    <w:rsid w:val="5E282CCF"/>
    <w:rsid w:val="5E734892"/>
    <w:rsid w:val="5E83050C"/>
    <w:rsid w:val="5E991118"/>
    <w:rsid w:val="5E9B5B97"/>
    <w:rsid w:val="5EAA7669"/>
    <w:rsid w:val="5EAE6868"/>
    <w:rsid w:val="5EC953DF"/>
    <w:rsid w:val="5ECA3D86"/>
    <w:rsid w:val="5ED66BCF"/>
    <w:rsid w:val="5EE1723E"/>
    <w:rsid w:val="5EEC31DD"/>
    <w:rsid w:val="5EF04772"/>
    <w:rsid w:val="5EF05EE3"/>
    <w:rsid w:val="5EF36EB6"/>
    <w:rsid w:val="5F021772"/>
    <w:rsid w:val="5F096FA4"/>
    <w:rsid w:val="5F0B0627"/>
    <w:rsid w:val="5F171192"/>
    <w:rsid w:val="5F241273"/>
    <w:rsid w:val="5F243081"/>
    <w:rsid w:val="5F2A12F8"/>
    <w:rsid w:val="5F2E22CA"/>
    <w:rsid w:val="5F334021"/>
    <w:rsid w:val="5F3C58B7"/>
    <w:rsid w:val="5F3E6E9B"/>
    <w:rsid w:val="5F4E193D"/>
    <w:rsid w:val="5F642583"/>
    <w:rsid w:val="5F6441DB"/>
    <w:rsid w:val="5F6A0654"/>
    <w:rsid w:val="5F751F44"/>
    <w:rsid w:val="5F7A755A"/>
    <w:rsid w:val="5F7C2BC5"/>
    <w:rsid w:val="5F866F22"/>
    <w:rsid w:val="5F8F4D7B"/>
    <w:rsid w:val="5F8F74AA"/>
    <w:rsid w:val="5F915CB4"/>
    <w:rsid w:val="5F920D48"/>
    <w:rsid w:val="5F9C361C"/>
    <w:rsid w:val="5FA42829"/>
    <w:rsid w:val="5FBF1411"/>
    <w:rsid w:val="5FCA0D9F"/>
    <w:rsid w:val="5FCE126B"/>
    <w:rsid w:val="5FD67828"/>
    <w:rsid w:val="5FD76DC5"/>
    <w:rsid w:val="5FDE04BB"/>
    <w:rsid w:val="600F3107"/>
    <w:rsid w:val="60161096"/>
    <w:rsid w:val="6017749F"/>
    <w:rsid w:val="602478DB"/>
    <w:rsid w:val="603747E8"/>
    <w:rsid w:val="60481228"/>
    <w:rsid w:val="60496E03"/>
    <w:rsid w:val="60533A3D"/>
    <w:rsid w:val="60567FC7"/>
    <w:rsid w:val="605A639A"/>
    <w:rsid w:val="60681728"/>
    <w:rsid w:val="6071159A"/>
    <w:rsid w:val="60760C14"/>
    <w:rsid w:val="60824CE9"/>
    <w:rsid w:val="60870181"/>
    <w:rsid w:val="608F6033"/>
    <w:rsid w:val="609C3324"/>
    <w:rsid w:val="609D1752"/>
    <w:rsid w:val="60A24FBB"/>
    <w:rsid w:val="60AF2BCD"/>
    <w:rsid w:val="60B8658C"/>
    <w:rsid w:val="60BC0341"/>
    <w:rsid w:val="60CC6205"/>
    <w:rsid w:val="60E75352"/>
    <w:rsid w:val="60FF065F"/>
    <w:rsid w:val="61037CF4"/>
    <w:rsid w:val="61073840"/>
    <w:rsid w:val="61137C66"/>
    <w:rsid w:val="613F6CAD"/>
    <w:rsid w:val="61471ACE"/>
    <w:rsid w:val="614A2D2C"/>
    <w:rsid w:val="615950B5"/>
    <w:rsid w:val="615F10FE"/>
    <w:rsid w:val="617C580C"/>
    <w:rsid w:val="61866A86"/>
    <w:rsid w:val="61907509"/>
    <w:rsid w:val="619E1C26"/>
    <w:rsid w:val="61A82AA5"/>
    <w:rsid w:val="61AB4343"/>
    <w:rsid w:val="61B437D3"/>
    <w:rsid w:val="61BA27D8"/>
    <w:rsid w:val="61BF2475"/>
    <w:rsid w:val="61C947C9"/>
    <w:rsid w:val="61D07906"/>
    <w:rsid w:val="61DE513F"/>
    <w:rsid w:val="61DF3FED"/>
    <w:rsid w:val="61EB0423"/>
    <w:rsid w:val="61ED0120"/>
    <w:rsid w:val="61F25A52"/>
    <w:rsid w:val="620A1884"/>
    <w:rsid w:val="621041A6"/>
    <w:rsid w:val="6214107C"/>
    <w:rsid w:val="623E51B7"/>
    <w:rsid w:val="62483D95"/>
    <w:rsid w:val="624A76B8"/>
    <w:rsid w:val="624B51DE"/>
    <w:rsid w:val="625C1559"/>
    <w:rsid w:val="62683FE2"/>
    <w:rsid w:val="62744735"/>
    <w:rsid w:val="627D06E2"/>
    <w:rsid w:val="627D5CDF"/>
    <w:rsid w:val="62B72874"/>
    <w:rsid w:val="62C51434"/>
    <w:rsid w:val="62CB283C"/>
    <w:rsid w:val="62D653F0"/>
    <w:rsid w:val="62ED0FD3"/>
    <w:rsid w:val="62FD0BCE"/>
    <w:rsid w:val="630261E5"/>
    <w:rsid w:val="63304B00"/>
    <w:rsid w:val="63343EC4"/>
    <w:rsid w:val="633D721D"/>
    <w:rsid w:val="63461B81"/>
    <w:rsid w:val="63860BC4"/>
    <w:rsid w:val="63860E60"/>
    <w:rsid w:val="639808F7"/>
    <w:rsid w:val="639A569E"/>
    <w:rsid w:val="639A6746"/>
    <w:rsid w:val="63A177AC"/>
    <w:rsid w:val="63A46C3D"/>
    <w:rsid w:val="63C11BFC"/>
    <w:rsid w:val="63C139AA"/>
    <w:rsid w:val="63C416EC"/>
    <w:rsid w:val="63C77D26"/>
    <w:rsid w:val="63CD6CBE"/>
    <w:rsid w:val="63E2436F"/>
    <w:rsid w:val="63EE4356"/>
    <w:rsid w:val="63F975E8"/>
    <w:rsid w:val="6403064C"/>
    <w:rsid w:val="64046C3B"/>
    <w:rsid w:val="641C5084"/>
    <w:rsid w:val="641F5809"/>
    <w:rsid w:val="642F3009"/>
    <w:rsid w:val="644353F5"/>
    <w:rsid w:val="644D7933"/>
    <w:rsid w:val="644F546A"/>
    <w:rsid w:val="645804F4"/>
    <w:rsid w:val="646A7B3B"/>
    <w:rsid w:val="64871480"/>
    <w:rsid w:val="6487730D"/>
    <w:rsid w:val="64AD03D2"/>
    <w:rsid w:val="64BD0615"/>
    <w:rsid w:val="64BE25DF"/>
    <w:rsid w:val="64D9450A"/>
    <w:rsid w:val="64E220FD"/>
    <w:rsid w:val="64EE4C72"/>
    <w:rsid w:val="64F00736"/>
    <w:rsid w:val="64F34037"/>
    <w:rsid w:val="652977A7"/>
    <w:rsid w:val="652C424A"/>
    <w:rsid w:val="652F0DE7"/>
    <w:rsid w:val="6530072B"/>
    <w:rsid w:val="65366A7B"/>
    <w:rsid w:val="65493C57"/>
    <w:rsid w:val="65544F71"/>
    <w:rsid w:val="655C1270"/>
    <w:rsid w:val="656932F7"/>
    <w:rsid w:val="65695546"/>
    <w:rsid w:val="657131AE"/>
    <w:rsid w:val="65782D4B"/>
    <w:rsid w:val="65837903"/>
    <w:rsid w:val="658E01CE"/>
    <w:rsid w:val="65A76BCF"/>
    <w:rsid w:val="65C854C3"/>
    <w:rsid w:val="65CC6636"/>
    <w:rsid w:val="65DD280C"/>
    <w:rsid w:val="65E25E59"/>
    <w:rsid w:val="65EB2F60"/>
    <w:rsid w:val="65F21520"/>
    <w:rsid w:val="66180023"/>
    <w:rsid w:val="661C5518"/>
    <w:rsid w:val="661D6DEA"/>
    <w:rsid w:val="661E7DF0"/>
    <w:rsid w:val="66214BD4"/>
    <w:rsid w:val="66266DCE"/>
    <w:rsid w:val="66284AF4"/>
    <w:rsid w:val="663A5C95"/>
    <w:rsid w:val="664A237C"/>
    <w:rsid w:val="665066E6"/>
    <w:rsid w:val="6663423B"/>
    <w:rsid w:val="669140FA"/>
    <w:rsid w:val="669C425A"/>
    <w:rsid w:val="66A74E0F"/>
    <w:rsid w:val="66B47F1D"/>
    <w:rsid w:val="66BC5FE0"/>
    <w:rsid w:val="66C11F13"/>
    <w:rsid w:val="66D71736"/>
    <w:rsid w:val="66E23A27"/>
    <w:rsid w:val="67134D8E"/>
    <w:rsid w:val="671604B0"/>
    <w:rsid w:val="671939D8"/>
    <w:rsid w:val="671C6B25"/>
    <w:rsid w:val="67240B64"/>
    <w:rsid w:val="67307B4D"/>
    <w:rsid w:val="673B33B6"/>
    <w:rsid w:val="674C5C80"/>
    <w:rsid w:val="67582877"/>
    <w:rsid w:val="675E5115"/>
    <w:rsid w:val="676C4760"/>
    <w:rsid w:val="6784541A"/>
    <w:rsid w:val="67917B37"/>
    <w:rsid w:val="679F04A6"/>
    <w:rsid w:val="67A21D44"/>
    <w:rsid w:val="67A61834"/>
    <w:rsid w:val="67A71109"/>
    <w:rsid w:val="67A96EE5"/>
    <w:rsid w:val="67AD7DD6"/>
    <w:rsid w:val="67DB0DB2"/>
    <w:rsid w:val="67DD3A75"/>
    <w:rsid w:val="67ED03C9"/>
    <w:rsid w:val="67F120DA"/>
    <w:rsid w:val="67F51E74"/>
    <w:rsid w:val="67FF2CF3"/>
    <w:rsid w:val="68060525"/>
    <w:rsid w:val="680E1188"/>
    <w:rsid w:val="680E630A"/>
    <w:rsid w:val="68124EB0"/>
    <w:rsid w:val="681364CD"/>
    <w:rsid w:val="68242759"/>
    <w:rsid w:val="68243885"/>
    <w:rsid w:val="68260326"/>
    <w:rsid w:val="683B3B1F"/>
    <w:rsid w:val="683E6AEB"/>
    <w:rsid w:val="68744D1D"/>
    <w:rsid w:val="688356D2"/>
    <w:rsid w:val="68A044D6"/>
    <w:rsid w:val="68A613C0"/>
    <w:rsid w:val="68A71F0C"/>
    <w:rsid w:val="68B51B7E"/>
    <w:rsid w:val="68BC4845"/>
    <w:rsid w:val="68CB0E27"/>
    <w:rsid w:val="68D66127"/>
    <w:rsid w:val="69032E72"/>
    <w:rsid w:val="690C1B6B"/>
    <w:rsid w:val="69286279"/>
    <w:rsid w:val="693B5DB2"/>
    <w:rsid w:val="694105EE"/>
    <w:rsid w:val="6945507D"/>
    <w:rsid w:val="69566E7A"/>
    <w:rsid w:val="69603C65"/>
    <w:rsid w:val="696075A1"/>
    <w:rsid w:val="696B0B76"/>
    <w:rsid w:val="69797B93"/>
    <w:rsid w:val="697A6D19"/>
    <w:rsid w:val="69847953"/>
    <w:rsid w:val="698F2FC0"/>
    <w:rsid w:val="69AC2A06"/>
    <w:rsid w:val="69B02243"/>
    <w:rsid w:val="69B16A82"/>
    <w:rsid w:val="69C67B3E"/>
    <w:rsid w:val="69D57C48"/>
    <w:rsid w:val="69DD5D56"/>
    <w:rsid w:val="69F61B52"/>
    <w:rsid w:val="69FF2B55"/>
    <w:rsid w:val="6A016C65"/>
    <w:rsid w:val="6A0171F6"/>
    <w:rsid w:val="6A0A361D"/>
    <w:rsid w:val="6A0B1E23"/>
    <w:rsid w:val="6A0C7949"/>
    <w:rsid w:val="6A1113CA"/>
    <w:rsid w:val="6A1707C7"/>
    <w:rsid w:val="6A184B90"/>
    <w:rsid w:val="6A19661F"/>
    <w:rsid w:val="6A20375A"/>
    <w:rsid w:val="6A25387A"/>
    <w:rsid w:val="6A2627B9"/>
    <w:rsid w:val="6A4415E9"/>
    <w:rsid w:val="6A5F3BB4"/>
    <w:rsid w:val="6A5F5CCB"/>
    <w:rsid w:val="6A6534F3"/>
    <w:rsid w:val="6A7379C8"/>
    <w:rsid w:val="6A8B2F63"/>
    <w:rsid w:val="6A933BC6"/>
    <w:rsid w:val="6A9516EC"/>
    <w:rsid w:val="6AA41B3A"/>
    <w:rsid w:val="6AAD7B53"/>
    <w:rsid w:val="6AD37B7E"/>
    <w:rsid w:val="6ADF6E0B"/>
    <w:rsid w:val="6AEA7C8A"/>
    <w:rsid w:val="6AF22AF0"/>
    <w:rsid w:val="6B09579B"/>
    <w:rsid w:val="6B32469D"/>
    <w:rsid w:val="6B3709F5"/>
    <w:rsid w:val="6B425A43"/>
    <w:rsid w:val="6B4534B2"/>
    <w:rsid w:val="6B4A43F1"/>
    <w:rsid w:val="6B533A81"/>
    <w:rsid w:val="6B581098"/>
    <w:rsid w:val="6B6A2C01"/>
    <w:rsid w:val="6B6E0E53"/>
    <w:rsid w:val="6B7457A6"/>
    <w:rsid w:val="6B80239C"/>
    <w:rsid w:val="6B8068EB"/>
    <w:rsid w:val="6B84510D"/>
    <w:rsid w:val="6BAF6037"/>
    <w:rsid w:val="6BBD38BD"/>
    <w:rsid w:val="6BCD3CC0"/>
    <w:rsid w:val="6BD00FC6"/>
    <w:rsid w:val="6BD44496"/>
    <w:rsid w:val="6BDA0D35"/>
    <w:rsid w:val="6C0A4BCD"/>
    <w:rsid w:val="6C0E79A8"/>
    <w:rsid w:val="6C163A2B"/>
    <w:rsid w:val="6C1D29BA"/>
    <w:rsid w:val="6C2E143A"/>
    <w:rsid w:val="6C481B35"/>
    <w:rsid w:val="6C690350"/>
    <w:rsid w:val="6C692E30"/>
    <w:rsid w:val="6C70308B"/>
    <w:rsid w:val="6C7F4402"/>
    <w:rsid w:val="6C8D4D71"/>
    <w:rsid w:val="6CA07073"/>
    <w:rsid w:val="6CA87DFD"/>
    <w:rsid w:val="6CAD5413"/>
    <w:rsid w:val="6CB272BB"/>
    <w:rsid w:val="6CB30550"/>
    <w:rsid w:val="6CBF0CA2"/>
    <w:rsid w:val="6CC5493F"/>
    <w:rsid w:val="6CD609FE"/>
    <w:rsid w:val="6CD94064"/>
    <w:rsid w:val="6CDC7AA6"/>
    <w:rsid w:val="6CE10C19"/>
    <w:rsid w:val="6CE8644B"/>
    <w:rsid w:val="6CF7043C"/>
    <w:rsid w:val="6D035033"/>
    <w:rsid w:val="6D08089B"/>
    <w:rsid w:val="6D194857"/>
    <w:rsid w:val="6D2A6553"/>
    <w:rsid w:val="6D321474"/>
    <w:rsid w:val="6D396CA7"/>
    <w:rsid w:val="6D505A47"/>
    <w:rsid w:val="6D526662"/>
    <w:rsid w:val="6D561607"/>
    <w:rsid w:val="6D645431"/>
    <w:rsid w:val="6D6F0791"/>
    <w:rsid w:val="6D75698C"/>
    <w:rsid w:val="6D885538"/>
    <w:rsid w:val="6D9B480C"/>
    <w:rsid w:val="6D9D7236"/>
    <w:rsid w:val="6DA82D3D"/>
    <w:rsid w:val="6DAA42C3"/>
    <w:rsid w:val="6DB644D4"/>
    <w:rsid w:val="6DBE53FE"/>
    <w:rsid w:val="6DC179FA"/>
    <w:rsid w:val="6DC249BF"/>
    <w:rsid w:val="6DC36570"/>
    <w:rsid w:val="6DCF4F15"/>
    <w:rsid w:val="6DD30FEB"/>
    <w:rsid w:val="6DE05374"/>
    <w:rsid w:val="6DE51FC5"/>
    <w:rsid w:val="6DEA61F3"/>
    <w:rsid w:val="6DF00C5C"/>
    <w:rsid w:val="6DFB21AE"/>
    <w:rsid w:val="6E027099"/>
    <w:rsid w:val="6E03170B"/>
    <w:rsid w:val="6E072901"/>
    <w:rsid w:val="6E0E7DF8"/>
    <w:rsid w:val="6E14501E"/>
    <w:rsid w:val="6E2A4841"/>
    <w:rsid w:val="6E3B56D2"/>
    <w:rsid w:val="6E470F4F"/>
    <w:rsid w:val="6E526272"/>
    <w:rsid w:val="6E565F7C"/>
    <w:rsid w:val="6E584EF8"/>
    <w:rsid w:val="6E59013E"/>
    <w:rsid w:val="6E654F2C"/>
    <w:rsid w:val="6E6D6FE0"/>
    <w:rsid w:val="6E731D44"/>
    <w:rsid w:val="6E801D36"/>
    <w:rsid w:val="6E8D36BE"/>
    <w:rsid w:val="6E923636"/>
    <w:rsid w:val="6E9D4600"/>
    <w:rsid w:val="6EA1100F"/>
    <w:rsid w:val="6EA6162E"/>
    <w:rsid w:val="6EA6688B"/>
    <w:rsid w:val="6EAF43DA"/>
    <w:rsid w:val="6EB557D6"/>
    <w:rsid w:val="6EC6456A"/>
    <w:rsid w:val="6EDC3D8E"/>
    <w:rsid w:val="6EE135E3"/>
    <w:rsid w:val="6EFC4430"/>
    <w:rsid w:val="6EFF5CCE"/>
    <w:rsid w:val="6F1057E5"/>
    <w:rsid w:val="6F2542F6"/>
    <w:rsid w:val="6F2A4AF9"/>
    <w:rsid w:val="6F3C65DA"/>
    <w:rsid w:val="6F4D4C8B"/>
    <w:rsid w:val="6F8166E3"/>
    <w:rsid w:val="6F92269E"/>
    <w:rsid w:val="6F951522"/>
    <w:rsid w:val="6FA10B33"/>
    <w:rsid w:val="6FA441A8"/>
    <w:rsid w:val="6FA52550"/>
    <w:rsid w:val="6FB6638D"/>
    <w:rsid w:val="6FBA413A"/>
    <w:rsid w:val="6FC569FF"/>
    <w:rsid w:val="6FCB0CF7"/>
    <w:rsid w:val="6FD35191"/>
    <w:rsid w:val="6FD46C64"/>
    <w:rsid w:val="700215D2"/>
    <w:rsid w:val="700510C2"/>
    <w:rsid w:val="70126A6A"/>
    <w:rsid w:val="70190E0F"/>
    <w:rsid w:val="70371866"/>
    <w:rsid w:val="70553D17"/>
    <w:rsid w:val="705931BC"/>
    <w:rsid w:val="705D2AD6"/>
    <w:rsid w:val="705E5AAA"/>
    <w:rsid w:val="7064228D"/>
    <w:rsid w:val="7082528E"/>
    <w:rsid w:val="70A07FA3"/>
    <w:rsid w:val="70A64653"/>
    <w:rsid w:val="70AC7790"/>
    <w:rsid w:val="70B7060E"/>
    <w:rsid w:val="70BA00FF"/>
    <w:rsid w:val="70BD7BEF"/>
    <w:rsid w:val="70C45C38"/>
    <w:rsid w:val="70C97A41"/>
    <w:rsid w:val="70D34D1C"/>
    <w:rsid w:val="70F51656"/>
    <w:rsid w:val="70F84783"/>
    <w:rsid w:val="70FA273A"/>
    <w:rsid w:val="71037B0A"/>
    <w:rsid w:val="71154EDC"/>
    <w:rsid w:val="71174225"/>
    <w:rsid w:val="71461035"/>
    <w:rsid w:val="714A7C64"/>
    <w:rsid w:val="71535959"/>
    <w:rsid w:val="715C5FD9"/>
    <w:rsid w:val="717C1858"/>
    <w:rsid w:val="717C7162"/>
    <w:rsid w:val="71816E6E"/>
    <w:rsid w:val="71817BFF"/>
    <w:rsid w:val="718907D9"/>
    <w:rsid w:val="719F001B"/>
    <w:rsid w:val="71A25CF6"/>
    <w:rsid w:val="71A30E03"/>
    <w:rsid w:val="71A863B8"/>
    <w:rsid w:val="71B74082"/>
    <w:rsid w:val="71BB412E"/>
    <w:rsid w:val="71C50D8A"/>
    <w:rsid w:val="71C97242"/>
    <w:rsid w:val="71CC1958"/>
    <w:rsid w:val="71CF3736"/>
    <w:rsid w:val="71E90971"/>
    <w:rsid w:val="72037883"/>
    <w:rsid w:val="72141A90"/>
    <w:rsid w:val="722436B3"/>
    <w:rsid w:val="722C51DE"/>
    <w:rsid w:val="724335ED"/>
    <w:rsid w:val="72455208"/>
    <w:rsid w:val="72536897"/>
    <w:rsid w:val="72577769"/>
    <w:rsid w:val="725D0E4E"/>
    <w:rsid w:val="72632DD6"/>
    <w:rsid w:val="72693B8A"/>
    <w:rsid w:val="72710C91"/>
    <w:rsid w:val="72713736"/>
    <w:rsid w:val="727D2B35"/>
    <w:rsid w:val="7289156A"/>
    <w:rsid w:val="7294672D"/>
    <w:rsid w:val="729A01E8"/>
    <w:rsid w:val="72A15DC8"/>
    <w:rsid w:val="72B017B9"/>
    <w:rsid w:val="72B03567"/>
    <w:rsid w:val="72B175CC"/>
    <w:rsid w:val="72D134AC"/>
    <w:rsid w:val="72EB459F"/>
    <w:rsid w:val="72FA6ED8"/>
    <w:rsid w:val="73143081"/>
    <w:rsid w:val="73467A28"/>
    <w:rsid w:val="73577FD4"/>
    <w:rsid w:val="73691968"/>
    <w:rsid w:val="736B1B84"/>
    <w:rsid w:val="738320CD"/>
    <w:rsid w:val="73852C46"/>
    <w:rsid w:val="7394423F"/>
    <w:rsid w:val="739939DD"/>
    <w:rsid w:val="739B4217"/>
    <w:rsid w:val="73A368C1"/>
    <w:rsid w:val="73B04E40"/>
    <w:rsid w:val="73C63158"/>
    <w:rsid w:val="73CD1EF7"/>
    <w:rsid w:val="73D50AB3"/>
    <w:rsid w:val="73D634A1"/>
    <w:rsid w:val="73D76CAF"/>
    <w:rsid w:val="73EF1E6D"/>
    <w:rsid w:val="74075FB0"/>
    <w:rsid w:val="740C0C71"/>
    <w:rsid w:val="7416616B"/>
    <w:rsid w:val="74193F58"/>
    <w:rsid w:val="741D778A"/>
    <w:rsid w:val="741E2752"/>
    <w:rsid w:val="742C42E4"/>
    <w:rsid w:val="74387CB8"/>
    <w:rsid w:val="7445482C"/>
    <w:rsid w:val="74467A52"/>
    <w:rsid w:val="744B07FC"/>
    <w:rsid w:val="744F6DB0"/>
    <w:rsid w:val="746C1710"/>
    <w:rsid w:val="7470370E"/>
    <w:rsid w:val="74736F42"/>
    <w:rsid w:val="74784D53"/>
    <w:rsid w:val="749073BC"/>
    <w:rsid w:val="749A1F54"/>
    <w:rsid w:val="74A013B9"/>
    <w:rsid w:val="74A71A4B"/>
    <w:rsid w:val="74AC1C9D"/>
    <w:rsid w:val="74AF784E"/>
    <w:rsid w:val="74C4154C"/>
    <w:rsid w:val="74D06143"/>
    <w:rsid w:val="74D27F2D"/>
    <w:rsid w:val="74E36A44"/>
    <w:rsid w:val="74E90FB2"/>
    <w:rsid w:val="74EB5C99"/>
    <w:rsid w:val="74FF6B82"/>
    <w:rsid w:val="75037369"/>
    <w:rsid w:val="750603EC"/>
    <w:rsid w:val="750671AB"/>
    <w:rsid w:val="750E0A19"/>
    <w:rsid w:val="75283036"/>
    <w:rsid w:val="752E55CB"/>
    <w:rsid w:val="75306BE1"/>
    <w:rsid w:val="75377F70"/>
    <w:rsid w:val="753D3294"/>
    <w:rsid w:val="754206C3"/>
    <w:rsid w:val="754601B3"/>
    <w:rsid w:val="755C3532"/>
    <w:rsid w:val="757614C7"/>
    <w:rsid w:val="758233BE"/>
    <w:rsid w:val="758B5863"/>
    <w:rsid w:val="759D60A7"/>
    <w:rsid w:val="75A60C51"/>
    <w:rsid w:val="75B34AF2"/>
    <w:rsid w:val="75C01EA3"/>
    <w:rsid w:val="75CA033B"/>
    <w:rsid w:val="75E46FC4"/>
    <w:rsid w:val="75E8126A"/>
    <w:rsid w:val="75EA4FE2"/>
    <w:rsid w:val="75ED4AD2"/>
    <w:rsid w:val="75F57246"/>
    <w:rsid w:val="760360A4"/>
    <w:rsid w:val="761262E7"/>
    <w:rsid w:val="761612B3"/>
    <w:rsid w:val="763B49C3"/>
    <w:rsid w:val="765B39FF"/>
    <w:rsid w:val="766351AE"/>
    <w:rsid w:val="76645C78"/>
    <w:rsid w:val="766905FD"/>
    <w:rsid w:val="767825EE"/>
    <w:rsid w:val="767B2F7C"/>
    <w:rsid w:val="76805946"/>
    <w:rsid w:val="7682346D"/>
    <w:rsid w:val="76876225"/>
    <w:rsid w:val="76876CD5"/>
    <w:rsid w:val="76972F5A"/>
    <w:rsid w:val="769B568F"/>
    <w:rsid w:val="769D0129"/>
    <w:rsid w:val="769F6722"/>
    <w:rsid w:val="76A417B2"/>
    <w:rsid w:val="76A96C4B"/>
    <w:rsid w:val="76BF6130"/>
    <w:rsid w:val="76DB2B7D"/>
    <w:rsid w:val="76DD68F5"/>
    <w:rsid w:val="770A5210"/>
    <w:rsid w:val="770C2D36"/>
    <w:rsid w:val="771F2A69"/>
    <w:rsid w:val="772042D9"/>
    <w:rsid w:val="7728424C"/>
    <w:rsid w:val="77291B3A"/>
    <w:rsid w:val="77336515"/>
    <w:rsid w:val="77372CC4"/>
    <w:rsid w:val="773C699C"/>
    <w:rsid w:val="7741229E"/>
    <w:rsid w:val="77601CBF"/>
    <w:rsid w:val="7762556B"/>
    <w:rsid w:val="778F0FBE"/>
    <w:rsid w:val="7790745B"/>
    <w:rsid w:val="77923A19"/>
    <w:rsid w:val="77E90BBD"/>
    <w:rsid w:val="77EE068E"/>
    <w:rsid w:val="780600CD"/>
    <w:rsid w:val="780F6F82"/>
    <w:rsid w:val="78153E6C"/>
    <w:rsid w:val="78372035"/>
    <w:rsid w:val="78393FFF"/>
    <w:rsid w:val="7840713B"/>
    <w:rsid w:val="78474C8B"/>
    <w:rsid w:val="784F27C1"/>
    <w:rsid w:val="78526E6F"/>
    <w:rsid w:val="786A00BE"/>
    <w:rsid w:val="78746DE5"/>
    <w:rsid w:val="78872FBC"/>
    <w:rsid w:val="788C2381"/>
    <w:rsid w:val="78A7292D"/>
    <w:rsid w:val="78B13B95"/>
    <w:rsid w:val="78BB0E3D"/>
    <w:rsid w:val="78D635FC"/>
    <w:rsid w:val="78DD2859"/>
    <w:rsid w:val="78E81250"/>
    <w:rsid w:val="78F61EF0"/>
    <w:rsid w:val="79102FB2"/>
    <w:rsid w:val="791D122B"/>
    <w:rsid w:val="795D3C1D"/>
    <w:rsid w:val="796075AF"/>
    <w:rsid w:val="79667075"/>
    <w:rsid w:val="79703A50"/>
    <w:rsid w:val="798019D1"/>
    <w:rsid w:val="79823784"/>
    <w:rsid w:val="798E2128"/>
    <w:rsid w:val="798E42B3"/>
    <w:rsid w:val="79AC25AE"/>
    <w:rsid w:val="79AD6A52"/>
    <w:rsid w:val="79B17BC5"/>
    <w:rsid w:val="79B576B5"/>
    <w:rsid w:val="79BF5F60"/>
    <w:rsid w:val="79D02741"/>
    <w:rsid w:val="79D5608F"/>
    <w:rsid w:val="79E4061A"/>
    <w:rsid w:val="79EE5FFB"/>
    <w:rsid w:val="79F226B7"/>
    <w:rsid w:val="7A0423EA"/>
    <w:rsid w:val="7A155F22"/>
    <w:rsid w:val="7A1E3683"/>
    <w:rsid w:val="7A2C376D"/>
    <w:rsid w:val="7A370F38"/>
    <w:rsid w:val="7A392094"/>
    <w:rsid w:val="7A574C10"/>
    <w:rsid w:val="7A5C5D83"/>
    <w:rsid w:val="7A635363"/>
    <w:rsid w:val="7A7272AE"/>
    <w:rsid w:val="7A7632E8"/>
    <w:rsid w:val="7A76533C"/>
    <w:rsid w:val="7A9674E6"/>
    <w:rsid w:val="7AAA1FDB"/>
    <w:rsid w:val="7AB91427"/>
    <w:rsid w:val="7ABC2730"/>
    <w:rsid w:val="7AC733F4"/>
    <w:rsid w:val="7AD87AFF"/>
    <w:rsid w:val="7ADB4DD1"/>
    <w:rsid w:val="7AE244DA"/>
    <w:rsid w:val="7AE30252"/>
    <w:rsid w:val="7AE51809"/>
    <w:rsid w:val="7AED55D2"/>
    <w:rsid w:val="7AF95CC7"/>
    <w:rsid w:val="7AFA5427"/>
    <w:rsid w:val="7B084A14"/>
    <w:rsid w:val="7B252618"/>
    <w:rsid w:val="7B297EA4"/>
    <w:rsid w:val="7B3566C9"/>
    <w:rsid w:val="7B474C85"/>
    <w:rsid w:val="7B533629"/>
    <w:rsid w:val="7B610EBF"/>
    <w:rsid w:val="7B6475E5"/>
    <w:rsid w:val="7B65510B"/>
    <w:rsid w:val="7B72293D"/>
    <w:rsid w:val="7B784E3E"/>
    <w:rsid w:val="7B931C78"/>
    <w:rsid w:val="7BBB4173"/>
    <w:rsid w:val="7BBF019E"/>
    <w:rsid w:val="7BC260B9"/>
    <w:rsid w:val="7BC41A78"/>
    <w:rsid w:val="7BD86151"/>
    <w:rsid w:val="7BDA78A7"/>
    <w:rsid w:val="7BE023AE"/>
    <w:rsid w:val="7BE40725"/>
    <w:rsid w:val="7BE95D3C"/>
    <w:rsid w:val="7C086E90"/>
    <w:rsid w:val="7C0E57A2"/>
    <w:rsid w:val="7C1C1C6D"/>
    <w:rsid w:val="7C2E374F"/>
    <w:rsid w:val="7C336D80"/>
    <w:rsid w:val="7C3A5D4A"/>
    <w:rsid w:val="7C3F3BAE"/>
    <w:rsid w:val="7C3F595C"/>
    <w:rsid w:val="7C4250E9"/>
    <w:rsid w:val="7C45537B"/>
    <w:rsid w:val="7C605FFE"/>
    <w:rsid w:val="7C66738C"/>
    <w:rsid w:val="7C6944CC"/>
    <w:rsid w:val="7C6D24C9"/>
    <w:rsid w:val="7C857813"/>
    <w:rsid w:val="7C8D6A46"/>
    <w:rsid w:val="7C8E3521"/>
    <w:rsid w:val="7C995777"/>
    <w:rsid w:val="7C9D3D1B"/>
    <w:rsid w:val="7C9E79C2"/>
    <w:rsid w:val="7C9F1FF3"/>
    <w:rsid w:val="7CAE75E0"/>
    <w:rsid w:val="7CAF663E"/>
    <w:rsid w:val="7CB5571E"/>
    <w:rsid w:val="7CC15684"/>
    <w:rsid w:val="7CC16371"/>
    <w:rsid w:val="7CC534D5"/>
    <w:rsid w:val="7CD2719C"/>
    <w:rsid w:val="7CDE33C7"/>
    <w:rsid w:val="7CDE6F23"/>
    <w:rsid w:val="7CE32552"/>
    <w:rsid w:val="7CE87DA1"/>
    <w:rsid w:val="7CEF1130"/>
    <w:rsid w:val="7CF2727E"/>
    <w:rsid w:val="7D1961AD"/>
    <w:rsid w:val="7D257B78"/>
    <w:rsid w:val="7D2C5EE0"/>
    <w:rsid w:val="7D3134F6"/>
    <w:rsid w:val="7D41294B"/>
    <w:rsid w:val="7D4415A9"/>
    <w:rsid w:val="7D4C5992"/>
    <w:rsid w:val="7D630C0D"/>
    <w:rsid w:val="7D6A07B6"/>
    <w:rsid w:val="7D7004C3"/>
    <w:rsid w:val="7D717D97"/>
    <w:rsid w:val="7D721A7F"/>
    <w:rsid w:val="7D7635FF"/>
    <w:rsid w:val="7D767CCF"/>
    <w:rsid w:val="7D841263"/>
    <w:rsid w:val="7D897FB0"/>
    <w:rsid w:val="7D8C08A4"/>
    <w:rsid w:val="7D8C5801"/>
    <w:rsid w:val="7D983576"/>
    <w:rsid w:val="7DB62063"/>
    <w:rsid w:val="7DB92843"/>
    <w:rsid w:val="7DBB7264"/>
    <w:rsid w:val="7DCC76C3"/>
    <w:rsid w:val="7DD6660C"/>
    <w:rsid w:val="7DD87AEC"/>
    <w:rsid w:val="7DDD141E"/>
    <w:rsid w:val="7DE41430"/>
    <w:rsid w:val="7DE5777F"/>
    <w:rsid w:val="7E0B1F99"/>
    <w:rsid w:val="7E1627B9"/>
    <w:rsid w:val="7E2272E3"/>
    <w:rsid w:val="7E24305B"/>
    <w:rsid w:val="7E27490B"/>
    <w:rsid w:val="7E485582"/>
    <w:rsid w:val="7E5378C5"/>
    <w:rsid w:val="7E611BB9"/>
    <w:rsid w:val="7E6B25BB"/>
    <w:rsid w:val="7E6C3D1C"/>
    <w:rsid w:val="7E6E2528"/>
    <w:rsid w:val="7E714AA9"/>
    <w:rsid w:val="7E725B75"/>
    <w:rsid w:val="7E8104AE"/>
    <w:rsid w:val="7E865AC4"/>
    <w:rsid w:val="7E8F67B5"/>
    <w:rsid w:val="7E9802BB"/>
    <w:rsid w:val="7E9C6D4C"/>
    <w:rsid w:val="7EAA512E"/>
    <w:rsid w:val="7EAA7A04"/>
    <w:rsid w:val="7EC108AA"/>
    <w:rsid w:val="7EC272FC"/>
    <w:rsid w:val="7ED42AEF"/>
    <w:rsid w:val="7EDC55AA"/>
    <w:rsid w:val="7EDF54D0"/>
    <w:rsid w:val="7EEA7E01"/>
    <w:rsid w:val="7EEB1D75"/>
    <w:rsid w:val="7EF23159"/>
    <w:rsid w:val="7F0950B4"/>
    <w:rsid w:val="7F0C2702"/>
    <w:rsid w:val="7F0E68CA"/>
    <w:rsid w:val="7F211349"/>
    <w:rsid w:val="7F233313"/>
    <w:rsid w:val="7F2822B2"/>
    <w:rsid w:val="7F2F3374"/>
    <w:rsid w:val="7F3472CE"/>
    <w:rsid w:val="7F370B6C"/>
    <w:rsid w:val="7F383F22"/>
    <w:rsid w:val="7F427C3D"/>
    <w:rsid w:val="7F44676E"/>
    <w:rsid w:val="7F531E4A"/>
    <w:rsid w:val="7F555E5A"/>
    <w:rsid w:val="7F5D6511"/>
    <w:rsid w:val="7F671451"/>
    <w:rsid w:val="7F6C4C41"/>
    <w:rsid w:val="7F8253D1"/>
    <w:rsid w:val="7F923880"/>
    <w:rsid w:val="7F933E41"/>
    <w:rsid w:val="7F947D6D"/>
    <w:rsid w:val="7F9963BC"/>
    <w:rsid w:val="7F9B10FB"/>
    <w:rsid w:val="7F9D4908"/>
    <w:rsid w:val="7F9E4EE6"/>
    <w:rsid w:val="7FA5765E"/>
    <w:rsid w:val="7FA85ABC"/>
    <w:rsid w:val="7FAC4FAE"/>
    <w:rsid w:val="7FAF70F7"/>
    <w:rsid w:val="7FBB179D"/>
    <w:rsid w:val="7FCC5758"/>
    <w:rsid w:val="7FD567C9"/>
    <w:rsid w:val="7FD840FD"/>
    <w:rsid w:val="7FE17456"/>
    <w:rsid w:val="7FF70E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0"/>
    <w:pPr>
      <w:keepNext/>
      <w:jc w:val="center"/>
      <w:outlineLvl w:val="0"/>
    </w:pPr>
    <w:rPr>
      <w:rFonts w:ascii="楷体_GB2312" w:eastAsia="楷体_GB2312"/>
      <w:b/>
      <w:bCs/>
    </w:rPr>
  </w:style>
  <w:style w:type="paragraph" w:styleId="5">
    <w:name w:val="heading 2"/>
    <w:basedOn w:val="1"/>
    <w:next w:val="1"/>
    <w:link w:val="48"/>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link w:val="49"/>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link w:val="50"/>
    <w:qFormat/>
    <w:uiPriority w:val="0"/>
    <w:pPr>
      <w:keepNext/>
      <w:keepLines/>
      <w:spacing w:before="280" w:beforeLines="0" w:after="290" w:afterLines="0" w:line="376" w:lineRule="auto"/>
      <w:outlineLvl w:val="3"/>
    </w:pPr>
    <w:rPr>
      <w:rFonts w:ascii="Cambria" w:hAnsi="Cambria"/>
      <w:b/>
      <w:bCs/>
      <w:sz w:val="28"/>
      <w:szCs w:val="28"/>
    </w:rPr>
  </w:style>
  <w:style w:type="paragraph" w:styleId="8">
    <w:name w:val="heading 5"/>
    <w:basedOn w:val="1"/>
    <w:next w:val="1"/>
    <w:link w:val="5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beforeLines="0" w:after="64" w:afterLines="0" w:line="320" w:lineRule="auto"/>
      <w:outlineLvl w:val="5"/>
    </w:pPr>
    <w:rPr>
      <w:rFonts w:ascii="Arial" w:hAnsi="Arial" w:eastAsia="黑体"/>
      <w:b/>
      <w:bCs/>
      <w:sz w:val="24"/>
    </w:rPr>
  </w:style>
  <w:style w:type="paragraph" w:styleId="10">
    <w:name w:val="heading 7"/>
    <w:basedOn w:val="1"/>
    <w:next w:val="1"/>
    <w:link w:val="5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5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54"/>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35">
    <w:name w:val="Default Paragraph Font"/>
    <w:unhideWhenUsed/>
    <w:qFormat/>
    <w:uiPriority w:val="1"/>
  </w:style>
  <w:style w:type="table" w:default="1" w:styleId="3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45"/>
    <w:qFormat/>
    <w:uiPriority w:val="0"/>
    <w:pPr>
      <w:keepNext w:val="0"/>
      <w:keepLines w:val="0"/>
      <w:widowControl w:val="0"/>
      <w:suppressLineNumbers w:val="0"/>
      <w:spacing w:before="0" w:beforeAutospacing="0" w:after="120" w:afterAutospacing="0"/>
      <w:ind w:left="0" w:right="0"/>
      <w:jc w:val="both"/>
    </w:pPr>
  </w:style>
  <w:style w:type="paragraph" w:styleId="3">
    <w:name w:val="Body Text First Indent"/>
    <w:basedOn w:val="2"/>
    <w:next w:val="1"/>
    <w:link w:val="46"/>
    <w:qFormat/>
    <w:uiPriority w:val="0"/>
    <w:pPr>
      <w:ind w:firstLine="420" w:firstLineChars="100"/>
    </w:pPr>
  </w:style>
  <w:style w:type="paragraph" w:styleId="13">
    <w:name w:val="Normal Indent"/>
    <w:basedOn w:val="1"/>
    <w:link w:val="55"/>
    <w:qFormat/>
    <w:uiPriority w:val="0"/>
    <w:pPr>
      <w:adjustRightInd w:val="0"/>
      <w:spacing w:line="312" w:lineRule="atLeast"/>
      <w:ind w:firstLine="420"/>
      <w:textAlignment w:val="baseline"/>
    </w:pPr>
    <w:rPr>
      <w:kern w:val="0"/>
      <w:szCs w:val="20"/>
    </w:rPr>
  </w:style>
  <w:style w:type="paragraph" w:styleId="14">
    <w:name w:val="Document Map"/>
    <w:basedOn w:val="1"/>
    <w:qFormat/>
    <w:uiPriority w:val="0"/>
    <w:pPr>
      <w:shd w:val="clear" w:color="auto" w:fill="000080"/>
    </w:pPr>
  </w:style>
  <w:style w:type="paragraph" w:styleId="15">
    <w:name w:val="annotation text"/>
    <w:basedOn w:val="1"/>
    <w:link w:val="56"/>
    <w:qFormat/>
    <w:uiPriority w:val="0"/>
    <w:pPr>
      <w:jc w:val="left"/>
    </w:pPr>
  </w:style>
  <w:style w:type="paragraph" w:styleId="16">
    <w:name w:val="Body Text Indent"/>
    <w:basedOn w:val="1"/>
    <w:next w:val="1"/>
    <w:link w:val="57"/>
    <w:qFormat/>
    <w:uiPriority w:val="0"/>
    <w:pPr>
      <w:ind w:left="480" w:hanging="480" w:hangingChars="200"/>
    </w:pPr>
    <w:rPr>
      <w:sz w:val="24"/>
    </w:rPr>
  </w:style>
  <w:style w:type="paragraph" w:styleId="17">
    <w:name w:val="Block Text"/>
    <w:basedOn w:val="1"/>
    <w:qFormat/>
    <w:uiPriority w:val="0"/>
    <w:pPr>
      <w:spacing w:before="156" w:beforeLines="50" w:after="156" w:afterLines="50"/>
      <w:ind w:left="426" w:right="-11" w:hanging="426" w:hangingChars="203"/>
    </w:pPr>
    <w:rPr>
      <w:rFonts w:eastAsia="楷体_GB2312"/>
    </w:rPr>
  </w:style>
  <w:style w:type="paragraph" w:styleId="18">
    <w:name w:val="toc 3"/>
    <w:basedOn w:val="1"/>
    <w:next w:val="1"/>
    <w:qFormat/>
    <w:uiPriority w:val="39"/>
    <w:pPr>
      <w:ind w:left="840" w:leftChars="400"/>
    </w:pPr>
  </w:style>
  <w:style w:type="paragraph" w:styleId="19">
    <w:name w:val="Plain Text"/>
    <w:basedOn w:val="1"/>
    <w:next w:val="20"/>
    <w:link w:val="58"/>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0">
    <w:name w:val="Date"/>
    <w:basedOn w:val="1"/>
    <w:next w:val="1"/>
    <w:link w:val="59"/>
    <w:qFormat/>
    <w:uiPriority w:val="0"/>
    <w:pPr>
      <w:ind w:left="100" w:leftChars="2500"/>
    </w:pPr>
  </w:style>
  <w:style w:type="paragraph" w:styleId="21">
    <w:name w:val="Body Text Indent 2"/>
    <w:basedOn w:val="1"/>
    <w:qFormat/>
    <w:uiPriority w:val="0"/>
    <w:pPr>
      <w:spacing w:line="500" w:lineRule="exact"/>
      <w:ind w:firstLine="511" w:firstLineChars="213"/>
    </w:pPr>
    <w:rPr>
      <w:sz w:val="24"/>
    </w:rPr>
  </w:style>
  <w:style w:type="paragraph" w:styleId="22">
    <w:name w:val="Balloon Text"/>
    <w:basedOn w:val="1"/>
    <w:qFormat/>
    <w:uiPriority w:val="0"/>
    <w:rPr>
      <w:sz w:val="18"/>
      <w:szCs w:val="18"/>
    </w:rPr>
  </w:style>
  <w:style w:type="paragraph" w:styleId="23">
    <w:name w:val="footer"/>
    <w:basedOn w:val="1"/>
    <w:link w:val="60"/>
    <w:qFormat/>
    <w:uiPriority w:val="0"/>
    <w:pPr>
      <w:tabs>
        <w:tab w:val="center" w:pos="4153"/>
        <w:tab w:val="right" w:pos="8306"/>
      </w:tabs>
      <w:snapToGrid w:val="0"/>
      <w:jc w:val="left"/>
    </w:pPr>
    <w:rPr>
      <w:sz w:val="18"/>
      <w:szCs w:val="18"/>
    </w:rPr>
  </w:style>
  <w:style w:type="paragraph" w:styleId="24">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spacing w:line="480" w:lineRule="auto"/>
    </w:pPr>
    <w:rPr>
      <w:rFonts w:ascii="Arial" w:hAnsi="Arial" w:eastAsia="新宋体" w:cs="Arial"/>
      <w:bCs/>
      <w:sz w:val="24"/>
    </w:rPr>
  </w:style>
  <w:style w:type="paragraph" w:styleId="26">
    <w:name w:val="toc 6"/>
    <w:basedOn w:val="1"/>
    <w:next w:val="1"/>
    <w:semiHidden/>
    <w:qFormat/>
    <w:uiPriority w:val="0"/>
    <w:pPr>
      <w:ind w:left="1050"/>
      <w:jc w:val="left"/>
    </w:pPr>
    <w:rPr>
      <w:sz w:val="18"/>
      <w:szCs w:val="18"/>
    </w:rPr>
  </w:style>
  <w:style w:type="paragraph" w:styleId="27">
    <w:name w:val="Body Text Indent 3"/>
    <w:basedOn w:val="1"/>
    <w:link w:val="62"/>
    <w:qFormat/>
    <w:uiPriority w:val="0"/>
    <w:pPr>
      <w:spacing w:line="500" w:lineRule="exact"/>
      <w:ind w:left="511" w:hanging="511" w:hangingChars="213"/>
    </w:pPr>
    <w:rPr>
      <w:sz w:val="24"/>
    </w:rPr>
  </w:style>
  <w:style w:type="paragraph" w:styleId="28">
    <w:name w:val="toc 2"/>
    <w:basedOn w:val="1"/>
    <w:next w:val="1"/>
    <w:qFormat/>
    <w:uiPriority w:val="39"/>
    <w:pPr>
      <w:ind w:left="420" w:leftChars="200"/>
    </w:pPr>
  </w:style>
  <w:style w:type="paragraph" w:styleId="2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30">
    <w:name w:val="Title"/>
    <w:basedOn w:val="1"/>
    <w:next w:val="1"/>
    <w:link w:val="6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64"/>
    <w:qFormat/>
    <w:uiPriority w:val="0"/>
    <w:rPr>
      <w:b/>
      <w:bCs/>
    </w:rPr>
  </w:style>
  <w:style w:type="paragraph" w:styleId="32">
    <w:name w:val="Body Text First Indent 2"/>
    <w:basedOn w:val="16"/>
    <w:unhideWhenUsed/>
    <w:qFormat/>
    <w:uiPriority w:val="99"/>
    <w:pPr>
      <w:ind w:firstLine="420" w:firstLineChars="200"/>
    </w:pPr>
  </w:style>
  <w:style w:type="table" w:styleId="34">
    <w:name w:val="Table Grid"/>
    <w:basedOn w:val="3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800080"/>
      <w:u w:val="none"/>
    </w:rPr>
  </w:style>
  <w:style w:type="character" w:styleId="39">
    <w:name w:val="Emphasis"/>
    <w:basedOn w:val="35"/>
    <w:qFormat/>
    <w:uiPriority w:val="0"/>
  </w:style>
  <w:style w:type="character" w:styleId="40">
    <w:name w:val="Hyperlink"/>
    <w:qFormat/>
    <w:uiPriority w:val="99"/>
    <w:rPr>
      <w:color w:val="000000"/>
      <w:sz w:val="20"/>
      <w:szCs w:val="20"/>
      <w:u w:val="none"/>
    </w:rPr>
  </w:style>
  <w:style w:type="character" w:styleId="41">
    <w:name w:val="HTML Code"/>
    <w:basedOn w:val="35"/>
    <w:qFormat/>
    <w:uiPriority w:val="0"/>
    <w:rPr>
      <w:rFonts w:ascii="Courier New" w:hAnsi="Courier New"/>
      <w:sz w:val="20"/>
    </w:rPr>
  </w:style>
  <w:style w:type="character" w:styleId="42">
    <w:name w:val="annotation reference"/>
    <w:qFormat/>
    <w:uiPriority w:val="0"/>
    <w:rPr>
      <w:sz w:val="21"/>
      <w:szCs w:val="21"/>
    </w:rPr>
  </w:style>
  <w:style w:type="character" w:styleId="43">
    <w:name w:val="HTML Cite"/>
    <w:basedOn w:val="35"/>
    <w:qFormat/>
    <w:uiPriority w:val="0"/>
  </w:style>
  <w:style w:type="paragraph" w:customStyle="1" w:styleId="44">
    <w:name w:val="首行缩进"/>
    <w:basedOn w:val="1"/>
    <w:qFormat/>
    <w:uiPriority w:val="0"/>
    <w:pPr>
      <w:spacing w:line="360" w:lineRule="auto"/>
      <w:ind w:firstLine="480" w:firstLineChars="200"/>
    </w:pPr>
    <w:rPr>
      <w:rFonts w:hAnsi="宋体" w:cs="宋体"/>
      <w:sz w:val="24"/>
    </w:rPr>
  </w:style>
  <w:style w:type="character" w:customStyle="1" w:styleId="45">
    <w:name w:val="正文文本 Char"/>
    <w:link w:val="2"/>
    <w:qFormat/>
    <w:uiPriority w:val="0"/>
    <w:rPr>
      <w:kern w:val="2"/>
      <w:sz w:val="21"/>
      <w:szCs w:val="24"/>
    </w:rPr>
  </w:style>
  <w:style w:type="character" w:customStyle="1" w:styleId="46">
    <w:name w:val="正文首行缩进 Char"/>
    <w:basedOn w:val="45"/>
    <w:link w:val="3"/>
    <w:qFormat/>
    <w:uiPriority w:val="0"/>
  </w:style>
  <w:style w:type="character" w:customStyle="1" w:styleId="47">
    <w:name w:val="标题 1 Char"/>
    <w:link w:val="4"/>
    <w:qFormat/>
    <w:uiPriority w:val="0"/>
    <w:rPr>
      <w:rFonts w:ascii="楷体_GB2312" w:eastAsia="楷体_GB2312"/>
      <w:b/>
      <w:bCs/>
      <w:kern w:val="2"/>
      <w:sz w:val="21"/>
      <w:szCs w:val="24"/>
      <w:lang w:val="en-US" w:eastAsia="zh-CN" w:bidi="ar-SA"/>
    </w:rPr>
  </w:style>
  <w:style w:type="character" w:customStyle="1" w:styleId="48">
    <w:name w:val="标题 2 Char"/>
    <w:link w:val="5"/>
    <w:qFormat/>
    <w:uiPriority w:val="0"/>
    <w:rPr>
      <w:rFonts w:ascii="Arial" w:hAnsi="Arial" w:eastAsia="黑体"/>
      <w:b/>
      <w:bCs/>
      <w:kern w:val="2"/>
      <w:sz w:val="32"/>
      <w:szCs w:val="32"/>
    </w:rPr>
  </w:style>
  <w:style w:type="character" w:customStyle="1" w:styleId="49">
    <w:name w:val="标题 3 Char"/>
    <w:link w:val="6"/>
    <w:qFormat/>
    <w:uiPriority w:val="0"/>
    <w:rPr>
      <w:b/>
      <w:bCs/>
      <w:kern w:val="2"/>
      <w:sz w:val="32"/>
      <w:szCs w:val="32"/>
      <w:lang w:bidi="ar-SA"/>
    </w:rPr>
  </w:style>
  <w:style w:type="character" w:customStyle="1" w:styleId="50">
    <w:name w:val="标题 4 Char"/>
    <w:link w:val="7"/>
    <w:qFormat/>
    <w:uiPriority w:val="0"/>
    <w:rPr>
      <w:rFonts w:ascii="Cambria" w:hAnsi="Cambria" w:eastAsia="宋体"/>
      <w:b/>
      <w:bCs/>
      <w:kern w:val="2"/>
      <w:sz w:val="28"/>
      <w:szCs w:val="28"/>
      <w:lang w:bidi="ar-SA"/>
    </w:rPr>
  </w:style>
  <w:style w:type="character" w:customStyle="1" w:styleId="51">
    <w:name w:val="标题 5 Char"/>
    <w:link w:val="8"/>
    <w:qFormat/>
    <w:uiPriority w:val="0"/>
    <w:rPr>
      <w:b/>
      <w:bCs/>
      <w:kern w:val="2"/>
      <w:sz w:val="28"/>
      <w:szCs w:val="28"/>
    </w:rPr>
  </w:style>
  <w:style w:type="character" w:customStyle="1" w:styleId="52">
    <w:name w:val="标题 7 Char"/>
    <w:link w:val="10"/>
    <w:qFormat/>
    <w:uiPriority w:val="0"/>
    <w:rPr>
      <w:b/>
      <w:bCs/>
      <w:kern w:val="2"/>
      <w:sz w:val="24"/>
      <w:szCs w:val="24"/>
    </w:rPr>
  </w:style>
  <w:style w:type="character" w:customStyle="1" w:styleId="53">
    <w:name w:val="标题 8 Char"/>
    <w:link w:val="11"/>
    <w:qFormat/>
    <w:uiPriority w:val="0"/>
    <w:rPr>
      <w:rFonts w:ascii="Arial" w:hAnsi="Arial" w:eastAsia="黑体"/>
      <w:kern w:val="2"/>
      <w:sz w:val="24"/>
      <w:szCs w:val="24"/>
    </w:rPr>
  </w:style>
  <w:style w:type="character" w:customStyle="1" w:styleId="54">
    <w:name w:val="标题 9 Char"/>
    <w:link w:val="12"/>
    <w:qFormat/>
    <w:uiPriority w:val="0"/>
    <w:rPr>
      <w:rFonts w:ascii="Arial" w:hAnsi="Arial" w:eastAsia="黑体"/>
      <w:kern w:val="2"/>
      <w:sz w:val="24"/>
      <w:szCs w:val="21"/>
    </w:rPr>
  </w:style>
  <w:style w:type="character" w:customStyle="1" w:styleId="55">
    <w:name w:val="正文缩进 Char"/>
    <w:link w:val="13"/>
    <w:qFormat/>
    <w:uiPriority w:val="0"/>
    <w:rPr>
      <w:rFonts w:eastAsia="宋体"/>
      <w:sz w:val="21"/>
      <w:lang w:val="en-US" w:eastAsia="zh-CN" w:bidi="ar-SA"/>
    </w:rPr>
  </w:style>
  <w:style w:type="character" w:customStyle="1" w:styleId="56">
    <w:name w:val="批注文字 Char"/>
    <w:link w:val="15"/>
    <w:qFormat/>
    <w:uiPriority w:val="0"/>
    <w:rPr>
      <w:kern w:val="2"/>
      <w:sz w:val="21"/>
      <w:szCs w:val="24"/>
    </w:rPr>
  </w:style>
  <w:style w:type="character" w:customStyle="1" w:styleId="57">
    <w:name w:val="正文文本缩进 Char"/>
    <w:link w:val="16"/>
    <w:qFormat/>
    <w:uiPriority w:val="0"/>
    <w:rPr>
      <w:kern w:val="2"/>
      <w:sz w:val="24"/>
      <w:szCs w:val="24"/>
    </w:rPr>
  </w:style>
  <w:style w:type="character" w:customStyle="1" w:styleId="58">
    <w:name w:val="纯文本 Char"/>
    <w:link w:val="19"/>
    <w:qFormat/>
    <w:uiPriority w:val="0"/>
    <w:rPr>
      <w:rFonts w:ascii="宋体" w:hAnsi="Courier New" w:eastAsia="宋体"/>
      <w:sz w:val="21"/>
      <w:szCs w:val="21"/>
      <w:lang w:val="en-US" w:eastAsia="zh-CN" w:bidi="ar-SA"/>
    </w:rPr>
  </w:style>
  <w:style w:type="character" w:customStyle="1" w:styleId="59">
    <w:name w:val="日期 Char"/>
    <w:link w:val="20"/>
    <w:qFormat/>
    <w:uiPriority w:val="0"/>
    <w:rPr>
      <w:kern w:val="2"/>
      <w:sz w:val="21"/>
      <w:szCs w:val="24"/>
    </w:rPr>
  </w:style>
  <w:style w:type="character" w:customStyle="1" w:styleId="60">
    <w:name w:val="页脚 Char"/>
    <w:link w:val="23"/>
    <w:qFormat/>
    <w:uiPriority w:val="0"/>
    <w:rPr>
      <w:kern w:val="2"/>
      <w:sz w:val="18"/>
      <w:szCs w:val="18"/>
    </w:rPr>
  </w:style>
  <w:style w:type="character" w:customStyle="1" w:styleId="61">
    <w:name w:val="页眉 Char"/>
    <w:link w:val="24"/>
    <w:qFormat/>
    <w:uiPriority w:val="0"/>
    <w:rPr>
      <w:kern w:val="2"/>
      <w:sz w:val="18"/>
      <w:szCs w:val="18"/>
    </w:rPr>
  </w:style>
  <w:style w:type="character" w:customStyle="1" w:styleId="62">
    <w:name w:val="正文文本缩进 3 Char"/>
    <w:link w:val="27"/>
    <w:qFormat/>
    <w:uiPriority w:val="0"/>
    <w:rPr>
      <w:kern w:val="2"/>
      <w:sz w:val="24"/>
      <w:szCs w:val="24"/>
    </w:rPr>
  </w:style>
  <w:style w:type="character" w:customStyle="1" w:styleId="63">
    <w:name w:val="标题 Char"/>
    <w:link w:val="30"/>
    <w:qFormat/>
    <w:uiPriority w:val="0"/>
    <w:rPr>
      <w:rFonts w:ascii="Cambria" w:hAnsi="Cambria" w:cs="Times New Roman"/>
      <w:b/>
      <w:bCs/>
      <w:kern w:val="2"/>
      <w:sz w:val="32"/>
      <w:szCs w:val="32"/>
    </w:rPr>
  </w:style>
  <w:style w:type="character" w:customStyle="1" w:styleId="64">
    <w:name w:val="批注主题 Char"/>
    <w:link w:val="31"/>
    <w:qFormat/>
    <w:uiPriority w:val="0"/>
    <w:rPr>
      <w:b/>
      <w:bCs/>
      <w:kern w:val="2"/>
      <w:sz w:val="21"/>
      <w:szCs w:val="24"/>
    </w:rPr>
  </w:style>
  <w:style w:type="paragraph" w:customStyle="1" w:styleId="65">
    <w:name w:val="BodyText1I"/>
    <w:basedOn w:val="66"/>
    <w:qFormat/>
    <w:uiPriority w:val="0"/>
    <w:pPr>
      <w:spacing w:after="120" w:line="240" w:lineRule="auto"/>
      <w:ind w:firstLine="420" w:firstLineChars="100"/>
      <w:jc w:val="both"/>
    </w:pPr>
  </w:style>
  <w:style w:type="paragraph" w:customStyle="1" w:styleId="66">
    <w:name w:val="BodyText"/>
    <w:basedOn w:val="1"/>
    <w:qFormat/>
    <w:uiPriority w:val="0"/>
    <w:pPr>
      <w:spacing w:after="120" w:line="240" w:lineRule="auto"/>
      <w:jc w:val="both"/>
    </w:pPr>
  </w:style>
  <w:style w:type="character" w:customStyle="1" w:styleId="67">
    <w:name w:val="正文（缩进） Char Char"/>
    <w:link w:val="68"/>
    <w:qFormat/>
    <w:uiPriority w:val="0"/>
    <w:rPr>
      <w:sz w:val="24"/>
      <w:szCs w:val="24"/>
    </w:rPr>
  </w:style>
  <w:style w:type="paragraph" w:customStyle="1" w:styleId="68">
    <w:name w:val="正文（缩进）"/>
    <w:basedOn w:val="1"/>
    <w:link w:val="67"/>
    <w:qFormat/>
    <w:uiPriority w:val="0"/>
    <w:pPr>
      <w:spacing w:before="156" w:beforeLines="50" w:after="156" w:afterLines="50" w:line="360" w:lineRule="auto"/>
      <w:ind w:firstLine="480" w:firstLineChars="200"/>
    </w:pPr>
    <w:rPr>
      <w:kern w:val="0"/>
      <w:sz w:val="24"/>
    </w:rPr>
  </w:style>
  <w:style w:type="character" w:customStyle="1" w:styleId="69">
    <w:name w:val="正文（标记） Char Char"/>
    <w:link w:val="70"/>
    <w:qFormat/>
    <w:uiPriority w:val="0"/>
    <w:rPr>
      <w:sz w:val="24"/>
      <w:szCs w:val="24"/>
    </w:rPr>
  </w:style>
  <w:style w:type="paragraph" w:customStyle="1" w:styleId="70">
    <w:name w:val="正文（标记）"/>
    <w:basedOn w:val="1"/>
    <w:link w:val="69"/>
    <w:qFormat/>
    <w:uiPriority w:val="0"/>
    <w:pPr>
      <w:numPr>
        <w:ilvl w:val="0"/>
        <w:numId w:val="1"/>
      </w:numPr>
      <w:spacing w:before="156" w:beforeLines="50" w:after="156" w:afterLines="50"/>
    </w:pPr>
    <w:rPr>
      <w:kern w:val="0"/>
      <w:sz w:val="24"/>
    </w:rPr>
  </w:style>
  <w:style w:type="character" w:customStyle="1" w:styleId="71">
    <w:name w:val="文档正文 Char"/>
    <w:link w:val="72"/>
    <w:qFormat/>
    <w:uiPriority w:val="0"/>
    <w:rPr>
      <w:rFonts w:ascii="Tahoma" w:hAnsi="Tahoma" w:eastAsia="仿宋_GB2312"/>
      <w:sz w:val="28"/>
      <w:lang w:val="en-US" w:eastAsia="zh-CN" w:bidi="ar-SA"/>
    </w:rPr>
  </w:style>
  <w:style w:type="paragraph" w:customStyle="1" w:styleId="72">
    <w:name w:val="文档正文"/>
    <w:basedOn w:val="1"/>
    <w:link w:val="71"/>
    <w:qFormat/>
    <w:uiPriority w:val="0"/>
    <w:pPr>
      <w:spacing w:line="360" w:lineRule="auto"/>
      <w:ind w:firstLine="480" w:firstLineChars="200"/>
    </w:pPr>
    <w:rPr>
      <w:rFonts w:ascii="Tahoma" w:hAnsi="Tahoma" w:eastAsia="仿宋_GB2312"/>
      <w:kern w:val="0"/>
      <w:sz w:val="28"/>
      <w:szCs w:val="20"/>
    </w:rPr>
  </w:style>
  <w:style w:type="character" w:customStyle="1" w:styleId="73">
    <w:name w:val="unnamed51"/>
    <w:qFormat/>
    <w:uiPriority w:val="0"/>
    <w:rPr>
      <w:sz w:val="22"/>
      <w:szCs w:val="22"/>
    </w:rPr>
  </w:style>
  <w:style w:type="character" w:customStyle="1" w:styleId="74">
    <w:name w:val="textcolor1"/>
    <w:qFormat/>
    <w:uiPriority w:val="0"/>
    <w:rPr>
      <w:color w:val="FF6600"/>
    </w:rPr>
  </w:style>
  <w:style w:type="character" w:customStyle="1" w:styleId="75">
    <w:name w:val="Char Char2"/>
    <w:qFormat/>
    <w:uiPriority w:val="0"/>
    <w:rPr>
      <w:rFonts w:ascii="宋体" w:hAnsi="Courier New" w:eastAsia="宋体"/>
      <w:kern w:val="2"/>
      <w:sz w:val="21"/>
      <w:lang w:val="en-US" w:eastAsia="zh-CN"/>
    </w:rPr>
  </w:style>
  <w:style w:type="character" w:customStyle="1" w:styleId="76">
    <w:name w:val="无间隔 Char Char"/>
    <w:link w:val="77"/>
    <w:qFormat/>
    <w:uiPriority w:val="0"/>
    <w:rPr>
      <w:rFonts w:ascii="楷体_GB2312" w:hAnsi="宋体" w:eastAsia="楷体_GB2312"/>
      <w:bCs/>
      <w:kern w:val="2"/>
      <w:sz w:val="24"/>
      <w:szCs w:val="24"/>
      <w:u w:val="single"/>
      <w:lang w:val="en-US" w:eastAsia="zh-CN" w:bidi="ar-SA"/>
    </w:rPr>
  </w:style>
  <w:style w:type="paragraph" w:customStyle="1" w:styleId="77">
    <w:name w:val="无间隔1"/>
    <w:link w:val="76"/>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character" w:customStyle="1" w:styleId="78">
    <w:name w:val="彩色列表 - 强调文字颜色 1 Char"/>
    <w:link w:val="79"/>
    <w:qFormat/>
    <w:uiPriority w:val="0"/>
    <w:rPr>
      <w:rFonts w:ascii="Calibri" w:hAnsi="Calibri"/>
      <w:kern w:val="2"/>
      <w:sz w:val="21"/>
      <w:szCs w:val="24"/>
    </w:rPr>
  </w:style>
  <w:style w:type="paragraph" w:customStyle="1" w:styleId="79">
    <w:name w:val="彩色列表 - 强调文字颜色 11"/>
    <w:basedOn w:val="1"/>
    <w:link w:val="78"/>
    <w:qFormat/>
    <w:uiPriority w:val="0"/>
    <w:pPr>
      <w:ind w:firstLine="420" w:firstLineChars="200"/>
    </w:pPr>
    <w:rPr>
      <w:rFonts w:ascii="Calibri" w:hAnsi="Calibri"/>
    </w:rPr>
  </w:style>
  <w:style w:type="character" w:customStyle="1" w:styleId="80">
    <w:name w:val="样式6 列表并列 Char"/>
    <w:link w:val="81"/>
    <w:qFormat/>
    <w:locked/>
    <w:uiPriority w:val="0"/>
    <w:rPr>
      <w:rFonts w:ascii="Arial" w:hAnsi="Arial" w:cs="Arial"/>
      <w:kern w:val="21"/>
      <w:sz w:val="21"/>
      <w:szCs w:val="24"/>
      <w:lang w:val="en-US" w:eastAsia="zh-CN" w:bidi="ar-SA"/>
    </w:rPr>
  </w:style>
  <w:style w:type="paragraph" w:customStyle="1" w:styleId="81">
    <w:name w:val="样式6 列表并列"/>
    <w:link w:val="80"/>
    <w:qFormat/>
    <w:uiPriority w:val="0"/>
    <w:pPr>
      <w:widowControl w:val="0"/>
      <w:numPr>
        <w:ilvl w:val="0"/>
        <w:numId w:val="2"/>
      </w:numPr>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2">
    <w:name w:val="证 Char Char"/>
    <w:link w:val="83"/>
    <w:qFormat/>
    <w:uiPriority w:val="0"/>
    <w:rPr>
      <w:rFonts w:ascii="宋体" w:hAnsi="宋体"/>
      <w:kern w:val="2"/>
      <w:sz w:val="24"/>
      <w:szCs w:val="24"/>
    </w:rPr>
  </w:style>
  <w:style w:type="paragraph" w:customStyle="1" w:styleId="83">
    <w:name w:val="证"/>
    <w:basedOn w:val="1"/>
    <w:link w:val="82"/>
    <w:qFormat/>
    <w:uiPriority w:val="0"/>
    <w:pPr>
      <w:spacing w:line="360" w:lineRule="auto"/>
      <w:ind w:firstLine="480" w:firstLineChars="200"/>
    </w:pPr>
    <w:rPr>
      <w:rFonts w:ascii="宋体" w:hAnsi="宋体"/>
      <w:sz w:val="24"/>
    </w:rPr>
  </w:style>
  <w:style w:type="character" w:customStyle="1" w:styleId="84">
    <w:name w:val="font31"/>
    <w:qFormat/>
    <w:uiPriority w:val="0"/>
    <w:rPr>
      <w:rFonts w:hint="eastAsia" w:ascii="宋体" w:hAnsi="宋体" w:eastAsia="宋体" w:cs="宋体"/>
      <w:color w:val="000000"/>
      <w:sz w:val="20"/>
      <w:szCs w:val="20"/>
      <w:u w:val="none"/>
    </w:rPr>
  </w:style>
  <w:style w:type="character" w:customStyle="1" w:styleId="85">
    <w:name w:val="List Paragraph Char"/>
    <w:link w:val="86"/>
    <w:qFormat/>
    <w:uiPriority w:val="0"/>
    <w:rPr>
      <w:rFonts w:ascii="Calibri" w:hAnsi="Calibri" w:eastAsia="宋体"/>
      <w:kern w:val="2"/>
      <w:sz w:val="21"/>
      <w:szCs w:val="22"/>
      <w:lang w:val="en-US" w:eastAsia="zh-CN" w:bidi="ar-SA"/>
    </w:rPr>
  </w:style>
  <w:style w:type="paragraph" w:customStyle="1" w:styleId="86">
    <w:name w:val="List Paragraph1"/>
    <w:basedOn w:val="1"/>
    <w:link w:val="85"/>
    <w:qFormat/>
    <w:uiPriority w:val="0"/>
    <w:pPr>
      <w:ind w:firstLine="420" w:firstLineChars="200"/>
    </w:pPr>
    <w:rPr>
      <w:rFonts w:ascii="Calibri" w:hAnsi="Calibri"/>
      <w:szCs w:val="22"/>
    </w:rPr>
  </w:style>
  <w:style w:type="character" w:customStyle="1" w:styleId="87">
    <w:name w:val="标准文本 Char Char"/>
    <w:link w:val="88"/>
    <w:qFormat/>
    <w:uiPriority w:val="0"/>
    <w:rPr>
      <w:sz w:val="24"/>
    </w:rPr>
  </w:style>
  <w:style w:type="paragraph" w:customStyle="1" w:styleId="88">
    <w:name w:val="标准文本"/>
    <w:basedOn w:val="1"/>
    <w:link w:val="87"/>
    <w:qFormat/>
    <w:uiPriority w:val="0"/>
    <w:pPr>
      <w:spacing w:line="360" w:lineRule="auto"/>
      <w:ind w:firstLine="480" w:firstLineChars="200"/>
    </w:pPr>
    <w:rPr>
      <w:kern w:val="0"/>
      <w:sz w:val="24"/>
      <w:szCs w:val="20"/>
    </w:rPr>
  </w:style>
  <w:style w:type="character" w:customStyle="1" w:styleId="89">
    <w:name w:val="Char Char1"/>
    <w:qFormat/>
    <w:uiPriority w:val="0"/>
    <w:rPr>
      <w:rFonts w:ascii="宋体" w:hAnsi="Courier New" w:eastAsia="宋体"/>
      <w:kern w:val="2"/>
      <w:sz w:val="21"/>
      <w:lang w:val="en-US" w:eastAsia="zh-CN" w:bidi="ar-SA"/>
    </w:rPr>
  </w:style>
  <w:style w:type="character" w:customStyle="1" w:styleId="90">
    <w:name w:val="ca-18"/>
    <w:qFormat/>
    <w:uiPriority w:val="0"/>
  </w:style>
  <w:style w:type="character" w:customStyle="1" w:styleId="91">
    <w:name w:val="Texte Char Char"/>
    <w:qFormat/>
    <w:uiPriority w:val="0"/>
    <w:rPr>
      <w:rFonts w:ascii="宋体" w:hAnsi="Courier New" w:eastAsia="宋体"/>
      <w:sz w:val="21"/>
      <w:szCs w:val="21"/>
      <w:lang w:val="en-US" w:eastAsia="zh-CN" w:bidi="ar-SA"/>
    </w:rPr>
  </w:style>
  <w:style w:type="character" w:customStyle="1" w:styleId="92">
    <w:name w:val="目录1 Char"/>
    <w:link w:val="93"/>
    <w:qFormat/>
    <w:uiPriority w:val="0"/>
    <w:rPr>
      <w:b/>
      <w:bCs/>
      <w:kern w:val="44"/>
      <w:sz w:val="36"/>
      <w:szCs w:val="36"/>
    </w:rPr>
  </w:style>
  <w:style w:type="paragraph" w:customStyle="1" w:styleId="93">
    <w:name w:val="目录1"/>
    <w:basedOn w:val="4"/>
    <w:link w:val="92"/>
    <w:qFormat/>
    <w:uiPriority w:val="0"/>
    <w:pPr>
      <w:keepLines/>
      <w:spacing w:before="340" w:after="330" w:line="440" w:lineRule="exact"/>
    </w:pPr>
    <w:rPr>
      <w:rFonts w:ascii="Times New Roman" w:eastAsia="宋体"/>
      <w:kern w:val="44"/>
      <w:sz w:val="36"/>
      <w:szCs w:val="36"/>
    </w:rPr>
  </w:style>
  <w:style w:type="character" w:customStyle="1" w:styleId="94">
    <w:name w:val="Char Char Char"/>
    <w:qFormat/>
    <w:uiPriority w:val="0"/>
    <w:rPr>
      <w:rFonts w:ascii="宋体" w:hAnsi="Courier New" w:eastAsia="宋体"/>
      <w:sz w:val="21"/>
      <w:szCs w:val="21"/>
      <w:lang w:val="en-US" w:eastAsia="zh-CN" w:bidi="ar-SA"/>
    </w:rPr>
  </w:style>
  <w:style w:type="character" w:customStyle="1" w:styleId="95">
    <w:name w:val="表内 Char Char"/>
    <w:link w:val="96"/>
    <w:qFormat/>
    <w:uiPriority w:val="0"/>
    <w:rPr>
      <w:rFonts w:ascii="宋体" w:hAnsi="宋体"/>
      <w:kern w:val="2"/>
      <w:sz w:val="18"/>
      <w:szCs w:val="18"/>
    </w:rPr>
  </w:style>
  <w:style w:type="paragraph" w:customStyle="1" w:styleId="96">
    <w:name w:val="表内"/>
    <w:basedOn w:val="1"/>
    <w:link w:val="95"/>
    <w:qFormat/>
    <w:uiPriority w:val="0"/>
    <w:rPr>
      <w:rFonts w:ascii="宋体" w:hAnsi="宋体"/>
      <w:sz w:val="18"/>
      <w:szCs w:val="18"/>
    </w:rPr>
  </w:style>
  <w:style w:type="character" w:customStyle="1" w:styleId="97">
    <w:name w:val="font01"/>
    <w:qFormat/>
    <w:uiPriority w:val="0"/>
    <w:rPr>
      <w:rFonts w:ascii="font-weight : 400" w:hAnsi="font-weight : 400" w:eastAsia="font-weight : 400" w:cs="font-weight : 400"/>
      <w:color w:val="000000"/>
      <w:sz w:val="22"/>
      <w:szCs w:val="22"/>
      <w:u w:val="none"/>
    </w:rPr>
  </w:style>
  <w:style w:type="character" w:customStyle="1" w:styleId="98">
    <w:name w:val="style21"/>
    <w:qFormat/>
    <w:uiPriority w:val="0"/>
    <w:rPr>
      <w:sz w:val="15"/>
      <w:szCs w:val="15"/>
    </w:rPr>
  </w:style>
  <w:style w:type="character" w:customStyle="1" w:styleId="99">
    <w:name w:val="apple-converted-space"/>
    <w:basedOn w:val="35"/>
    <w:qFormat/>
    <w:uiPriority w:val="0"/>
  </w:style>
  <w:style w:type="character" w:customStyle="1" w:styleId="100">
    <w:name w:val="哈哈正文 Char"/>
    <w:link w:val="101"/>
    <w:qFormat/>
    <w:uiPriority w:val="0"/>
    <w:rPr>
      <w:rFonts w:ascii="宋体" w:hAnsi="宋体" w:eastAsia="宋体" w:cs="宋体"/>
      <w:kern w:val="2"/>
      <w:sz w:val="24"/>
      <w:lang w:val="en-US" w:eastAsia="zh-CN" w:bidi="ar-SA"/>
    </w:rPr>
  </w:style>
  <w:style w:type="paragraph" w:customStyle="1" w:styleId="101">
    <w:name w:val="哈哈正文"/>
    <w:basedOn w:val="1"/>
    <w:link w:val="100"/>
    <w:qFormat/>
    <w:uiPriority w:val="0"/>
    <w:pPr>
      <w:spacing w:line="360" w:lineRule="auto"/>
      <w:ind w:firstLine="200" w:firstLineChars="200"/>
    </w:pPr>
    <w:rPr>
      <w:rFonts w:ascii="宋体" w:hAnsi="宋体" w:cs="宋体"/>
      <w:sz w:val="24"/>
      <w:szCs w:val="20"/>
    </w:rPr>
  </w:style>
  <w:style w:type="character" w:customStyle="1" w:styleId="102">
    <w:name w:val="font11"/>
    <w:qFormat/>
    <w:uiPriority w:val="0"/>
    <w:rPr>
      <w:rFonts w:hint="eastAsia" w:ascii="宋体" w:hAnsi="宋体" w:eastAsia="宋体" w:cs="宋体"/>
      <w:color w:val="000000"/>
      <w:sz w:val="22"/>
      <w:szCs w:val="22"/>
      <w:u w:val="none"/>
    </w:rPr>
  </w:style>
  <w:style w:type="paragraph" w:customStyle="1" w:styleId="103">
    <w:name w:val="Char Char Char Char"/>
    <w:basedOn w:val="14"/>
    <w:qFormat/>
    <w:uiPriority w:val="0"/>
    <w:rPr>
      <w:rFonts w:ascii="Tahoma" w:hAnsi="Tahoma"/>
      <w:sz w:val="24"/>
    </w:rPr>
  </w:style>
  <w:style w:type="paragraph" w:customStyle="1" w:styleId="104">
    <w:name w:val="style3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5">
    <w:name w:val="Char Char Char Char Char Char"/>
    <w:basedOn w:val="1"/>
    <w:qFormat/>
    <w:uiPriority w:val="0"/>
    <w:rPr>
      <w:rFonts w:ascii="Tahoma" w:hAnsi="Tahoma"/>
      <w:sz w:val="24"/>
      <w:szCs w:val="20"/>
    </w:rPr>
  </w:style>
  <w:style w:type="paragraph" w:customStyle="1" w:styleId="106">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7">
    <w:name w:val="列表内容"/>
    <w:basedOn w:val="1"/>
    <w:next w:val="1"/>
    <w:qFormat/>
    <w:uiPriority w:val="0"/>
    <w:pPr>
      <w:widowControl/>
      <w:tabs>
        <w:tab w:val="left" w:pos="840"/>
      </w:tabs>
      <w:ind w:left="360"/>
      <w:jc w:val="left"/>
    </w:pPr>
    <w:rPr>
      <w:kern w:val="0"/>
      <w:sz w:val="18"/>
      <w:szCs w:val="20"/>
    </w:rPr>
  </w:style>
  <w:style w:type="paragraph" w:customStyle="1" w:styleId="108">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xl35"/>
    <w:basedOn w:val="1"/>
    <w:qFormat/>
    <w:uiPriority w:val="0"/>
    <w:pPr>
      <w:widowControl/>
      <w:pBdr>
        <w:left w:val="single" w:color="auto" w:sz="2" w:space="0"/>
        <w:bottom w:val="single" w:color="auto" w:sz="2" w:space="0"/>
        <w:right w:val="single" w:color="auto" w:sz="2"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10">
    <w:name w:val="Char Char1 Char Char Char Char Char Char"/>
    <w:basedOn w:val="1"/>
    <w:qFormat/>
    <w:uiPriority w:val="0"/>
    <w:pPr>
      <w:widowControl/>
      <w:spacing w:after="160" w:afterLines="0" w:line="240" w:lineRule="exact"/>
      <w:jc w:val="left"/>
    </w:pPr>
    <w:rPr>
      <w:rFonts w:ascii="宋体" w:hAnsi="宋体" w:cs="宋体"/>
      <w:kern w:val="0"/>
      <w:szCs w:val="20"/>
    </w:rPr>
  </w:style>
  <w:style w:type="paragraph" w:customStyle="1" w:styleId="111">
    <w:name w:val="列出段落1"/>
    <w:basedOn w:val="1"/>
    <w:qFormat/>
    <w:uiPriority w:val="0"/>
    <w:pPr>
      <w:spacing w:line="415" w:lineRule="auto"/>
      <w:ind w:left="420" w:firstLine="420" w:firstLineChars="200"/>
      <w:jc w:val="left"/>
    </w:pPr>
    <w:rPr>
      <w:rFonts w:ascii="Calibri" w:hAnsi="Calibri"/>
      <w:sz w:val="28"/>
      <w:szCs w:val="22"/>
    </w:rPr>
  </w:style>
  <w:style w:type="paragraph" w:customStyle="1" w:styleId="112">
    <w:name w:val="Char Char Char Char Char Char Char Char Char Char Char Char Char1"/>
    <w:basedOn w:val="1"/>
    <w:qFormat/>
    <w:uiPriority w:val="0"/>
    <w:rPr>
      <w:rFonts w:ascii="Tahoma" w:hAnsi="Tahoma"/>
      <w:sz w:val="24"/>
      <w:szCs w:val="20"/>
    </w:rPr>
  </w:style>
  <w:style w:type="paragraph" w:customStyle="1" w:styleId="113">
    <w:name w:val=" Char3"/>
    <w:basedOn w:val="14"/>
    <w:qFormat/>
    <w:uiPriority w:val="0"/>
  </w:style>
  <w:style w:type="paragraph" w:customStyle="1" w:styleId="114">
    <w:name w:val=" Char Char7 Char"/>
    <w:basedOn w:val="1"/>
    <w:qFormat/>
    <w:uiPriority w:val="0"/>
    <w:pPr>
      <w:tabs>
        <w:tab w:val="left" w:pos="425"/>
      </w:tabs>
      <w:ind w:left="420" w:leftChars="200" w:firstLine="270" w:firstLineChars="150"/>
    </w:pPr>
  </w:style>
  <w:style w:type="paragraph" w:customStyle="1" w:styleId="115">
    <w:name w:val="正文2"/>
    <w:basedOn w:val="1"/>
    <w:qFormat/>
    <w:uiPriority w:val="0"/>
    <w:pPr>
      <w:spacing w:before="156" w:beforeLines="0" w:line="360" w:lineRule="auto"/>
      <w:ind w:firstLine="510" w:firstLineChars="200"/>
    </w:pPr>
    <w:rPr>
      <w:sz w:val="24"/>
      <w:szCs w:val="20"/>
    </w:rPr>
  </w:style>
  <w:style w:type="paragraph" w:customStyle="1" w:styleId="116">
    <w:name w:val="正文－恩普"/>
    <w:basedOn w:val="13"/>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17">
    <w:name w:val="默认段落字体 Para Char"/>
    <w:basedOn w:val="1"/>
    <w:qFormat/>
    <w:uiPriority w:val="0"/>
    <w:pPr>
      <w:tabs>
        <w:tab w:val="left" w:pos="360"/>
      </w:tabs>
      <w:adjustRightInd w:val="0"/>
      <w:textAlignment w:val="baseline"/>
    </w:pPr>
  </w:style>
  <w:style w:type="paragraph" w:customStyle="1" w:styleId="118">
    <w:name w:val=" Char Char Char Char Char Char Char"/>
    <w:basedOn w:val="1"/>
    <w:qFormat/>
    <w:uiPriority w:val="0"/>
    <w:rPr>
      <w:rFonts w:ascii="仿宋_GB2312" w:eastAsia="仿宋_GB2312"/>
      <w:b/>
      <w:sz w:val="32"/>
      <w:szCs w:val="32"/>
    </w:rPr>
  </w:style>
  <w:style w:type="paragraph" w:customStyle="1" w:styleId="119">
    <w:name w:val=" Char Char1 Char Char Char Char Char Char"/>
    <w:basedOn w:val="1"/>
    <w:qFormat/>
    <w:uiPriority w:val="0"/>
    <w:rPr>
      <w:rFonts w:ascii="仿宋_GB2312" w:eastAsia="仿宋_GB2312"/>
      <w:b/>
      <w:sz w:val="32"/>
      <w:szCs w:val="32"/>
    </w:rPr>
  </w:style>
  <w:style w:type="paragraph" w:customStyle="1" w:styleId="120">
    <w:name w:val="空格"/>
    <w:basedOn w:val="1"/>
    <w:next w:val="1"/>
    <w:qFormat/>
    <w:uiPriority w:val="0"/>
    <w:pPr>
      <w:autoSpaceDE w:val="0"/>
      <w:autoSpaceDN w:val="0"/>
      <w:adjustRightInd w:val="0"/>
      <w:snapToGrid w:val="0"/>
      <w:ind w:firstLine="200" w:firstLineChars="200"/>
      <w:jc w:val="left"/>
    </w:pPr>
    <w:rPr>
      <w:rFonts w:ascii="Calibri" w:hAnsi="Calibri"/>
      <w:snapToGrid w:val="0"/>
      <w:kern w:val="0"/>
      <w:szCs w:val="21"/>
    </w:rPr>
  </w:style>
  <w:style w:type="paragraph" w:customStyle="1" w:styleId="121">
    <w:name w:val="合同标题"/>
    <w:basedOn w:val="1"/>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122">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123">
    <w:name w:val="_Style 121"/>
    <w:basedOn w:val="4"/>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124">
    <w:name w:val="GP标题1"/>
    <w:basedOn w:val="1"/>
    <w:next w:val="1"/>
    <w:qFormat/>
    <w:uiPriority w:val="0"/>
    <w:pPr>
      <w:numPr>
        <w:ilvl w:val="0"/>
        <w:numId w:val="3"/>
      </w:numPr>
      <w:tabs>
        <w:tab w:val="left" w:pos="360"/>
      </w:tabs>
      <w:spacing w:before="312" w:beforeLines="100" w:after="312" w:afterLines="100" w:line="360" w:lineRule="auto"/>
      <w:jc w:val="center"/>
      <w:outlineLvl w:val="0"/>
    </w:pPr>
    <w:rPr>
      <w:rFonts w:ascii="黑体" w:hAnsi="黑体" w:eastAsia="黑体"/>
      <w:b/>
      <w:sz w:val="36"/>
      <w:szCs w:val="21"/>
    </w:rPr>
  </w:style>
  <w:style w:type="paragraph" w:customStyle="1" w:styleId="125">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26">
    <w:name w:val="简单回函地址"/>
    <w:basedOn w:val="1"/>
    <w:qFormat/>
    <w:uiPriority w:val="0"/>
  </w:style>
  <w:style w:type="paragraph" w:customStyle="1" w:styleId="127">
    <w:name w:val=" Char Char Char Char Char Char Char Char Char Char Char Char Char"/>
    <w:basedOn w:val="1"/>
    <w:qFormat/>
    <w:uiPriority w:val="0"/>
    <w:rPr>
      <w:rFonts w:ascii="Tahoma" w:hAnsi="Tahoma"/>
      <w:sz w:val="24"/>
      <w:szCs w:val="20"/>
    </w:rPr>
  </w:style>
  <w:style w:type="paragraph" w:customStyle="1" w:styleId="128">
    <w:name w:val="正文首行缩进1"/>
    <w:basedOn w:val="2"/>
    <w:qFormat/>
    <w:uiPriority w:val="0"/>
    <w:pPr>
      <w:ind w:firstLine="420" w:firstLineChars="100"/>
    </w:pPr>
    <w:rPr>
      <w:rFonts w:ascii="Calibri" w:hAnsi="Calibri"/>
    </w:rPr>
  </w:style>
  <w:style w:type="paragraph" w:customStyle="1" w:styleId="129">
    <w:name w:val="reader-word-layer reader-word-s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xl55"/>
    <w:basedOn w:val="1"/>
    <w:qFormat/>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 w:type="paragraph" w:customStyle="1" w:styleId="131">
    <w:name w:val="编号，小四"/>
    <w:basedOn w:val="1"/>
    <w:qFormat/>
    <w:uiPriority w:val="0"/>
    <w:pPr>
      <w:numPr>
        <w:ilvl w:val="0"/>
        <w:numId w:val="4"/>
      </w:numPr>
      <w:spacing w:line="360" w:lineRule="auto"/>
    </w:pPr>
    <w:rPr>
      <w:rFonts w:ascii="Arial" w:hAnsi="Arial" w:cs="宋体"/>
      <w:sz w:val="24"/>
      <w:szCs w:val="20"/>
    </w:rPr>
  </w:style>
  <w:style w:type="paragraph" w:customStyle="1" w:styleId="132">
    <w:name w:val="p0"/>
    <w:basedOn w:val="1"/>
    <w:qFormat/>
    <w:uiPriority w:val="0"/>
    <w:pPr>
      <w:widowControl/>
    </w:pPr>
    <w:rPr>
      <w:rFonts w:ascii="Calibri" w:hAnsi="Calibri" w:cs="Calibri"/>
      <w:kern w:val="0"/>
      <w:szCs w:val="21"/>
    </w:rPr>
  </w:style>
  <w:style w:type="paragraph" w:customStyle="1" w:styleId="1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4">
    <w:name w:val="_Style 13"/>
    <w:basedOn w:val="1"/>
    <w:qFormat/>
    <w:uiPriority w:val="0"/>
    <w:rPr>
      <w:rFonts w:ascii="Tahoma" w:hAnsi="Tahoma"/>
      <w:sz w:val="24"/>
      <w:szCs w:val="20"/>
    </w:rPr>
  </w:style>
  <w:style w:type="paragraph" w:customStyle="1" w:styleId="135">
    <w:name w:val="表内文字"/>
    <w:basedOn w:val="1"/>
    <w:qFormat/>
    <w:uiPriority w:val="0"/>
    <w:pPr>
      <w:spacing w:line="240" w:lineRule="atLeast"/>
      <w:jc w:val="center"/>
    </w:pPr>
    <w:rPr>
      <w:rFonts w:ascii="Arial" w:hAnsi="Arial" w:eastAsia="宋体" w:cs="Arial"/>
      <w:b/>
      <w:bCs/>
    </w:rPr>
  </w:style>
  <w:style w:type="paragraph" w:styleId="136">
    <w:name w:val="No Spacing"/>
    <w:basedOn w:val="6"/>
    <w:qFormat/>
    <w:uiPriority w:val="0"/>
    <w:pPr>
      <w:widowControl w:val="0"/>
      <w:jc w:val="both"/>
    </w:pPr>
    <w:rPr>
      <w:kern w:val="2"/>
      <w:sz w:val="21"/>
      <w:szCs w:val="24"/>
      <w:lang w:val="en-US" w:eastAsia="zh-CN" w:bidi="ar-SA"/>
    </w:rPr>
  </w:style>
  <w:style w:type="paragraph" w:customStyle="1" w:styleId="137">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138">
    <w:name w:val="Char Char Char Char Char Char Char"/>
    <w:basedOn w:val="1"/>
    <w:qFormat/>
    <w:uiPriority w:val="0"/>
    <w:rPr>
      <w:rFonts w:ascii="仿宋_GB2312" w:eastAsia="仿宋_GB2312"/>
      <w:b/>
      <w:sz w:val="32"/>
      <w:szCs w:val="32"/>
    </w:rPr>
  </w:style>
  <w:style w:type="paragraph" w:customStyle="1" w:styleId="139">
    <w:name w:val="Char Char"/>
    <w:basedOn w:val="1"/>
    <w:qFormat/>
    <w:uiPriority w:val="0"/>
    <w:rPr>
      <w:rFonts w:ascii="仿宋_GB2312" w:eastAsia="仿宋_GB2312"/>
      <w:b/>
      <w:sz w:val="32"/>
      <w:szCs w:val="32"/>
    </w:rPr>
  </w:style>
  <w:style w:type="paragraph" w:customStyle="1" w:styleId="140">
    <w:name w:val="Char Char Char Char Char Char Char Char Char Char Char Char Char"/>
    <w:basedOn w:val="1"/>
    <w:qFormat/>
    <w:uiPriority w:val="0"/>
    <w:rPr>
      <w:rFonts w:ascii="Tahoma" w:hAnsi="Tahoma"/>
      <w:sz w:val="24"/>
      <w:szCs w:val="20"/>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 Char Char Char Char"/>
    <w:basedOn w:val="14"/>
    <w:qFormat/>
    <w:uiPriority w:val="0"/>
    <w:rPr>
      <w:rFonts w:ascii="Tahoma" w:hAnsi="Tahoma"/>
      <w:sz w:val="24"/>
    </w:rPr>
  </w:style>
  <w:style w:type="paragraph" w:customStyle="1" w:styleId="143">
    <w:name w:val="正文1"/>
    <w:basedOn w:val="1"/>
    <w:qFormat/>
    <w:uiPriority w:val="0"/>
    <w:pPr>
      <w:spacing w:line="480" w:lineRule="exact"/>
      <w:ind w:firstLine="480" w:firstLineChars="200"/>
    </w:pPr>
    <w:rPr>
      <w:rFonts w:ascii="宋体"/>
      <w:sz w:val="24"/>
      <w:szCs w:val="20"/>
    </w:rPr>
  </w:style>
  <w:style w:type="paragraph" w:customStyle="1" w:styleId="144">
    <w:name w:val="Char1 Char Char Char Char"/>
    <w:basedOn w:val="14"/>
    <w:qFormat/>
    <w:uiPriority w:val="0"/>
    <w:rPr>
      <w:rFonts w:ascii="Tahoma" w:hAnsi="Tahoma" w:cs="Tahoma"/>
      <w:kern w:val="0"/>
      <w:sz w:val="18"/>
    </w:rPr>
  </w:style>
  <w:style w:type="paragraph" w:customStyle="1" w:styleId="145">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表标题"/>
    <w:next w:val="141"/>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147">
    <w:name w:val="表内容"/>
    <w:basedOn w:val="1"/>
    <w:qFormat/>
    <w:uiPriority w:val="0"/>
    <w:pPr>
      <w:widowControl/>
      <w:spacing w:line="320" w:lineRule="exact"/>
      <w:jc w:val="left"/>
    </w:pPr>
    <w:rPr>
      <w:rFonts w:cs="Arial"/>
      <w:kern w:val="0"/>
      <w:sz w:val="20"/>
      <w:szCs w:val="20"/>
    </w:rPr>
  </w:style>
  <w:style w:type="paragraph" w:customStyle="1" w:styleId="148">
    <w:name w:val="保留正文"/>
    <w:basedOn w:val="2"/>
    <w:qFormat/>
    <w:uiPriority w:val="0"/>
    <w:pPr>
      <w:keepNext/>
      <w:spacing w:after="160" w:afterLines="0"/>
    </w:pPr>
  </w:style>
  <w:style w:type="paragraph" w:customStyle="1" w:styleId="149">
    <w:name w:val="TableCaption Char"/>
    <w:next w:val="1"/>
    <w:qFormat/>
    <w:uiPriority w:val="0"/>
    <w:pPr>
      <w:numPr>
        <w:ilvl w:val="0"/>
        <w:numId w:val="2"/>
      </w:numPr>
      <w:tabs>
        <w:tab w:val="left" w:pos="720"/>
      </w:tabs>
      <w:spacing w:line="480" w:lineRule="auto"/>
      <w:ind w:left="907" w:hanging="907"/>
    </w:pPr>
    <w:rPr>
      <w:rFonts w:ascii="Arial" w:hAnsi="Arial" w:eastAsia="宋体" w:cs="Times New Roman"/>
      <w:color w:val="000000"/>
      <w:sz w:val="18"/>
      <w:lang w:val="en-US" w:eastAsia="en-US" w:bidi="ar-SA"/>
    </w:rPr>
  </w:style>
  <w:style w:type="paragraph" w:customStyle="1" w:styleId="150">
    <w:name w:val="pa-8"/>
    <w:basedOn w:val="1"/>
    <w:qFormat/>
    <w:uiPriority w:val="0"/>
    <w:pPr>
      <w:widowControl/>
      <w:spacing w:before="150" w:after="150"/>
      <w:jc w:val="left"/>
    </w:pPr>
    <w:rPr>
      <w:rFonts w:ascii="宋体" w:hAnsi="宋体" w:cs="宋体"/>
      <w:kern w:val="0"/>
      <w:sz w:val="24"/>
    </w:rPr>
  </w:style>
  <w:style w:type="paragraph" w:styleId="151">
    <w:name w:val="List Paragraph"/>
    <w:basedOn w:val="1"/>
    <w:qFormat/>
    <w:uiPriority w:val="34"/>
    <w:pPr>
      <w:ind w:firstLine="420" w:firstLineChars="200"/>
    </w:pPr>
  </w:style>
  <w:style w:type="paragraph" w:customStyle="1" w:styleId="152">
    <w:name w:val="Char Char Char Char1"/>
    <w:basedOn w:val="1"/>
    <w:qFormat/>
    <w:uiPriority w:val="0"/>
    <w:rPr>
      <w:rFonts w:ascii="Tahoma" w:hAnsi="Tahoma"/>
      <w:sz w:val="24"/>
      <w:szCs w:val="20"/>
    </w:rPr>
  </w:style>
  <w:style w:type="paragraph" w:customStyle="1" w:styleId="153">
    <w:name w:val="pbulletcmt"/>
    <w:basedOn w:val="1"/>
    <w:qFormat/>
    <w:uiPriority w:val="0"/>
    <w:pPr>
      <w:widowControl/>
      <w:spacing w:before="100" w:beforeAutospacing="1" w:after="100" w:afterAutospacing="1"/>
      <w:jc w:val="left"/>
    </w:pPr>
    <w:rPr>
      <w:kern w:val="0"/>
      <w:sz w:val="24"/>
    </w:rPr>
  </w:style>
  <w:style w:type="paragraph" w:customStyle="1" w:styleId="154">
    <w:name w:val="项目标号"/>
    <w:qFormat/>
    <w:uiPriority w:val="0"/>
    <w:pPr>
      <w:numPr>
        <w:ilvl w:val="1"/>
        <w:numId w:val="5"/>
      </w:numPr>
      <w:tabs>
        <w:tab w:val="left" w:pos="780"/>
      </w:tabs>
      <w:spacing w:line="360" w:lineRule="auto"/>
    </w:pPr>
    <w:rPr>
      <w:rFonts w:ascii="Times New Roman" w:hAnsi="Times New Roman" w:eastAsia="宋体" w:cs="Times New Roman"/>
      <w:sz w:val="24"/>
      <w:lang w:val="en-US" w:eastAsia="zh-CN" w:bidi="ar-SA"/>
    </w:rPr>
  </w:style>
  <w:style w:type="paragraph" w:customStyle="1" w:styleId="155">
    <w:name w:val="样式 四号 首行缩进:  1 厘米"/>
    <w:basedOn w:val="1"/>
    <w:qFormat/>
    <w:uiPriority w:val="0"/>
    <w:pPr>
      <w:spacing w:line="440" w:lineRule="exact"/>
      <w:ind w:firstLine="567"/>
    </w:pPr>
    <w:rPr>
      <w:rFonts w:cs="宋体"/>
      <w:sz w:val="28"/>
      <w:szCs w:val="20"/>
    </w:rPr>
  </w:style>
  <w:style w:type="paragraph" w:customStyle="1" w:styleId="156">
    <w:name w:val="表格"/>
    <w:basedOn w:val="157"/>
    <w:next w:val="1"/>
    <w:qFormat/>
    <w:uiPriority w:val="99"/>
    <w:pPr>
      <w:tabs>
        <w:tab w:val="left" w:pos="540"/>
      </w:tabs>
      <w:adjustRightInd w:val="0"/>
      <w:snapToGrid w:val="0"/>
      <w:spacing w:line="240" w:lineRule="atLeast"/>
      <w:jc w:val="center"/>
      <w:textAlignment w:val="baseline"/>
    </w:pPr>
    <w:rPr>
      <w:rFonts w:ascii="仿宋_GB2312" w:eastAsia="仿宋"/>
      <w:kern w:val="0"/>
      <w:sz w:val="28"/>
      <w:szCs w:val="20"/>
    </w:rPr>
  </w:style>
  <w:style w:type="paragraph" w:customStyle="1" w:styleId="157">
    <w:name w:val="表头"/>
    <w:basedOn w:val="136"/>
    <w:qFormat/>
    <w:uiPriority w:val="0"/>
    <w:pPr>
      <w:jc w:val="center"/>
    </w:pPr>
    <w:rPr>
      <w:rFonts w:ascii="楷体_GB2312"/>
      <w:kern w:val="28"/>
      <w:sz w:val="28"/>
      <w:szCs w:val="28"/>
    </w:rPr>
  </w:style>
  <w:style w:type="paragraph" w:customStyle="1" w:styleId="158">
    <w:name w:val="正文文本首行缩进1"/>
    <w:basedOn w:val="2"/>
    <w:qFormat/>
    <w:uiPriority w:val="0"/>
    <w:pPr>
      <w:ind w:firstLine="420" w:firstLineChars="100"/>
    </w:pPr>
    <w:rPr>
      <w:szCs w:val="21"/>
    </w:rPr>
  </w:style>
  <w:style w:type="paragraph" w:customStyle="1" w:styleId="159">
    <w:name w:val="[Normal]"/>
    <w:qFormat/>
    <w:uiPriority w:val="0"/>
    <w:rPr>
      <w:rFonts w:ascii="宋体" w:hAnsi="宋体" w:eastAsia="宋体" w:cs="Times New Roman"/>
      <w:sz w:val="24"/>
      <w:szCs w:val="22"/>
      <w:lang w:val="zh-CN" w:eastAsia="zh-CN" w:bidi="ar-SA"/>
    </w:rPr>
  </w:style>
  <w:style w:type="paragraph" w:customStyle="1" w:styleId="160">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msonospacing"/>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23544</Words>
  <Characters>25554</Characters>
  <Lines>316</Lines>
  <Paragraphs>89</Paragraphs>
  <TotalTime>17</TotalTime>
  <ScaleCrop>false</ScaleCrop>
  <LinksUpToDate>false</LinksUpToDate>
  <CharactersWithSpaces>27449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2019-08-29T03:55:00Z</dcterms:created>
  <dc:creator>Administrator</dc:creator>
  <cp:lastModifiedBy>蔡志光，吃光菜，光吃菜</cp:lastModifiedBy>
  <cp:lastPrinted>2023-05-24T04:46:00Z</cp:lastPrinted>
  <dcterms:modified xsi:type="dcterms:W3CDTF">2023-09-01T10:17:10Z</dcterms:modified>
  <dc:title>温州市国企采购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33411E77B7574D78B699D892CBA409BA</vt:lpwstr>
  </property>
</Properties>
</file>