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autoSpaceDE w:val="0"/>
        <w:autoSpaceDN w:val="0"/>
        <w:spacing w:line="360" w:lineRule="auto"/>
        <w:jc w:val="center"/>
        <w:textAlignment w:val="bottom"/>
        <w:rPr>
          <w:rFonts w:hint="eastAsia" w:ascii="宋体" w:hAnsi="宋体" w:eastAsia="宋体" w:cs="宋体"/>
          <w:b/>
          <w:bCs/>
          <w:spacing w:val="120"/>
          <w:sz w:val="72"/>
          <w:szCs w:val="72"/>
        </w:rPr>
      </w:pPr>
    </w:p>
    <w:p>
      <w:pPr>
        <w:autoSpaceDE w:val="0"/>
        <w:autoSpaceDN w:val="0"/>
        <w:spacing w:line="500" w:lineRule="atLeast"/>
        <w:jc w:val="center"/>
        <w:textAlignment w:val="bottom"/>
        <w:rPr>
          <w:rFonts w:hint="eastAsia" w:ascii="宋体" w:hAnsi="宋体" w:eastAsia="宋体" w:cs="宋体"/>
          <w:spacing w:val="227"/>
          <w:sz w:val="72"/>
          <w:szCs w:val="72"/>
        </w:rPr>
      </w:pPr>
      <w:r>
        <w:rPr>
          <w:rFonts w:hint="eastAsia" w:ascii="宋体" w:hAnsi="宋体" w:eastAsia="宋体" w:cs="宋体"/>
          <w:spacing w:val="227"/>
          <w:sz w:val="72"/>
          <w:szCs w:val="72"/>
        </w:rPr>
        <w:t>温州市国有企业</w:t>
      </w:r>
    </w:p>
    <w:p>
      <w:pPr>
        <w:spacing w:line="400" w:lineRule="atLeast"/>
        <w:jc w:val="center"/>
        <w:rPr>
          <w:rFonts w:hint="eastAsia" w:ascii="宋体" w:hAnsi="宋体" w:eastAsia="宋体" w:cs="宋体"/>
          <w:b/>
          <w:bCs/>
          <w:sz w:val="52"/>
          <w:szCs w:val="52"/>
        </w:rPr>
      </w:pPr>
    </w:p>
    <w:p>
      <w:pPr>
        <w:spacing w:line="400" w:lineRule="atLeast"/>
        <w:jc w:val="center"/>
        <w:rPr>
          <w:rFonts w:hint="eastAsia" w:ascii="宋体" w:hAnsi="宋体" w:eastAsia="宋体" w:cs="宋体"/>
          <w:b/>
          <w:bCs/>
          <w:sz w:val="52"/>
          <w:szCs w:val="52"/>
        </w:rPr>
      </w:pPr>
    </w:p>
    <w:p>
      <w:pPr>
        <w:autoSpaceDE w:val="0"/>
        <w:autoSpaceDN w:val="0"/>
        <w:spacing w:line="500" w:lineRule="atLeast"/>
        <w:jc w:val="center"/>
        <w:textAlignment w:val="bottom"/>
        <w:rPr>
          <w:rFonts w:hint="eastAsia" w:ascii="宋体" w:hAnsi="宋体" w:eastAsia="宋体" w:cs="宋体"/>
          <w:b/>
          <w:bCs/>
          <w:sz w:val="72"/>
          <w:szCs w:val="72"/>
        </w:rPr>
      </w:pPr>
      <w:r>
        <w:rPr>
          <w:rFonts w:hint="eastAsia" w:ascii="宋体" w:hAnsi="宋体" w:eastAsia="宋体" w:cs="宋体"/>
          <w:b/>
          <w:bCs/>
          <w:sz w:val="72"/>
          <w:szCs w:val="72"/>
        </w:rPr>
        <w:t>采  购  文  件</w:t>
      </w:r>
    </w:p>
    <w:p>
      <w:pPr>
        <w:spacing w:line="400" w:lineRule="exact"/>
        <w:jc w:val="center"/>
        <w:rPr>
          <w:rFonts w:hint="eastAsia" w:ascii="宋体" w:hAnsi="宋体" w:eastAsia="宋体" w:cs="宋体"/>
          <w:b/>
          <w:bCs/>
          <w:sz w:val="32"/>
          <w:szCs w:val="32"/>
        </w:rPr>
      </w:pPr>
    </w:p>
    <w:p>
      <w:pPr>
        <w:spacing w:line="400" w:lineRule="exact"/>
        <w:jc w:val="center"/>
        <w:rPr>
          <w:rFonts w:hint="eastAsia" w:ascii="宋体" w:hAnsi="宋体" w:eastAsia="宋体" w:cs="宋体"/>
          <w:b/>
          <w:bCs/>
          <w:sz w:val="32"/>
          <w:szCs w:val="32"/>
        </w:rPr>
      </w:pPr>
    </w:p>
    <w:tbl>
      <w:tblPr>
        <w:tblStyle w:val="26"/>
        <w:tblW w:w="0" w:type="auto"/>
        <w:jc w:val="center"/>
        <w:tblLayout w:type="fixed"/>
        <w:tblCellMar>
          <w:top w:w="0" w:type="dxa"/>
          <w:left w:w="108" w:type="dxa"/>
          <w:bottom w:w="0" w:type="dxa"/>
          <w:right w:w="108" w:type="dxa"/>
        </w:tblCellMar>
      </w:tblPr>
      <w:tblGrid>
        <w:gridCol w:w="1804"/>
        <w:gridCol w:w="360"/>
        <w:gridCol w:w="4195"/>
      </w:tblGrid>
      <w:tr>
        <w:trPr>
          <w:trHeight w:val="659" w:hRule="atLeast"/>
          <w:jc w:val="center"/>
        </w:trPr>
        <w:tc>
          <w:tcPr>
            <w:tcW w:w="1804"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pacing w:val="40"/>
                <w:sz w:val="30"/>
                <w:szCs w:val="30"/>
              </w:rPr>
              <w:t>采购编号</w:t>
            </w:r>
          </w:p>
        </w:tc>
        <w:tc>
          <w:tcPr>
            <w:tcW w:w="360"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195" w:type="dxa"/>
            <w:vAlign w:val="center"/>
          </w:tcPr>
          <w:p>
            <w:pPr>
              <w:adjustRightInd w:val="0"/>
              <w:snapToGrid w:val="0"/>
              <w:spacing w:line="440" w:lineRule="exact"/>
              <w:rPr>
                <w:rFonts w:hint="eastAsia" w:ascii="宋体" w:hAnsi="宋体" w:eastAsia="宋体" w:cs="宋体"/>
                <w:spacing w:val="-20"/>
                <w:sz w:val="30"/>
                <w:szCs w:val="30"/>
                <w:highlight w:val="none"/>
                <w:lang w:val="en-US" w:eastAsia="zh-CN"/>
              </w:rPr>
            </w:pPr>
            <w:r>
              <w:rPr>
                <w:rFonts w:hint="eastAsia" w:ascii="宋体" w:hAnsi="宋体" w:eastAsia="宋体" w:cs="宋体"/>
                <w:sz w:val="30"/>
                <w:szCs w:val="30"/>
                <w:highlight w:val="none"/>
                <w:lang w:eastAsia="zh-CN"/>
              </w:rPr>
              <w:t>WGSS-JFJT-Z-2023008</w:t>
            </w:r>
          </w:p>
        </w:tc>
      </w:tr>
      <w:tr>
        <w:tblPrEx>
          <w:tblCellMar>
            <w:top w:w="0" w:type="dxa"/>
            <w:left w:w="108" w:type="dxa"/>
            <w:bottom w:w="0" w:type="dxa"/>
            <w:right w:w="108" w:type="dxa"/>
          </w:tblCellMar>
        </w:tblPrEx>
        <w:trPr>
          <w:trHeight w:val="614" w:hRule="atLeast"/>
          <w:jc w:val="center"/>
        </w:trPr>
        <w:tc>
          <w:tcPr>
            <w:tcW w:w="1804"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pacing w:val="40"/>
                <w:sz w:val="30"/>
                <w:szCs w:val="30"/>
              </w:rPr>
              <w:t>项目名称</w:t>
            </w:r>
          </w:p>
        </w:tc>
        <w:tc>
          <w:tcPr>
            <w:tcW w:w="360"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195" w:type="dxa"/>
            <w:vAlign w:val="center"/>
          </w:tcPr>
          <w:p>
            <w:pPr>
              <w:adjustRightInd w:val="0"/>
              <w:snapToGrid w:val="0"/>
              <w:spacing w:line="440" w:lineRule="exact"/>
              <w:rPr>
                <w:rFonts w:hint="eastAsia" w:ascii="宋体" w:hAnsi="宋体" w:eastAsia="宋体" w:cs="宋体"/>
                <w:sz w:val="30"/>
                <w:szCs w:val="30"/>
                <w:lang w:eastAsia="zh-CN"/>
              </w:rPr>
            </w:pPr>
            <w:r>
              <w:rPr>
                <w:rFonts w:hint="eastAsia" w:ascii="宋体" w:hAnsi="宋体" w:eastAsia="宋体" w:cs="宋体"/>
                <w:sz w:val="30"/>
                <w:szCs w:val="30"/>
                <w:lang w:eastAsia="zh-CN"/>
              </w:rPr>
              <w:t>收费人员接送班车</w:t>
            </w:r>
          </w:p>
        </w:tc>
      </w:tr>
      <w:tr>
        <w:tblPrEx>
          <w:tblCellMar>
            <w:top w:w="0" w:type="dxa"/>
            <w:left w:w="108" w:type="dxa"/>
            <w:bottom w:w="0" w:type="dxa"/>
            <w:right w:w="108" w:type="dxa"/>
          </w:tblCellMar>
        </w:tblPrEx>
        <w:trPr>
          <w:trHeight w:val="614" w:hRule="atLeast"/>
          <w:jc w:val="center"/>
        </w:trPr>
        <w:tc>
          <w:tcPr>
            <w:tcW w:w="1804"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pacing w:val="40"/>
                <w:sz w:val="30"/>
                <w:szCs w:val="30"/>
              </w:rPr>
              <w:t>采购方式</w:t>
            </w:r>
          </w:p>
        </w:tc>
        <w:tc>
          <w:tcPr>
            <w:tcW w:w="360"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195" w:type="dxa"/>
            <w:vAlign w:val="center"/>
          </w:tcPr>
          <w:p>
            <w:pPr>
              <w:adjustRightInd w:val="0"/>
              <w:snapToGrid w:val="0"/>
              <w:spacing w:line="440" w:lineRule="exact"/>
              <w:rPr>
                <w:rFonts w:hint="eastAsia" w:ascii="宋体" w:hAnsi="宋体" w:eastAsia="宋体" w:cs="宋体"/>
                <w:sz w:val="30"/>
                <w:szCs w:val="30"/>
              </w:rPr>
            </w:pPr>
            <w:r>
              <w:rPr>
                <w:rFonts w:hint="eastAsia" w:ascii="宋体" w:hAnsi="宋体" w:eastAsia="宋体" w:cs="宋体"/>
                <w:sz w:val="30"/>
                <w:szCs w:val="30"/>
              </w:rPr>
              <w:t>公开招标</w:t>
            </w:r>
          </w:p>
        </w:tc>
      </w:tr>
    </w:tbl>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p>
      <w:pPr>
        <w:jc w:val="center"/>
        <w:rPr>
          <w:rFonts w:hint="eastAsia" w:ascii="宋体" w:hAnsi="宋体" w:eastAsia="宋体" w:cs="宋体"/>
          <w:b/>
          <w:bCs/>
          <w:sz w:val="24"/>
          <w:szCs w:val="24"/>
        </w:rPr>
      </w:pPr>
    </w:p>
    <w:tbl>
      <w:tblPr>
        <w:tblStyle w:val="26"/>
        <w:tblW w:w="0" w:type="auto"/>
        <w:jc w:val="center"/>
        <w:tblLayout w:type="fixed"/>
        <w:tblCellMar>
          <w:top w:w="0" w:type="dxa"/>
          <w:left w:w="108" w:type="dxa"/>
          <w:bottom w:w="0" w:type="dxa"/>
          <w:right w:w="108" w:type="dxa"/>
        </w:tblCellMar>
      </w:tblPr>
      <w:tblGrid>
        <w:gridCol w:w="2199"/>
        <w:gridCol w:w="360"/>
        <w:gridCol w:w="4771"/>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采购人</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771" w:type="dxa"/>
            <w:vAlign w:val="center"/>
          </w:tcPr>
          <w:p>
            <w:pPr>
              <w:adjustRightInd w:val="0"/>
              <w:snapToGrid w:val="0"/>
              <w:spacing w:line="440" w:lineRule="exact"/>
              <w:jc w:val="left"/>
              <w:rPr>
                <w:rFonts w:hint="eastAsia" w:ascii="宋体" w:hAnsi="宋体" w:eastAsia="宋体" w:cs="宋体"/>
                <w:sz w:val="30"/>
                <w:szCs w:val="30"/>
                <w:lang w:eastAsia="zh-CN"/>
              </w:rPr>
            </w:pPr>
            <w:r>
              <w:rPr>
                <w:rFonts w:hint="eastAsia" w:ascii="宋体" w:hAnsi="宋体" w:eastAsia="宋体" w:cs="宋体"/>
                <w:sz w:val="30"/>
                <w:szCs w:val="30"/>
                <w:lang w:eastAsia="zh-CN"/>
              </w:rPr>
              <w:t>温州市高速公路运营管理有限公司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采购代理机构</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w:t>
            </w:r>
          </w:p>
        </w:tc>
        <w:tc>
          <w:tcPr>
            <w:tcW w:w="4771" w:type="dxa"/>
            <w:vAlign w:val="center"/>
          </w:tcPr>
          <w:p>
            <w:pPr>
              <w:adjustRightInd w:val="0"/>
              <w:snapToGrid w:val="0"/>
              <w:spacing w:line="440" w:lineRule="exact"/>
              <w:jc w:val="distribute"/>
              <w:rPr>
                <w:rFonts w:hint="eastAsia" w:ascii="宋体" w:hAnsi="宋体" w:eastAsia="宋体" w:cs="宋体"/>
                <w:sz w:val="30"/>
                <w:szCs w:val="30"/>
              </w:rPr>
            </w:pPr>
            <w:r>
              <w:rPr>
                <w:rFonts w:hint="eastAsia" w:ascii="宋体" w:hAnsi="宋体" w:eastAsia="宋体" w:cs="宋体"/>
                <w:sz w:val="30"/>
                <w:szCs w:val="30"/>
              </w:rPr>
              <w:t>浙江国际招投标有限公司</w:t>
            </w:r>
          </w:p>
        </w:tc>
      </w:tr>
    </w:tbl>
    <w:p>
      <w:pPr>
        <w:spacing w:beforeLines="50" w:line="360" w:lineRule="auto"/>
        <w:jc w:val="center"/>
        <w:rPr>
          <w:rFonts w:hint="eastAsia" w:ascii="宋体" w:hAnsi="宋体" w:eastAsia="宋体" w:cs="宋体"/>
          <w:spacing w:val="40"/>
          <w:sz w:val="30"/>
          <w:szCs w:val="30"/>
          <w:lang w:val="en-US" w:eastAsia="zh-CN"/>
        </w:rPr>
      </w:pPr>
      <w:r>
        <w:rPr>
          <w:rFonts w:hint="eastAsia" w:ascii="宋体" w:hAnsi="宋体" w:eastAsia="宋体" w:cs="宋体"/>
          <w:spacing w:val="40"/>
          <w:sz w:val="30"/>
          <w:szCs w:val="30"/>
        </w:rPr>
        <w:t>二〇二</w:t>
      </w:r>
      <w:r>
        <w:rPr>
          <w:rFonts w:hint="eastAsia" w:ascii="宋体" w:hAnsi="宋体" w:eastAsia="宋体" w:cs="宋体"/>
          <w:spacing w:val="40"/>
          <w:sz w:val="30"/>
          <w:szCs w:val="30"/>
          <w:lang w:val="en-US" w:eastAsia="zh-CN"/>
        </w:rPr>
        <w:t>三</w:t>
      </w:r>
      <w:r>
        <w:rPr>
          <w:rFonts w:hint="eastAsia" w:ascii="宋体" w:hAnsi="宋体" w:eastAsia="宋体" w:cs="宋体"/>
          <w:spacing w:val="40"/>
          <w:sz w:val="30"/>
          <w:szCs w:val="30"/>
        </w:rPr>
        <w:t>年</w:t>
      </w:r>
      <w:r>
        <w:rPr>
          <w:rFonts w:hint="eastAsia" w:ascii="宋体" w:hAnsi="宋体" w:eastAsia="宋体" w:cs="宋体"/>
          <w:spacing w:val="40"/>
          <w:sz w:val="30"/>
          <w:szCs w:val="30"/>
          <w:lang w:val="en-US" w:eastAsia="zh-CN"/>
        </w:rPr>
        <w:t>七月</w:t>
      </w:r>
    </w:p>
    <w:p>
      <w:pPr>
        <w:jc w:val="center"/>
        <w:rPr>
          <w:rFonts w:hint="eastAsia" w:ascii="宋体" w:hAnsi="宋体" w:eastAsia="宋体" w:cs="宋体"/>
          <w:b/>
          <w:bCs/>
          <w:sz w:val="32"/>
          <w:szCs w:val="32"/>
        </w:rPr>
      </w:pPr>
      <w:r>
        <w:rPr>
          <w:rFonts w:hint="eastAsia" w:ascii="宋体" w:hAnsi="宋体" w:eastAsia="宋体" w:cs="宋体"/>
          <w:b/>
          <w:bCs/>
          <w:sz w:val="32"/>
          <w:szCs w:val="32"/>
        </w:rPr>
        <w:br w:type="page"/>
      </w:r>
    </w:p>
    <w:p>
      <w:pPr>
        <w:jc w:val="center"/>
        <w:rPr>
          <w:rFonts w:hint="eastAsia" w:ascii="宋体" w:hAnsi="宋体" w:eastAsia="宋体" w:cs="宋体"/>
          <w:b/>
          <w:bCs/>
          <w:sz w:val="32"/>
          <w:szCs w:val="32"/>
        </w:rPr>
      </w:pPr>
      <w:r>
        <w:rPr>
          <w:rFonts w:hint="eastAsia" w:ascii="宋体" w:hAnsi="宋体" w:eastAsia="宋体" w:cs="宋体"/>
          <w:b/>
          <w:bCs/>
          <w:sz w:val="32"/>
          <w:szCs w:val="32"/>
        </w:rPr>
        <w:t>目    录</w:t>
      </w:r>
    </w:p>
    <w:p>
      <w:pPr>
        <w:tabs>
          <w:tab w:val="right" w:leader="dot" w:pos="9660"/>
        </w:tabs>
        <w:spacing w:line="480" w:lineRule="auto"/>
        <w:rPr>
          <w:rFonts w:hint="eastAsia" w:ascii="宋体" w:hAnsi="宋体" w:eastAsia="宋体" w:cs="宋体"/>
        </w:rPr>
      </w:pPr>
      <w:r>
        <w:rPr>
          <w:rFonts w:hint="eastAsia" w:ascii="宋体" w:hAnsi="宋体" w:eastAsia="宋体" w:cs="宋体"/>
          <w:sz w:val="33"/>
          <w:szCs w:val="33"/>
          <w:u w:val="single"/>
        </w:rPr>
        <w:fldChar w:fldCharType="begin"/>
      </w:r>
      <w:r>
        <w:rPr>
          <w:rFonts w:hint="eastAsia" w:ascii="宋体" w:hAnsi="宋体" w:eastAsia="宋体" w:cs="宋体"/>
          <w:sz w:val="33"/>
          <w:szCs w:val="33"/>
          <w:u w:val="single"/>
        </w:rPr>
        <w:instrText xml:space="preserve"> TOC \o "1-3" \h \z \u </w:instrText>
      </w:r>
      <w:r>
        <w:rPr>
          <w:rFonts w:hint="eastAsia" w:ascii="宋体" w:hAnsi="宋体" w:eastAsia="宋体" w:cs="宋体"/>
          <w:sz w:val="33"/>
          <w:szCs w:val="33"/>
          <w:u w:val="single"/>
        </w:rPr>
        <w:fldChar w:fldCharType="separate"/>
      </w:r>
    </w:p>
    <w:p>
      <w:pPr>
        <w:tabs>
          <w:tab w:val="right" w:leader="dot" w:pos="9660"/>
        </w:tabs>
        <w:spacing w:line="480" w:lineRule="auto"/>
        <w:rPr>
          <w:rFonts w:hint="eastAsia" w:ascii="宋体" w:hAnsi="宋体" w:eastAsia="宋体" w:cs="宋体"/>
          <w:spacing w:val="-20"/>
          <w:u w:val="single"/>
        </w:rPr>
      </w:pPr>
      <w:r>
        <w:rPr>
          <w:rFonts w:hint="eastAsia" w:ascii="宋体" w:hAnsi="宋体" w:eastAsia="宋体" w:cs="宋体"/>
          <w:snapToGrid w:val="0"/>
          <w:spacing w:val="-20"/>
          <w:kern w:val="0"/>
          <w:u w:val="single"/>
          <w:lang w:eastAsia="zh-CN"/>
        </w:rPr>
        <w:t>温州市交发集团</w:t>
      </w:r>
      <w:r>
        <w:rPr>
          <w:rFonts w:hint="eastAsia" w:ascii="宋体" w:hAnsi="宋体" w:eastAsia="宋体" w:cs="宋体"/>
          <w:snapToGrid w:val="0"/>
          <w:spacing w:val="-20"/>
          <w:kern w:val="0"/>
          <w:u w:val="single"/>
        </w:rPr>
        <w:t>所属</w:t>
      </w:r>
      <w:r>
        <w:rPr>
          <w:rFonts w:hint="eastAsia" w:ascii="宋体" w:hAnsi="宋体" w:eastAsia="宋体" w:cs="宋体"/>
          <w:snapToGrid w:val="0"/>
          <w:spacing w:val="-20"/>
          <w:kern w:val="0"/>
          <w:u w:val="single"/>
          <w:lang w:eastAsia="zh-CN"/>
        </w:rPr>
        <w:t>温州市高速公路运营管理有限公司</w:t>
      </w:r>
      <w:r>
        <w:rPr>
          <w:rFonts w:hint="eastAsia" w:ascii="宋体" w:hAnsi="宋体" w:eastAsia="宋体" w:cs="宋体"/>
          <w:snapToGrid w:val="0"/>
          <w:spacing w:val="-20"/>
          <w:kern w:val="0"/>
          <w:u w:val="single"/>
        </w:rPr>
        <w:t>关于</w:t>
      </w:r>
      <w:r>
        <w:rPr>
          <w:rFonts w:hint="eastAsia" w:ascii="宋体" w:hAnsi="宋体" w:eastAsia="宋体" w:cs="宋体"/>
        </w:rPr>
        <w:fldChar w:fldCharType="begin"/>
      </w:r>
      <w:r>
        <w:rPr>
          <w:rFonts w:hint="eastAsia" w:ascii="宋体" w:hAnsi="宋体" w:eastAsia="宋体" w:cs="宋体"/>
        </w:rPr>
        <w:instrText xml:space="preserve"> HYPERLINK \l "_Toc491780521" </w:instrText>
      </w:r>
      <w:r>
        <w:rPr>
          <w:rFonts w:hint="eastAsia" w:ascii="宋体" w:hAnsi="宋体" w:eastAsia="宋体" w:cs="宋体"/>
        </w:rPr>
        <w:fldChar w:fldCharType="separate"/>
      </w:r>
      <w:r>
        <w:rPr>
          <w:rFonts w:hint="eastAsia" w:ascii="宋体" w:hAnsi="宋体" w:eastAsia="宋体" w:cs="宋体"/>
          <w:snapToGrid w:val="0"/>
          <w:spacing w:val="-20"/>
          <w:kern w:val="0"/>
          <w:u w:val="single"/>
          <w:lang w:eastAsia="zh-CN"/>
        </w:rPr>
        <w:t>收费人员接送班车项目（自主）</w:t>
      </w:r>
      <w:r>
        <w:rPr>
          <w:rFonts w:hint="eastAsia" w:ascii="宋体" w:hAnsi="宋体" w:eastAsia="宋体" w:cs="宋体"/>
          <w:snapToGrid w:val="0"/>
          <w:spacing w:val="-20"/>
          <w:kern w:val="0"/>
          <w:u w:val="single"/>
        </w:rPr>
        <w:t>的采购公告</w:t>
      </w:r>
      <w:r>
        <w:rPr>
          <w:rFonts w:hint="eastAsia" w:ascii="宋体" w:hAnsi="宋体" w:eastAsia="宋体" w:cs="宋体"/>
          <w:snapToGrid w:val="0"/>
          <w:spacing w:val="-20"/>
          <w:kern w:val="0"/>
          <w:u w:val="single"/>
        </w:rPr>
        <w:tab/>
      </w:r>
      <w:r>
        <w:rPr>
          <w:rFonts w:hint="eastAsia" w:ascii="宋体" w:hAnsi="宋体" w:eastAsia="宋体" w:cs="宋体"/>
          <w:snapToGrid w:val="0"/>
          <w:spacing w:val="-20"/>
          <w:kern w:val="0"/>
          <w:u w:val="single"/>
        </w:rPr>
        <w:t>3</w:t>
      </w:r>
      <w:r>
        <w:rPr>
          <w:rFonts w:hint="eastAsia" w:ascii="宋体" w:hAnsi="宋体" w:eastAsia="宋体" w:cs="宋体"/>
          <w:snapToGrid w:val="0"/>
          <w:spacing w:val="-20"/>
          <w:kern w:val="0"/>
          <w:u w:val="single"/>
        </w:rPr>
        <w:fldChar w:fldCharType="end"/>
      </w:r>
    </w:p>
    <w:p>
      <w:pPr>
        <w:tabs>
          <w:tab w:val="right" w:leader="dot" w:pos="9660"/>
        </w:tabs>
        <w:spacing w:line="480" w:lineRule="auto"/>
        <w:rPr>
          <w:rFonts w:hint="eastAsia" w:ascii="宋体" w:hAnsi="宋体" w:eastAsia="宋体" w:cs="宋体"/>
          <w:spacing w:val="-20"/>
          <w:u w:val="single"/>
        </w:rPr>
      </w:pPr>
      <w:r>
        <w:rPr>
          <w:rFonts w:hint="eastAsia" w:ascii="宋体" w:hAnsi="宋体" w:eastAsia="宋体" w:cs="宋体"/>
          <w:spacing w:val="-20"/>
          <w:u w:val="single"/>
          <w:lang w:eastAsia="zh-CN"/>
        </w:rPr>
        <w:t>温州市交发集团</w:t>
      </w:r>
      <w:r>
        <w:rPr>
          <w:rFonts w:hint="eastAsia" w:ascii="宋体" w:hAnsi="宋体" w:eastAsia="宋体" w:cs="宋体"/>
          <w:spacing w:val="-20"/>
          <w:u w:val="single"/>
        </w:rPr>
        <w:t>所属</w:t>
      </w:r>
      <w:r>
        <w:rPr>
          <w:rFonts w:hint="eastAsia" w:ascii="宋体" w:hAnsi="宋体" w:eastAsia="宋体" w:cs="宋体"/>
          <w:spacing w:val="-20"/>
          <w:u w:val="single"/>
          <w:lang w:eastAsia="zh-CN"/>
        </w:rPr>
        <w:t>温州市高速公路运营管理有限公司</w:t>
      </w:r>
      <w:r>
        <w:rPr>
          <w:rFonts w:hint="eastAsia" w:ascii="宋体" w:hAnsi="宋体" w:eastAsia="宋体" w:cs="宋体"/>
          <w:spacing w:val="-20"/>
          <w:u w:val="single"/>
        </w:rPr>
        <w:t>关于</w:t>
      </w:r>
      <w:r>
        <w:rPr>
          <w:rFonts w:hint="eastAsia" w:ascii="宋体" w:hAnsi="宋体" w:eastAsia="宋体" w:cs="宋体"/>
        </w:rPr>
        <w:fldChar w:fldCharType="begin"/>
      </w:r>
      <w:r>
        <w:rPr>
          <w:rFonts w:hint="eastAsia" w:ascii="宋体" w:hAnsi="宋体" w:eastAsia="宋体" w:cs="宋体"/>
        </w:rPr>
        <w:instrText xml:space="preserve"> HYPERLINK \l "_Toc491780522" </w:instrText>
      </w:r>
      <w:r>
        <w:rPr>
          <w:rFonts w:hint="eastAsia" w:ascii="宋体" w:hAnsi="宋体" w:eastAsia="宋体" w:cs="宋体"/>
        </w:rPr>
        <w:fldChar w:fldCharType="separate"/>
      </w:r>
      <w:r>
        <w:rPr>
          <w:rFonts w:hint="eastAsia" w:ascii="宋体" w:hAnsi="宋体" w:eastAsia="宋体" w:cs="宋体"/>
          <w:spacing w:val="-20"/>
          <w:u w:val="single"/>
          <w:lang w:eastAsia="zh-CN"/>
        </w:rPr>
        <w:t>收费人员接送班车项目（自主）</w:t>
      </w:r>
      <w:r>
        <w:rPr>
          <w:rFonts w:hint="eastAsia" w:ascii="宋体" w:hAnsi="宋体" w:eastAsia="宋体" w:cs="宋体"/>
          <w:spacing w:val="-20"/>
          <w:u w:val="single"/>
        </w:rPr>
        <w:t>征求意见公示</w:t>
      </w:r>
      <w:r>
        <w:rPr>
          <w:rFonts w:hint="eastAsia" w:ascii="宋体" w:hAnsi="宋体" w:eastAsia="宋体" w:cs="宋体"/>
          <w:spacing w:val="-20"/>
          <w:u w:val="single"/>
        </w:rPr>
        <w:tab/>
      </w:r>
      <w:r>
        <w:rPr>
          <w:rFonts w:hint="eastAsia" w:ascii="宋体" w:hAnsi="宋体" w:eastAsia="宋体" w:cs="宋体"/>
          <w:spacing w:val="-20"/>
          <w:u w:val="single"/>
          <w:lang w:val="en-US" w:eastAsia="zh-CN"/>
        </w:rPr>
        <w:t>4</w:t>
      </w:r>
      <w:r>
        <w:rPr>
          <w:rFonts w:hint="eastAsia" w:ascii="宋体" w:hAnsi="宋体" w:eastAsia="宋体" w:cs="宋体"/>
          <w:spacing w:val="-20"/>
          <w:u w:val="single"/>
        </w:rPr>
        <w:fldChar w:fldCharType="end"/>
      </w:r>
    </w:p>
    <w:p>
      <w:pPr>
        <w:tabs>
          <w:tab w:val="right" w:leader="dot" w:pos="966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"_Toc491780523" </w:instrText>
      </w:r>
      <w:r>
        <w:rPr>
          <w:rFonts w:hint="eastAsia" w:ascii="宋体" w:hAnsi="宋体" w:eastAsia="宋体" w:cs="宋体"/>
        </w:rPr>
        <w:fldChar w:fldCharType="separate"/>
      </w:r>
      <w:r>
        <w:rPr>
          <w:rFonts w:hint="eastAsia" w:ascii="宋体" w:hAnsi="宋体" w:eastAsia="宋体" w:cs="宋体"/>
          <w:u w:val="single"/>
        </w:rPr>
        <w:t>第一部分 投标人须知及投标人须知前附表</w:t>
      </w:r>
      <w:r>
        <w:rPr>
          <w:rFonts w:hint="eastAsia" w:ascii="宋体" w:hAnsi="宋体" w:eastAsia="宋体" w:cs="宋体"/>
        </w:rPr>
        <w:tab/>
      </w:r>
      <w:r>
        <w:rPr>
          <w:rFonts w:hint="eastAsia" w:ascii="宋体" w:hAnsi="宋体" w:eastAsia="宋体" w:cs="宋体"/>
        </w:rPr>
        <w:t>6</w:t>
      </w:r>
      <w:r>
        <w:rPr>
          <w:rFonts w:hint="eastAsia" w:ascii="宋体" w:hAnsi="宋体" w:eastAsia="宋体" w:cs="宋体"/>
        </w:rPr>
        <w:fldChar w:fldCharType="end"/>
      </w:r>
    </w:p>
    <w:p>
      <w:pPr>
        <w:tabs>
          <w:tab w:val="right" w:leader="dot" w:pos="9660"/>
        </w:tabs>
        <w:spacing w:line="480" w:lineRule="auto"/>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"_Toc491780524" </w:instrText>
      </w:r>
      <w:r>
        <w:rPr>
          <w:rFonts w:hint="eastAsia" w:ascii="宋体" w:hAnsi="宋体" w:eastAsia="宋体" w:cs="宋体"/>
        </w:rPr>
        <w:fldChar w:fldCharType="separate"/>
      </w:r>
      <w:r>
        <w:rPr>
          <w:rFonts w:hint="eastAsia" w:ascii="宋体" w:hAnsi="宋体" w:eastAsia="宋体" w:cs="宋体"/>
          <w:u w:val="single"/>
        </w:rPr>
        <w:t>第二部分 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_Toc491780524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tabs>
          <w:tab w:val="right" w:leader="dot" w:pos="9660"/>
        </w:tabs>
        <w:spacing w:line="480" w:lineRule="auto"/>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"_Toc491780525" </w:instrText>
      </w:r>
      <w:r>
        <w:rPr>
          <w:rFonts w:hint="eastAsia" w:ascii="宋体" w:hAnsi="宋体" w:eastAsia="宋体" w:cs="宋体"/>
        </w:rPr>
        <w:fldChar w:fldCharType="separate"/>
      </w:r>
      <w:r>
        <w:rPr>
          <w:rFonts w:hint="eastAsia" w:ascii="宋体" w:hAnsi="宋体" w:eastAsia="宋体" w:cs="宋体"/>
          <w:u w:val="single"/>
        </w:rPr>
        <w:t>第三部分 投标文件的编制格式</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19</w:t>
      </w:r>
    </w:p>
    <w:p>
      <w:pPr>
        <w:tabs>
          <w:tab w:val="right" w:leader="dot" w:pos="9660"/>
        </w:tabs>
        <w:spacing w:line="480" w:lineRule="auto"/>
        <w:rPr>
          <w:rFonts w:hint="default"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"_Toc491780526" </w:instrText>
      </w:r>
      <w:r>
        <w:rPr>
          <w:rFonts w:hint="eastAsia" w:ascii="宋体" w:hAnsi="宋体" w:eastAsia="宋体" w:cs="宋体"/>
        </w:rPr>
        <w:fldChar w:fldCharType="separate"/>
      </w:r>
      <w:r>
        <w:rPr>
          <w:rFonts w:hint="eastAsia" w:ascii="宋体" w:hAnsi="宋体" w:eastAsia="宋体" w:cs="宋体"/>
          <w:u w:val="single"/>
        </w:rPr>
        <w:t>第四部分 采购内</w:t>
      </w:r>
      <w:bookmarkStart w:id="0" w:name="_Hlt491780538"/>
      <w:r>
        <w:rPr>
          <w:rFonts w:hint="eastAsia" w:ascii="宋体" w:hAnsi="宋体" w:eastAsia="宋体" w:cs="宋体"/>
          <w:u w:val="single"/>
        </w:rPr>
        <w:t>容</w:t>
      </w:r>
      <w:bookmarkEnd w:id="0"/>
      <w:r>
        <w:rPr>
          <w:rFonts w:hint="eastAsia" w:ascii="宋体" w:hAnsi="宋体" w:eastAsia="宋体" w:cs="宋体"/>
          <w:u w:val="single"/>
        </w:rPr>
        <w:t>及要求</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37</w:t>
      </w:r>
    </w:p>
    <w:p>
      <w:pPr>
        <w:tabs>
          <w:tab w:val="right" w:leader="dot" w:pos="9660"/>
        </w:tabs>
        <w:spacing w:line="480" w:lineRule="auto"/>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"_Toc491780527" </w:instrText>
      </w:r>
      <w:r>
        <w:rPr>
          <w:rFonts w:hint="eastAsia" w:ascii="宋体" w:hAnsi="宋体" w:eastAsia="宋体" w:cs="宋体"/>
        </w:rPr>
        <w:fldChar w:fldCharType="separate"/>
      </w:r>
      <w:r>
        <w:rPr>
          <w:rFonts w:hint="eastAsia" w:ascii="宋体" w:hAnsi="宋体" w:eastAsia="宋体" w:cs="宋体"/>
        </w:rPr>
        <w:t>第五部分 评标原则及方法</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lang w:val="en-US" w:eastAsia="zh-CN"/>
        </w:rPr>
        <w:t>40</w:t>
      </w:r>
    </w:p>
    <w:p>
      <w:pPr>
        <w:tabs>
          <w:tab w:val="right" w:leader="dot" w:pos="9660"/>
        </w:tabs>
        <w:spacing w:line="360" w:lineRule="auto"/>
        <w:rPr>
          <w:rFonts w:hint="eastAsia" w:ascii="宋体" w:hAnsi="宋体" w:eastAsia="宋体" w:cs="宋体"/>
          <w:b/>
          <w:bCs/>
          <w:sz w:val="21"/>
          <w:szCs w:val="21"/>
        </w:rPr>
      </w:pPr>
      <w:r>
        <w:rPr>
          <w:rFonts w:hint="eastAsia" w:ascii="宋体" w:hAnsi="宋体" w:eastAsia="宋体" w:cs="宋体"/>
          <w:sz w:val="33"/>
          <w:szCs w:val="33"/>
          <w:u w:val="single"/>
        </w:rPr>
        <w:fldChar w:fldCharType="end"/>
      </w:r>
      <w:r>
        <w:rPr>
          <w:rFonts w:hint="eastAsia" w:ascii="宋体" w:hAnsi="宋体" w:eastAsia="宋体" w:cs="宋体"/>
          <w:b/>
          <w:bCs/>
          <w:sz w:val="21"/>
          <w:szCs w:val="21"/>
        </w:rPr>
        <w:t>注：本采购文件</w:t>
      </w:r>
      <w:r>
        <w:rPr>
          <w:rFonts w:hint="eastAsia" w:ascii="宋体" w:hAnsi="宋体" w:eastAsia="宋体" w:cs="宋体"/>
          <w:b/>
          <w:bCs/>
          <w:color w:val="auto"/>
          <w:sz w:val="21"/>
          <w:szCs w:val="21"/>
        </w:rPr>
        <w:t>中加“▲”</w:t>
      </w:r>
      <w:r>
        <w:rPr>
          <w:rFonts w:hint="eastAsia" w:ascii="宋体" w:hAnsi="宋体" w:eastAsia="宋体" w:cs="宋体"/>
          <w:b/>
          <w:bCs/>
          <w:color w:val="auto"/>
          <w:sz w:val="21"/>
          <w:szCs w:val="21"/>
          <w:highlight w:val="none"/>
          <w:lang w:val="en-US" w:eastAsia="zh-CN"/>
        </w:rPr>
        <w:t>同时加下划线</w:t>
      </w:r>
      <w:r>
        <w:rPr>
          <w:rFonts w:hint="eastAsia" w:ascii="宋体" w:hAnsi="宋体" w:eastAsia="宋体" w:cs="宋体"/>
          <w:b/>
          <w:bCs/>
          <w:color w:val="auto"/>
          <w:sz w:val="21"/>
          <w:szCs w:val="21"/>
          <w:highlight w:val="none"/>
        </w:rPr>
        <w:t>的条款</w:t>
      </w:r>
      <w:r>
        <w:rPr>
          <w:rFonts w:hint="eastAsia" w:ascii="宋体" w:hAnsi="宋体" w:eastAsia="宋体" w:cs="宋体"/>
          <w:b/>
          <w:bCs/>
          <w:color w:val="auto"/>
          <w:sz w:val="21"/>
          <w:szCs w:val="21"/>
        </w:rPr>
        <w:t>，为采购文件的实质性要求和条件，着重提醒各投标人注意（不响</w:t>
      </w:r>
      <w:r>
        <w:rPr>
          <w:rFonts w:hint="eastAsia" w:ascii="宋体" w:hAnsi="宋体" w:eastAsia="宋体" w:cs="宋体"/>
          <w:b/>
          <w:bCs/>
          <w:sz w:val="21"/>
          <w:szCs w:val="21"/>
        </w:rPr>
        <w:t>应</w:t>
      </w:r>
      <w:r>
        <w:rPr>
          <w:rFonts w:hint="eastAsia" w:ascii="宋体" w:hAnsi="宋体" w:eastAsia="宋体" w:cs="宋体"/>
          <w:b/>
          <w:bCs/>
          <w:sz w:val="21"/>
          <w:szCs w:val="21"/>
          <w:lang w:val="en-US" w:eastAsia="zh-CN"/>
        </w:rPr>
        <w:t>加</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同时加下划线</w:t>
      </w:r>
      <w:r>
        <w:rPr>
          <w:rFonts w:hint="eastAsia" w:ascii="宋体" w:hAnsi="宋体" w:eastAsia="宋体" w:cs="宋体"/>
          <w:b/>
          <w:bCs/>
          <w:sz w:val="21"/>
          <w:szCs w:val="21"/>
        </w:rPr>
        <w:t>条款的作无效标处理），并认真查看采购文件中的每一个条款及要求，因误读采购文件而造成的后果，采购人概不负责。</w:t>
      </w:r>
    </w:p>
    <w:p>
      <w:pPr>
        <w:spacing w:line="360" w:lineRule="auto"/>
        <w:jc w:val="center"/>
        <w:rPr>
          <w:rFonts w:hint="eastAsia" w:ascii="宋体" w:hAnsi="宋体" w:eastAsia="宋体" w:cs="宋体"/>
          <w:b/>
          <w:bCs/>
          <w:sz w:val="24"/>
          <w:szCs w:val="24"/>
          <w:highlight w:val="none"/>
        </w:rPr>
      </w:pPr>
      <w:bookmarkStart w:id="1" w:name="_Hlk10719563"/>
      <w:bookmarkStart w:id="2" w:name="_Hlk10921265"/>
      <w:r>
        <w:rPr>
          <w:rFonts w:hint="eastAsia" w:ascii="宋体" w:hAnsi="宋体" w:eastAsia="宋体" w:cs="宋体"/>
          <w:sz w:val="24"/>
          <w:szCs w:val="24"/>
        </w:rPr>
        <w:br w:type="page"/>
      </w:r>
      <w:bookmarkEnd w:id="1"/>
      <w:r>
        <w:rPr>
          <w:rFonts w:hint="eastAsia" w:ascii="宋体" w:hAnsi="宋体" w:eastAsia="宋体" w:cs="宋体"/>
          <w:b/>
          <w:bCs/>
          <w:sz w:val="24"/>
          <w:szCs w:val="24"/>
          <w:highlight w:val="none"/>
          <w:lang w:eastAsia="zh-CN"/>
        </w:rPr>
        <w:t>温州市交发集团所属温州市高速公路运营管理有限公司</w:t>
      </w:r>
      <w:r>
        <w:rPr>
          <w:rFonts w:hint="eastAsia" w:ascii="宋体" w:hAnsi="宋体" w:eastAsia="宋体" w:cs="宋体"/>
          <w:b/>
          <w:bCs/>
          <w:sz w:val="24"/>
          <w:szCs w:val="24"/>
          <w:highlight w:val="none"/>
        </w:rPr>
        <w:t>关于</w:t>
      </w:r>
      <w:r>
        <w:rPr>
          <w:rFonts w:hint="eastAsia" w:ascii="宋体" w:hAnsi="宋体" w:eastAsia="宋体" w:cs="宋体"/>
          <w:b/>
          <w:bCs/>
          <w:sz w:val="24"/>
          <w:szCs w:val="24"/>
          <w:highlight w:val="none"/>
          <w:lang w:eastAsia="zh-CN"/>
        </w:rPr>
        <w:t>收费人员接送班车项目（自主）</w:t>
      </w:r>
      <w:r>
        <w:rPr>
          <w:rFonts w:hint="eastAsia" w:ascii="宋体" w:hAnsi="宋体" w:eastAsia="宋体" w:cs="宋体"/>
          <w:b/>
          <w:bCs/>
          <w:sz w:val="24"/>
          <w:szCs w:val="24"/>
          <w:highlight w:val="none"/>
        </w:rPr>
        <w:t>的采购公告</w:t>
      </w:r>
    </w:p>
    <w:bookmarkEnd w:id="2"/>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根据《温州市市属国有企业采购管理办法（试行）》等有关规定，</w:t>
      </w:r>
      <w:r>
        <w:rPr>
          <w:rFonts w:hint="eastAsia" w:ascii="宋体" w:hAnsi="宋体" w:eastAsia="宋体" w:cs="宋体"/>
          <w:color w:val="auto"/>
          <w:kern w:val="0"/>
          <w:sz w:val="21"/>
          <w:szCs w:val="21"/>
          <w:highlight w:val="none"/>
          <w:lang w:eastAsia="zh-CN"/>
        </w:rPr>
        <w:t>浙江国际招投标有限公司</w:t>
      </w:r>
      <w:r>
        <w:rPr>
          <w:rFonts w:hint="eastAsia" w:ascii="宋体" w:hAnsi="宋体" w:eastAsia="宋体" w:cs="宋体"/>
          <w:color w:val="auto"/>
          <w:kern w:val="0"/>
          <w:sz w:val="21"/>
          <w:szCs w:val="21"/>
          <w:highlight w:val="none"/>
        </w:rPr>
        <w:t>受</w:t>
      </w:r>
      <w:r>
        <w:rPr>
          <w:rFonts w:hint="eastAsia" w:ascii="宋体" w:hAnsi="宋体" w:eastAsia="宋体" w:cs="宋体"/>
          <w:color w:val="auto"/>
          <w:kern w:val="0"/>
          <w:sz w:val="21"/>
          <w:szCs w:val="21"/>
          <w:highlight w:val="none"/>
          <w:lang w:eastAsia="zh-CN"/>
        </w:rPr>
        <w:t>温州市高速公路运营管理有限公司</w:t>
      </w:r>
      <w:r>
        <w:rPr>
          <w:rFonts w:hint="eastAsia" w:ascii="宋体" w:hAnsi="宋体" w:eastAsia="宋体" w:cs="宋体"/>
          <w:color w:val="auto"/>
          <w:kern w:val="0"/>
          <w:sz w:val="21"/>
          <w:szCs w:val="21"/>
          <w:highlight w:val="none"/>
        </w:rPr>
        <w:t>委托，就</w:t>
      </w:r>
      <w:r>
        <w:rPr>
          <w:rFonts w:hint="eastAsia" w:ascii="宋体" w:hAnsi="宋体" w:eastAsia="宋体" w:cs="宋体"/>
          <w:bCs/>
          <w:color w:val="auto"/>
          <w:kern w:val="0"/>
          <w:sz w:val="21"/>
          <w:szCs w:val="21"/>
          <w:highlight w:val="none"/>
          <w:lang w:eastAsia="zh-CN"/>
        </w:rPr>
        <w:t>收费人员接送班车</w:t>
      </w:r>
      <w:r>
        <w:rPr>
          <w:rFonts w:hint="eastAsia" w:ascii="宋体" w:hAnsi="宋体" w:eastAsia="宋体" w:cs="宋体"/>
          <w:bCs/>
          <w:color w:val="auto"/>
          <w:kern w:val="0"/>
          <w:sz w:val="21"/>
          <w:szCs w:val="21"/>
          <w:highlight w:val="none"/>
        </w:rPr>
        <w:t>项目</w:t>
      </w:r>
      <w:r>
        <w:rPr>
          <w:rFonts w:hint="eastAsia" w:ascii="宋体" w:hAnsi="宋体" w:eastAsia="宋体" w:cs="宋体"/>
          <w:color w:val="auto"/>
          <w:kern w:val="0"/>
          <w:sz w:val="21"/>
          <w:szCs w:val="21"/>
          <w:highlight w:val="none"/>
        </w:rPr>
        <w:t>以公开招标方式进行国企采购，欢迎国内合格的投标人前来投标。</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一、</w:t>
      </w:r>
      <w:r>
        <w:rPr>
          <w:rFonts w:hint="eastAsia" w:ascii="宋体" w:hAnsi="宋体" w:eastAsia="宋体" w:cs="宋体"/>
          <w:b/>
          <w:bCs/>
          <w:color w:val="auto"/>
          <w:kern w:val="0"/>
          <w:sz w:val="21"/>
          <w:szCs w:val="21"/>
          <w:highlight w:val="none"/>
          <w:lang w:val="en-US" w:eastAsia="zh-CN"/>
        </w:rPr>
        <w:t>项目</w:t>
      </w:r>
      <w:r>
        <w:rPr>
          <w:rFonts w:hint="eastAsia" w:ascii="宋体" w:hAnsi="宋体" w:eastAsia="宋体" w:cs="宋体"/>
          <w:b/>
          <w:bCs/>
          <w:color w:val="auto"/>
          <w:kern w:val="0"/>
          <w:sz w:val="21"/>
          <w:szCs w:val="21"/>
          <w:highlight w:val="none"/>
        </w:rPr>
        <w:t>编号：</w:t>
      </w:r>
      <w:r>
        <w:rPr>
          <w:rFonts w:hint="eastAsia" w:ascii="宋体" w:hAnsi="宋体" w:eastAsia="宋体" w:cs="宋体"/>
          <w:b w:val="0"/>
          <w:bCs w:val="0"/>
          <w:color w:val="auto"/>
          <w:kern w:val="0"/>
          <w:sz w:val="21"/>
          <w:szCs w:val="21"/>
          <w:highlight w:val="none"/>
          <w:lang w:eastAsia="zh-CN"/>
        </w:rPr>
        <w:t>WGSS-JFJT-Z-2023008</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二、</w:t>
      </w:r>
      <w:r>
        <w:rPr>
          <w:rFonts w:hint="eastAsia" w:ascii="宋体" w:hAnsi="宋体" w:eastAsia="宋体" w:cs="宋体"/>
          <w:b/>
          <w:bCs/>
          <w:color w:val="auto"/>
          <w:kern w:val="0"/>
          <w:sz w:val="21"/>
          <w:szCs w:val="21"/>
          <w:highlight w:val="none"/>
          <w:lang w:val="en-US" w:eastAsia="zh-CN"/>
        </w:rPr>
        <w:t>项目名称：</w:t>
      </w:r>
      <w:r>
        <w:rPr>
          <w:rFonts w:hint="eastAsia" w:ascii="宋体" w:hAnsi="宋体" w:eastAsia="宋体" w:cs="宋体"/>
          <w:b w:val="0"/>
          <w:bCs w:val="0"/>
          <w:color w:val="auto"/>
          <w:kern w:val="0"/>
          <w:sz w:val="21"/>
          <w:szCs w:val="21"/>
          <w:highlight w:val="none"/>
          <w:lang w:val="en-US" w:eastAsia="zh-CN"/>
        </w:rPr>
        <w:t>收费人员接送班车</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三、项目性质</w:t>
      </w:r>
      <w:r>
        <w:rPr>
          <w:rFonts w:hint="eastAsia" w:ascii="宋体" w:hAnsi="宋体" w:eastAsia="宋体" w:cs="宋体"/>
          <w:b/>
          <w:bCs/>
          <w:color w:val="auto"/>
          <w:kern w:val="0"/>
          <w:sz w:val="21"/>
          <w:szCs w:val="21"/>
          <w:highlight w:val="none"/>
        </w:rPr>
        <w:t>：</w:t>
      </w:r>
      <w:r>
        <w:rPr>
          <w:rFonts w:hint="eastAsia" w:ascii="宋体" w:hAnsi="宋体" w:eastAsia="宋体" w:cs="宋体"/>
          <w:b w:val="0"/>
          <w:bCs w:val="0"/>
          <w:color w:val="auto"/>
          <w:kern w:val="0"/>
          <w:sz w:val="21"/>
          <w:szCs w:val="21"/>
          <w:highlight w:val="none"/>
        </w:rPr>
        <w:t>国企采购（非政府采购项目）</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四</w:t>
      </w: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预算金额：</w:t>
      </w:r>
      <w:r>
        <w:rPr>
          <w:rFonts w:hint="eastAsia" w:ascii="宋体" w:hAnsi="宋体" w:eastAsia="宋体" w:cs="宋体"/>
          <w:bCs/>
          <w:color w:val="auto"/>
          <w:kern w:val="0"/>
          <w:sz w:val="21"/>
          <w:szCs w:val="21"/>
          <w:highlight w:val="none"/>
          <w:lang w:eastAsia="zh-CN"/>
        </w:rPr>
        <w:t>49万元</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1"/>
          <w:szCs w:val="21"/>
          <w:highlight w:val="none"/>
          <w:lang w:val="en-US" w:eastAsia="zh-CN"/>
        </w:rPr>
        <w:t>五、</w:t>
      </w:r>
      <w:r>
        <w:rPr>
          <w:rFonts w:hint="eastAsia" w:ascii="宋体" w:hAnsi="宋体" w:eastAsia="宋体" w:cs="宋体"/>
          <w:b/>
          <w:bCs/>
          <w:color w:val="auto"/>
          <w:kern w:val="0"/>
          <w:sz w:val="21"/>
          <w:szCs w:val="21"/>
          <w:highlight w:val="none"/>
        </w:rPr>
        <w:t>采购</w:t>
      </w:r>
      <w:r>
        <w:rPr>
          <w:rFonts w:hint="eastAsia" w:ascii="宋体" w:hAnsi="宋体" w:eastAsia="宋体" w:cs="宋体"/>
          <w:b/>
          <w:bCs/>
          <w:color w:val="auto"/>
          <w:kern w:val="0"/>
          <w:sz w:val="21"/>
          <w:szCs w:val="21"/>
          <w:highlight w:val="none"/>
          <w:lang w:val="en-US" w:eastAsia="zh-CN"/>
        </w:rPr>
        <w:t>内容</w:t>
      </w:r>
      <w:r>
        <w:rPr>
          <w:rFonts w:hint="eastAsia" w:ascii="宋体" w:hAnsi="宋体" w:eastAsia="宋体" w:cs="宋体"/>
          <w:b w:val="0"/>
          <w:bCs w:val="0"/>
          <w:color w:val="auto"/>
          <w:kern w:val="0"/>
          <w:sz w:val="21"/>
          <w:szCs w:val="21"/>
          <w:highlight w:val="none"/>
        </w:rPr>
        <w:t>（内容、用途、数量、简要技术要求等）</w:t>
      </w:r>
      <w:r>
        <w:rPr>
          <w:rFonts w:hint="eastAsia" w:ascii="宋体" w:hAnsi="宋体" w:eastAsia="宋体" w:cs="宋体"/>
          <w:b w:val="0"/>
          <w:bCs w:val="0"/>
          <w:color w:val="auto"/>
          <w:kern w:val="0"/>
          <w:sz w:val="21"/>
          <w:szCs w:val="21"/>
          <w:highlight w:val="none"/>
          <w:lang w:eastAsia="zh-CN"/>
        </w:rPr>
        <w:t>：</w:t>
      </w:r>
    </w:p>
    <w:tbl>
      <w:tblPr>
        <w:tblStyle w:val="26"/>
        <w:tblW w:w="8849" w:type="dxa"/>
        <w:jc w:val="center"/>
        <w:tblLayout w:type="fixed"/>
        <w:tblCellMar>
          <w:top w:w="0" w:type="dxa"/>
          <w:left w:w="108" w:type="dxa"/>
          <w:bottom w:w="0" w:type="dxa"/>
          <w:right w:w="108" w:type="dxa"/>
        </w:tblCellMar>
      </w:tblPr>
      <w:tblGrid>
        <w:gridCol w:w="425"/>
        <w:gridCol w:w="1157"/>
        <w:gridCol w:w="517"/>
        <w:gridCol w:w="1112"/>
        <w:gridCol w:w="5638"/>
      </w:tblGrid>
      <w:tr>
        <w:tblPrEx>
          <w:tblCellMar>
            <w:top w:w="0" w:type="dxa"/>
            <w:left w:w="108" w:type="dxa"/>
            <w:bottom w:w="0" w:type="dxa"/>
            <w:right w:w="108" w:type="dxa"/>
          </w:tblCellMar>
        </w:tblPrEx>
        <w:trPr>
          <w:trHeight w:val="23"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ind w:left="60" w:right="60"/>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序号</w:t>
            </w:r>
          </w:p>
        </w:tc>
        <w:tc>
          <w:tcPr>
            <w:tcW w:w="11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ind w:left="60" w:right="60"/>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标项内容</w:t>
            </w:r>
          </w:p>
        </w:tc>
        <w:tc>
          <w:tcPr>
            <w:tcW w:w="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ind w:left="60" w:right="60"/>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数量</w:t>
            </w:r>
          </w:p>
        </w:tc>
        <w:tc>
          <w:tcPr>
            <w:tcW w:w="11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ind w:left="60" w:right="60"/>
              <w:jc w:val="center"/>
              <w:rPr>
                <w:rFonts w:hint="eastAsia" w:ascii="宋体" w:hAnsi="宋体" w:eastAsia="宋体" w:cs="宋体"/>
                <w:bCs/>
                <w:color w:val="auto"/>
                <w:kern w:val="0"/>
                <w:sz w:val="18"/>
                <w:szCs w:val="18"/>
                <w:highlight w:val="none"/>
                <w:lang w:eastAsia="zh-CN"/>
              </w:rPr>
            </w:pPr>
            <w:r>
              <w:rPr>
                <w:rFonts w:hint="eastAsia" w:ascii="宋体" w:hAnsi="宋体" w:eastAsia="宋体" w:cs="宋体"/>
                <w:bCs/>
                <w:color w:val="auto"/>
                <w:kern w:val="0"/>
                <w:sz w:val="18"/>
                <w:szCs w:val="18"/>
                <w:highlight w:val="none"/>
              </w:rPr>
              <w:t>预算金额</w:t>
            </w:r>
            <w:r>
              <w:rPr>
                <w:rFonts w:hint="eastAsia" w:ascii="宋体" w:hAnsi="宋体" w:eastAsia="宋体" w:cs="宋体"/>
                <w:bCs/>
                <w:color w:val="auto"/>
                <w:kern w:val="0"/>
                <w:sz w:val="18"/>
                <w:szCs w:val="18"/>
                <w:highlight w:val="none"/>
                <w:lang w:eastAsia="zh-CN"/>
              </w:rPr>
              <w:t>（万元）</w:t>
            </w:r>
          </w:p>
        </w:tc>
        <w:tc>
          <w:tcPr>
            <w:tcW w:w="5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ind w:left="60" w:right="60"/>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简要技术要求、用途</w:t>
            </w:r>
          </w:p>
        </w:tc>
      </w:tr>
      <w:tr>
        <w:tblPrEx>
          <w:tblCellMar>
            <w:top w:w="0" w:type="dxa"/>
            <w:left w:w="108" w:type="dxa"/>
            <w:bottom w:w="0" w:type="dxa"/>
            <w:right w:w="108" w:type="dxa"/>
          </w:tblCellMar>
        </w:tblPrEx>
        <w:trPr>
          <w:trHeight w:val="23"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w:t>
            </w:r>
          </w:p>
        </w:tc>
        <w:tc>
          <w:tcPr>
            <w:tcW w:w="11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jc w:val="center"/>
              <w:rPr>
                <w:rFonts w:hint="eastAsia" w:ascii="宋体" w:hAnsi="宋体" w:eastAsia="宋体" w:cs="宋体"/>
                <w:bCs/>
                <w:color w:val="auto"/>
                <w:kern w:val="0"/>
                <w:sz w:val="18"/>
                <w:szCs w:val="18"/>
                <w:highlight w:val="none"/>
                <w:lang w:eastAsia="zh-CN"/>
              </w:rPr>
            </w:pPr>
            <w:r>
              <w:rPr>
                <w:rFonts w:hint="eastAsia" w:ascii="宋体" w:hAnsi="宋体" w:eastAsia="宋体" w:cs="宋体"/>
                <w:bCs/>
                <w:color w:val="auto"/>
                <w:kern w:val="0"/>
                <w:sz w:val="18"/>
                <w:szCs w:val="18"/>
                <w:highlight w:val="none"/>
                <w:lang w:eastAsia="zh-CN"/>
              </w:rPr>
              <w:t>收费人员接送班车</w:t>
            </w:r>
          </w:p>
        </w:tc>
        <w:tc>
          <w:tcPr>
            <w:tcW w:w="5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jc w:val="center"/>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1</w:t>
            </w:r>
            <w:r>
              <w:rPr>
                <w:rFonts w:hint="eastAsia" w:ascii="宋体" w:hAnsi="宋体" w:eastAsia="宋体" w:cs="宋体"/>
                <w:bCs/>
                <w:color w:val="auto"/>
                <w:kern w:val="0"/>
                <w:sz w:val="18"/>
                <w:szCs w:val="18"/>
                <w:highlight w:val="none"/>
                <w:lang w:val="en-US" w:eastAsia="zh-CN"/>
              </w:rPr>
              <w:t>辆</w:t>
            </w:r>
          </w:p>
        </w:tc>
        <w:tc>
          <w:tcPr>
            <w:tcW w:w="111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ind w:left="60" w:right="60"/>
              <w:jc w:val="center"/>
              <w:rPr>
                <w:rFonts w:hint="default"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49</w:t>
            </w:r>
          </w:p>
        </w:tc>
        <w:tc>
          <w:tcPr>
            <w:tcW w:w="56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overflowPunct/>
              <w:topLinePunct w:val="0"/>
              <w:bidi w:val="0"/>
              <w:snapToGrid/>
              <w:spacing w:before="60" w:after="60" w:line="300" w:lineRule="atLeast"/>
              <w:jc w:val="left"/>
              <w:rPr>
                <w:rFonts w:hint="eastAsia" w:ascii="宋体" w:hAnsi="宋体" w:eastAsia="宋体" w:cs="宋体"/>
                <w:bCs/>
                <w:color w:val="auto"/>
                <w:kern w:val="0"/>
                <w:sz w:val="18"/>
                <w:szCs w:val="18"/>
                <w:highlight w:val="none"/>
              </w:rPr>
            </w:pPr>
            <w:r>
              <w:rPr>
                <w:rFonts w:hint="eastAsia" w:ascii="宋体" w:hAnsi="宋体" w:eastAsia="宋体" w:cs="宋体"/>
                <w:bCs/>
                <w:color w:val="auto"/>
                <w:kern w:val="0"/>
                <w:sz w:val="18"/>
                <w:szCs w:val="18"/>
                <w:highlight w:val="none"/>
              </w:rPr>
              <w:t>采购</w:t>
            </w:r>
            <w:r>
              <w:rPr>
                <w:rFonts w:hint="eastAsia" w:ascii="宋体" w:hAnsi="宋体" w:eastAsia="宋体" w:cs="宋体"/>
                <w:bCs/>
                <w:color w:val="auto"/>
                <w:kern w:val="0"/>
                <w:sz w:val="18"/>
                <w:szCs w:val="18"/>
                <w:highlight w:val="none"/>
                <w:lang w:val="en-US" w:eastAsia="zh-CN"/>
              </w:rPr>
              <w:t>收费人员接送班车</w:t>
            </w:r>
            <w:r>
              <w:rPr>
                <w:rFonts w:hint="eastAsia" w:ascii="宋体" w:hAnsi="宋体" w:eastAsia="宋体" w:cs="宋体"/>
                <w:bCs/>
                <w:strike w:val="0"/>
                <w:color w:val="auto"/>
                <w:kern w:val="0"/>
                <w:sz w:val="18"/>
                <w:szCs w:val="18"/>
                <w:highlight w:val="none"/>
                <w:lang w:val="en-US" w:eastAsia="zh-CN"/>
              </w:rPr>
              <w:t>（35座大型普通客车）</w:t>
            </w:r>
            <w:r>
              <w:rPr>
                <w:rFonts w:hint="eastAsia" w:ascii="宋体" w:hAnsi="宋体" w:eastAsia="宋体" w:cs="宋体"/>
                <w:bCs/>
                <w:color w:val="auto"/>
                <w:kern w:val="0"/>
                <w:sz w:val="18"/>
                <w:szCs w:val="18"/>
                <w:highlight w:val="none"/>
              </w:rPr>
              <w:t>，</w:t>
            </w:r>
            <w:r>
              <w:rPr>
                <w:rFonts w:hint="eastAsia" w:ascii="宋体" w:hAnsi="宋体" w:eastAsia="宋体" w:cs="宋体"/>
                <w:bCs/>
                <w:color w:val="auto"/>
                <w:kern w:val="0"/>
                <w:sz w:val="18"/>
                <w:szCs w:val="18"/>
                <w:highlight w:val="none"/>
                <w:lang w:val="en-US" w:eastAsia="zh-CN"/>
              </w:rPr>
              <w:t>使用单位为：温州市交通发展集团有限公司绕城高速公路分公司，</w:t>
            </w:r>
            <w:r>
              <w:rPr>
                <w:rFonts w:hint="eastAsia" w:ascii="宋体" w:hAnsi="宋体" w:eastAsia="宋体" w:cs="宋体"/>
                <w:bCs/>
                <w:color w:val="auto"/>
                <w:kern w:val="0"/>
                <w:sz w:val="18"/>
                <w:szCs w:val="18"/>
                <w:highlight w:val="none"/>
              </w:rPr>
              <w:t>交货期为</w:t>
            </w:r>
            <w:r>
              <w:rPr>
                <w:rFonts w:hint="eastAsia" w:ascii="宋体" w:hAnsi="宋体" w:eastAsia="宋体" w:cs="宋体"/>
                <w:bCs/>
                <w:color w:val="auto"/>
                <w:kern w:val="0"/>
                <w:sz w:val="18"/>
                <w:szCs w:val="18"/>
                <w:highlight w:val="none"/>
                <w:lang w:val="en-US" w:eastAsia="zh-CN"/>
              </w:rPr>
              <w:t>30</w:t>
            </w:r>
            <w:r>
              <w:rPr>
                <w:rFonts w:hint="eastAsia" w:ascii="宋体" w:hAnsi="宋体" w:eastAsia="宋体" w:cs="宋体"/>
                <w:bCs/>
                <w:color w:val="auto"/>
                <w:kern w:val="0"/>
                <w:sz w:val="18"/>
                <w:szCs w:val="18"/>
                <w:highlight w:val="none"/>
              </w:rPr>
              <w:t>日历天，具体采购内容及要求见采购文件相关部分。</w:t>
            </w:r>
          </w:p>
        </w:tc>
      </w:tr>
    </w:tbl>
    <w:p>
      <w:pPr>
        <w:keepNext w:val="0"/>
        <w:keepLines w:val="0"/>
        <w:pageBreakBefore w:val="0"/>
        <w:widowControl/>
        <w:kinsoku/>
        <w:overflowPunct/>
        <w:topLinePunct w:val="0"/>
        <w:bidi w:val="0"/>
        <w:snapToGrid/>
        <w:spacing w:line="300" w:lineRule="atLeast"/>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六</w:t>
      </w:r>
      <w:r>
        <w:rPr>
          <w:rFonts w:hint="eastAsia" w:ascii="宋体" w:hAnsi="宋体" w:eastAsia="宋体" w:cs="宋体"/>
          <w:b/>
          <w:bCs/>
          <w:color w:val="auto"/>
          <w:kern w:val="0"/>
          <w:sz w:val="21"/>
          <w:szCs w:val="21"/>
          <w:highlight w:val="none"/>
        </w:rPr>
        <w:t>、投标人资格要求：</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1、符合《温州市市属国有企业采购管理办法（试行）》第十五条对供应商参加温州市国有企业采购活动应当具备的条件的要求；</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至投标截止时间前</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未被列入“信用中国”网(www.creditchina.gov.cn)失信被执行人、重大税收违法案件当事人名单；</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单位负责人为同一人或者存在直接控股、管理关系的不同供应商，不得同时参加</w:t>
      </w:r>
      <w:r>
        <w:rPr>
          <w:rFonts w:hint="eastAsia" w:ascii="宋体" w:hAnsi="宋体" w:eastAsia="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rPr>
        <w:t>投标</w:t>
      </w:r>
      <w:r>
        <w:rPr>
          <w:rFonts w:hint="eastAsia" w:ascii="宋体" w:hAnsi="宋体" w:eastAsia="宋体" w:cs="宋体"/>
          <w:color w:val="auto"/>
          <w:kern w:val="0"/>
          <w:sz w:val="21"/>
          <w:szCs w:val="21"/>
          <w:highlight w:val="none"/>
          <w:lang w:eastAsia="zh-CN"/>
        </w:rPr>
        <w:t>，违反该款规定的，相关投标均无效；</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、本项目拒绝联合体投标。</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七</w:t>
      </w:r>
      <w:r>
        <w:rPr>
          <w:rFonts w:hint="eastAsia" w:ascii="宋体" w:hAnsi="宋体" w:eastAsia="宋体" w:cs="宋体"/>
          <w:b/>
          <w:bCs/>
          <w:color w:val="auto"/>
          <w:kern w:val="0"/>
          <w:sz w:val="21"/>
          <w:szCs w:val="21"/>
          <w:highlight w:val="none"/>
        </w:rPr>
        <w:t>、报名及采购文件发售：</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1、报名时间及采购文件发售时间：公告发布之日起至投标截止时间止（上午08：30-11：30，下午14：30-17：00，节假日除外，未购买采购文件的潜在投标人拒绝参加投标。）</w:t>
      </w:r>
      <w:r>
        <w:rPr>
          <w:rFonts w:hint="eastAsia" w:ascii="宋体" w:hAnsi="宋体" w:eastAsia="宋体" w:cs="宋体"/>
          <w:bCs/>
          <w:kern w:val="0"/>
          <w:sz w:val="21"/>
          <w:szCs w:val="21"/>
          <w:highlight w:val="none"/>
        </w:rPr>
        <w:t>。</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bCs/>
          <w:kern w:val="0"/>
          <w:sz w:val="21"/>
          <w:szCs w:val="21"/>
          <w:highlight w:val="none"/>
        </w:rPr>
        <w:t>购领</w:t>
      </w:r>
      <w:r>
        <w:rPr>
          <w:rFonts w:hint="eastAsia" w:ascii="宋体" w:hAnsi="宋体" w:eastAsia="宋体" w:cs="宋体"/>
          <w:kern w:val="0"/>
          <w:sz w:val="21"/>
          <w:szCs w:val="21"/>
          <w:highlight w:val="none"/>
        </w:rPr>
        <w:t>采购文件地址：本项目不接受现场获取采购文件；</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3、采购文件售价：人民币500元整（售后不退）；</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4、报名方式、购买标书及注意事项：</w:t>
      </w:r>
    </w:p>
    <w:p>
      <w:pPr>
        <w:keepNext w:val="0"/>
        <w:keepLines w:val="0"/>
        <w:pageBreakBefore w:val="0"/>
        <w:widowControl/>
        <w:kinsoku/>
        <w:wordWrap w:val="0"/>
        <w:overflowPunct/>
        <w:topLinePunct w:val="0"/>
        <w:autoSpaceDE/>
        <w:autoSpaceDN/>
        <w:bidi w:val="0"/>
        <w:adjustRightInd/>
        <w:snapToGrid/>
        <w:spacing w:line="300" w:lineRule="atLeast"/>
        <w:ind w:firstLine="420" w:firstLineChars="20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网上报名（政采云报名）：请供应商登录浙江政府采购网（http://zfcg.czt.zj.gov.cn），进入“政采云”平台进行注册并报名（未注册的供应商请尽早注册，客服电话：</w:t>
      </w:r>
      <w:r>
        <w:rPr>
          <w:rFonts w:hint="eastAsia" w:ascii="宋体" w:hAnsi="宋体" w:eastAsia="宋体" w:cs="宋体"/>
          <w:kern w:val="0"/>
          <w:sz w:val="21"/>
          <w:szCs w:val="21"/>
          <w:highlight w:val="none"/>
          <w:lang w:eastAsia="zh-CN"/>
        </w:rPr>
        <w:t>95763</w:t>
      </w:r>
      <w:r>
        <w:rPr>
          <w:rFonts w:hint="eastAsia" w:ascii="宋体" w:hAnsi="宋体" w:eastAsia="宋体" w:cs="宋体"/>
          <w:kern w:val="0"/>
          <w:sz w:val="21"/>
          <w:szCs w:val="21"/>
          <w:highlight w:val="none"/>
        </w:rPr>
        <w:t>），（操作路径：浙江政府采购网-供应商注册-项目采购-获取采购文件-申请获取采购文件）。网上报名后，请将标书购买费汇入代理公司账户（缴纳报名费后将缴费截图、可拷贝的开票信息</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报名资料扫描件</w:t>
      </w:r>
      <w:r>
        <w:rPr>
          <w:rFonts w:hint="eastAsia" w:ascii="宋体" w:hAnsi="宋体" w:eastAsia="宋体" w:cs="宋体"/>
          <w:kern w:val="0"/>
          <w:sz w:val="21"/>
          <w:szCs w:val="21"/>
          <w:highlight w:val="none"/>
        </w:rPr>
        <w:t>等资料发代理机构电子邮箱1826066763@qq.com，并马上联系采购代理公司审核），标书款汇入账户信息：</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单  位 名 称：浙江国际招投标有限公司</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开  户 银 行：工商银行杭州市武林支行</w:t>
      </w:r>
    </w:p>
    <w:p>
      <w:pPr>
        <w:keepNext w:val="0"/>
        <w:keepLines w:val="0"/>
        <w:pageBreakBefore w:val="0"/>
        <w:widowControl/>
        <w:kinsoku/>
        <w:overflowPunct/>
        <w:topLinePunct w:val="0"/>
        <w:bidi w:val="0"/>
        <w:snapToGrid/>
        <w:spacing w:line="300" w:lineRule="atLeas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账        号：1202021209906782015</w:t>
      </w:r>
    </w:p>
    <w:p>
      <w:pPr>
        <w:keepNext w:val="0"/>
        <w:keepLines w:val="0"/>
        <w:pageBreakBefore w:val="0"/>
        <w:widowControl/>
        <w:kinsoku/>
        <w:overflowPunct/>
        <w:topLinePunct w:val="0"/>
        <w:bidi w:val="0"/>
        <w:snapToGrid/>
        <w:spacing w:line="300" w:lineRule="atLeast"/>
        <w:jc w:val="left"/>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、投标文件递交截止时间及递交地点、开标时间及地点：</w:t>
      </w:r>
    </w:p>
    <w:p>
      <w:pPr>
        <w:keepNext w:val="0"/>
        <w:keepLines w:val="0"/>
        <w:pageBreakBefore w:val="0"/>
        <w:widowControl/>
        <w:kinsoku/>
        <w:overflowPunct/>
        <w:topLinePunct w:val="0"/>
        <w:bidi w:val="0"/>
        <w:snapToGrid/>
        <w:spacing w:line="300" w:lineRule="atLeast"/>
        <w:ind w:firstLine="422" w:firstLineChars="20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rPr>
        <w:t>投标截止时间：</w:t>
      </w:r>
      <w:bookmarkStart w:id="3" w:name="B23_谈判响应文件提交截止日期"/>
      <w:bookmarkEnd w:id="3"/>
      <w:r>
        <w:rPr>
          <w:rFonts w:hint="eastAsia" w:ascii="宋体" w:hAnsi="宋体" w:eastAsia="宋体" w:cs="宋体"/>
          <w:b/>
          <w:bCs/>
          <w:color w:val="auto"/>
          <w:kern w:val="0"/>
          <w:sz w:val="21"/>
          <w:szCs w:val="21"/>
          <w:highlight w:val="none"/>
        </w:rPr>
        <w:t>202</w:t>
      </w:r>
      <w:r>
        <w:rPr>
          <w:rFonts w:hint="eastAsia" w:ascii="宋体" w:hAnsi="宋体" w:eastAsia="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年</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月</w:t>
      </w: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rPr>
        <w:t>日</w:t>
      </w:r>
      <w:r>
        <w:rPr>
          <w:rFonts w:hint="eastAsia" w:ascii="宋体" w:hAnsi="宋体" w:eastAsia="宋体" w:cs="宋体"/>
          <w:b/>
          <w:bCs/>
          <w:color w:val="auto"/>
          <w:kern w:val="0"/>
          <w:sz w:val="21"/>
          <w:szCs w:val="21"/>
          <w:highlight w:val="none"/>
          <w:lang w:val="en-US" w:eastAsia="zh-CN"/>
        </w:rPr>
        <w:t>下午14</w:t>
      </w:r>
      <w:r>
        <w:rPr>
          <w:rFonts w:hint="eastAsia" w:ascii="宋体" w:hAnsi="宋体" w:eastAsia="宋体" w:cs="宋体"/>
          <w:b/>
          <w:bCs/>
          <w:color w:val="auto"/>
          <w:kern w:val="0"/>
          <w:sz w:val="21"/>
          <w:szCs w:val="21"/>
          <w:highlight w:val="none"/>
        </w:rPr>
        <w:t>时</w:t>
      </w:r>
      <w:r>
        <w:rPr>
          <w:rFonts w:hint="eastAsia" w:ascii="宋体" w:hAnsi="宋体" w:eastAsia="宋体" w:cs="宋体"/>
          <w:b/>
          <w:bCs/>
          <w:color w:val="auto"/>
          <w:kern w:val="0"/>
          <w:sz w:val="21"/>
          <w:szCs w:val="21"/>
          <w:highlight w:val="none"/>
          <w:lang w:val="en-US" w:eastAsia="zh-CN"/>
        </w:rPr>
        <w:t>00</w:t>
      </w:r>
      <w:r>
        <w:rPr>
          <w:rFonts w:hint="eastAsia" w:ascii="宋体" w:hAnsi="宋体" w:eastAsia="宋体" w:cs="宋体"/>
          <w:b/>
          <w:bCs/>
          <w:color w:val="auto"/>
          <w:kern w:val="0"/>
          <w:sz w:val="21"/>
          <w:szCs w:val="21"/>
          <w:highlight w:val="none"/>
        </w:rPr>
        <w:t>分整。</w:t>
      </w:r>
    </w:p>
    <w:p>
      <w:pPr>
        <w:keepNext w:val="0"/>
        <w:keepLines w:val="0"/>
        <w:pageBreakBefore w:val="0"/>
        <w:widowControl/>
        <w:kinsoku/>
        <w:overflowPunct/>
        <w:topLinePunct w:val="0"/>
        <w:bidi w:val="0"/>
        <w:snapToGrid/>
        <w:spacing w:line="300" w:lineRule="atLeast"/>
        <w:ind w:firstLine="422"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2、</w:t>
      </w:r>
      <w:r>
        <w:rPr>
          <w:rFonts w:hint="eastAsia" w:ascii="宋体" w:hAnsi="宋体" w:eastAsia="宋体" w:cs="宋体"/>
          <w:b/>
          <w:bCs/>
          <w:color w:val="auto"/>
          <w:kern w:val="0"/>
          <w:sz w:val="21"/>
          <w:szCs w:val="21"/>
          <w:highlight w:val="none"/>
        </w:rPr>
        <w:t>投标文件递交地点：</w:t>
      </w:r>
      <w:r>
        <w:rPr>
          <w:rFonts w:hint="eastAsia" w:ascii="宋体" w:hAnsi="宋体" w:eastAsia="宋体" w:cs="宋体"/>
          <w:b w:val="0"/>
          <w:bCs w:val="0"/>
          <w:color w:val="auto"/>
          <w:kern w:val="0"/>
          <w:sz w:val="21"/>
          <w:szCs w:val="21"/>
          <w:highlight w:val="none"/>
        </w:rPr>
        <w:t>温州市黎明西路342号人保财险鹿城支公司办公大楼401室</w:t>
      </w:r>
      <w:r>
        <w:rPr>
          <w:rFonts w:hint="eastAsia" w:ascii="宋体" w:hAnsi="宋体" w:eastAsia="宋体" w:cs="宋体"/>
          <w:bCs/>
          <w:color w:val="auto"/>
          <w:kern w:val="0"/>
          <w:sz w:val="21"/>
          <w:szCs w:val="21"/>
          <w:highlight w:val="none"/>
        </w:rPr>
        <w:t>。</w:t>
      </w:r>
    </w:p>
    <w:p>
      <w:pPr>
        <w:keepNext w:val="0"/>
        <w:keepLines w:val="0"/>
        <w:pageBreakBefore w:val="0"/>
        <w:widowControl/>
        <w:kinsoku/>
        <w:overflowPunct/>
        <w:topLinePunct w:val="0"/>
        <w:bidi w:val="0"/>
        <w:snapToGrid/>
        <w:spacing w:line="300" w:lineRule="atLeast"/>
        <w:ind w:firstLine="422"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开标时间</w:t>
      </w:r>
      <w:r>
        <w:rPr>
          <w:rFonts w:hint="eastAsia" w:ascii="宋体" w:hAnsi="宋体" w:eastAsia="宋体" w:cs="宋体"/>
          <w:bCs/>
          <w:color w:val="auto"/>
          <w:kern w:val="0"/>
          <w:sz w:val="21"/>
          <w:szCs w:val="21"/>
          <w:highlight w:val="none"/>
        </w:rPr>
        <w:t>：</w:t>
      </w:r>
      <w:bookmarkStart w:id="4" w:name="B26_谈判时间日期"/>
      <w:bookmarkEnd w:id="4"/>
      <w:r>
        <w:rPr>
          <w:rFonts w:hint="eastAsia" w:ascii="宋体" w:hAnsi="宋体" w:eastAsia="宋体" w:cs="宋体"/>
          <w:color w:val="auto"/>
          <w:kern w:val="0"/>
          <w:sz w:val="21"/>
          <w:szCs w:val="21"/>
          <w:highlight w:val="none"/>
        </w:rPr>
        <w:t>同投标截止时间</w:t>
      </w:r>
      <w:r>
        <w:rPr>
          <w:rFonts w:hint="eastAsia" w:ascii="宋体" w:hAnsi="宋体" w:eastAsia="宋体" w:cs="宋体"/>
          <w:b/>
          <w:bCs/>
          <w:color w:val="auto"/>
          <w:kern w:val="0"/>
          <w:sz w:val="21"/>
          <w:szCs w:val="21"/>
          <w:highlight w:val="none"/>
        </w:rPr>
        <w:t>。</w:t>
      </w:r>
    </w:p>
    <w:p>
      <w:pPr>
        <w:keepNext w:val="0"/>
        <w:keepLines w:val="0"/>
        <w:pageBreakBefore w:val="0"/>
        <w:widowControl/>
        <w:kinsoku/>
        <w:overflowPunct/>
        <w:topLinePunct w:val="0"/>
        <w:bidi w:val="0"/>
        <w:snapToGrid/>
        <w:spacing w:line="300" w:lineRule="atLeast"/>
        <w:ind w:firstLine="422"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
          <w:bCs/>
          <w:color w:val="auto"/>
          <w:kern w:val="0"/>
          <w:sz w:val="21"/>
          <w:szCs w:val="21"/>
          <w:highlight w:val="none"/>
        </w:rPr>
        <w:t>开标地点</w:t>
      </w:r>
      <w:r>
        <w:rPr>
          <w:rFonts w:hint="eastAsia" w:ascii="宋体" w:hAnsi="宋体" w:eastAsia="宋体" w:cs="宋体"/>
          <w:bCs/>
          <w:color w:val="auto"/>
          <w:kern w:val="0"/>
          <w:sz w:val="21"/>
          <w:szCs w:val="21"/>
          <w:highlight w:val="none"/>
        </w:rPr>
        <w:t>：温州市黎明西路342号人保财险鹿城支公司办公大楼401室</w:t>
      </w:r>
      <w:r>
        <w:rPr>
          <w:rFonts w:hint="eastAsia" w:ascii="宋体" w:hAnsi="宋体" w:eastAsia="宋体" w:cs="宋体"/>
          <w:color w:val="auto"/>
          <w:sz w:val="21"/>
          <w:szCs w:val="21"/>
          <w:highlight w:val="none"/>
        </w:rPr>
        <w:t>。</w:t>
      </w:r>
    </w:p>
    <w:p>
      <w:pPr>
        <w:keepNext w:val="0"/>
        <w:keepLines w:val="0"/>
        <w:pageBreakBefore w:val="0"/>
        <w:widowControl/>
        <w:kinsoku/>
        <w:overflowPunct/>
        <w:topLinePunct w:val="0"/>
        <w:bidi w:val="0"/>
        <w:snapToGrid/>
        <w:spacing w:before="60" w:after="60" w:line="300" w:lineRule="atLeast"/>
        <w:ind w:left="60" w:right="6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九</w:t>
      </w:r>
      <w:r>
        <w:rPr>
          <w:rFonts w:hint="eastAsia" w:ascii="宋体" w:hAnsi="宋体" w:eastAsia="宋体" w:cs="宋体"/>
          <w:b/>
          <w:bCs/>
          <w:color w:val="auto"/>
          <w:kern w:val="0"/>
          <w:sz w:val="21"/>
          <w:szCs w:val="21"/>
          <w:highlight w:val="none"/>
        </w:rPr>
        <w:t>、投标保证金及交付方式：</w:t>
      </w:r>
    </w:p>
    <w:p>
      <w:pPr>
        <w:keepNext w:val="0"/>
        <w:keepLines w:val="0"/>
        <w:pageBreakBefore w:val="0"/>
        <w:widowControl/>
        <w:kinsoku/>
        <w:overflowPunct/>
        <w:topLinePunct w:val="0"/>
        <w:bidi w:val="0"/>
        <w:snapToGrid/>
        <w:spacing w:line="300" w:lineRule="atLeast"/>
        <w:ind w:firstLine="422" w:firstLineChars="200"/>
        <w:jc w:val="left"/>
        <w:rPr>
          <w:rFonts w:hint="eastAsia" w:ascii="宋体" w:hAnsi="宋体" w:eastAsia="宋体" w:cs="宋体"/>
          <w:b/>
          <w:bCs w:val="0"/>
          <w:color w:val="auto"/>
          <w:kern w:val="0"/>
          <w:sz w:val="21"/>
          <w:szCs w:val="21"/>
          <w:highlight w:val="none"/>
          <w:u w:val="single"/>
        </w:rPr>
      </w:pPr>
      <w:bookmarkStart w:id="5" w:name="B29_谈判保证金"/>
      <w:bookmarkEnd w:id="5"/>
      <w:r>
        <w:rPr>
          <w:rFonts w:hint="eastAsia" w:ascii="宋体" w:hAnsi="宋体" w:eastAsia="宋体" w:cs="宋体"/>
          <w:b/>
          <w:color w:val="auto"/>
          <w:kern w:val="0"/>
          <w:sz w:val="21"/>
          <w:szCs w:val="21"/>
          <w:highlight w:val="none"/>
        </w:rPr>
        <w:t>投标保证金：</w:t>
      </w:r>
      <w:r>
        <w:rPr>
          <w:rFonts w:hint="eastAsia" w:ascii="宋体" w:hAnsi="宋体" w:eastAsia="宋体" w:cs="宋体"/>
          <w:b/>
          <w:bCs w:val="0"/>
          <w:color w:val="auto"/>
          <w:kern w:val="0"/>
          <w:sz w:val="21"/>
          <w:szCs w:val="21"/>
          <w:highlight w:val="none"/>
          <w:u w:val="single"/>
        </w:rPr>
        <w:t>人民币</w:t>
      </w:r>
      <w:r>
        <w:rPr>
          <w:rFonts w:hint="eastAsia" w:ascii="宋体" w:hAnsi="宋体" w:eastAsia="宋体" w:cs="宋体"/>
          <w:b/>
          <w:bCs w:val="0"/>
          <w:color w:val="auto"/>
          <w:kern w:val="0"/>
          <w:sz w:val="21"/>
          <w:szCs w:val="21"/>
          <w:highlight w:val="none"/>
          <w:u w:val="single"/>
          <w:lang w:val="en-US" w:eastAsia="zh-CN"/>
        </w:rPr>
        <w:t>4000</w:t>
      </w:r>
      <w:r>
        <w:rPr>
          <w:rFonts w:hint="eastAsia" w:ascii="宋体" w:hAnsi="宋体" w:eastAsia="宋体" w:cs="宋体"/>
          <w:b/>
          <w:bCs w:val="0"/>
          <w:color w:val="auto"/>
          <w:kern w:val="0"/>
          <w:sz w:val="21"/>
          <w:szCs w:val="21"/>
          <w:highlight w:val="none"/>
          <w:u w:val="single"/>
        </w:rPr>
        <w:t>元整，采用银行转账形式</w:t>
      </w:r>
      <w:r>
        <w:rPr>
          <w:rFonts w:hint="eastAsia" w:ascii="宋体" w:hAnsi="宋体" w:eastAsia="宋体" w:cs="宋体"/>
          <w:b/>
          <w:bCs w:val="0"/>
          <w:color w:val="auto"/>
          <w:kern w:val="0"/>
          <w:sz w:val="21"/>
          <w:szCs w:val="21"/>
          <w:highlight w:val="none"/>
          <w:u w:val="single"/>
          <w:lang w:eastAsia="zh-CN"/>
        </w:rPr>
        <w:t>，</w:t>
      </w:r>
      <w:r>
        <w:rPr>
          <w:rFonts w:hint="eastAsia" w:ascii="宋体" w:hAnsi="宋体" w:eastAsia="宋体" w:cs="宋体"/>
          <w:b/>
          <w:bCs w:val="0"/>
          <w:color w:val="auto"/>
          <w:kern w:val="0"/>
          <w:sz w:val="21"/>
          <w:szCs w:val="21"/>
          <w:highlight w:val="none"/>
          <w:u w:val="single"/>
        </w:rPr>
        <w:t>保证金缴纳截止时间：与投标截止时间相同。</w:t>
      </w:r>
      <w:r>
        <w:rPr>
          <w:rFonts w:hint="eastAsia" w:ascii="宋体" w:hAnsi="宋体" w:eastAsia="宋体" w:cs="宋体"/>
          <w:b/>
          <w:bCs w:val="0"/>
          <w:color w:val="auto"/>
          <w:kern w:val="0"/>
          <w:sz w:val="21"/>
          <w:szCs w:val="21"/>
          <w:highlight w:val="none"/>
          <w:u w:val="single"/>
          <w:lang w:val="en-US" w:eastAsia="zh-CN"/>
        </w:rPr>
        <w:t>投标</w:t>
      </w:r>
      <w:r>
        <w:rPr>
          <w:rFonts w:hint="eastAsia" w:ascii="宋体" w:hAnsi="宋体" w:eastAsia="宋体" w:cs="宋体"/>
          <w:b/>
          <w:bCs w:val="0"/>
          <w:color w:val="auto"/>
          <w:kern w:val="0"/>
          <w:sz w:val="21"/>
          <w:szCs w:val="21"/>
          <w:highlight w:val="none"/>
          <w:u w:val="single"/>
        </w:rPr>
        <w:t>保证金要求</w:t>
      </w:r>
      <w:r>
        <w:rPr>
          <w:rFonts w:hint="eastAsia" w:ascii="宋体" w:hAnsi="宋体" w:eastAsia="宋体" w:cs="宋体"/>
          <w:b/>
          <w:bCs w:val="0"/>
          <w:color w:val="auto"/>
          <w:kern w:val="0"/>
          <w:sz w:val="21"/>
          <w:szCs w:val="21"/>
          <w:highlight w:val="none"/>
          <w:u w:val="single"/>
          <w:lang w:val="en-US" w:eastAsia="zh-CN"/>
        </w:rPr>
        <w:t>从</w:t>
      </w:r>
      <w:r>
        <w:rPr>
          <w:rFonts w:hint="eastAsia" w:ascii="宋体" w:hAnsi="宋体" w:eastAsia="宋体" w:cs="宋体"/>
          <w:b/>
          <w:bCs w:val="0"/>
          <w:color w:val="auto"/>
          <w:kern w:val="0"/>
          <w:sz w:val="21"/>
          <w:szCs w:val="21"/>
          <w:highlight w:val="none"/>
          <w:u w:val="single"/>
        </w:rPr>
        <w:t>投标人的银行账号</w:t>
      </w:r>
      <w:r>
        <w:rPr>
          <w:rFonts w:hint="eastAsia" w:ascii="宋体" w:hAnsi="宋体" w:eastAsia="宋体" w:cs="宋体"/>
          <w:b/>
          <w:bCs w:val="0"/>
          <w:color w:val="auto"/>
          <w:kern w:val="0"/>
          <w:sz w:val="21"/>
          <w:szCs w:val="21"/>
          <w:highlight w:val="none"/>
          <w:u w:val="single"/>
          <w:lang w:val="en-US" w:eastAsia="zh-CN"/>
        </w:rPr>
        <w:t>汇出</w:t>
      </w:r>
      <w:r>
        <w:rPr>
          <w:rFonts w:hint="eastAsia" w:ascii="宋体" w:hAnsi="宋体" w:eastAsia="宋体" w:cs="宋体"/>
          <w:b/>
          <w:bCs w:val="0"/>
          <w:color w:val="auto"/>
          <w:kern w:val="0"/>
          <w:sz w:val="21"/>
          <w:szCs w:val="21"/>
          <w:highlight w:val="none"/>
          <w:u w:val="single"/>
        </w:rPr>
        <w:t>，保证金缴纳时间以到账时间为准。</w:t>
      </w:r>
    </w:p>
    <w:p>
      <w:pPr>
        <w:keepNext w:val="0"/>
        <w:keepLines w:val="0"/>
        <w:pageBreakBefore w:val="0"/>
        <w:widowControl/>
        <w:kinsoku/>
        <w:overflowPunct/>
        <w:topLinePunct w:val="0"/>
        <w:bidi w:val="0"/>
        <w:snapToGrid/>
        <w:spacing w:line="300" w:lineRule="atLeast"/>
        <w:ind w:left="42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户名：政采云有限公司</w:t>
      </w:r>
    </w:p>
    <w:p>
      <w:pPr>
        <w:keepNext w:val="0"/>
        <w:keepLines w:val="0"/>
        <w:pageBreakBefore w:val="0"/>
        <w:widowControl/>
        <w:tabs>
          <w:tab w:val="left" w:pos="-360"/>
        </w:tabs>
        <w:kinsoku/>
        <w:overflowPunct/>
        <w:topLinePunct w:val="0"/>
        <w:autoSpaceDE w:val="0"/>
        <w:autoSpaceDN w:val="0"/>
        <w:bidi w:val="0"/>
        <w:snapToGrid/>
        <w:spacing w:line="300" w:lineRule="atLeast"/>
        <w:ind w:left="420" w:right="-34"/>
        <w:textAlignment w:val="bottom"/>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开户行：中国农业银行杭州西湖支行</w:t>
      </w:r>
    </w:p>
    <w:p>
      <w:pPr>
        <w:pStyle w:val="38"/>
        <w:keepNext w:val="0"/>
        <w:keepLines w:val="0"/>
        <w:pageBreakBefore w:val="0"/>
        <w:kinsoku/>
        <w:overflowPunct/>
        <w:topLinePunct w:val="0"/>
        <w:bidi w:val="0"/>
        <w:snapToGrid/>
        <w:spacing w:line="300" w:lineRule="atLeast"/>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账号：190001010400276210000004050</w:t>
      </w:r>
    </w:p>
    <w:p>
      <w:pPr>
        <w:keepNext w:val="0"/>
        <w:keepLines w:val="0"/>
        <w:pageBreakBefore w:val="0"/>
        <w:widowControl/>
        <w:kinsoku/>
        <w:overflowPunct/>
        <w:topLinePunct w:val="0"/>
        <w:bidi w:val="0"/>
        <w:snapToGrid/>
        <w:spacing w:before="60" w:after="60" w:line="300" w:lineRule="atLeast"/>
        <w:ind w:left="60" w:right="6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十</w:t>
      </w:r>
      <w:r>
        <w:rPr>
          <w:rFonts w:hint="eastAsia" w:ascii="宋体" w:hAnsi="宋体" w:eastAsia="宋体" w:cs="宋体"/>
          <w:b/>
          <w:bCs/>
          <w:color w:val="auto"/>
          <w:kern w:val="0"/>
          <w:sz w:val="21"/>
          <w:szCs w:val="21"/>
          <w:highlight w:val="none"/>
        </w:rPr>
        <w:t>、其他事项：</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1、采购公告期限：5个工作日，从公告在浙江政府采购网上发布的次日起算；</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u w:val="single"/>
        </w:rPr>
      </w:pPr>
      <w:bookmarkStart w:id="6" w:name="_Hlk3382472"/>
      <w:r>
        <w:rPr>
          <w:rFonts w:hint="eastAsia" w:ascii="宋体" w:hAnsi="宋体" w:eastAsia="宋体" w:cs="宋体"/>
          <w:bCs/>
          <w:kern w:val="0"/>
          <w:sz w:val="21"/>
          <w:szCs w:val="21"/>
          <w:highlight w:val="none"/>
        </w:rPr>
        <w:t>2、</w:t>
      </w:r>
      <w:r>
        <w:rPr>
          <w:rFonts w:hint="eastAsia" w:ascii="宋体" w:hAnsi="宋体" w:eastAsia="宋体" w:cs="宋体"/>
          <w:bCs/>
          <w:kern w:val="0"/>
          <w:sz w:val="21"/>
          <w:szCs w:val="21"/>
          <w:highlight w:val="none"/>
          <w:u w:val="single"/>
          <w:lang w:eastAsia="zh-CN"/>
        </w:rPr>
        <w:t>投标人</w:t>
      </w:r>
      <w:r>
        <w:rPr>
          <w:rFonts w:hint="eastAsia" w:ascii="宋体" w:hAnsi="宋体" w:eastAsia="宋体" w:cs="宋体"/>
          <w:bCs/>
          <w:kern w:val="0"/>
          <w:sz w:val="21"/>
          <w:szCs w:val="21"/>
          <w:highlight w:val="none"/>
          <w:u w:val="single"/>
        </w:rPr>
        <w:t>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u w:val="single"/>
        </w:rPr>
      </w:pPr>
      <w:r>
        <w:rPr>
          <w:rFonts w:hint="eastAsia" w:ascii="宋体" w:hAnsi="宋体" w:eastAsia="宋体" w:cs="宋体"/>
          <w:bCs/>
          <w:kern w:val="0"/>
          <w:sz w:val="21"/>
          <w:szCs w:val="21"/>
          <w:highlight w:val="none"/>
          <w:u w:val="single"/>
        </w:rPr>
        <w:t>3、质疑</w:t>
      </w:r>
      <w:r>
        <w:rPr>
          <w:rFonts w:hint="eastAsia" w:ascii="宋体" w:hAnsi="宋体" w:eastAsia="宋体" w:cs="宋体"/>
          <w:bCs/>
          <w:kern w:val="0"/>
          <w:sz w:val="21"/>
          <w:szCs w:val="21"/>
          <w:highlight w:val="none"/>
          <w:u w:val="single"/>
          <w:lang w:eastAsia="zh-CN"/>
        </w:rPr>
        <w:t>投标人</w:t>
      </w:r>
      <w:r>
        <w:rPr>
          <w:rFonts w:hint="eastAsia" w:ascii="宋体" w:hAnsi="宋体" w:eastAsia="宋体" w:cs="宋体"/>
          <w:bCs/>
          <w:kern w:val="0"/>
          <w:sz w:val="21"/>
          <w:szCs w:val="21"/>
          <w:highlight w:val="none"/>
          <w:u w:val="single"/>
        </w:rPr>
        <w:t>对采购人、采购代理机构的答复不满意或者采购人、采购代理机构未在规定的时间内作出答复的，可以在答复期满后15个工作日内向采购人（集团）的内设监管职能部门投诉。</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u w:val="single"/>
        </w:rPr>
        <w:t>4、</w:t>
      </w:r>
      <w:r>
        <w:rPr>
          <w:rFonts w:hint="eastAsia" w:ascii="宋体" w:hAnsi="宋体" w:eastAsia="宋体" w:cs="宋体"/>
          <w:bCs/>
          <w:kern w:val="0"/>
          <w:sz w:val="21"/>
          <w:szCs w:val="21"/>
          <w:highlight w:val="none"/>
          <w:u w:val="single"/>
          <w:lang w:eastAsia="zh-CN"/>
        </w:rPr>
        <w:t>温州市交通发展集团有限公司</w:t>
      </w:r>
      <w:r>
        <w:rPr>
          <w:rFonts w:hint="eastAsia" w:ascii="宋体" w:hAnsi="宋体" w:eastAsia="宋体" w:cs="宋体"/>
          <w:bCs/>
          <w:kern w:val="0"/>
          <w:sz w:val="21"/>
          <w:szCs w:val="21"/>
          <w:highlight w:val="none"/>
          <w:u w:val="single"/>
        </w:rPr>
        <w:t>负责对投标</w:t>
      </w:r>
      <w:r>
        <w:rPr>
          <w:rFonts w:hint="eastAsia" w:ascii="宋体" w:hAnsi="宋体" w:eastAsia="宋体" w:cs="宋体"/>
          <w:bCs/>
          <w:kern w:val="0"/>
          <w:sz w:val="21"/>
          <w:szCs w:val="21"/>
          <w:highlight w:val="none"/>
          <w:u w:val="single"/>
          <w:lang w:val="en-US" w:eastAsia="zh-CN"/>
        </w:rPr>
        <w:t>人</w:t>
      </w:r>
      <w:r>
        <w:rPr>
          <w:rFonts w:hint="eastAsia" w:ascii="宋体" w:hAnsi="宋体" w:eastAsia="宋体" w:cs="宋体"/>
          <w:bCs/>
          <w:kern w:val="0"/>
          <w:sz w:val="21"/>
          <w:szCs w:val="21"/>
          <w:highlight w:val="none"/>
          <w:u w:val="single"/>
        </w:rPr>
        <w:t>反映的企业本部及所属企业在采购活动中出现的违法违规问题进行</w:t>
      </w:r>
      <w:r>
        <w:rPr>
          <w:rFonts w:hint="eastAsia" w:ascii="宋体" w:hAnsi="宋体" w:eastAsia="宋体" w:cs="宋体"/>
          <w:bCs/>
          <w:kern w:val="0"/>
          <w:sz w:val="21"/>
          <w:szCs w:val="21"/>
          <w:highlight w:val="none"/>
          <w:u w:val="single"/>
          <w:lang w:val="en-US" w:eastAsia="zh-CN"/>
        </w:rPr>
        <w:t>答疑</w:t>
      </w:r>
      <w:r>
        <w:rPr>
          <w:rFonts w:hint="eastAsia" w:ascii="宋体" w:hAnsi="宋体" w:eastAsia="宋体" w:cs="宋体"/>
          <w:bCs/>
          <w:kern w:val="0"/>
          <w:sz w:val="21"/>
          <w:szCs w:val="21"/>
          <w:highlight w:val="none"/>
          <w:u w:val="single"/>
        </w:rPr>
        <w:t>回复。投标</w:t>
      </w:r>
      <w:r>
        <w:rPr>
          <w:rFonts w:hint="eastAsia" w:ascii="宋体" w:hAnsi="宋体" w:eastAsia="宋体" w:cs="宋体"/>
          <w:bCs/>
          <w:kern w:val="0"/>
          <w:sz w:val="21"/>
          <w:szCs w:val="21"/>
          <w:highlight w:val="none"/>
          <w:u w:val="single"/>
          <w:lang w:eastAsia="zh-CN"/>
        </w:rPr>
        <w:t>人</w:t>
      </w:r>
      <w:r>
        <w:rPr>
          <w:rFonts w:hint="eastAsia" w:ascii="宋体" w:hAnsi="宋体" w:eastAsia="宋体" w:cs="宋体"/>
          <w:bCs/>
          <w:kern w:val="0"/>
          <w:sz w:val="21"/>
          <w:szCs w:val="21"/>
          <w:highlight w:val="none"/>
          <w:u w:val="single"/>
        </w:rPr>
        <w:t>认为</w:t>
      </w:r>
      <w:r>
        <w:rPr>
          <w:rFonts w:hint="eastAsia" w:ascii="宋体" w:hAnsi="宋体" w:eastAsia="宋体" w:cs="宋体"/>
          <w:bCs/>
          <w:kern w:val="0"/>
          <w:sz w:val="21"/>
          <w:szCs w:val="21"/>
          <w:highlight w:val="none"/>
          <w:u w:val="single"/>
          <w:lang w:eastAsia="zh-CN"/>
        </w:rPr>
        <w:t>温州市交通发展集团有限公司</w:t>
      </w:r>
      <w:r>
        <w:rPr>
          <w:rFonts w:hint="eastAsia" w:ascii="宋体" w:hAnsi="宋体" w:eastAsia="宋体" w:cs="宋体"/>
          <w:bCs/>
          <w:kern w:val="0"/>
          <w:sz w:val="21"/>
          <w:szCs w:val="21"/>
          <w:highlight w:val="none"/>
          <w:u w:val="single"/>
          <w:lang w:val="en-US" w:eastAsia="zh-CN"/>
        </w:rPr>
        <w:t>答疑</w:t>
      </w:r>
      <w:r>
        <w:rPr>
          <w:rFonts w:hint="eastAsia" w:ascii="宋体" w:hAnsi="宋体" w:eastAsia="宋体" w:cs="宋体"/>
          <w:bCs/>
          <w:kern w:val="0"/>
          <w:sz w:val="21"/>
          <w:szCs w:val="21"/>
          <w:highlight w:val="none"/>
          <w:u w:val="single"/>
        </w:rPr>
        <w:t>回复处理结果不合法的，可以采购人或代理机构为对象依法向人民法院提起诉讼。</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5、采购公告附件的采购文件仅供阅览使用，未按照本公告规定的方式获取采购文件的潜在</w:t>
      </w:r>
      <w:r>
        <w:rPr>
          <w:rFonts w:hint="eastAsia" w:ascii="宋体" w:hAnsi="宋体" w:eastAsia="宋体" w:cs="宋体"/>
          <w:bCs/>
          <w:kern w:val="0"/>
          <w:sz w:val="21"/>
          <w:szCs w:val="21"/>
          <w:highlight w:val="none"/>
          <w:lang w:eastAsia="zh-CN"/>
        </w:rPr>
        <w:t>投标人</w:t>
      </w:r>
      <w:r>
        <w:rPr>
          <w:rFonts w:hint="eastAsia" w:ascii="宋体" w:hAnsi="宋体" w:eastAsia="宋体" w:cs="宋体"/>
          <w:bCs/>
          <w:kern w:val="0"/>
          <w:sz w:val="21"/>
          <w:szCs w:val="21"/>
          <w:highlight w:val="none"/>
        </w:rPr>
        <w:t>提起的质疑，采购人及采购组织机构将不予受理、答复。</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rPr>
      </w:pPr>
      <w:bookmarkStart w:id="7" w:name="B38_其他事项"/>
      <w:r>
        <w:rPr>
          <w:rFonts w:hint="eastAsia" w:ascii="宋体" w:hAnsi="宋体" w:eastAsia="宋体" w:cs="宋体"/>
          <w:bCs/>
          <w:kern w:val="0"/>
          <w:sz w:val="21"/>
          <w:szCs w:val="21"/>
          <w:highlight w:val="none"/>
        </w:rPr>
        <w:t>6、</w:t>
      </w:r>
      <w:bookmarkEnd w:id="7"/>
      <w:r>
        <w:rPr>
          <w:rFonts w:hint="eastAsia" w:ascii="宋体" w:hAnsi="宋体" w:eastAsia="宋体" w:cs="宋体"/>
          <w:bCs/>
          <w:kern w:val="0"/>
          <w:sz w:val="21"/>
          <w:szCs w:val="21"/>
          <w:highlight w:val="none"/>
          <w:lang w:eastAsia="zh-CN"/>
        </w:rPr>
        <w:t>投标人</w:t>
      </w:r>
      <w:r>
        <w:rPr>
          <w:rFonts w:hint="eastAsia" w:ascii="宋体" w:hAnsi="宋体" w:eastAsia="宋体" w:cs="宋体"/>
          <w:bCs/>
          <w:kern w:val="0"/>
          <w:sz w:val="21"/>
          <w:szCs w:val="21"/>
          <w:highlight w:val="none"/>
        </w:rPr>
        <w:t>如对采购文件有疑问应按采购文件规定的</w:t>
      </w:r>
      <w:r>
        <w:rPr>
          <w:rFonts w:hint="eastAsia" w:ascii="宋体" w:hAnsi="宋体" w:eastAsia="宋体" w:cs="宋体"/>
          <w:bCs/>
          <w:kern w:val="0"/>
          <w:sz w:val="21"/>
          <w:szCs w:val="21"/>
          <w:highlight w:val="none"/>
          <w:lang w:val="en-US" w:eastAsia="zh-CN"/>
        </w:rPr>
        <w:t>答</w:t>
      </w:r>
      <w:r>
        <w:rPr>
          <w:rFonts w:hint="eastAsia" w:ascii="宋体" w:hAnsi="宋体" w:eastAsia="宋体" w:cs="宋体"/>
          <w:bCs/>
          <w:kern w:val="0"/>
          <w:sz w:val="21"/>
          <w:szCs w:val="21"/>
          <w:highlight w:val="none"/>
        </w:rPr>
        <w:t>疑截止时间前提出，逾期提出的，采购组织机构可以不予受理、答复。</w:t>
      </w:r>
    </w:p>
    <w:bookmarkEnd w:id="6"/>
    <w:p>
      <w:pPr>
        <w:keepNext w:val="0"/>
        <w:keepLines w:val="0"/>
        <w:pageBreakBefore w:val="0"/>
        <w:widowControl/>
        <w:tabs>
          <w:tab w:val="left" w:pos="1050"/>
        </w:tabs>
        <w:kinsoku/>
        <w:overflowPunct/>
        <w:topLinePunct w:val="0"/>
        <w:bidi w:val="0"/>
        <w:snapToGrid/>
        <w:spacing w:before="60" w:after="60" w:line="300" w:lineRule="atLeast"/>
        <w:ind w:left="60" w:right="6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十一</w:t>
      </w:r>
      <w:r>
        <w:rPr>
          <w:rFonts w:hint="eastAsia" w:ascii="宋体" w:hAnsi="宋体" w:eastAsia="宋体" w:cs="宋体"/>
          <w:b/>
          <w:bCs/>
          <w:color w:val="auto"/>
          <w:kern w:val="0"/>
          <w:sz w:val="21"/>
          <w:szCs w:val="21"/>
          <w:highlight w:val="none"/>
        </w:rPr>
        <w:t>、联系方式</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采购人名称：</w:t>
      </w:r>
      <w:r>
        <w:rPr>
          <w:rFonts w:hint="eastAsia" w:ascii="宋体" w:hAnsi="宋体" w:eastAsia="宋体" w:cs="宋体"/>
          <w:bCs/>
          <w:color w:val="auto"/>
          <w:kern w:val="0"/>
          <w:sz w:val="21"/>
          <w:szCs w:val="21"/>
          <w:highlight w:val="none"/>
          <w:lang w:eastAsia="zh-CN"/>
        </w:rPr>
        <w:t>温州市高速公路运营管理有限公司</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地  址：</w:t>
      </w:r>
      <w:r>
        <w:rPr>
          <w:rFonts w:hint="eastAsia" w:ascii="宋体" w:hAnsi="宋体" w:eastAsia="宋体" w:cs="宋体"/>
          <w:bCs/>
          <w:color w:val="auto"/>
          <w:kern w:val="0"/>
          <w:sz w:val="21"/>
          <w:szCs w:val="21"/>
          <w:highlight w:val="none"/>
          <w:lang w:eastAsia="zh-CN"/>
        </w:rPr>
        <w:t>温州市经济技术开发区甬江路 100 号</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联系人：陈先生</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联系电话：13968948160</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采购代理机构：</w:t>
      </w:r>
      <w:r>
        <w:rPr>
          <w:rFonts w:hint="eastAsia" w:ascii="宋体" w:hAnsi="宋体" w:eastAsia="宋体" w:cs="宋体"/>
          <w:bCs/>
          <w:color w:val="auto"/>
          <w:kern w:val="0"/>
          <w:sz w:val="21"/>
          <w:szCs w:val="21"/>
          <w:highlight w:val="none"/>
          <w:lang w:eastAsia="zh-CN"/>
        </w:rPr>
        <w:t>浙江国际招投标有限公司</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地址：温州市黎明西路342号人保财险鹿城支公司办公大楼401室</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联系人：冯先生</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联系方式：13857723185 邮箱：1826066763@qq.com</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质疑联系人：易先生，联系电话：15305718087</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采购监督</w:t>
      </w:r>
      <w:r>
        <w:rPr>
          <w:rFonts w:hint="eastAsia" w:ascii="宋体" w:hAnsi="宋体" w:eastAsia="宋体" w:cs="宋体"/>
          <w:bCs/>
          <w:color w:val="auto"/>
          <w:kern w:val="0"/>
          <w:sz w:val="21"/>
          <w:szCs w:val="21"/>
          <w:highlight w:val="none"/>
          <w:lang w:val="en-US" w:eastAsia="zh-CN"/>
        </w:rPr>
        <w:t>管理</w:t>
      </w:r>
      <w:r>
        <w:rPr>
          <w:rFonts w:hint="eastAsia" w:ascii="宋体" w:hAnsi="宋体" w:eastAsia="宋体" w:cs="宋体"/>
          <w:bCs/>
          <w:color w:val="auto"/>
          <w:kern w:val="0"/>
          <w:sz w:val="21"/>
          <w:szCs w:val="21"/>
          <w:highlight w:val="none"/>
        </w:rPr>
        <w:t>部门：</w:t>
      </w:r>
      <w:r>
        <w:rPr>
          <w:rFonts w:hint="eastAsia" w:ascii="宋体" w:hAnsi="宋体" w:eastAsia="宋体" w:cs="宋体"/>
          <w:bCs/>
          <w:color w:val="auto"/>
          <w:kern w:val="0"/>
          <w:sz w:val="21"/>
          <w:szCs w:val="21"/>
          <w:highlight w:val="none"/>
          <w:lang w:eastAsia="zh-CN"/>
        </w:rPr>
        <w:t>温州市交通发展集团有限公司</w:t>
      </w:r>
      <w:r>
        <w:rPr>
          <w:rFonts w:hint="eastAsia" w:ascii="宋体" w:hAnsi="宋体" w:eastAsia="宋体" w:cs="宋体"/>
          <w:bCs/>
          <w:color w:val="auto"/>
          <w:kern w:val="0"/>
          <w:sz w:val="21"/>
          <w:szCs w:val="21"/>
          <w:highlight w:val="none"/>
          <w:lang w:val="en-US" w:eastAsia="zh-CN"/>
        </w:rPr>
        <w:t>纪检监察室</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rPr>
        <w:t>联 系 人：</w:t>
      </w:r>
      <w:r>
        <w:rPr>
          <w:rFonts w:hint="eastAsia" w:ascii="宋体" w:hAnsi="宋体" w:eastAsia="宋体" w:cs="宋体"/>
          <w:bCs/>
          <w:color w:val="auto"/>
          <w:kern w:val="0"/>
          <w:sz w:val="21"/>
          <w:szCs w:val="21"/>
          <w:highlight w:val="none"/>
          <w:lang w:val="en-US" w:eastAsia="zh-CN"/>
        </w:rPr>
        <w:t>曾女士</w:t>
      </w:r>
    </w:p>
    <w:p>
      <w:pPr>
        <w:keepNext w:val="0"/>
        <w:keepLines w:val="0"/>
        <w:pageBreakBefore w:val="0"/>
        <w:widowControl/>
        <w:kinsoku/>
        <w:overflowPunct/>
        <w:topLinePunct w:val="0"/>
        <w:bidi w:val="0"/>
        <w:snapToGrid/>
        <w:spacing w:before="60" w:after="60" w:line="300" w:lineRule="atLeast"/>
        <w:ind w:right="6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联系电话：</w:t>
      </w:r>
      <w:r>
        <w:rPr>
          <w:rFonts w:hint="eastAsia" w:ascii="宋体" w:hAnsi="宋体" w:eastAsia="宋体" w:cs="宋体"/>
          <w:bCs/>
          <w:color w:val="auto"/>
          <w:kern w:val="0"/>
          <w:sz w:val="21"/>
          <w:szCs w:val="21"/>
          <w:highlight w:val="none"/>
          <w:lang w:eastAsia="zh-CN"/>
        </w:rPr>
        <w:t>0577-85559092</w:t>
      </w:r>
    </w:p>
    <w:p>
      <w:pPr>
        <w:keepNext w:val="0"/>
        <w:keepLines w:val="0"/>
        <w:pageBreakBefore w:val="0"/>
        <w:kinsoku/>
        <w:overflowPunct/>
        <w:topLinePunct w:val="0"/>
        <w:bidi w:val="0"/>
        <w:snapToGrid/>
        <w:spacing w:line="300" w:lineRule="atLeast"/>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温州市高速公路运营管理有限公司</w:t>
      </w:r>
    </w:p>
    <w:p>
      <w:pPr>
        <w:keepNext w:val="0"/>
        <w:keepLines w:val="0"/>
        <w:pageBreakBefore w:val="0"/>
        <w:kinsoku/>
        <w:overflowPunct/>
        <w:topLinePunct w:val="0"/>
        <w:bidi w:val="0"/>
        <w:snapToGrid/>
        <w:spacing w:line="300" w:lineRule="atLeast"/>
        <w:ind w:firstLine="5277" w:firstLineChars="2513"/>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浙江国际招投标有限公司</w:t>
      </w:r>
    </w:p>
    <w:p>
      <w:pPr>
        <w:keepNext w:val="0"/>
        <w:keepLines w:val="0"/>
        <w:pageBreakBefore w:val="0"/>
        <w:widowControl/>
        <w:kinsoku/>
        <w:overflowPunct/>
        <w:topLinePunct w:val="0"/>
        <w:bidi w:val="0"/>
        <w:snapToGrid/>
        <w:spacing w:before="60" w:after="60" w:line="300" w:lineRule="atLeast"/>
        <w:ind w:right="60"/>
        <w:jc w:val="righ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日</w:t>
      </w:r>
    </w:p>
    <w:p>
      <w:pPr>
        <w:pStyle w:val="10"/>
        <w:keepNext w:val="0"/>
        <w:keepLines w:val="0"/>
        <w:pageBreakBefore w:val="0"/>
        <w:kinsoku/>
        <w:overflowPunct/>
        <w:topLinePunct w:val="0"/>
        <w:bidi w:val="0"/>
        <w:snapToGrid/>
        <w:spacing w:line="300" w:lineRule="atLeast"/>
        <w:rPr>
          <w:rFonts w:hint="eastAsia" w:ascii="宋体" w:hAnsi="宋体" w:eastAsia="宋体" w:cs="宋体"/>
          <w:sz w:val="24"/>
          <w:szCs w:val="24"/>
          <w:highlight w:val="none"/>
        </w:rPr>
      </w:pPr>
    </w:p>
    <w:p>
      <w:pPr>
        <w:keepNext w:val="0"/>
        <w:keepLines w:val="0"/>
        <w:pageBreakBefore w:val="0"/>
        <w:kinsoku/>
        <w:overflowPunct/>
        <w:topLinePunct w:val="0"/>
        <w:bidi w:val="0"/>
        <w:snapToGrid/>
        <w:spacing w:line="300" w:lineRule="atLeas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eastAsia="zh-CN"/>
        </w:rPr>
        <w:t>温州市交发集团</w:t>
      </w:r>
      <w:r>
        <w:rPr>
          <w:rFonts w:hint="eastAsia" w:ascii="宋体" w:hAnsi="宋体" w:eastAsia="宋体" w:cs="宋体"/>
          <w:b/>
          <w:color w:val="auto"/>
          <w:kern w:val="0"/>
          <w:sz w:val="24"/>
          <w:szCs w:val="24"/>
          <w:highlight w:val="none"/>
        </w:rPr>
        <w:t>所属</w:t>
      </w:r>
      <w:r>
        <w:rPr>
          <w:rFonts w:hint="eastAsia" w:ascii="宋体" w:hAnsi="宋体" w:eastAsia="宋体" w:cs="宋体"/>
          <w:b/>
          <w:color w:val="auto"/>
          <w:kern w:val="0"/>
          <w:sz w:val="24"/>
          <w:szCs w:val="24"/>
          <w:highlight w:val="none"/>
          <w:lang w:eastAsia="zh-CN"/>
        </w:rPr>
        <w:t>温州市高速公路运营管理有限公司</w:t>
      </w:r>
      <w:r>
        <w:rPr>
          <w:rFonts w:hint="eastAsia" w:ascii="宋体" w:hAnsi="宋体" w:eastAsia="宋体" w:cs="宋体"/>
          <w:b/>
          <w:color w:val="auto"/>
          <w:kern w:val="0"/>
          <w:sz w:val="24"/>
          <w:szCs w:val="24"/>
          <w:highlight w:val="none"/>
        </w:rPr>
        <w:t>关于</w:t>
      </w:r>
      <w:r>
        <w:rPr>
          <w:rFonts w:hint="eastAsia" w:ascii="宋体" w:hAnsi="宋体" w:eastAsia="宋体" w:cs="宋体"/>
          <w:b/>
          <w:color w:val="auto"/>
          <w:kern w:val="0"/>
          <w:sz w:val="24"/>
          <w:szCs w:val="24"/>
          <w:highlight w:val="none"/>
          <w:lang w:eastAsia="zh-CN"/>
        </w:rPr>
        <w:t>收费人员接送班车项目（自主）</w:t>
      </w:r>
      <w:r>
        <w:rPr>
          <w:rFonts w:hint="eastAsia" w:ascii="宋体" w:hAnsi="宋体" w:eastAsia="宋体" w:cs="宋体"/>
          <w:b/>
          <w:color w:val="auto"/>
          <w:kern w:val="0"/>
          <w:sz w:val="24"/>
          <w:szCs w:val="24"/>
          <w:highlight w:val="none"/>
        </w:rPr>
        <w:t>征求意见公示</w:t>
      </w:r>
    </w:p>
    <w:p>
      <w:pPr>
        <w:keepNext w:val="0"/>
        <w:keepLines w:val="0"/>
        <w:pageBreakBefore w:val="0"/>
        <w:kinsoku/>
        <w:overflowPunct/>
        <w:topLinePunct w:val="0"/>
        <w:bidi w:val="0"/>
        <w:snapToGrid/>
        <w:spacing w:line="300" w:lineRule="atLeas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浙江国际招投标有限公司</w:t>
      </w:r>
      <w:r>
        <w:rPr>
          <w:rFonts w:hint="eastAsia" w:ascii="宋体" w:hAnsi="宋体" w:eastAsia="宋体" w:cs="宋体"/>
          <w:color w:val="auto"/>
          <w:sz w:val="21"/>
          <w:szCs w:val="21"/>
          <w:highlight w:val="none"/>
        </w:rPr>
        <w:t>将于近期就</w:t>
      </w:r>
      <w:r>
        <w:rPr>
          <w:rFonts w:hint="eastAsia" w:ascii="宋体" w:hAnsi="宋体" w:eastAsia="宋体" w:cs="宋体"/>
          <w:color w:val="auto"/>
          <w:sz w:val="21"/>
          <w:szCs w:val="21"/>
          <w:highlight w:val="none"/>
          <w:lang w:eastAsia="zh-CN"/>
        </w:rPr>
        <w:t>温州市高速公路运营管理有限公司</w:t>
      </w:r>
      <w:r>
        <w:rPr>
          <w:rFonts w:hint="eastAsia" w:ascii="宋体" w:hAnsi="宋体" w:eastAsia="宋体" w:cs="宋体"/>
          <w:color w:val="auto"/>
          <w:sz w:val="21"/>
          <w:szCs w:val="21"/>
          <w:highlight w:val="none"/>
        </w:rPr>
        <w:t>所需</w:t>
      </w:r>
      <w:r>
        <w:rPr>
          <w:rFonts w:hint="eastAsia" w:ascii="宋体" w:hAnsi="宋体" w:eastAsia="宋体" w:cs="宋体"/>
          <w:color w:val="auto"/>
          <w:sz w:val="21"/>
          <w:szCs w:val="21"/>
          <w:highlight w:val="none"/>
          <w:lang w:eastAsia="zh-CN"/>
        </w:rPr>
        <w:t>收费人员接送班车</w:t>
      </w:r>
      <w:r>
        <w:rPr>
          <w:rFonts w:hint="eastAsia" w:ascii="宋体" w:hAnsi="宋体" w:eastAsia="宋体" w:cs="宋体"/>
          <w:color w:val="auto"/>
          <w:sz w:val="21"/>
          <w:szCs w:val="21"/>
          <w:highlight w:val="none"/>
        </w:rPr>
        <w:t xml:space="preserve">项目进行公开招标。现将采购文件公布如下，并公开征求投标人及专家意见。 </w:t>
      </w:r>
    </w:p>
    <w:p>
      <w:pPr>
        <w:keepNext w:val="0"/>
        <w:keepLines w:val="0"/>
        <w:pageBreakBefore w:val="0"/>
        <w:kinsoku/>
        <w:overflowPunct/>
        <w:topLinePunct w:val="0"/>
        <w:bidi w:val="0"/>
        <w:snapToGrid/>
        <w:spacing w:line="300" w:lineRule="atLeas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一、征求意见范围：</w:t>
      </w:r>
    </w:p>
    <w:p>
      <w:pPr>
        <w:keepNext w:val="0"/>
        <w:keepLines w:val="0"/>
        <w:pageBreakBefore w:val="0"/>
        <w:kinsoku/>
        <w:overflowPunct/>
        <w:topLinePunct w:val="0"/>
        <w:bidi w:val="0"/>
        <w:snapToGrid/>
        <w:spacing w:line="300" w:lineRule="atLeast"/>
        <w:ind w:left="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1、是否出现明显的倾向性意见和特定的性能指标；</w:t>
      </w:r>
    </w:p>
    <w:p>
      <w:pPr>
        <w:keepNext w:val="0"/>
        <w:keepLines w:val="0"/>
        <w:pageBreakBefore w:val="0"/>
        <w:kinsoku/>
        <w:overflowPunct/>
        <w:topLinePunct w:val="0"/>
        <w:bidi w:val="0"/>
        <w:snapToGrid/>
        <w:spacing w:line="300" w:lineRule="atLeast"/>
        <w:ind w:left="64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2、投标人资格条件是否具有明显倾向性和歧视性；</w:t>
      </w:r>
    </w:p>
    <w:p>
      <w:pPr>
        <w:keepNext w:val="0"/>
        <w:keepLines w:val="0"/>
        <w:pageBreakBefore w:val="0"/>
        <w:kinsoku/>
        <w:overflowPunct/>
        <w:topLinePunct w:val="0"/>
        <w:bidi w:val="0"/>
        <w:snapToGrid/>
        <w:spacing w:line="30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3、影响国企采购“公开、公平、公正”原则的其他情况。</w:t>
      </w:r>
    </w:p>
    <w:p>
      <w:pPr>
        <w:keepNext w:val="0"/>
        <w:keepLines w:val="0"/>
        <w:pageBreakBefore w:val="0"/>
        <w:kinsoku/>
        <w:overflowPunct/>
        <w:topLinePunct w:val="0"/>
        <w:bidi w:val="0"/>
        <w:snapToGrid/>
        <w:spacing w:line="300" w:lineRule="atLeas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二、征求意见的回复：</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各</w:t>
      </w:r>
      <w:r>
        <w:rPr>
          <w:rFonts w:hint="eastAsia" w:ascii="宋体" w:hAnsi="宋体" w:eastAsia="宋体" w:cs="宋体"/>
          <w:bCs/>
          <w:kern w:val="0"/>
          <w:sz w:val="21"/>
          <w:szCs w:val="21"/>
          <w:highlight w:val="none"/>
          <w:lang w:eastAsia="zh-CN"/>
        </w:rPr>
        <w:t>投标人</w:t>
      </w:r>
      <w:r>
        <w:rPr>
          <w:rFonts w:hint="eastAsia" w:ascii="宋体" w:hAnsi="宋体" w:eastAsia="宋体" w:cs="宋体"/>
          <w:bCs/>
          <w:kern w:val="0"/>
          <w:sz w:val="21"/>
          <w:szCs w:val="21"/>
          <w:highlight w:val="none"/>
        </w:rPr>
        <w:t>及专家提出修改理由和建议的，请于</w:t>
      </w:r>
      <w:r>
        <w:rPr>
          <w:rFonts w:hint="eastAsia" w:ascii="宋体" w:hAnsi="宋体" w:eastAsia="宋体" w:cs="宋体"/>
          <w:bCs/>
          <w:color w:val="0000FF"/>
          <w:kern w:val="0"/>
          <w:sz w:val="21"/>
          <w:szCs w:val="21"/>
          <w:highlight w:val="none"/>
        </w:rPr>
        <w:t>202</w:t>
      </w:r>
      <w:r>
        <w:rPr>
          <w:rFonts w:hint="eastAsia" w:ascii="宋体" w:hAnsi="宋体" w:eastAsia="宋体" w:cs="宋体"/>
          <w:bCs/>
          <w:color w:val="0000FF"/>
          <w:kern w:val="0"/>
          <w:sz w:val="21"/>
          <w:szCs w:val="21"/>
          <w:highlight w:val="none"/>
          <w:lang w:val="en-US" w:eastAsia="zh-CN"/>
        </w:rPr>
        <w:t>3</w:t>
      </w:r>
      <w:r>
        <w:rPr>
          <w:rFonts w:hint="eastAsia" w:ascii="宋体" w:hAnsi="宋体" w:eastAsia="宋体" w:cs="宋体"/>
          <w:bCs/>
          <w:color w:val="0000FF"/>
          <w:kern w:val="0"/>
          <w:sz w:val="21"/>
          <w:szCs w:val="21"/>
          <w:highlight w:val="none"/>
        </w:rPr>
        <w:t>年</w:t>
      </w:r>
      <w:r>
        <w:rPr>
          <w:rFonts w:hint="eastAsia" w:ascii="宋体" w:hAnsi="宋体" w:eastAsia="宋体" w:cs="宋体"/>
          <w:bCs/>
          <w:color w:val="0000FF"/>
          <w:kern w:val="0"/>
          <w:sz w:val="21"/>
          <w:szCs w:val="21"/>
          <w:highlight w:val="none"/>
          <w:lang w:val="en-US" w:eastAsia="zh-CN"/>
        </w:rPr>
        <w:t>7</w:t>
      </w:r>
      <w:r>
        <w:rPr>
          <w:rFonts w:hint="eastAsia" w:ascii="宋体" w:hAnsi="宋体" w:eastAsia="宋体" w:cs="宋体"/>
          <w:bCs/>
          <w:color w:val="0000FF"/>
          <w:kern w:val="0"/>
          <w:sz w:val="21"/>
          <w:szCs w:val="21"/>
          <w:highlight w:val="none"/>
        </w:rPr>
        <w:t>月</w:t>
      </w:r>
      <w:r>
        <w:rPr>
          <w:rFonts w:hint="eastAsia" w:ascii="宋体" w:hAnsi="宋体" w:eastAsia="宋体" w:cs="宋体"/>
          <w:bCs/>
          <w:color w:val="0000FF"/>
          <w:kern w:val="0"/>
          <w:sz w:val="21"/>
          <w:szCs w:val="21"/>
          <w:highlight w:val="none"/>
          <w:lang w:val="en-US" w:eastAsia="zh-CN"/>
        </w:rPr>
        <w:t>24</w:t>
      </w:r>
      <w:r>
        <w:rPr>
          <w:rFonts w:hint="eastAsia" w:ascii="宋体" w:hAnsi="宋体" w:eastAsia="宋体" w:cs="宋体"/>
          <w:bCs/>
          <w:color w:val="0000FF"/>
          <w:kern w:val="0"/>
          <w:sz w:val="21"/>
          <w:szCs w:val="21"/>
          <w:highlight w:val="none"/>
        </w:rPr>
        <w:t>日</w:t>
      </w:r>
      <w:r>
        <w:rPr>
          <w:rFonts w:hint="eastAsia" w:ascii="宋体" w:hAnsi="宋体" w:eastAsia="宋体" w:cs="宋体"/>
          <w:bCs/>
          <w:color w:val="0000FF"/>
          <w:kern w:val="0"/>
          <w:sz w:val="21"/>
          <w:szCs w:val="21"/>
          <w:highlight w:val="none"/>
          <w:lang w:val="en-US" w:eastAsia="zh-CN"/>
        </w:rPr>
        <w:t>上</w:t>
      </w:r>
      <w:r>
        <w:rPr>
          <w:rFonts w:hint="eastAsia" w:ascii="宋体" w:hAnsi="宋体" w:eastAsia="宋体" w:cs="宋体"/>
          <w:bCs/>
          <w:color w:val="0000FF"/>
          <w:kern w:val="0"/>
          <w:sz w:val="21"/>
          <w:szCs w:val="21"/>
          <w:highlight w:val="none"/>
        </w:rPr>
        <w:t>午1</w:t>
      </w:r>
      <w:r>
        <w:rPr>
          <w:rFonts w:hint="eastAsia" w:ascii="宋体" w:hAnsi="宋体" w:eastAsia="宋体" w:cs="宋体"/>
          <w:bCs/>
          <w:color w:val="0000FF"/>
          <w:kern w:val="0"/>
          <w:sz w:val="21"/>
          <w:szCs w:val="21"/>
          <w:highlight w:val="none"/>
          <w:lang w:val="en-US" w:eastAsia="zh-CN"/>
        </w:rPr>
        <w:t>1</w:t>
      </w:r>
      <w:r>
        <w:rPr>
          <w:rFonts w:hint="eastAsia" w:ascii="宋体" w:hAnsi="宋体" w:eastAsia="宋体" w:cs="宋体"/>
          <w:bCs/>
          <w:color w:val="0000FF"/>
          <w:kern w:val="0"/>
          <w:sz w:val="21"/>
          <w:szCs w:val="21"/>
          <w:highlight w:val="none"/>
        </w:rPr>
        <w:t>时00分</w:t>
      </w:r>
      <w:r>
        <w:rPr>
          <w:rFonts w:hint="eastAsia" w:ascii="宋体" w:hAnsi="宋体" w:eastAsia="宋体" w:cs="宋体"/>
          <w:bCs/>
          <w:kern w:val="0"/>
          <w:sz w:val="21"/>
          <w:szCs w:val="21"/>
          <w:highlight w:val="none"/>
        </w:rPr>
        <w:t>前将书面材料签字（盖公章）并密封后送至</w:t>
      </w:r>
      <w:r>
        <w:rPr>
          <w:rFonts w:hint="eastAsia" w:ascii="宋体" w:hAnsi="宋体" w:eastAsia="宋体" w:cs="宋体"/>
          <w:bCs/>
          <w:kern w:val="0"/>
          <w:sz w:val="21"/>
          <w:szCs w:val="21"/>
          <w:highlight w:val="none"/>
          <w:lang w:eastAsia="zh-CN"/>
        </w:rPr>
        <w:t>温州市黎明西路342号人保财险鹿城支公司办公大楼401室</w:t>
      </w:r>
      <w:r>
        <w:rPr>
          <w:rFonts w:hint="eastAsia" w:ascii="宋体" w:hAnsi="宋体" w:eastAsia="宋体" w:cs="宋体"/>
          <w:bCs/>
          <w:kern w:val="0"/>
          <w:sz w:val="21"/>
          <w:szCs w:val="21"/>
          <w:highlight w:val="none"/>
        </w:rPr>
        <w:t>采购代理公司，或先将扫描件及电子版发送至邮箱517411407@qq.com，并同时将该原件书面寄至</w:t>
      </w:r>
      <w:r>
        <w:rPr>
          <w:rFonts w:hint="eastAsia" w:ascii="宋体" w:hAnsi="宋体" w:eastAsia="宋体" w:cs="宋体"/>
          <w:bCs/>
          <w:kern w:val="0"/>
          <w:sz w:val="21"/>
          <w:szCs w:val="21"/>
          <w:highlight w:val="none"/>
          <w:lang w:eastAsia="zh-CN"/>
        </w:rPr>
        <w:t>浙江国际招投标有限公司</w:t>
      </w:r>
      <w:r>
        <w:rPr>
          <w:rFonts w:hint="eastAsia" w:ascii="宋体" w:hAnsi="宋体" w:eastAsia="宋体" w:cs="宋体"/>
          <w:bCs/>
          <w:kern w:val="0"/>
          <w:sz w:val="21"/>
          <w:szCs w:val="21"/>
          <w:highlight w:val="none"/>
        </w:rPr>
        <w:t>。</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bCs/>
          <w:kern w:val="0"/>
          <w:sz w:val="21"/>
          <w:szCs w:val="21"/>
          <w:highlight w:val="none"/>
        </w:rPr>
      </w:pPr>
      <w:r>
        <w:rPr>
          <w:rFonts w:hint="eastAsia" w:ascii="宋体" w:hAnsi="宋体" w:eastAsia="宋体" w:cs="宋体"/>
          <w:bCs/>
          <w:kern w:val="0"/>
          <w:sz w:val="21"/>
          <w:szCs w:val="21"/>
          <w:highlight w:val="none"/>
        </w:rPr>
        <w:t>联系人：易先生，联系电话：15105718087。</w:t>
      </w:r>
    </w:p>
    <w:p>
      <w:pPr>
        <w:keepNext w:val="0"/>
        <w:keepLines w:val="0"/>
        <w:pageBreakBefore w:val="0"/>
        <w:widowControl/>
        <w:kinsoku/>
        <w:overflowPunct/>
        <w:topLinePunct w:val="0"/>
        <w:bidi w:val="0"/>
        <w:snapToGrid/>
        <w:spacing w:before="60" w:after="60" w:line="300" w:lineRule="atLeast"/>
        <w:ind w:left="62" w:right="62"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kern w:val="0"/>
          <w:sz w:val="21"/>
          <w:szCs w:val="21"/>
          <w:highlight w:val="none"/>
        </w:rPr>
        <w:t>对逾期送达的意见、建议书恕不接受。</w:t>
      </w:r>
    </w:p>
    <w:p>
      <w:pPr>
        <w:keepNext w:val="0"/>
        <w:keepLines w:val="0"/>
        <w:pageBreakBefore w:val="0"/>
        <w:kinsoku/>
        <w:overflowPunct/>
        <w:topLinePunct w:val="0"/>
        <w:bidi w:val="0"/>
        <w:snapToGrid/>
        <w:spacing w:line="300" w:lineRule="atLeast"/>
        <w:ind w:firstLine="422" w:firstLineChars="20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附本项目采购文件</w:t>
      </w:r>
    </w:p>
    <w:p>
      <w:pPr>
        <w:keepNext w:val="0"/>
        <w:keepLines w:val="0"/>
        <w:pageBreakBefore w:val="0"/>
        <w:kinsoku/>
        <w:overflowPunct/>
        <w:topLinePunct w:val="0"/>
        <w:bidi w:val="0"/>
        <w:snapToGrid/>
        <w:spacing w:line="300" w:lineRule="atLeast"/>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温州市高速公路运营管理有限公司</w:t>
      </w:r>
    </w:p>
    <w:p>
      <w:pPr>
        <w:keepNext w:val="0"/>
        <w:keepLines w:val="0"/>
        <w:pageBreakBefore w:val="0"/>
        <w:kinsoku/>
        <w:overflowPunct/>
        <w:topLinePunct w:val="0"/>
        <w:bidi w:val="0"/>
        <w:snapToGrid/>
        <w:spacing w:line="300" w:lineRule="atLeast"/>
        <w:ind w:firstLine="5277" w:firstLineChars="2513"/>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浙江国际招投标有限公司</w:t>
      </w:r>
    </w:p>
    <w:p>
      <w:pPr>
        <w:keepNext w:val="0"/>
        <w:keepLines w:val="0"/>
        <w:pageBreakBefore w:val="0"/>
        <w:widowControl/>
        <w:kinsoku/>
        <w:overflowPunct/>
        <w:topLinePunct w:val="0"/>
        <w:bidi w:val="0"/>
        <w:snapToGrid/>
        <w:spacing w:before="60" w:after="60" w:line="300" w:lineRule="atLeast"/>
        <w:ind w:left="62" w:right="62" w:firstLine="420" w:firstLineChars="200"/>
        <w:jc w:val="right"/>
        <w:rPr>
          <w:rFonts w:hint="eastAsia" w:ascii="宋体" w:hAnsi="宋体" w:eastAsia="宋体" w:cs="宋体"/>
          <w:kern w:val="0"/>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日</w:t>
      </w:r>
    </w:p>
    <w:p>
      <w:pPr>
        <w:keepNext/>
        <w:spacing w:beforeLines="100"/>
        <w:jc w:val="center"/>
        <w:outlineLvl w:val="0"/>
        <w:rPr>
          <w:rFonts w:hint="eastAsia" w:ascii="宋体" w:hAnsi="宋体" w:eastAsia="宋体" w:cs="宋体"/>
          <w:b/>
          <w:bCs/>
          <w:sz w:val="36"/>
          <w:szCs w:val="36"/>
        </w:rPr>
      </w:pPr>
      <w:r>
        <w:rPr>
          <w:rFonts w:hint="eastAsia" w:ascii="宋体" w:hAnsi="宋体" w:eastAsia="宋体" w:cs="宋体"/>
          <w:b/>
          <w:bCs/>
          <w:sz w:val="36"/>
          <w:szCs w:val="36"/>
        </w:rPr>
        <w:br w:type="page"/>
      </w:r>
      <w:bookmarkStart w:id="8" w:name="_Toc223717603"/>
      <w:bookmarkStart w:id="9" w:name="_Toc218041725"/>
      <w:bookmarkStart w:id="10" w:name="_Toc227056845"/>
      <w:bookmarkStart w:id="11" w:name="_Toc223933220"/>
      <w:bookmarkStart w:id="12" w:name="_Toc227057032"/>
      <w:bookmarkStart w:id="13" w:name="_Toc227489886"/>
      <w:bookmarkStart w:id="14" w:name="_Toc217460684"/>
      <w:bookmarkStart w:id="15" w:name="_Toc215415529"/>
      <w:bookmarkStart w:id="16" w:name="_Toc219538612"/>
      <w:bookmarkStart w:id="17" w:name="_Toc216667819"/>
      <w:bookmarkStart w:id="18" w:name="_Toc491780523"/>
      <w:r>
        <w:rPr>
          <w:rFonts w:hint="eastAsia" w:ascii="宋体" w:hAnsi="宋体" w:eastAsia="宋体" w:cs="宋体"/>
          <w:b/>
          <w:bCs/>
          <w:sz w:val="36"/>
          <w:szCs w:val="36"/>
          <w:lang w:val="en-US" w:eastAsia="zh-CN"/>
        </w:rPr>
        <w:t>第一部分 投标人须知</w:t>
      </w:r>
      <w:bookmarkEnd w:id="8"/>
      <w:bookmarkEnd w:id="9"/>
      <w:bookmarkEnd w:id="10"/>
      <w:bookmarkEnd w:id="11"/>
      <w:bookmarkEnd w:id="12"/>
      <w:bookmarkEnd w:id="13"/>
      <w:bookmarkEnd w:id="14"/>
      <w:bookmarkEnd w:id="15"/>
      <w:bookmarkEnd w:id="16"/>
      <w:bookmarkEnd w:id="17"/>
      <w:bookmarkEnd w:id="18"/>
      <w:r>
        <w:rPr>
          <w:rFonts w:hint="eastAsia" w:ascii="宋体" w:hAnsi="宋体" w:eastAsia="宋体" w:cs="宋体"/>
          <w:b/>
          <w:bCs/>
          <w:sz w:val="36"/>
          <w:szCs w:val="36"/>
          <w:lang w:val="en-US" w:eastAsia="zh-CN"/>
        </w:rPr>
        <w:t>及投标人须知前附表</w:t>
      </w:r>
    </w:p>
    <w:p>
      <w:pPr>
        <w:spacing w:beforeLines="50" w:afterLines="50"/>
        <w:jc w:val="center"/>
        <w:rPr>
          <w:rFonts w:hint="eastAsia" w:ascii="宋体" w:hAnsi="宋体" w:eastAsia="宋体" w:cs="宋体"/>
          <w:b/>
          <w:bCs/>
          <w:sz w:val="28"/>
          <w:szCs w:val="28"/>
          <w:highlight w:val="none"/>
        </w:rPr>
      </w:pPr>
      <w:bookmarkStart w:id="19" w:name="_Toc401243876"/>
      <w:bookmarkStart w:id="20" w:name="_Toc433729304"/>
      <w:bookmarkStart w:id="21" w:name="_Toc215415530"/>
      <w:bookmarkStart w:id="22" w:name="_Toc227056846"/>
      <w:bookmarkStart w:id="23" w:name="_Toc217460685"/>
      <w:bookmarkStart w:id="24" w:name="_Toc227057033"/>
      <w:bookmarkStart w:id="25" w:name="_Toc219538613"/>
      <w:bookmarkStart w:id="26" w:name="_Toc227489887"/>
      <w:bookmarkStart w:id="27" w:name="_Toc223717604"/>
      <w:bookmarkStart w:id="28" w:name="_Toc223933221"/>
      <w:bookmarkStart w:id="29" w:name="_Toc216667820"/>
      <w:bookmarkStart w:id="30" w:name="_Toc218041726"/>
      <w:r>
        <w:rPr>
          <w:rFonts w:hint="eastAsia" w:ascii="宋体" w:hAnsi="宋体" w:eastAsia="宋体" w:cs="宋体"/>
          <w:b/>
          <w:bCs/>
          <w:sz w:val="28"/>
          <w:szCs w:val="28"/>
          <w:highlight w:val="none"/>
        </w:rPr>
        <w:t>投标人须知前附表</w:t>
      </w:r>
      <w:bookmarkEnd w:id="19"/>
      <w:bookmarkEnd w:id="20"/>
    </w:p>
    <w:tbl>
      <w:tblPr>
        <w:tblStyle w:val="26"/>
        <w:tblW w:w="0" w:type="auto"/>
        <w:jc w:val="center"/>
        <w:tblLayout w:type="fixed"/>
        <w:tblCellMar>
          <w:top w:w="0" w:type="dxa"/>
          <w:left w:w="108" w:type="dxa"/>
          <w:bottom w:w="0" w:type="dxa"/>
          <w:right w:w="108" w:type="dxa"/>
        </w:tblCellMar>
      </w:tblPr>
      <w:tblGrid>
        <w:gridCol w:w="836"/>
        <w:gridCol w:w="1624"/>
        <w:gridCol w:w="6528"/>
      </w:tblGrid>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收费人员接送班车</w:t>
            </w:r>
          </w:p>
        </w:tc>
      </w:tr>
      <w:tr>
        <w:tblPrEx>
          <w:tblCellMar>
            <w:top w:w="0" w:type="dxa"/>
            <w:left w:w="108" w:type="dxa"/>
            <w:bottom w:w="0" w:type="dxa"/>
            <w:right w:w="108" w:type="dxa"/>
          </w:tblCellMar>
        </w:tblPrEx>
        <w:trPr>
          <w:trHeight w:val="432"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采购编号</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eastAsia="zh-CN"/>
              </w:rPr>
              <w:t>WGSS-JFJT-Z-2023008</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温州市高速公路运营管理有限公司</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温州市经济技术开发区甬江路 100 号</w:t>
            </w:r>
          </w:p>
          <w:p>
            <w:pP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联系人：陈先生</w:t>
            </w:r>
          </w:p>
          <w:p>
            <w:pP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联系电话：</w:t>
            </w:r>
            <w:bookmarkStart w:id="229" w:name="_GoBack"/>
            <w:bookmarkEnd w:id="229"/>
            <w:r>
              <w:rPr>
                <w:rFonts w:hint="eastAsia" w:ascii="宋体" w:hAnsi="宋体" w:eastAsia="宋体" w:cs="宋体"/>
                <w:kern w:val="0"/>
                <w:sz w:val="18"/>
                <w:szCs w:val="18"/>
                <w:highlight w:val="none"/>
                <w:lang w:val="en-US" w:eastAsia="zh-CN"/>
              </w:rPr>
              <w:t>13968948160</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代理机构名称：</w:t>
            </w:r>
            <w:r>
              <w:rPr>
                <w:rFonts w:hint="eastAsia" w:ascii="宋体" w:hAnsi="宋体" w:eastAsia="宋体" w:cs="宋体"/>
                <w:kern w:val="0"/>
                <w:sz w:val="18"/>
                <w:szCs w:val="18"/>
                <w:highlight w:val="none"/>
                <w:lang w:eastAsia="zh-CN"/>
              </w:rPr>
              <w:t>浙江国际招投标有限公司</w:t>
            </w:r>
          </w:p>
          <w:p>
            <w:pPr>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代理机构地址：</w:t>
            </w:r>
            <w:r>
              <w:rPr>
                <w:rFonts w:hint="eastAsia" w:ascii="宋体" w:hAnsi="宋体" w:eastAsia="宋体" w:cs="宋体"/>
                <w:kern w:val="0"/>
                <w:sz w:val="18"/>
                <w:szCs w:val="18"/>
                <w:highlight w:val="none"/>
                <w:lang w:eastAsia="zh-CN"/>
              </w:rPr>
              <w:t>温州市黎明西路342号人保财险鹿城支公司办公大楼401室</w:t>
            </w:r>
          </w:p>
          <w:p>
            <w:pPr>
              <w:widowControl/>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联系人：冯先生</w:t>
            </w:r>
          </w:p>
          <w:p>
            <w:pPr>
              <w:widowControl/>
              <w:jc w:val="left"/>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联系方式：13857723185 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18"/>
                <w:szCs w:val="18"/>
                <w:highlight w:val="none"/>
                <w:lang w:val="zh-CN" w:eastAsia="zh-CN" w:bidi="ar-SA"/>
              </w:rPr>
            </w:pPr>
            <w:r>
              <w:rPr>
                <w:rFonts w:hint="eastAsia" w:ascii="宋体" w:hAnsi="宋体" w:eastAsia="宋体" w:cs="宋体"/>
                <w:color w:val="auto"/>
                <w:kern w:val="0"/>
                <w:sz w:val="18"/>
                <w:szCs w:val="18"/>
                <w:highlight w:val="none"/>
                <w:lang w:val="en-US" w:eastAsia="zh-CN"/>
              </w:rPr>
              <w:t>采购收费人员接送班车</w:t>
            </w:r>
            <w:r>
              <w:rPr>
                <w:rFonts w:hint="eastAsia" w:ascii="宋体" w:hAnsi="宋体" w:eastAsia="宋体" w:cs="宋体"/>
                <w:strike w:val="0"/>
                <w:color w:val="auto"/>
                <w:kern w:val="0"/>
                <w:sz w:val="18"/>
                <w:szCs w:val="18"/>
                <w:highlight w:val="none"/>
                <w:lang w:val="en-US" w:eastAsia="zh-CN"/>
              </w:rPr>
              <w:t>（35座大型普通客车）1辆</w:t>
            </w:r>
            <w:r>
              <w:rPr>
                <w:rFonts w:hint="eastAsia" w:ascii="宋体" w:hAnsi="宋体" w:eastAsia="宋体" w:cs="宋体"/>
                <w:color w:val="auto"/>
                <w:kern w:val="0"/>
                <w:sz w:val="18"/>
                <w:szCs w:val="18"/>
                <w:highlight w:val="none"/>
              </w:rPr>
              <w:t>，使用单位为：温州市交通发展集团有限公司绕城高速公路分公司</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中标后由使用单位与中标人签订供货合同，</w:t>
            </w:r>
            <w:r>
              <w:rPr>
                <w:rFonts w:hint="eastAsia" w:ascii="宋体" w:hAnsi="宋体" w:eastAsia="宋体" w:cs="宋体"/>
                <w:color w:val="auto"/>
                <w:kern w:val="0"/>
                <w:sz w:val="18"/>
                <w:szCs w:val="18"/>
                <w:highlight w:val="none"/>
              </w:rPr>
              <w:t>具体内容详见采购文件第四部分。</w:t>
            </w:r>
            <w:r>
              <w:rPr>
                <w:rFonts w:hint="eastAsia" w:ascii="宋体" w:hAnsi="宋体" w:eastAsia="宋体" w:cs="宋体"/>
                <w:b/>
                <w:bCs/>
                <w:color w:val="auto"/>
                <w:kern w:val="0"/>
                <w:sz w:val="18"/>
                <w:szCs w:val="18"/>
                <w:highlight w:val="none"/>
                <w:u w:val="single"/>
              </w:rPr>
              <w:t>本项目采购预算金额为人民币</w:t>
            </w:r>
            <w:r>
              <w:rPr>
                <w:rFonts w:hint="eastAsia" w:ascii="宋体" w:hAnsi="宋体" w:eastAsia="宋体" w:cs="宋体"/>
                <w:b/>
                <w:bCs/>
                <w:color w:val="auto"/>
                <w:kern w:val="0"/>
                <w:sz w:val="18"/>
                <w:szCs w:val="18"/>
                <w:highlight w:val="none"/>
                <w:u w:val="single"/>
                <w:lang w:val="en-US" w:eastAsia="zh-CN"/>
              </w:rPr>
              <w:t>49万元</w:t>
            </w:r>
            <w:r>
              <w:rPr>
                <w:rFonts w:hint="eastAsia" w:ascii="宋体" w:hAnsi="宋体" w:eastAsia="宋体" w:cs="宋体"/>
                <w:b/>
                <w:bCs/>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交货期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交货期为30日历天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w:t>
            </w:r>
            <w:r>
              <w:rPr>
                <w:rFonts w:hint="eastAsia" w:ascii="宋体" w:hAnsi="宋体" w:eastAsia="宋体" w:cs="宋体"/>
                <w:kern w:val="0"/>
                <w:sz w:val="18"/>
                <w:szCs w:val="18"/>
                <w:highlight w:val="none"/>
                <w:lang w:val="en-US" w:eastAsia="zh-CN"/>
              </w:rPr>
              <w:t>人</w:t>
            </w:r>
            <w:r>
              <w:rPr>
                <w:rFonts w:hint="eastAsia" w:ascii="宋体" w:hAnsi="宋体" w:eastAsia="宋体" w:cs="宋体"/>
                <w:kern w:val="0"/>
                <w:sz w:val="18"/>
                <w:szCs w:val="18"/>
                <w:highlight w:val="none"/>
              </w:rPr>
              <w:t>资格要求</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rPr>
              <w:t>见采购公告中的要求</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不组织</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不召开</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询疑截止时间：202</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年</w:t>
            </w:r>
            <w:r>
              <w:rPr>
                <w:rFonts w:hint="eastAsia" w:ascii="宋体" w:hAnsi="宋体" w:eastAsia="宋体" w:cs="宋体"/>
                <w:color w:val="auto"/>
                <w:kern w:val="0"/>
                <w:sz w:val="18"/>
                <w:szCs w:val="18"/>
                <w:highlight w:val="none"/>
                <w:lang w:val="en-US" w:eastAsia="zh-CN"/>
              </w:rPr>
              <w:t>7</w:t>
            </w:r>
            <w:r>
              <w:rPr>
                <w:rFonts w:hint="eastAsia" w:ascii="宋体" w:hAnsi="宋体" w:eastAsia="宋体" w:cs="宋体"/>
                <w:color w:val="auto"/>
                <w:kern w:val="0"/>
                <w:sz w:val="18"/>
                <w:szCs w:val="18"/>
                <w:highlight w:val="none"/>
              </w:rPr>
              <w:t>月</w:t>
            </w:r>
            <w:r>
              <w:rPr>
                <w:rFonts w:hint="eastAsia" w:ascii="宋体" w:hAnsi="宋体" w:eastAsia="宋体" w:cs="宋体"/>
                <w:color w:val="auto"/>
                <w:kern w:val="0"/>
                <w:sz w:val="18"/>
                <w:szCs w:val="18"/>
                <w:highlight w:val="none"/>
                <w:lang w:val="en-US" w:eastAsia="zh-CN"/>
              </w:rPr>
              <w:t>24</w:t>
            </w:r>
            <w:r>
              <w:rPr>
                <w:rFonts w:hint="eastAsia" w:ascii="宋体" w:hAnsi="宋体" w:eastAsia="宋体" w:cs="宋体"/>
                <w:color w:val="auto"/>
                <w:kern w:val="0"/>
                <w:sz w:val="18"/>
                <w:szCs w:val="18"/>
                <w:highlight w:val="none"/>
              </w:rPr>
              <w:t>日</w:t>
            </w:r>
            <w:r>
              <w:rPr>
                <w:rFonts w:hint="eastAsia" w:ascii="宋体" w:hAnsi="宋体" w:eastAsia="宋体" w:cs="宋体"/>
                <w:color w:val="auto"/>
                <w:kern w:val="0"/>
                <w:sz w:val="18"/>
                <w:szCs w:val="18"/>
                <w:highlight w:val="none"/>
                <w:lang w:val="en-US" w:eastAsia="zh-CN"/>
              </w:rPr>
              <w:t>上</w:t>
            </w:r>
            <w:r>
              <w:rPr>
                <w:rFonts w:hint="eastAsia" w:ascii="宋体" w:hAnsi="宋体" w:eastAsia="宋体" w:cs="宋体"/>
                <w:color w:val="auto"/>
                <w:kern w:val="0"/>
                <w:sz w:val="18"/>
                <w:szCs w:val="18"/>
                <w:highlight w:val="none"/>
              </w:rPr>
              <w:t>午1</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时00分前（以公告为准）</w:t>
            </w:r>
          </w:p>
          <w:p>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澄清文件提交：</w:t>
            </w:r>
            <w:r>
              <w:rPr>
                <w:rFonts w:hint="eastAsia" w:ascii="宋体" w:hAnsi="宋体" w:eastAsia="宋体" w:cs="宋体"/>
                <w:color w:val="auto"/>
                <w:sz w:val="18"/>
                <w:szCs w:val="18"/>
                <w:highlight w:val="none"/>
              </w:rPr>
              <w:fldChar w:fldCharType="begin"/>
            </w:r>
            <w:r>
              <w:rPr>
                <w:rFonts w:hint="eastAsia" w:ascii="宋体" w:hAnsi="宋体" w:eastAsia="宋体" w:cs="宋体"/>
                <w:color w:val="auto"/>
                <w:sz w:val="18"/>
                <w:szCs w:val="18"/>
                <w:highlight w:val="none"/>
              </w:rPr>
              <w:instrText xml:space="preserve"> HYPERLINK "mailto:质疑文件加盖公章后以照片或扫描件发送至邮箱517411407@qq.com" </w:instrText>
            </w:r>
            <w:r>
              <w:rPr>
                <w:rFonts w:hint="eastAsia" w:ascii="宋体" w:hAnsi="宋体" w:eastAsia="宋体" w:cs="宋体"/>
                <w:color w:val="auto"/>
                <w:sz w:val="18"/>
                <w:szCs w:val="18"/>
                <w:highlight w:val="none"/>
              </w:rPr>
              <w:fldChar w:fldCharType="separate"/>
            </w:r>
            <w:r>
              <w:rPr>
                <w:rStyle w:val="33"/>
                <w:rFonts w:hint="eastAsia" w:ascii="宋体" w:hAnsi="宋体" w:eastAsia="宋体" w:cs="宋体"/>
                <w:color w:val="auto"/>
                <w:kern w:val="0"/>
                <w:sz w:val="18"/>
                <w:szCs w:val="18"/>
                <w:highlight w:val="none"/>
              </w:rPr>
              <w:t>澄清文件加盖公章后以扫描件发送至邮箱517411407@qq.com</w:t>
            </w:r>
            <w:r>
              <w:rPr>
                <w:rStyle w:val="33"/>
                <w:rFonts w:hint="eastAsia" w:ascii="宋体" w:hAnsi="宋体" w:eastAsia="宋体" w:cs="宋体"/>
                <w:color w:val="auto"/>
                <w:kern w:val="0"/>
                <w:sz w:val="18"/>
                <w:szCs w:val="18"/>
                <w:highlight w:val="none"/>
              </w:rPr>
              <w:fldChar w:fldCharType="end"/>
            </w:r>
            <w:r>
              <w:rPr>
                <w:rFonts w:hint="eastAsia" w:ascii="宋体" w:hAnsi="宋体" w:eastAsia="宋体" w:cs="宋体"/>
                <w:color w:val="auto"/>
                <w:kern w:val="0"/>
                <w:sz w:val="18"/>
                <w:szCs w:val="18"/>
                <w:highlight w:val="none"/>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textAlignment w:val="baseline"/>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left"/>
              <w:textAlignment w:val="baseline"/>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否，证照、证件和证明文件的原件除外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偏差允许幅度及其处理方法：允许细微偏差，不允许重大偏差。由评标委员会判断，细微偏差要求</w:t>
            </w:r>
            <w:r>
              <w:rPr>
                <w:rFonts w:hint="eastAsia" w:ascii="宋体" w:hAnsi="宋体" w:eastAsia="宋体" w:cs="宋体"/>
                <w:color w:val="auto"/>
                <w:kern w:val="0"/>
                <w:sz w:val="18"/>
                <w:szCs w:val="18"/>
                <w:highlight w:val="none"/>
                <w:lang w:eastAsia="zh-CN"/>
              </w:rPr>
              <w:t>投标人</w:t>
            </w:r>
            <w:r>
              <w:rPr>
                <w:rFonts w:hint="eastAsia" w:ascii="宋体" w:hAnsi="宋体" w:eastAsia="宋体" w:cs="宋体"/>
                <w:color w:val="auto"/>
                <w:kern w:val="0"/>
                <w:sz w:val="18"/>
                <w:szCs w:val="18"/>
                <w:highlight w:val="none"/>
              </w:rPr>
              <w:t>在评标结束前予以澄清、说明或补正，不接受要求进行的，评标委员会有权做无效标处理，详见第一部分</w:t>
            </w:r>
            <w:r>
              <w:rPr>
                <w:rFonts w:hint="eastAsia" w:ascii="宋体" w:hAnsi="宋体" w:eastAsia="宋体" w:cs="宋体"/>
                <w:color w:val="auto"/>
                <w:kern w:val="0"/>
                <w:sz w:val="18"/>
                <w:szCs w:val="18"/>
                <w:highlight w:val="none"/>
                <w:lang w:eastAsia="zh-CN"/>
              </w:rPr>
              <w:t>投标人</w:t>
            </w:r>
            <w:r>
              <w:rPr>
                <w:rFonts w:hint="eastAsia" w:ascii="宋体" w:hAnsi="宋体" w:eastAsia="宋体" w:cs="宋体"/>
                <w:color w:val="auto"/>
                <w:kern w:val="0"/>
                <w:sz w:val="18"/>
                <w:szCs w:val="18"/>
                <w:highlight w:val="none"/>
              </w:rPr>
              <w:t>须知条款“23.</w:t>
            </w:r>
            <w:r>
              <w:rPr>
                <w:rFonts w:hint="eastAsia" w:ascii="宋体" w:hAnsi="宋体" w:eastAsia="宋体" w:cs="宋体"/>
                <w:color w:val="auto"/>
                <w:sz w:val="18"/>
                <w:szCs w:val="18"/>
                <w:highlight w:val="none"/>
              </w:rPr>
              <w:t>投标文件的澄清</w:t>
            </w: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中的规定。</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投标文件自投标文件递交截止时间起生效，有效期90天。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color w:val="auto"/>
                <w:kern w:val="0"/>
                <w:sz w:val="18"/>
                <w:szCs w:val="18"/>
                <w:highlight w:val="none"/>
              </w:rPr>
            </w:pPr>
            <w:r>
              <w:rPr>
                <w:rFonts w:hint="eastAsia" w:ascii="宋体" w:hAnsi="宋体" w:eastAsia="宋体" w:cs="宋体"/>
                <w:color w:val="auto"/>
                <w:kern w:val="0"/>
                <w:sz w:val="18"/>
                <w:szCs w:val="18"/>
                <w:highlight w:val="none"/>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提供技术资信标一式</w:t>
            </w:r>
            <w:r>
              <w:rPr>
                <w:rFonts w:hint="eastAsia" w:ascii="宋体" w:hAnsi="宋体" w:eastAsia="宋体" w:cs="宋体"/>
                <w:b/>
                <w:bCs/>
                <w:color w:val="auto"/>
                <w:kern w:val="0"/>
                <w:sz w:val="18"/>
                <w:szCs w:val="18"/>
                <w:highlight w:val="none"/>
                <w:lang w:val="en-US" w:eastAsia="zh-CN"/>
              </w:rPr>
              <w:t>五</w:t>
            </w:r>
            <w:r>
              <w:rPr>
                <w:rFonts w:hint="eastAsia" w:ascii="宋体" w:hAnsi="宋体" w:eastAsia="宋体" w:cs="宋体"/>
                <w:b/>
                <w:bCs/>
                <w:color w:val="auto"/>
                <w:kern w:val="0"/>
                <w:sz w:val="18"/>
                <w:szCs w:val="18"/>
                <w:highlight w:val="none"/>
              </w:rPr>
              <w:t>份，正本一份，副本</w:t>
            </w:r>
            <w:r>
              <w:rPr>
                <w:rFonts w:hint="eastAsia" w:ascii="宋体" w:hAnsi="宋体" w:eastAsia="宋体" w:cs="宋体"/>
                <w:b/>
                <w:bCs/>
                <w:color w:val="auto"/>
                <w:kern w:val="0"/>
                <w:sz w:val="18"/>
                <w:szCs w:val="18"/>
                <w:highlight w:val="none"/>
                <w:lang w:val="en-US" w:eastAsia="zh-CN"/>
              </w:rPr>
              <w:t>四</w:t>
            </w:r>
            <w:r>
              <w:rPr>
                <w:rFonts w:hint="eastAsia" w:ascii="宋体" w:hAnsi="宋体" w:eastAsia="宋体" w:cs="宋体"/>
                <w:b/>
                <w:bCs/>
                <w:color w:val="auto"/>
                <w:kern w:val="0"/>
                <w:sz w:val="18"/>
                <w:szCs w:val="18"/>
                <w:highlight w:val="none"/>
              </w:rPr>
              <w:t>份；</w:t>
            </w:r>
          </w:p>
          <w:p>
            <w:pPr>
              <w:spacing w:line="240" w:lineRule="exact"/>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提供商务（报价）标一式</w:t>
            </w:r>
            <w:r>
              <w:rPr>
                <w:rFonts w:hint="eastAsia" w:ascii="宋体" w:hAnsi="宋体" w:eastAsia="宋体" w:cs="宋体"/>
                <w:b/>
                <w:bCs/>
                <w:color w:val="auto"/>
                <w:kern w:val="0"/>
                <w:sz w:val="18"/>
                <w:szCs w:val="18"/>
                <w:highlight w:val="none"/>
                <w:lang w:val="en-US" w:eastAsia="zh-CN"/>
              </w:rPr>
              <w:t>五</w:t>
            </w:r>
            <w:r>
              <w:rPr>
                <w:rFonts w:hint="eastAsia" w:ascii="宋体" w:hAnsi="宋体" w:eastAsia="宋体" w:cs="宋体"/>
                <w:b/>
                <w:bCs/>
                <w:color w:val="auto"/>
                <w:kern w:val="0"/>
                <w:sz w:val="18"/>
                <w:szCs w:val="18"/>
                <w:highlight w:val="none"/>
              </w:rPr>
              <w:t>份，正本一份，副本</w:t>
            </w:r>
            <w:r>
              <w:rPr>
                <w:rFonts w:hint="eastAsia" w:ascii="宋体" w:hAnsi="宋体" w:eastAsia="宋体" w:cs="宋体"/>
                <w:b/>
                <w:bCs/>
                <w:color w:val="auto"/>
                <w:kern w:val="0"/>
                <w:sz w:val="18"/>
                <w:szCs w:val="18"/>
                <w:highlight w:val="none"/>
                <w:lang w:val="en-US" w:eastAsia="zh-CN"/>
              </w:rPr>
              <w:t>四</w:t>
            </w:r>
            <w:r>
              <w:rPr>
                <w:rFonts w:hint="eastAsia" w:ascii="宋体" w:hAnsi="宋体" w:eastAsia="宋体" w:cs="宋体"/>
                <w:b/>
                <w:bCs/>
                <w:color w:val="auto"/>
                <w:kern w:val="0"/>
                <w:sz w:val="18"/>
                <w:szCs w:val="18"/>
                <w:highlight w:val="none"/>
              </w:rPr>
              <w:t>份；</w:t>
            </w:r>
          </w:p>
          <w:p>
            <w:pPr>
              <w:spacing w:line="240" w:lineRule="exact"/>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提供</w:t>
            </w:r>
            <w:r>
              <w:rPr>
                <w:rFonts w:hint="eastAsia" w:ascii="宋体" w:hAnsi="宋体" w:eastAsia="宋体" w:cs="宋体"/>
                <w:b/>
                <w:bCs/>
                <w:color w:val="auto"/>
                <w:kern w:val="0"/>
                <w:sz w:val="18"/>
                <w:szCs w:val="18"/>
                <w:highlight w:val="none"/>
                <w:lang w:val="zh-CN"/>
              </w:rPr>
              <w:t>电子投标文件U盘一份，共</w:t>
            </w:r>
            <w:r>
              <w:rPr>
                <w:rFonts w:hint="eastAsia" w:ascii="宋体" w:hAnsi="宋体" w:eastAsia="宋体" w:cs="宋体"/>
                <w:b/>
                <w:bCs/>
                <w:color w:val="auto"/>
                <w:kern w:val="0"/>
                <w:sz w:val="18"/>
                <w:szCs w:val="18"/>
                <w:highlight w:val="none"/>
              </w:rPr>
              <w:t>一</w:t>
            </w:r>
            <w:r>
              <w:rPr>
                <w:rFonts w:hint="eastAsia" w:ascii="宋体" w:hAnsi="宋体" w:eastAsia="宋体" w:cs="宋体"/>
                <w:b/>
                <w:bCs/>
                <w:color w:val="auto"/>
                <w:kern w:val="0"/>
                <w:sz w:val="18"/>
                <w:szCs w:val="18"/>
                <w:highlight w:val="none"/>
                <w:lang w:val="zh-CN"/>
              </w:rPr>
              <w:t>份。</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投标文件递交截止时间：</w:t>
            </w:r>
            <w:r>
              <w:rPr>
                <w:rFonts w:hint="eastAsia" w:ascii="宋体" w:hAnsi="宋体" w:eastAsia="宋体" w:cs="宋体"/>
                <w:b/>
                <w:bCs/>
                <w:color w:val="auto"/>
                <w:kern w:val="0"/>
                <w:sz w:val="18"/>
                <w:szCs w:val="18"/>
                <w:highlight w:val="none"/>
              </w:rPr>
              <w:t>202</w:t>
            </w:r>
            <w:r>
              <w:rPr>
                <w:rFonts w:hint="eastAsia" w:ascii="宋体" w:hAnsi="宋体" w:eastAsia="宋体" w:cs="宋体"/>
                <w:b/>
                <w:bCs/>
                <w:color w:val="auto"/>
                <w:kern w:val="0"/>
                <w:sz w:val="18"/>
                <w:szCs w:val="18"/>
                <w:highlight w:val="none"/>
                <w:lang w:val="en-US" w:eastAsia="zh-CN"/>
              </w:rPr>
              <w:t>3</w:t>
            </w:r>
            <w:r>
              <w:rPr>
                <w:rFonts w:hint="eastAsia" w:ascii="宋体" w:hAnsi="宋体" w:eastAsia="宋体" w:cs="宋体"/>
                <w:b/>
                <w:bCs/>
                <w:color w:val="auto"/>
                <w:kern w:val="0"/>
                <w:sz w:val="18"/>
                <w:szCs w:val="18"/>
                <w:highlight w:val="none"/>
              </w:rPr>
              <w:t>年</w:t>
            </w:r>
            <w:r>
              <w:rPr>
                <w:rFonts w:hint="eastAsia" w:ascii="宋体" w:hAnsi="宋体" w:eastAsia="宋体" w:cs="宋体"/>
                <w:b/>
                <w:bCs/>
                <w:color w:val="auto"/>
                <w:kern w:val="0"/>
                <w:sz w:val="18"/>
                <w:szCs w:val="18"/>
                <w:highlight w:val="none"/>
                <w:lang w:val="en-US" w:eastAsia="zh-CN"/>
              </w:rPr>
              <w:t>8</w:t>
            </w:r>
            <w:r>
              <w:rPr>
                <w:rFonts w:hint="eastAsia" w:ascii="宋体" w:hAnsi="宋体" w:eastAsia="宋体" w:cs="宋体"/>
                <w:b/>
                <w:bCs/>
                <w:color w:val="auto"/>
                <w:kern w:val="0"/>
                <w:sz w:val="18"/>
                <w:szCs w:val="18"/>
                <w:highlight w:val="none"/>
              </w:rPr>
              <w:t>月</w:t>
            </w:r>
            <w:r>
              <w:rPr>
                <w:rFonts w:hint="eastAsia" w:ascii="宋体" w:hAnsi="宋体" w:eastAsia="宋体" w:cs="宋体"/>
                <w:b/>
                <w:bCs/>
                <w:color w:val="auto"/>
                <w:kern w:val="0"/>
                <w:sz w:val="18"/>
                <w:szCs w:val="18"/>
                <w:highlight w:val="none"/>
                <w:lang w:val="en-US" w:eastAsia="zh-CN"/>
              </w:rPr>
              <w:t>8</w:t>
            </w:r>
            <w:r>
              <w:rPr>
                <w:rFonts w:hint="eastAsia" w:ascii="宋体" w:hAnsi="宋体" w:eastAsia="宋体" w:cs="宋体"/>
                <w:b/>
                <w:bCs/>
                <w:color w:val="auto"/>
                <w:kern w:val="0"/>
                <w:sz w:val="18"/>
                <w:szCs w:val="18"/>
                <w:highlight w:val="none"/>
              </w:rPr>
              <w:t>日</w:t>
            </w:r>
            <w:r>
              <w:rPr>
                <w:rFonts w:hint="eastAsia" w:ascii="宋体" w:hAnsi="宋体" w:eastAsia="宋体" w:cs="宋体"/>
                <w:b/>
                <w:bCs/>
                <w:color w:val="auto"/>
                <w:kern w:val="0"/>
                <w:sz w:val="18"/>
                <w:szCs w:val="18"/>
                <w:highlight w:val="none"/>
                <w:lang w:val="en-US" w:eastAsia="zh-CN"/>
              </w:rPr>
              <w:t>下午14</w:t>
            </w:r>
            <w:r>
              <w:rPr>
                <w:rFonts w:hint="eastAsia" w:ascii="宋体" w:hAnsi="宋体" w:eastAsia="宋体" w:cs="宋体"/>
                <w:b/>
                <w:bCs/>
                <w:color w:val="auto"/>
                <w:kern w:val="0"/>
                <w:sz w:val="18"/>
                <w:szCs w:val="18"/>
                <w:highlight w:val="none"/>
              </w:rPr>
              <w:t>时</w:t>
            </w:r>
            <w:r>
              <w:rPr>
                <w:rFonts w:hint="eastAsia" w:ascii="宋体" w:hAnsi="宋体" w:eastAsia="宋体" w:cs="宋体"/>
                <w:b/>
                <w:bCs/>
                <w:color w:val="auto"/>
                <w:kern w:val="0"/>
                <w:sz w:val="18"/>
                <w:szCs w:val="18"/>
                <w:highlight w:val="none"/>
                <w:lang w:val="en-US" w:eastAsia="zh-CN"/>
              </w:rPr>
              <w:t>0</w:t>
            </w:r>
            <w:r>
              <w:rPr>
                <w:rFonts w:hint="eastAsia" w:ascii="宋体" w:hAnsi="宋体" w:eastAsia="宋体" w:cs="宋体"/>
                <w:b/>
                <w:bCs/>
                <w:color w:val="auto"/>
                <w:kern w:val="0"/>
                <w:sz w:val="18"/>
                <w:szCs w:val="18"/>
                <w:highlight w:val="none"/>
              </w:rPr>
              <w:t>0分</w:t>
            </w:r>
          </w:p>
          <w:p>
            <w:pPr>
              <w:spacing w:line="240" w:lineRule="exac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递交地点：温州市黎明西路342号人保财险鹿城支公司办公大楼401室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和地点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开标地点：温州市黎明西路342号人保财险鹿城支公司办公大楼401室</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名称，并点名确认</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是否派授权代表到场；</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或其推选的代表检查投标文件密封情况；</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5.开标顺序：</w:t>
            </w:r>
            <w:r>
              <w:rPr>
                <w:rFonts w:hint="eastAsia" w:ascii="宋体" w:hAnsi="宋体" w:eastAsia="宋体" w:cs="宋体"/>
                <w:sz w:val="18"/>
                <w:szCs w:val="18"/>
                <w:highlight w:val="none"/>
                <w:lang w:val="en-US" w:eastAsia="zh-CN"/>
              </w:rPr>
              <w:t>同时</w:t>
            </w:r>
            <w:r>
              <w:rPr>
                <w:rFonts w:hint="eastAsia" w:ascii="宋体" w:hAnsi="宋体" w:eastAsia="宋体" w:cs="宋体"/>
                <w:sz w:val="18"/>
                <w:szCs w:val="18"/>
                <w:highlight w:val="none"/>
              </w:rPr>
              <w:t>开启技术资信部分投标文件、商务（报价）文件；宣读“开标一览表”中包括投标报价等内容。</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授权代表对开标记录进行当场校核及勘误，并签字确认；并同时由记录人、核对人当场签字确认。</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的组建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tblPrEx>
          <w:tblCellMar>
            <w:top w:w="0" w:type="dxa"/>
            <w:left w:w="108" w:type="dxa"/>
            <w:bottom w:w="0" w:type="dxa"/>
            <w:right w:w="108" w:type="dxa"/>
          </w:tblCellMar>
        </w:tblPrEx>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本项目不需要履约担保。</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hint="eastAsia" w:ascii="宋体" w:hAnsi="宋体" w:eastAsia="宋体" w:cs="宋体"/>
                <w:snapToGrid w:val="0"/>
                <w:sz w:val="18"/>
                <w:szCs w:val="18"/>
                <w:highlight w:val="none"/>
              </w:rPr>
            </w:pPr>
            <w:r>
              <w:rPr>
                <w:rFonts w:hint="eastAsia" w:ascii="宋体" w:hAnsi="宋体" w:eastAsia="宋体" w:cs="宋体"/>
                <w:snapToGrid w:val="0"/>
                <w:sz w:val="18"/>
                <w:szCs w:val="18"/>
                <w:highlight w:val="none"/>
              </w:rPr>
              <w:t>（1）中标人须在收到中标通知书之日起</w:t>
            </w:r>
            <w:r>
              <w:rPr>
                <w:rFonts w:hint="eastAsia" w:ascii="宋体" w:hAnsi="宋体" w:eastAsia="宋体" w:cs="宋体"/>
                <w:snapToGrid w:val="0"/>
                <w:sz w:val="18"/>
                <w:szCs w:val="18"/>
                <w:highlight w:val="none"/>
                <w:lang w:val="en-US" w:eastAsia="zh-CN"/>
              </w:rPr>
              <w:t>7日</w:t>
            </w:r>
            <w:r>
              <w:rPr>
                <w:rFonts w:hint="eastAsia" w:ascii="宋体" w:hAnsi="宋体" w:eastAsia="宋体" w:cs="宋体"/>
                <w:snapToGrid w:val="0"/>
                <w:sz w:val="18"/>
                <w:szCs w:val="18"/>
                <w:highlight w:val="none"/>
              </w:rPr>
              <w:t>内与采购人签订合同。</w:t>
            </w:r>
          </w:p>
          <w:p>
            <w:pPr>
              <w:spacing w:line="240" w:lineRule="exact"/>
              <w:rPr>
                <w:rFonts w:hint="eastAsia" w:ascii="宋体" w:hAnsi="宋体" w:eastAsia="宋体" w:cs="宋体"/>
                <w:b/>
                <w:bCs/>
                <w:sz w:val="18"/>
                <w:szCs w:val="18"/>
                <w:highlight w:val="none"/>
              </w:rPr>
            </w:pPr>
            <w:r>
              <w:rPr>
                <w:rFonts w:hint="eastAsia" w:ascii="宋体" w:hAnsi="宋体" w:eastAsia="宋体" w:cs="宋体"/>
                <w:snapToGrid w:val="0"/>
                <w:sz w:val="18"/>
                <w:szCs w:val="18"/>
                <w:highlight w:val="none"/>
              </w:rPr>
              <w:t>（2）合同签订后，中标人应在2个工作日内将合同扫描件电子版发给采购代理机构，由采购代理机构负责备案。邮箱：517411407@qq.com。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w:t>
            </w: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须知前附表”为准；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4、采购监督管理部门：</w:t>
            </w:r>
            <w:r>
              <w:rPr>
                <w:rFonts w:hint="eastAsia" w:ascii="宋体" w:hAnsi="宋体" w:eastAsia="宋体" w:cs="宋体"/>
                <w:kern w:val="0"/>
                <w:sz w:val="18"/>
                <w:szCs w:val="18"/>
                <w:highlight w:val="none"/>
                <w:lang w:eastAsia="zh-CN"/>
              </w:rPr>
              <w:t>温州市交通发展集团有限公司</w:t>
            </w:r>
            <w:r>
              <w:rPr>
                <w:rFonts w:hint="eastAsia" w:ascii="宋体" w:hAnsi="宋体" w:eastAsia="宋体" w:cs="宋体"/>
                <w:kern w:val="0"/>
                <w:sz w:val="18"/>
                <w:szCs w:val="18"/>
                <w:highlight w:val="none"/>
              </w:rPr>
              <w:t>纪检监察室</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 系 人：</w:t>
            </w:r>
            <w:r>
              <w:rPr>
                <w:rFonts w:hint="eastAsia" w:ascii="宋体" w:hAnsi="宋体" w:eastAsia="宋体" w:cs="宋体"/>
                <w:kern w:val="0"/>
                <w:sz w:val="18"/>
                <w:szCs w:val="18"/>
                <w:highlight w:val="none"/>
                <w:lang w:eastAsia="zh-CN"/>
              </w:rPr>
              <w:t>曾女士</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eastAsia="zh-CN"/>
              </w:rPr>
              <w:t>0577-85559092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color w:val="auto"/>
                <w:sz w:val="18"/>
                <w:szCs w:val="18"/>
                <w:highlight w:val="none"/>
              </w:rPr>
              <w:t>采购代理服务费</w:t>
            </w:r>
          </w:p>
        </w:tc>
        <w:tc>
          <w:tcPr>
            <w:tcW w:w="6528"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uto"/>
              <w:rPr>
                <w:rFonts w:hint="eastAsia" w:ascii="宋体" w:hAnsi="宋体" w:eastAsia="宋体" w:cs="宋体"/>
                <w:color w:val="auto"/>
                <w:spacing w:val="6"/>
                <w:sz w:val="18"/>
                <w:szCs w:val="18"/>
                <w:highlight w:val="none"/>
              </w:rPr>
            </w:pPr>
            <w:r>
              <w:rPr>
                <w:rFonts w:hint="eastAsia" w:ascii="宋体" w:hAnsi="宋体" w:eastAsia="宋体" w:cs="宋体"/>
                <w:b/>
                <w:color w:val="auto"/>
                <w:sz w:val="18"/>
                <w:szCs w:val="18"/>
                <w:highlight w:val="none"/>
              </w:rPr>
              <w:t>采购代理服务费按固定金额人民币</w:t>
            </w:r>
            <w:r>
              <w:rPr>
                <w:rFonts w:hint="eastAsia" w:ascii="宋体" w:hAnsi="宋体" w:eastAsia="宋体" w:cs="宋体"/>
                <w:b/>
                <w:color w:val="auto"/>
                <w:sz w:val="18"/>
                <w:szCs w:val="18"/>
                <w:highlight w:val="none"/>
                <w:lang w:val="en-US" w:eastAsia="zh-CN"/>
              </w:rPr>
              <w:t>玖仟</w:t>
            </w:r>
            <w:r>
              <w:rPr>
                <w:rFonts w:hint="eastAsia" w:ascii="宋体" w:hAnsi="宋体" w:eastAsia="宋体" w:cs="宋体"/>
                <w:b/>
                <w:color w:val="auto"/>
                <w:sz w:val="18"/>
                <w:szCs w:val="18"/>
                <w:highlight w:val="none"/>
              </w:rPr>
              <w:t>元整</w:t>
            </w:r>
            <w:r>
              <w:rPr>
                <w:rFonts w:hint="eastAsia" w:ascii="宋体" w:hAnsi="宋体" w:eastAsia="宋体" w:cs="宋体"/>
                <w:b/>
                <w:color w:val="auto"/>
                <w:sz w:val="18"/>
                <w:szCs w:val="18"/>
                <w:highlight w:val="none"/>
                <w:lang w:eastAsia="zh-CN"/>
              </w:rPr>
              <w:t>（¥</w:t>
            </w:r>
            <w:r>
              <w:rPr>
                <w:rFonts w:hint="eastAsia" w:ascii="宋体" w:hAnsi="宋体" w:eastAsia="宋体" w:cs="宋体"/>
                <w:b/>
                <w:color w:val="auto"/>
                <w:sz w:val="18"/>
                <w:szCs w:val="18"/>
                <w:highlight w:val="none"/>
                <w:lang w:val="en-US" w:eastAsia="zh-CN"/>
              </w:rPr>
              <w:t>9000元</w:t>
            </w:r>
            <w:r>
              <w:rPr>
                <w:rFonts w:hint="eastAsia" w:ascii="宋体" w:hAnsi="宋体" w:eastAsia="宋体" w:cs="宋体"/>
                <w:b/>
                <w:color w:val="auto"/>
                <w:sz w:val="18"/>
                <w:szCs w:val="18"/>
                <w:highlight w:val="none"/>
                <w:lang w:eastAsia="zh-CN"/>
              </w:rPr>
              <w:t>）</w:t>
            </w:r>
            <w:r>
              <w:rPr>
                <w:rFonts w:hint="eastAsia" w:ascii="宋体" w:hAnsi="宋体" w:eastAsia="宋体" w:cs="宋体"/>
                <w:b/>
                <w:color w:val="auto"/>
                <w:sz w:val="18"/>
                <w:szCs w:val="18"/>
                <w:highlight w:val="none"/>
              </w:rPr>
              <w:t>收取，由中标人在领取中标通知书之前支付给采购代理机构</w:t>
            </w:r>
            <w:r>
              <w:rPr>
                <w:rFonts w:hint="eastAsia" w:ascii="宋体" w:hAnsi="宋体" w:eastAsia="宋体" w:cs="宋体"/>
                <w:color w:val="auto"/>
                <w:spacing w:val="6"/>
                <w:sz w:val="18"/>
                <w:szCs w:val="18"/>
                <w:highlight w:val="none"/>
              </w:rPr>
              <w:t>。</w:t>
            </w:r>
          </w:p>
          <w:p>
            <w:pPr>
              <w:tabs>
                <w:tab w:val="left" w:pos="540"/>
              </w:tabs>
              <w:spacing w:line="240" w:lineRule="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采购代理服务费可以是现金、转账。</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如发现采购文件中存在含糊不清的，请在规定的答疑截止时间前向采购人、采购代理书面提出，逾期不得再对采购文件的条款提出疑问。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kern w:val="0"/>
                <w:sz w:val="18"/>
                <w:szCs w:val="18"/>
                <w:highlight w:val="none"/>
                <w:u w:val="single"/>
              </w:rPr>
            </w:pPr>
            <w:r>
              <w:rPr>
                <w:rFonts w:hint="eastAsia" w:ascii="宋体" w:hAnsi="宋体" w:eastAsia="宋体" w:cs="宋体"/>
                <w:b/>
                <w:bCs/>
                <w:sz w:val="18"/>
                <w:szCs w:val="18"/>
                <w:highlight w:val="none"/>
                <w:u w:val="single"/>
              </w:rPr>
              <w:t>“投标人须知前附表”中的内容是对“投标人须知”正文的补充和说明，“投标人须知”正文与“投标人须知前附表”的内容不一致时，以“投标人须知前附表”为准。</w:t>
            </w:r>
          </w:p>
        </w:tc>
      </w:tr>
    </w:tbl>
    <w:p>
      <w:pPr>
        <w:rPr>
          <w:rFonts w:hint="eastAsia" w:ascii="宋体" w:hAnsi="宋体" w:eastAsia="宋体" w:cs="宋体"/>
          <w:highlight w:val="none"/>
        </w:rPr>
      </w:pPr>
    </w:p>
    <w:p>
      <w:pPr>
        <w:spacing w:beforeLines="50" w:afterLines="50"/>
        <w:jc w:val="center"/>
        <w:rPr>
          <w:rFonts w:hint="eastAsia" w:ascii="宋体" w:hAnsi="宋体" w:eastAsia="宋体" w:cs="宋体"/>
          <w:sz w:val="36"/>
          <w:szCs w:val="36"/>
        </w:rPr>
      </w:pPr>
      <w:r>
        <w:rPr>
          <w:rFonts w:hint="eastAsia" w:ascii="宋体" w:hAnsi="宋体" w:eastAsia="宋体" w:cs="宋体"/>
          <w:highlight w:val="none"/>
        </w:rPr>
        <w:br w:type="page"/>
      </w:r>
      <w:r>
        <w:rPr>
          <w:rFonts w:hint="eastAsia" w:ascii="宋体" w:hAnsi="宋体" w:eastAsia="宋体" w:cs="宋体"/>
          <w:b/>
          <w:bCs/>
          <w:sz w:val="36"/>
          <w:szCs w:val="36"/>
        </w:rPr>
        <w:t>投标人须知</w:t>
      </w:r>
    </w:p>
    <w:p>
      <w:pPr>
        <w:spacing w:beforeLines="50" w:afterLines="50"/>
        <w:jc w:val="center"/>
        <w:rPr>
          <w:rFonts w:hint="eastAsia" w:ascii="宋体" w:hAnsi="宋体" w:eastAsia="宋体" w:cs="宋体"/>
          <w:b/>
          <w:bCs/>
          <w:sz w:val="21"/>
          <w:szCs w:val="21"/>
        </w:rPr>
      </w:pPr>
      <w:r>
        <w:rPr>
          <w:rFonts w:hint="eastAsia" w:ascii="宋体" w:hAnsi="宋体" w:eastAsia="宋体" w:cs="宋体"/>
          <w:b/>
          <w:bCs/>
          <w:sz w:val="21"/>
          <w:szCs w:val="21"/>
        </w:rPr>
        <w:t>一、 说明</w:t>
      </w:r>
      <w:bookmarkEnd w:id="21"/>
      <w:bookmarkEnd w:id="22"/>
      <w:bookmarkEnd w:id="23"/>
      <w:bookmarkEnd w:id="24"/>
      <w:bookmarkEnd w:id="25"/>
      <w:bookmarkEnd w:id="26"/>
      <w:bookmarkEnd w:id="27"/>
      <w:bookmarkEnd w:id="28"/>
      <w:bookmarkEnd w:id="29"/>
      <w:bookmarkEnd w:id="30"/>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本次采购工作是按照《温州市市属国有企业采购管理办法（试行）》等有关法律、法规组织和实施的。本项目采购公告在浙江政府采购网（https://zfcg.czt.zj.gov.cn/）、温州国企采购平台（https://wzgzw-cg.zhengcaiyun.cn/home.html）和</w:t>
      </w:r>
      <w:r>
        <w:rPr>
          <w:rFonts w:hint="eastAsia" w:ascii="宋体" w:hAnsi="宋体" w:eastAsia="宋体" w:cs="宋体"/>
          <w:sz w:val="21"/>
          <w:szCs w:val="21"/>
          <w:lang w:eastAsia="zh-CN"/>
        </w:rPr>
        <w:t>温州市交发集团</w:t>
      </w:r>
      <w:r>
        <w:rPr>
          <w:rFonts w:hint="eastAsia" w:ascii="宋体" w:hAnsi="宋体" w:eastAsia="宋体" w:cs="宋体"/>
          <w:sz w:val="21"/>
          <w:szCs w:val="21"/>
        </w:rPr>
        <w:t>有限公司网https://www.wzjfjt.cn/）（以下简称“项目采购公告发布的网站”）同时发布。</w:t>
      </w:r>
    </w:p>
    <w:p>
      <w:pPr>
        <w:numPr>
          <w:ilvl w:val="0"/>
          <w:numId w:val="3"/>
        </w:numPr>
        <w:tabs>
          <w:tab w:val="left" w:pos="540"/>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采购人和采购代理机构：见投标人须知前附表。</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b/>
          <w:bCs/>
          <w:sz w:val="21"/>
          <w:szCs w:val="21"/>
          <w:u w:val="single"/>
        </w:rPr>
        <w:t>合格的投标人：以本项目采购公告及投标人须知前附表表述为准</w:t>
      </w:r>
      <w:r>
        <w:rPr>
          <w:rFonts w:hint="eastAsia" w:ascii="宋体" w:hAnsi="宋体" w:eastAsia="宋体" w:cs="宋体"/>
          <w:sz w:val="21"/>
          <w:szCs w:val="21"/>
        </w:rPr>
        <w:t>。</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投标人代表</w:t>
      </w:r>
    </w:p>
    <w:p>
      <w:pPr>
        <w:ind w:left="538" w:leftChars="256"/>
        <w:rPr>
          <w:rFonts w:hint="eastAsia" w:ascii="宋体" w:hAnsi="宋体" w:eastAsia="宋体" w:cs="宋体"/>
          <w:sz w:val="21"/>
          <w:szCs w:val="21"/>
        </w:rPr>
      </w:pPr>
      <w:r>
        <w:rPr>
          <w:rFonts w:hint="eastAsia" w:ascii="宋体" w:hAnsi="宋体" w:eastAsia="宋体" w:cs="宋体"/>
          <w:sz w:val="21"/>
          <w:szCs w:val="21"/>
        </w:rPr>
        <w:t>指全权代表投标人参加投标活动并签署投标文件的人。如果投标人代表不是法定代表人，须持有《法定代表人授权书》。</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现场勘察及投标费用</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5.1  投标人须知前附表规定组织踏勘现场、召开标前会的，采购人按投标人须知前附表规定的时间、地点组织投标人踏勘项目现场、召开标前会。</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5.2  为了便于编制投标文件，投标人自行对现场和周围环境进行现场察勘，察勘现场的费用由投标人自行承担。</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5.3  在现场察勘中所发生的人员伤亡和财产损失应由投标人自行负责。</w:t>
      </w:r>
    </w:p>
    <w:p>
      <w:pPr>
        <w:ind w:left="525" w:hanging="525" w:hangingChars="250"/>
        <w:rPr>
          <w:rFonts w:hint="eastAsia" w:ascii="宋体" w:hAnsi="宋体" w:eastAsia="宋体" w:cs="宋体"/>
          <w:sz w:val="21"/>
          <w:szCs w:val="21"/>
        </w:rPr>
      </w:pPr>
      <w:r>
        <w:rPr>
          <w:rFonts w:hint="eastAsia" w:ascii="宋体" w:hAnsi="宋体" w:eastAsia="宋体" w:cs="宋体"/>
          <w:sz w:val="21"/>
          <w:szCs w:val="21"/>
        </w:rPr>
        <w:t>5.4  投标人应承担所有与准备和参加投标有关费用，不论投标的结果如何，采购人和采购代理机构（以下统称“采购单位”）均无义务和责任承担这些费用。</w:t>
      </w:r>
    </w:p>
    <w:p>
      <w:pPr>
        <w:spacing w:beforeLines="50" w:afterLines="50"/>
        <w:jc w:val="center"/>
        <w:rPr>
          <w:rFonts w:hint="eastAsia" w:ascii="宋体" w:hAnsi="宋体" w:eastAsia="宋体" w:cs="宋体"/>
          <w:b/>
          <w:bCs/>
          <w:sz w:val="21"/>
          <w:szCs w:val="21"/>
        </w:rPr>
      </w:pPr>
      <w:bookmarkStart w:id="31" w:name="_Toc205703103"/>
      <w:bookmarkStart w:id="32" w:name="_Toc209250720"/>
      <w:bookmarkStart w:id="33" w:name="_Toc219538614"/>
      <w:bookmarkStart w:id="34" w:name="_Toc209261433"/>
      <w:bookmarkStart w:id="35" w:name="_Toc227056847"/>
      <w:bookmarkStart w:id="36" w:name="_Toc216667821"/>
      <w:bookmarkStart w:id="37" w:name="_Toc207609182"/>
      <w:bookmarkStart w:id="38" w:name="_Toc209332634"/>
      <w:bookmarkStart w:id="39" w:name="_Toc209251128"/>
      <w:bookmarkStart w:id="40" w:name="_Toc215415531"/>
      <w:bookmarkStart w:id="41" w:name="_Toc205004969"/>
      <w:bookmarkStart w:id="42" w:name="_Toc217460686"/>
      <w:bookmarkStart w:id="43" w:name="_Toc209261366"/>
      <w:bookmarkStart w:id="44" w:name="_Toc223933222"/>
      <w:bookmarkStart w:id="45" w:name="_Toc204578576"/>
      <w:bookmarkStart w:id="46" w:name="_Toc205005287"/>
      <w:bookmarkStart w:id="47" w:name="_Toc204491318"/>
      <w:bookmarkStart w:id="48" w:name="_Toc218041727"/>
      <w:bookmarkStart w:id="49" w:name="_Toc210879709"/>
      <w:bookmarkStart w:id="50" w:name="_Toc227489888"/>
      <w:bookmarkStart w:id="51" w:name="_Toc205877558"/>
      <w:bookmarkStart w:id="52" w:name="_Toc214365791"/>
      <w:bookmarkStart w:id="53" w:name="_Toc205877453"/>
      <w:bookmarkStart w:id="54" w:name="_Toc227057034"/>
      <w:bookmarkStart w:id="55" w:name="_Toc223717605"/>
    </w:p>
    <w:p>
      <w:pPr>
        <w:spacing w:beforeLines="50" w:afterLines="50"/>
        <w:jc w:val="center"/>
        <w:rPr>
          <w:rFonts w:hint="eastAsia" w:ascii="宋体" w:hAnsi="宋体" w:eastAsia="宋体" w:cs="宋体"/>
          <w:b/>
          <w:bCs/>
          <w:sz w:val="21"/>
          <w:szCs w:val="21"/>
        </w:rPr>
      </w:pPr>
      <w:r>
        <w:rPr>
          <w:rFonts w:hint="eastAsia" w:ascii="宋体" w:hAnsi="宋体" w:eastAsia="宋体" w:cs="宋体"/>
          <w:b/>
          <w:bCs/>
          <w:sz w:val="21"/>
          <w:szCs w:val="21"/>
        </w:rPr>
        <w:t>二、 采购文件</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采购文件由采购文件目录所列内容及相关资料等组成。</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采购文件的澄清</w:t>
      </w:r>
    </w:p>
    <w:p>
      <w:pPr>
        <w:tabs>
          <w:tab w:val="left" w:pos="625"/>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 xml:space="preserve">7.1  </w:t>
      </w:r>
      <w:r>
        <w:rPr>
          <w:rFonts w:hint="eastAsia" w:ascii="宋体" w:hAnsi="宋体" w:eastAsia="宋体" w:cs="宋体"/>
          <w:sz w:val="21"/>
          <w:szCs w:val="21"/>
        </w:rPr>
        <w:tab/>
      </w:r>
      <w:r>
        <w:rPr>
          <w:rFonts w:hint="eastAsia" w:ascii="宋体" w:hAnsi="宋体" w:eastAsia="宋体" w:cs="宋体"/>
          <w:sz w:val="21"/>
          <w:szCs w:val="21"/>
        </w:rPr>
        <w:t>投标人对采购文件如有疑点或未尽事宜要求澄清，或认为有必要与采购人或采购代理机构进行说明或交流，应于“投标人须知前附表”中规定的询疑截止时间之前，将书面材料（盖公章）递交或邮寄给采购人或采购代理机构，截止期后的疑问将不予受理、答复。如果采购文件询疑期内未收到有关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采购文件的修改</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8.2  采购文件的澄清修改将以更正公告形式在项目采购公告发布的网站上予以公示，以通知所有获取采购文件的潜在投标人。</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8.4</w:t>
      </w:r>
      <w:r>
        <w:rPr>
          <w:rFonts w:hint="eastAsia" w:ascii="宋体" w:hAnsi="宋体" w:eastAsia="宋体" w:cs="宋体"/>
          <w:sz w:val="21"/>
          <w:szCs w:val="21"/>
        </w:rPr>
        <w:tab/>
      </w:r>
      <w:r>
        <w:rPr>
          <w:rFonts w:hint="eastAsia" w:ascii="宋体" w:hAnsi="宋体" w:eastAsia="宋体" w:cs="宋体"/>
          <w:sz w:val="21"/>
          <w:szCs w:val="21"/>
        </w:rPr>
        <w:t>本项目投标人均可在本项目采购公告附件下载采购文件，并按采购文件规定的时间、地点递交投标文件。投标人须在开标前自行查看是否有补充更正文件，并按补充更正文件要求投标，否则责任自负。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8.5  在采购文件规定的答疑截止时间后，经采购人及采购机构同意购买采购文件的投标人不得对采购文件及其补充文件提出澄清答疑要求。</w:t>
      </w:r>
    </w:p>
    <w:p>
      <w:pPr>
        <w:spacing w:beforeLines="50" w:afterLines="50"/>
        <w:jc w:val="center"/>
        <w:rPr>
          <w:rFonts w:hint="eastAsia" w:ascii="宋体" w:hAnsi="宋体" w:eastAsia="宋体" w:cs="宋体"/>
          <w:b/>
          <w:bCs/>
          <w:sz w:val="21"/>
          <w:szCs w:val="21"/>
        </w:rPr>
      </w:pPr>
      <w:bookmarkStart w:id="56" w:name="_Toc227057035"/>
      <w:bookmarkStart w:id="57" w:name="_Toc209261367"/>
      <w:bookmarkStart w:id="58" w:name="_Toc205877559"/>
      <w:bookmarkStart w:id="59" w:name="_Toc205004970"/>
      <w:bookmarkStart w:id="60" w:name="_Toc217460687"/>
      <w:bookmarkStart w:id="61" w:name="_Toc205005288"/>
      <w:bookmarkStart w:id="62" w:name="_Toc227056848"/>
      <w:bookmarkStart w:id="63" w:name="_Toc207609183"/>
      <w:bookmarkStart w:id="64" w:name="_Toc219538615"/>
      <w:bookmarkStart w:id="65" w:name="_Toc209332635"/>
      <w:bookmarkStart w:id="66" w:name="_Toc205877454"/>
      <w:bookmarkStart w:id="67" w:name="_Toc209250721"/>
      <w:bookmarkStart w:id="68" w:name="_Toc204491319"/>
      <w:bookmarkStart w:id="69" w:name="_Toc205703104"/>
      <w:bookmarkStart w:id="70" w:name="_Toc227489889"/>
      <w:bookmarkStart w:id="71" w:name="_Toc209261434"/>
      <w:bookmarkStart w:id="72" w:name="_Toc218041728"/>
      <w:bookmarkStart w:id="73" w:name="_Toc209251129"/>
      <w:bookmarkStart w:id="74" w:name="_Toc214365792"/>
      <w:bookmarkStart w:id="75" w:name="_Toc215415532"/>
      <w:bookmarkStart w:id="76" w:name="_Toc223933223"/>
      <w:bookmarkStart w:id="77" w:name="_Toc216667822"/>
      <w:bookmarkStart w:id="78" w:name="_Toc204578577"/>
      <w:bookmarkStart w:id="79" w:name="_Toc223717606"/>
      <w:bookmarkStart w:id="80" w:name="_Toc210879710"/>
    </w:p>
    <w:p>
      <w:pPr>
        <w:spacing w:beforeLines="50" w:afterLines="50"/>
        <w:jc w:val="center"/>
        <w:rPr>
          <w:rFonts w:hint="eastAsia" w:ascii="宋体" w:hAnsi="宋体" w:eastAsia="宋体" w:cs="宋体"/>
          <w:b/>
          <w:bCs/>
          <w:sz w:val="21"/>
          <w:szCs w:val="21"/>
        </w:rPr>
      </w:pPr>
      <w:r>
        <w:rPr>
          <w:rFonts w:hint="eastAsia" w:ascii="宋体" w:hAnsi="宋体" w:eastAsia="宋体" w:cs="宋体"/>
          <w:b/>
          <w:bCs/>
          <w:sz w:val="21"/>
          <w:szCs w:val="21"/>
        </w:rPr>
        <w:t>三、 投标文件的编制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投标文件的构成：</w:t>
      </w:r>
    </w:p>
    <w:p>
      <w:pPr>
        <w:rPr>
          <w:rFonts w:hint="eastAsia" w:ascii="宋体" w:hAnsi="宋体" w:eastAsia="宋体" w:cs="宋体"/>
          <w:sz w:val="21"/>
          <w:szCs w:val="21"/>
        </w:rPr>
      </w:pPr>
      <w:r>
        <w:rPr>
          <w:rFonts w:hint="eastAsia" w:ascii="宋体" w:hAnsi="宋体" w:eastAsia="宋体" w:cs="宋体"/>
          <w:sz w:val="21"/>
          <w:szCs w:val="21"/>
        </w:rPr>
        <w:t>11.1 投标文件由技术资信标、商务（报价）标二部分构成：</w:t>
      </w:r>
    </w:p>
    <w:p>
      <w:pPr>
        <w:ind w:left="186" w:leftChars="85" w:hanging="8" w:hangingChars="4"/>
        <w:rPr>
          <w:rFonts w:hint="eastAsia" w:ascii="宋体" w:hAnsi="宋体" w:eastAsia="宋体" w:cs="宋体"/>
          <w:b/>
          <w:bCs/>
          <w:sz w:val="21"/>
          <w:szCs w:val="21"/>
        </w:rPr>
      </w:pPr>
      <w:r>
        <w:rPr>
          <w:rFonts w:hint="eastAsia" w:ascii="宋体" w:hAnsi="宋体" w:eastAsia="宋体" w:cs="宋体"/>
          <w:b/>
          <w:bCs/>
          <w:sz w:val="21"/>
          <w:szCs w:val="21"/>
        </w:rPr>
        <w:t>（1）技术资信标</w:t>
      </w:r>
    </w:p>
    <w:tbl>
      <w:tblPr>
        <w:tblStyle w:val="26"/>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88"/>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7188"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内  容</w:t>
            </w:r>
          </w:p>
        </w:tc>
        <w:tc>
          <w:tcPr>
            <w:tcW w:w="874"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sz w:val="18"/>
                <w:szCs w:val="18"/>
              </w:rPr>
            </w:pPr>
          </w:p>
        </w:tc>
        <w:tc>
          <w:tcPr>
            <w:tcW w:w="7188" w:type="dxa"/>
            <w:vAlign w:val="center"/>
          </w:tcPr>
          <w:p>
            <w:pPr>
              <w:rPr>
                <w:rFonts w:hint="eastAsia" w:ascii="宋体" w:hAnsi="宋体" w:eastAsia="宋体" w:cs="宋体"/>
                <w:b/>
                <w:bCs/>
                <w:sz w:val="18"/>
                <w:szCs w:val="18"/>
              </w:rPr>
            </w:pPr>
            <w:r>
              <w:rPr>
                <w:rFonts w:hint="eastAsia" w:ascii="宋体" w:hAnsi="宋体" w:eastAsia="宋体" w:cs="宋体"/>
                <w:sz w:val="18"/>
                <w:szCs w:val="18"/>
              </w:rPr>
              <w:t>针对评分细则，编制目录索引，注明评标细则项目所在投标文件页码，格式自拟</w:t>
            </w:r>
          </w:p>
        </w:tc>
        <w:tc>
          <w:tcPr>
            <w:tcW w:w="874" w:type="dxa"/>
            <w:vAlign w:val="center"/>
          </w:tcPr>
          <w:p>
            <w:pPr>
              <w:jc w:val="center"/>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88" w:type="dxa"/>
            <w:vAlign w:val="center"/>
          </w:tcPr>
          <w:p>
            <w:pPr>
              <w:rPr>
                <w:rFonts w:hint="eastAsia" w:ascii="宋体" w:hAnsi="宋体" w:eastAsia="宋体" w:cs="宋体"/>
                <w:sz w:val="18"/>
                <w:szCs w:val="18"/>
              </w:rPr>
            </w:pPr>
            <w:r>
              <w:rPr>
                <w:rFonts w:hint="eastAsia" w:ascii="宋体" w:hAnsi="宋体" w:eastAsia="宋体" w:cs="宋体"/>
                <w:sz w:val="18"/>
                <w:szCs w:val="18"/>
              </w:rPr>
              <w:t>投标函</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88" w:type="dxa"/>
            <w:vAlign w:val="center"/>
          </w:tcPr>
          <w:p>
            <w:pPr>
              <w:rPr>
                <w:rFonts w:hint="eastAsia" w:ascii="宋体" w:hAnsi="宋体" w:eastAsia="宋体" w:cs="宋体"/>
                <w:sz w:val="18"/>
                <w:szCs w:val="18"/>
              </w:rPr>
            </w:pPr>
            <w:r>
              <w:rPr>
                <w:rFonts w:hint="eastAsia" w:ascii="宋体" w:hAnsi="宋体" w:eastAsia="宋体" w:cs="宋体"/>
                <w:sz w:val="18"/>
                <w:szCs w:val="18"/>
              </w:rPr>
              <w:t>技术规格、商务条款偏离表</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188" w:type="dxa"/>
            <w:vAlign w:val="center"/>
          </w:tcPr>
          <w:p>
            <w:pPr>
              <w:rPr>
                <w:rFonts w:hint="eastAsia" w:ascii="宋体" w:hAnsi="宋体" w:eastAsia="宋体" w:cs="宋体"/>
                <w:sz w:val="18"/>
                <w:szCs w:val="18"/>
                <w:u w:val="single"/>
              </w:rPr>
            </w:pPr>
            <w:r>
              <w:rPr>
                <w:rFonts w:hint="eastAsia" w:ascii="宋体" w:hAnsi="宋体" w:eastAsia="宋体" w:cs="宋体"/>
                <w:b/>
                <w:bCs/>
                <w:sz w:val="18"/>
                <w:szCs w:val="18"/>
                <w:u w:val="single"/>
              </w:rPr>
              <w:t>▲资格证明文件（本部分为投标人资格审查内容，为实质性要求）：</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法定代表人授权书（授权代表参加投标时提供）</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法定代表人资格证明书（如法定代表人参加投标时提供）</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企业法人有效营业执照复印件加盖单位公章</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3</w:t>
            </w:r>
            <w:r>
              <w:rPr>
                <w:rFonts w:hint="eastAsia" w:ascii="宋体" w:hAnsi="宋体" w:eastAsia="宋体" w:cs="宋体"/>
                <w:sz w:val="18"/>
                <w:szCs w:val="18"/>
              </w:rPr>
              <w:t>）</w:t>
            </w: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投标声明书</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a</w:t>
            </w:r>
          </w:p>
        </w:tc>
        <w:tc>
          <w:tcPr>
            <w:tcW w:w="7188"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rPr>
              <w:t>参加国企采购活动前三年内，在经营活动中没有重大违法记录。请在投标声明书中如实填写</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b</w:t>
            </w:r>
          </w:p>
        </w:tc>
        <w:tc>
          <w:tcPr>
            <w:tcW w:w="7188"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rPr>
              <w:t>截至投标截止日前，投标人未被列入“信用中国”网(www.creditchina.gov.cn)失信被执行人、重大税收违法案件当事人名单。请在投标声明书在如实填写，并以采购人或代理机构当天查询结果为准。</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详细技术参数表</w:t>
            </w:r>
          </w:p>
        </w:tc>
        <w:tc>
          <w:tcPr>
            <w:tcW w:w="874"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供货清单</w:t>
            </w:r>
          </w:p>
        </w:tc>
        <w:tc>
          <w:tcPr>
            <w:tcW w:w="874"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质保期后的服务承诺</w:t>
            </w:r>
          </w:p>
        </w:tc>
        <w:tc>
          <w:tcPr>
            <w:tcW w:w="874"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承诺函</w:t>
            </w:r>
          </w:p>
        </w:tc>
        <w:tc>
          <w:tcPr>
            <w:tcW w:w="874"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其他技术资料（格式自拟）</w:t>
            </w:r>
          </w:p>
        </w:tc>
        <w:tc>
          <w:tcPr>
            <w:tcW w:w="874"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188" w:type="dxa"/>
            <w:vAlign w:val="center"/>
          </w:tcPr>
          <w:p>
            <w:pPr>
              <w:spacing w:line="280" w:lineRule="exact"/>
              <w:rPr>
                <w:rFonts w:hint="eastAsia" w:ascii="宋体" w:hAnsi="宋体" w:eastAsia="宋体" w:cs="宋体"/>
                <w:kern w:val="2"/>
                <w:sz w:val="18"/>
                <w:szCs w:val="18"/>
                <w:lang w:val="en-US" w:eastAsia="zh-CN" w:bidi="ar-SA"/>
              </w:rPr>
            </w:pPr>
            <w:r>
              <w:rPr>
                <w:rFonts w:hint="eastAsia" w:ascii="宋体" w:hAnsi="宋体" w:eastAsia="宋体" w:cs="宋体"/>
                <w:sz w:val="18"/>
                <w:szCs w:val="18"/>
              </w:rPr>
              <w:t>根据采购文件中的采购内容及要求以及技术资信评分细则，需要提供的文件和资料（格式自拟）</w:t>
            </w:r>
          </w:p>
        </w:tc>
        <w:tc>
          <w:tcPr>
            <w:tcW w:w="874" w:type="dxa"/>
            <w:vAlign w:val="center"/>
          </w:tcPr>
          <w:p>
            <w:pPr>
              <w:jc w:val="center"/>
              <w:rPr>
                <w:rFonts w:hint="eastAsia" w:ascii="宋体" w:hAnsi="宋体" w:eastAsia="宋体" w:cs="宋体"/>
                <w:kern w:val="2"/>
                <w:sz w:val="18"/>
                <w:szCs w:val="18"/>
                <w:highlight w:val="none"/>
                <w:lang w:val="en-US" w:eastAsia="zh-CN" w:bidi="ar-SA"/>
              </w:rPr>
            </w:pPr>
          </w:p>
        </w:tc>
      </w:tr>
    </w:tbl>
    <w:p>
      <w:pPr>
        <w:ind w:left="186" w:leftChars="85" w:hanging="8" w:hangingChars="4"/>
        <w:rPr>
          <w:rFonts w:hint="eastAsia" w:ascii="宋体" w:hAnsi="宋体" w:eastAsia="宋体" w:cs="宋体"/>
          <w:b/>
          <w:bCs/>
          <w:sz w:val="21"/>
          <w:szCs w:val="21"/>
        </w:rPr>
      </w:pPr>
    </w:p>
    <w:p>
      <w:pPr>
        <w:ind w:left="186" w:leftChars="85" w:hanging="8" w:hangingChars="4"/>
        <w:rPr>
          <w:rFonts w:hint="eastAsia" w:ascii="宋体" w:hAnsi="宋体" w:eastAsia="宋体" w:cs="宋体"/>
          <w:b/>
          <w:bCs/>
          <w:sz w:val="21"/>
          <w:szCs w:val="21"/>
        </w:rPr>
      </w:pPr>
      <w:r>
        <w:rPr>
          <w:rFonts w:hint="eastAsia" w:ascii="宋体" w:hAnsi="宋体" w:eastAsia="宋体" w:cs="宋体"/>
          <w:b/>
          <w:bCs/>
          <w:sz w:val="21"/>
          <w:szCs w:val="21"/>
        </w:rPr>
        <w:t>技术资信标说明：</w:t>
      </w:r>
    </w:p>
    <w:p>
      <w:pPr>
        <w:tabs>
          <w:tab w:val="left" w:pos="5355"/>
        </w:tabs>
        <w:ind w:left="36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投标人</w:t>
      </w:r>
      <w:r>
        <w:rPr>
          <w:rFonts w:hint="eastAsia" w:ascii="宋体" w:hAnsi="宋体" w:eastAsia="宋体" w:cs="宋体"/>
          <w:sz w:val="21"/>
          <w:szCs w:val="21"/>
        </w:rPr>
        <w:t>可根据采购文件中的技术规格书以及技术资信评分表，提供</w:t>
      </w:r>
      <w:r>
        <w:rPr>
          <w:rFonts w:hint="eastAsia" w:ascii="宋体" w:hAnsi="宋体" w:eastAsia="宋体" w:cs="宋体"/>
          <w:sz w:val="21"/>
          <w:szCs w:val="21"/>
          <w:lang w:eastAsia="zh-CN"/>
        </w:rPr>
        <w:t>投标人</w:t>
      </w:r>
      <w:r>
        <w:rPr>
          <w:rFonts w:hint="eastAsia" w:ascii="宋体" w:hAnsi="宋体" w:eastAsia="宋体" w:cs="宋体"/>
          <w:sz w:val="21"/>
          <w:szCs w:val="21"/>
        </w:rPr>
        <w:t>认为需要提供的文件和资料。</w:t>
      </w:r>
    </w:p>
    <w:p>
      <w:pPr>
        <w:tabs>
          <w:tab w:val="left" w:pos="5355"/>
        </w:tabs>
        <w:ind w:left="360"/>
        <w:rPr>
          <w:rFonts w:hint="eastAsia" w:ascii="宋体" w:hAnsi="宋体" w:eastAsia="宋体" w:cs="宋体"/>
          <w:sz w:val="21"/>
          <w:szCs w:val="21"/>
        </w:rPr>
      </w:pPr>
      <w:r>
        <w:rPr>
          <w:rFonts w:hint="eastAsia" w:ascii="宋体" w:hAnsi="宋体" w:eastAsia="宋体" w:cs="宋体"/>
          <w:sz w:val="21"/>
          <w:szCs w:val="21"/>
        </w:rPr>
        <w:t>2）投标文件中应承诺：</w:t>
      </w:r>
      <w:r>
        <w:rPr>
          <w:rFonts w:hint="eastAsia" w:ascii="宋体" w:hAnsi="宋体" w:eastAsia="宋体" w:cs="宋体"/>
          <w:sz w:val="21"/>
          <w:szCs w:val="21"/>
          <w:lang w:eastAsia="zh-CN"/>
        </w:rPr>
        <w:t>投标人</w:t>
      </w:r>
      <w:r>
        <w:rPr>
          <w:rFonts w:hint="eastAsia" w:ascii="宋体" w:hAnsi="宋体" w:eastAsia="宋体" w:cs="宋体"/>
          <w:sz w:val="21"/>
          <w:szCs w:val="21"/>
        </w:rPr>
        <w:t>保证对其提供的产品、服务享有合法的权利；保证在其出售的产品、服务不存在任何未曾向采购人透露的担保物权，如抵押权、质押权、留置权等；保证其所出售的产品、服务没有侵犯任何第三人的知识产权和商业秘密等权利；如采购人使用该产品构成上述侵权的，其侵权责任与采购人及采购代理机构无关，由</w:t>
      </w:r>
      <w:r>
        <w:rPr>
          <w:rFonts w:hint="eastAsia" w:ascii="宋体" w:hAnsi="宋体" w:eastAsia="宋体" w:cs="宋体"/>
          <w:sz w:val="21"/>
          <w:szCs w:val="21"/>
          <w:lang w:eastAsia="zh-CN"/>
        </w:rPr>
        <w:t>投标人</w:t>
      </w:r>
      <w:r>
        <w:rPr>
          <w:rFonts w:hint="eastAsia" w:ascii="宋体" w:hAnsi="宋体" w:eastAsia="宋体" w:cs="宋体"/>
          <w:sz w:val="21"/>
          <w:szCs w:val="21"/>
        </w:rPr>
        <w:t>承担全部责任。侵权造成的所有相关费用，均由</w:t>
      </w:r>
      <w:r>
        <w:rPr>
          <w:rFonts w:hint="eastAsia" w:ascii="宋体" w:hAnsi="宋体" w:eastAsia="宋体" w:cs="宋体"/>
          <w:sz w:val="21"/>
          <w:szCs w:val="21"/>
          <w:lang w:eastAsia="zh-CN"/>
        </w:rPr>
        <w:t>投标人</w:t>
      </w:r>
      <w:r>
        <w:rPr>
          <w:rFonts w:hint="eastAsia" w:ascii="宋体" w:hAnsi="宋体" w:eastAsia="宋体" w:cs="宋体"/>
          <w:sz w:val="21"/>
          <w:szCs w:val="21"/>
        </w:rPr>
        <w:t>支付，保证不伤害采购人的利益。</w:t>
      </w:r>
    </w:p>
    <w:p>
      <w:pPr>
        <w:tabs>
          <w:tab w:val="left" w:pos="5355"/>
        </w:tabs>
        <w:ind w:left="360"/>
        <w:rPr>
          <w:rFonts w:hint="eastAsia" w:ascii="宋体" w:hAnsi="宋体" w:eastAsia="宋体" w:cs="宋体"/>
          <w:sz w:val="21"/>
          <w:szCs w:val="21"/>
        </w:rPr>
      </w:pPr>
      <w:r>
        <w:rPr>
          <w:rFonts w:hint="eastAsia" w:ascii="宋体" w:hAnsi="宋体" w:eastAsia="宋体" w:cs="宋体"/>
          <w:sz w:val="21"/>
          <w:szCs w:val="21"/>
        </w:rPr>
        <w:t>3）以上所需的各种证书、证件、证明、执照若系复印件，须在复印件上加盖</w:t>
      </w:r>
      <w:r>
        <w:rPr>
          <w:rFonts w:hint="eastAsia" w:ascii="宋体" w:hAnsi="宋体" w:eastAsia="宋体" w:cs="宋体"/>
          <w:sz w:val="21"/>
          <w:szCs w:val="21"/>
          <w:lang w:eastAsia="zh-CN"/>
        </w:rPr>
        <w:t>投标人</w:t>
      </w:r>
      <w:r>
        <w:rPr>
          <w:rFonts w:hint="eastAsia" w:ascii="宋体" w:hAnsi="宋体" w:eastAsia="宋体" w:cs="宋体"/>
          <w:sz w:val="21"/>
          <w:szCs w:val="21"/>
        </w:rPr>
        <w:t>有效的公章。</w:t>
      </w:r>
    </w:p>
    <w:p>
      <w:pPr>
        <w:tabs>
          <w:tab w:val="left" w:pos="5355"/>
        </w:tabs>
        <w:ind w:left="36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投标人</w:t>
      </w:r>
      <w:r>
        <w:rPr>
          <w:rFonts w:hint="eastAsia" w:ascii="宋体" w:hAnsi="宋体" w:eastAsia="宋体" w:cs="宋体"/>
          <w:sz w:val="21"/>
          <w:szCs w:val="21"/>
        </w:rPr>
        <w:t>可在采购文件中对采购服务的技术规格和要求选用替代标准，但这些替代标准必须相当于或优于采购文件中提出的相应要求，并使采购人满意。同时在技术偏离表中作出详细说明。</w:t>
      </w:r>
    </w:p>
    <w:p>
      <w:pPr>
        <w:tabs>
          <w:tab w:val="left" w:pos="5355"/>
        </w:tabs>
        <w:rPr>
          <w:rFonts w:hint="eastAsia" w:ascii="宋体" w:hAnsi="宋体" w:eastAsia="宋体" w:cs="宋体"/>
          <w:b/>
          <w:bCs/>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rPr>
        <w:t>（2） 商务（报价）标</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632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内  容</w:t>
            </w:r>
          </w:p>
        </w:tc>
        <w:tc>
          <w:tcPr>
            <w:tcW w:w="149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323" w:type="dxa"/>
            <w:vAlign w:val="center"/>
          </w:tcPr>
          <w:p>
            <w:pPr>
              <w:rPr>
                <w:rFonts w:hint="eastAsia" w:ascii="宋体" w:hAnsi="宋体" w:eastAsia="宋体" w:cs="宋体"/>
                <w:sz w:val="21"/>
                <w:szCs w:val="21"/>
              </w:rPr>
            </w:pPr>
            <w:r>
              <w:rPr>
                <w:rFonts w:hint="eastAsia" w:ascii="宋体" w:hAnsi="宋体" w:eastAsia="宋体" w:cs="宋体"/>
                <w:sz w:val="21"/>
                <w:szCs w:val="21"/>
              </w:rPr>
              <w:t>开标一览表</w:t>
            </w:r>
          </w:p>
        </w:tc>
        <w:tc>
          <w:tcPr>
            <w:tcW w:w="1496" w:type="dxa"/>
            <w:vAlign w:val="center"/>
          </w:tcPr>
          <w:p>
            <w:pPr>
              <w:jc w:val="center"/>
              <w:rPr>
                <w:rFonts w:hint="eastAsia" w:ascii="宋体" w:hAnsi="宋体" w:eastAsia="宋体" w:cs="宋体"/>
                <w:strike w:val="0"/>
                <w:dstrike w:val="0"/>
                <w:sz w:val="21"/>
                <w:szCs w:val="21"/>
                <w:highlight w:val="none"/>
                <w:lang w:eastAsia="zh-CN"/>
              </w:rPr>
            </w:pPr>
            <w:r>
              <w:rPr>
                <w:rFonts w:hint="eastAsia" w:ascii="宋体" w:hAnsi="宋体" w:eastAsia="宋体" w:cs="宋体"/>
                <w:strike w:val="0"/>
                <w:dstrike w:val="0"/>
                <w:sz w:val="21"/>
                <w:szCs w:val="21"/>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6323" w:type="dxa"/>
            <w:vAlign w:val="center"/>
          </w:tcPr>
          <w:p>
            <w:pPr>
              <w:rPr>
                <w:rFonts w:hint="eastAsia" w:ascii="宋体" w:hAnsi="宋体" w:eastAsia="宋体" w:cs="宋体"/>
                <w:sz w:val="21"/>
                <w:szCs w:val="21"/>
              </w:rPr>
            </w:pPr>
            <w:r>
              <w:rPr>
                <w:rFonts w:hint="eastAsia" w:ascii="宋体" w:hAnsi="宋体" w:eastAsia="宋体" w:cs="宋体"/>
                <w:sz w:val="21"/>
                <w:szCs w:val="21"/>
              </w:rPr>
              <w:t>投标分项报价表</w:t>
            </w:r>
          </w:p>
        </w:tc>
        <w:tc>
          <w:tcPr>
            <w:tcW w:w="1496" w:type="dxa"/>
            <w:vAlign w:val="center"/>
          </w:tcPr>
          <w:p>
            <w:pPr>
              <w:jc w:val="center"/>
              <w:rPr>
                <w:rFonts w:hint="eastAsia" w:ascii="宋体" w:hAnsi="宋体" w:eastAsia="宋体" w:cs="宋体"/>
                <w:strike w:val="0"/>
                <w:dstrike w:val="0"/>
                <w:sz w:val="21"/>
                <w:szCs w:val="21"/>
                <w:highlight w:val="none"/>
                <w:lang w:val="en-US" w:eastAsia="zh-CN"/>
              </w:rPr>
            </w:pPr>
            <w:r>
              <w:rPr>
                <w:rFonts w:hint="eastAsia" w:ascii="宋体" w:hAnsi="宋体" w:eastAsia="宋体" w:cs="宋体"/>
                <w:strike w:val="0"/>
                <w:dstrike w:val="0"/>
                <w:sz w:val="21"/>
                <w:szCs w:val="21"/>
                <w:highlight w:val="none"/>
              </w:rPr>
              <w:t>附件</w:t>
            </w:r>
            <w:r>
              <w:rPr>
                <w:rFonts w:hint="eastAsia" w:ascii="宋体" w:hAnsi="宋体" w:eastAsia="宋体" w:cs="宋体"/>
                <w:strike w:val="0"/>
                <w:dstrike w:val="0"/>
                <w:sz w:val="21"/>
                <w:szCs w:val="21"/>
                <w:highlight w:val="none"/>
                <w:lang w:val="en-US" w:eastAsia="zh-CN"/>
              </w:rPr>
              <w:t>十一</w:t>
            </w:r>
          </w:p>
        </w:tc>
      </w:tr>
    </w:tbl>
    <w:p>
      <w:pPr>
        <w:rPr>
          <w:rFonts w:hint="eastAsia" w:ascii="宋体" w:hAnsi="宋体" w:eastAsia="宋体" w:cs="宋体"/>
          <w:b/>
          <w:bCs/>
          <w:sz w:val="21"/>
          <w:szCs w:val="21"/>
        </w:rPr>
      </w:pPr>
    </w:p>
    <w:p>
      <w:pPr>
        <w:spacing w:line="240" w:lineRule="auto"/>
        <w:rPr>
          <w:rFonts w:hint="eastAsia" w:ascii="宋体" w:hAnsi="宋体" w:eastAsia="宋体" w:cs="宋体"/>
          <w:b/>
          <w:color w:val="auto"/>
          <w:kern w:val="0"/>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eastAsia="zh-CN"/>
        </w:rPr>
        <w:t>）</w:t>
      </w:r>
      <w:r>
        <w:rPr>
          <w:rFonts w:hint="eastAsia" w:ascii="宋体" w:hAnsi="宋体" w:eastAsia="宋体" w:cs="宋体"/>
          <w:b/>
          <w:color w:val="auto"/>
          <w:kern w:val="0"/>
          <w:sz w:val="21"/>
          <w:szCs w:val="21"/>
          <w:highlight w:val="none"/>
        </w:rPr>
        <w:t>电子投标文件</w:t>
      </w:r>
    </w:p>
    <w:p>
      <w:pPr>
        <w:ind w:firstLine="422" w:firstLineChars="200"/>
        <w:rPr>
          <w:rFonts w:hint="eastAsia" w:ascii="宋体" w:hAnsi="宋体" w:eastAsia="宋体" w:cs="宋体"/>
          <w:b/>
          <w:bCs/>
          <w:sz w:val="21"/>
          <w:szCs w:val="21"/>
          <w:highlight w:val="none"/>
          <w:lang w:eastAsia="zh-CN"/>
        </w:rPr>
      </w:pPr>
      <w:r>
        <w:rPr>
          <w:rFonts w:hint="eastAsia" w:ascii="宋体" w:hAnsi="宋体" w:eastAsia="宋体" w:cs="宋体"/>
          <w:b/>
          <w:color w:val="auto"/>
          <w:sz w:val="21"/>
          <w:szCs w:val="21"/>
          <w:highlight w:val="none"/>
          <w:u w:val="single"/>
        </w:rPr>
        <w:t>电子投标文件为</w:t>
      </w:r>
      <w:r>
        <w:rPr>
          <w:rFonts w:hint="eastAsia" w:ascii="宋体" w:hAnsi="宋体" w:eastAsia="宋体" w:cs="宋体"/>
          <w:b/>
          <w:color w:val="auto"/>
          <w:sz w:val="21"/>
          <w:szCs w:val="21"/>
          <w:highlight w:val="none"/>
          <w:u w:val="single"/>
          <w:lang w:val="en-US" w:eastAsia="zh-CN"/>
        </w:rPr>
        <w:t>技术资信标</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商务（</w:t>
      </w:r>
      <w:r>
        <w:rPr>
          <w:rFonts w:hint="eastAsia" w:ascii="宋体" w:hAnsi="宋体" w:eastAsia="宋体" w:cs="宋体"/>
          <w:b/>
          <w:color w:val="auto"/>
          <w:sz w:val="21"/>
          <w:szCs w:val="21"/>
          <w:highlight w:val="none"/>
          <w:u w:val="single"/>
        </w:rPr>
        <w:t>报价</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lang w:val="en-US" w:eastAsia="zh-CN"/>
        </w:rPr>
        <w:t>标二</w:t>
      </w:r>
      <w:r>
        <w:rPr>
          <w:rFonts w:hint="eastAsia" w:ascii="宋体" w:hAnsi="宋体" w:eastAsia="宋体" w:cs="宋体"/>
          <w:b/>
          <w:color w:val="auto"/>
          <w:sz w:val="21"/>
          <w:szCs w:val="21"/>
          <w:highlight w:val="none"/>
          <w:u w:val="single"/>
        </w:rPr>
        <w:t>部分完整投标文件签字盖章后的PDF格式扫描文件。投标人需准备U盘一份。电子投标文件密封于“商务（报价）标”密封袋内。</w:t>
      </w:r>
    </w:p>
    <w:p>
      <w:pPr>
        <w:rPr>
          <w:rFonts w:hint="eastAsia" w:ascii="宋体" w:hAnsi="宋体" w:eastAsia="宋体" w:cs="宋体"/>
          <w:b/>
          <w:bCs/>
          <w:sz w:val="21"/>
          <w:szCs w:val="21"/>
        </w:rPr>
      </w:pPr>
    </w:p>
    <w:p>
      <w:pPr>
        <w:rPr>
          <w:rFonts w:hint="eastAsia" w:ascii="宋体" w:hAnsi="宋体" w:eastAsia="宋体" w:cs="宋体"/>
          <w:b/>
          <w:bCs/>
          <w:sz w:val="21"/>
          <w:szCs w:val="21"/>
        </w:rPr>
      </w:pPr>
      <w:r>
        <w:rPr>
          <w:rFonts w:hint="eastAsia" w:ascii="宋体" w:hAnsi="宋体" w:eastAsia="宋体" w:cs="宋体"/>
          <w:b/>
          <w:bCs/>
          <w:sz w:val="21"/>
          <w:szCs w:val="21"/>
        </w:rPr>
        <w:t>11.2  投标文件格式</w:t>
      </w:r>
    </w:p>
    <w:p>
      <w:pPr>
        <w:numPr>
          <w:ilvl w:val="0"/>
          <w:numId w:val="4"/>
        </w:numPr>
        <w:tabs>
          <w:tab w:val="left" w:pos="530"/>
        </w:tabs>
        <w:autoSpaceDE w:val="0"/>
        <w:autoSpaceDN w:val="0"/>
        <w:textAlignment w:val="bottom"/>
        <w:rPr>
          <w:rFonts w:hint="eastAsia" w:ascii="宋体" w:hAnsi="宋体" w:eastAsia="宋体" w:cs="宋体"/>
          <w:sz w:val="21"/>
          <w:szCs w:val="21"/>
        </w:rPr>
      </w:pPr>
      <w:r>
        <w:rPr>
          <w:rFonts w:hint="eastAsia" w:ascii="宋体" w:hAnsi="宋体" w:eastAsia="宋体" w:cs="宋体"/>
          <w:sz w:val="21"/>
          <w:szCs w:val="21"/>
        </w:rPr>
        <w:t>投标人应根据采购文件中所提供的格式，内容按顺序填写并装订成册，不允许以活页夹形式装订投标文件，</w:t>
      </w:r>
      <w:r>
        <w:rPr>
          <w:rFonts w:hint="eastAsia" w:ascii="宋体" w:hAnsi="宋体" w:eastAsia="宋体" w:cs="宋体"/>
          <w:b/>
          <w:bCs/>
          <w:sz w:val="21"/>
          <w:szCs w:val="21"/>
          <w:u w:val="single"/>
        </w:rPr>
        <w:t>▲须按技术资信标、商务（报价）标分别装订成册，并分别密封包装于各自标函袋中（标函袋不做统一要求），否则其投标将被拒</w:t>
      </w:r>
      <w:r>
        <w:rPr>
          <w:rFonts w:hint="eastAsia" w:ascii="宋体" w:hAnsi="宋体" w:eastAsia="宋体" w:cs="宋体"/>
          <w:b/>
          <w:bCs/>
          <w:sz w:val="21"/>
          <w:szCs w:val="21"/>
          <w:u w:val="single"/>
          <w:lang w:val="en-US" w:eastAsia="zh-CN"/>
        </w:rPr>
        <w:t>收</w:t>
      </w:r>
      <w:r>
        <w:rPr>
          <w:rFonts w:hint="eastAsia" w:ascii="宋体" w:hAnsi="宋体" w:eastAsia="宋体" w:cs="宋体"/>
          <w:sz w:val="21"/>
          <w:szCs w:val="21"/>
        </w:rPr>
        <w:t>。</w:t>
      </w:r>
    </w:p>
    <w:p>
      <w:pPr>
        <w:numPr>
          <w:ilvl w:val="0"/>
          <w:numId w:val="4"/>
        </w:numPr>
        <w:tabs>
          <w:tab w:val="left" w:pos="530"/>
        </w:tabs>
        <w:autoSpaceDE w:val="0"/>
        <w:autoSpaceDN w:val="0"/>
        <w:textAlignment w:val="bottom"/>
        <w:rPr>
          <w:rFonts w:hint="eastAsia" w:ascii="宋体" w:hAnsi="宋体" w:eastAsia="宋体" w:cs="宋体"/>
          <w:sz w:val="21"/>
          <w:szCs w:val="21"/>
        </w:rPr>
      </w:pPr>
      <w:r>
        <w:rPr>
          <w:rFonts w:hint="eastAsia" w:ascii="宋体" w:hAnsi="宋体" w:eastAsia="宋体" w:cs="宋体"/>
          <w:sz w:val="21"/>
          <w:szCs w:val="21"/>
        </w:rPr>
        <w:t>投标文件应有目录以及页码，以便评委检索。</w:t>
      </w:r>
    </w:p>
    <w:p>
      <w:pPr>
        <w:numPr>
          <w:ilvl w:val="0"/>
          <w:numId w:val="4"/>
        </w:numPr>
        <w:tabs>
          <w:tab w:val="left" w:pos="530"/>
        </w:tabs>
        <w:autoSpaceDE w:val="0"/>
        <w:autoSpaceDN w:val="0"/>
        <w:textAlignment w:val="bottom"/>
        <w:rPr>
          <w:rFonts w:hint="eastAsia" w:ascii="宋体" w:hAnsi="宋体" w:eastAsia="宋体" w:cs="宋体"/>
          <w:sz w:val="21"/>
          <w:szCs w:val="21"/>
        </w:rPr>
      </w:pPr>
      <w:r>
        <w:rPr>
          <w:rFonts w:hint="eastAsia" w:ascii="宋体" w:hAnsi="宋体" w:eastAsia="宋体" w:cs="宋体"/>
          <w:sz w:val="21"/>
          <w:szCs w:val="21"/>
        </w:rPr>
        <w:t>投标文件尽可能简练有针对性，双面打印/复印后装订。</w:t>
      </w:r>
    </w:p>
    <w:p>
      <w:pPr>
        <w:numPr>
          <w:ilvl w:val="0"/>
          <w:numId w:val="3"/>
        </w:numPr>
        <w:tabs>
          <w:tab w:val="left" w:pos="525"/>
          <w:tab w:val="left" w:pos="900"/>
        </w:tabs>
        <w:ind w:left="525" w:hanging="525"/>
        <w:rPr>
          <w:rFonts w:hint="eastAsia" w:ascii="宋体" w:hAnsi="宋体" w:eastAsia="宋体" w:cs="宋体"/>
          <w:b/>
          <w:bCs/>
          <w:sz w:val="21"/>
          <w:szCs w:val="21"/>
        </w:rPr>
      </w:pPr>
      <w:r>
        <w:rPr>
          <w:rFonts w:hint="eastAsia" w:ascii="宋体" w:hAnsi="宋体" w:eastAsia="宋体" w:cs="宋体"/>
          <w:b/>
          <w:bCs/>
          <w:sz w:val="21"/>
          <w:szCs w:val="21"/>
        </w:rPr>
        <w:t>投标报价</w:t>
      </w:r>
    </w:p>
    <w:p>
      <w:pPr>
        <w:ind w:left="526" w:hanging="502" w:hangingChars="238"/>
        <w:rPr>
          <w:rFonts w:hint="eastAsia" w:ascii="宋体" w:hAnsi="宋体" w:eastAsia="宋体" w:cs="宋体"/>
          <w:b/>
          <w:bCs/>
          <w:color w:val="auto"/>
          <w:sz w:val="21"/>
          <w:szCs w:val="21"/>
          <w:highlight w:val="none"/>
        </w:rPr>
      </w:pPr>
      <w:r>
        <w:rPr>
          <w:rFonts w:hint="eastAsia" w:ascii="宋体" w:hAnsi="宋体" w:eastAsia="宋体" w:cs="宋体"/>
          <w:b/>
          <w:bCs/>
          <w:sz w:val="21"/>
          <w:szCs w:val="21"/>
        </w:rPr>
        <w:t xml:space="preserve">12.1 </w:t>
      </w:r>
      <w:r>
        <w:rPr>
          <w:rFonts w:hint="eastAsia" w:ascii="宋体" w:hAnsi="宋体" w:eastAsia="宋体" w:cs="宋体"/>
          <w:b/>
          <w:bCs/>
          <w:sz w:val="21"/>
          <w:szCs w:val="21"/>
          <w:u w:val="single"/>
        </w:rPr>
        <w:t>▲</w:t>
      </w:r>
      <w:r>
        <w:rPr>
          <w:rFonts w:hint="eastAsia" w:ascii="宋体" w:hAnsi="宋体" w:eastAsia="宋体" w:cs="宋体"/>
          <w:b/>
          <w:sz w:val="21"/>
          <w:szCs w:val="21"/>
          <w:highlight w:val="none"/>
          <w:u w:val="single"/>
        </w:rPr>
        <w:t>投标报价是指投标</w:t>
      </w:r>
      <w:r>
        <w:rPr>
          <w:rFonts w:hint="eastAsia" w:ascii="宋体" w:hAnsi="宋体" w:eastAsia="宋体" w:cs="宋体"/>
          <w:b/>
          <w:color w:val="auto"/>
          <w:sz w:val="21"/>
          <w:szCs w:val="21"/>
          <w:highlight w:val="none"/>
          <w:u w:val="single"/>
        </w:rPr>
        <w:t>人在正确地完全履行合同义务后采购人应支付给投标人的所有价款，包括制造、货物款、质保期内所需</w:t>
      </w:r>
      <w:r>
        <w:rPr>
          <w:rFonts w:hint="eastAsia" w:ascii="宋体" w:hAnsi="宋体" w:eastAsia="宋体" w:cs="宋体"/>
          <w:b/>
          <w:color w:val="auto"/>
          <w:sz w:val="21"/>
          <w:szCs w:val="21"/>
          <w:highlight w:val="none"/>
          <w:u w:val="single"/>
          <w:lang w:val="en-US" w:eastAsia="zh-CN"/>
        </w:rPr>
        <w:t>易损易耗件</w:t>
      </w:r>
      <w:r>
        <w:rPr>
          <w:rFonts w:hint="eastAsia" w:ascii="宋体" w:hAnsi="宋体" w:eastAsia="宋体" w:cs="宋体"/>
          <w:b/>
          <w:color w:val="auto"/>
          <w:sz w:val="21"/>
          <w:szCs w:val="21"/>
          <w:highlight w:val="none"/>
          <w:u w:val="single"/>
        </w:rPr>
        <w:t>、专用工具、税金、包装、保险、装卸就位、安装调试、验收（含第三方验收）、交付使用、技术服务、培训、售后服务</w:t>
      </w:r>
      <w:r>
        <w:rPr>
          <w:rFonts w:hint="eastAsia" w:ascii="宋体" w:hAnsi="宋体" w:eastAsia="宋体" w:cs="宋体"/>
          <w:b/>
          <w:color w:val="auto"/>
          <w:sz w:val="21"/>
          <w:szCs w:val="21"/>
          <w:highlight w:val="none"/>
          <w:u w:val="single"/>
          <w:lang w:eastAsia="zh-CN"/>
        </w:rPr>
        <w:t>、</w:t>
      </w:r>
      <w:r>
        <w:rPr>
          <w:rFonts w:hint="eastAsia" w:ascii="宋体" w:hAnsi="宋体" w:eastAsia="宋体" w:cs="宋体"/>
          <w:b/>
          <w:color w:val="auto"/>
          <w:sz w:val="21"/>
          <w:szCs w:val="21"/>
          <w:highlight w:val="none"/>
          <w:u w:val="single"/>
        </w:rPr>
        <w:t>质保期保障、采购代理服务费等全部费用，实行固定费用总包干。投标人应根据上述因素自行考虑含入投标总报价</w:t>
      </w:r>
      <w:r>
        <w:rPr>
          <w:rFonts w:hint="eastAsia" w:ascii="宋体" w:hAnsi="宋体" w:eastAsia="宋体" w:cs="宋体"/>
          <w:b/>
          <w:bCs/>
          <w:color w:val="auto"/>
          <w:sz w:val="21"/>
          <w:szCs w:val="21"/>
          <w:highlight w:val="none"/>
        </w:rPr>
        <w:t>。</w:t>
      </w:r>
    </w:p>
    <w:p>
      <w:pPr>
        <w:tabs>
          <w:tab w:val="left" w:pos="540"/>
        </w:tabs>
        <w:spacing w:line="240" w:lineRule="auto"/>
        <w:ind w:left="420" w:leftChars="20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u w:val="single"/>
          <w:lang w:val="en-US" w:eastAsia="zh-CN"/>
        </w:rPr>
        <w:t>车辆购置税、汽车</w:t>
      </w:r>
      <w:r>
        <w:rPr>
          <w:rFonts w:hint="eastAsia" w:ascii="宋体" w:hAnsi="宋体" w:eastAsia="宋体" w:cs="宋体"/>
          <w:b/>
          <w:color w:val="auto"/>
          <w:sz w:val="21"/>
          <w:szCs w:val="21"/>
          <w:highlight w:val="none"/>
          <w:u w:val="single"/>
        </w:rPr>
        <w:t>保险费用及上牌费</w:t>
      </w:r>
      <w:r>
        <w:rPr>
          <w:rFonts w:hint="eastAsia" w:ascii="宋体" w:hAnsi="宋体" w:eastAsia="宋体" w:cs="宋体"/>
          <w:b/>
          <w:color w:val="auto"/>
          <w:sz w:val="21"/>
          <w:szCs w:val="21"/>
          <w:highlight w:val="none"/>
          <w:u w:val="single"/>
          <w:lang w:val="en-US" w:eastAsia="zh-CN"/>
        </w:rPr>
        <w:t>由采购人承担、</w:t>
      </w:r>
      <w:r>
        <w:rPr>
          <w:rFonts w:hint="eastAsia" w:ascii="宋体" w:hAnsi="宋体" w:eastAsia="宋体" w:cs="宋体"/>
          <w:b/>
          <w:color w:val="auto"/>
          <w:sz w:val="21"/>
          <w:szCs w:val="21"/>
          <w:highlight w:val="none"/>
          <w:u w:val="single"/>
        </w:rPr>
        <w:t>不包含在总报价中，但协助上牌（所产生的一切费用）费用中标人负责。</w:t>
      </w:r>
    </w:p>
    <w:p>
      <w:pPr>
        <w:ind w:left="502" w:hanging="502" w:hangingChars="238"/>
        <w:rPr>
          <w:rFonts w:hint="eastAsia" w:ascii="宋体" w:hAnsi="宋体" w:eastAsia="宋体" w:cs="宋体"/>
          <w:b/>
          <w:bCs/>
          <w:sz w:val="21"/>
          <w:szCs w:val="21"/>
          <w:lang w:val="zh-CN"/>
        </w:rPr>
      </w:pPr>
      <w:r>
        <w:rPr>
          <w:rFonts w:hint="eastAsia" w:ascii="宋体" w:hAnsi="宋体" w:eastAsia="宋体" w:cs="宋体"/>
          <w:b/>
          <w:bCs/>
          <w:sz w:val="21"/>
          <w:szCs w:val="21"/>
        </w:rPr>
        <w:t xml:space="preserve">12.2 </w:t>
      </w:r>
      <w:r>
        <w:rPr>
          <w:rFonts w:hint="eastAsia" w:ascii="宋体" w:hAnsi="宋体" w:eastAsia="宋体" w:cs="宋体"/>
          <w:b/>
          <w:bCs/>
          <w:sz w:val="21"/>
          <w:szCs w:val="21"/>
          <w:lang w:eastAsia="zh-CN"/>
        </w:rPr>
        <w:t>投标人</w:t>
      </w:r>
      <w:r>
        <w:rPr>
          <w:rFonts w:hint="eastAsia" w:ascii="宋体" w:hAnsi="宋体" w:eastAsia="宋体" w:cs="宋体"/>
          <w:b/>
          <w:bCs/>
          <w:sz w:val="21"/>
          <w:szCs w:val="21"/>
        </w:rPr>
        <w:t>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pPr>
        <w:tabs>
          <w:tab w:val="left" w:pos="1080"/>
        </w:tabs>
        <w:ind w:left="502" w:hanging="502" w:hangingChars="238"/>
        <w:rPr>
          <w:rFonts w:hint="eastAsia" w:ascii="宋体" w:hAnsi="宋体" w:eastAsia="宋体" w:cs="宋体"/>
          <w:b/>
          <w:bCs/>
          <w:sz w:val="21"/>
          <w:szCs w:val="21"/>
        </w:rPr>
      </w:pPr>
      <w:r>
        <w:rPr>
          <w:rFonts w:hint="eastAsia" w:ascii="宋体" w:hAnsi="宋体" w:eastAsia="宋体" w:cs="宋体"/>
          <w:b/>
          <w:bCs/>
          <w:sz w:val="21"/>
          <w:szCs w:val="21"/>
        </w:rPr>
        <w:t>12.3 投标人必须按附件中的开标一览表、投标分项报价表（均统一格式）内容填写单价、合价和总价，并由法定代表人或投标人代表签署。</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12.4 所有报价均以人民币报价，投标人如需外汇购入某些货物，须折合成人民币计入投标报价中。</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 xml:space="preserve">12.5 </w:t>
      </w:r>
      <w:r>
        <w:rPr>
          <w:rFonts w:hint="eastAsia" w:ascii="宋体" w:hAnsi="宋体" w:eastAsia="宋体" w:cs="宋体"/>
          <w:b/>
          <w:bCs/>
          <w:sz w:val="21"/>
          <w:szCs w:val="21"/>
        </w:rPr>
        <w:t>采购人不接受任何选择报价，对每一种货物/服务只允许一个报价。</w:t>
      </w:r>
    </w:p>
    <w:p>
      <w:pPr>
        <w:tabs>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12.6招标采购单位要求分类报价是为了方便评标，但在任何情况下不限制采购人以其认为最合适的条款、条件签订合同的权利。</w:t>
      </w:r>
    </w:p>
    <w:p>
      <w:pPr>
        <w:tabs>
          <w:tab w:val="left" w:pos="-180"/>
          <w:tab w:val="left" w:pos="180"/>
          <w:tab w:val="left" w:pos="360"/>
        </w:tabs>
        <w:ind w:left="525" w:hanging="525" w:hangingChars="250"/>
        <w:rPr>
          <w:rFonts w:hint="eastAsia" w:ascii="宋体" w:hAnsi="宋体" w:eastAsia="宋体" w:cs="宋体"/>
          <w:sz w:val="21"/>
          <w:szCs w:val="21"/>
          <w:u w:val="single"/>
        </w:rPr>
      </w:pPr>
      <w:r>
        <w:rPr>
          <w:rFonts w:hint="eastAsia" w:ascii="宋体" w:hAnsi="宋体" w:eastAsia="宋体" w:cs="宋体"/>
          <w:sz w:val="21"/>
          <w:szCs w:val="21"/>
          <w:u w:val="single"/>
        </w:rPr>
        <w:t>12.7▲</w:t>
      </w:r>
      <w:r>
        <w:rPr>
          <w:rFonts w:hint="eastAsia" w:ascii="宋体" w:hAnsi="宋体" w:eastAsia="宋体" w:cs="宋体"/>
          <w:b/>
          <w:bCs/>
          <w:sz w:val="21"/>
          <w:szCs w:val="21"/>
          <w:u w:val="single"/>
        </w:rPr>
        <w:t>投标报价报出后，投标人不得以任何理由予以变更。任何包含价格调整的要求，将被认</w:t>
      </w:r>
    </w:p>
    <w:p>
      <w:pPr>
        <w:tabs>
          <w:tab w:val="left" w:pos="-180"/>
          <w:tab w:val="left" w:pos="180"/>
          <w:tab w:val="left" w:pos="360"/>
        </w:tabs>
        <w:ind w:left="653" w:leftChars="261" w:hanging="105" w:hangingChars="50"/>
        <w:rPr>
          <w:rFonts w:hint="eastAsia" w:ascii="宋体" w:hAnsi="宋体" w:eastAsia="宋体" w:cs="宋体"/>
          <w:sz w:val="21"/>
          <w:szCs w:val="21"/>
          <w:highlight w:val="none"/>
        </w:rPr>
      </w:pPr>
      <w:r>
        <w:rPr>
          <w:rFonts w:hint="eastAsia" w:ascii="宋体" w:hAnsi="宋体" w:eastAsia="宋体" w:cs="宋体"/>
          <w:b/>
          <w:bCs/>
          <w:sz w:val="21"/>
          <w:szCs w:val="21"/>
          <w:u w:val="single"/>
        </w:rPr>
        <w:t>为是非实质性响应投标而予以拒绝。</w:t>
      </w:r>
    </w:p>
    <w:p>
      <w:pPr>
        <w:tabs>
          <w:tab w:val="left" w:pos="1080"/>
        </w:tabs>
        <w:ind w:left="500" w:hanging="499" w:hangingChars="238"/>
        <w:rPr>
          <w:rFonts w:hint="eastAsia" w:ascii="宋体" w:hAnsi="宋体" w:eastAsia="宋体" w:cs="宋体"/>
          <w:strike/>
          <w:sz w:val="21"/>
          <w:szCs w:val="21"/>
          <w:highlight w:val="none"/>
        </w:rPr>
      </w:pPr>
      <w:r>
        <w:rPr>
          <w:rFonts w:hint="eastAsia" w:ascii="宋体" w:hAnsi="宋体" w:eastAsia="宋体" w:cs="宋体"/>
          <w:sz w:val="21"/>
          <w:szCs w:val="21"/>
          <w:highlight w:val="none"/>
        </w:rPr>
        <w:t>12.8</w:t>
      </w:r>
      <w:r>
        <w:rPr>
          <w:rFonts w:hint="eastAsia" w:ascii="宋体" w:hAnsi="宋体" w:eastAsia="宋体" w:cs="宋体"/>
          <w:b/>
          <w:bCs/>
          <w:sz w:val="21"/>
          <w:szCs w:val="21"/>
          <w:highlight w:val="none"/>
        </w:rPr>
        <w:t>最低报价不作为中标的保证。</w:t>
      </w:r>
    </w:p>
    <w:p>
      <w:pPr>
        <w:numPr>
          <w:ilvl w:val="0"/>
          <w:numId w:val="3"/>
        </w:numPr>
        <w:tabs>
          <w:tab w:val="left" w:pos="525"/>
          <w:tab w:val="left" w:pos="900"/>
        </w:tabs>
        <w:ind w:left="525" w:hanging="525"/>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▲投标保证金</w:t>
      </w:r>
    </w:p>
    <w:p>
      <w:pPr>
        <w:tabs>
          <w:tab w:val="left" w:pos="851"/>
          <w:tab w:val="left" w:pos="1080"/>
        </w:tabs>
        <w:ind w:left="500" w:hanging="499" w:hangingChars="238"/>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13.1 </w:t>
      </w:r>
      <w:r>
        <w:rPr>
          <w:rFonts w:hint="eastAsia" w:ascii="宋体" w:hAnsi="宋体" w:eastAsia="宋体" w:cs="宋体"/>
          <w:b/>
          <w:bCs/>
          <w:sz w:val="21"/>
          <w:szCs w:val="21"/>
          <w:highlight w:val="none"/>
          <w:u w:val="single"/>
        </w:rPr>
        <w:t>投标人须按投标人须知前附表规定交纳投标保证金，否则将</w:t>
      </w:r>
      <w:r>
        <w:rPr>
          <w:rFonts w:hint="eastAsia" w:ascii="宋体" w:hAnsi="宋体" w:eastAsia="宋体" w:cs="宋体"/>
          <w:b/>
          <w:bCs/>
          <w:sz w:val="21"/>
          <w:szCs w:val="21"/>
          <w:highlight w:val="none"/>
          <w:u w:val="single"/>
          <w:lang w:val="en-US" w:eastAsia="zh-CN"/>
        </w:rPr>
        <w:t>作无效标处理</w:t>
      </w:r>
      <w:r>
        <w:rPr>
          <w:rFonts w:hint="eastAsia" w:ascii="宋体" w:hAnsi="宋体" w:eastAsia="宋体" w:cs="宋体"/>
          <w:sz w:val="21"/>
          <w:szCs w:val="21"/>
          <w:highlight w:val="none"/>
        </w:rPr>
        <w:t>。</w:t>
      </w:r>
    </w:p>
    <w:p>
      <w:pPr>
        <w:tabs>
          <w:tab w:val="left" w:pos="851"/>
          <w:tab w:val="left" w:pos="1080"/>
        </w:tabs>
        <w:ind w:left="500" w:hanging="499" w:hangingChars="238"/>
        <w:rPr>
          <w:rFonts w:hint="eastAsia" w:ascii="宋体" w:hAnsi="宋体" w:eastAsia="宋体" w:cs="宋体"/>
          <w:sz w:val="21"/>
          <w:szCs w:val="21"/>
          <w:highlight w:val="none"/>
        </w:rPr>
      </w:pPr>
      <w:r>
        <w:rPr>
          <w:rFonts w:hint="eastAsia" w:ascii="宋体" w:hAnsi="宋体" w:eastAsia="宋体" w:cs="宋体"/>
          <w:sz w:val="21"/>
          <w:szCs w:val="21"/>
          <w:highlight w:val="none"/>
        </w:rPr>
        <w:t>13.2</w:t>
      </w:r>
      <w:r>
        <w:rPr>
          <w:rFonts w:hint="eastAsia" w:ascii="宋体" w:hAnsi="宋体" w:eastAsia="宋体" w:cs="宋体"/>
          <w:b/>
          <w:bCs/>
          <w:sz w:val="21"/>
          <w:szCs w:val="21"/>
          <w:highlight w:val="none"/>
          <w:u w:val="single"/>
        </w:rPr>
        <w:t>投标保证金金额及形式详见采购公告及投标须知前附表规定。</w:t>
      </w:r>
    </w:p>
    <w:p>
      <w:pPr>
        <w:tabs>
          <w:tab w:val="left" w:pos="851"/>
          <w:tab w:val="left" w:pos="1080"/>
        </w:tabs>
        <w:ind w:left="500" w:hanging="499" w:hangingChars="238"/>
        <w:rPr>
          <w:rFonts w:hint="eastAsia" w:ascii="宋体" w:hAnsi="宋体" w:eastAsia="宋体" w:cs="宋体"/>
          <w:b/>
          <w:bCs/>
          <w:sz w:val="21"/>
          <w:szCs w:val="21"/>
        </w:rPr>
      </w:pPr>
      <w:r>
        <w:rPr>
          <w:rFonts w:hint="eastAsia" w:ascii="宋体" w:hAnsi="宋体" w:eastAsia="宋体" w:cs="宋体"/>
          <w:sz w:val="21"/>
          <w:szCs w:val="21"/>
          <w:highlight w:val="none"/>
        </w:rPr>
        <w:t xml:space="preserve">13.3 </w:t>
      </w:r>
      <w:r>
        <w:rPr>
          <w:rFonts w:hint="eastAsia" w:ascii="宋体" w:hAnsi="宋体" w:eastAsia="宋体" w:cs="宋体"/>
          <w:sz w:val="21"/>
          <w:szCs w:val="21"/>
          <w:highlight w:val="none"/>
          <w:lang w:val="en-US" w:eastAsia="zh-CN"/>
        </w:rPr>
        <w:t>中</w:t>
      </w:r>
      <w:r>
        <w:rPr>
          <w:rFonts w:hint="eastAsia" w:ascii="宋体" w:hAnsi="宋体" w:eastAsia="宋体" w:cs="宋体"/>
          <w:sz w:val="21"/>
          <w:szCs w:val="21"/>
          <w:highlight w:val="none"/>
        </w:rPr>
        <w:t>标人的投标保证金在中标人提交履约担保并与采购人</w:t>
      </w:r>
      <w:r>
        <w:rPr>
          <w:rFonts w:hint="eastAsia" w:ascii="宋体" w:hAnsi="宋体" w:eastAsia="宋体" w:cs="宋体"/>
          <w:sz w:val="21"/>
          <w:szCs w:val="21"/>
        </w:rPr>
        <w:t>签订了合同且合同经备案后无息退还，未中标投标人的投标保证金将在确定中标人后无息退还。</w:t>
      </w:r>
      <w:r>
        <w:rPr>
          <w:rFonts w:hint="eastAsia" w:ascii="宋体" w:hAnsi="宋体" w:eastAsia="宋体" w:cs="宋体"/>
          <w:b/>
          <w:bCs/>
          <w:sz w:val="21"/>
          <w:szCs w:val="21"/>
        </w:rPr>
        <w:t>因此请投标人注意及时联系政采云询问有关投标保证金退还事宜，政采云服务热线95763 （服务时间：工作日8：00-20：00）。</w:t>
      </w:r>
    </w:p>
    <w:p>
      <w:pPr>
        <w:tabs>
          <w:tab w:val="left" w:pos="851"/>
          <w:tab w:val="left" w:pos="1080"/>
        </w:tabs>
        <w:ind w:left="500" w:hanging="499" w:hangingChars="238"/>
        <w:rPr>
          <w:rFonts w:hint="eastAsia" w:ascii="宋体" w:hAnsi="宋体" w:eastAsia="宋体" w:cs="宋体"/>
          <w:sz w:val="21"/>
          <w:szCs w:val="21"/>
        </w:rPr>
      </w:pPr>
      <w:r>
        <w:rPr>
          <w:rFonts w:hint="eastAsia" w:ascii="宋体" w:hAnsi="宋体" w:eastAsia="宋体" w:cs="宋体"/>
          <w:sz w:val="21"/>
          <w:szCs w:val="21"/>
        </w:rPr>
        <w:t xml:space="preserve">13.4 </w:t>
      </w:r>
      <w:r>
        <w:rPr>
          <w:rFonts w:hint="eastAsia" w:ascii="宋体" w:hAnsi="宋体" w:eastAsia="宋体" w:cs="宋体"/>
          <w:b/>
          <w:bCs/>
          <w:sz w:val="21"/>
          <w:szCs w:val="21"/>
          <w:u w:val="single"/>
        </w:rPr>
        <w:t>如发生下列情况之一，投标保证金将不予退还：</w:t>
      </w:r>
    </w:p>
    <w:p>
      <w:pPr>
        <w:numPr>
          <w:ilvl w:val="0"/>
          <w:numId w:val="5"/>
        </w:numPr>
        <w:tabs>
          <w:tab w:val="left" w:pos="525"/>
        </w:tabs>
        <w:ind w:left="525"/>
        <w:rPr>
          <w:rFonts w:hint="eastAsia" w:ascii="宋体" w:hAnsi="宋体" w:eastAsia="宋体" w:cs="宋体"/>
          <w:sz w:val="21"/>
          <w:szCs w:val="21"/>
        </w:rPr>
      </w:pPr>
      <w:r>
        <w:rPr>
          <w:rFonts w:hint="eastAsia" w:ascii="宋体" w:hAnsi="宋体" w:eastAsia="宋体" w:cs="宋体"/>
          <w:sz w:val="21"/>
          <w:szCs w:val="21"/>
        </w:rPr>
        <w:t>投标人在采购文件规定的投标有效期内撤回投标；</w:t>
      </w:r>
    </w:p>
    <w:p>
      <w:pPr>
        <w:numPr>
          <w:ilvl w:val="0"/>
          <w:numId w:val="5"/>
        </w:numPr>
        <w:tabs>
          <w:tab w:val="left" w:pos="525"/>
        </w:tabs>
        <w:ind w:left="525"/>
        <w:rPr>
          <w:rFonts w:hint="eastAsia" w:ascii="宋体" w:hAnsi="宋体" w:eastAsia="宋体" w:cs="宋体"/>
          <w:sz w:val="21"/>
          <w:szCs w:val="21"/>
        </w:rPr>
      </w:pPr>
      <w:r>
        <w:rPr>
          <w:rFonts w:hint="eastAsia" w:ascii="宋体" w:hAnsi="宋体" w:eastAsia="宋体" w:cs="宋体"/>
          <w:sz w:val="21"/>
          <w:szCs w:val="21"/>
        </w:rPr>
        <w:t>中标人未按中标通知书中规定的时间与采购人签订合同；</w:t>
      </w:r>
    </w:p>
    <w:p>
      <w:pPr>
        <w:numPr>
          <w:ilvl w:val="0"/>
          <w:numId w:val="5"/>
        </w:numPr>
        <w:tabs>
          <w:tab w:val="left" w:pos="525"/>
        </w:tabs>
        <w:ind w:left="525"/>
        <w:rPr>
          <w:rFonts w:hint="eastAsia" w:ascii="宋体" w:hAnsi="宋体" w:eastAsia="宋体" w:cs="宋体"/>
          <w:sz w:val="21"/>
          <w:szCs w:val="21"/>
        </w:rPr>
      </w:pPr>
      <w:r>
        <w:rPr>
          <w:rFonts w:hint="eastAsia" w:ascii="宋体" w:hAnsi="宋体" w:eastAsia="宋体" w:cs="宋体"/>
          <w:sz w:val="21"/>
          <w:szCs w:val="21"/>
        </w:rPr>
        <w:t>中标人在规定期限内未能根据采购文件要求提供履约担保；</w:t>
      </w:r>
    </w:p>
    <w:p>
      <w:pPr>
        <w:numPr>
          <w:ilvl w:val="0"/>
          <w:numId w:val="5"/>
        </w:numPr>
        <w:tabs>
          <w:tab w:val="left" w:pos="525"/>
        </w:tabs>
        <w:ind w:left="525"/>
        <w:rPr>
          <w:rFonts w:hint="eastAsia" w:ascii="宋体" w:hAnsi="宋体" w:eastAsia="宋体" w:cs="宋体"/>
          <w:sz w:val="21"/>
          <w:szCs w:val="21"/>
        </w:rPr>
      </w:pPr>
      <w:r>
        <w:rPr>
          <w:rFonts w:hint="eastAsia" w:ascii="宋体" w:hAnsi="宋体" w:eastAsia="宋体" w:cs="宋体"/>
          <w:sz w:val="21"/>
          <w:szCs w:val="21"/>
        </w:rPr>
        <w:t>投标人在投标文件中提供虚假技术指标及参数，经评标委员会确认属实的；</w:t>
      </w:r>
    </w:p>
    <w:p>
      <w:pPr>
        <w:numPr>
          <w:ilvl w:val="0"/>
          <w:numId w:val="5"/>
        </w:numPr>
        <w:tabs>
          <w:tab w:val="left" w:pos="525"/>
        </w:tabs>
        <w:ind w:left="525"/>
        <w:rPr>
          <w:rFonts w:hint="eastAsia" w:ascii="宋体" w:hAnsi="宋体" w:eastAsia="宋体" w:cs="宋体"/>
          <w:sz w:val="21"/>
          <w:szCs w:val="21"/>
        </w:rPr>
      </w:pPr>
      <w:r>
        <w:rPr>
          <w:rFonts w:hint="eastAsia" w:ascii="宋体" w:hAnsi="宋体" w:eastAsia="宋体" w:cs="宋体"/>
          <w:sz w:val="21"/>
          <w:szCs w:val="21"/>
        </w:rPr>
        <w:t>经国企采购监督管理部门审查认定</w:t>
      </w:r>
      <w:r>
        <w:rPr>
          <w:rFonts w:hint="eastAsia" w:ascii="宋体" w:hAnsi="宋体" w:eastAsia="宋体" w:cs="宋体"/>
          <w:sz w:val="21"/>
          <w:szCs w:val="21"/>
          <w:lang w:eastAsia="zh-CN"/>
        </w:rPr>
        <w:t>投标人</w:t>
      </w:r>
      <w:r>
        <w:rPr>
          <w:rFonts w:hint="eastAsia" w:ascii="宋体" w:hAnsi="宋体" w:eastAsia="宋体" w:cs="宋体"/>
          <w:sz w:val="21"/>
          <w:szCs w:val="21"/>
        </w:rPr>
        <w:t>有违反《温州市市属国有企业采购管理办法（试行）》等有关法律法规的行为。</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投标有效期</w:t>
      </w:r>
    </w:p>
    <w:p>
      <w:pPr>
        <w:tabs>
          <w:tab w:val="left" w:pos="1080"/>
          <w:tab w:val="left" w:pos="1287"/>
        </w:tabs>
        <w:ind w:left="500" w:hanging="499" w:hangingChars="238"/>
        <w:rPr>
          <w:rFonts w:hint="eastAsia" w:ascii="宋体" w:hAnsi="宋体" w:eastAsia="宋体" w:cs="宋体"/>
          <w:sz w:val="21"/>
          <w:szCs w:val="21"/>
        </w:rPr>
      </w:pPr>
      <w:r>
        <w:rPr>
          <w:rFonts w:hint="eastAsia" w:ascii="宋体" w:hAnsi="宋体" w:eastAsia="宋体" w:cs="宋体"/>
          <w:sz w:val="21"/>
          <w:szCs w:val="21"/>
        </w:rPr>
        <w:t xml:space="preserve">14.1 </w:t>
      </w:r>
      <w:r>
        <w:rPr>
          <w:rFonts w:hint="eastAsia" w:ascii="宋体" w:hAnsi="宋体" w:eastAsia="宋体" w:cs="宋体"/>
          <w:b/>
          <w:bCs/>
          <w:sz w:val="21"/>
          <w:szCs w:val="21"/>
          <w:u w:val="single"/>
        </w:rPr>
        <w:t>▲投标有效期见投标人须知前附表，投标文件有效期短于这个规定期限的将被拒绝。</w:t>
      </w:r>
    </w:p>
    <w:p>
      <w:pPr>
        <w:tabs>
          <w:tab w:val="left" w:pos="1080"/>
          <w:tab w:val="left" w:pos="1287"/>
        </w:tabs>
        <w:ind w:left="500" w:hanging="499" w:hangingChars="238"/>
        <w:rPr>
          <w:rFonts w:hint="eastAsia" w:ascii="宋体" w:hAnsi="宋体" w:eastAsia="宋体" w:cs="宋体"/>
          <w:sz w:val="21"/>
          <w:szCs w:val="21"/>
        </w:rPr>
      </w:pPr>
      <w:r>
        <w:rPr>
          <w:rFonts w:hint="eastAsia" w:ascii="宋体" w:hAnsi="宋体" w:eastAsia="宋体" w:cs="宋体"/>
          <w:sz w:val="21"/>
          <w:szCs w:val="21"/>
        </w:rPr>
        <w:t>14.2在投标人须知前附表规定的投标有效期内，投标人不得要求撤销或修改其投标文件。</w:t>
      </w:r>
    </w:p>
    <w:p>
      <w:pPr>
        <w:tabs>
          <w:tab w:val="left" w:pos="1080"/>
          <w:tab w:val="left" w:pos="1287"/>
        </w:tabs>
        <w:ind w:left="500" w:hanging="499" w:hangingChars="238"/>
        <w:rPr>
          <w:rFonts w:hint="eastAsia" w:ascii="宋体" w:hAnsi="宋体" w:eastAsia="宋体" w:cs="宋体"/>
          <w:sz w:val="21"/>
          <w:szCs w:val="21"/>
        </w:rPr>
      </w:pPr>
      <w:r>
        <w:rPr>
          <w:rFonts w:hint="eastAsia" w:ascii="宋体" w:hAnsi="宋体" w:eastAsia="宋体" w:cs="宋体"/>
          <w:sz w:val="21"/>
          <w:szCs w:val="21"/>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投标文件的签署和规定</w:t>
      </w:r>
    </w:p>
    <w:p>
      <w:pPr>
        <w:numPr>
          <w:ilvl w:val="1"/>
          <w:numId w:val="6"/>
        </w:numPr>
        <w:tabs>
          <w:tab w:val="left" w:pos="525"/>
        </w:tabs>
        <w:ind w:left="525" w:hanging="525"/>
        <w:rPr>
          <w:rFonts w:hint="eastAsia" w:ascii="宋体" w:hAnsi="宋体" w:eastAsia="宋体" w:cs="宋体"/>
          <w:b/>
          <w:bCs/>
          <w:sz w:val="21"/>
          <w:szCs w:val="21"/>
        </w:rPr>
      </w:pPr>
      <w:r>
        <w:rPr>
          <w:rFonts w:hint="eastAsia" w:ascii="宋体" w:hAnsi="宋体" w:eastAsia="宋体" w:cs="宋体"/>
          <w:b/>
          <w:bCs/>
          <w:sz w:val="21"/>
          <w:szCs w:val="21"/>
        </w:rPr>
        <w:t>投标人应提供技术资信标、商务（报价）标各一式</w:t>
      </w:r>
      <w:r>
        <w:rPr>
          <w:rFonts w:hint="eastAsia" w:ascii="宋体" w:hAnsi="宋体" w:eastAsia="宋体" w:cs="宋体"/>
          <w:b/>
          <w:bCs/>
          <w:sz w:val="21"/>
          <w:szCs w:val="21"/>
          <w:lang w:val="en-US" w:eastAsia="zh-CN"/>
        </w:rPr>
        <w:t>五</w:t>
      </w:r>
      <w:r>
        <w:rPr>
          <w:rFonts w:hint="eastAsia" w:ascii="宋体" w:hAnsi="宋体" w:eastAsia="宋体" w:cs="宋体"/>
          <w:b/>
          <w:bCs/>
          <w:sz w:val="21"/>
          <w:szCs w:val="21"/>
        </w:rPr>
        <w:t>份的投标文件，分别装订成册。其中正本一份、副本</w:t>
      </w: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份，每套投标文件的封面应清楚标明“正本”或“副本”字样，若“正本”与“副本”不符，以“正本”为准。</w:t>
      </w:r>
    </w:p>
    <w:p>
      <w:pPr>
        <w:numPr>
          <w:ilvl w:val="1"/>
          <w:numId w:val="6"/>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投标文件的正本必须打印或用不褪色的墨水书写，并由法定代表人或其授权代表签署，副本可用正本的复印件。</w:t>
      </w:r>
    </w:p>
    <w:p>
      <w:pPr>
        <w:numPr>
          <w:ilvl w:val="1"/>
          <w:numId w:val="6"/>
        </w:numPr>
        <w:tabs>
          <w:tab w:val="left" w:pos="525"/>
        </w:tabs>
        <w:ind w:left="525" w:hanging="525"/>
        <w:rPr>
          <w:rFonts w:hint="eastAsia" w:ascii="宋体" w:hAnsi="宋体" w:eastAsia="宋体" w:cs="宋体"/>
          <w:b/>
          <w:bCs/>
          <w:sz w:val="21"/>
          <w:szCs w:val="21"/>
        </w:rPr>
      </w:pPr>
      <w:r>
        <w:rPr>
          <w:rFonts w:hint="eastAsia" w:ascii="宋体" w:hAnsi="宋体" w:eastAsia="宋体" w:cs="宋体"/>
          <w:b/>
          <w:bCs/>
          <w:sz w:val="21"/>
          <w:szCs w:val="21"/>
        </w:rPr>
        <w:t>投标文件如有修改和增删必须由投标文件签字人在修改和增删处旁签署或盖章，方才有效。</w:t>
      </w:r>
    </w:p>
    <w:p>
      <w:pPr>
        <w:numPr>
          <w:ilvl w:val="1"/>
          <w:numId w:val="6"/>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投标文件字迹模糊或在关键的技术、商务条款上表述不清楚，将可能导致其投标被拒绝。</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投标文件的密封及标记</w:t>
      </w:r>
    </w:p>
    <w:p>
      <w:pPr>
        <w:numPr>
          <w:ilvl w:val="1"/>
          <w:numId w:val="7"/>
        </w:numPr>
        <w:tabs>
          <w:tab w:val="left" w:pos="525"/>
        </w:tabs>
        <w:ind w:left="525" w:hanging="525"/>
        <w:rPr>
          <w:rFonts w:hint="eastAsia" w:ascii="宋体" w:hAnsi="宋体" w:eastAsia="宋体" w:cs="宋体"/>
          <w:b/>
          <w:bCs/>
          <w:sz w:val="21"/>
          <w:szCs w:val="21"/>
        </w:rPr>
      </w:pPr>
      <w:r>
        <w:rPr>
          <w:rFonts w:hint="eastAsia" w:ascii="宋体" w:hAnsi="宋体" w:eastAsia="宋体" w:cs="宋体"/>
          <w:b/>
          <w:bCs/>
          <w:sz w:val="21"/>
          <w:szCs w:val="21"/>
        </w:rPr>
        <w:t>投标人必须将投标文件的“技术资信标”、“商务（报价）标”分别单独密封，且在各自的密封袋上标明“技术资信标”、“商务（报价）标”字样。</w:t>
      </w:r>
      <w:r>
        <w:rPr>
          <w:rFonts w:hint="eastAsia" w:ascii="宋体" w:hAnsi="宋体" w:eastAsia="宋体" w:cs="宋体"/>
          <w:sz w:val="21"/>
          <w:szCs w:val="21"/>
        </w:rPr>
        <w:t>封口处贴上封条，启封处加盖投标单位公章并由法定代表人或其授权代表签字。</w:t>
      </w:r>
      <w:r>
        <w:rPr>
          <w:rFonts w:hint="eastAsia" w:ascii="宋体" w:hAnsi="宋体" w:eastAsia="宋体" w:cs="宋体"/>
          <w:b/>
          <w:bCs/>
          <w:sz w:val="21"/>
          <w:szCs w:val="21"/>
        </w:rPr>
        <w:t>封皮上写明投标项目名称、采购编号，并注明“开标时启封”字样。</w:t>
      </w:r>
    </w:p>
    <w:p>
      <w:pPr>
        <w:numPr>
          <w:ilvl w:val="1"/>
          <w:numId w:val="7"/>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如果投标人未按上述要求密封及加写标记，采购人对投标文件的误投和提前启封不负责任。</w:t>
      </w:r>
    </w:p>
    <w:p>
      <w:pPr>
        <w:spacing w:beforeLines="50" w:afterLines="50"/>
        <w:jc w:val="center"/>
        <w:rPr>
          <w:rFonts w:hint="eastAsia" w:ascii="宋体" w:hAnsi="宋体" w:eastAsia="宋体" w:cs="宋体"/>
          <w:b/>
          <w:bCs/>
          <w:sz w:val="21"/>
          <w:szCs w:val="21"/>
        </w:rPr>
      </w:pPr>
      <w:bookmarkStart w:id="81" w:name="_Toc227489890"/>
      <w:bookmarkStart w:id="82" w:name="_Toc223933224"/>
      <w:bookmarkStart w:id="83" w:name="_Toc218041729"/>
      <w:bookmarkStart w:id="84" w:name="_Toc209261368"/>
      <w:bookmarkStart w:id="85" w:name="_Toc205004971"/>
      <w:bookmarkStart w:id="86" w:name="_Toc223717607"/>
      <w:bookmarkStart w:id="87" w:name="_Toc204491320"/>
      <w:bookmarkStart w:id="88" w:name="_Toc209250722"/>
      <w:bookmarkStart w:id="89" w:name="_Toc205703105"/>
      <w:bookmarkStart w:id="90" w:name="_Toc210879711"/>
      <w:bookmarkStart w:id="91" w:name="_Toc227057036"/>
      <w:bookmarkStart w:id="92" w:name="_Toc209251130"/>
      <w:bookmarkStart w:id="93" w:name="_Toc205005289"/>
      <w:bookmarkStart w:id="94" w:name="_Toc217460688"/>
      <w:bookmarkStart w:id="95" w:name="_Toc216667823"/>
      <w:bookmarkStart w:id="96" w:name="_Toc215415533"/>
      <w:bookmarkStart w:id="97" w:name="_Toc204578578"/>
      <w:bookmarkStart w:id="98" w:name="_Toc227056849"/>
      <w:bookmarkStart w:id="99" w:name="_Toc209261435"/>
      <w:bookmarkStart w:id="100" w:name="_Toc219538616"/>
      <w:bookmarkStart w:id="101" w:name="_Toc214365793"/>
      <w:bookmarkStart w:id="102" w:name="_Toc205877455"/>
      <w:bookmarkStart w:id="103" w:name="_Toc209332636"/>
      <w:bookmarkStart w:id="104" w:name="_Toc207609184"/>
      <w:bookmarkStart w:id="105" w:name="_Toc205877560"/>
    </w:p>
    <w:p>
      <w:pPr>
        <w:spacing w:beforeLines="50" w:afterLines="50"/>
        <w:jc w:val="center"/>
        <w:rPr>
          <w:rFonts w:hint="eastAsia" w:ascii="宋体" w:hAnsi="宋体" w:eastAsia="宋体" w:cs="宋体"/>
          <w:b/>
          <w:bCs/>
          <w:sz w:val="21"/>
          <w:szCs w:val="21"/>
        </w:rPr>
      </w:pPr>
      <w:r>
        <w:rPr>
          <w:rFonts w:hint="eastAsia" w:ascii="宋体" w:hAnsi="宋体" w:eastAsia="宋体" w:cs="宋体"/>
          <w:b/>
          <w:bCs/>
          <w:sz w:val="21"/>
          <w:szCs w:val="21"/>
        </w:rPr>
        <w:t>四、 投标文件的递交</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numPr>
          <w:ilvl w:val="0"/>
          <w:numId w:val="3"/>
        </w:numPr>
        <w:tabs>
          <w:tab w:val="left" w:pos="525"/>
          <w:tab w:val="left" w:pos="900"/>
        </w:tabs>
        <w:ind w:left="527" w:hanging="527"/>
        <w:rPr>
          <w:rFonts w:hint="eastAsia" w:ascii="宋体" w:hAnsi="宋体" w:eastAsia="宋体" w:cs="宋体"/>
          <w:sz w:val="21"/>
          <w:szCs w:val="21"/>
        </w:rPr>
      </w:pPr>
      <w:r>
        <w:rPr>
          <w:rFonts w:hint="eastAsia" w:ascii="宋体" w:hAnsi="宋体" w:eastAsia="宋体" w:cs="宋体"/>
          <w:sz w:val="21"/>
          <w:szCs w:val="21"/>
        </w:rPr>
        <w:t>投标文件的递交</w:t>
      </w:r>
    </w:p>
    <w:p>
      <w:pPr>
        <w:numPr>
          <w:ilvl w:val="1"/>
          <w:numId w:val="8"/>
        </w:numPr>
        <w:tabs>
          <w:tab w:val="left" w:pos="525"/>
        </w:tabs>
        <w:ind w:left="527" w:hanging="527"/>
        <w:rPr>
          <w:rFonts w:hint="eastAsia" w:ascii="宋体" w:hAnsi="宋体" w:eastAsia="宋体" w:cs="宋体"/>
          <w:b/>
          <w:bCs/>
          <w:sz w:val="21"/>
          <w:szCs w:val="21"/>
          <w:u w:val="single"/>
        </w:rPr>
      </w:pPr>
      <w:r>
        <w:rPr>
          <w:rFonts w:hint="eastAsia" w:ascii="宋体" w:hAnsi="宋体" w:eastAsia="宋体" w:cs="宋体"/>
          <w:b/>
          <w:bCs/>
          <w:sz w:val="21"/>
          <w:szCs w:val="21"/>
          <w:u w:val="single"/>
        </w:rPr>
        <w:t>▲投标文件必须在规定的投标文件递交截止时间前送达到投标文件递交地点；</w:t>
      </w:r>
    </w:p>
    <w:p>
      <w:pPr>
        <w:numPr>
          <w:ilvl w:val="1"/>
          <w:numId w:val="8"/>
        </w:numPr>
        <w:tabs>
          <w:tab w:val="left" w:pos="525"/>
        </w:tabs>
        <w:ind w:left="527" w:hanging="527"/>
        <w:rPr>
          <w:rFonts w:hint="eastAsia" w:ascii="宋体" w:hAnsi="宋体" w:eastAsia="宋体" w:cs="宋体"/>
          <w:b/>
          <w:bCs/>
          <w:sz w:val="21"/>
          <w:szCs w:val="21"/>
        </w:rPr>
      </w:pPr>
      <w:r>
        <w:rPr>
          <w:rFonts w:hint="eastAsia" w:ascii="宋体" w:hAnsi="宋体" w:eastAsia="宋体" w:cs="宋体"/>
          <w:b/>
          <w:bCs/>
          <w:sz w:val="21"/>
          <w:szCs w:val="21"/>
        </w:rPr>
        <w:t>在递交投标文件同时递交以下证明文件，由评标委员会确认投标资格：</w:t>
      </w:r>
    </w:p>
    <w:p>
      <w:pPr>
        <w:numPr>
          <w:ilvl w:val="0"/>
          <w:numId w:val="9"/>
        </w:numPr>
        <w:tabs>
          <w:tab w:val="left" w:pos="525"/>
        </w:tabs>
        <w:ind w:left="947"/>
        <w:rPr>
          <w:rFonts w:hint="eastAsia" w:ascii="宋体" w:hAnsi="宋体" w:eastAsia="宋体" w:cs="宋体"/>
          <w:b/>
          <w:bCs/>
          <w:sz w:val="21"/>
          <w:szCs w:val="21"/>
        </w:rPr>
      </w:pPr>
      <w:r>
        <w:rPr>
          <w:rFonts w:hint="eastAsia" w:ascii="宋体" w:hAnsi="宋体" w:eastAsia="宋体" w:cs="宋体"/>
          <w:b/>
          <w:bCs/>
          <w:sz w:val="21"/>
          <w:szCs w:val="21"/>
        </w:rPr>
        <w:t>投标保证金缴纳凭证；</w:t>
      </w:r>
    </w:p>
    <w:p>
      <w:pPr>
        <w:numPr>
          <w:ilvl w:val="0"/>
          <w:numId w:val="9"/>
        </w:numPr>
        <w:tabs>
          <w:tab w:val="left" w:pos="525"/>
        </w:tabs>
        <w:ind w:left="947"/>
        <w:rPr>
          <w:rFonts w:hint="eastAsia" w:ascii="宋体" w:hAnsi="宋体" w:eastAsia="宋体" w:cs="宋体"/>
          <w:b/>
          <w:bCs/>
          <w:sz w:val="21"/>
          <w:szCs w:val="21"/>
        </w:rPr>
      </w:pPr>
      <w:r>
        <w:rPr>
          <w:rFonts w:hint="eastAsia" w:ascii="宋体" w:hAnsi="宋体" w:eastAsia="宋体" w:cs="宋体"/>
          <w:b/>
          <w:bCs/>
          <w:sz w:val="21"/>
          <w:szCs w:val="21"/>
        </w:rPr>
        <w:t>投标人代表有效身份证件（原件）；</w:t>
      </w:r>
    </w:p>
    <w:p>
      <w:pPr>
        <w:numPr>
          <w:ilvl w:val="0"/>
          <w:numId w:val="9"/>
        </w:numPr>
        <w:tabs>
          <w:tab w:val="left" w:pos="525"/>
        </w:tabs>
        <w:ind w:left="947"/>
        <w:rPr>
          <w:rFonts w:hint="eastAsia" w:ascii="宋体" w:hAnsi="宋体" w:eastAsia="宋体" w:cs="宋体"/>
          <w:b/>
          <w:bCs/>
          <w:sz w:val="21"/>
          <w:szCs w:val="21"/>
        </w:rPr>
      </w:pPr>
      <w:r>
        <w:rPr>
          <w:rFonts w:hint="eastAsia" w:ascii="宋体" w:hAnsi="宋体" w:eastAsia="宋体" w:cs="宋体"/>
          <w:b/>
          <w:bCs/>
          <w:sz w:val="21"/>
          <w:szCs w:val="21"/>
        </w:rPr>
        <w:t>如企业/事业单位法定代表人委派投标人代表的，需提交法定代表人授权书（原件）。</w:t>
      </w:r>
    </w:p>
    <w:p>
      <w:pPr>
        <w:numPr>
          <w:ilvl w:val="0"/>
          <w:numId w:val="3"/>
        </w:numPr>
        <w:tabs>
          <w:tab w:val="left" w:pos="525"/>
          <w:tab w:val="left" w:pos="900"/>
        </w:tabs>
        <w:ind w:left="527" w:hanging="527"/>
        <w:rPr>
          <w:rFonts w:hint="eastAsia" w:ascii="宋体" w:hAnsi="宋体" w:eastAsia="宋体" w:cs="宋体"/>
          <w:sz w:val="21"/>
          <w:szCs w:val="21"/>
        </w:rPr>
      </w:pPr>
      <w:r>
        <w:rPr>
          <w:rFonts w:hint="eastAsia" w:ascii="宋体" w:hAnsi="宋体" w:eastAsia="宋体" w:cs="宋体"/>
          <w:sz w:val="21"/>
          <w:szCs w:val="21"/>
        </w:rPr>
        <w:t>投标文件的修改和撤回</w:t>
      </w:r>
    </w:p>
    <w:p>
      <w:pPr>
        <w:numPr>
          <w:ilvl w:val="1"/>
          <w:numId w:val="10"/>
        </w:numPr>
        <w:tabs>
          <w:tab w:val="left" w:pos="525"/>
        </w:tabs>
        <w:ind w:left="527" w:hanging="527"/>
        <w:rPr>
          <w:rFonts w:hint="eastAsia" w:ascii="宋体" w:hAnsi="宋体" w:eastAsia="宋体" w:cs="宋体"/>
          <w:sz w:val="21"/>
          <w:szCs w:val="21"/>
        </w:rPr>
      </w:pPr>
      <w:r>
        <w:rPr>
          <w:rFonts w:hint="eastAsia" w:ascii="宋体" w:hAnsi="宋体" w:eastAsia="宋体" w:cs="宋体"/>
          <w:sz w:val="21"/>
          <w:szCs w:val="21"/>
        </w:rPr>
        <w:t>在投标文件递交截止时间前，投标人可以用书面形式提出修改或撤回其投标并送达到采购人，但不得影响开标活动的正常进行。</w:t>
      </w:r>
    </w:p>
    <w:p>
      <w:pPr>
        <w:numPr>
          <w:ilvl w:val="1"/>
          <w:numId w:val="10"/>
        </w:numPr>
        <w:tabs>
          <w:tab w:val="left" w:pos="525"/>
        </w:tabs>
        <w:ind w:left="527" w:hanging="527"/>
        <w:rPr>
          <w:rFonts w:hint="eastAsia" w:ascii="宋体" w:hAnsi="宋体" w:eastAsia="宋体" w:cs="宋体"/>
          <w:sz w:val="21"/>
          <w:szCs w:val="21"/>
        </w:rPr>
      </w:pPr>
      <w:r>
        <w:rPr>
          <w:rFonts w:hint="eastAsia" w:ascii="宋体" w:hAnsi="宋体" w:eastAsia="宋体" w:cs="宋体"/>
          <w:sz w:val="21"/>
          <w:szCs w:val="21"/>
        </w:rPr>
        <w:t>“投标文件修改”或“投标文件撤回通知”都应密封并在密封袋上写明投标项目名称、编号、投标单位名称，并注明“投标文件修改”或“投标文件撤回通知”字样。</w:t>
      </w:r>
    </w:p>
    <w:p>
      <w:pPr>
        <w:numPr>
          <w:ilvl w:val="1"/>
          <w:numId w:val="10"/>
        </w:numPr>
        <w:tabs>
          <w:tab w:val="left" w:pos="525"/>
        </w:tabs>
        <w:ind w:left="527" w:hanging="527"/>
        <w:rPr>
          <w:rFonts w:hint="eastAsia" w:ascii="宋体" w:hAnsi="宋体" w:eastAsia="宋体" w:cs="宋体"/>
          <w:sz w:val="21"/>
          <w:szCs w:val="21"/>
        </w:rPr>
      </w:pPr>
      <w:r>
        <w:rPr>
          <w:rFonts w:hint="eastAsia" w:ascii="宋体" w:hAnsi="宋体" w:eastAsia="宋体" w:cs="宋体"/>
          <w:sz w:val="21"/>
          <w:szCs w:val="21"/>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hint="eastAsia" w:ascii="宋体" w:hAnsi="宋体" w:eastAsia="宋体" w:cs="宋体"/>
          <w:b/>
          <w:bCs/>
          <w:sz w:val="21"/>
          <w:szCs w:val="21"/>
          <w:u w:val="single"/>
        </w:rPr>
      </w:pPr>
      <w:r>
        <w:rPr>
          <w:rFonts w:hint="eastAsia" w:ascii="宋体" w:hAnsi="宋体" w:eastAsia="宋体" w:cs="宋体"/>
          <w:b/>
          <w:bCs/>
          <w:sz w:val="21"/>
          <w:szCs w:val="21"/>
          <w:u w:val="single"/>
        </w:rPr>
        <w:t>▲发生下列情况之一的投标文件将拒收：</w:t>
      </w:r>
    </w:p>
    <w:p>
      <w:pPr>
        <w:numPr>
          <w:ilvl w:val="1"/>
          <w:numId w:val="11"/>
        </w:numPr>
        <w:tabs>
          <w:tab w:val="left" w:pos="525"/>
        </w:tabs>
        <w:ind w:left="527" w:hanging="527"/>
        <w:rPr>
          <w:rFonts w:hint="eastAsia" w:ascii="宋体" w:hAnsi="宋体" w:eastAsia="宋体" w:cs="宋体"/>
          <w:sz w:val="21"/>
          <w:szCs w:val="21"/>
          <w:u w:val="single"/>
        </w:rPr>
      </w:pPr>
      <w:r>
        <w:rPr>
          <w:rFonts w:hint="eastAsia" w:ascii="宋体" w:hAnsi="宋体" w:eastAsia="宋体" w:cs="宋体"/>
          <w:sz w:val="21"/>
          <w:szCs w:val="21"/>
          <w:u w:val="single"/>
        </w:rPr>
        <w:t>在投标文件递交截止时间以后送达的投标文件；</w:t>
      </w:r>
    </w:p>
    <w:p>
      <w:pPr>
        <w:numPr>
          <w:ilvl w:val="1"/>
          <w:numId w:val="11"/>
        </w:numPr>
        <w:tabs>
          <w:tab w:val="left" w:pos="525"/>
        </w:tabs>
        <w:ind w:left="527" w:hanging="527"/>
        <w:rPr>
          <w:rFonts w:hint="eastAsia" w:ascii="宋体" w:hAnsi="宋体" w:eastAsia="宋体" w:cs="宋体"/>
          <w:sz w:val="21"/>
          <w:szCs w:val="21"/>
          <w:u w:val="single"/>
        </w:rPr>
      </w:pPr>
      <w:r>
        <w:rPr>
          <w:rFonts w:hint="eastAsia" w:ascii="宋体" w:hAnsi="宋体" w:eastAsia="宋体" w:cs="宋体"/>
          <w:sz w:val="21"/>
          <w:szCs w:val="21"/>
          <w:u w:val="single"/>
        </w:rPr>
        <w:t>未购买采购文件；</w:t>
      </w:r>
    </w:p>
    <w:p>
      <w:pPr>
        <w:numPr>
          <w:ilvl w:val="1"/>
          <w:numId w:val="11"/>
        </w:numPr>
        <w:tabs>
          <w:tab w:val="left" w:pos="525"/>
        </w:tabs>
        <w:ind w:left="527" w:hanging="527"/>
        <w:rPr>
          <w:rFonts w:hint="eastAsia" w:ascii="宋体" w:hAnsi="宋体" w:eastAsia="宋体" w:cs="宋体"/>
          <w:sz w:val="21"/>
          <w:szCs w:val="21"/>
          <w:u w:val="single"/>
        </w:rPr>
      </w:pPr>
      <w:r>
        <w:rPr>
          <w:rFonts w:hint="eastAsia" w:ascii="宋体" w:hAnsi="宋体" w:eastAsia="宋体" w:cs="宋体"/>
          <w:sz w:val="21"/>
          <w:szCs w:val="21"/>
          <w:u w:val="single"/>
        </w:rPr>
        <w:t>未密封的投标文件及由于包装不妥在送达途中严重破损或失散的投标文件；</w:t>
      </w:r>
    </w:p>
    <w:p>
      <w:pPr>
        <w:numPr>
          <w:ilvl w:val="1"/>
          <w:numId w:val="11"/>
        </w:numPr>
        <w:tabs>
          <w:tab w:val="left" w:pos="525"/>
        </w:tabs>
        <w:ind w:left="527" w:hanging="527"/>
        <w:rPr>
          <w:rFonts w:hint="eastAsia" w:ascii="宋体" w:hAnsi="宋体" w:eastAsia="宋体" w:cs="宋体"/>
          <w:sz w:val="21"/>
          <w:szCs w:val="21"/>
        </w:rPr>
      </w:pPr>
      <w:r>
        <w:rPr>
          <w:rFonts w:hint="eastAsia" w:ascii="宋体" w:hAnsi="宋体" w:eastAsia="宋体" w:cs="宋体"/>
          <w:sz w:val="21"/>
          <w:szCs w:val="21"/>
          <w:u w:val="single"/>
        </w:rPr>
        <w:t>以电讯形式递交的投标文件</w:t>
      </w:r>
      <w:r>
        <w:rPr>
          <w:rFonts w:hint="eastAsia" w:ascii="宋体" w:hAnsi="宋体" w:eastAsia="宋体" w:cs="宋体"/>
          <w:sz w:val="21"/>
          <w:szCs w:val="21"/>
        </w:rPr>
        <w:t>。</w:t>
      </w:r>
    </w:p>
    <w:p>
      <w:pPr>
        <w:spacing w:beforeLines="50" w:afterLines="50"/>
        <w:jc w:val="center"/>
        <w:rPr>
          <w:rFonts w:hint="eastAsia" w:ascii="宋体" w:hAnsi="宋体" w:eastAsia="宋体" w:cs="宋体"/>
          <w:b/>
          <w:bCs/>
          <w:sz w:val="21"/>
          <w:szCs w:val="21"/>
        </w:rPr>
      </w:pPr>
      <w:bookmarkStart w:id="106" w:name="_Toc204491321"/>
      <w:bookmarkStart w:id="107" w:name="_Toc219538617"/>
      <w:bookmarkStart w:id="108" w:name="_Toc205877456"/>
      <w:bookmarkStart w:id="109" w:name="_Toc227057037"/>
      <w:bookmarkStart w:id="110" w:name="_Toc227056850"/>
      <w:bookmarkStart w:id="111" w:name="_Toc205877561"/>
      <w:bookmarkStart w:id="112" w:name="_Toc209332637"/>
      <w:bookmarkStart w:id="113" w:name="_Toc223933225"/>
      <w:bookmarkStart w:id="114" w:name="_Toc209261436"/>
      <w:bookmarkStart w:id="115" w:name="_Toc215415534"/>
      <w:bookmarkStart w:id="116" w:name="_Toc205703106"/>
      <w:bookmarkStart w:id="117" w:name="_Toc218041730"/>
      <w:bookmarkStart w:id="118" w:name="_Toc209251131"/>
      <w:bookmarkStart w:id="119" w:name="_Toc205005290"/>
      <w:bookmarkStart w:id="120" w:name="_Toc210879712"/>
      <w:bookmarkStart w:id="121" w:name="_Toc207609185"/>
      <w:bookmarkStart w:id="122" w:name="_Toc216667824"/>
      <w:bookmarkStart w:id="123" w:name="_Toc227489891"/>
      <w:bookmarkStart w:id="124" w:name="_Toc223717608"/>
      <w:bookmarkStart w:id="125" w:name="_Toc209250723"/>
      <w:bookmarkStart w:id="126" w:name="_Toc209261369"/>
      <w:bookmarkStart w:id="127" w:name="_Toc205004972"/>
      <w:bookmarkStart w:id="128" w:name="_Toc217460689"/>
      <w:bookmarkStart w:id="129" w:name="_Toc214365794"/>
      <w:bookmarkStart w:id="130" w:name="_Toc204578579"/>
    </w:p>
    <w:p>
      <w:pPr>
        <w:spacing w:beforeLines="50" w:afterLines="50"/>
        <w:jc w:val="center"/>
        <w:rPr>
          <w:rFonts w:hint="eastAsia" w:ascii="宋体" w:hAnsi="宋体" w:eastAsia="宋体" w:cs="宋体"/>
          <w:b/>
          <w:bCs/>
          <w:sz w:val="21"/>
          <w:szCs w:val="21"/>
        </w:rPr>
      </w:pPr>
      <w:r>
        <w:rPr>
          <w:rFonts w:hint="eastAsia" w:ascii="宋体" w:hAnsi="宋体" w:eastAsia="宋体" w:cs="宋体"/>
          <w:b/>
          <w:bCs/>
          <w:sz w:val="21"/>
          <w:szCs w:val="21"/>
        </w:rPr>
        <w:t>五、 开标和评审</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numPr>
          <w:ilvl w:val="0"/>
          <w:numId w:val="3"/>
        </w:numPr>
        <w:tabs>
          <w:tab w:val="left" w:pos="525"/>
          <w:tab w:val="left" w:pos="900"/>
        </w:tabs>
        <w:ind w:left="525" w:hanging="525"/>
        <w:rPr>
          <w:rFonts w:hint="eastAsia" w:ascii="宋体" w:hAnsi="宋体" w:eastAsia="宋体" w:cs="宋体"/>
          <w:sz w:val="21"/>
          <w:szCs w:val="21"/>
        </w:rPr>
      </w:pPr>
      <w:bookmarkStart w:id="131" w:name="_Toc209251132"/>
      <w:bookmarkStart w:id="132" w:name="_Toc214365795"/>
      <w:bookmarkStart w:id="133" w:name="_Toc209261370"/>
      <w:bookmarkStart w:id="134" w:name="_Toc219538618"/>
      <w:bookmarkStart w:id="135" w:name="_Toc205004973"/>
      <w:bookmarkStart w:id="136" w:name="_Toc209332638"/>
      <w:bookmarkStart w:id="137" w:name="_Toc205877457"/>
      <w:bookmarkStart w:id="138" w:name="_Toc209250724"/>
      <w:bookmarkStart w:id="139" w:name="_Toc216667825"/>
      <w:bookmarkStart w:id="140" w:name="_Toc227489892"/>
      <w:bookmarkStart w:id="141" w:name="_Toc207609186"/>
      <w:bookmarkStart w:id="142" w:name="_Toc223717609"/>
      <w:bookmarkStart w:id="143" w:name="_Toc217460690"/>
      <w:bookmarkStart w:id="144" w:name="_Toc204491322"/>
      <w:bookmarkStart w:id="145" w:name="_Toc215415535"/>
      <w:bookmarkStart w:id="146" w:name="_Toc227056851"/>
      <w:bookmarkStart w:id="147" w:name="_Toc205005291"/>
      <w:bookmarkStart w:id="148" w:name="_Toc218041731"/>
      <w:bookmarkStart w:id="149" w:name="_Toc210879713"/>
      <w:bookmarkStart w:id="150" w:name="_Toc227057038"/>
      <w:bookmarkStart w:id="151" w:name="_Toc223933226"/>
      <w:bookmarkStart w:id="152" w:name="_Toc204578580"/>
      <w:bookmarkStart w:id="153" w:name="_Toc205703107"/>
      <w:bookmarkStart w:id="154" w:name="_Toc205877562"/>
      <w:bookmarkStart w:id="155" w:name="_Toc209261437"/>
      <w:r>
        <w:rPr>
          <w:rFonts w:hint="eastAsia" w:ascii="宋体" w:hAnsi="宋体" w:eastAsia="宋体" w:cs="宋体"/>
          <w:sz w:val="21"/>
          <w:szCs w:val="21"/>
        </w:rPr>
        <w:t>评标委员会</w:t>
      </w:r>
    </w:p>
    <w:p>
      <w:pPr>
        <w:ind w:left="540" w:leftChars="257"/>
        <w:rPr>
          <w:rFonts w:hint="eastAsia" w:ascii="宋体" w:hAnsi="宋体" w:eastAsia="宋体" w:cs="宋体"/>
          <w:sz w:val="21"/>
          <w:szCs w:val="21"/>
        </w:rPr>
      </w:pPr>
      <w:r>
        <w:rPr>
          <w:rFonts w:hint="eastAsia" w:ascii="宋体" w:hAnsi="宋体" w:eastAsia="宋体" w:cs="宋体"/>
          <w:sz w:val="21"/>
          <w:szCs w:val="21"/>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评标过程的保密性</w:t>
      </w:r>
    </w:p>
    <w:p>
      <w:pPr>
        <w:ind w:left="540" w:leftChars="257"/>
        <w:rPr>
          <w:rFonts w:hint="eastAsia" w:ascii="宋体" w:hAnsi="宋体" w:eastAsia="宋体" w:cs="宋体"/>
          <w:sz w:val="21"/>
          <w:szCs w:val="21"/>
        </w:rPr>
      </w:pPr>
      <w:r>
        <w:rPr>
          <w:rFonts w:hint="eastAsia" w:ascii="宋体" w:hAnsi="宋体" w:eastAsia="宋体" w:cs="宋体"/>
          <w:sz w:val="21"/>
          <w:szCs w:val="21"/>
        </w:rPr>
        <w:t>开标后直至向中标人授予合同时止，凡与评审有关的资料均不得向投标人及与评标无关人员透露。如果投标人在评标过程中试图向采购单位、评标委员会施加影响，其投标将被拒绝。</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开标、评标</w:t>
      </w:r>
    </w:p>
    <w:p>
      <w:pPr>
        <w:numPr>
          <w:ilvl w:val="1"/>
          <w:numId w:val="12"/>
        </w:numPr>
        <w:tabs>
          <w:tab w:val="left" w:pos="540"/>
        </w:tabs>
        <w:ind w:left="525" w:hanging="525"/>
        <w:rPr>
          <w:rFonts w:hint="eastAsia" w:ascii="宋体" w:hAnsi="宋体" w:eastAsia="宋体" w:cs="宋体"/>
          <w:sz w:val="21"/>
          <w:szCs w:val="21"/>
        </w:rPr>
      </w:pPr>
      <w:r>
        <w:rPr>
          <w:rFonts w:hint="eastAsia" w:ascii="宋体" w:hAnsi="宋体" w:eastAsia="宋体" w:cs="宋体"/>
          <w:sz w:val="21"/>
          <w:szCs w:val="21"/>
        </w:rPr>
        <w:t>开标程序：</w:t>
      </w:r>
    </w:p>
    <w:p>
      <w:pPr>
        <w:numPr>
          <w:ilvl w:val="0"/>
          <w:numId w:val="13"/>
        </w:numPr>
        <w:rPr>
          <w:rFonts w:hint="eastAsia" w:ascii="宋体" w:hAnsi="宋体" w:eastAsia="宋体" w:cs="宋体"/>
          <w:sz w:val="21"/>
          <w:szCs w:val="21"/>
        </w:rPr>
      </w:pPr>
      <w:r>
        <w:rPr>
          <w:rFonts w:hint="eastAsia" w:ascii="宋体" w:hAnsi="宋体" w:eastAsia="宋体" w:cs="宋体"/>
          <w:sz w:val="21"/>
          <w:szCs w:val="21"/>
        </w:rPr>
        <w:t>宣布开标纪律；</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rPr>
        <w:t>公布在投标截止时间</w:t>
      </w:r>
      <w:r>
        <w:rPr>
          <w:rFonts w:hint="eastAsia" w:ascii="宋体" w:hAnsi="宋体" w:eastAsia="宋体" w:cs="宋体"/>
          <w:sz w:val="21"/>
          <w:szCs w:val="21"/>
          <w:highlight w:val="none"/>
        </w:rPr>
        <w:t>前递交投标文件的</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名称，并点名确认</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是否派授权代表到场；</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highlight w:val="none"/>
        </w:rPr>
        <w:t>宣布唱标人、记录人、监督人员等有关人员姓名；</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highlight w:val="none"/>
        </w:rPr>
        <w:t>密封情况检查：由</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或其推选的代表检查投标文件密封情况；</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highlight w:val="none"/>
        </w:rPr>
        <w:t>开标顺序：</w:t>
      </w:r>
      <w:r>
        <w:rPr>
          <w:rFonts w:hint="eastAsia" w:ascii="宋体" w:hAnsi="宋体" w:eastAsia="宋体" w:cs="宋体"/>
          <w:sz w:val="21"/>
          <w:szCs w:val="21"/>
          <w:highlight w:val="none"/>
          <w:lang w:val="en-US" w:eastAsia="zh-CN"/>
        </w:rPr>
        <w:t>同时</w:t>
      </w:r>
      <w:r>
        <w:rPr>
          <w:rFonts w:hint="eastAsia" w:ascii="宋体" w:hAnsi="宋体" w:eastAsia="宋体" w:cs="宋体"/>
          <w:sz w:val="21"/>
          <w:szCs w:val="21"/>
          <w:highlight w:val="none"/>
        </w:rPr>
        <w:t>开启技术资信部分投标文件、商务（报价）文件</w:t>
      </w:r>
      <w:r>
        <w:rPr>
          <w:rFonts w:hint="eastAsia" w:ascii="宋体" w:hAnsi="宋体" w:eastAsia="宋体" w:cs="宋体"/>
          <w:sz w:val="21"/>
          <w:szCs w:val="21"/>
          <w:highlight w:val="none"/>
          <w:lang w:eastAsia="zh-CN"/>
        </w:rPr>
        <w:t>，宣读“开标一览表”中包括投标报价等内容；</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highlight w:val="none"/>
        </w:rPr>
        <w:t>确认开标结果：</w:t>
      </w: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授权代表对开标书面记录进行当场校核及勘误，并签字确认；并同时由记录人、核对人当场签字确认</w:t>
      </w:r>
      <w:r>
        <w:rPr>
          <w:rFonts w:hint="eastAsia" w:ascii="宋体" w:hAnsi="宋体" w:eastAsia="宋体" w:cs="宋体"/>
          <w:sz w:val="21"/>
          <w:szCs w:val="21"/>
          <w:highlight w:val="none"/>
          <w:lang w:eastAsia="zh-CN"/>
        </w:rPr>
        <w:t>；</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highlight w:val="none"/>
        </w:rPr>
        <w:t>宣布开标结束</w:t>
      </w:r>
      <w:r>
        <w:rPr>
          <w:rFonts w:hint="eastAsia" w:ascii="宋体" w:hAnsi="宋体" w:eastAsia="宋体" w:cs="宋体"/>
          <w:sz w:val="21"/>
          <w:szCs w:val="21"/>
          <w:highlight w:val="none"/>
          <w:lang w:eastAsia="zh-CN"/>
        </w:rPr>
        <w:t>；</w:t>
      </w:r>
    </w:p>
    <w:p>
      <w:pPr>
        <w:numPr>
          <w:ilvl w:val="0"/>
          <w:numId w:val="13"/>
        </w:numP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投标人</w:t>
      </w:r>
      <w:r>
        <w:rPr>
          <w:rFonts w:hint="eastAsia" w:ascii="宋体" w:hAnsi="宋体" w:eastAsia="宋体" w:cs="宋体"/>
          <w:sz w:val="21"/>
          <w:szCs w:val="21"/>
          <w:highlight w:val="none"/>
        </w:rPr>
        <w:t>授权代表未参加开标会议；未到场签字确认的，不影响开标，评标过程，视同认可开标结果；事后不得对采购相关人员、开标过程和开标结果提出异议。</w:t>
      </w:r>
    </w:p>
    <w:p>
      <w:pPr>
        <w:numPr>
          <w:ilvl w:val="1"/>
          <w:numId w:val="12"/>
        </w:numPr>
        <w:tabs>
          <w:tab w:val="left" w:pos="540"/>
        </w:tabs>
        <w:ind w:left="525" w:hanging="525"/>
        <w:rPr>
          <w:rFonts w:hint="eastAsia" w:ascii="宋体" w:hAnsi="宋体" w:eastAsia="宋体" w:cs="宋体"/>
          <w:sz w:val="21"/>
          <w:szCs w:val="21"/>
          <w:highlight w:val="none"/>
        </w:rPr>
      </w:pPr>
      <w:r>
        <w:rPr>
          <w:rFonts w:hint="eastAsia" w:ascii="宋体" w:hAnsi="宋体" w:eastAsia="宋体" w:cs="宋体"/>
          <w:sz w:val="21"/>
          <w:szCs w:val="21"/>
          <w:highlight w:val="none"/>
        </w:rPr>
        <w:t>评标程序：先对各投标文件进行初审，然后对初审合格的投标文件进行技术资信标评审，技术资信标评审结束后，再对各有效标进行商务（报价）评审。</w:t>
      </w:r>
    </w:p>
    <w:p>
      <w:pPr>
        <w:numPr>
          <w:ilvl w:val="1"/>
          <w:numId w:val="12"/>
        </w:numPr>
        <w:tabs>
          <w:tab w:val="left" w:pos="525"/>
        </w:tabs>
        <w:ind w:left="525" w:hanging="525"/>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投标文件的初审。初审分为资格性审查和符合性检查。</w:t>
      </w:r>
    </w:p>
    <w:p>
      <w:pPr>
        <w:numPr>
          <w:ilvl w:val="0"/>
          <w:numId w:val="14"/>
        </w:numPr>
        <w:tabs>
          <w:tab w:val="left" w:pos="525"/>
        </w:tabs>
        <w:ind w:left="525" w:hanging="315"/>
        <w:rPr>
          <w:rFonts w:hint="eastAsia" w:ascii="宋体" w:hAnsi="宋体" w:eastAsia="宋体" w:cs="宋体"/>
          <w:b/>
          <w:bCs/>
          <w:sz w:val="21"/>
          <w:szCs w:val="21"/>
          <w:highlight w:val="none"/>
          <w:u w:val="single"/>
        </w:rPr>
      </w:pPr>
      <w:r>
        <w:rPr>
          <w:rFonts w:hint="eastAsia" w:ascii="宋体" w:hAnsi="宋体" w:eastAsia="宋体" w:cs="宋体"/>
          <w:sz w:val="21"/>
          <w:szCs w:val="21"/>
          <w:highlight w:val="none"/>
        </w:rPr>
        <w:t>资格性审查。依据法律、法规和采购文件的规定，评标委员会对各投标人进行资格性审查，资格性审查内容包括但不仅限于审查随投标文件一同提交的法定代表人授权书（原件）、投标代表人有效身份证件、投标保证金缴纳凭证，以及投标文件所提交证明材料是否能证明符合本项目对投标人资格的实质性要求。</w:t>
      </w:r>
      <w:r>
        <w:rPr>
          <w:rFonts w:hint="eastAsia" w:ascii="宋体" w:hAnsi="宋体" w:eastAsia="宋体" w:cs="宋体"/>
          <w:b/>
          <w:bCs/>
          <w:sz w:val="21"/>
          <w:szCs w:val="21"/>
          <w:highlight w:val="none"/>
          <w:u w:val="single"/>
        </w:rPr>
        <w:t>▲审查不合格的投标文件将作无效标处理。</w:t>
      </w:r>
    </w:p>
    <w:p>
      <w:pPr>
        <w:numPr>
          <w:ilvl w:val="0"/>
          <w:numId w:val="14"/>
        </w:numPr>
        <w:tabs>
          <w:tab w:val="left" w:pos="525"/>
        </w:tabs>
        <w:ind w:left="525" w:hanging="315"/>
        <w:rPr>
          <w:rFonts w:hint="eastAsia" w:ascii="宋体" w:hAnsi="宋体" w:eastAsia="宋体" w:cs="宋体"/>
          <w:sz w:val="21"/>
          <w:szCs w:val="21"/>
          <w:highlight w:val="none"/>
        </w:rPr>
      </w:pPr>
      <w:r>
        <w:rPr>
          <w:rFonts w:hint="eastAsia" w:ascii="宋体" w:hAnsi="宋体" w:eastAsia="宋体" w:cs="宋体"/>
          <w:sz w:val="21"/>
          <w:szCs w:val="21"/>
          <w:highlight w:val="none"/>
        </w:rPr>
        <w:t>符合性检查。依据采购文件的规定，对投标文件的有效性、完整性和对采购文件的响应程度进行审查，以确定是否对采购文件的实质性要求作出响应。</w:t>
      </w:r>
    </w:p>
    <w:p>
      <w:pPr>
        <w:tabs>
          <w:tab w:val="left" w:pos="525"/>
        </w:tabs>
        <w:ind w:left="548" w:leftChars="261"/>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▲通过资格性审查与符合性审查的技术资信标由评委进行综合评审，审查确认未通过的技术资信标不予评审。</w:t>
      </w:r>
    </w:p>
    <w:p>
      <w:pPr>
        <w:numPr>
          <w:ilvl w:val="1"/>
          <w:numId w:val="12"/>
        </w:numPr>
        <w:tabs>
          <w:tab w:val="left" w:pos="525"/>
        </w:tabs>
        <w:ind w:left="525" w:hanging="525"/>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▲在对各投标人的投标文件进行综合评审时，投标文件有下列情况之一的，经评标委员会认定后按无效标处理：</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投标文件未按要求加盖单位公章、无法定代表人或其授权代表签字或盖章的；</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投标文件附有采购人不能接受的条件；</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授权代表参加投标没有法定代表人合法、有效委托的；</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投标单位递交两份以上内容不同的投标书，未声明哪一份有效的；</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投标单位未能按要求提交投标保证金的；</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未实质性响应采购文件中加“▲”</w:t>
      </w:r>
      <w:r>
        <w:rPr>
          <w:rFonts w:hint="eastAsia" w:ascii="宋体" w:hAnsi="宋体" w:eastAsia="宋体" w:cs="宋体"/>
          <w:sz w:val="21"/>
          <w:szCs w:val="21"/>
          <w:highlight w:val="none"/>
          <w:u w:val="single"/>
          <w:lang w:val="en-US" w:eastAsia="zh-CN"/>
        </w:rPr>
        <w:t>同时</w:t>
      </w:r>
      <w:r>
        <w:rPr>
          <w:rFonts w:hint="eastAsia" w:ascii="宋体" w:hAnsi="宋体" w:eastAsia="宋体" w:cs="宋体"/>
          <w:sz w:val="21"/>
          <w:szCs w:val="21"/>
          <w:highlight w:val="none"/>
          <w:u w:val="single"/>
        </w:rPr>
        <w:t>加下划线的条款的；</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投标报价超过超过采购预算的；</w:t>
      </w:r>
    </w:p>
    <w:p>
      <w:pPr>
        <w:numPr>
          <w:ilvl w:val="0"/>
          <w:numId w:val="15"/>
        </w:numPr>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投标人提交的投标文件相关证书、材料经评标委员会认定有弄虚作假情况的；</w:t>
      </w:r>
    </w:p>
    <w:p>
      <w:pPr>
        <w:numPr>
          <w:ilvl w:val="0"/>
          <w:numId w:val="15"/>
        </w:numPr>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评标委员会认定不符合法律、法规和采购文件中规定的其他实质性要求的。</w:t>
      </w:r>
    </w:p>
    <w:p>
      <w:pPr>
        <w:tabs>
          <w:tab w:val="left" w:pos="525"/>
        </w:tabs>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u w:val="single"/>
        </w:rPr>
        <w:t>▲</w:t>
      </w:r>
      <w:r>
        <w:rPr>
          <w:rFonts w:hint="eastAsia" w:ascii="宋体" w:hAnsi="宋体" w:eastAsia="宋体" w:cs="宋体"/>
          <w:b/>
          <w:bCs/>
          <w:kern w:val="0"/>
          <w:sz w:val="21"/>
          <w:szCs w:val="21"/>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1"/>
          <w:szCs w:val="21"/>
          <w:highlight w:val="none"/>
        </w:rPr>
        <w:t>：</w:t>
      </w:r>
    </w:p>
    <w:p>
      <w:pPr>
        <w:ind w:firstLine="399" w:firstLineChars="190"/>
        <w:rPr>
          <w:rFonts w:hint="eastAsia" w:ascii="宋体" w:hAnsi="宋体" w:eastAsia="宋体" w:cs="宋体"/>
          <w:kern w:val="0"/>
          <w:sz w:val="21"/>
          <w:szCs w:val="21"/>
          <w:highlight w:val="none"/>
          <w:u w:val="single"/>
        </w:rPr>
      </w:pPr>
      <w:r>
        <w:rPr>
          <w:rFonts w:hint="eastAsia" w:ascii="宋体" w:hAnsi="宋体" w:eastAsia="宋体" w:cs="宋体"/>
          <w:kern w:val="0"/>
          <w:sz w:val="21"/>
          <w:szCs w:val="21"/>
          <w:highlight w:val="none"/>
          <w:u w:val="single"/>
        </w:rPr>
        <w:t>1）</w:t>
      </w:r>
      <w:r>
        <w:rPr>
          <w:rFonts w:hint="eastAsia" w:ascii="宋体" w:hAnsi="宋体" w:eastAsia="宋体" w:cs="宋体"/>
          <w:kern w:val="0"/>
          <w:sz w:val="21"/>
          <w:szCs w:val="21"/>
          <w:highlight w:val="none"/>
          <w:u w:val="single"/>
          <w:lang w:val="en-US" w:eastAsia="zh-CN"/>
        </w:rPr>
        <w:t>主要内容</w:t>
      </w:r>
      <w:r>
        <w:rPr>
          <w:rFonts w:hint="eastAsia" w:ascii="宋体" w:hAnsi="宋体" w:eastAsia="宋体" w:cs="宋体"/>
          <w:kern w:val="0"/>
          <w:sz w:val="21"/>
          <w:szCs w:val="21"/>
          <w:highlight w:val="none"/>
          <w:u w:val="single"/>
        </w:rPr>
        <w:t>未按采购文件要求编制、</w:t>
      </w:r>
      <w:r>
        <w:rPr>
          <w:rFonts w:hint="eastAsia" w:ascii="宋体" w:hAnsi="宋体" w:eastAsia="宋体" w:cs="宋体"/>
          <w:sz w:val="21"/>
          <w:szCs w:val="21"/>
          <w:highlight w:val="none"/>
          <w:u w:val="single"/>
        </w:rPr>
        <w:t>内容不全</w:t>
      </w:r>
      <w:r>
        <w:rPr>
          <w:rFonts w:hint="eastAsia" w:ascii="宋体" w:hAnsi="宋体" w:eastAsia="宋体" w:cs="宋体"/>
          <w:kern w:val="0"/>
          <w:sz w:val="21"/>
          <w:szCs w:val="21"/>
          <w:highlight w:val="none"/>
          <w:u w:val="single"/>
        </w:rPr>
        <w:t>或实质性内容字迹模糊、辨认不清的投标文件；</w:t>
      </w:r>
    </w:p>
    <w:p>
      <w:pPr>
        <w:ind w:firstLine="399" w:firstLineChars="190"/>
        <w:rPr>
          <w:rFonts w:hint="eastAsia" w:ascii="宋体" w:hAnsi="宋体" w:eastAsia="宋体" w:cs="宋体"/>
          <w:kern w:val="0"/>
          <w:sz w:val="21"/>
          <w:szCs w:val="21"/>
          <w:u w:val="single"/>
        </w:rPr>
      </w:pPr>
      <w:r>
        <w:rPr>
          <w:rFonts w:hint="eastAsia" w:ascii="宋体" w:hAnsi="宋体" w:eastAsia="宋体" w:cs="宋体"/>
          <w:kern w:val="0"/>
          <w:sz w:val="21"/>
          <w:szCs w:val="21"/>
          <w:highlight w:val="none"/>
          <w:u w:val="single"/>
        </w:rPr>
        <w:t>2）除22.4条款以外，出现其它明显不符合技术规格、技术标准、品牌档次要求或不满足采购文件技术规格书中的主要参数、主要服务内</w:t>
      </w:r>
      <w:r>
        <w:rPr>
          <w:rFonts w:hint="eastAsia" w:ascii="宋体" w:hAnsi="宋体" w:eastAsia="宋体" w:cs="宋体"/>
          <w:kern w:val="0"/>
          <w:sz w:val="21"/>
          <w:szCs w:val="21"/>
          <w:u w:val="single"/>
        </w:rPr>
        <w:t>容，对设备质量档次和使用性能产生重大影响的投标文件；</w:t>
      </w:r>
    </w:p>
    <w:p>
      <w:pPr>
        <w:ind w:firstLine="399" w:firstLineChars="190"/>
        <w:rPr>
          <w:rFonts w:hint="eastAsia" w:ascii="宋体" w:hAnsi="宋体" w:eastAsia="宋体" w:cs="宋体"/>
          <w:kern w:val="0"/>
          <w:sz w:val="21"/>
          <w:szCs w:val="21"/>
          <w:u w:val="single"/>
        </w:rPr>
      </w:pPr>
      <w:r>
        <w:rPr>
          <w:rFonts w:hint="eastAsia" w:ascii="宋体" w:hAnsi="宋体" w:eastAsia="宋体" w:cs="宋体"/>
          <w:kern w:val="0"/>
          <w:sz w:val="21"/>
          <w:szCs w:val="21"/>
          <w:u w:val="single"/>
        </w:rPr>
        <w:t>3）除22.4条款以外，出现投标项目</w:t>
      </w:r>
      <w:r>
        <w:rPr>
          <w:rFonts w:hint="eastAsia" w:ascii="宋体" w:hAnsi="宋体" w:eastAsia="宋体" w:cs="宋体"/>
          <w:kern w:val="0"/>
          <w:sz w:val="21"/>
          <w:szCs w:val="21"/>
          <w:u w:val="single"/>
          <w:lang w:val="en-US" w:eastAsia="zh-CN"/>
        </w:rPr>
        <w:t>数量</w:t>
      </w:r>
      <w:r>
        <w:rPr>
          <w:rFonts w:hint="eastAsia" w:ascii="宋体" w:hAnsi="宋体" w:eastAsia="宋体" w:cs="宋体"/>
          <w:kern w:val="0"/>
          <w:sz w:val="21"/>
          <w:szCs w:val="21"/>
          <w:u w:val="single"/>
        </w:rPr>
        <w:t>与采购文件对比出现较大偏差；商务报价明细表计算错误，出现较大差错；</w:t>
      </w:r>
    </w:p>
    <w:p>
      <w:pPr>
        <w:ind w:firstLine="399" w:firstLineChars="190"/>
        <w:rPr>
          <w:rFonts w:hint="eastAsia" w:ascii="宋体" w:hAnsi="宋体" w:eastAsia="宋体" w:cs="宋体"/>
          <w:kern w:val="0"/>
          <w:sz w:val="21"/>
          <w:szCs w:val="21"/>
          <w:u w:val="single"/>
        </w:rPr>
      </w:pPr>
      <w:r>
        <w:rPr>
          <w:rFonts w:hint="eastAsia" w:ascii="宋体" w:hAnsi="宋体" w:eastAsia="宋体" w:cs="宋体"/>
          <w:kern w:val="0"/>
          <w:sz w:val="21"/>
          <w:szCs w:val="21"/>
          <w:u w:val="single"/>
        </w:rPr>
        <w:t>4）除22.4条款以外，出现其它不符合采购文件中规定的实质性要求的投标文件，是否为偏离实质性要求由评标委员会认定。</w:t>
      </w:r>
    </w:p>
    <w:p>
      <w:pPr>
        <w:numPr>
          <w:ilvl w:val="1"/>
          <w:numId w:val="12"/>
        </w:numPr>
        <w:tabs>
          <w:tab w:val="left" w:pos="525"/>
        </w:tabs>
        <w:ind w:left="525" w:hanging="525"/>
        <w:rPr>
          <w:rFonts w:hint="eastAsia" w:ascii="宋体" w:hAnsi="宋体" w:eastAsia="宋体" w:cs="宋体"/>
          <w:kern w:val="0"/>
          <w:sz w:val="21"/>
          <w:szCs w:val="21"/>
        </w:rPr>
      </w:pPr>
      <w:r>
        <w:rPr>
          <w:rFonts w:hint="eastAsia" w:ascii="宋体" w:hAnsi="宋体" w:eastAsia="宋体" w:cs="宋体"/>
          <w:kern w:val="0"/>
          <w:sz w:val="21"/>
          <w:szCs w:val="21"/>
          <w:u w:val="single"/>
        </w:rPr>
        <w:t>▲</w:t>
      </w:r>
      <w:r>
        <w:rPr>
          <w:rFonts w:hint="eastAsia" w:ascii="宋体" w:hAnsi="宋体" w:eastAsia="宋体" w:cs="宋体"/>
          <w:b/>
          <w:bCs/>
          <w:kern w:val="0"/>
          <w:sz w:val="21"/>
          <w:szCs w:val="21"/>
          <w:u w:val="single"/>
        </w:rPr>
        <w:t>有下列情形之一的，视为</w:t>
      </w:r>
      <w:r>
        <w:rPr>
          <w:rFonts w:hint="eastAsia" w:ascii="宋体" w:hAnsi="宋体" w:eastAsia="宋体" w:cs="宋体"/>
          <w:b/>
          <w:bCs/>
          <w:kern w:val="0"/>
          <w:sz w:val="21"/>
          <w:szCs w:val="21"/>
          <w:u w:val="single"/>
          <w:lang w:eastAsia="zh-CN"/>
        </w:rPr>
        <w:t>投标人</w:t>
      </w:r>
      <w:r>
        <w:rPr>
          <w:rFonts w:hint="eastAsia" w:ascii="宋体" w:hAnsi="宋体" w:eastAsia="宋体" w:cs="宋体"/>
          <w:b/>
          <w:bCs/>
          <w:kern w:val="0"/>
          <w:sz w:val="21"/>
          <w:szCs w:val="21"/>
          <w:u w:val="single"/>
        </w:rPr>
        <w:t>串通投标，其投标无效</w:t>
      </w:r>
      <w:r>
        <w:rPr>
          <w:rFonts w:hint="eastAsia" w:ascii="宋体" w:hAnsi="宋体" w:eastAsia="宋体" w:cs="宋体"/>
          <w:kern w:val="0"/>
          <w:sz w:val="21"/>
          <w:szCs w:val="21"/>
        </w:rPr>
        <w:t>：</w:t>
      </w:r>
    </w:p>
    <w:p>
      <w:pPr>
        <w:ind w:firstLine="399" w:firstLineChars="190"/>
        <w:rPr>
          <w:rFonts w:hint="eastAsia" w:ascii="宋体" w:hAnsi="宋体" w:eastAsia="宋体" w:cs="宋体"/>
          <w:kern w:val="0"/>
          <w:sz w:val="21"/>
          <w:szCs w:val="21"/>
        </w:rPr>
      </w:pPr>
      <w:r>
        <w:rPr>
          <w:rFonts w:hint="eastAsia" w:ascii="宋体" w:hAnsi="宋体" w:eastAsia="宋体" w:cs="宋体"/>
          <w:kern w:val="0"/>
          <w:sz w:val="21"/>
          <w:szCs w:val="21"/>
        </w:rPr>
        <w:t>1)不同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的投标文件由同一单位或者个人编制；</w:t>
      </w:r>
    </w:p>
    <w:p>
      <w:pPr>
        <w:ind w:firstLine="399" w:firstLineChars="190"/>
        <w:rPr>
          <w:rFonts w:hint="eastAsia" w:ascii="宋体" w:hAnsi="宋体" w:eastAsia="宋体" w:cs="宋体"/>
          <w:kern w:val="0"/>
          <w:sz w:val="21"/>
          <w:szCs w:val="21"/>
        </w:rPr>
      </w:pPr>
      <w:r>
        <w:rPr>
          <w:rFonts w:hint="eastAsia" w:ascii="宋体" w:hAnsi="宋体" w:eastAsia="宋体" w:cs="宋体"/>
          <w:kern w:val="0"/>
          <w:sz w:val="21"/>
          <w:szCs w:val="21"/>
        </w:rPr>
        <w:t>2)不同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委托同一单位或者个人办理投标事宜；</w:t>
      </w:r>
    </w:p>
    <w:p>
      <w:pPr>
        <w:ind w:firstLine="399" w:firstLineChars="190"/>
        <w:rPr>
          <w:rFonts w:hint="eastAsia" w:ascii="宋体" w:hAnsi="宋体" w:eastAsia="宋体" w:cs="宋体"/>
          <w:kern w:val="0"/>
          <w:sz w:val="21"/>
          <w:szCs w:val="21"/>
        </w:rPr>
      </w:pPr>
      <w:r>
        <w:rPr>
          <w:rFonts w:hint="eastAsia" w:ascii="宋体" w:hAnsi="宋体" w:eastAsia="宋体" w:cs="宋体"/>
          <w:kern w:val="0"/>
          <w:sz w:val="21"/>
          <w:szCs w:val="21"/>
        </w:rPr>
        <w:t>3)不同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的投标文件载明的项目管理成员或者联系人员为同一人；</w:t>
      </w:r>
    </w:p>
    <w:p>
      <w:pPr>
        <w:ind w:firstLine="399" w:firstLineChars="190"/>
        <w:rPr>
          <w:rFonts w:hint="eastAsia" w:ascii="宋体" w:hAnsi="宋体" w:eastAsia="宋体" w:cs="宋体"/>
          <w:kern w:val="0"/>
          <w:sz w:val="21"/>
          <w:szCs w:val="21"/>
        </w:rPr>
      </w:pPr>
      <w:r>
        <w:rPr>
          <w:rFonts w:hint="eastAsia" w:ascii="宋体" w:hAnsi="宋体" w:eastAsia="宋体" w:cs="宋体"/>
          <w:kern w:val="0"/>
          <w:sz w:val="21"/>
          <w:szCs w:val="21"/>
        </w:rPr>
        <w:t>4）不同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的投标文件异常一致或者投标报价呈规律性差异；</w:t>
      </w:r>
    </w:p>
    <w:p>
      <w:pPr>
        <w:ind w:firstLine="399" w:firstLineChars="190"/>
        <w:rPr>
          <w:rFonts w:hint="eastAsia" w:ascii="宋体" w:hAnsi="宋体" w:eastAsia="宋体" w:cs="宋体"/>
          <w:kern w:val="0"/>
          <w:sz w:val="21"/>
          <w:szCs w:val="21"/>
        </w:rPr>
      </w:pPr>
      <w:r>
        <w:rPr>
          <w:rFonts w:hint="eastAsia" w:ascii="宋体" w:hAnsi="宋体" w:eastAsia="宋体" w:cs="宋体"/>
          <w:kern w:val="0"/>
          <w:sz w:val="21"/>
          <w:szCs w:val="21"/>
        </w:rPr>
        <w:t>5）不同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的投标文件相互混装；</w:t>
      </w:r>
    </w:p>
    <w:p>
      <w:pPr>
        <w:ind w:firstLine="399" w:firstLineChars="190"/>
        <w:rPr>
          <w:rFonts w:hint="eastAsia" w:ascii="宋体" w:hAnsi="宋体" w:eastAsia="宋体" w:cs="宋体"/>
          <w:kern w:val="0"/>
          <w:sz w:val="21"/>
          <w:szCs w:val="21"/>
        </w:rPr>
      </w:pPr>
      <w:r>
        <w:rPr>
          <w:rFonts w:hint="eastAsia" w:ascii="宋体" w:hAnsi="宋体" w:eastAsia="宋体" w:cs="宋体"/>
          <w:kern w:val="0"/>
          <w:sz w:val="21"/>
          <w:szCs w:val="21"/>
        </w:rPr>
        <w:t>6）不同</w:t>
      </w:r>
      <w:r>
        <w:rPr>
          <w:rFonts w:hint="eastAsia" w:ascii="宋体" w:hAnsi="宋体" w:eastAsia="宋体" w:cs="宋体"/>
          <w:kern w:val="0"/>
          <w:sz w:val="21"/>
          <w:szCs w:val="21"/>
          <w:lang w:eastAsia="zh-CN"/>
        </w:rPr>
        <w:t>投标人</w:t>
      </w:r>
      <w:r>
        <w:rPr>
          <w:rFonts w:hint="eastAsia" w:ascii="宋体" w:hAnsi="宋体" w:eastAsia="宋体" w:cs="宋体"/>
          <w:kern w:val="0"/>
          <w:sz w:val="21"/>
          <w:szCs w:val="21"/>
        </w:rPr>
        <w:t>的投标保证金从同一单位或者个人的账户转出。</w:t>
      </w:r>
    </w:p>
    <w:p>
      <w:pPr>
        <w:numPr>
          <w:ilvl w:val="1"/>
          <w:numId w:val="12"/>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 xml:space="preserve"> “技术资信标”评审结束后，由评标委员会对各投标人的商务报价进行核查，核查时发现投标报价内容不清楚可要求投标人书面澄清，计算上的错误，可按下面方法修正：</w:t>
      </w:r>
    </w:p>
    <w:p>
      <w:pPr>
        <w:numPr>
          <w:ilvl w:val="0"/>
          <w:numId w:val="16"/>
        </w:numPr>
        <w:tabs>
          <w:tab w:val="left" w:pos="735"/>
        </w:tabs>
        <w:ind w:left="735" w:hanging="315"/>
        <w:rPr>
          <w:rFonts w:hint="eastAsia" w:ascii="宋体" w:hAnsi="宋体" w:eastAsia="宋体" w:cs="宋体"/>
          <w:sz w:val="21"/>
          <w:szCs w:val="21"/>
        </w:rPr>
      </w:pPr>
      <w:r>
        <w:rPr>
          <w:rFonts w:hint="eastAsia" w:ascii="宋体" w:hAnsi="宋体" w:eastAsia="宋体" w:cs="宋体"/>
          <w:sz w:val="21"/>
          <w:szCs w:val="21"/>
        </w:rPr>
        <w:t>投标文件中开标一览表(报价表)内容与投标文件中相应内容不一致的，以开标一览表(报价表)为准；</w:t>
      </w:r>
    </w:p>
    <w:p>
      <w:pPr>
        <w:numPr>
          <w:ilvl w:val="0"/>
          <w:numId w:val="16"/>
        </w:numPr>
        <w:tabs>
          <w:tab w:val="left" w:pos="735"/>
        </w:tabs>
        <w:ind w:left="735" w:hanging="315"/>
        <w:rPr>
          <w:rFonts w:hint="eastAsia" w:ascii="宋体" w:hAnsi="宋体" w:eastAsia="宋体" w:cs="宋体"/>
          <w:sz w:val="21"/>
          <w:szCs w:val="21"/>
        </w:rPr>
      </w:pPr>
      <w:r>
        <w:rPr>
          <w:rFonts w:hint="eastAsia" w:ascii="宋体" w:hAnsi="宋体" w:eastAsia="宋体" w:cs="宋体"/>
          <w:sz w:val="21"/>
          <w:szCs w:val="21"/>
        </w:rPr>
        <w:t>大写金额和小写金额不一致的，以大写金额为准；</w:t>
      </w:r>
    </w:p>
    <w:p>
      <w:pPr>
        <w:numPr>
          <w:ilvl w:val="0"/>
          <w:numId w:val="16"/>
        </w:numPr>
        <w:tabs>
          <w:tab w:val="left" w:pos="735"/>
        </w:tabs>
        <w:ind w:left="735" w:hanging="315"/>
        <w:rPr>
          <w:rFonts w:hint="eastAsia" w:ascii="宋体" w:hAnsi="宋体" w:eastAsia="宋体" w:cs="宋体"/>
          <w:sz w:val="21"/>
          <w:szCs w:val="21"/>
        </w:rPr>
      </w:pPr>
      <w:r>
        <w:rPr>
          <w:rFonts w:hint="eastAsia" w:ascii="宋体" w:hAnsi="宋体" w:eastAsia="宋体" w:cs="宋体"/>
          <w:sz w:val="21"/>
          <w:szCs w:val="21"/>
        </w:rPr>
        <w:t>单价金额小数点或者百分比有明显错位的，以开标一览表的总价为准，并修改单价；</w:t>
      </w:r>
    </w:p>
    <w:p>
      <w:pPr>
        <w:numPr>
          <w:ilvl w:val="0"/>
          <w:numId w:val="16"/>
        </w:numPr>
        <w:tabs>
          <w:tab w:val="left" w:pos="735"/>
        </w:tabs>
        <w:ind w:left="735" w:hanging="315"/>
        <w:rPr>
          <w:rFonts w:hint="eastAsia" w:ascii="宋体" w:hAnsi="宋体" w:eastAsia="宋体" w:cs="宋体"/>
          <w:sz w:val="21"/>
          <w:szCs w:val="21"/>
        </w:rPr>
      </w:pPr>
      <w:r>
        <w:rPr>
          <w:rFonts w:hint="eastAsia" w:ascii="宋体" w:hAnsi="宋体" w:eastAsia="宋体" w:cs="宋体"/>
          <w:sz w:val="21"/>
          <w:szCs w:val="21"/>
        </w:rPr>
        <w:t>总价金额与按单价汇总金额不一致的，以单价金额计算结果为准。</w:t>
      </w:r>
    </w:p>
    <w:p>
      <w:pPr>
        <w:tabs>
          <w:tab w:val="left" w:pos="420"/>
          <w:tab w:val="left" w:pos="735"/>
        </w:tabs>
        <w:ind w:left="420"/>
        <w:rPr>
          <w:rFonts w:hint="eastAsia" w:ascii="宋体" w:hAnsi="宋体" w:eastAsia="宋体" w:cs="宋体"/>
          <w:sz w:val="21"/>
          <w:szCs w:val="21"/>
        </w:rPr>
      </w:pPr>
      <w:r>
        <w:rPr>
          <w:rFonts w:hint="eastAsia" w:ascii="宋体" w:hAnsi="宋体" w:eastAsia="宋体" w:cs="宋体"/>
          <w:sz w:val="21"/>
          <w:szCs w:val="21"/>
        </w:rPr>
        <w:t>同时出现两种以上不一致的，按照前款规定的顺序修正（前款优先顺序为1）→2）→3）→4））。</w:t>
      </w:r>
    </w:p>
    <w:p>
      <w:pPr>
        <w:tabs>
          <w:tab w:val="left" w:pos="735"/>
        </w:tabs>
        <w:ind w:left="420"/>
        <w:rPr>
          <w:rFonts w:hint="eastAsia" w:ascii="宋体" w:hAnsi="宋体" w:eastAsia="宋体" w:cs="宋体"/>
          <w:sz w:val="21"/>
          <w:szCs w:val="21"/>
        </w:rPr>
      </w:pPr>
      <w:r>
        <w:rPr>
          <w:rFonts w:hint="eastAsia" w:ascii="宋体" w:hAnsi="宋体" w:eastAsia="宋体" w:cs="宋体"/>
          <w:b/>
          <w:bCs/>
          <w:sz w:val="21"/>
          <w:szCs w:val="21"/>
        </w:rPr>
        <w:t>修正后的报价按照本投标须知第23.1条的规定经投标人确认后产生约束力，投标人不确认的，其投标无效。</w:t>
      </w:r>
    </w:p>
    <w:p>
      <w:pPr>
        <w:numPr>
          <w:ilvl w:val="1"/>
          <w:numId w:val="12"/>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1"/>
          <w:szCs w:val="21"/>
        </w:rPr>
        <w:t>评标委员会决定投标的响应性只根据投标文件本身的内容，而不寻求外部的证据。</w:t>
      </w:r>
    </w:p>
    <w:p>
      <w:pPr>
        <w:numPr>
          <w:ilvl w:val="1"/>
          <w:numId w:val="12"/>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实质上没有响应采购文件要求的投标将被拒绝，投标人不得通过修正或撤消不合要求的偏离或保留从而使其投标成为实质上响应的投标。</w:t>
      </w:r>
    </w:p>
    <w:p>
      <w:pPr>
        <w:numPr>
          <w:ilvl w:val="1"/>
          <w:numId w:val="12"/>
        </w:numPr>
        <w:tabs>
          <w:tab w:val="left" w:pos="525"/>
        </w:tabs>
        <w:ind w:left="525" w:hanging="525"/>
        <w:rPr>
          <w:rFonts w:hint="eastAsia" w:ascii="宋体" w:hAnsi="宋体" w:eastAsia="宋体" w:cs="宋体"/>
          <w:sz w:val="21"/>
          <w:szCs w:val="21"/>
        </w:rPr>
      </w:pPr>
      <w:r>
        <w:rPr>
          <w:rFonts w:hint="eastAsia" w:ascii="宋体" w:hAnsi="宋体" w:eastAsia="宋体" w:cs="宋体"/>
          <w:kern w:val="0"/>
          <w:sz w:val="21"/>
          <w:szCs w:val="21"/>
        </w:rPr>
        <w:t>▲</w:t>
      </w:r>
      <w:r>
        <w:rPr>
          <w:rFonts w:hint="eastAsia" w:ascii="宋体" w:hAnsi="宋体" w:eastAsia="宋体" w:cs="宋体"/>
          <w:b/>
          <w:bCs/>
          <w:kern w:val="0"/>
          <w:sz w:val="21"/>
          <w:szCs w:val="21"/>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1"/>
          <w:szCs w:val="21"/>
        </w:rPr>
        <w:t>。</w:t>
      </w:r>
    </w:p>
    <w:p>
      <w:pPr>
        <w:numPr>
          <w:ilvl w:val="1"/>
          <w:numId w:val="12"/>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评标委员会对审查合格的投标文件按照采购文件中制订的评标方法进行综合评定打分。</w:t>
      </w:r>
    </w:p>
    <w:p>
      <w:pPr>
        <w:numPr>
          <w:ilvl w:val="1"/>
          <w:numId w:val="12"/>
        </w:numPr>
        <w:tabs>
          <w:tab w:val="left" w:pos="525"/>
        </w:tabs>
        <w:ind w:left="525" w:hanging="525"/>
        <w:rPr>
          <w:rFonts w:hint="eastAsia" w:ascii="宋体" w:hAnsi="宋体" w:eastAsia="宋体" w:cs="宋体"/>
          <w:sz w:val="21"/>
          <w:szCs w:val="21"/>
        </w:rPr>
      </w:pPr>
      <w:r>
        <w:rPr>
          <w:rFonts w:hint="eastAsia" w:ascii="宋体" w:hAnsi="宋体" w:eastAsia="宋体" w:cs="宋体"/>
          <w:sz w:val="21"/>
          <w:szCs w:val="21"/>
        </w:rPr>
        <w:t>评标过程中遇到特殊情况，由评标委员会遵循公开、公正原则，采取投票方式按照少数服从多数原则决定。</w:t>
      </w:r>
    </w:p>
    <w:p>
      <w:pPr>
        <w:numPr>
          <w:ilvl w:val="1"/>
          <w:numId w:val="12"/>
        </w:numPr>
        <w:tabs>
          <w:tab w:val="left" w:pos="525"/>
        </w:tabs>
        <w:ind w:left="525" w:hanging="525"/>
        <w:rPr>
          <w:rFonts w:hint="eastAsia" w:ascii="宋体" w:hAnsi="宋体" w:eastAsia="宋体" w:cs="宋体"/>
          <w:b/>
          <w:bCs/>
          <w:sz w:val="21"/>
          <w:szCs w:val="21"/>
          <w:u w:val="single"/>
          <w:shd w:val="clear" w:color="auto" w:fill="FFFF00"/>
        </w:rPr>
      </w:pPr>
      <w:r>
        <w:rPr>
          <w:rFonts w:hint="eastAsia" w:ascii="宋体" w:hAnsi="宋体" w:eastAsia="宋体" w:cs="宋体"/>
          <w:b/>
          <w:bCs/>
          <w:sz w:val="21"/>
          <w:szCs w:val="21"/>
          <w:u w:val="single"/>
        </w:rPr>
        <w:t>▲如果</w:t>
      </w:r>
      <w:r>
        <w:rPr>
          <w:rFonts w:hint="eastAsia" w:ascii="宋体" w:hAnsi="宋体" w:eastAsia="宋体" w:cs="宋体"/>
          <w:b/>
          <w:bCs/>
          <w:sz w:val="21"/>
          <w:szCs w:val="21"/>
          <w:u w:val="single"/>
          <w:lang w:eastAsia="zh-CN"/>
        </w:rPr>
        <w:t>投标人</w:t>
      </w:r>
      <w:r>
        <w:rPr>
          <w:rFonts w:hint="eastAsia" w:ascii="宋体" w:hAnsi="宋体" w:eastAsia="宋体" w:cs="宋体"/>
          <w:b/>
          <w:bCs/>
          <w:sz w:val="21"/>
          <w:szCs w:val="21"/>
          <w:u w:val="single"/>
        </w:rPr>
        <w:t>的报价超出采购预算，则该</w:t>
      </w:r>
      <w:r>
        <w:rPr>
          <w:rFonts w:hint="eastAsia" w:ascii="宋体" w:hAnsi="宋体" w:eastAsia="宋体" w:cs="宋体"/>
          <w:b/>
          <w:bCs/>
          <w:sz w:val="21"/>
          <w:szCs w:val="21"/>
          <w:u w:val="single"/>
          <w:lang w:eastAsia="zh-CN"/>
        </w:rPr>
        <w:t>投标人</w:t>
      </w:r>
      <w:r>
        <w:rPr>
          <w:rFonts w:hint="eastAsia" w:ascii="宋体" w:hAnsi="宋体" w:eastAsia="宋体" w:cs="宋体"/>
          <w:b/>
          <w:bCs/>
          <w:sz w:val="21"/>
          <w:szCs w:val="21"/>
          <w:u w:val="single"/>
        </w:rPr>
        <w:t>的报价作无效标处理。本次采购如果所有</w:t>
      </w:r>
      <w:r>
        <w:rPr>
          <w:rFonts w:hint="eastAsia" w:ascii="宋体" w:hAnsi="宋体" w:eastAsia="宋体" w:cs="宋体"/>
          <w:b/>
          <w:bCs/>
          <w:sz w:val="21"/>
          <w:szCs w:val="21"/>
          <w:u w:val="single"/>
          <w:lang w:eastAsia="zh-CN"/>
        </w:rPr>
        <w:t>投标人</w:t>
      </w:r>
      <w:r>
        <w:rPr>
          <w:rFonts w:hint="eastAsia" w:ascii="宋体" w:hAnsi="宋体" w:eastAsia="宋体" w:cs="宋体"/>
          <w:b/>
          <w:bCs/>
          <w:sz w:val="21"/>
          <w:szCs w:val="21"/>
          <w:u w:val="single"/>
        </w:rPr>
        <w:t>的报价均超出采购预算，则本采购项目做废标处理。</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投标文件的澄清</w:t>
      </w:r>
    </w:p>
    <w:p>
      <w:pPr>
        <w:numPr>
          <w:ilvl w:val="1"/>
          <w:numId w:val="17"/>
        </w:numPr>
        <w:tabs>
          <w:tab w:val="left" w:pos="420"/>
          <w:tab w:val="left" w:pos="450"/>
        </w:tabs>
        <w:ind w:left="525" w:hanging="525"/>
        <w:rPr>
          <w:rFonts w:hint="eastAsia" w:ascii="宋体" w:hAnsi="宋体" w:eastAsia="宋体" w:cs="宋体"/>
          <w:sz w:val="21"/>
          <w:szCs w:val="21"/>
        </w:rPr>
      </w:pPr>
      <w:r>
        <w:rPr>
          <w:rFonts w:hint="eastAsia" w:ascii="宋体" w:hAnsi="宋体" w:eastAsia="宋体" w:cs="宋体"/>
          <w:sz w:val="21"/>
          <w:szCs w:val="21"/>
        </w:rPr>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或其授权代表签署，但澄清内容不得超出投标文件的范围或者改变投标文件的实质性内容。</w:t>
      </w:r>
      <w:r>
        <w:rPr>
          <w:rFonts w:hint="eastAsia" w:ascii="宋体" w:hAnsi="宋体" w:eastAsia="宋体" w:cs="宋体"/>
          <w:b/>
          <w:bCs/>
          <w:sz w:val="21"/>
          <w:szCs w:val="21"/>
        </w:rPr>
        <w:t>拒不按要求对其投标文件进行澄清，说明或补正的投标人，评标委员会将其作无效标处理</w:t>
      </w:r>
      <w:r>
        <w:rPr>
          <w:rFonts w:hint="eastAsia" w:ascii="宋体" w:hAnsi="宋体" w:eastAsia="宋体" w:cs="宋体"/>
          <w:sz w:val="21"/>
          <w:szCs w:val="21"/>
        </w:rPr>
        <w:t>。</w:t>
      </w:r>
    </w:p>
    <w:p>
      <w:pPr>
        <w:numPr>
          <w:ilvl w:val="1"/>
          <w:numId w:val="17"/>
        </w:numPr>
        <w:tabs>
          <w:tab w:val="left" w:pos="420"/>
          <w:tab w:val="left" w:pos="450"/>
        </w:tabs>
        <w:ind w:left="525" w:hanging="525"/>
        <w:rPr>
          <w:rFonts w:hint="eastAsia" w:ascii="宋体" w:hAnsi="宋体" w:eastAsia="宋体" w:cs="宋体"/>
          <w:sz w:val="21"/>
          <w:szCs w:val="21"/>
        </w:rPr>
      </w:pPr>
      <w:r>
        <w:rPr>
          <w:rFonts w:hint="eastAsia" w:ascii="宋体" w:hAnsi="宋体" w:eastAsia="宋体" w:cs="宋体"/>
          <w:b/>
          <w:bCs/>
          <w:sz w:val="21"/>
          <w:szCs w:val="21"/>
        </w:rPr>
        <w:t>经澄清后，若偏差仍存在，且不可接受，评标委员会有权认定其为“没有实质性响应采购文件要求”，其投标不进入下一步评审</w:t>
      </w:r>
      <w:r>
        <w:rPr>
          <w:rFonts w:hint="eastAsia" w:ascii="宋体" w:hAnsi="宋体" w:eastAsia="宋体" w:cs="宋体"/>
          <w:sz w:val="21"/>
          <w:szCs w:val="21"/>
        </w:rPr>
        <w:t>。</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确定中标候选人</w:t>
      </w:r>
    </w:p>
    <w:p>
      <w:pPr>
        <w:numPr>
          <w:ilvl w:val="1"/>
          <w:numId w:val="18"/>
        </w:numPr>
        <w:tabs>
          <w:tab w:val="left" w:pos="540"/>
        </w:tabs>
        <w:rPr>
          <w:rFonts w:hint="eastAsia" w:ascii="宋体" w:hAnsi="宋体" w:eastAsia="宋体" w:cs="宋体"/>
          <w:sz w:val="21"/>
          <w:szCs w:val="21"/>
        </w:rPr>
      </w:pPr>
      <w:r>
        <w:rPr>
          <w:rFonts w:hint="eastAsia" w:ascii="宋体" w:hAnsi="宋体" w:eastAsia="宋体" w:cs="宋体"/>
          <w:sz w:val="21"/>
          <w:szCs w:val="21"/>
        </w:rPr>
        <w:t xml:space="preserve"> 本次采购由评标委员会推荐中标候选人，采购人根据评标委员会的推荐结果进行最终确认。</w:t>
      </w:r>
    </w:p>
    <w:p>
      <w:pPr>
        <w:numPr>
          <w:ilvl w:val="1"/>
          <w:numId w:val="18"/>
        </w:numPr>
        <w:tabs>
          <w:tab w:val="left" w:pos="540"/>
        </w:tabs>
        <w:rPr>
          <w:rFonts w:hint="eastAsia" w:ascii="宋体" w:hAnsi="宋体" w:eastAsia="宋体" w:cs="宋体"/>
          <w:sz w:val="21"/>
          <w:szCs w:val="21"/>
        </w:rPr>
      </w:pPr>
      <w:r>
        <w:rPr>
          <w:rFonts w:hint="eastAsia" w:ascii="宋体" w:hAnsi="宋体" w:eastAsia="宋体" w:cs="宋体"/>
          <w:sz w:val="21"/>
          <w:szCs w:val="21"/>
        </w:rPr>
        <w:t xml:space="preserve"> 评标委员会依据法律、法规及采购文件有关规定在有效标中按投标人的综合得分（即技术资信分与商务（报价）分之和）高低进行排序，综合得分前二名的投标人推荐为第一和第二中标候选人（综合得分相同以投标报价低的排序第一；综合得分且投标报价相同的，则由评标委员会组长在所有得分均相同者中随机抽取其中一名为名次优先者）。</w:t>
      </w:r>
    </w:p>
    <w:p>
      <w:pPr>
        <w:numPr>
          <w:ilvl w:val="1"/>
          <w:numId w:val="18"/>
        </w:numPr>
        <w:tabs>
          <w:tab w:val="left" w:pos="540"/>
        </w:tabs>
        <w:rPr>
          <w:rFonts w:hint="eastAsia" w:ascii="宋体" w:hAnsi="宋体" w:eastAsia="宋体" w:cs="宋体"/>
          <w:sz w:val="21"/>
          <w:szCs w:val="21"/>
        </w:rPr>
      </w:pPr>
      <w:r>
        <w:rPr>
          <w:rFonts w:hint="eastAsia" w:ascii="宋体" w:hAnsi="宋体" w:eastAsia="宋体" w:cs="宋体"/>
          <w:sz w:val="21"/>
          <w:szCs w:val="21"/>
        </w:rPr>
        <w:t xml:space="preserve"> 排名第一的中标候选人放弃中标；因不可抗力提出不能履行合同；或者采购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视具体情况确定是否由排名第二的中标候选人为中标人，或决定本次采购失败，重新组织采购。。</w:t>
      </w:r>
    </w:p>
    <w:p>
      <w:pPr>
        <w:numPr>
          <w:ilvl w:val="1"/>
          <w:numId w:val="18"/>
        </w:numPr>
        <w:tabs>
          <w:tab w:val="left" w:pos="540"/>
        </w:tabs>
        <w:rPr>
          <w:rFonts w:hint="eastAsia" w:ascii="宋体" w:hAnsi="宋体" w:eastAsia="宋体" w:cs="宋体"/>
          <w:sz w:val="21"/>
          <w:szCs w:val="21"/>
        </w:rPr>
      </w:pPr>
      <w:r>
        <w:rPr>
          <w:rFonts w:hint="eastAsia" w:ascii="宋体" w:hAnsi="宋体" w:eastAsia="宋体" w:cs="宋体"/>
          <w:sz w:val="21"/>
          <w:szCs w:val="21"/>
        </w:rPr>
        <w:t xml:space="preserve"> 采购人将把中标通知书授予最佳投标者，最低报价不是中标的保证。</w:t>
      </w:r>
    </w:p>
    <w:p>
      <w:pPr>
        <w:numPr>
          <w:ilvl w:val="1"/>
          <w:numId w:val="18"/>
        </w:numPr>
        <w:tabs>
          <w:tab w:val="left" w:pos="540"/>
        </w:tabs>
        <w:rPr>
          <w:rFonts w:hint="eastAsia" w:ascii="宋体" w:hAnsi="宋体" w:eastAsia="宋体" w:cs="宋体"/>
          <w:sz w:val="21"/>
          <w:szCs w:val="21"/>
        </w:rPr>
      </w:pPr>
      <w:r>
        <w:rPr>
          <w:rFonts w:hint="eastAsia" w:ascii="宋体" w:hAnsi="宋体" w:eastAsia="宋体" w:cs="宋体"/>
          <w:sz w:val="21"/>
          <w:szCs w:val="21"/>
        </w:rPr>
        <w:t xml:space="preserve"> 采购单位对决标结果不做任何解释。</w:t>
      </w:r>
    </w:p>
    <w:p>
      <w:pPr>
        <w:numPr>
          <w:ilvl w:val="0"/>
          <w:numId w:val="3"/>
        </w:numPr>
        <w:tabs>
          <w:tab w:val="left" w:pos="525"/>
          <w:tab w:val="left" w:pos="900"/>
        </w:tabs>
        <w:ind w:left="525" w:hanging="525"/>
        <w:rPr>
          <w:rFonts w:hint="eastAsia" w:ascii="宋体" w:hAnsi="宋体" w:eastAsia="宋体" w:cs="宋体"/>
          <w:b/>
          <w:bCs/>
          <w:sz w:val="21"/>
          <w:szCs w:val="21"/>
        </w:rPr>
      </w:pPr>
      <w:r>
        <w:rPr>
          <w:rFonts w:hint="eastAsia" w:ascii="宋体" w:hAnsi="宋体" w:eastAsia="宋体" w:cs="宋体"/>
          <w:b/>
          <w:bCs/>
          <w:sz w:val="21"/>
          <w:szCs w:val="21"/>
        </w:rPr>
        <w:t>重新采购</w:t>
      </w:r>
    </w:p>
    <w:p>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t>如本项目第一次采购因有效投标人数量不足3家作废标处理，根据《温州市市属国有企业采购管理办法（试行）的通知》相关条款规定，采购人将重新组织采购。</w:t>
      </w:r>
    </w:p>
    <w:p>
      <w:pPr>
        <w:snapToGrid w:val="0"/>
        <w:ind w:firstLine="420" w:firstLineChars="200"/>
        <w:rPr>
          <w:rFonts w:hint="eastAsia" w:ascii="宋体" w:hAnsi="宋体" w:eastAsia="宋体" w:cs="宋体"/>
          <w:sz w:val="21"/>
          <w:szCs w:val="21"/>
        </w:rPr>
      </w:pPr>
      <w:r>
        <w:rPr>
          <w:rFonts w:hint="eastAsia" w:ascii="宋体" w:hAnsi="宋体" w:eastAsia="宋体" w:cs="宋体"/>
          <w:sz w:val="21"/>
          <w:szCs w:val="21"/>
        </w:rPr>
        <w:t>本项目属于国有企业自主采购项目，如重新采购后，在投标截止时间止及评审期间，出现有效</w:t>
      </w:r>
      <w:r>
        <w:rPr>
          <w:rFonts w:hint="eastAsia" w:ascii="宋体" w:hAnsi="宋体" w:eastAsia="宋体" w:cs="宋体"/>
          <w:sz w:val="21"/>
          <w:szCs w:val="21"/>
          <w:lang w:eastAsia="zh-CN"/>
        </w:rPr>
        <w:t>投标人</w:t>
      </w:r>
      <w:r>
        <w:rPr>
          <w:rFonts w:hint="eastAsia" w:ascii="宋体" w:hAnsi="宋体" w:eastAsia="宋体" w:cs="宋体"/>
          <w:sz w:val="21"/>
          <w:szCs w:val="21"/>
        </w:rPr>
        <w:t>不足三家的情形，采购人可根据实际情况决定本项目继续按原有采购方式继续进行采购活动或转变采购方式或</w:t>
      </w:r>
      <w:r>
        <w:rPr>
          <w:rFonts w:hint="eastAsia" w:ascii="宋体" w:hAnsi="宋体" w:eastAsia="宋体" w:cs="宋体"/>
          <w:sz w:val="21"/>
          <w:szCs w:val="21"/>
          <w:lang w:val="en-US" w:eastAsia="zh-CN"/>
        </w:rPr>
        <w:t>废</w:t>
      </w:r>
      <w:r>
        <w:rPr>
          <w:rFonts w:hint="eastAsia" w:ascii="宋体" w:hAnsi="宋体" w:eastAsia="宋体" w:cs="宋体"/>
          <w:sz w:val="21"/>
          <w:szCs w:val="21"/>
        </w:rPr>
        <w:t>标。</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评标细则详见本采购文件《评标原则及方法》。</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未尽事宜遵循相关法律法规及规范性文件执行。</w:t>
      </w:r>
    </w:p>
    <w:p>
      <w:pPr>
        <w:spacing w:beforeLines="50" w:afterLines="50"/>
        <w:jc w:val="center"/>
        <w:rPr>
          <w:rFonts w:hint="eastAsia" w:ascii="宋体" w:hAnsi="宋体" w:eastAsia="宋体" w:cs="宋体"/>
          <w:b/>
          <w:bCs/>
          <w:sz w:val="21"/>
          <w:szCs w:val="21"/>
        </w:rPr>
      </w:pPr>
    </w:p>
    <w:p>
      <w:pPr>
        <w:spacing w:beforeLines="50" w:afterLines="50"/>
        <w:jc w:val="center"/>
        <w:rPr>
          <w:rFonts w:hint="eastAsia" w:ascii="宋体" w:hAnsi="宋体" w:eastAsia="宋体" w:cs="宋体"/>
          <w:b/>
          <w:bCs/>
          <w:sz w:val="21"/>
          <w:szCs w:val="21"/>
        </w:rPr>
      </w:pPr>
      <w:r>
        <w:rPr>
          <w:rFonts w:hint="eastAsia" w:ascii="宋体" w:hAnsi="宋体" w:eastAsia="宋体" w:cs="宋体"/>
          <w:b/>
          <w:bCs/>
          <w:sz w:val="21"/>
          <w:szCs w:val="21"/>
        </w:rPr>
        <w:t>六、 授予合同</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numPr>
          <w:ilvl w:val="0"/>
          <w:numId w:val="3"/>
        </w:numPr>
        <w:tabs>
          <w:tab w:val="left" w:pos="540"/>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确定中标供应商</w:t>
      </w:r>
    </w:p>
    <w:p>
      <w:pPr>
        <w:numPr>
          <w:ilvl w:val="1"/>
          <w:numId w:val="19"/>
        </w:numPr>
        <w:tabs>
          <w:tab w:val="left" w:pos="540"/>
        </w:tabs>
        <w:rPr>
          <w:rFonts w:hint="eastAsia" w:ascii="宋体" w:hAnsi="宋体" w:eastAsia="宋体" w:cs="宋体"/>
          <w:sz w:val="21"/>
          <w:szCs w:val="21"/>
        </w:rPr>
      </w:pPr>
      <w:r>
        <w:rPr>
          <w:rFonts w:hint="eastAsia" w:ascii="宋体" w:hAnsi="宋体" w:eastAsia="宋体" w:cs="宋体"/>
          <w:sz w:val="21"/>
          <w:szCs w:val="21"/>
        </w:rPr>
        <w:t>采购人自收到评标报告之日起5个工作日内，在评标报告确定的中标候选人名单中按顺序确定中标供应商。</w:t>
      </w:r>
    </w:p>
    <w:p>
      <w:pPr>
        <w:numPr>
          <w:ilvl w:val="1"/>
          <w:numId w:val="19"/>
        </w:numPr>
        <w:tabs>
          <w:tab w:val="left" w:pos="540"/>
        </w:tabs>
        <w:rPr>
          <w:rFonts w:hint="eastAsia" w:ascii="宋体" w:hAnsi="宋体" w:eastAsia="宋体" w:cs="宋体"/>
          <w:sz w:val="21"/>
          <w:szCs w:val="21"/>
        </w:rPr>
      </w:pPr>
      <w:r>
        <w:rPr>
          <w:rFonts w:hint="eastAsia" w:ascii="宋体" w:hAnsi="宋体" w:eastAsia="宋体" w:cs="宋体"/>
          <w:sz w:val="21"/>
          <w:szCs w:val="21"/>
        </w:rPr>
        <w:t>中标供应商确定之日起2个工作日内，在项目采购公告发布的网站上公告中标结果，中标公告期限为1个工作日。</w:t>
      </w:r>
    </w:p>
    <w:p>
      <w:pPr>
        <w:numPr>
          <w:ilvl w:val="1"/>
          <w:numId w:val="19"/>
        </w:numPr>
        <w:tabs>
          <w:tab w:val="left" w:pos="540"/>
        </w:tabs>
        <w:rPr>
          <w:rFonts w:hint="eastAsia" w:ascii="宋体" w:hAnsi="宋体" w:eastAsia="宋体" w:cs="宋体"/>
          <w:b/>
          <w:bCs/>
          <w:sz w:val="21"/>
          <w:szCs w:val="21"/>
          <w:u w:val="single"/>
        </w:rPr>
      </w:pPr>
      <w:r>
        <w:rPr>
          <w:rFonts w:hint="eastAsia" w:ascii="宋体" w:hAnsi="宋体" w:eastAsia="宋体" w:cs="宋体"/>
          <w:b/>
          <w:bCs/>
          <w:sz w:val="21"/>
          <w:szCs w:val="21"/>
          <w:u w:val="single"/>
        </w:rPr>
        <w:t>各</w:t>
      </w:r>
      <w:r>
        <w:rPr>
          <w:rFonts w:hint="eastAsia" w:ascii="宋体" w:hAnsi="宋体" w:eastAsia="宋体" w:cs="宋体"/>
          <w:b/>
          <w:bCs/>
          <w:sz w:val="21"/>
          <w:szCs w:val="21"/>
          <w:u w:val="single"/>
          <w:lang w:eastAsia="zh-CN"/>
        </w:rPr>
        <w:t>投标人</w:t>
      </w:r>
      <w:r>
        <w:rPr>
          <w:rFonts w:hint="eastAsia" w:ascii="宋体" w:hAnsi="宋体" w:eastAsia="宋体" w:cs="宋体"/>
          <w:b/>
          <w:bCs/>
          <w:sz w:val="21"/>
          <w:szCs w:val="21"/>
          <w:u w:val="single"/>
        </w:rPr>
        <w:t>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供应商对采购人、采购代理机构的答复不满意或者采购人、采购代理机构未在规定的时间内作出答复的，可以在答复期满后15个工作日内向</w:t>
      </w:r>
      <w:r>
        <w:rPr>
          <w:rFonts w:hint="eastAsia" w:ascii="宋体" w:hAnsi="宋体" w:eastAsia="宋体" w:cs="宋体"/>
          <w:b/>
          <w:bCs/>
          <w:sz w:val="21"/>
          <w:szCs w:val="21"/>
          <w:u w:val="single"/>
          <w:lang w:eastAsia="zh-CN"/>
        </w:rPr>
        <w:t>温州市交发集团</w:t>
      </w:r>
      <w:r>
        <w:rPr>
          <w:rFonts w:hint="eastAsia" w:ascii="宋体" w:hAnsi="宋体" w:eastAsia="宋体" w:cs="宋体"/>
          <w:b/>
          <w:bCs/>
          <w:sz w:val="21"/>
          <w:szCs w:val="21"/>
          <w:u w:val="single"/>
        </w:rPr>
        <w:t>有限公司投诉。</w:t>
      </w:r>
    </w:p>
    <w:p>
      <w:pPr>
        <w:numPr>
          <w:ilvl w:val="0"/>
          <w:numId w:val="3"/>
        </w:numPr>
        <w:tabs>
          <w:tab w:val="left" w:pos="525"/>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签订合同</w:t>
      </w:r>
    </w:p>
    <w:p>
      <w:pPr>
        <w:numPr>
          <w:ilvl w:val="0"/>
          <w:numId w:val="20"/>
        </w:numPr>
        <w:tabs>
          <w:tab w:val="left" w:pos="540"/>
        </w:tabs>
        <w:rPr>
          <w:rFonts w:hint="eastAsia" w:ascii="宋体" w:hAnsi="宋体" w:eastAsia="宋体" w:cs="宋体"/>
          <w:sz w:val="21"/>
          <w:szCs w:val="21"/>
        </w:rPr>
      </w:pPr>
      <w:r>
        <w:rPr>
          <w:rFonts w:hint="eastAsia" w:ascii="宋体" w:hAnsi="宋体" w:eastAsia="宋体" w:cs="宋体"/>
          <w:sz w:val="21"/>
          <w:szCs w:val="21"/>
        </w:rPr>
        <w:t>公告期结束后，中标</w:t>
      </w:r>
      <w:r>
        <w:rPr>
          <w:rFonts w:hint="eastAsia" w:ascii="宋体" w:hAnsi="宋体" w:eastAsia="宋体" w:cs="宋体"/>
          <w:sz w:val="21"/>
          <w:szCs w:val="21"/>
          <w:lang w:eastAsia="zh-CN"/>
        </w:rPr>
        <w:t>投标人</w:t>
      </w:r>
      <w:r>
        <w:rPr>
          <w:rFonts w:hint="eastAsia" w:ascii="宋体" w:hAnsi="宋体" w:eastAsia="宋体" w:cs="宋体"/>
          <w:sz w:val="21"/>
          <w:szCs w:val="21"/>
        </w:rPr>
        <w:t>应当在收到中标通知书之日起</w:t>
      </w:r>
      <w:r>
        <w:rPr>
          <w:rFonts w:hint="eastAsia" w:ascii="宋体" w:hAnsi="宋体" w:eastAsia="宋体" w:cs="宋体"/>
          <w:sz w:val="21"/>
          <w:szCs w:val="21"/>
          <w:lang w:val="en-US" w:eastAsia="zh-CN"/>
        </w:rPr>
        <w:t>7</w:t>
      </w:r>
      <w:r>
        <w:rPr>
          <w:rFonts w:hint="eastAsia" w:ascii="宋体" w:hAnsi="宋体" w:eastAsia="宋体" w:cs="宋体"/>
          <w:sz w:val="21"/>
          <w:szCs w:val="21"/>
        </w:rPr>
        <w:t>日内与采购人签订合同。中标</w:t>
      </w:r>
      <w:r>
        <w:rPr>
          <w:rFonts w:hint="eastAsia" w:ascii="宋体" w:hAnsi="宋体" w:eastAsia="宋体" w:cs="宋体"/>
          <w:sz w:val="21"/>
          <w:szCs w:val="21"/>
          <w:lang w:eastAsia="zh-CN"/>
        </w:rPr>
        <w:t>投标人</w:t>
      </w:r>
      <w:r>
        <w:rPr>
          <w:rFonts w:hint="eastAsia" w:ascii="宋体" w:hAnsi="宋体" w:eastAsia="宋体" w:cs="宋体"/>
          <w:sz w:val="21"/>
          <w:szCs w:val="21"/>
        </w:rPr>
        <w:t>未经采购人许可，在规定时间内未到采购人处与采购人签订合同，则视为拒签合同。</w:t>
      </w:r>
    </w:p>
    <w:p>
      <w:pPr>
        <w:numPr>
          <w:ilvl w:val="0"/>
          <w:numId w:val="20"/>
        </w:numPr>
        <w:tabs>
          <w:tab w:val="left" w:pos="540"/>
        </w:tabs>
        <w:rPr>
          <w:rFonts w:hint="eastAsia" w:ascii="宋体" w:hAnsi="宋体" w:eastAsia="宋体" w:cs="宋体"/>
          <w:sz w:val="21"/>
          <w:szCs w:val="21"/>
        </w:rPr>
      </w:pPr>
      <w:r>
        <w:rPr>
          <w:rFonts w:hint="eastAsia" w:ascii="宋体" w:hAnsi="宋体" w:eastAsia="宋体" w:cs="宋体"/>
          <w:sz w:val="21"/>
          <w:szCs w:val="21"/>
        </w:rPr>
        <w:t>采购文件、中标</w:t>
      </w:r>
      <w:r>
        <w:rPr>
          <w:rFonts w:hint="eastAsia" w:ascii="宋体" w:hAnsi="宋体" w:eastAsia="宋体" w:cs="宋体"/>
          <w:sz w:val="21"/>
          <w:szCs w:val="21"/>
          <w:lang w:eastAsia="zh-CN"/>
        </w:rPr>
        <w:t>投标人</w:t>
      </w:r>
      <w:r>
        <w:rPr>
          <w:rFonts w:hint="eastAsia" w:ascii="宋体" w:hAnsi="宋体" w:eastAsia="宋体" w:cs="宋体"/>
          <w:sz w:val="21"/>
          <w:szCs w:val="21"/>
        </w:rPr>
        <w:t>的投标文件及投标修改文件、评标过程中有关澄清文件及经双方签字的询标纪要（承诺）和中标通知书均作为合同附件。</w:t>
      </w:r>
    </w:p>
    <w:p>
      <w:pPr>
        <w:numPr>
          <w:ilvl w:val="0"/>
          <w:numId w:val="20"/>
        </w:numPr>
        <w:tabs>
          <w:tab w:val="left" w:pos="540"/>
        </w:tabs>
        <w:rPr>
          <w:rFonts w:hint="eastAsia" w:ascii="宋体" w:hAnsi="宋体" w:eastAsia="宋体" w:cs="宋体"/>
          <w:sz w:val="21"/>
          <w:szCs w:val="21"/>
        </w:rPr>
      </w:pPr>
      <w:r>
        <w:rPr>
          <w:rFonts w:hint="eastAsia" w:ascii="宋体" w:hAnsi="宋体" w:eastAsia="宋体" w:cs="宋体"/>
          <w:sz w:val="21"/>
          <w:szCs w:val="21"/>
        </w:rPr>
        <w:t>拒签合同的责任</w:t>
      </w:r>
    </w:p>
    <w:p>
      <w:pPr>
        <w:numPr>
          <w:ilvl w:val="0"/>
          <w:numId w:val="20"/>
        </w:numPr>
        <w:tabs>
          <w:tab w:val="left" w:pos="540"/>
        </w:tabs>
        <w:rPr>
          <w:rFonts w:hint="eastAsia" w:ascii="宋体" w:hAnsi="宋体" w:eastAsia="宋体" w:cs="宋体"/>
          <w:sz w:val="21"/>
          <w:szCs w:val="21"/>
        </w:rPr>
      </w:pPr>
      <w:r>
        <w:rPr>
          <w:rFonts w:hint="eastAsia" w:ascii="宋体" w:hAnsi="宋体" w:eastAsia="宋体" w:cs="宋体"/>
          <w:sz w:val="21"/>
          <w:szCs w:val="21"/>
        </w:rPr>
        <w:t>中标</w:t>
      </w:r>
      <w:r>
        <w:rPr>
          <w:rFonts w:hint="eastAsia" w:ascii="宋体" w:hAnsi="宋体" w:eastAsia="宋体" w:cs="宋体"/>
          <w:sz w:val="21"/>
          <w:szCs w:val="21"/>
          <w:lang w:eastAsia="zh-CN"/>
        </w:rPr>
        <w:t>投标人</w:t>
      </w:r>
      <w:r>
        <w:rPr>
          <w:rFonts w:hint="eastAsia" w:ascii="宋体" w:hAnsi="宋体" w:eastAsia="宋体" w:cs="宋体"/>
          <w:sz w:val="21"/>
          <w:szCs w:val="21"/>
        </w:rPr>
        <w:t>在规定</w:t>
      </w:r>
      <w:r>
        <w:rPr>
          <w:rFonts w:hint="eastAsia" w:ascii="宋体" w:hAnsi="宋体" w:eastAsia="宋体" w:cs="宋体"/>
          <w:sz w:val="21"/>
          <w:szCs w:val="21"/>
          <w:highlight w:val="none"/>
        </w:rPr>
        <w:t>时间内（</w:t>
      </w:r>
      <w:r>
        <w:rPr>
          <w:rFonts w:hint="eastAsia" w:ascii="宋体" w:hAnsi="宋体" w:eastAsia="宋体" w:cs="宋体"/>
          <w:sz w:val="21"/>
          <w:szCs w:val="21"/>
          <w:highlight w:val="none"/>
          <w:lang w:val="en-US" w:eastAsia="zh-CN"/>
        </w:rPr>
        <w:t>7日</w:t>
      </w:r>
      <w:r>
        <w:rPr>
          <w:rFonts w:hint="eastAsia" w:ascii="宋体" w:hAnsi="宋体" w:eastAsia="宋体" w:cs="宋体"/>
          <w:sz w:val="21"/>
          <w:szCs w:val="21"/>
          <w:highlight w:val="none"/>
        </w:rPr>
        <w:t>历天）</w:t>
      </w:r>
      <w:r>
        <w:rPr>
          <w:rFonts w:hint="eastAsia" w:ascii="宋体" w:hAnsi="宋体" w:eastAsia="宋体" w:cs="宋体"/>
          <w:sz w:val="21"/>
          <w:szCs w:val="21"/>
        </w:rPr>
        <w:t>借故否认已经承诺的条件、拒签合同，以投标违约处理，其投标保证金不予退回，并赔偿采购人由此造成的直接经济损失；采购人重新组织采购的，所需费用由原中标</w:t>
      </w:r>
      <w:r>
        <w:rPr>
          <w:rFonts w:hint="eastAsia" w:ascii="宋体" w:hAnsi="宋体" w:eastAsia="宋体" w:cs="宋体"/>
          <w:sz w:val="21"/>
          <w:szCs w:val="21"/>
          <w:lang w:eastAsia="zh-CN"/>
        </w:rPr>
        <w:t>投标人</w:t>
      </w:r>
      <w:r>
        <w:rPr>
          <w:rFonts w:hint="eastAsia" w:ascii="宋体" w:hAnsi="宋体" w:eastAsia="宋体" w:cs="宋体"/>
          <w:sz w:val="21"/>
          <w:szCs w:val="21"/>
        </w:rPr>
        <w:t>承担。</w:t>
      </w:r>
    </w:p>
    <w:p>
      <w:pPr>
        <w:numPr>
          <w:ilvl w:val="0"/>
          <w:numId w:val="20"/>
        </w:numPr>
        <w:tabs>
          <w:tab w:val="left" w:pos="540"/>
        </w:tabs>
        <w:rPr>
          <w:rFonts w:hint="eastAsia" w:ascii="宋体" w:hAnsi="宋体" w:eastAsia="宋体" w:cs="宋体"/>
          <w:sz w:val="21"/>
          <w:szCs w:val="21"/>
        </w:rPr>
      </w:pPr>
      <w:r>
        <w:rPr>
          <w:rFonts w:hint="eastAsia" w:ascii="宋体" w:hAnsi="宋体" w:eastAsia="宋体" w:cs="宋体"/>
          <w:b/>
          <w:bCs/>
          <w:sz w:val="21"/>
          <w:szCs w:val="21"/>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履约担保</w:t>
      </w:r>
    </w:p>
    <w:p>
      <w:pPr>
        <w:numPr>
          <w:ilvl w:val="0"/>
          <w:numId w:val="21"/>
        </w:numPr>
        <w:tabs>
          <w:tab w:val="left" w:pos="540"/>
        </w:tabs>
        <w:rPr>
          <w:rFonts w:hint="eastAsia" w:ascii="宋体" w:hAnsi="宋体" w:eastAsia="宋体" w:cs="宋体"/>
          <w:b/>
          <w:bCs/>
          <w:sz w:val="21"/>
          <w:szCs w:val="21"/>
        </w:rPr>
      </w:pPr>
      <w:r>
        <w:rPr>
          <w:rFonts w:hint="eastAsia" w:ascii="宋体" w:hAnsi="宋体" w:eastAsia="宋体" w:cs="宋体"/>
          <w:b/>
          <w:bCs/>
          <w:sz w:val="21"/>
          <w:szCs w:val="21"/>
        </w:rPr>
        <w:t>中标人在收到中标通知书后，须按投标须知前附表的规定向采购人提交履约担保。</w:t>
      </w:r>
    </w:p>
    <w:p>
      <w:pPr>
        <w:numPr>
          <w:ilvl w:val="0"/>
          <w:numId w:val="21"/>
        </w:numPr>
        <w:tabs>
          <w:tab w:val="left" w:pos="540"/>
        </w:tabs>
        <w:rPr>
          <w:rFonts w:hint="eastAsia" w:ascii="宋体" w:hAnsi="宋体" w:eastAsia="宋体" w:cs="宋体"/>
          <w:b/>
          <w:bCs/>
          <w:sz w:val="21"/>
          <w:szCs w:val="21"/>
        </w:rPr>
      </w:pPr>
      <w:r>
        <w:rPr>
          <w:rFonts w:hint="eastAsia" w:ascii="宋体" w:hAnsi="宋体" w:eastAsia="宋体" w:cs="宋体"/>
          <w:b/>
          <w:bCs/>
          <w:sz w:val="21"/>
          <w:szCs w:val="21"/>
        </w:rPr>
        <w:t>履约担保用于补偿采购人因中标人不能履行其合同义务而蒙受的损失。</w:t>
      </w:r>
    </w:p>
    <w:p>
      <w:pPr>
        <w:numPr>
          <w:ilvl w:val="0"/>
          <w:numId w:val="21"/>
        </w:numPr>
        <w:tabs>
          <w:tab w:val="left" w:pos="540"/>
        </w:tabs>
        <w:rPr>
          <w:rFonts w:hint="eastAsia" w:ascii="宋体" w:hAnsi="宋体" w:eastAsia="宋体" w:cs="宋体"/>
          <w:sz w:val="21"/>
          <w:szCs w:val="21"/>
          <w:highlight w:val="none"/>
        </w:rPr>
      </w:pPr>
      <w:r>
        <w:rPr>
          <w:rFonts w:hint="eastAsia" w:ascii="宋体" w:hAnsi="宋体" w:eastAsia="宋体" w:cs="宋体"/>
          <w:b/>
          <w:bCs/>
          <w:sz w:val="21"/>
          <w:szCs w:val="21"/>
        </w:rPr>
        <w:t>履约担保自合同签订之日起至项目验收合</w:t>
      </w:r>
      <w:r>
        <w:rPr>
          <w:rFonts w:hint="eastAsia" w:ascii="宋体" w:hAnsi="宋体" w:eastAsia="宋体" w:cs="宋体"/>
          <w:b/>
          <w:bCs/>
          <w:sz w:val="21"/>
          <w:szCs w:val="21"/>
          <w:highlight w:val="none"/>
        </w:rPr>
        <w:t>格止有效。有效期满后，采购人应及时将履约保证金无息退还给中标人。</w:t>
      </w:r>
    </w:p>
    <w:p>
      <w:pPr>
        <w:numPr>
          <w:ilvl w:val="0"/>
          <w:numId w:val="3"/>
        </w:numPr>
        <w:tabs>
          <w:tab w:val="left" w:pos="540"/>
          <w:tab w:val="left" w:pos="900"/>
        </w:tabs>
        <w:ind w:left="525" w:hanging="525"/>
        <w:rPr>
          <w:rFonts w:hint="eastAsia" w:ascii="宋体" w:hAnsi="宋体" w:eastAsia="宋体" w:cs="宋体"/>
          <w:b/>
          <w:bCs/>
          <w:sz w:val="21"/>
          <w:szCs w:val="21"/>
          <w:highlight w:val="none"/>
          <w:shd w:val="clear" w:color="auto" w:fill="FFFF00"/>
        </w:rPr>
      </w:pPr>
      <w:r>
        <w:rPr>
          <w:rFonts w:hint="eastAsia" w:ascii="宋体" w:hAnsi="宋体" w:eastAsia="宋体" w:cs="宋体"/>
          <w:b/>
          <w:bCs/>
          <w:sz w:val="21"/>
          <w:szCs w:val="21"/>
          <w:highlight w:val="none"/>
        </w:rPr>
        <w:t>采购代理服务费</w:t>
      </w:r>
    </w:p>
    <w:p>
      <w:pPr>
        <w:ind w:left="538" w:leftChars="256"/>
        <w:rPr>
          <w:rFonts w:hint="eastAsia" w:ascii="宋体" w:hAnsi="宋体" w:eastAsia="宋体" w:cs="宋体"/>
          <w:b/>
          <w:bCs/>
          <w:sz w:val="21"/>
          <w:szCs w:val="21"/>
          <w:highlight w:val="none"/>
        </w:rPr>
      </w:pPr>
      <w:bookmarkStart w:id="156" w:name="_Toc227057039"/>
      <w:bookmarkStart w:id="157" w:name="_Toc215415536"/>
      <w:bookmarkStart w:id="158" w:name="_Toc217460691"/>
      <w:bookmarkStart w:id="159" w:name="_Toc219538619"/>
      <w:bookmarkStart w:id="160" w:name="_Toc223933227"/>
      <w:bookmarkStart w:id="161" w:name="_Toc218041732"/>
      <w:bookmarkStart w:id="162" w:name="_Toc216667826"/>
      <w:bookmarkStart w:id="163" w:name="_Toc227056852"/>
      <w:bookmarkStart w:id="164" w:name="_Toc223717610"/>
      <w:bookmarkStart w:id="165" w:name="_Toc227489893"/>
      <w:r>
        <w:rPr>
          <w:rFonts w:hint="eastAsia" w:ascii="宋体" w:hAnsi="宋体" w:eastAsia="宋体" w:cs="宋体"/>
          <w:b/>
          <w:bCs/>
          <w:sz w:val="21"/>
          <w:szCs w:val="21"/>
          <w:highlight w:val="none"/>
        </w:rPr>
        <w:t>本次采购，采购代理服务费为人民币</w:t>
      </w:r>
      <w:r>
        <w:rPr>
          <w:rFonts w:hint="eastAsia" w:ascii="宋体" w:hAnsi="宋体" w:eastAsia="宋体" w:cs="宋体"/>
          <w:b/>
          <w:bCs/>
          <w:sz w:val="21"/>
          <w:szCs w:val="21"/>
          <w:highlight w:val="none"/>
          <w:lang w:val="en-US" w:eastAsia="zh-CN"/>
        </w:rPr>
        <w:t>玖仟佰</w:t>
      </w:r>
      <w:r>
        <w:rPr>
          <w:rFonts w:hint="eastAsia" w:ascii="宋体" w:hAnsi="宋体" w:eastAsia="宋体" w:cs="宋体"/>
          <w:b/>
          <w:bCs/>
          <w:sz w:val="21"/>
          <w:szCs w:val="21"/>
          <w:highlight w:val="none"/>
        </w:rPr>
        <w:t>元整（¥</w:t>
      </w:r>
      <w:r>
        <w:rPr>
          <w:rFonts w:hint="eastAsia" w:ascii="宋体" w:hAnsi="宋体" w:eastAsia="宋体" w:cs="宋体"/>
          <w:b/>
          <w:bCs/>
          <w:sz w:val="21"/>
          <w:szCs w:val="21"/>
          <w:highlight w:val="none"/>
          <w:lang w:val="en-US" w:eastAsia="zh-CN"/>
        </w:rPr>
        <w:t>9000</w:t>
      </w:r>
      <w:r>
        <w:rPr>
          <w:rFonts w:hint="eastAsia" w:ascii="宋体" w:hAnsi="宋体" w:eastAsia="宋体" w:cs="宋体"/>
          <w:b/>
          <w:bCs/>
          <w:sz w:val="21"/>
          <w:szCs w:val="21"/>
          <w:highlight w:val="none"/>
        </w:rPr>
        <w:t>元），由中标单位在领取中标通知书前支付给采购代理机构，采购代理服务费包含在投标总价中（报价不需要单列）。由中标人支付给代理机构。代理服务费汇入以下账号：</w:t>
      </w:r>
    </w:p>
    <w:p>
      <w:pPr>
        <w:ind w:left="538" w:leftChars="256"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开户银行：工商银行杭州市武林支行</w:t>
      </w:r>
    </w:p>
    <w:p>
      <w:pPr>
        <w:ind w:left="538" w:leftChars="256"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开户名称：浙江国际招投标有限公司</w:t>
      </w:r>
    </w:p>
    <w:p>
      <w:pPr>
        <w:ind w:left="538" w:leftChars="256"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开户账号：1202021209906782015</w:t>
      </w:r>
    </w:p>
    <w:p>
      <w:pPr>
        <w:ind w:left="538" w:leftChars="256"/>
        <w:rPr>
          <w:rFonts w:hint="eastAsia" w:ascii="宋体" w:hAnsi="宋体" w:eastAsia="宋体" w:cs="宋体"/>
          <w:sz w:val="21"/>
          <w:szCs w:val="21"/>
        </w:rPr>
      </w:pPr>
      <w:r>
        <w:rPr>
          <w:rFonts w:hint="eastAsia" w:ascii="宋体" w:hAnsi="宋体" w:eastAsia="宋体" w:cs="宋体"/>
          <w:b/>
          <w:bCs/>
          <w:sz w:val="21"/>
          <w:szCs w:val="21"/>
        </w:rPr>
        <w:t>采购代理服务费可以是现金、支票或汇票。</w:t>
      </w:r>
    </w:p>
    <w:p>
      <w:pPr>
        <w:numPr>
          <w:ilvl w:val="0"/>
          <w:numId w:val="3"/>
        </w:numPr>
        <w:tabs>
          <w:tab w:val="left" w:pos="540"/>
          <w:tab w:val="left" w:pos="900"/>
        </w:tabs>
        <w:ind w:left="525" w:hanging="525"/>
        <w:rPr>
          <w:rFonts w:hint="eastAsia" w:ascii="宋体" w:hAnsi="宋体" w:eastAsia="宋体" w:cs="宋体"/>
          <w:sz w:val="21"/>
          <w:szCs w:val="21"/>
        </w:rPr>
      </w:pPr>
      <w:r>
        <w:rPr>
          <w:rFonts w:hint="eastAsia" w:ascii="宋体" w:hAnsi="宋体" w:eastAsia="宋体" w:cs="宋体"/>
          <w:sz w:val="21"/>
          <w:szCs w:val="21"/>
        </w:rPr>
        <w:t>解释权</w:t>
      </w:r>
    </w:p>
    <w:p>
      <w:pPr>
        <w:ind w:left="538" w:leftChars="256"/>
        <w:rPr>
          <w:rFonts w:hint="eastAsia" w:ascii="宋体" w:hAnsi="宋体" w:eastAsia="宋体" w:cs="宋体"/>
          <w:sz w:val="21"/>
          <w:szCs w:val="21"/>
        </w:rPr>
      </w:pPr>
      <w:r>
        <w:rPr>
          <w:rFonts w:hint="eastAsia" w:ascii="宋体" w:hAnsi="宋体" w:eastAsia="宋体" w:cs="宋体"/>
          <w:sz w:val="21"/>
          <w:szCs w:val="21"/>
        </w:rPr>
        <w:t>采购文件的解释权均属于</w:t>
      </w:r>
      <w:r>
        <w:rPr>
          <w:rFonts w:hint="eastAsia" w:ascii="宋体" w:hAnsi="宋体" w:eastAsia="宋体" w:cs="宋体"/>
          <w:sz w:val="21"/>
          <w:szCs w:val="21"/>
          <w:lang w:val="en-US" w:eastAsia="zh-CN"/>
        </w:rPr>
        <w:t>采购人</w:t>
      </w:r>
      <w:r>
        <w:rPr>
          <w:rFonts w:hint="eastAsia" w:ascii="宋体" w:hAnsi="宋体" w:eastAsia="宋体" w:cs="宋体"/>
          <w:sz w:val="21"/>
          <w:szCs w:val="21"/>
        </w:rPr>
        <w:t>和浙江国际招投标有限公司。</w:t>
      </w:r>
    </w:p>
    <w:p>
      <w:pPr>
        <w:keepNext/>
        <w:spacing w:beforeLines="100"/>
        <w:jc w:val="center"/>
        <w:outlineLvl w:val="0"/>
        <w:rPr>
          <w:rFonts w:hint="eastAsia" w:ascii="宋体" w:hAnsi="宋体" w:eastAsia="宋体" w:cs="宋体"/>
          <w:b/>
          <w:bCs/>
          <w:sz w:val="36"/>
          <w:szCs w:val="36"/>
        </w:rPr>
      </w:pPr>
      <w:r>
        <w:rPr>
          <w:rFonts w:hint="eastAsia" w:ascii="宋体" w:hAnsi="宋体" w:eastAsia="宋体" w:cs="宋体"/>
          <w:b/>
          <w:bCs/>
          <w:sz w:val="36"/>
          <w:szCs w:val="36"/>
        </w:rPr>
        <w:br w:type="page"/>
      </w:r>
      <w:bookmarkStart w:id="166" w:name="_Toc491780524"/>
      <w:r>
        <w:rPr>
          <w:rFonts w:hint="eastAsia" w:ascii="宋体" w:hAnsi="宋体" w:eastAsia="宋体" w:cs="宋体"/>
          <w:b/>
          <w:bCs/>
          <w:sz w:val="36"/>
          <w:szCs w:val="36"/>
        </w:rPr>
        <w:t>第二部分 合同条款</w:t>
      </w:r>
      <w:bookmarkEnd w:id="166"/>
    </w:p>
    <w:p>
      <w:pPr>
        <w:pStyle w:val="9"/>
        <w:rPr>
          <w:rFonts w:hint="eastAsia" w:ascii="宋体" w:hAnsi="宋体" w:eastAsia="宋体" w:cs="宋体"/>
        </w:rPr>
      </w:pPr>
    </w:p>
    <w:bookmarkEnd w:id="156"/>
    <w:bookmarkEnd w:id="157"/>
    <w:bookmarkEnd w:id="158"/>
    <w:bookmarkEnd w:id="159"/>
    <w:bookmarkEnd w:id="160"/>
    <w:bookmarkEnd w:id="161"/>
    <w:bookmarkEnd w:id="162"/>
    <w:bookmarkEnd w:id="163"/>
    <w:bookmarkEnd w:id="164"/>
    <w:bookmarkEnd w:id="165"/>
    <w:p>
      <w:pPr>
        <w:spacing w:line="360" w:lineRule="auto"/>
        <w:ind w:firstLine="420" w:firstLineChars="200"/>
        <w:rPr>
          <w:rFonts w:hint="eastAsia" w:ascii="宋体" w:hAnsi="宋体" w:eastAsia="宋体" w:cs="宋体"/>
          <w:color w:val="auto"/>
          <w:szCs w:val="21"/>
          <w:highlight w:val="none"/>
        </w:rPr>
      </w:pPr>
      <w:bookmarkStart w:id="167" w:name="_Toc217460692"/>
      <w:bookmarkStart w:id="168" w:name="_Toc227057040"/>
      <w:bookmarkStart w:id="169" w:name="_Toc216667827"/>
      <w:bookmarkStart w:id="170" w:name="_Toc215415537"/>
      <w:bookmarkStart w:id="171" w:name="_Toc219538620"/>
      <w:bookmarkStart w:id="172" w:name="_Toc223933228"/>
      <w:bookmarkStart w:id="173" w:name="_Toc223717611"/>
      <w:bookmarkStart w:id="174" w:name="_Toc227056853"/>
      <w:bookmarkStart w:id="175" w:name="_Toc218041733"/>
      <w:bookmarkStart w:id="176" w:name="_Toc227489894"/>
      <w:bookmarkStart w:id="177" w:name="_Toc217460693"/>
      <w:bookmarkStart w:id="178" w:name="_Toc227056854"/>
      <w:bookmarkStart w:id="179" w:name="_Toc227489895"/>
      <w:bookmarkStart w:id="180" w:name="_Toc223717612"/>
      <w:bookmarkStart w:id="181" w:name="_Toc216667828"/>
      <w:bookmarkStart w:id="182" w:name="_Toc218041734"/>
      <w:bookmarkStart w:id="183" w:name="_Toc223933229"/>
      <w:bookmarkStart w:id="184" w:name="_Toc219538621"/>
      <w:bookmarkStart w:id="185" w:name="_Toc227057041"/>
      <w:bookmarkStart w:id="186" w:name="_Toc215415538"/>
      <w:r>
        <w:rPr>
          <w:rFonts w:hint="eastAsia" w:ascii="宋体" w:hAnsi="宋体" w:eastAsia="宋体" w:cs="宋体"/>
          <w:color w:val="auto"/>
          <w:highlight w:val="none"/>
          <w:lang w:eastAsia="zh-CN"/>
        </w:rPr>
        <w:t>本合同格式为参考模板，</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条款为甲乙双方必须遵守的基本条款，</w:t>
      </w:r>
      <w:r>
        <w:rPr>
          <w:rFonts w:hint="eastAsia" w:ascii="宋体" w:hAnsi="宋体" w:eastAsia="宋体" w:cs="宋体"/>
          <w:color w:val="auto"/>
          <w:highlight w:val="none"/>
          <w:lang w:eastAsia="zh-CN"/>
        </w:rPr>
        <w:t>不得更改实质性内容，</w:t>
      </w:r>
      <w:r>
        <w:rPr>
          <w:rFonts w:hint="eastAsia" w:ascii="宋体" w:hAnsi="宋体" w:eastAsia="宋体" w:cs="宋体"/>
          <w:color w:val="auto"/>
          <w:szCs w:val="21"/>
          <w:highlight w:val="none"/>
        </w:rPr>
        <w:t>甲乙双方也可根据实际情况另签合同条款，正式合同以双方签字盖章的文本为准。</w:t>
      </w:r>
    </w:p>
    <w:p>
      <w:pPr>
        <w:spacing w:line="360" w:lineRule="auto"/>
        <w:rPr>
          <w:rFonts w:hint="eastAsia" w:ascii="宋体" w:hAnsi="宋体" w:eastAsia="宋体" w:cs="宋体"/>
          <w:color w:val="auto"/>
          <w:szCs w:val="21"/>
          <w:highlight w:val="none"/>
        </w:rPr>
      </w:pP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按照使用单位温州市交通发展集团有限公司绕城高速公路分公司与采购人温州市高速公路运营管理有限公司签订的有关协议</w:t>
      </w: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val="en-US" w:eastAsia="zh-CN"/>
        </w:rPr>
        <w:t>项目采购由使用单位全权委托采购人进行采购</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并最终由使用单位根据中标结果与中标人签订供货合同，并负责后续供货验收等工作。</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使用单位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：温州市交通发展集团有限公司绕城高速公路分公司</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乙方：</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鉴于甲方于20</w:t>
      </w:r>
      <w:r>
        <w:rPr>
          <w:rFonts w:hint="eastAsia" w:ascii="宋体" w:hAnsi="宋体" w:eastAsia="宋体" w:cs="宋体"/>
          <w:color w:val="auto"/>
          <w:szCs w:val="21"/>
          <w:highlight w:val="none"/>
          <w:lang w:val="en-US" w:eastAsia="zh-CN"/>
        </w:rPr>
        <w:t>23</w:t>
      </w:r>
      <w:r>
        <w:rPr>
          <w:rFonts w:hint="eastAsia" w:ascii="宋体" w:hAnsi="宋体" w:eastAsia="宋体" w:cs="宋体"/>
          <w:color w:val="auto"/>
          <w:szCs w:val="21"/>
          <w:highlight w:val="none"/>
        </w:rPr>
        <w:t>年  月  日接受乙方对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项目名称、编号）的中标资格，双方根据《</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》和本项目的投标文件、</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及其报价中的承诺，经双方协商，同意签订本合同，共同遵守以下条款：</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1.合同内容</w:t>
      </w:r>
      <w:r>
        <w:rPr>
          <w:rFonts w:hint="eastAsia" w:ascii="宋体" w:hAnsi="宋体" w:eastAsia="宋体" w:cs="宋体"/>
          <w:color w:val="auto"/>
          <w:szCs w:val="21"/>
          <w:highlight w:val="none"/>
        </w:rPr>
        <w:t>：依据本项目的</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及</w:t>
      </w:r>
      <w:r>
        <w:rPr>
          <w:rFonts w:hint="eastAsia" w:ascii="宋体" w:hAnsi="宋体" w:eastAsia="宋体" w:cs="宋体"/>
          <w:color w:val="auto"/>
          <w:kern w:val="0"/>
          <w:szCs w:val="21"/>
          <w:highlight w:val="none"/>
          <w:lang w:val="zh-CN"/>
        </w:rPr>
        <w:t>甲方</w:t>
      </w:r>
      <w:r>
        <w:rPr>
          <w:rFonts w:hint="eastAsia" w:ascii="宋体" w:hAnsi="宋体" w:eastAsia="宋体" w:cs="宋体"/>
          <w:color w:val="auto"/>
          <w:szCs w:val="21"/>
          <w:highlight w:val="none"/>
        </w:rPr>
        <w:t>规定的其他服务内容。</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2.合同价格</w:t>
      </w:r>
    </w:p>
    <w:p>
      <w:pPr>
        <w:spacing w:line="360" w:lineRule="auto"/>
        <w:ind w:left="105" w:leftChars="5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本合同总价为人民币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注：（1）本项目实行固定费用总包干，未经甲方同意，合同总额不得调整。</w:t>
      </w:r>
    </w:p>
    <w:p>
      <w:pPr>
        <w:spacing w:line="360" w:lineRule="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none"/>
        </w:rPr>
        <w:t>3.交货时间：合同签订后</w:t>
      </w:r>
      <w:r>
        <w:rPr>
          <w:rFonts w:hint="eastAsia" w:ascii="宋体" w:hAnsi="宋体" w:eastAsia="宋体" w:cs="宋体"/>
          <w:b/>
          <w:color w:val="0000FF"/>
          <w:szCs w:val="21"/>
          <w:highlight w:val="none"/>
          <w:u w:val="single"/>
          <w:lang w:val="en-US" w:eastAsia="zh-CN"/>
        </w:rPr>
        <w:t xml:space="preserve"> （按投标承诺） </w:t>
      </w:r>
      <w:r>
        <w:rPr>
          <w:rFonts w:hint="eastAsia" w:ascii="宋体" w:hAnsi="宋体" w:eastAsia="宋体" w:cs="宋体"/>
          <w:b/>
          <w:color w:val="auto"/>
          <w:szCs w:val="21"/>
          <w:highlight w:val="none"/>
          <w:u w:val="none"/>
          <w:lang w:val="en-US" w:eastAsia="zh-CN"/>
        </w:rPr>
        <w:t>日历天</w:t>
      </w:r>
      <w:r>
        <w:rPr>
          <w:rFonts w:hint="eastAsia" w:ascii="宋体" w:hAnsi="宋体" w:eastAsia="宋体" w:cs="宋体"/>
          <w:b/>
          <w:color w:val="auto"/>
          <w:szCs w:val="21"/>
          <w:highlight w:val="none"/>
          <w:u w:val="none"/>
        </w:rPr>
        <w:t>内完成交货。</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4.免费质保期：</w:t>
      </w:r>
    </w:p>
    <w:p>
      <w:pPr>
        <w:spacing w:line="360" w:lineRule="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auto"/>
          <w:szCs w:val="21"/>
          <w:highlight w:val="none"/>
          <w:u w:val="single"/>
        </w:rPr>
        <w:t>（1）车辆质保期：整车保修免费质保期不得少于3年，若乙方给予延长质保期各部件质保期按乙方对外承诺的标准执行，但不得少于3年。</w:t>
      </w:r>
    </w:p>
    <w:p>
      <w:pPr>
        <w:spacing w:line="360" w:lineRule="auto"/>
        <w:ind w:firstLine="422" w:firstLineChars="200"/>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2）质保期从车辆验收合格，正式交付使用之日起计算，若乙方在针对本项目的投标文件中承诺的质保期更优，则按乙方在针对本项目的投标文件中承诺的质保期执行。在质保期内，乙方对人为破坏或合同规定的不可抗因素造成的损坏，不承担任何责任，可收取一定的成本费用予以维修</w:t>
      </w:r>
      <w:r>
        <w:rPr>
          <w:rFonts w:hint="eastAsia" w:ascii="宋体" w:hAnsi="宋体" w:eastAsia="宋体" w:cs="宋体"/>
          <w:b/>
          <w:color w:val="auto"/>
          <w:szCs w:val="21"/>
          <w:highlight w:val="none"/>
          <w:lang w:eastAsia="zh-CN"/>
        </w:rPr>
        <w:t>。</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（3）乙方在针对本项目的投标文件中提供的在保质期内的其他服务承诺也须执行。</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（4）乙方须对整车质量负责，无论零部件是标配或选配。</w:t>
      </w:r>
    </w:p>
    <w:p>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5. 车辆清单、费用支付</w:t>
      </w:r>
    </w:p>
    <w:p>
      <w:pPr>
        <w:spacing w:line="360" w:lineRule="auto"/>
        <w:ind w:left="420" w:hanging="420" w:hanging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5.1车辆清单</w:t>
      </w:r>
    </w:p>
    <w:tbl>
      <w:tblPr>
        <w:tblStyle w:val="26"/>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1645"/>
        <w:gridCol w:w="1645"/>
        <w:gridCol w:w="1645"/>
        <w:gridCol w:w="16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22"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1645"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645"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w:t>
            </w:r>
          </w:p>
        </w:tc>
        <w:tc>
          <w:tcPr>
            <w:tcW w:w="1645"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w:t>
            </w:r>
          </w:p>
        </w:tc>
        <w:tc>
          <w:tcPr>
            <w:tcW w:w="1647" w:type="dxa"/>
            <w:tcBorders>
              <w:tl2br w:val="nil"/>
              <w:tr2bl w:val="nil"/>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522" w:type="dxa"/>
            <w:tcBorders>
              <w:tl2br w:val="nil"/>
              <w:tr2bl w:val="nil"/>
            </w:tcBorders>
            <w:noWrap w:val="0"/>
            <w:vAlign w:val="center"/>
          </w:tcPr>
          <w:p>
            <w:pPr>
              <w:spacing w:line="360" w:lineRule="auto"/>
              <w:ind w:firstLine="315" w:firstLineChars="150"/>
              <w:jc w:val="center"/>
              <w:rPr>
                <w:rFonts w:hint="eastAsia" w:ascii="宋体" w:hAnsi="宋体" w:eastAsia="宋体" w:cs="宋体"/>
                <w:color w:val="auto"/>
                <w:szCs w:val="21"/>
                <w:highlight w:val="none"/>
              </w:rPr>
            </w:pPr>
          </w:p>
        </w:tc>
        <w:tc>
          <w:tcPr>
            <w:tcW w:w="1645" w:type="dxa"/>
            <w:tcBorders>
              <w:tl2br w:val="nil"/>
              <w:tr2bl w:val="nil"/>
            </w:tcBorders>
            <w:noWrap w:val="0"/>
            <w:vAlign w:val="center"/>
          </w:tcPr>
          <w:p>
            <w:pPr>
              <w:spacing w:line="360" w:lineRule="auto"/>
              <w:ind w:firstLine="315" w:firstLineChars="150"/>
              <w:jc w:val="center"/>
              <w:rPr>
                <w:rFonts w:hint="eastAsia" w:ascii="宋体" w:hAnsi="宋体" w:eastAsia="宋体" w:cs="宋体"/>
                <w:color w:val="auto"/>
                <w:szCs w:val="21"/>
                <w:highlight w:val="none"/>
              </w:rPr>
            </w:pPr>
          </w:p>
        </w:tc>
        <w:tc>
          <w:tcPr>
            <w:tcW w:w="1645" w:type="dxa"/>
            <w:tcBorders>
              <w:tl2br w:val="nil"/>
              <w:tr2bl w:val="nil"/>
            </w:tcBorders>
            <w:noWrap w:val="0"/>
            <w:vAlign w:val="center"/>
          </w:tcPr>
          <w:p>
            <w:pPr>
              <w:spacing w:line="360" w:lineRule="auto"/>
              <w:ind w:firstLine="315" w:firstLineChars="150"/>
              <w:jc w:val="center"/>
              <w:rPr>
                <w:rFonts w:hint="eastAsia" w:ascii="宋体" w:hAnsi="宋体" w:eastAsia="宋体" w:cs="宋体"/>
                <w:color w:val="auto"/>
                <w:szCs w:val="21"/>
                <w:highlight w:val="none"/>
              </w:rPr>
            </w:pPr>
          </w:p>
        </w:tc>
        <w:tc>
          <w:tcPr>
            <w:tcW w:w="1645" w:type="dxa"/>
            <w:tcBorders>
              <w:tl2br w:val="nil"/>
              <w:tr2bl w:val="nil"/>
            </w:tcBorders>
            <w:noWrap w:val="0"/>
            <w:vAlign w:val="center"/>
          </w:tcPr>
          <w:p>
            <w:pPr>
              <w:spacing w:line="360" w:lineRule="auto"/>
              <w:ind w:firstLine="315" w:firstLineChars="150"/>
              <w:jc w:val="center"/>
              <w:rPr>
                <w:rFonts w:hint="eastAsia" w:ascii="宋体" w:hAnsi="宋体" w:eastAsia="宋体" w:cs="宋体"/>
                <w:color w:val="auto"/>
                <w:szCs w:val="21"/>
                <w:highlight w:val="none"/>
              </w:rPr>
            </w:pPr>
          </w:p>
        </w:tc>
        <w:tc>
          <w:tcPr>
            <w:tcW w:w="1647" w:type="dxa"/>
            <w:tcBorders>
              <w:tl2br w:val="nil"/>
              <w:tr2bl w:val="nil"/>
            </w:tcBorders>
            <w:noWrap w:val="0"/>
            <w:vAlign w:val="center"/>
          </w:tcPr>
          <w:p>
            <w:pPr>
              <w:spacing w:line="360" w:lineRule="auto"/>
              <w:ind w:firstLine="315" w:firstLineChars="150"/>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5.2 </w:t>
      </w:r>
      <w:r>
        <w:rPr>
          <w:rFonts w:hint="eastAsia" w:ascii="宋体" w:hAnsi="宋体" w:eastAsia="宋体" w:cs="宋体"/>
          <w:b/>
          <w:color w:val="auto"/>
          <w:szCs w:val="21"/>
          <w:highlight w:val="none"/>
        </w:rPr>
        <w:t>付款方式</w:t>
      </w:r>
    </w:p>
    <w:p>
      <w:pPr>
        <w:spacing w:line="360" w:lineRule="auto"/>
        <w:ind w:firstLine="310" w:firstLineChars="147"/>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1）本项目采取分阶段付款方式。</w:t>
      </w:r>
    </w:p>
    <w:p>
      <w:pPr>
        <w:spacing w:line="360" w:lineRule="auto"/>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付款方式为：</w:t>
      </w:r>
    </w:p>
    <w:p>
      <w:pPr>
        <w:spacing w:line="360" w:lineRule="auto"/>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第一次付款：合同签订后10个工作日内甲方向乙方支付合同价款的</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0%；</w:t>
      </w:r>
    </w:p>
    <w:p>
      <w:pPr>
        <w:spacing w:line="360" w:lineRule="auto"/>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第二次付款：全部车辆供货及安装完成，并经过验收合格后，厂家协助上牌，上牌完成后10</w:t>
      </w:r>
      <w:r>
        <w:rPr>
          <w:rFonts w:hint="eastAsia" w:ascii="宋体" w:hAnsi="宋体" w:eastAsia="宋体" w:cs="宋体"/>
          <w:b/>
          <w:color w:val="auto"/>
          <w:szCs w:val="21"/>
          <w:highlight w:val="none"/>
          <w:lang w:val="en-US" w:eastAsia="zh-CN"/>
        </w:rPr>
        <w:t>个工作日</w:t>
      </w:r>
      <w:r>
        <w:rPr>
          <w:rFonts w:hint="eastAsia" w:ascii="宋体" w:hAnsi="宋体" w:eastAsia="宋体" w:cs="宋体"/>
          <w:b/>
          <w:color w:val="auto"/>
          <w:szCs w:val="21"/>
          <w:highlight w:val="none"/>
        </w:rPr>
        <w:t>内</w:t>
      </w:r>
      <w:r>
        <w:rPr>
          <w:rFonts w:hint="eastAsia" w:ascii="宋体" w:hAnsi="宋体" w:eastAsia="宋体" w:cs="宋体"/>
          <w:b/>
          <w:color w:val="auto"/>
          <w:szCs w:val="21"/>
          <w:highlight w:val="none"/>
          <w:lang w:val="en-US" w:eastAsia="zh-CN"/>
        </w:rPr>
        <w:t>支</w:t>
      </w:r>
      <w:r>
        <w:rPr>
          <w:rFonts w:hint="eastAsia" w:ascii="宋体" w:hAnsi="宋体" w:eastAsia="宋体" w:cs="宋体"/>
          <w:b/>
          <w:color w:val="auto"/>
          <w:szCs w:val="21"/>
          <w:highlight w:val="none"/>
        </w:rPr>
        <w:t>付合同价款的</w:t>
      </w:r>
      <w:r>
        <w:rPr>
          <w:rFonts w:hint="eastAsia" w:ascii="宋体" w:hAnsi="宋体" w:eastAsia="宋体" w:cs="宋体"/>
          <w:b/>
          <w:color w:val="auto"/>
          <w:szCs w:val="21"/>
          <w:highlight w:val="none"/>
          <w:lang w:val="en-US" w:eastAsia="zh-CN"/>
        </w:rPr>
        <w:t>65%</w:t>
      </w:r>
      <w:r>
        <w:rPr>
          <w:rFonts w:hint="eastAsia" w:ascii="宋体" w:hAnsi="宋体" w:eastAsia="宋体" w:cs="宋体"/>
          <w:b/>
          <w:color w:val="auto"/>
          <w:szCs w:val="21"/>
          <w:highlight w:val="none"/>
        </w:rPr>
        <w:t>；</w:t>
      </w:r>
    </w:p>
    <w:p>
      <w:pPr>
        <w:spacing w:line="360" w:lineRule="auto"/>
        <w:ind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第三次付款：</w:t>
      </w:r>
      <w:r>
        <w:rPr>
          <w:rFonts w:hint="eastAsia" w:ascii="宋体" w:hAnsi="宋体" w:eastAsia="宋体" w:cs="宋体"/>
          <w:b/>
          <w:color w:val="auto"/>
          <w:szCs w:val="21"/>
          <w:highlight w:val="none"/>
          <w:lang w:val="en-US" w:eastAsia="zh-CN"/>
        </w:rPr>
        <w:t>余</w:t>
      </w:r>
      <w:r>
        <w:rPr>
          <w:rFonts w:hint="eastAsia" w:ascii="宋体" w:hAnsi="宋体" w:eastAsia="宋体" w:cs="宋体"/>
          <w:b/>
          <w:color w:val="auto"/>
          <w:szCs w:val="21"/>
          <w:highlight w:val="none"/>
        </w:rPr>
        <w:t>合同价款的</w:t>
      </w:r>
      <w:r>
        <w:rPr>
          <w:rFonts w:hint="eastAsia" w:ascii="宋体" w:hAnsi="宋体" w:eastAsia="宋体" w:cs="宋体"/>
          <w:b/>
          <w:color w:val="auto"/>
          <w:szCs w:val="21"/>
          <w:highlight w:val="none"/>
          <w:lang w:val="en-US" w:eastAsia="zh-CN"/>
        </w:rPr>
        <w:t>5%作为质量保证金，待</w:t>
      </w:r>
      <w:r>
        <w:rPr>
          <w:rFonts w:hint="eastAsia" w:ascii="宋体" w:hAnsi="宋体" w:eastAsia="宋体" w:cs="宋体"/>
          <w:b/>
          <w:color w:val="auto"/>
          <w:szCs w:val="21"/>
          <w:highlight w:val="none"/>
        </w:rPr>
        <w:t>上牌完成后满1</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个月</w:t>
      </w:r>
      <w:r>
        <w:rPr>
          <w:rFonts w:hint="eastAsia" w:ascii="宋体" w:hAnsi="宋体" w:eastAsia="宋体" w:cs="宋体"/>
          <w:b/>
          <w:color w:val="auto"/>
          <w:szCs w:val="21"/>
          <w:highlight w:val="none"/>
          <w:lang w:val="en-US" w:eastAsia="zh-CN"/>
        </w:rPr>
        <w:t>且无质量问题或者质量问题得到解决、甲方认可的，甲方一次性</w:t>
      </w:r>
      <w:r>
        <w:rPr>
          <w:rFonts w:hint="eastAsia" w:ascii="宋体" w:hAnsi="宋体" w:eastAsia="宋体" w:cs="宋体"/>
          <w:b/>
          <w:color w:val="auto"/>
          <w:szCs w:val="21"/>
          <w:highlight w:val="none"/>
        </w:rPr>
        <w:t>付清剩下的合同价款的</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无息支付，乙方</w:t>
      </w:r>
      <w:r>
        <w:rPr>
          <w:rFonts w:hint="eastAsia" w:ascii="宋体" w:hAnsi="宋体" w:eastAsia="宋体" w:cs="宋体"/>
          <w:b/>
          <w:color w:val="auto"/>
          <w:szCs w:val="21"/>
          <w:highlight w:val="none"/>
        </w:rPr>
        <w:t>需同时全额开具机动车统一销售发票）。</w:t>
      </w:r>
      <w:bookmarkStart w:id="187" w:name="OLE_LINK13"/>
      <w:bookmarkStart w:id="188" w:name="OLE_LINK12"/>
    </w:p>
    <w:bookmarkEnd w:id="187"/>
    <w:bookmarkEnd w:id="188"/>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 售后服务</w:t>
      </w:r>
    </w:p>
    <w:p>
      <w:pP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在车辆整个保修期内，乙方应确保车辆的正常使用。在接到甲方维修要求后应立即作出回应，并在24小时内派员到达甲方现场实施维修。维修过程中所需零配件乙方在接到通知后最长不超过7天必须送达甲方。</w:t>
      </w:r>
    </w:p>
    <w:p>
      <w:pPr>
        <w:spacing w:line="360" w:lineRule="auto"/>
        <w:ind w:firstLine="315" w:firstLineChars="1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免费质保期从本项目最终验收合格，正式交付使用之日起计算</w:t>
      </w:r>
      <w:r>
        <w:rPr>
          <w:rFonts w:hint="eastAsia" w:ascii="宋体" w:hAnsi="宋体" w:eastAsia="宋体" w:cs="宋体"/>
          <w:color w:val="auto"/>
          <w:szCs w:val="21"/>
          <w:highlight w:val="none"/>
          <w:lang w:eastAsia="zh-CN"/>
        </w:rPr>
        <w:t>。</w:t>
      </w:r>
    </w:p>
    <w:p>
      <w:pPr>
        <w:numPr>
          <w:ilvl w:val="0"/>
          <w:numId w:val="22"/>
        </w:num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验收</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7.1 验收标准</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1）纯电动公交车应符合以下要求：</w:t>
      </w:r>
    </w:p>
    <w:p>
      <w:pPr>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① GB7258《机动车安全运行技术条件》</w:t>
      </w:r>
    </w:p>
    <w:p>
      <w:pPr>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② GB21861《机动车安全检验项目和方法》</w:t>
      </w:r>
    </w:p>
    <w:p>
      <w:pPr>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③ GB1589《道路车辆外廓尺寸、轴荷及质量限值》</w:t>
      </w:r>
    </w:p>
    <w:p>
      <w:pPr>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④ GB13094《客车结构安全要求》</w:t>
      </w:r>
    </w:p>
    <w:p>
      <w:pPr>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⑤</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其它相关国家标准及行业的标准和要求</w:t>
      </w:r>
    </w:p>
    <w:p>
      <w:pPr>
        <w:spacing w:line="360" w:lineRule="auto"/>
        <w:ind w:firstLine="316" w:firstLineChars="1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⑥</w:t>
      </w:r>
      <w:r>
        <w:rPr>
          <w:rFonts w:hint="eastAsia" w:ascii="宋体" w:hAnsi="宋体" w:eastAsia="宋体" w:cs="宋体"/>
          <w:b/>
          <w:bCs/>
          <w:color w:val="auto"/>
          <w:szCs w:val="21"/>
          <w:highlight w:val="none"/>
          <w:lang w:val="en-US" w:eastAsia="zh-CN"/>
        </w:rPr>
        <w:t xml:space="preserve"> </w:t>
      </w:r>
      <w:r>
        <w:rPr>
          <w:rFonts w:hint="eastAsia" w:ascii="宋体" w:hAnsi="宋体" w:eastAsia="宋体" w:cs="宋体"/>
          <w:b/>
          <w:bCs/>
          <w:color w:val="auto"/>
          <w:szCs w:val="21"/>
          <w:highlight w:val="none"/>
        </w:rPr>
        <w:t>乙方在针对本项目的投标文件中所明示达到的各项技术指标要求。</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2）甲方组织进行验收，如果车辆的质量和规格与合同不符，或在规定的质量保证期内证实车辆具有缺陷的，包括潜在缺陷或使用不符合要求的材料，有权向乙方提出索赔。</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3）甲方组织进行验收时，乙方应派人员同甲方一起在甲方指定停车场时进行到货验收。若发现任何损坏及质量问题，乙方应负责更换，并妥善处理直至买方满意。此工作所发生费用应由乙方自行承担。</w:t>
      </w:r>
    </w:p>
    <w:p>
      <w:pPr>
        <w:spacing w:line="36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u w:val="single"/>
        </w:rPr>
        <w:t>▲4）技术协议也作为验收标准的文本之一。</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 验收方法</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1）乙方自检：安装完毕后，要求乙方自行对所有车辆进行检验，检验结果必须符合验收标准的要求。</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2）最终验收：乙方须提供通过有关部门的验证检查所需的全部资料，甲方按</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、投标文件以及合同款进行验收。车辆应完全符合乙方针对本项目的投标文件承诺内容及本项目</w:t>
      </w:r>
      <w:r>
        <w:rPr>
          <w:rFonts w:hint="eastAsia" w:ascii="宋体" w:hAnsi="宋体" w:eastAsia="宋体" w:cs="宋体"/>
          <w:bCs/>
          <w:color w:val="auto"/>
          <w:szCs w:val="21"/>
          <w:highlight w:val="none"/>
          <w:lang w:eastAsia="zh-CN"/>
        </w:rPr>
        <w:t>采购文件</w:t>
      </w:r>
      <w:r>
        <w:rPr>
          <w:rFonts w:hint="eastAsia" w:ascii="宋体" w:hAnsi="宋体" w:eastAsia="宋体" w:cs="宋体"/>
          <w:bCs/>
          <w:color w:val="auto"/>
          <w:szCs w:val="21"/>
          <w:highlight w:val="none"/>
        </w:rPr>
        <w:t>要求，在此期间，如果发现车辆质量有问题，或者与乙方在针对本项目的投标文件中的投标车辆存在差异，甲方有权拒收车辆并由乙方承担全部责任及费用，乙方应无条件免费更换车辆直至验收合格。</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8.交货</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8.1 合同交货：乙方应在甲方要求的交货时间内完成车辆的安装、调试及通过验收，并移交甲方。</w:t>
      </w:r>
    </w:p>
    <w:p>
      <w:pPr>
        <w:spacing w:line="360" w:lineRule="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8.2 交货地点：</w:t>
      </w:r>
      <w:r>
        <w:rPr>
          <w:rFonts w:hint="eastAsia" w:ascii="宋体" w:hAnsi="宋体" w:eastAsia="宋体" w:cs="宋体"/>
          <w:b/>
          <w:bCs w:val="0"/>
          <w:color w:val="auto"/>
          <w:szCs w:val="21"/>
          <w:highlight w:val="none"/>
          <w:lang w:eastAsia="zh-CN"/>
        </w:rPr>
        <w:t>温州市高速公路运营管理有限公司</w:t>
      </w:r>
      <w:r>
        <w:rPr>
          <w:rFonts w:hint="eastAsia" w:ascii="宋体" w:hAnsi="宋体" w:eastAsia="宋体" w:cs="宋体"/>
          <w:b/>
          <w:bCs w:val="0"/>
          <w:color w:val="auto"/>
          <w:szCs w:val="21"/>
          <w:highlight w:val="none"/>
        </w:rPr>
        <w:t>指定停车场</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rPr>
        <w:t>运费由</w:t>
      </w:r>
      <w:r>
        <w:rPr>
          <w:rFonts w:hint="eastAsia" w:ascii="宋体" w:hAnsi="宋体" w:eastAsia="宋体" w:cs="宋体"/>
          <w:b/>
          <w:bCs w:val="0"/>
          <w:color w:val="auto"/>
          <w:szCs w:val="21"/>
          <w:highlight w:val="none"/>
          <w:lang w:val="en-US" w:eastAsia="zh-CN"/>
        </w:rPr>
        <w:t>乙</w:t>
      </w:r>
      <w:r>
        <w:rPr>
          <w:rFonts w:hint="eastAsia" w:ascii="宋体" w:hAnsi="宋体" w:eastAsia="宋体" w:cs="宋体"/>
          <w:b/>
          <w:bCs w:val="0"/>
          <w:color w:val="auto"/>
          <w:szCs w:val="21"/>
          <w:highlight w:val="none"/>
        </w:rPr>
        <w:t>方承担</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rPr>
        <w:t>。</w:t>
      </w:r>
    </w:p>
    <w:p>
      <w:pPr>
        <w:tabs>
          <w:tab w:val="left" w:pos="5760"/>
        </w:tabs>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8.3 交货方式：在交货地点，经甲方验收合格，乙方协助上牌后为正式交货</w:t>
      </w:r>
      <w:r>
        <w:rPr>
          <w:rFonts w:hint="eastAsia" w:ascii="宋体" w:hAnsi="宋体" w:eastAsia="宋体" w:cs="宋体"/>
          <w:b/>
          <w:bCs w:val="0"/>
          <w:color w:val="auto"/>
          <w:szCs w:val="21"/>
          <w:highlight w:val="none"/>
        </w:rPr>
        <w:t>（必须保证车辆能正常上牌）</w:t>
      </w:r>
      <w:r>
        <w:rPr>
          <w:rFonts w:hint="eastAsia" w:ascii="宋体" w:hAnsi="宋体" w:eastAsia="宋体" w:cs="宋体"/>
          <w:bCs/>
          <w:color w:val="auto"/>
          <w:szCs w:val="21"/>
          <w:highlight w:val="none"/>
        </w:rPr>
        <w:t>。因厂家原因造成拖延上牌的，视为延期交货。</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8.4 延期交货罚款：延期交货每1天，按合同总价的</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‰支付迟交违约金，依次累计。</w:t>
      </w:r>
      <w:r>
        <w:rPr>
          <w:rFonts w:hint="eastAsia" w:ascii="宋体" w:hAnsi="宋体" w:eastAsia="宋体" w:cs="宋体"/>
          <w:b/>
          <w:bCs/>
          <w:color w:val="auto"/>
          <w:szCs w:val="21"/>
          <w:highlight w:val="none"/>
          <w:lang w:val="en-US" w:eastAsia="zh-CN"/>
        </w:rPr>
        <w:t>延期交货</w:t>
      </w:r>
      <w:r>
        <w:rPr>
          <w:rFonts w:hint="eastAsia" w:ascii="宋体" w:hAnsi="宋体" w:eastAsia="宋体" w:cs="宋体"/>
          <w:b/>
          <w:bCs/>
          <w:color w:val="auto"/>
          <w:szCs w:val="21"/>
          <w:highlight w:val="none"/>
        </w:rPr>
        <w:t>超出10天，甲方有权解除合同并要求赔偿。</w:t>
      </w:r>
    </w:p>
    <w:p>
      <w:pPr>
        <w:tabs>
          <w:tab w:val="left" w:pos="1080"/>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9.争议解决</w:t>
      </w:r>
    </w:p>
    <w:p>
      <w:pPr>
        <w:tabs>
          <w:tab w:val="left" w:pos="1080"/>
        </w:tabs>
        <w:spacing w:line="360" w:lineRule="auto"/>
        <w:ind w:left="328" w:leftChars="156"/>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由本合同引起的或与解释或执行本合同有关的任何争议，甲乙双方应首先通过友好协商或调解解决。若协商或调解不成，双方约定：向甲方所在地的仲裁委员会申请仲裁，仲裁应依据该委员会当时的仲裁规则进行；仲裁裁决是终局的，对甲乙双方都有约束力；仲裁费用应由败诉方承担，除非仲裁裁决另有裁定。</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10．合同生效及其他</w:t>
      </w:r>
    </w:p>
    <w:p>
      <w:pPr>
        <w:tabs>
          <w:tab w:val="left" w:pos="900"/>
        </w:tabs>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合同应在双方签字盖章后开始生效。</w:t>
      </w:r>
    </w:p>
    <w:p>
      <w:pPr>
        <w:tabs>
          <w:tab w:val="left" w:pos="900"/>
        </w:tabs>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 本合同一式陆份，双方各执叁份，具有同等法律效力。</w:t>
      </w:r>
    </w:p>
    <w:p>
      <w:pPr>
        <w:tabs>
          <w:tab w:val="left" w:pos="900"/>
        </w:tabs>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10.3如需修改或补充合同内容，经协商，双方应签署书面修改或补充协议，该协议将作为本合同的一个组成部分。</w:t>
      </w:r>
    </w:p>
    <w:p>
      <w:pPr>
        <w:rPr>
          <w:rFonts w:hint="eastAsia" w:ascii="宋体" w:hAnsi="宋体" w:eastAsia="宋体" w:cs="宋体"/>
          <w:color w:val="auto"/>
          <w:highlight w:val="none"/>
          <w:lang w:val="en-US" w:eastAsia="zh-CN"/>
        </w:rPr>
      </w:pPr>
      <w:bookmarkStart w:id="189" w:name="_Toc346043709"/>
      <w:r>
        <w:rPr>
          <w:rFonts w:hint="eastAsia" w:ascii="宋体" w:hAnsi="宋体" w:eastAsia="宋体" w:cs="宋体"/>
          <w:color w:val="auto"/>
          <w:highlight w:val="none"/>
          <w:lang w:val="en-US" w:eastAsia="zh-CN"/>
        </w:rPr>
        <w:t xml:space="preserve">               </w:t>
      </w:r>
      <w:bookmarkStart w:id="190" w:name="_Toc11823"/>
    </w:p>
    <w:p>
      <w:pPr>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br w:type="page"/>
      </w:r>
      <w:r>
        <w:rPr>
          <w:rFonts w:hint="eastAsia" w:ascii="宋体" w:hAnsi="宋体" w:eastAsia="宋体" w:cs="宋体"/>
          <w:color w:val="auto"/>
          <w:sz w:val="36"/>
          <w:szCs w:val="36"/>
          <w:highlight w:val="none"/>
          <w:lang w:val="en-US" w:eastAsia="zh-CN"/>
        </w:rPr>
        <w:t xml:space="preserve">   合同格式</w:t>
      </w:r>
      <w:bookmarkEnd w:id="189"/>
    </w:p>
    <w:p>
      <w:pPr>
        <w:rPr>
          <w:rFonts w:hint="eastAsia" w:ascii="宋体" w:hAnsi="宋体" w:eastAsia="宋体" w:cs="宋体"/>
        </w:rPr>
      </w:pPr>
    </w:p>
    <w:bookmarkEnd w:id="190"/>
    <w:p>
      <w:pPr>
        <w:spacing w:line="360" w:lineRule="auto"/>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温州市高速公路运营管理有限公司</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项目名称、编号）进行国内公开招标，经评标委员会决标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中标供应商</w:t>
      </w:r>
      <w:r>
        <w:rPr>
          <w:rFonts w:hint="eastAsia" w:ascii="宋体" w:hAnsi="宋体" w:eastAsia="宋体" w:cs="宋体"/>
          <w:color w:val="auto"/>
          <w:szCs w:val="21"/>
          <w:highlight w:val="none"/>
        </w:rPr>
        <w:t>。甲、乙双方同意按照以下条款和条件，签署本合同。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合同的组成部分及其解释顺序：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（1）本合同的补充条款（如有）；        （2）本合同；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（3）中标通知书；                      （4）投标文件；    </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（5）承诺书（含询标记录和优惠条件，如有）；             </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的补充文件、答疑文件（如有）；</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2、合同范围和条件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本合同的范围和条件应与上述规定的合同文件内容一致。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3、合同货物</w:t>
      </w:r>
      <w:r>
        <w:rPr>
          <w:rFonts w:hint="eastAsia" w:ascii="宋体" w:hAnsi="宋体" w:eastAsia="宋体" w:cs="宋体"/>
          <w:color w:val="auto"/>
          <w:szCs w:val="21"/>
          <w:highlight w:val="none"/>
        </w:rPr>
        <w:tab/>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本合同提供的车辆及其他材料设备。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4、合同总价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本合同总价为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5、付款方式</w:t>
      </w:r>
    </w:p>
    <w:p>
      <w:pPr>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本合同的付款方式在采购文件合同主要条款中已规定。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6、交货时间及交货地点</w:t>
      </w:r>
    </w:p>
    <w:p>
      <w:pPr>
        <w:spacing w:line="360" w:lineRule="auto"/>
        <w:ind w:firstLine="567"/>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本合同的交货时间及交货地点在合同主要条款中已规定。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7、合同的生效</w:t>
      </w:r>
    </w:p>
    <w:p>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本合同经双方授权代表签署，甲乙双方加盖印章后生效。</w:t>
      </w:r>
    </w:p>
    <w:p>
      <w:pPr>
        <w:spacing w:line="360" w:lineRule="auto"/>
        <w:ind w:firstLine="630" w:firstLineChars="300"/>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 xml:space="preserve">章）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公</w:t>
      </w:r>
      <w:r>
        <w:rPr>
          <w:rFonts w:hint="eastAsia" w:ascii="宋体" w:hAnsi="宋体" w:eastAsia="宋体" w:cs="宋体"/>
          <w:color w:val="auto"/>
          <w:szCs w:val="21"/>
          <w:highlight w:val="none"/>
        </w:rPr>
        <w:t>章）</w:t>
      </w:r>
    </w:p>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全权代表（签字</w:t>
      </w:r>
      <w:r>
        <w:rPr>
          <w:rFonts w:hint="eastAsia" w:ascii="宋体" w:hAnsi="宋体" w:eastAsia="宋体" w:cs="宋体"/>
          <w:color w:val="auto"/>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全权代表（签字</w:t>
      </w:r>
      <w:r>
        <w:rPr>
          <w:rFonts w:hint="eastAsia" w:ascii="宋体" w:hAnsi="宋体" w:eastAsia="宋体" w:cs="宋体"/>
          <w:color w:val="auto"/>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日期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日期</w:t>
      </w:r>
      <w:r>
        <w:rPr>
          <w:rFonts w:hint="eastAsia" w:ascii="宋体" w:hAnsi="宋体" w:eastAsia="宋体" w:cs="宋体"/>
          <w:color w:val="auto"/>
          <w:szCs w:val="21"/>
          <w:highlight w:val="none"/>
        </w:rPr>
        <w:t>：</w:t>
      </w:r>
    </w:p>
    <w:p>
      <w:pPr>
        <w:rPr>
          <w:rFonts w:hint="eastAsia" w:ascii="宋体" w:hAnsi="宋体" w:eastAsia="宋体" w:cs="宋体"/>
          <w:sz w:val="22"/>
          <w:szCs w:val="22"/>
        </w:rPr>
      </w:pPr>
    </w:p>
    <w:p>
      <w:pPr>
        <w:pStyle w:val="10"/>
        <w:rPr>
          <w:rFonts w:hint="eastAsia" w:ascii="宋体" w:hAnsi="宋体" w:eastAsia="宋体" w:cs="宋体"/>
        </w:rPr>
      </w:pPr>
    </w:p>
    <w:bookmarkEnd w:id="167"/>
    <w:bookmarkEnd w:id="168"/>
    <w:bookmarkEnd w:id="169"/>
    <w:bookmarkEnd w:id="170"/>
    <w:bookmarkEnd w:id="171"/>
    <w:bookmarkEnd w:id="172"/>
    <w:bookmarkEnd w:id="173"/>
    <w:bookmarkEnd w:id="174"/>
    <w:bookmarkEnd w:id="175"/>
    <w:bookmarkEnd w:id="176"/>
    <w:p>
      <w:pPr>
        <w:rPr>
          <w:rFonts w:hint="eastAsia" w:ascii="宋体" w:hAnsi="宋体" w:eastAsia="宋体" w:cs="宋体"/>
          <w:b/>
          <w:bCs/>
          <w:sz w:val="36"/>
          <w:szCs w:val="36"/>
        </w:rPr>
      </w:pPr>
      <w:bookmarkStart w:id="191" w:name="_Toc491780525"/>
      <w:r>
        <w:rPr>
          <w:rFonts w:hint="eastAsia" w:ascii="宋体" w:hAnsi="宋体" w:eastAsia="宋体" w:cs="宋体"/>
          <w:sz w:val="44"/>
          <w:szCs w:val="44"/>
        </w:rPr>
        <w:br w:type="page"/>
      </w:r>
    </w:p>
    <w:p>
      <w:pPr>
        <w:pStyle w:val="10"/>
        <w:ind w:firstLine="440"/>
        <w:jc w:val="center"/>
        <w:outlineLvl w:val="0"/>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第三部分</w:t>
      </w:r>
      <w:bookmarkEnd w:id="177"/>
      <w:bookmarkEnd w:id="178"/>
      <w:bookmarkEnd w:id="179"/>
      <w:bookmarkEnd w:id="180"/>
      <w:bookmarkEnd w:id="181"/>
      <w:bookmarkEnd w:id="182"/>
      <w:bookmarkEnd w:id="183"/>
      <w:bookmarkEnd w:id="184"/>
      <w:bookmarkEnd w:id="185"/>
      <w:bookmarkEnd w:id="186"/>
      <w:r>
        <w:rPr>
          <w:rFonts w:hint="eastAsia" w:ascii="宋体" w:hAnsi="宋体" w:eastAsia="宋体" w:cs="宋体"/>
          <w:b/>
          <w:bCs/>
          <w:kern w:val="2"/>
          <w:sz w:val="36"/>
          <w:szCs w:val="36"/>
          <w:lang w:val="en-US" w:eastAsia="zh-CN" w:bidi="ar-SA"/>
        </w:rPr>
        <w:t xml:space="preserve"> 投标文件的编制格式</w:t>
      </w:r>
      <w:bookmarkEnd w:id="191"/>
    </w:p>
    <w:p>
      <w:pPr>
        <w:spacing w:beforeLines="50" w:afterLines="50"/>
        <w:rPr>
          <w:rFonts w:hint="eastAsia" w:ascii="宋体" w:hAnsi="宋体" w:eastAsia="宋体" w:cs="宋体"/>
          <w:sz w:val="22"/>
          <w:szCs w:val="22"/>
        </w:rPr>
      </w:pPr>
    </w:p>
    <w:p>
      <w:pPr>
        <w:spacing w:beforeLines="50" w:afterLines="50"/>
        <w:rPr>
          <w:rFonts w:hint="eastAsia" w:ascii="宋体" w:hAnsi="宋体" w:eastAsia="宋体" w:cs="宋体"/>
          <w:sz w:val="22"/>
          <w:szCs w:val="22"/>
        </w:rPr>
      </w:pPr>
      <w:r>
        <w:rPr>
          <w:rFonts w:hint="eastAsia" w:ascii="宋体" w:hAnsi="宋体" w:eastAsia="宋体" w:cs="宋体"/>
          <w:sz w:val="22"/>
          <w:szCs w:val="22"/>
        </w:rPr>
        <w:t>（技术资信标封面，供参考）</w:t>
      </w:r>
    </w:p>
    <w:p>
      <w:pPr>
        <w:spacing w:line="460" w:lineRule="exact"/>
        <w:jc w:val="right"/>
        <w:rPr>
          <w:rFonts w:hint="eastAsia" w:ascii="宋体" w:hAnsi="宋体" w:eastAsia="宋体" w:cs="宋体"/>
          <w:b/>
          <w:bCs/>
          <w:sz w:val="28"/>
          <w:szCs w:val="28"/>
        </w:rPr>
      </w:pPr>
      <w:r>
        <w:rPr>
          <w:rFonts w:hint="eastAsia" w:ascii="宋体" w:hAnsi="宋体" w:eastAsia="宋体" w:cs="宋体"/>
          <w:b/>
          <w:bCs/>
          <w:sz w:val="28"/>
          <w:szCs w:val="28"/>
        </w:rPr>
        <w:t>正/副本</w:t>
      </w:r>
    </w:p>
    <w:p>
      <w:pPr>
        <w:jc w:val="right"/>
        <w:rPr>
          <w:rFonts w:hint="eastAsia" w:ascii="宋体" w:hAnsi="宋体" w:eastAsia="宋体" w:cs="宋体"/>
        </w:rPr>
      </w:pPr>
    </w:p>
    <w:p>
      <w:pPr>
        <w:rPr>
          <w:rFonts w:hint="eastAsia" w:ascii="宋体" w:hAnsi="宋体" w:eastAsia="宋体" w:cs="宋体"/>
        </w:rPr>
      </w:pPr>
    </w:p>
    <w:p>
      <w:pPr>
        <w:ind w:left="480" w:hanging="480" w:hangingChars="200"/>
        <w:rPr>
          <w:rFonts w:hint="eastAsia" w:ascii="宋体" w:hAnsi="宋体" w:eastAsia="宋体" w:cs="宋体"/>
          <w:sz w:val="24"/>
          <w:szCs w:val="24"/>
        </w:rPr>
      </w:pPr>
    </w:p>
    <w:p>
      <w:pPr>
        <w:rPr>
          <w:rFonts w:hint="eastAsia" w:ascii="宋体" w:hAnsi="宋体" w:eastAsia="宋体" w:cs="宋体"/>
        </w:rPr>
      </w:pPr>
    </w:p>
    <w:p>
      <w:pPr>
        <w:jc w:val="center"/>
        <w:rPr>
          <w:rFonts w:hint="eastAsia" w:ascii="宋体" w:hAnsi="宋体" w:eastAsia="宋体" w:cs="宋体"/>
          <w:sz w:val="28"/>
          <w:szCs w:val="28"/>
        </w:rPr>
      </w:pPr>
      <w:r>
        <w:rPr>
          <w:rFonts w:hint="eastAsia" w:ascii="宋体" w:hAnsi="宋体" w:eastAsia="宋体" w:cs="宋体"/>
          <w:sz w:val="28"/>
          <w:szCs w:val="28"/>
          <w:u w:val="single"/>
        </w:rPr>
        <w:t xml:space="preserve">                 （项目名称）              </w:t>
      </w:r>
      <w:r>
        <w:rPr>
          <w:rFonts w:hint="eastAsia" w:ascii="宋体" w:hAnsi="宋体" w:eastAsia="宋体" w:cs="宋体"/>
          <w:sz w:val="28"/>
          <w:szCs w:val="28"/>
        </w:rPr>
        <w:t>投标文件</w:t>
      </w:r>
    </w:p>
    <w:p>
      <w:pPr>
        <w:rPr>
          <w:rFonts w:hint="eastAsia" w:ascii="宋体" w:hAnsi="宋体" w:eastAsia="宋体" w:cs="宋体"/>
          <w:sz w:val="28"/>
          <w:szCs w:val="28"/>
        </w:rPr>
      </w:pPr>
    </w:p>
    <w:p>
      <w:pPr>
        <w:rPr>
          <w:rFonts w:hint="eastAsia" w:ascii="宋体" w:hAnsi="宋体" w:eastAsia="宋体" w:cs="宋体"/>
          <w:sz w:val="28"/>
          <w:szCs w:val="28"/>
        </w:rPr>
      </w:pPr>
    </w:p>
    <w:p>
      <w:pPr>
        <w:autoSpaceDE w:val="0"/>
        <w:autoSpaceDN w:val="0"/>
        <w:adjustRightInd w:val="0"/>
        <w:spacing w:after="120"/>
        <w:ind w:firstLine="280" w:firstLineChars="100"/>
        <w:jc w:val="left"/>
        <w:rPr>
          <w:rFonts w:hint="eastAsia" w:ascii="宋体" w:hAnsi="宋体" w:eastAsia="宋体" w:cs="宋体"/>
          <w:sz w:val="28"/>
          <w:szCs w:val="28"/>
        </w:rPr>
      </w:pPr>
    </w:p>
    <w:p>
      <w:pPr>
        <w:autoSpaceDE w:val="0"/>
        <w:autoSpaceDN w:val="0"/>
        <w:adjustRightInd w:val="0"/>
        <w:spacing w:after="120"/>
        <w:ind w:firstLine="280" w:firstLineChars="100"/>
        <w:jc w:val="left"/>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480" w:lineRule="auto"/>
        <w:jc w:val="center"/>
        <w:rPr>
          <w:rFonts w:hint="eastAsia" w:ascii="宋体" w:hAnsi="宋体" w:eastAsia="宋体" w:cs="宋体"/>
          <w:sz w:val="52"/>
          <w:szCs w:val="52"/>
        </w:rPr>
      </w:pPr>
      <w:r>
        <w:rPr>
          <w:rFonts w:hint="eastAsia" w:ascii="宋体" w:hAnsi="宋体" w:eastAsia="宋体" w:cs="宋体"/>
          <w:sz w:val="52"/>
          <w:szCs w:val="52"/>
        </w:rPr>
        <w:t>技 术 资 信 标</w:t>
      </w:r>
    </w:p>
    <w:p>
      <w:pPr>
        <w:spacing w:line="480" w:lineRule="auto"/>
        <w:jc w:val="center"/>
        <w:rPr>
          <w:rFonts w:hint="eastAsia" w:ascii="宋体" w:hAnsi="宋体" w:eastAsia="宋体" w:cs="宋体"/>
          <w:sz w:val="44"/>
          <w:szCs w:val="44"/>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autoSpaceDE w:val="0"/>
        <w:autoSpaceDN w:val="0"/>
        <w:adjustRightInd w:val="0"/>
        <w:spacing w:after="120"/>
        <w:ind w:firstLine="210" w:firstLineChars="100"/>
        <w:jc w:val="left"/>
        <w:rPr>
          <w:rFonts w:hint="eastAsia" w:ascii="宋体" w:hAnsi="宋体" w:eastAsia="宋体" w:cs="宋体"/>
        </w:rPr>
      </w:pPr>
    </w:p>
    <w:p>
      <w:pPr>
        <w:spacing w:line="360" w:lineRule="auto"/>
        <w:rPr>
          <w:rFonts w:hint="eastAsia" w:ascii="宋体" w:hAnsi="宋体" w:eastAsia="宋体" w:cs="宋体"/>
        </w:rPr>
      </w:pPr>
    </w:p>
    <w:p>
      <w:pPr>
        <w:jc w:val="center"/>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：（盖单位公章）</w:t>
      </w:r>
    </w:p>
    <w:p>
      <w:pPr>
        <w:rPr>
          <w:rFonts w:hint="eastAsia" w:ascii="宋体" w:hAnsi="宋体" w:eastAsia="宋体" w:cs="宋体"/>
          <w:sz w:val="28"/>
          <w:szCs w:val="28"/>
          <w:u w:val="single"/>
        </w:rPr>
      </w:pPr>
    </w:p>
    <w:p>
      <w:pPr>
        <w:jc w:val="center"/>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autoSpaceDE w:val="0"/>
        <w:autoSpaceDN w:val="0"/>
        <w:adjustRightInd w:val="0"/>
        <w:spacing w:after="120"/>
        <w:jc w:val="center"/>
        <w:rPr>
          <w:rFonts w:hint="eastAsia" w:ascii="宋体" w:hAnsi="宋体" w:eastAsia="宋体" w:cs="宋体"/>
          <w:snapToGrid w:val="0"/>
          <w:sz w:val="32"/>
          <w:szCs w:val="32"/>
        </w:rPr>
      </w:pPr>
      <w:r>
        <w:rPr>
          <w:rFonts w:hint="eastAsia" w:ascii="宋体" w:hAnsi="宋体" w:eastAsia="宋体" w:cs="宋体"/>
        </w:rPr>
        <w:br w:type="page"/>
      </w:r>
      <w:r>
        <w:rPr>
          <w:rFonts w:hint="eastAsia" w:ascii="宋体" w:hAnsi="宋体" w:eastAsia="宋体" w:cs="宋体"/>
          <w:snapToGrid w:val="0"/>
          <w:sz w:val="32"/>
          <w:szCs w:val="32"/>
        </w:rPr>
        <w:t>目  录</w:t>
      </w:r>
    </w:p>
    <w:tbl>
      <w:tblPr>
        <w:tblStyle w:val="26"/>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88"/>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7188"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内  容</w:t>
            </w:r>
          </w:p>
        </w:tc>
        <w:tc>
          <w:tcPr>
            <w:tcW w:w="874" w:type="dxa"/>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17" w:type="dxa"/>
            <w:vAlign w:val="center"/>
          </w:tcPr>
          <w:p>
            <w:pPr>
              <w:jc w:val="center"/>
              <w:rPr>
                <w:rFonts w:hint="eastAsia" w:ascii="宋体" w:hAnsi="宋体" w:eastAsia="宋体" w:cs="宋体"/>
                <w:b/>
                <w:bCs/>
                <w:sz w:val="18"/>
                <w:szCs w:val="18"/>
              </w:rPr>
            </w:pPr>
          </w:p>
        </w:tc>
        <w:tc>
          <w:tcPr>
            <w:tcW w:w="7188" w:type="dxa"/>
            <w:vAlign w:val="center"/>
          </w:tcPr>
          <w:p>
            <w:pPr>
              <w:rPr>
                <w:rFonts w:hint="eastAsia" w:ascii="宋体" w:hAnsi="宋体" w:eastAsia="宋体" w:cs="宋体"/>
                <w:b/>
                <w:bCs/>
                <w:sz w:val="18"/>
                <w:szCs w:val="18"/>
              </w:rPr>
            </w:pPr>
            <w:r>
              <w:rPr>
                <w:rFonts w:hint="eastAsia" w:ascii="宋体" w:hAnsi="宋体" w:eastAsia="宋体" w:cs="宋体"/>
                <w:sz w:val="18"/>
                <w:szCs w:val="18"/>
              </w:rPr>
              <w:t>针对评分细则，编制目录索引，注明评标细则项目所在投标文件页码，格式自拟</w:t>
            </w:r>
          </w:p>
        </w:tc>
        <w:tc>
          <w:tcPr>
            <w:tcW w:w="874" w:type="dxa"/>
            <w:vAlign w:val="center"/>
          </w:tcPr>
          <w:p>
            <w:pPr>
              <w:jc w:val="center"/>
              <w:rPr>
                <w:rFonts w:hint="eastAsia"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88" w:type="dxa"/>
            <w:vAlign w:val="center"/>
          </w:tcPr>
          <w:p>
            <w:pPr>
              <w:rPr>
                <w:rFonts w:hint="eastAsia" w:ascii="宋体" w:hAnsi="宋体" w:eastAsia="宋体" w:cs="宋体"/>
                <w:sz w:val="18"/>
                <w:szCs w:val="18"/>
              </w:rPr>
            </w:pPr>
            <w:r>
              <w:rPr>
                <w:rFonts w:hint="eastAsia" w:ascii="宋体" w:hAnsi="宋体" w:eastAsia="宋体" w:cs="宋体"/>
                <w:sz w:val="18"/>
                <w:szCs w:val="18"/>
              </w:rPr>
              <w:t>投标函</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88" w:type="dxa"/>
            <w:vAlign w:val="center"/>
          </w:tcPr>
          <w:p>
            <w:pPr>
              <w:rPr>
                <w:rFonts w:hint="eastAsia" w:ascii="宋体" w:hAnsi="宋体" w:eastAsia="宋体" w:cs="宋体"/>
                <w:sz w:val="18"/>
                <w:szCs w:val="18"/>
              </w:rPr>
            </w:pPr>
            <w:r>
              <w:rPr>
                <w:rFonts w:hint="eastAsia" w:ascii="宋体" w:hAnsi="宋体" w:eastAsia="宋体" w:cs="宋体"/>
                <w:sz w:val="18"/>
                <w:szCs w:val="18"/>
              </w:rPr>
              <w:t>技术规格、商务条款偏离表</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7188" w:type="dxa"/>
            <w:vAlign w:val="center"/>
          </w:tcPr>
          <w:p>
            <w:pPr>
              <w:rPr>
                <w:rFonts w:hint="eastAsia" w:ascii="宋体" w:hAnsi="宋体" w:eastAsia="宋体" w:cs="宋体"/>
                <w:sz w:val="18"/>
                <w:szCs w:val="18"/>
                <w:u w:val="single"/>
              </w:rPr>
            </w:pPr>
            <w:r>
              <w:rPr>
                <w:rFonts w:hint="eastAsia" w:ascii="宋体" w:hAnsi="宋体" w:eastAsia="宋体" w:cs="宋体"/>
                <w:b/>
                <w:bCs/>
                <w:sz w:val="18"/>
                <w:szCs w:val="18"/>
                <w:u w:val="single"/>
              </w:rPr>
              <w:t>▲资格证明文件（本部分为投标人资格审查内容，为实质性要求）：</w:t>
            </w:r>
          </w:p>
        </w:tc>
        <w:tc>
          <w:tcPr>
            <w:tcW w:w="874"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法定代表人授权书（授权代表参加投标时提供）</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法定代表人资格证明书（如法定代表人参加投标时提供）</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7188" w:type="dxa"/>
            <w:vAlign w:val="center"/>
          </w:tcPr>
          <w:p>
            <w:pPr>
              <w:tabs>
                <w:tab w:val="left" w:pos="5355"/>
              </w:tabs>
              <w:rPr>
                <w:rFonts w:hint="eastAsia" w:ascii="宋体" w:hAnsi="宋体" w:eastAsia="宋体" w:cs="宋体"/>
                <w:b/>
                <w:bCs/>
                <w:sz w:val="18"/>
                <w:szCs w:val="18"/>
                <w:u w:val="single"/>
              </w:rPr>
            </w:pPr>
            <w:r>
              <w:rPr>
                <w:rFonts w:hint="eastAsia" w:ascii="宋体" w:hAnsi="宋体" w:eastAsia="宋体" w:cs="宋体"/>
                <w:b/>
                <w:bCs/>
                <w:sz w:val="18"/>
                <w:szCs w:val="18"/>
                <w:u w:val="single"/>
              </w:rPr>
              <w:t>企业法人有效营业执照复印件加盖单位公章</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w:t>
            </w:r>
          </w:p>
        </w:tc>
        <w:tc>
          <w:tcPr>
            <w:tcW w:w="7188" w:type="dxa"/>
            <w:vAlign w:val="center"/>
          </w:tcPr>
          <w:p>
            <w:pPr>
              <w:tabs>
                <w:tab w:val="left" w:pos="5355"/>
              </w:tabs>
              <w:rPr>
                <w:rFonts w:hint="eastAsia" w:ascii="宋体" w:hAnsi="宋体" w:eastAsia="宋体" w:cs="宋体"/>
                <w:b/>
                <w:bCs/>
                <w:kern w:val="2"/>
                <w:sz w:val="18"/>
                <w:szCs w:val="18"/>
                <w:u w:val="single"/>
                <w:lang w:val="en-US" w:eastAsia="zh-CN" w:bidi="ar-SA"/>
              </w:rPr>
            </w:pPr>
            <w:r>
              <w:rPr>
                <w:rFonts w:hint="eastAsia" w:ascii="宋体" w:hAnsi="宋体" w:eastAsia="宋体" w:cs="宋体"/>
                <w:b/>
                <w:bCs/>
                <w:sz w:val="18"/>
                <w:szCs w:val="18"/>
                <w:u w:val="single"/>
              </w:rPr>
              <w:t>投标声明书</w:t>
            </w:r>
          </w:p>
        </w:tc>
        <w:tc>
          <w:tcPr>
            <w:tcW w:w="874"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a</w:t>
            </w:r>
          </w:p>
        </w:tc>
        <w:tc>
          <w:tcPr>
            <w:tcW w:w="7188"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rPr>
              <w:t>参加国企采购活动前三年内，在经营活动中没有重大违法记录。请在投标声明书中如实填写</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b</w:t>
            </w:r>
          </w:p>
        </w:tc>
        <w:tc>
          <w:tcPr>
            <w:tcW w:w="7188" w:type="dxa"/>
            <w:vAlign w:val="center"/>
          </w:tcPr>
          <w:p>
            <w:pPr>
              <w:tabs>
                <w:tab w:val="left" w:pos="5355"/>
              </w:tabs>
              <w:rPr>
                <w:rFonts w:hint="eastAsia" w:ascii="宋体" w:hAnsi="宋体" w:eastAsia="宋体" w:cs="宋体"/>
                <w:sz w:val="18"/>
                <w:szCs w:val="18"/>
                <w:u w:val="single"/>
              </w:rPr>
            </w:pPr>
            <w:r>
              <w:rPr>
                <w:rFonts w:hint="eastAsia" w:ascii="宋体" w:hAnsi="宋体" w:eastAsia="宋体" w:cs="宋体"/>
                <w:sz w:val="18"/>
                <w:szCs w:val="18"/>
              </w:rPr>
              <w:t>截至投标截止日前，投标人未被列入“信用中国”网(www.creditchina.gov.cn)失信被执行人、重大税收违法案件当事人名单。请在投标声明书在如实填写，并以采购人或代理机构当天查询结果为准。</w:t>
            </w:r>
          </w:p>
        </w:tc>
        <w:tc>
          <w:tcPr>
            <w:tcW w:w="874" w:type="dxa"/>
            <w:vAlign w:val="center"/>
          </w:tcPr>
          <w:p>
            <w:pPr>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详细技术参数表</w:t>
            </w:r>
          </w:p>
        </w:tc>
        <w:tc>
          <w:tcPr>
            <w:tcW w:w="874" w:type="dxa"/>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供货清单</w:t>
            </w:r>
          </w:p>
        </w:tc>
        <w:tc>
          <w:tcPr>
            <w:tcW w:w="874"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附件</w:t>
            </w:r>
            <w:r>
              <w:rPr>
                <w:rFonts w:hint="eastAsia" w:ascii="宋体" w:hAnsi="宋体" w:eastAsia="宋体" w:cs="宋体"/>
                <w:sz w:val="18"/>
                <w:szCs w:val="18"/>
                <w:highlight w:val="none"/>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质保期后的服务承诺</w:t>
            </w:r>
          </w:p>
        </w:tc>
        <w:tc>
          <w:tcPr>
            <w:tcW w:w="874"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承诺函</w:t>
            </w:r>
          </w:p>
        </w:tc>
        <w:tc>
          <w:tcPr>
            <w:tcW w:w="874" w:type="dxa"/>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188" w:type="dxa"/>
            <w:vAlign w:val="center"/>
          </w:tcPr>
          <w:p>
            <w:pPr>
              <w:tabs>
                <w:tab w:val="left" w:pos="5355"/>
              </w:tabs>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其他技术资料（格式自拟）</w:t>
            </w:r>
          </w:p>
        </w:tc>
        <w:tc>
          <w:tcPr>
            <w:tcW w:w="874" w:type="dxa"/>
            <w:vAlign w:val="center"/>
          </w:tcPr>
          <w:p>
            <w:pPr>
              <w:jc w:val="center"/>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188" w:type="dxa"/>
            <w:vAlign w:val="center"/>
          </w:tcPr>
          <w:p>
            <w:pPr>
              <w:spacing w:line="280" w:lineRule="exact"/>
              <w:rPr>
                <w:rFonts w:hint="eastAsia" w:ascii="宋体" w:hAnsi="宋体" w:eastAsia="宋体" w:cs="宋体"/>
                <w:kern w:val="2"/>
                <w:sz w:val="18"/>
                <w:szCs w:val="18"/>
                <w:lang w:val="en-US" w:eastAsia="zh-CN" w:bidi="ar-SA"/>
              </w:rPr>
            </w:pPr>
            <w:r>
              <w:rPr>
                <w:rFonts w:hint="eastAsia" w:ascii="宋体" w:hAnsi="宋体" w:eastAsia="宋体" w:cs="宋体"/>
                <w:sz w:val="18"/>
                <w:szCs w:val="18"/>
              </w:rPr>
              <w:t>根据采购文件中的采购内容及要求以及技术资信评分细则，需要提供的文件和资料（格式自拟）</w:t>
            </w:r>
          </w:p>
        </w:tc>
        <w:tc>
          <w:tcPr>
            <w:tcW w:w="874" w:type="dxa"/>
            <w:vAlign w:val="center"/>
          </w:tcPr>
          <w:p>
            <w:pPr>
              <w:jc w:val="center"/>
              <w:rPr>
                <w:rFonts w:hint="eastAsia" w:ascii="宋体" w:hAnsi="宋体" w:eastAsia="宋体" w:cs="宋体"/>
                <w:kern w:val="2"/>
                <w:sz w:val="18"/>
                <w:szCs w:val="18"/>
                <w:highlight w:val="none"/>
                <w:lang w:val="en-US" w:eastAsia="zh-CN" w:bidi="ar-SA"/>
              </w:rPr>
            </w:pPr>
          </w:p>
        </w:tc>
      </w:tr>
    </w:tbl>
    <w:p>
      <w:pPr>
        <w:pStyle w:val="25"/>
        <w:rPr>
          <w:rFonts w:hint="eastAsia" w:ascii="宋体" w:hAnsi="宋体" w:eastAsia="宋体" w:cs="宋体"/>
          <w:snapToGrid w:val="0"/>
          <w:sz w:val="32"/>
          <w:szCs w:val="32"/>
        </w:rPr>
      </w:pPr>
    </w:p>
    <w:p>
      <w:pPr>
        <w:pStyle w:val="25"/>
        <w:rPr>
          <w:rFonts w:hint="eastAsia" w:ascii="宋体" w:hAnsi="宋体" w:eastAsia="宋体" w:cs="宋体"/>
          <w:snapToGrid w:val="0"/>
          <w:sz w:val="32"/>
          <w:szCs w:val="32"/>
        </w:rPr>
      </w:pPr>
    </w:p>
    <w:p>
      <w:pPr>
        <w:pStyle w:val="12"/>
        <w:rPr>
          <w:rFonts w:hint="eastAsia" w:ascii="宋体" w:hAnsi="宋体" w:eastAsia="宋体" w:cs="宋体"/>
          <w:snapToGrid w:val="0"/>
          <w:sz w:val="32"/>
          <w:szCs w:val="32"/>
        </w:rPr>
      </w:pPr>
    </w:p>
    <w:p>
      <w:pPr>
        <w:jc w:val="left"/>
        <w:rPr>
          <w:rFonts w:hint="eastAsia" w:ascii="宋体" w:hAnsi="宋体" w:eastAsia="宋体" w:cs="宋体"/>
          <w:snapToGrid w:val="0"/>
          <w:sz w:val="32"/>
          <w:szCs w:val="32"/>
        </w:rPr>
      </w:pPr>
      <w:r>
        <w:rPr>
          <w:rFonts w:hint="eastAsia" w:ascii="宋体" w:hAnsi="宋体" w:eastAsia="宋体" w:cs="宋体"/>
          <w:snapToGrid w:val="0"/>
          <w:sz w:val="32"/>
          <w:szCs w:val="32"/>
        </w:rPr>
        <w:br w:type="page"/>
      </w:r>
    </w:p>
    <w:p>
      <w:pPr>
        <w:pStyle w:val="10"/>
        <w:ind w:firstLine="210"/>
        <w:rPr>
          <w:rFonts w:hint="eastAsia" w:ascii="宋体" w:hAnsi="宋体" w:eastAsia="宋体" w:cs="宋体"/>
        </w:rPr>
      </w:pPr>
    </w:p>
    <w:p>
      <w:pPr>
        <w:spacing w:line="460" w:lineRule="exact"/>
        <w:jc w:val="center"/>
        <w:rPr>
          <w:rFonts w:hint="eastAsia" w:ascii="宋体" w:hAnsi="宋体" w:eastAsia="宋体" w:cs="宋体"/>
        </w:rPr>
      </w:pPr>
      <w:r>
        <w:rPr>
          <w:rFonts w:hint="eastAsia" w:ascii="宋体" w:hAnsi="宋体" w:eastAsia="宋体" w:cs="宋体"/>
          <w:b/>
          <w:bCs/>
          <w:sz w:val="30"/>
          <w:szCs w:val="30"/>
        </w:rPr>
        <w:t>评分索引表</w:t>
      </w:r>
    </w:p>
    <w:p>
      <w:pPr>
        <w:spacing w:line="460" w:lineRule="exact"/>
        <w:jc w:val="center"/>
        <w:rPr>
          <w:rFonts w:hint="eastAsia" w:ascii="宋体" w:hAnsi="宋体" w:eastAsia="宋体" w:cs="宋体"/>
          <w:b/>
          <w:bCs/>
          <w:sz w:val="30"/>
          <w:szCs w:val="3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序号</w:t>
            </w:r>
          </w:p>
        </w:tc>
        <w:tc>
          <w:tcPr>
            <w:tcW w:w="5144"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评分项目</w:t>
            </w:r>
          </w:p>
        </w:tc>
        <w:tc>
          <w:tcPr>
            <w:tcW w:w="2690"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spacing w:line="420" w:lineRule="exact"/>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rPr>
            </w:pPr>
          </w:p>
        </w:tc>
        <w:tc>
          <w:tcPr>
            <w:tcW w:w="5144" w:type="dxa"/>
            <w:vAlign w:val="center"/>
          </w:tcPr>
          <w:p>
            <w:pPr>
              <w:spacing w:line="420" w:lineRule="exact"/>
              <w:jc w:val="center"/>
              <w:rPr>
                <w:rFonts w:hint="eastAsia" w:ascii="宋体" w:hAnsi="宋体" w:eastAsia="宋体" w:cs="宋体"/>
                <w:sz w:val="18"/>
                <w:szCs w:val="18"/>
              </w:rPr>
            </w:pPr>
          </w:p>
        </w:tc>
        <w:tc>
          <w:tcPr>
            <w:tcW w:w="269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见第   页</w:t>
            </w:r>
          </w:p>
        </w:tc>
      </w:tr>
    </w:tbl>
    <w:p>
      <w:pPr>
        <w:spacing w:line="42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说明：</w:t>
      </w:r>
    </w:p>
    <w:p>
      <w:pPr>
        <w:pStyle w:val="71"/>
        <w:numPr>
          <w:ilvl w:val="0"/>
          <w:numId w:val="23"/>
        </w:numPr>
        <w:spacing w:line="420" w:lineRule="exact"/>
        <w:ind w:firstLineChars="0"/>
        <w:rPr>
          <w:rFonts w:hint="eastAsia" w:ascii="宋体" w:hAnsi="宋体" w:eastAsia="宋体" w:cs="宋体"/>
          <w:sz w:val="24"/>
          <w:szCs w:val="24"/>
        </w:rPr>
      </w:pPr>
      <w:r>
        <w:rPr>
          <w:rFonts w:hint="eastAsia" w:ascii="宋体" w:hAnsi="宋体" w:eastAsia="宋体" w:cs="宋体"/>
          <w:sz w:val="24"/>
          <w:szCs w:val="24"/>
        </w:rPr>
        <w:t>建议此表放在技术资信标封面后第一页，方便评委打分时可以快速查阅到与评分项有关的内容。</w:t>
      </w:r>
    </w:p>
    <w:p>
      <w:pPr>
        <w:pStyle w:val="71"/>
        <w:numPr>
          <w:ilvl w:val="0"/>
          <w:numId w:val="23"/>
        </w:numPr>
        <w:spacing w:line="420" w:lineRule="exact"/>
        <w:ind w:firstLineChars="0"/>
        <w:rPr>
          <w:rFonts w:hint="eastAsia" w:ascii="宋体" w:hAnsi="宋体" w:eastAsia="宋体" w:cs="宋体"/>
          <w:sz w:val="24"/>
          <w:szCs w:val="24"/>
        </w:rPr>
      </w:pPr>
      <w:r>
        <w:rPr>
          <w:rFonts w:hint="eastAsia" w:ascii="宋体" w:hAnsi="宋体" w:eastAsia="宋体" w:cs="宋体"/>
          <w:sz w:val="24"/>
          <w:szCs w:val="24"/>
        </w:rPr>
        <w:t>格式可自拟。</w:t>
      </w:r>
    </w:p>
    <w:p>
      <w:pPr>
        <w:pStyle w:val="10"/>
        <w:ind w:firstLine="210"/>
        <w:rPr>
          <w:rFonts w:hint="eastAsia" w:ascii="宋体" w:hAnsi="宋体" w:eastAsia="宋体" w:cs="宋体"/>
        </w:rPr>
      </w:pPr>
    </w:p>
    <w:p>
      <w:pPr>
        <w:rPr>
          <w:rFonts w:hint="eastAsia" w:ascii="宋体" w:hAnsi="宋体" w:eastAsia="宋体" w:cs="宋体"/>
          <w:b/>
          <w:sz w:val="22"/>
          <w:szCs w:val="22"/>
          <w:highlight w:val="none"/>
        </w:rPr>
      </w:pPr>
      <w:r>
        <w:rPr>
          <w:rFonts w:hint="eastAsia" w:ascii="宋体" w:hAnsi="宋体" w:eastAsia="宋体" w:cs="宋体"/>
          <w:b/>
          <w:sz w:val="22"/>
          <w:szCs w:val="22"/>
          <w:highlight w:val="none"/>
        </w:rPr>
        <w:br w:type="page"/>
      </w:r>
      <w:r>
        <w:rPr>
          <w:rFonts w:hint="eastAsia" w:ascii="宋体" w:hAnsi="宋体" w:eastAsia="宋体" w:cs="宋体"/>
          <w:b/>
          <w:sz w:val="22"/>
          <w:szCs w:val="22"/>
          <w:highlight w:val="none"/>
        </w:rPr>
        <w:t>附件一</w:t>
      </w:r>
    </w:p>
    <w:p>
      <w:pPr>
        <w:overflowPunct w:val="0"/>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投 标 函</w:t>
      </w:r>
    </w:p>
    <w:p>
      <w:pPr>
        <w:overflowPunct w:val="0"/>
        <w:spacing w:line="420" w:lineRule="exact"/>
        <w:rPr>
          <w:rFonts w:hint="eastAsia" w:ascii="宋体" w:hAnsi="宋体" w:eastAsia="宋体" w:cs="宋体"/>
          <w:sz w:val="22"/>
          <w:szCs w:val="22"/>
        </w:rPr>
      </w:pPr>
      <w:r>
        <w:rPr>
          <w:rFonts w:hint="eastAsia" w:ascii="宋体" w:hAnsi="宋体" w:eastAsia="宋体" w:cs="宋体"/>
          <w:sz w:val="22"/>
          <w:szCs w:val="22"/>
          <w:lang w:eastAsia="zh-CN"/>
        </w:rPr>
        <w:t>温州市高速公路运营管理有限公司</w:t>
      </w:r>
      <w:r>
        <w:rPr>
          <w:rFonts w:hint="eastAsia" w:ascii="宋体" w:hAnsi="宋体" w:eastAsia="宋体" w:cs="宋体"/>
          <w:sz w:val="22"/>
          <w:szCs w:val="22"/>
        </w:rPr>
        <w:t>：</w:t>
      </w:r>
    </w:p>
    <w:p>
      <w:pPr>
        <w:overflowPunct w:val="0"/>
        <w:spacing w:line="420" w:lineRule="exact"/>
        <w:rPr>
          <w:rFonts w:hint="eastAsia" w:ascii="宋体" w:hAnsi="宋体" w:eastAsia="宋体" w:cs="宋体"/>
          <w:sz w:val="22"/>
          <w:szCs w:val="22"/>
        </w:rPr>
      </w:pPr>
      <w:r>
        <w:rPr>
          <w:rFonts w:hint="eastAsia" w:ascii="宋体" w:hAnsi="宋体" w:eastAsia="宋体" w:cs="宋体"/>
          <w:sz w:val="22"/>
          <w:szCs w:val="22"/>
        </w:rPr>
        <w:t>浙江国际招投标有限公司：</w:t>
      </w:r>
    </w:p>
    <w:p>
      <w:pPr>
        <w:overflowPunct w:val="0"/>
        <w:spacing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根据贵方为项目（采购编号：）的投标邀请，我方</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sz w:val="22"/>
          <w:szCs w:val="22"/>
          <w:lang w:eastAsia="zh-CN"/>
        </w:rPr>
        <w:t>投标人</w:t>
      </w:r>
      <w:r>
        <w:rPr>
          <w:rFonts w:hint="eastAsia" w:ascii="宋体" w:hAnsi="宋体" w:eastAsia="宋体" w:cs="宋体"/>
          <w:sz w:val="22"/>
          <w:szCs w:val="22"/>
        </w:rPr>
        <w:t>名称）作为</w:t>
      </w:r>
      <w:r>
        <w:rPr>
          <w:rFonts w:hint="eastAsia" w:ascii="宋体" w:hAnsi="宋体" w:eastAsia="宋体" w:cs="宋体"/>
          <w:sz w:val="22"/>
          <w:szCs w:val="22"/>
          <w:lang w:eastAsia="zh-CN"/>
        </w:rPr>
        <w:t>投标人</w:t>
      </w:r>
      <w:r>
        <w:rPr>
          <w:rFonts w:hint="eastAsia" w:ascii="宋体" w:hAnsi="宋体" w:eastAsia="宋体" w:cs="宋体"/>
          <w:sz w:val="22"/>
          <w:szCs w:val="22"/>
        </w:rPr>
        <w:t>正式授权</w:t>
      </w:r>
      <w:r>
        <w:rPr>
          <w:rFonts w:hint="eastAsia" w:ascii="宋体" w:hAnsi="宋体" w:eastAsia="宋体" w:cs="宋体"/>
          <w:sz w:val="22"/>
          <w:szCs w:val="22"/>
          <w:u w:val="single"/>
        </w:rPr>
        <w:t xml:space="preserve">　           </w:t>
      </w:r>
      <w:r>
        <w:rPr>
          <w:rFonts w:hint="eastAsia" w:ascii="宋体" w:hAnsi="宋体" w:eastAsia="宋体" w:cs="宋体"/>
          <w:sz w:val="22"/>
          <w:szCs w:val="22"/>
        </w:rPr>
        <w:t>（授权代表全名，职务）代表我方处理有关本投标的一切事宜。</w:t>
      </w:r>
    </w:p>
    <w:p>
      <w:pPr>
        <w:overflowPunct w:val="0"/>
        <w:adjustRightInd w:val="0"/>
        <w:spacing w:line="420" w:lineRule="exact"/>
        <w:ind w:firstLine="440"/>
        <w:textAlignment w:val="baseline"/>
        <w:rPr>
          <w:rFonts w:hint="eastAsia" w:ascii="宋体" w:hAnsi="宋体" w:eastAsia="宋体" w:cs="宋体"/>
          <w:kern w:val="0"/>
          <w:sz w:val="22"/>
          <w:szCs w:val="22"/>
        </w:rPr>
      </w:pPr>
      <w:r>
        <w:rPr>
          <w:rFonts w:hint="eastAsia" w:ascii="宋体" w:hAnsi="宋体" w:eastAsia="宋体" w:cs="宋体"/>
          <w:kern w:val="0"/>
          <w:sz w:val="22"/>
          <w:szCs w:val="22"/>
        </w:rPr>
        <w:t>在此提交的投标文件中，包括如下内容，并已分别单独密封装袋：</w:t>
      </w:r>
    </w:p>
    <w:p>
      <w:pPr>
        <w:overflowPunct w:val="0"/>
        <w:spacing w:line="420" w:lineRule="exact"/>
        <w:ind w:firstLine="330" w:firstLineChars="150"/>
        <w:rPr>
          <w:rFonts w:hint="eastAsia" w:ascii="宋体" w:hAnsi="宋体" w:eastAsia="宋体" w:cs="宋体"/>
          <w:sz w:val="22"/>
          <w:szCs w:val="22"/>
        </w:rPr>
      </w:pPr>
      <w:r>
        <w:rPr>
          <w:rFonts w:hint="eastAsia" w:ascii="宋体" w:hAnsi="宋体" w:eastAsia="宋体" w:cs="宋体"/>
          <w:sz w:val="22"/>
          <w:szCs w:val="22"/>
        </w:rPr>
        <w:t>（—）按“</w:t>
      </w:r>
      <w:r>
        <w:rPr>
          <w:rFonts w:hint="eastAsia" w:ascii="宋体" w:hAnsi="宋体" w:eastAsia="宋体" w:cs="宋体"/>
          <w:sz w:val="22"/>
          <w:szCs w:val="22"/>
          <w:lang w:eastAsia="zh-CN"/>
        </w:rPr>
        <w:t>投标人</w:t>
      </w:r>
      <w:r>
        <w:rPr>
          <w:rFonts w:hint="eastAsia" w:ascii="宋体" w:hAnsi="宋体" w:eastAsia="宋体" w:cs="宋体"/>
          <w:sz w:val="22"/>
          <w:szCs w:val="22"/>
        </w:rPr>
        <w:t>须知”要求编制的投标文件技术标【正本一份，副本</w:t>
      </w:r>
      <w:r>
        <w:rPr>
          <w:rFonts w:hint="eastAsia" w:ascii="宋体" w:hAnsi="宋体" w:eastAsia="宋体" w:cs="宋体"/>
          <w:sz w:val="22"/>
          <w:szCs w:val="22"/>
          <w:lang w:val="en-US" w:eastAsia="zh-CN"/>
        </w:rPr>
        <w:t>四</w:t>
      </w:r>
      <w:r>
        <w:rPr>
          <w:rFonts w:hint="eastAsia" w:ascii="宋体" w:hAnsi="宋体" w:eastAsia="宋体" w:cs="宋体"/>
          <w:sz w:val="22"/>
          <w:szCs w:val="22"/>
        </w:rPr>
        <w:t>份】；</w:t>
      </w:r>
    </w:p>
    <w:p>
      <w:pPr>
        <w:overflowPunct w:val="0"/>
        <w:spacing w:line="420" w:lineRule="exact"/>
        <w:ind w:firstLine="330" w:firstLineChars="150"/>
        <w:rPr>
          <w:rFonts w:hint="eastAsia" w:ascii="宋体" w:hAnsi="宋体" w:eastAsia="宋体" w:cs="宋体"/>
          <w:sz w:val="22"/>
          <w:szCs w:val="22"/>
        </w:rPr>
      </w:pPr>
      <w:r>
        <w:rPr>
          <w:rFonts w:hint="eastAsia" w:ascii="宋体" w:hAnsi="宋体" w:eastAsia="宋体" w:cs="宋体"/>
          <w:sz w:val="22"/>
          <w:szCs w:val="22"/>
        </w:rPr>
        <w:t>（二）按“</w:t>
      </w:r>
      <w:r>
        <w:rPr>
          <w:rFonts w:hint="eastAsia" w:ascii="宋体" w:hAnsi="宋体" w:eastAsia="宋体" w:cs="宋体"/>
          <w:sz w:val="22"/>
          <w:szCs w:val="22"/>
          <w:lang w:eastAsia="zh-CN"/>
        </w:rPr>
        <w:t>投标人</w:t>
      </w:r>
      <w:r>
        <w:rPr>
          <w:rFonts w:hint="eastAsia" w:ascii="宋体" w:hAnsi="宋体" w:eastAsia="宋体" w:cs="宋体"/>
          <w:sz w:val="22"/>
          <w:szCs w:val="22"/>
        </w:rPr>
        <w:t>须知”要求编制的投标文件商务（报价）标【正本一份，副本</w:t>
      </w:r>
      <w:r>
        <w:rPr>
          <w:rFonts w:hint="eastAsia" w:ascii="宋体" w:hAnsi="宋体" w:eastAsia="宋体" w:cs="宋体"/>
          <w:sz w:val="22"/>
          <w:szCs w:val="22"/>
          <w:lang w:val="en-US" w:eastAsia="zh-CN"/>
        </w:rPr>
        <w:t>四</w:t>
      </w:r>
      <w:r>
        <w:rPr>
          <w:rFonts w:hint="eastAsia" w:ascii="宋体" w:hAnsi="宋体" w:eastAsia="宋体" w:cs="宋体"/>
          <w:sz w:val="22"/>
          <w:szCs w:val="22"/>
        </w:rPr>
        <w:t>份】</w:t>
      </w:r>
    </w:p>
    <w:p>
      <w:pPr>
        <w:overflowPunct w:val="0"/>
        <w:spacing w:line="420" w:lineRule="exact"/>
        <w:ind w:firstLine="330" w:firstLineChars="150"/>
        <w:rPr>
          <w:rFonts w:hint="eastAsia" w:ascii="宋体" w:hAnsi="宋体" w:eastAsia="宋体" w:cs="宋体"/>
          <w:sz w:val="22"/>
          <w:szCs w:val="22"/>
        </w:rPr>
      </w:pPr>
      <w:r>
        <w:rPr>
          <w:rFonts w:hint="eastAsia" w:ascii="宋体" w:hAnsi="宋体" w:eastAsia="宋体" w:cs="宋体"/>
          <w:sz w:val="22"/>
          <w:szCs w:val="22"/>
        </w:rPr>
        <w:t>我方己完全明白采购文件的所有条款要求，并重申以下几点：</w:t>
      </w:r>
    </w:p>
    <w:p>
      <w:pPr>
        <w:overflowPunct w:val="0"/>
        <w:spacing w:line="42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（一）本投标文件的有效期自投标截止日起</w:t>
      </w:r>
      <w:r>
        <w:rPr>
          <w:rFonts w:hint="eastAsia" w:ascii="宋体" w:hAnsi="宋体" w:eastAsia="宋体" w:cs="宋体"/>
          <w:b/>
          <w:bCs/>
          <w:sz w:val="22"/>
          <w:szCs w:val="22"/>
          <w:u w:val="single"/>
        </w:rPr>
        <w:t xml:space="preserve"> 90 </w:t>
      </w:r>
      <w:r>
        <w:rPr>
          <w:rFonts w:hint="eastAsia" w:ascii="宋体" w:hAnsi="宋体" w:eastAsia="宋体" w:cs="宋体"/>
          <w:b/>
          <w:bCs/>
          <w:sz w:val="22"/>
          <w:szCs w:val="22"/>
        </w:rPr>
        <w:t>天内</w:t>
      </w:r>
      <w:r>
        <w:rPr>
          <w:rFonts w:hint="eastAsia" w:ascii="宋体" w:hAnsi="宋体" w:eastAsia="宋体" w:cs="宋体"/>
          <w:sz w:val="22"/>
          <w:szCs w:val="22"/>
        </w:rPr>
        <w:t>有效，如中标，有效期将延至合同终止日为止；</w:t>
      </w:r>
    </w:p>
    <w:p>
      <w:pPr>
        <w:overflowPunct w:val="0"/>
        <w:spacing w:line="42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（二）我方已详细研究了采购文件的所有内容包括修改书（如有）和所有已提供的参考资料以及有关附件，我方完全理解并同意放弃在此方面提出含糊意见或误解的一切权力；</w:t>
      </w:r>
    </w:p>
    <w:p>
      <w:pPr>
        <w:overflowPunct w:val="0"/>
        <w:spacing w:line="420" w:lineRule="exact"/>
        <w:ind w:left="1019" w:leftChars="171" w:hanging="660" w:hangingChars="300"/>
        <w:rPr>
          <w:rFonts w:hint="eastAsia" w:ascii="宋体" w:hAnsi="宋体" w:eastAsia="宋体" w:cs="宋体"/>
          <w:sz w:val="22"/>
          <w:szCs w:val="22"/>
        </w:rPr>
      </w:pPr>
      <w:r>
        <w:rPr>
          <w:rFonts w:hint="eastAsia" w:ascii="宋体" w:hAnsi="宋体" w:eastAsia="宋体" w:cs="宋体"/>
          <w:sz w:val="22"/>
          <w:szCs w:val="22"/>
        </w:rPr>
        <w:t>（三）我方明白并同意，如发生投标须知13.4条规定的‘投标保证金将不予退还’的情形之一的，我方投标保证金将被贵方没收；</w:t>
      </w:r>
    </w:p>
    <w:p>
      <w:pPr>
        <w:overflowPunct w:val="0"/>
        <w:spacing w:line="420" w:lineRule="exact"/>
        <w:ind w:left="359" w:leftChars="171"/>
        <w:rPr>
          <w:rFonts w:hint="eastAsia" w:ascii="宋体" w:hAnsi="宋体" w:eastAsia="宋体" w:cs="宋体"/>
          <w:sz w:val="22"/>
          <w:szCs w:val="22"/>
        </w:rPr>
      </w:pPr>
      <w:r>
        <w:rPr>
          <w:rFonts w:hint="eastAsia" w:ascii="宋体" w:hAnsi="宋体" w:eastAsia="宋体" w:cs="宋体"/>
          <w:sz w:val="22"/>
          <w:szCs w:val="22"/>
        </w:rPr>
        <w:t>（四）我方同意提供按照贵方可能要求的与投标有关的一切数据或资料；</w:t>
      </w:r>
    </w:p>
    <w:p>
      <w:pPr>
        <w:overflowPunct w:val="0"/>
        <w:spacing w:line="420" w:lineRule="exact"/>
        <w:ind w:left="359" w:leftChars="171"/>
        <w:rPr>
          <w:rFonts w:hint="eastAsia" w:ascii="宋体" w:hAnsi="宋体" w:eastAsia="宋体" w:cs="宋体"/>
          <w:sz w:val="22"/>
          <w:szCs w:val="22"/>
        </w:rPr>
      </w:pPr>
      <w:r>
        <w:rPr>
          <w:rFonts w:hint="eastAsia" w:ascii="宋体" w:hAnsi="宋体" w:eastAsia="宋体" w:cs="宋体"/>
          <w:sz w:val="22"/>
          <w:szCs w:val="22"/>
        </w:rPr>
        <w:t>（五）我方理解贵方不一定接受最低报价。</w:t>
      </w:r>
    </w:p>
    <w:p>
      <w:pPr>
        <w:overflowPunct w:val="0"/>
        <w:spacing w:line="420" w:lineRule="exact"/>
        <w:ind w:left="1019" w:leftChars="171" w:hanging="660" w:hangingChars="300"/>
        <w:rPr>
          <w:rFonts w:hint="eastAsia" w:ascii="宋体" w:hAnsi="宋体" w:eastAsia="宋体" w:cs="宋体"/>
          <w:sz w:val="22"/>
          <w:szCs w:val="22"/>
          <w:highlight w:val="none"/>
        </w:rPr>
      </w:pPr>
      <w:r>
        <w:rPr>
          <w:rFonts w:hint="eastAsia" w:ascii="宋体" w:hAnsi="宋体" w:eastAsia="宋体" w:cs="宋体"/>
          <w:sz w:val="22"/>
          <w:szCs w:val="22"/>
        </w:rPr>
        <w:t>（六）我方如果中标，将保证履行采购文件以及采购文件修改书（如有）中的全部责任和义务，按</w:t>
      </w:r>
      <w:r>
        <w:rPr>
          <w:rFonts w:hint="eastAsia" w:ascii="宋体" w:hAnsi="宋体" w:eastAsia="宋体" w:cs="宋体"/>
          <w:sz w:val="22"/>
          <w:szCs w:val="22"/>
          <w:highlight w:val="none"/>
        </w:rPr>
        <w:t>质、按量、按期完成《合同书》中的全部任务。</w:t>
      </w:r>
    </w:p>
    <w:p>
      <w:pPr>
        <w:overflowPunct w:val="0"/>
        <w:spacing w:line="420" w:lineRule="exact"/>
        <w:ind w:left="315"/>
        <w:rPr>
          <w:rFonts w:hint="eastAsia" w:ascii="宋体" w:hAnsi="宋体" w:eastAsia="宋体" w:cs="宋体"/>
          <w:sz w:val="22"/>
          <w:szCs w:val="22"/>
          <w:highlight w:val="none"/>
        </w:rPr>
      </w:pPr>
      <w:r>
        <w:rPr>
          <w:rFonts w:hint="eastAsia" w:ascii="宋体" w:hAnsi="宋体" w:eastAsia="宋体" w:cs="宋体"/>
          <w:sz w:val="22"/>
          <w:szCs w:val="22"/>
          <w:highlight w:val="none"/>
        </w:rPr>
        <w:t>（七）所有与本投标有关的函件请发往下列地址：</w:t>
      </w:r>
    </w:p>
    <w:p>
      <w:pPr>
        <w:overflowPunct w:val="0"/>
        <w:spacing w:line="420" w:lineRule="exact"/>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地址</w:t>
      </w:r>
    </w:p>
    <w:p>
      <w:pPr>
        <w:overflowPunct w:val="0"/>
        <w:spacing w:line="420" w:lineRule="exact"/>
        <w:ind w:firstLine="435"/>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   电话</w:t>
      </w:r>
    </w:p>
    <w:p>
      <w:pPr>
        <w:overflowPunct w:val="0"/>
        <w:spacing w:line="420" w:lineRule="exact"/>
        <w:ind w:firstLine="435"/>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 xml:space="preserve">   传真</w:t>
      </w:r>
    </w:p>
    <w:p>
      <w:pPr>
        <w:overflowPunct w:val="0"/>
        <w:spacing w:line="420" w:lineRule="exact"/>
        <w:ind w:firstLine="770" w:firstLineChars="35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电子邮件</w:t>
      </w:r>
    </w:p>
    <w:p>
      <w:pPr>
        <w:spacing w:line="360" w:lineRule="auto"/>
        <w:rPr>
          <w:rFonts w:hint="eastAsia" w:ascii="宋体" w:hAnsi="宋体" w:eastAsia="宋体" w:cs="宋体"/>
          <w:sz w:val="22"/>
          <w:szCs w:val="22"/>
          <w:highlight w:val="none"/>
        </w:rPr>
      </w:pPr>
    </w:p>
    <w:p>
      <w:pPr>
        <w:spacing w:line="36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投标人全称（盖公章）：</w:t>
      </w:r>
    </w:p>
    <w:p>
      <w:pPr>
        <w:spacing w:line="360" w:lineRule="auto"/>
        <w:rPr>
          <w:rFonts w:hint="eastAsia" w:ascii="宋体" w:hAnsi="宋体" w:eastAsia="宋体" w:cs="宋体"/>
          <w:sz w:val="22"/>
          <w:szCs w:val="22"/>
        </w:rPr>
      </w:pPr>
      <w:r>
        <w:rPr>
          <w:rFonts w:hint="eastAsia" w:ascii="宋体" w:hAnsi="宋体" w:eastAsia="宋体" w:cs="宋体"/>
          <w:sz w:val="22"/>
          <w:szCs w:val="22"/>
          <w:highlight w:val="none"/>
        </w:rPr>
        <w:t>法定代表人或授权代表（签字或盖</w:t>
      </w:r>
      <w:r>
        <w:rPr>
          <w:rFonts w:hint="eastAsia" w:ascii="宋体" w:hAnsi="宋体" w:eastAsia="宋体" w:cs="宋体"/>
          <w:sz w:val="22"/>
          <w:szCs w:val="22"/>
        </w:rPr>
        <w:t>章）：</w:t>
      </w:r>
    </w:p>
    <w:p>
      <w:pPr>
        <w:spacing w:line="380" w:lineRule="exact"/>
        <w:rPr>
          <w:rFonts w:hint="eastAsia" w:ascii="宋体" w:hAnsi="宋体" w:eastAsia="宋体" w:cs="宋体"/>
          <w:sz w:val="22"/>
          <w:szCs w:val="22"/>
        </w:rPr>
      </w:pPr>
      <w:r>
        <w:rPr>
          <w:rFonts w:hint="eastAsia" w:ascii="宋体" w:hAnsi="宋体" w:eastAsia="宋体" w:cs="宋体"/>
          <w:sz w:val="22"/>
          <w:szCs w:val="22"/>
        </w:rPr>
        <w:t>日  期：</w:t>
      </w:r>
    </w:p>
    <w:p>
      <w:pPr>
        <w:spacing w:line="380" w:lineRule="exact"/>
        <w:rPr>
          <w:rFonts w:hint="eastAsia" w:ascii="宋体" w:hAnsi="宋体" w:eastAsia="宋体" w:cs="宋体"/>
          <w:sz w:val="22"/>
          <w:szCs w:val="22"/>
        </w:rPr>
      </w:pPr>
    </w:p>
    <w:p>
      <w:pPr>
        <w:spacing w:line="380" w:lineRule="exact"/>
        <w:rPr>
          <w:rFonts w:hint="eastAsia" w:ascii="宋体" w:hAnsi="宋体" w:eastAsia="宋体" w:cs="宋体"/>
          <w:sz w:val="22"/>
          <w:szCs w:val="22"/>
        </w:rPr>
      </w:pPr>
      <w:r>
        <w:rPr>
          <w:rFonts w:hint="eastAsia" w:ascii="宋体" w:hAnsi="宋体" w:eastAsia="宋体" w:cs="宋体"/>
          <w:b/>
          <w:bCs/>
          <w:sz w:val="22"/>
          <w:szCs w:val="22"/>
          <w:u w:val="single"/>
        </w:rPr>
        <w:t>▲不提供投标函的投标文件将被视为未实质性响应采购文件。</w:t>
      </w: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rPr>
          <w:rFonts w:hint="eastAsia" w:ascii="宋体" w:hAnsi="宋体" w:eastAsia="宋体" w:cs="宋体"/>
          <w:b/>
          <w:sz w:val="22"/>
          <w:szCs w:val="22"/>
          <w:highlight w:val="none"/>
        </w:rPr>
      </w:pPr>
      <w:r>
        <w:rPr>
          <w:rFonts w:hint="eastAsia" w:ascii="宋体" w:hAnsi="宋体" w:eastAsia="宋体" w:cs="宋体"/>
          <w:b/>
          <w:sz w:val="22"/>
          <w:szCs w:val="22"/>
          <w:highlight w:val="none"/>
        </w:rPr>
        <w:t>附件二</w:t>
      </w:r>
    </w:p>
    <w:p>
      <w:pPr>
        <w:spacing w:line="460" w:lineRule="exact"/>
        <w:ind w:firstLine="437"/>
        <w:jc w:val="center"/>
        <w:rPr>
          <w:rFonts w:hint="eastAsia" w:ascii="宋体" w:hAnsi="宋体" w:eastAsia="宋体" w:cs="宋体"/>
          <w:b/>
          <w:bCs/>
          <w:sz w:val="28"/>
          <w:szCs w:val="28"/>
        </w:rPr>
      </w:pPr>
      <w:r>
        <w:rPr>
          <w:rFonts w:hint="eastAsia" w:ascii="宋体" w:hAnsi="宋体" w:eastAsia="宋体" w:cs="宋体"/>
          <w:b/>
          <w:bCs/>
          <w:sz w:val="28"/>
          <w:szCs w:val="28"/>
        </w:rPr>
        <w:t>技术规格、商务条款偏离表</w:t>
      </w:r>
    </w:p>
    <w:p>
      <w:pPr>
        <w:spacing w:line="380" w:lineRule="exact"/>
        <w:rPr>
          <w:rFonts w:hint="eastAsia" w:ascii="宋体" w:hAnsi="宋体" w:eastAsia="宋体" w:cs="宋体"/>
          <w:b/>
          <w:bCs/>
          <w:sz w:val="22"/>
          <w:szCs w:val="22"/>
        </w:rPr>
      </w:pPr>
      <w:r>
        <w:rPr>
          <w:rFonts w:hint="eastAsia" w:ascii="宋体" w:hAnsi="宋体" w:eastAsia="宋体" w:cs="宋体"/>
          <w:b/>
          <w:bCs/>
          <w:sz w:val="22"/>
          <w:szCs w:val="22"/>
        </w:rPr>
        <w:t xml:space="preserve">项目名称：                          采购编号：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tcBorders>
              <w:top w:val="single" w:color="auto" w:sz="1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内容</w:t>
            </w:r>
          </w:p>
        </w:tc>
        <w:tc>
          <w:tcPr>
            <w:tcW w:w="3749" w:type="dxa"/>
            <w:gridSpan w:val="2"/>
            <w:tcBorders>
              <w:top w:val="single" w:color="auto" w:sz="1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采购文件要求</w:t>
            </w:r>
          </w:p>
        </w:tc>
        <w:tc>
          <w:tcPr>
            <w:tcW w:w="3533" w:type="dxa"/>
            <w:gridSpan w:val="3"/>
            <w:tcBorders>
              <w:top w:val="single" w:color="auto" w:sz="1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投标文件内容</w:t>
            </w:r>
          </w:p>
        </w:tc>
        <w:tc>
          <w:tcPr>
            <w:tcW w:w="1147" w:type="dxa"/>
            <w:vMerge w:val="restart"/>
            <w:tcBorders>
              <w:top w:val="single" w:color="auto" w:sz="1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条款号</w:t>
            </w:r>
          </w:p>
        </w:tc>
        <w:tc>
          <w:tcPr>
            <w:tcW w:w="2634"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简要内容</w:t>
            </w:r>
          </w:p>
        </w:tc>
        <w:tc>
          <w:tcPr>
            <w:tcW w:w="1210" w:type="dxa"/>
            <w:gridSpan w:val="2"/>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条款号</w:t>
            </w:r>
          </w:p>
        </w:tc>
        <w:tc>
          <w:tcPr>
            <w:tcW w:w="2323"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实际响应的具体内容</w:t>
            </w:r>
          </w:p>
        </w:tc>
        <w:tc>
          <w:tcPr>
            <w:tcW w:w="1147" w:type="dxa"/>
            <w:vMerge w:val="continue"/>
            <w:vAlign w:val="center"/>
          </w:tcPr>
          <w:p>
            <w:pPr>
              <w:autoSpaceDE w:val="0"/>
              <w:autoSpaceDN w:val="0"/>
              <w:adjustRightInd w:val="0"/>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szCs w:val="22"/>
              </w:rPr>
            </w:pPr>
            <w:r>
              <w:rPr>
                <w:rFonts w:hint="eastAsia" w:ascii="宋体" w:hAnsi="宋体" w:eastAsia="宋体" w:cs="宋体"/>
                <w:sz w:val="22"/>
                <w:szCs w:val="22"/>
              </w:rPr>
              <w:t xml:space="preserve">     技  术  偏  离</w:t>
            </w: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210" w:type="dxa"/>
            <w:gridSpan w:val="2"/>
            <w:vAlign w:val="center"/>
          </w:tcPr>
          <w:p>
            <w:pPr>
              <w:jc w:val="center"/>
              <w:rPr>
                <w:rFonts w:hint="eastAsia" w:ascii="宋体" w:hAnsi="宋体" w:eastAsia="宋体" w:cs="宋体"/>
                <w:sz w:val="22"/>
                <w:szCs w:val="22"/>
              </w:rPr>
            </w:pPr>
          </w:p>
        </w:tc>
        <w:tc>
          <w:tcPr>
            <w:tcW w:w="2323" w:type="dxa"/>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pPr>
              <w:jc w:val="center"/>
              <w:rPr>
                <w:rFonts w:hint="eastAsia" w:ascii="宋体" w:hAnsi="宋体" w:eastAsia="宋体" w:cs="宋体"/>
                <w:sz w:val="22"/>
                <w:szCs w:val="22"/>
              </w:rPr>
            </w:pPr>
            <w:r>
              <w:rPr>
                <w:rFonts w:hint="eastAsia" w:ascii="宋体" w:hAnsi="宋体" w:eastAsia="宋体" w:cs="宋体"/>
                <w:sz w:val="22"/>
                <w:szCs w:val="22"/>
              </w:rPr>
              <w:t>内容</w:t>
            </w:r>
          </w:p>
        </w:tc>
        <w:tc>
          <w:tcPr>
            <w:tcW w:w="3749" w:type="dxa"/>
            <w:gridSpan w:val="2"/>
            <w:vAlign w:val="center"/>
          </w:tcPr>
          <w:p>
            <w:pPr>
              <w:jc w:val="center"/>
              <w:rPr>
                <w:rFonts w:hint="eastAsia" w:ascii="宋体" w:hAnsi="宋体" w:eastAsia="宋体" w:cs="宋体"/>
                <w:sz w:val="22"/>
                <w:szCs w:val="22"/>
              </w:rPr>
            </w:pPr>
            <w:r>
              <w:rPr>
                <w:rFonts w:hint="eastAsia" w:ascii="宋体" w:hAnsi="宋体" w:eastAsia="宋体" w:cs="宋体"/>
                <w:sz w:val="22"/>
                <w:szCs w:val="22"/>
              </w:rPr>
              <w:t>采购文件要求</w:t>
            </w:r>
          </w:p>
        </w:tc>
        <w:tc>
          <w:tcPr>
            <w:tcW w:w="3533" w:type="dxa"/>
            <w:gridSpan w:val="3"/>
            <w:vAlign w:val="center"/>
          </w:tcPr>
          <w:p>
            <w:pPr>
              <w:jc w:val="center"/>
              <w:rPr>
                <w:rFonts w:hint="eastAsia" w:ascii="宋体" w:hAnsi="宋体" w:eastAsia="宋体" w:cs="宋体"/>
                <w:sz w:val="22"/>
                <w:szCs w:val="22"/>
              </w:rPr>
            </w:pPr>
            <w:r>
              <w:rPr>
                <w:rFonts w:hint="eastAsia" w:ascii="宋体" w:hAnsi="宋体" w:eastAsia="宋体" w:cs="宋体"/>
                <w:sz w:val="22"/>
                <w:szCs w:val="22"/>
              </w:rPr>
              <w:t>投标文件内容</w:t>
            </w: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条款号</w:t>
            </w:r>
          </w:p>
        </w:tc>
        <w:tc>
          <w:tcPr>
            <w:tcW w:w="2634"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简要内容</w:t>
            </w:r>
          </w:p>
        </w:tc>
        <w:tc>
          <w:tcPr>
            <w:tcW w:w="1196" w:type="dxa"/>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条款号</w:t>
            </w:r>
          </w:p>
        </w:tc>
        <w:tc>
          <w:tcPr>
            <w:tcW w:w="2337" w:type="dxa"/>
            <w:gridSpan w:val="2"/>
            <w:vAlign w:val="center"/>
          </w:tcPr>
          <w:p>
            <w:pPr>
              <w:autoSpaceDE w:val="0"/>
              <w:autoSpaceDN w:val="0"/>
              <w:adjustRightInd w:val="0"/>
              <w:jc w:val="center"/>
              <w:rPr>
                <w:rFonts w:hint="eastAsia" w:ascii="宋体" w:hAnsi="宋体" w:eastAsia="宋体" w:cs="宋体"/>
                <w:sz w:val="22"/>
                <w:szCs w:val="22"/>
              </w:rPr>
            </w:pPr>
            <w:r>
              <w:rPr>
                <w:rFonts w:hint="eastAsia" w:ascii="宋体" w:hAnsi="宋体" w:eastAsia="宋体" w:cs="宋体"/>
                <w:sz w:val="22"/>
                <w:szCs w:val="22"/>
              </w:rPr>
              <w:t>简要内容</w:t>
            </w:r>
          </w:p>
        </w:tc>
        <w:tc>
          <w:tcPr>
            <w:tcW w:w="1147" w:type="dxa"/>
            <w:vAlign w:val="center"/>
          </w:tcPr>
          <w:p>
            <w:pPr>
              <w:autoSpaceDE w:val="0"/>
              <w:autoSpaceDN w:val="0"/>
              <w:adjustRightInd w:val="0"/>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szCs w:val="22"/>
              </w:rPr>
            </w:pPr>
            <w:r>
              <w:rPr>
                <w:rFonts w:hint="eastAsia" w:ascii="宋体" w:hAnsi="宋体" w:eastAsia="宋体" w:cs="宋体"/>
                <w:sz w:val="22"/>
                <w:szCs w:val="22"/>
              </w:rPr>
              <w:t xml:space="preserve">     商  务  偏  离</w:t>
            </w: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196" w:type="dxa"/>
            <w:vAlign w:val="center"/>
          </w:tcPr>
          <w:p>
            <w:pPr>
              <w:jc w:val="center"/>
              <w:rPr>
                <w:rFonts w:hint="eastAsia" w:ascii="宋体" w:hAnsi="宋体" w:eastAsia="宋体" w:cs="宋体"/>
                <w:sz w:val="22"/>
                <w:szCs w:val="22"/>
              </w:rPr>
            </w:pPr>
          </w:p>
        </w:tc>
        <w:tc>
          <w:tcPr>
            <w:tcW w:w="2337" w:type="dxa"/>
            <w:gridSpan w:val="2"/>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196" w:type="dxa"/>
            <w:vAlign w:val="center"/>
          </w:tcPr>
          <w:p>
            <w:pPr>
              <w:jc w:val="center"/>
              <w:rPr>
                <w:rFonts w:hint="eastAsia" w:ascii="宋体" w:hAnsi="宋体" w:eastAsia="宋体" w:cs="宋体"/>
                <w:sz w:val="22"/>
                <w:szCs w:val="22"/>
              </w:rPr>
            </w:pPr>
          </w:p>
        </w:tc>
        <w:tc>
          <w:tcPr>
            <w:tcW w:w="2337" w:type="dxa"/>
            <w:gridSpan w:val="2"/>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196" w:type="dxa"/>
            <w:vAlign w:val="center"/>
          </w:tcPr>
          <w:p>
            <w:pPr>
              <w:jc w:val="center"/>
              <w:rPr>
                <w:rFonts w:hint="eastAsia" w:ascii="宋体" w:hAnsi="宋体" w:eastAsia="宋体" w:cs="宋体"/>
                <w:sz w:val="22"/>
                <w:szCs w:val="22"/>
              </w:rPr>
            </w:pPr>
          </w:p>
        </w:tc>
        <w:tc>
          <w:tcPr>
            <w:tcW w:w="2337" w:type="dxa"/>
            <w:gridSpan w:val="2"/>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196" w:type="dxa"/>
            <w:vAlign w:val="center"/>
          </w:tcPr>
          <w:p>
            <w:pPr>
              <w:jc w:val="center"/>
              <w:rPr>
                <w:rFonts w:hint="eastAsia" w:ascii="宋体" w:hAnsi="宋体" w:eastAsia="宋体" w:cs="宋体"/>
                <w:sz w:val="22"/>
                <w:szCs w:val="22"/>
              </w:rPr>
            </w:pPr>
          </w:p>
        </w:tc>
        <w:tc>
          <w:tcPr>
            <w:tcW w:w="2337" w:type="dxa"/>
            <w:gridSpan w:val="2"/>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196" w:type="dxa"/>
            <w:vAlign w:val="center"/>
          </w:tcPr>
          <w:p>
            <w:pPr>
              <w:jc w:val="center"/>
              <w:rPr>
                <w:rFonts w:hint="eastAsia" w:ascii="宋体" w:hAnsi="宋体" w:eastAsia="宋体" w:cs="宋体"/>
                <w:sz w:val="22"/>
                <w:szCs w:val="22"/>
              </w:rPr>
            </w:pPr>
          </w:p>
        </w:tc>
        <w:tc>
          <w:tcPr>
            <w:tcW w:w="2337" w:type="dxa"/>
            <w:gridSpan w:val="2"/>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szCs w:val="22"/>
              </w:rPr>
            </w:pPr>
          </w:p>
        </w:tc>
        <w:tc>
          <w:tcPr>
            <w:tcW w:w="1115" w:type="dxa"/>
            <w:vAlign w:val="center"/>
          </w:tcPr>
          <w:p>
            <w:pPr>
              <w:jc w:val="center"/>
              <w:rPr>
                <w:rFonts w:hint="eastAsia" w:ascii="宋体" w:hAnsi="宋体" w:eastAsia="宋体" w:cs="宋体"/>
                <w:sz w:val="22"/>
                <w:szCs w:val="22"/>
              </w:rPr>
            </w:pPr>
          </w:p>
        </w:tc>
        <w:tc>
          <w:tcPr>
            <w:tcW w:w="2634" w:type="dxa"/>
            <w:vAlign w:val="center"/>
          </w:tcPr>
          <w:p>
            <w:pPr>
              <w:jc w:val="center"/>
              <w:rPr>
                <w:rFonts w:hint="eastAsia" w:ascii="宋体" w:hAnsi="宋体" w:eastAsia="宋体" w:cs="宋体"/>
                <w:sz w:val="22"/>
                <w:szCs w:val="22"/>
              </w:rPr>
            </w:pPr>
          </w:p>
        </w:tc>
        <w:tc>
          <w:tcPr>
            <w:tcW w:w="1196" w:type="dxa"/>
            <w:vAlign w:val="center"/>
          </w:tcPr>
          <w:p>
            <w:pPr>
              <w:jc w:val="center"/>
              <w:rPr>
                <w:rFonts w:hint="eastAsia" w:ascii="宋体" w:hAnsi="宋体" w:eastAsia="宋体" w:cs="宋体"/>
                <w:sz w:val="22"/>
                <w:szCs w:val="22"/>
              </w:rPr>
            </w:pPr>
          </w:p>
        </w:tc>
        <w:tc>
          <w:tcPr>
            <w:tcW w:w="2337" w:type="dxa"/>
            <w:gridSpan w:val="2"/>
            <w:vAlign w:val="center"/>
          </w:tcPr>
          <w:p>
            <w:pPr>
              <w:jc w:val="center"/>
              <w:rPr>
                <w:rFonts w:hint="eastAsia" w:ascii="宋体" w:hAnsi="宋体" w:eastAsia="宋体" w:cs="宋体"/>
                <w:sz w:val="22"/>
                <w:szCs w:val="22"/>
              </w:rPr>
            </w:pPr>
          </w:p>
        </w:tc>
        <w:tc>
          <w:tcPr>
            <w:tcW w:w="1147" w:type="dxa"/>
            <w:vAlign w:val="center"/>
          </w:tcPr>
          <w:p>
            <w:pPr>
              <w:jc w:val="center"/>
              <w:rPr>
                <w:rFonts w:hint="eastAsia" w:ascii="宋体" w:hAnsi="宋体" w:eastAsia="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tcBorders>
              <w:bottom w:val="single" w:color="auto" w:sz="12" w:space="0"/>
            </w:tcBorders>
            <w:vAlign w:val="center"/>
          </w:tcPr>
          <w:p>
            <w:pPr>
              <w:jc w:val="center"/>
              <w:rPr>
                <w:rFonts w:hint="eastAsia" w:ascii="宋体" w:hAnsi="宋体" w:eastAsia="宋体" w:cs="宋体"/>
                <w:sz w:val="22"/>
                <w:szCs w:val="22"/>
              </w:rPr>
            </w:pPr>
          </w:p>
        </w:tc>
        <w:tc>
          <w:tcPr>
            <w:tcW w:w="1115" w:type="dxa"/>
            <w:tcBorders>
              <w:bottom w:val="single" w:color="auto" w:sz="12" w:space="0"/>
            </w:tcBorders>
            <w:vAlign w:val="center"/>
          </w:tcPr>
          <w:p>
            <w:pPr>
              <w:jc w:val="center"/>
              <w:rPr>
                <w:rFonts w:hint="eastAsia" w:ascii="宋体" w:hAnsi="宋体" w:eastAsia="宋体" w:cs="宋体"/>
                <w:sz w:val="22"/>
                <w:szCs w:val="22"/>
              </w:rPr>
            </w:pPr>
          </w:p>
        </w:tc>
        <w:tc>
          <w:tcPr>
            <w:tcW w:w="2634" w:type="dxa"/>
            <w:tcBorders>
              <w:bottom w:val="single" w:color="auto" w:sz="12" w:space="0"/>
            </w:tcBorders>
            <w:vAlign w:val="center"/>
          </w:tcPr>
          <w:p>
            <w:pPr>
              <w:jc w:val="center"/>
              <w:rPr>
                <w:rFonts w:hint="eastAsia" w:ascii="宋体" w:hAnsi="宋体" w:eastAsia="宋体" w:cs="宋体"/>
                <w:sz w:val="22"/>
                <w:szCs w:val="22"/>
              </w:rPr>
            </w:pPr>
          </w:p>
        </w:tc>
        <w:tc>
          <w:tcPr>
            <w:tcW w:w="1196" w:type="dxa"/>
            <w:tcBorders>
              <w:bottom w:val="single" w:color="auto" w:sz="12" w:space="0"/>
            </w:tcBorders>
            <w:vAlign w:val="center"/>
          </w:tcPr>
          <w:p>
            <w:pPr>
              <w:jc w:val="center"/>
              <w:rPr>
                <w:rFonts w:hint="eastAsia" w:ascii="宋体" w:hAnsi="宋体" w:eastAsia="宋体" w:cs="宋体"/>
                <w:sz w:val="22"/>
                <w:szCs w:val="22"/>
              </w:rPr>
            </w:pPr>
          </w:p>
        </w:tc>
        <w:tc>
          <w:tcPr>
            <w:tcW w:w="2337" w:type="dxa"/>
            <w:gridSpan w:val="2"/>
            <w:tcBorders>
              <w:bottom w:val="single" w:color="auto" w:sz="12" w:space="0"/>
            </w:tcBorders>
            <w:vAlign w:val="center"/>
          </w:tcPr>
          <w:p>
            <w:pPr>
              <w:jc w:val="center"/>
              <w:rPr>
                <w:rFonts w:hint="eastAsia" w:ascii="宋体" w:hAnsi="宋体" w:eastAsia="宋体" w:cs="宋体"/>
                <w:sz w:val="22"/>
                <w:szCs w:val="22"/>
              </w:rPr>
            </w:pPr>
          </w:p>
        </w:tc>
        <w:tc>
          <w:tcPr>
            <w:tcW w:w="1147" w:type="dxa"/>
            <w:tcBorders>
              <w:bottom w:val="single" w:color="auto" w:sz="12" w:space="0"/>
            </w:tcBorders>
            <w:vAlign w:val="center"/>
          </w:tcPr>
          <w:p>
            <w:pPr>
              <w:jc w:val="center"/>
              <w:rPr>
                <w:rFonts w:hint="eastAsia" w:ascii="宋体" w:hAnsi="宋体" w:eastAsia="宋体" w:cs="宋体"/>
                <w:sz w:val="22"/>
                <w:szCs w:val="22"/>
              </w:rPr>
            </w:pPr>
          </w:p>
        </w:tc>
      </w:tr>
    </w:tbl>
    <w:p>
      <w:pPr>
        <w:rPr>
          <w:rFonts w:hint="eastAsia" w:ascii="宋体" w:hAnsi="宋体" w:eastAsia="宋体" w:cs="宋体"/>
        </w:rPr>
      </w:pPr>
      <w:r>
        <w:rPr>
          <w:rFonts w:hint="eastAsia" w:ascii="宋体" w:hAnsi="宋体" w:eastAsia="宋体" w:cs="宋体"/>
        </w:rPr>
        <w:t>注：1、此表可扩展使用。</w:t>
      </w:r>
    </w:p>
    <w:p>
      <w:pPr>
        <w:ind w:firstLine="420" w:firstLineChars="200"/>
        <w:rPr>
          <w:rFonts w:hint="eastAsia" w:ascii="宋体" w:hAnsi="宋体" w:eastAsia="宋体" w:cs="宋体"/>
        </w:rPr>
      </w:pPr>
      <w:r>
        <w:rPr>
          <w:rFonts w:hint="eastAsia" w:ascii="宋体" w:hAnsi="宋体" w:eastAsia="宋体" w:cs="宋体"/>
        </w:rPr>
        <w:t>2、不填写此表视为完全响应采购文件内容。</w:t>
      </w:r>
    </w:p>
    <w:p>
      <w:pPr>
        <w:ind w:firstLine="422" w:firstLineChars="200"/>
        <w:rPr>
          <w:rFonts w:hint="eastAsia" w:ascii="宋体" w:hAnsi="宋体" w:eastAsia="宋体" w:cs="宋体"/>
          <w:b/>
          <w:bCs/>
          <w:u w:val="single"/>
        </w:rPr>
      </w:pPr>
      <w:r>
        <w:rPr>
          <w:rFonts w:hint="eastAsia" w:ascii="宋体" w:hAnsi="宋体" w:eastAsia="宋体" w:cs="宋体"/>
          <w:b/>
          <w:bCs/>
          <w:u w:val="single"/>
        </w:rPr>
        <w:t>3、▲不提供“技术规格、商务条款偏离表”的投标文件将被视为未实质性响应采购文件。</w:t>
      </w:r>
    </w:p>
    <w:p>
      <w:pPr>
        <w:spacing w:line="380" w:lineRule="exact"/>
        <w:ind w:firstLine="422" w:firstLineChars="200"/>
        <w:rPr>
          <w:rFonts w:hint="eastAsia" w:ascii="宋体" w:hAnsi="宋体" w:eastAsia="宋体" w:cs="宋体"/>
          <w:b/>
          <w:bCs/>
          <w:sz w:val="22"/>
          <w:szCs w:val="22"/>
          <w:highlight w:val="none"/>
        </w:rPr>
      </w:pPr>
      <w:r>
        <w:rPr>
          <w:rFonts w:hint="eastAsia" w:ascii="宋体" w:hAnsi="宋体" w:eastAsia="宋体" w:cs="宋体"/>
          <w:b/>
          <w:bCs/>
          <w:highlight w:val="none"/>
          <w:u w:val="single"/>
        </w:rPr>
        <w:t>4、▲如果投标文件其他地方描述与本表不一致，评标委员会评标时没有发现的，签订合同时原则上以有利于采购人的解释为准。</w:t>
      </w:r>
    </w:p>
    <w:p>
      <w:pPr>
        <w:spacing w:line="380" w:lineRule="exact"/>
        <w:ind w:firstLine="4417" w:firstLineChars="2000"/>
        <w:rPr>
          <w:rFonts w:hint="eastAsia" w:ascii="宋体" w:hAnsi="宋体" w:eastAsia="宋体" w:cs="宋体"/>
          <w:b/>
          <w:bCs/>
          <w:sz w:val="22"/>
          <w:szCs w:val="22"/>
          <w:highlight w:val="none"/>
        </w:rPr>
      </w:pPr>
    </w:p>
    <w:p>
      <w:pPr>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投标人全称（盖公章）：</w:t>
      </w:r>
    </w:p>
    <w:p>
      <w:pPr>
        <w:spacing w:line="480" w:lineRule="auto"/>
        <w:rPr>
          <w:rFonts w:hint="eastAsia" w:ascii="宋体" w:hAnsi="宋体" w:eastAsia="宋体" w:cs="宋体"/>
          <w:sz w:val="22"/>
          <w:szCs w:val="22"/>
        </w:rPr>
      </w:pPr>
      <w:r>
        <w:rPr>
          <w:rFonts w:hint="eastAsia" w:ascii="宋体" w:hAnsi="宋体" w:eastAsia="宋体" w:cs="宋体"/>
          <w:sz w:val="22"/>
          <w:szCs w:val="22"/>
        </w:rPr>
        <w:t>法定代表人或授权代表（签字或盖章）：</w:t>
      </w:r>
    </w:p>
    <w:p>
      <w:pPr>
        <w:spacing w:line="480" w:lineRule="auto"/>
        <w:rPr>
          <w:rFonts w:hint="eastAsia" w:ascii="宋体" w:hAnsi="宋体" w:eastAsia="宋体" w:cs="宋体"/>
          <w:sz w:val="22"/>
          <w:szCs w:val="22"/>
        </w:rPr>
      </w:pPr>
      <w:r>
        <w:rPr>
          <w:rFonts w:hint="eastAsia" w:ascii="宋体" w:hAnsi="宋体" w:eastAsia="宋体" w:cs="宋体"/>
          <w:sz w:val="22"/>
          <w:szCs w:val="22"/>
        </w:rPr>
        <w:t>日  期：</w:t>
      </w:r>
    </w:p>
    <w:p>
      <w:pPr>
        <w:spacing w:line="380" w:lineRule="exact"/>
        <w:rPr>
          <w:rFonts w:hint="eastAsia" w:ascii="宋体" w:hAnsi="宋体" w:eastAsia="宋体" w:cs="宋体"/>
          <w:b/>
          <w:sz w:val="22"/>
          <w:szCs w:val="22"/>
          <w:highlight w:val="none"/>
        </w:rPr>
      </w:pPr>
      <w:r>
        <w:rPr>
          <w:rFonts w:hint="eastAsia" w:ascii="宋体" w:hAnsi="宋体" w:eastAsia="宋体" w:cs="宋体"/>
          <w:sz w:val="22"/>
          <w:szCs w:val="22"/>
        </w:rPr>
        <w:br w:type="page"/>
      </w:r>
      <w:r>
        <w:rPr>
          <w:rFonts w:hint="eastAsia" w:ascii="宋体" w:hAnsi="宋体" w:eastAsia="宋体" w:cs="宋体"/>
          <w:b/>
          <w:sz w:val="22"/>
          <w:szCs w:val="22"/>
          <w:highlight w:val="none"/>
        </w:rPr>
        <w:t>附件三</w:t>
      </w:r>
    </w:p>
    <w:p>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资格证明文件</w:t>
      </w:r>
    </w:p>
    <w:p>
      <w:pPr>
        <w:tabs>
          <w:tab w:val="left" w:pos="0"/>
          <w:tab w:val="left" w:pos="420"/>
        </w:tabs>
        <w:spacing w:line="400" w:lineRule="exact"/>
        <w:jc w:val="center"/>
        <w:rPr>
          <w:rFonts w:hint="eastAsia" w:ascii="宋体" w:hAnsi="宋体" w:eastAsia="宋体" w:cs="宋体"/>
          <w:sz w:val="28"/>
          <w:szCs w:val="28"/>
        </w:rPr>
      </w:pPr>
      <w:r>
        <w:rPr>
          <w:rFonts w:hint="eastAsia" w:ascii="宋体" w:hAnsi="宋体" w:eastAsia="宋体" w:cs="宋体"/>
          <w:sz w:val="28"/>
          <w:szCs w:val="28"/>
        </w:rPr>
        <w:t>（1）法定代表人授权书</w:t>
      </w:r>
    </w:p>
    <w:p>
      <w:pPr>
        <w:spacing w:line="420" w:lineRule="exact"/>
        <w:jc w:val="center"/>
        <w:rPr>
          <w:rFonts w:hint="eastAsia" w:ascii="宋体" w:hAnsi="宋体" w:eastAsia="宋体" w:cs="宋体"/>
          <w:sz w:val="22"/>
          <w:szCs w:val="22"/>
        </w:rPr>
      </w:pPr>
      <w:r>
        <w:rPr>
          <w:rFonts w:hint="eastAsia" w:ascii="宋体" w:hAnsi="宋体" w:eastAsia="宋体" w:cs="宋体"/>
          <w:sz w:val="22"/>
          <w:szCs w:val="22"/>
        </w:rPr>
        <w:t>（授权代表参加投标时提供）</w:t>
      </w:r>
    </w:p>
    <w:p>
      <w:pPr>
        <w:spacing w:line="420" w:lineRule="exact"/>
        <w:rPr>
          <w:rFonts w:hint="eastAsia" w:ascii="宋体" w:hAnsi="宋体" w:eastAsia="宋体" w:cs="宋体"/>
          <w:sz w:val="22"/>
          <w:szCs w:val="22"/>
        </w:rPr>
      </w:pPr>
      <w:r>
        <w:rPr>
          <w:rFonts w:hint="eastAsia" w:ascii="宋体" w:hAnsi="宋体" w:eastAsia="宋体" w:cs="宋体"/>
          <w:sz w:val="22"/>
          <w:szCs w:val="22"/>
          <w:lang w:eastAsia="zh-CN"/>
        </w:rPr>
        <w:t>温州市高速公路运营管理有限公司</w:t>
      </w:r>
      <w:r>
        <w:rPr>
          <w:rFonts w:hint="eastAsia" w:ascii="宋体" w:hAnsi="宋体" w:eastAsia="宋体" w:cs="宋体"/>
          <w:sz w:val="22"/>
          <w:szCs w:val="22"/>
        </w:rPr>
        <w:t>：</w:t>
      </w:r>
    </w:p>
    <w:p>
      <w:pPr>
        <w:spacing w:line="420" w:lineRule="exact"/>
        <w:rPr>
          <w:rFonts w:hint="eastAsia" w:ascii="宋体" w:hAnsi="宋体" w:eastAsia="宋体" w:cs="宋体"/>
          <w:sz w:val="22"/>
          <w:szCs w:val="22"/>
        </w:rPr>
      </w:pPr>
      <w:r>
        <w:rPr>
          <w:rFonts w:hint="eastAsia" w:ascii="宋体" w:hAnsi="宋体" w:eastAsia="宋体" w:cs="宋体"/>
          <w:sz w:val="22"/>
          <w:szCs w:val="22"/>
        </w:rPr>
        <w:t>浙江国际招投标有限公司：</w:t>
      </w:r>
    </w:p>
    <w:p>
      <w:pPr>
        <w:spacing w:line="460" w:lineRule="exact"/>
        <w:rPr>
          <w:rFonts w:hint="eastAsia" w:ascii="宋体" w:hAnsi="宋体" w:eastAsia="宋体" w:cs="宋体"/>
          <w:sz w:val="22"/>
          <w:szCs w:val="22"/>
        </w:rPr>
      </w:pPr>
    </w:p>
    <w:p>
      <w:pPr>
        <w:spacing w:line="460" w:lineRule="exact"/>
        <w:ind w:firstLine="550" w:firstLineChars="250"/>
        <w:rPr>
          <w:rFonts w:hint="eastAsia" w:ascii="宋体" w:hAnsi="宋体" w:eastAsia="宋体" w:cs="宋体"/>
          <w:sz w:val="22"/>
          <w:szCs w:val="22"/>
          <w:highlight w:val="none"/>
        </w:rPr>
      </w:pPr>
      <w:r>
        <w:rPr>
          <w:rFonts w:hint="eastAsia" w:ascii="宋体" w:hAnsi="宋体" w:eastAsia="宋体" w:cs="宋体"/>
          <w:sz w:val="22"/>
          <w:szCs w:val="22"/>
        </w:rPr>
        <w:t>（投标</w:t>
      </w:r>
      <w:r>
        <w:rPr>
          <w:rFonts w:hint="eastAsia" w:ascii="宋体" w:hAnsi="宋体" w:eastAsia="宋体" w:cs="宋体"/>
          <w:sz w:val="22"/>
          <w:szCs w:val="22"/>
          <w:highlight w:val="none"/>
        </w:rPr>
        <w:t>人全称）法定代表人授权（全权代表姓名）为全权代表，参加贵处组织的（采购项目名称、编号）的采购活动，全权代表我方处理采购活动中的一切事宜。</w:t>
      </w:r>
    </w:p>
    <w:p>
      <w:pPr>
        <w:spacing w:line="460" w:lineRule="exact"/>
        <w:ind w:firstLine="2955"/>
        <w:rPr>
          <w:rFonts w:hint="eastAsia" w:ascii="宋体" w:hAnsi="宋体" w:eastAsia="宋体" w:cs="宋体"/>
          <w:sz w:val="22"/>
          <w:szCs w:val="22"/>
          <w:highlight w:val="none"/>
        </w:rPr>
      </w:pPr>
    </w:p>
    <w:p>
      <w:pPr>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 (签字或盖章)：</w:t>
      </w:r>
    </w:p>
    <w:p>
      <w:pPr>
        <w:spacing w:line="480" w:lineRule="auto"/>
        <w:rPr>
          <w:rFonts w:hint="eastAsia" w:ascii="宋体" w:hAnsi="宋体" w:eastAsia="宋体" w:cs="宋体"/>
          <w:sz w:val="22"/>
          <w:szCs w:val="22"/>
          <w:highlight w:val="none"/>
        </w:rPr>
      </w:pPr>
      <w:r>
        <w:rPr>
          <w:rFonts w:hint="eastAsia" w:ascii="宋体" w:hAnsi="宋体" w:eastAsia="宋体" w:cs="宋体"/>
          <w:sz w:val="22"/>
          <w:szCs w:val="22"/>
          <w:highlight w:val="none"/>
        </w:rPr>
        <w:t>投标人全称（</w:t>
      </w:r>
      <w:r>
        <w:rPr>
          <w:rFonts w:hint="eastAsia" w:ascii="宋体" w:hAnsi="宋体" w:eastAsia="宋体" w:cs="宋体"/>
          <w:sz w:val="22"/>
          <w:szCs w:val="22"/>
          <w:highlight w:val="none"/>
          <w:lang w:val="en-US" w:eastAsia="zh-CN"/>
        </w:rPr>
        <w:t>盖</w:t>
      </w:r>
      <w:r>
        <w:rPr>
          <w:rFonts w:hint="eastAsia" w:ascii="宋体" w:hAnsi="宋体" w:eastAsia="宋体" w:cs="宋体"/>
          <w:sz w:val="22"/>
          <w:szCs w:val="22"/>
          <w:highlight w:val="none"/>
        </w:rPr>
        <w:t>公章）：</w:t>
      </w:r>
    </w:p>
    <w:p>
      <w:pPr>
        <w:spacing w:line="480" w:lineRule="auto"/>
        <w:rPr>
          <w:rFonts w:hint="eastAsia" w:ascii="宋体" w:hAnsi="宋体" w:eastAsia="宋体" w:cs="宋体"/>
          <w:sz w:val="22"/>
          <w:szCs w:val="22"/>
        </w:rPr>
      </w:pPr>
      <w:r>
        <w:rPr>
          <w:rFonts w:hint="eastAsia" w:ascii="宋体" w:hAnsi="宋体" w:eastAsia="宋体" w:cs="宋体"/>
          <w:sz w:val="22"/>
          <w:szCs w:val="22"/>
        </w:rPr>
        <w:t>日  期：     年    月   日</w:t>
      </w:r>
    </w:p>
    <w:p>
      <w:pPr>
        <w:spacing w:line="460" w:lineRule="exact"/>
        <w:rPr>
          <w:rFonts w:hint="eastAsia" w:ascii="宋体" w:hAnsi="宋体" w:eastAsia="宋体" w:cs="宋体"/>
          <w:sz w:val="22"/>
          <w:szCs w:val="22"/>
        </w:rPr>
      </w:pPr>
      <w:r>
        <w:rPr>
          <w:rFonts w:hint="eastAsia" w:ascii="宋体" w:hAnsi="宋体" w:eastAsia="宋体" w:cs="宋体"/>
          <w:sz w:val="22"/>
          <w:szCs w:val="22"/>
        </w:rPr>
        <w:t>附：</w:t>
      </w:r>
    </w:p>
    <w:p>
      <w:pPr>
        <w:spacing w:line="46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授权代表姓名：</w:t>
      </w:r>
    </w:p>
    <w:p>
      <w:pPr>
        <w:spacing w:line="46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职务：</w:t>
      </w:r>
    </w:p>
    <w:p>
      <w:pPr>
        <w:spacing w:line="46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详细通讯地址：</w:t>
      </w:r>
    </w:p>
    <w:p>
      <w:pPr>
        <w:spacing w:line="46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电话：</w:t>
      </w:r>
    </w:p>
    <w:p>
      <w:pPr>
        <w:spacing w:line="46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传真：</w:t>
      </w:r>
    </w:p>
    <w:p>
      <w:pPr>
        <w:spacing w:line="460" w:lineRule="exact"/>
        <w:ind w:firstLine="220" w:firstLineChars="100"/>
        <w:rPr>
          <w:rFonts w:hint="eastAsia" w:ascii="宋体" w:hAnsi="宋体" w:eastAsia="宋体" w:cs="宋体"/>
          <w:sz w:val="22"/>
          <w:szCs w:val="22"/>
        </w:rPr>
      </w:pPr>
      <w:r>
        <w:rPr>
          <w:rFonts w:hint="eastAsia" w:ascii="宋体" w:hAnsi="宋体" w:eastAsia="宋体" w:cs="宋体"/>
          <w:sz w:val="22"/>
          <w:szCs w:val="22"/>
        </w:rPr>
        <w:t>邮政编码:</w:t>
      </w:r>
    </w:p>
    <w:p>
      <w:pPr>
        <w:spacing w:line="460" w:lineRule="exact"/>
        <w:rPr>
          <w:rFonts w:hint="eastAsia" w:ascii="宋体" w:hAnsi="宋体" w:eastAsia="宋体" w:cs="宋体"/>
          <w:sz w:val="22"/>
          <w:szCs w:val="22"/>
        </w:rPr>
      </w:pPr>
    </w:p>
    <w:tbl>
      <w:tblPr>
        <w:tblStyle w:val="26"/>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hint="eastAsia" w:ascii="宋体" w:hAnsi="宋体" w:eastAsia="宋体" w:cs="宋体"/>
                <w:sz w:val="28"/>
                <w:szCs w:val="28"/>
              </w:rPr>
            </w:pPr>
            <w:r>
              <w:rPr>
                <w:rFonts w:hint="eastAsia" w:ascii="宋体" w:hAnsi="宋体" w:eastAsia="宋体" w:cs="宋体"/>
                <w:sz w:val="28"/>
                <w:szCs w:val="28"/>
              </w:rPr>
              <w:t>投标人代表身份证复印件</w:t>
            </w:r>
          </w:p>
          <w:p>
            <w:pPr>
              <w:spacing w:line="380" w:lineRule="exact"/>
              <w:jc w:val="center"/>
              <w:rPr>
                <w:rFonts w:hint="eastAsia" w:ascii="宋体" w:hAnsi="宋体" w:eastAsia="宋体" w:cs="宋体"/>
                <w:sz w:val="28"/>
                <w:szCs w:val="28"/>
              </w:rPr>
            </w:pPr>
          </w:p>
        </w:tc>
      </w:tr>
    </w:tbl>
    <w:p>
      <w:pPr>
        <w:spacing w:line="400" w:lineRule="exact"/>
        <w:ind w:firstLine="140" w:firstLineChars="64"/>
        <w:rPr>
          <w:rFonts w:hint="eastAsia" w:ascii="宋体" w:hAnsi="宋体" w:eastAsia="宋体" w:cs="宋体"/>
          <w:sz w:val="22"/>
          <w:szCs w:val="22"/>
        </w:rPr>
      </w:pPr>
    </w:p>
    <w:p>
      <w:pPr>
        <w:jc w:val="center"/>
        <w:rPr>
          <w:rFonts w:hint="eastAsia" w:ascii="宋体" w:hAnsi="宋体" w:eastAsia="宋体" w:cs="宋体"/>
          <w:b/>
          <w:sz w:val="22"/>
          <w:szCs w:val="22"/>
          <w:highlight w:val="none"/>
        </w:rPr>
      </w:pPr>
    </w:p>
    <w:p>
      <w:pPr>
        <w:jc w:val="center"/>
        <w:rPr>
          <w:rFonts w:hint="eastAsia" w:ascii="宋体" w:hAnsi="宋体" w:eastAsia="宋体" w:cs="宋体"/>
          <w:b/>
          <w:sz w:val="22"/>
          <w:szCs w:val="22"/>
          <w:highlight w:val="none"/>
        </w:rPr>
      </w:pPr>
    </w:p>
    <w:p>
      <w:pPr>
        <w:jc w:val="center"/>
        <w:rPr>
          <w:rFonts w:hint="eastAsia" w:ascii="宋体" w:hAnsi="宋体" w:eastAsia="宋体" w:cs="宋体"/>
          <w:b/>
          <w:sz w:val="22"/>
          <w:szCs w:val="22"/>
          <w:highlight w:val="none"/>
        </w:rPr>
      </w:pPr>
    </w:p>
    <w:p>
      <w:pPr>
        <w:jc w:val="center"/>
        <w:rPr>
          <w:rFonts w:hint="eastAsia" w:ascii="宋体" w:hAnsi="宋体" w:eastAsia="宋体" w:cs="宋体"/>
          <w:sz w:val="28"/>
          <w:szCs w:val="28"/>
        </w:rPr>
      </w:pPr>
    </w:p>
    <w:p>
      <w:pPr>
        <w:jc w:val="center"/>
        <w:rPr>
          <w:rFonts w:hint="eastAsia" w:ascii="宋体" w:hAnsi="宋体" w:eastAsia="宋体" w:cs="宋体"/>
          <w:b/>
          <w:sz w:val="22"/>
          <w:szCs w:val="22"/>
          <w:highlight w:val="none"/>
        </w:rPr>
      </w:pPr>
      <w:r>
        <w:rPr>
          <w:rFonts w:hint="eastAsia" w:ascii="宋体" w:hAnsi="宋体" w:eastAsia="宋体" w:cs="宋体"/>
          <w:sz w:val="28"/>
          <w:szCs w:val="28"/>
        </w:rPr>
        <w:t>法定代表人资格证明书</w:t>
      </w:r>
    </w:p>
    <w:p>
      <w:pPr>
        <w:widowControl/>
        <w:spacing w:line="480" w:lineRule="atLeast"/>
        <w:jc w:val="center"/>
        <w:rPr>
          <w:rFonts w:hint="eastAsia" w:ascii="宋体" w:hAnsi="宋体" w:eastAsia="宋体" w:cs="宋体"/>
          <w:kern w:val="0"/>
          <w:sz w:val="28"/>
          <w:szCs w:val="28"/>
        </w:rPr>
      </w:pPr>
      <w:r>
        <w:rPr>
          <w:rFonts w:hint="eastAsia" w:ascii="宋体" w:hAnsi="宋体" w:eastAsia="宋体" w:cs="宋体"/>
          <w:kern w:val="0"/>
          <w:sz w:val="28"/>
          <w:szCs w:val="28"/>
        </w:rPr>
        <w:t>（如法定代表人参加投标时提供）</w:t>
      </w:r>
    </w:p>
    <w:p>
      <w:pPr>
        <w:widowControl/>
        <w:spacing w:line="360" w:lineRule="auto"/>
        <w:rPr>
          <w:rFonts w:hint="eastAsia" w:ascii="宋体" w:hAnsi="宋体" w:eastAsia="宋体" w:cs="宋体"/>
          <w:sz w:val="24"/>
          <w:szCs w:val="24"/>
          <w:u w:val="single"/>
        </w:rPr>
      </w:pPr>
    </w:p>
    <w:p>
      <w:pPr>
        <w:spacing w:line="420" w:lineRule="exact"/>
        <w:rPr>
          <w:rFonts w:hint="eastAsia" w:ascii="宋体" w:hAnsi="宋体" w:eastAsia="宋体" w:cs="宋体"/>
          <w:sz w:val="22"/>
          <w:szCs w:val="22"/>
        </w:rPr>
      </w:pPr>
      <w:r>
        <w:rPr>
          <w:rFonts w:hint="eastAsia" w:ascii="宋体" w:hAnsi="宋体" w:eastAsia="宋体" w:cs="宋体"/>
          <w:sz w:val="22"/>
          <w:szCs w:val="22"/>
          <w:lang w:eastAsia="zh-CN"/>
        </w:rPr>
        <w:t>温州市高速公路运营管理有限公司</w:t>
      </w:r>
      <w:r>
        <w:rPr>
          <w:rFonts w:hint="eastAsia" w:ascii="宋体" w:hAnsi="宋体" w:eastAsia="宋体" w:cs="宋体"/>
          <w:sz w:val="22"/>
          <w:szCs w:val="22"/>
        </w:rPr>
        <w:t>：</w:t>
      </w:r>
    </w:p>
    <w:p>
      <w:pPr>
        <w:widowControl/>
        <w:spacing w:line="360" w:lineRule="auto"/>
        <w:rPr>
          <w:rFonts w:hint="eastAsia" w:ascii="宋体" w:hAnsi="宋体" w:eastAsia="宋体" w:cs="宋体"/>
          <w:sz w:val="24"/>
          <w:szCs w:val="24"/>
          <w:u w:val="single"/>
        </w:rPr>
      </w:pPr>
      <w:r>
        <w:rPr>
          <w:rFonts w:hint="eastAsia" w:ascii="宋体" w:hAnsi="宋体" w:eastAsia="宋体" w:cs="宋体"/>
          <w:sz w:val="22"/>
          <w:szCs w:val="22"/>
        </w:rPr>
        <w:t>浙江国际招投标有限公司：</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单位名称：</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地址：</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姓名：          性别：           年龄：            职务：        </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本人系</w:t>
      </w:r>
      <w:r>
        <w:rPr>
          <w:rFonts w:hint="eastAsia" w:ascii="宋体" w:hAnsi="宋体" w:eastAsia="宋体" w:cs="宋体"/>
          <w:kern w:val="0"/>
          <w:sz w:val="24"/>
          <w:szCs w:val="24"/>
          <w:u w:val="single"/>
        </w:rPr>
        <w:t>&lt;投标人名称&gt;</w:t>
      </w:r>
      <w:r>
        <w:rPr>
          <w:rFonts w:hint="eastAsia" w:ascii="宋体" w:hAnsi="宋体" w:eastAsia="宋体" w:cs="宋体"/>
          <w:kern w:val="0"/>
          <w:sz w:val="24"/>
          <w:szCs w:val="24"/>
        </w:rPr>
        <w:t>的法定代表人。为你单位组织的采购编号为的采购项目，签署上述项目的投标文件、进行合同谈判、签署合同和处理与之有关的一切事务。</w:t>
      </w:r>
    </w:p>
    <w:p>
      <w:pPr>
        <w:widowControl/>
        <w:spacing w:line="360" w:lineRule="auto"/>
        <w:ind w:left="420" w:firstLine="473"/>
        <w:jc w:val="left"/>
        <w:rPr>
          <w:rFonts w:hint="eastAsia" w:ascii="宋体" w:hAnsi="宋体" w:eastAsia="宋体" w:cs="宋体"/>
          <w:kern w:val="0"/>
          <w:sz w:val="24"/>
          <w:szCs w:val="24"/>
        </w:rPr>
      </w:pPr>
      <w:r>
        <w:rPr>
          <w:rFonts w:hint="eastAsia" w:ascii="宋体" w:hAnsi="宋体" w:eastAsia="宋体" w:cs="宋体"/>
          <w:kern w:val="0"/>
          <w:sz w:val="24"/>
          <w:szCs w:val="24"/>
        </w:rPr>
        <w:t>特此证明。</w:t>
      </w:r>
    </w:p>
    <w:p>
      <w:pPr>
        <w:widowControl/>
        <w:spacing w:line="360" w:lineRule="auto"/>
        <w:ind w:left="-540" w:firstLine="540"/>
        <w:jc w:val="center"/>
        <w:rPr>
          <w:rFonts w:hint="eastAsia" w:ascii="宋体" w:hAnsi="宋体" w:eastAsia="宋体" w:cs="宋体"/>
          <w:b/>
          <w:bCs/>
          <w:kern w:val="0"/>
          <w:sz w:val="24"/>
          <w:szCs w:val="24"/>
        </w:rPr>
      </w:pPr>
    </w:p>
    <w:p>
      <w:pPr>
        <w:widowControl/>
        <w:spacing w:line="360" w:lineRule="auto"/>
        <w:ind w:left="-540" w:firstLine="540"/>
        <w:jc w:val="center"/>
        <w:rPr>
          <w:rFonts w:hint="eastAsia" w:ascii="宋体" w:hAnsi="宋体" w:eastAsia="宋体" w:cs="宋体"/>
          <w:b/>
          <w:bCs/>
          <w:kern w:val="0"/>
          <w:sz w:val="24"/>
          <w:szCs w:val="24"/>
        </w:rPr>
      </w:pPr>
    </w:p>
    <w:p>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（※此处请粘贴法定代表人身份证复印件※）</w:t>
      </w:r>
    </w:p>
    <w:p>
      <w:pPr>
        <w:widowControl/>
        <w:spacing w:line="480" w:lineRule="auto"/>
        <w:ind w:left="420" w:firstLine="473"/>
        <w:jc w:val="left"/>
        <w:rPr>
          <w:rFonts w:hint="eastAsia" w:ascii="宋体" w:hAnsi="宋体" w:eastAsia="宋体" w:cs="宋体"/>
          <w:kern w:val="0"/>
          <w:sz w:val="24"/>
          <w:szCs w:val="24"/>
          <w:highlight w:val="none"/>
        </w:rPr>
      </w:pP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投标人名称（盖公章）： </w:t>
      </w:r>
    </w:p>
    <w:p>
      <w:pPr>
        <w:widowControl/>
        <w:spacing w:line="480" w:lineRule="auto"/>
        <w:ind w:firstLine="1890"/>
        <w:rPr>
          <w:rFonts w:hint="eastAsia" w:ascii="宋体" w:hAnsi="宋体" w:eastAsia="宋体" w:cs="宋体"/>
          <w:kern w:val="0"/>
          <w:sz w:val="24"/>
          <w:szCs w:val="24"/>
        </w:rPr>
      </w:pPr>
      <w:r>
        <w:rPr>
          <w:rFonts w:hint="eastAsia" w:ascii="宋体" w:hAnsi="宋体" w:eastAsia="宋体" w:cs="宋体"/>
          <w:kern w:val="0"/>
          <w:sz w:val="24"/>
          <w:szCs w:val="24"/>
          <w:highlight w:val="none"/>
        </w:rPr>
        <w:t>法定代表人（签字</w:t>
      </w:r>
      <w:r>
        <w:rPr>
          <w:rFonts w:hint="eastAsia" w:ascii="宋体" w:hAnsi="宋体" w:eastAsia="宋体" w:cs="宋体"/>
          <w:sz w:val="22"/>
          <w:szCs w:val="22"/>
        </w:rPr>
        <w:t>或盖章</w:t>
      </w:r>
      <w:r>
        <w:rPr>
          <w:rFonts w:hint="eastAsia" w:ascii="宋体" w:hAnsi="宋体" w:eastAsia="宋体" w:cs="宋体"/>
          <w:kern w:val="0"/>
          <w:sz w:val="24"/>
          <w:szCs w:val="24"/>
        </w:rPr>
        <w:t>）：</w:t>
      </w:r>
    </w:p>
    <w:p>
      <w:pPr>
        <w:widowControl/>
        <w:snapToGrid w:val="0"/>
        <w:spacing w:before="60" w:line="480" w:lineRule="auto"/>
        <w:ind w:firstLine="1890"/>
        <w:jc w:val="left"/>
        <w:rPr>
          <w:rFonts w:hint="eastAsia" w:ascii="宋体" w:hAnsi="宋体" w:eastAsia="宋体" w:cs="宋体"/>
          <w:kern w:val="0"/>
          <w:sz w:val="24"/>
          <w:szCs w:val="24"/>
        </w:rPr>
      </w:pPr>
      <w:r>
        <w:rPr>
          <w:rFonts w:hint="eastAsia" w:ascii="宋体" w:hAnsi="宋体" w:eastAsia="宋体" w:cs="宋体"/>
          <w:kern w:val="0"/>
          <w:sz w:val="24"/>
          <w:szCs w:val="24"/>
        </w:rPr>
        <w:t>签署日期：   年  月  日</w:t>
      </w:r>
    </w:p>
    <w:p>
      <w:pPr>
        <w:widowControl/>
        <w:rPr>
          <w:rFonts w:hint="eastAsia" w:ascii="宋体" w:hAnsi="宋体" w:eastAsia="宋体" w:cs="宋体"/>
          <w:kern w:val="0"/>
        </w:rPr>
      </w:pPr>
    </w:p>
    <w:p>
      <w:pPr>
        <w:widowControl/>
        <w:rPr>
          <w:rFonts w:hint="eastAsia" w:ascii="宋体" w:hAnsi="宋体" w:eastAsia="宋体" w:cs="宋体"/>
          <w:kern w:val="0"/>
        </w:rPr>
      </w:pPr>
    </w:p>
    <w:p>
      <w:pPr>
        <w:widowControl/>
        <w:spacing w:line="480" w:lineRule="atLeast"/>
        <w:jc w:val="center"/>
        <w:rPr>
          <w:rFonts w:hint="eastAsia" w:ascii="宋体" w:hAnsi="宋体" w:eastAsia="宋体" w:cs="宋体"/>
          <w:b/>
          <w:bCs/>
          <w:kern w:val="0"/>
          <w:sz w:val="24"/>
          <w:szCs w:val="24"/>
        </w:rPr>
      </w:pPr>
    </w:p>
    <w:p>
      <w:pPr>
        <w:spacing w:line="46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说明：法定代表人参加本采购项目投标的，仅须提供此证明书。</w:t>
      </w:r>
    </w:p>
    <w:p>
      <w:pPr>
        <w:spacing w:line="460" w:lineRule="exact"/>
        <w:jc w:val="center"/>
        <w:rPr>
          <w:rFonts w:hint="eastAsia" w:ascii="宋体" w:hAnsi="宋体" w:eastAsia="宋体" w:cs="宋体"/>
          <w:b/>
          <w:bCs/>
          <w:kern w:val="0"/>
          <w:sz w:val="24"/>
          <w:szCs w:val="24"/>
        </w:rPr>
      </w:pPr>
    </w:p>
    <w:p>
      <w:pPr>
        <w:spacing w:line="460" w:lineRule="exact"/>
        <w:jc w:val="center"/>
        <w:rPr>
          <w:rFonts w:hint="eastAsia" w:ascii="宋体" w:hAnsi="宋体" w:eastAsia="宋体" w:cs="宋体"/>
          <w:b/>
          <w:bCs/>
          <w:kern w:val="0"/>
          <w:sz w:val="24"/>
          <w:szCs w:val="24"/>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投标人</w:t>
      </w:r>
      <w:r>
        <w:rPr>
          <w:rFonts w:hint="eastAsia" w:ascii="宋体" w:hAnsi="宋体" w:eastAsia="宋体" w:cs="宋体"/>
          <w:b/>
          <w:bCs/>
          <w:sz w:val="24"/>
          <w:szCs w:val="24"/>
        </w:rPr>
        <w:t>企业法人有效营业执照复印件加盖单位公章</w:t>
      </w:r>
    </w:p>
    <w:p>
      <w:pPr>
        <w:rPr>
          <w:rFonts w:hint="eastAsia" w:ascii="宋体" w:hAnsi="宋体" w:eastAsia="宋体" w:cs="宋体"/>
          <w:b/>
          <w:bCs/>
          <w:sz w:val="24"/>
          <w:szCs w:val="24"/>
          <w:highlight w:val="none"/>
        </w:rPr>
      </w:pPr>
    </w:p>
    <w:p>
      <w:pPr>
        <w:pStyle w:val="12"/>
        <w:rPr>
          <w:rFonts w:hint="eastAsia" w:ascii="宋体" w:hAnsi="宋体" w:eastAsia="宋体" w:cs="宋体"/>
          <w:highlight w:val="none"/>
        </w:rPr>
      </w:pPr>
    </w:p>
    <w:p>
      <w:pPr>
        <w:snapToGrid w:val="0"/>
        <w:spacing w:before="50" w:afterLines="50"/>
        <w:jc w:val="left"/>
        <w:rPr>
          <w:rFonts w:hint="eastAsia" w:ascii="宋体" w:hAnsi="宋体" w:eastAsia="宋体" w:cs="宋体"/>
          <w:b/>
          <w:bCs/>
          <w:sz w:val="24"/>
          <w:szCs w:val="24"/>
        </w:rPr>
      </w:pPr>
      <w:r>
        <w:rPr>
          <w:rFonts w:hint="eastAsia" w:ascii="宋体" w:hAnsi="宋体" w:eastAsia="宋体" w:cs="宋体"/>
          <w:b/>
          <w:bCs/>
          <w:sz w:val="24"/>
          <w:szCs w:val="24"/>
          <w:highlight w:val="none"/>
        </w:rPr>
        <w:t>以上证书若为复印件，须加盖投标人单位公章</w:t>
      </w:r>
      <w:r>
        <w:rPr>
          <w:rFonts w:hint="eastAsia" w:ascii="宋体" w:hAnsi="宋体" w:eastAsia="宋体" w:cs="宋体"/>
          <w:b/>
          <w:bCs/>
          <w:sz w:val="24"/>
          <w:szCs w:val="24"/>
        </w:rPr>
        <w:br w:type="page"/>
      </w:r>
      <w:r>
        <w:rPr>
          <w:rFonts w:hint="eastAsia" w:ascii="宋体" w:hAnsi="宋体" w:eastAsia="宋体" w:cs="宋体"/>
          <w:b/>
          <w:bCs/>
          <w:sz w:val="24"/>
          <w:szCs w:val="24"/>
        </w:rPr>
        <w:t>附件四</w:t>
      </w:r>
    </w:p>
    <w:p>
      <w:pPr>
        <w:snapToGrid w:val="0"/>
        <w:spacing w:beforeLines="50" w:after="50"/>
        <w:jc w:val="center"/>
        <w:rPr>
          <w:rFonts w:hint="eastAsia" w:ascii="宋体" w:hAnsi="宋体" w:eastAsia="宋体" w:cs="宋体"/>
          <w:b/>
          <w:bCs/>
          <w:sz w:val="24"/>
          <w:szCs w:val="24"/>
          <w:highlight w:val="none"/>
        </w:rPr>
      </w:pPr>
      <w:r>
        <w:rPr>
          <w:rFonts w:hint="eastAsia" w:ascii="宋体" w:hAnsi="宋体" w:eastAsia="宋体" w:cs="宋体"/>
          <w:b/>
          <w:bCs/>
          <w:sz w:val="30"/>
          <w:szCs w:val="30"/>
          <w:highlight w:val="none"/>
        </w:rPr>
        <w:t>（</w:t>
      </w:r>
      <w:r>
        <w:rPr>
          <w:rFonts w:hint="eastAsia" w:ascii="宋体" w:hAnsi="宋体" w:eastAsia="宋体" w:cs="宋体"/>
          <w:b/>
          <w:bCs/>
          <w:sz w:val="30"/>
          <w:szCs w:val="30"/>
          <w:highlight w:val="none"/>
          <w:lang w:val="en-US" w:eastAsia="zh-CN"/>
        </w:rPr>
        <w:t>4</w:t>
      </w:r>
      <w:r>
        <w:rPr>
          <w:rFonts w:hint="eastAsia" w:ascii="宋体" w:hAnsi="宋体" w:eastAsia="宋体" w:cs="宋体"/>
          <w:b/>
          <w:bCs/>
          <w:sz w:val="30"/>
          <w:szCs w:val="30"/>
          <w:highlight w:val="none"/>
        </w:rPr>
        <w:t>）投标声明书</w:t>
      </w:r>
    </w:p>
    <w:p>
      <w:pPr>
        <w:snapToGrid w:val="0"/>
        <w:spacing w:beforeLines="50" w:after="50"/>
        <w:rPr>
          <w:rFonts w:hint="eastAsia" w:ascii="宋体" w:hAnsi="宋体" w:eastAsia="宋体" w:cs="宋体"/>
          <w:sz w:val="22"/>
          <w:szCs w:val="22"/>
        </w:rPr>
      </w:pPr>
    </w:p>
    <w:p>
      <w:pPr>
        <w:snapToGrid w:val="0"/>
        <w:spacing w:beforeLines="50" w:after="50"/>
        <w:rPr>
          <w:rFonts w:hint="eastAsia" w:ascii="宋体" w:hAnsi="宋体" w:eastAsia="宋体" w:cs="宋体"/>
          <w:sz w:val="22"/>
          <w:szCs w:val="22"/>
          <w:u w:val="single"/>
          <w:lang w:val="en-US" w:eastAsia="zh-CN"/>
        </w:rPr>
      </w:pPr>
      <w:r>
        <w:rPr>
          <w:rFonts w:hint="eastAsia" w:ascii="宋体" w:hAnsi="宋体" w:eastAsia="宋体" w:cs="宋体"/>
          <w:sz w:val="22"/>
          <w:szCs w:val="22"/>
        </w:rPr>
        <w:t>致</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lang w:eastAsia="zh-CN"/>
        </w:rPr>
        <w:t>温州市高速公路运营管理有限公司</w:t>
      </w:r>
      <w:r>
        <w:rPr>
          <w:rFonts w:hint="eastAsia" w:ascii="宋体" w:hAnsi="宋体" w:eastAsia="宋体" w:cs="宋体"/>
          <w:sz w:val="22"/>
          <w:szCs w:val="22"/>
          <w:u w:val="single"/>
          <w:lang w:val="en-US" w:eastAsia="zh-CN"/>
        </w:rPr>
        <w:t xml:space="preserve"> ：</w:t>
      </w:r>
    </w:p>
    <w:p>
      <w:pPr>
        <w:snapToGrid w:val="0"/>
        <w:spacing w:before="120" w:after="50"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u w:val="single"/>
        </w:rPr>
        <w:t>（投标人名称）</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系中华人民共和国合法企业/单位，经营地址。</w:t>
      </w:r>
    </w:p>
    <w:p>
      <w:pPr>
        <w:snapToGrid w:val="0"/>
        <w:spacing w:before="120" w:after="50"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我（姓名）系（投标人名称）的法定代表人，我方愿意参加贵方组织的</w:t>
      </w:r>
      <w:r>
        <w:rPr>
          <w:rFonts w:hint="eastAsia" w:ascii="宋体" w:hAnsi="宋体" w:eastAsia="宋体" w:cs="宋体"/>
          <w:sz w:val="22"/>
          <w:szCs w:val="22"/>
          <w:u w:val="single"/>
        </w:rPr>
        <w:t xml:space="preserve">   （项目名称名称、项目编号）     </w:t>
      </w:r>
      <w:r>
        <w:rPr>
          <w:rFonts w:hint="eastAsia" w:ascii="宋体" w:hAnsi="宋体" w:eastAsia="宋体" w:cs="宋体"/>
          <w:sz w:val="22"/>
          <w:szCs w:val="22"/>
        </w:rPr>
        <w:t>项目的投标，为便于贵方公正、择优地确定中标人及其投标服务，我方就参加本次投标有关事项郑重声明如下：</w:t>
      </w:r>
    </w:p>
    <w:p>
      <w:pPr>
        <w:snapToGrid w:val="0"/>
        <w:spacing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1.本投标有效期自开标日起 ______日。</w:t>
      </w:r>
    </w:p>
    <w:p>
      <w:pPr>
        <w:snapToGrid w:val="0"/>
        <w:spacing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2.我方向贵方提交的所有投标文件、资料都是准确的和真实的。</w:t>
      </w:r>
    </w:p>
    <w:p>
      <w:pPr>
        <w:snapToGrid w:val="0"/>
        <w:spacing w:before="120"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3.我方不是采购人的附属机构；</w:t>
      </w:r>
    </w:p>
    <w:p>
      <w:pPr>
        <w:snapToGrid w:val="0"/>
        <w:spacing w:before="120" w:line="32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rPr>
        <w:t>4.我方</w:t>
      </w:r>
      <w:r>
        <w:rPr>
          <w:rFonts w:hint="eastAsia" w:ascii="宋体" w:hAnsi="宋体" w:eastAsia="宋体" w:cs="宋体"/>
          <w:sz w:val="22"/>
          <w:szCs w:val="22"/>
          <w:lang w:val="en-US" w:eastAsia="zh-CN"/>
        </w:rPr>
        <w:t>未</w:t>
      </w:r>
      <w:r>
        <w:rPr>
          <w:rFonts w:hint="eastAsia" w:ascii="宋体" w:hAnsi="宋体" w:eastAsia="宋体" w:cs="宋体"/>
          <w:sz w:val="22"/>
          <w:szCs w:val="22"/>
        </w:rPr>
        <w:t>参加本采购项目的整体设计、规范编制或者项目管理、监理、检测等服务</w:t>
      </w:r>
      <w:r>
        <w:rPr>
          <w:rFonts w:hint="eastAsia" w:ascii="宋体" w:hAnsi="宋体" w:eastAsia="宋体" w:cs="宋体"/>
          <w:sz w:val="22"/>
          <w:szCs w:val="22"/>
          <w:lang w:val="en-US" w:eastAsia="zh-CN"/>
        </w:rPr>
        <w:t>工作</w:t>
      </w:r>
    </w:p>
    <w:p>
      <w:pPr>
        <w:snapToGrid w:val="0"/>
        <w:spacing w:before="120"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5.我</w:t>
      </w:r>
      <w:r>
        <w:rPr>
          <w:rFonts w:hint="eastAsia" w:ascii="宋体" w:hAnsi="宋体" w:eastAsia="宋体" w:cs="宋体"/>
          <w:kern w:val="0"/>
          <w:sz w:val="22"/>
          <w:szCs w:val="22"/>
        </w:rPr>
        <w:t>方</w:t>
      </w:r>
      <w:r>
        <w:rPr>
          <w:rFonts w:hint="eastAsia" w:ascii="宋体" w:hAnsi="宋体" w:eastAsia="宋体" w:cs="宋体"/>
          <w:sz w:val="22"/>
          <w:szCs w:val="22"/>
        </w:rPr>
        <w:t>单位</w:t>
      </w:r>
      <w:r>
        <w:rPr>
          <w:rFonts w:hint="eastAsia" w:ascii="宋体" w:hAnsi="宋体" w:eastAsia="宋体" w:cs="宋体"/>
          <w:kern w:val="0"/>
          <w:sz w:val="22"/>
          <w:szCs w:val="22"/>
        </w:rPr>
        <w:t>负责人同时为下列单位的负责人：</w:t>
      </w:r>
    </w:p>
    <w:p>
      <w:pPr>
        <w:snapToGrid w:val="0"/>
        <w:spacing w:before="120" w:line="32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u w:val="single"/>
        </w:rPr>
        <w:t>　　　　　　　　　　　　　　　　　　　　　　　　　　　</w:t>
      </w:r>
    </w:p>
    <w:p>
      <w:pPr>
        <w:snapToGrid w:val="0"/>
        <w:spacing w:before="120" w:line="320" w:lineRule="exact"/>
        <w:ind w:firstLine="440" w:firstLineChars="200"/>
        <w:rPr>
          <w:rFonts w:hint="eastAsia" w:ascii="宋体" w:hAnsi="宋体" w:eastAsia="宋体" w:cs="宋体"/>
          <w:sz w:val="22"/>
          <w:szCs w:val="22"/>
        </w:rPr>
      </w:pPr>
      <w:r>
        <w:rPr>
          <w:rFonts w:hint="eastAsia" w:ascii="宋体" w:hAnsi="宋体" w:eastAsia="宋体" w:cs="宋体"/>
          <w:kern w:val="0"/>
          <w:sz w:val="22"/>
          <w:szCs w:val="22"/>
        </w:rPr>
        <w:t>6</w:t>
      </w:r>
      <w:r>
        <w:rPr>
          <w:rFonts w:hint="eastAsia" w:ascii="宋体" w:hAnsi="宋体" w:eastAsia="宋体" w:cs="宋体"/>
          <w:sz w:val="22"/>
          <w:szCs w:val="22"/>
        </w:rPr>
        <w:t>.</w:t>
      </w:r>
      <w:r>
        <w:rPr>
          <w:rFonts w:hint="eastAsia" w:ascii="宋体" w:hAnsi="宋体" w:eastAsia="宋体" w:cs="宋体"/>
          <w:kern w:val="0"/>
          <w:sz w:val="22"/>
          <w:szCs w:val="22"/>
        </w:rPr>
        <w:t>我方直接控股的单位、由我方管理的单位，没有同时参加本</w:t>
      </w:r>
      <w:r>
        <w:rPr>
          <w:rFonts w:hint="eastAsia" w:ascii="宋体" w:hAnsi="宋体" w:eastAsia="宋体" w:cs="宋体"/>
          <w:sz w:val="22"/>
          <w:szCs w:val="22"/>
        </w:rPr>
        <w:t>合同项下</w:t>
      </w:r>
      <w:r>
        <w:rPr>
          <w:rFonts w:hint="eastAsia" w:ascii="宋体" w:hAnsi="宋体" w:eastAsia="宋体" w:cs="宋体"/>
          <w:kern w:val="0"/>
          <w:sz w:val="22"/>
          <w:szCs w:val="22"/>
        </w:rPr>
        <w:t>的投标。</w:t>
      </w:r>
    </w:p>
    <w:p>
      <w:pPr>
        <w:snapToGrid w:val="0"/>
        <w:spacing w:before="120" w:line="32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7.我方委托授权人（姓名）为我单位的正式在职职工，以我方的名义参加本项目的投标活动</w:t>
      </w:r>
      <w:r>
        <w:rPr>
          <w:rFonts w:hint="eastAsia" w:ascii="宋体" w:hAnsi="宋体" w:eastAsia="宋体" w:cs="宋体"/>
          <w:sz w:val="22"/>
          <w:szCs w:val="22"/>
          <w:lang w:eastAsia="zh-CN"/>
        </w:rPr>
        <w:t>。</w:t>
      </w:r>
    </w:p>
    <w:p>
      <w:pPr>
        <w:wordWrap w:val="0"/>
        <w:snapToGrid w:val="0"/>
        <w:spacing w:before="120"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8.我方此次向贵方提供的</w:t>
      </w:r>
      <w:r>
        <w:rPr>
          <w:rFonts w:hint="eastAsia" w:ascii="宋体" w:hAnsi="宋体" w:eastAsia="宋体" w:cs="宋体"/>
          <w:sz w:val="22"/>
          <w:szCs w:val="22"/>
          <w:lang w:val="en-US" w:eastAsia="zh-CN"/>
        </w:rPr>
        <w:t>货物</w:t>
      </w:r>
      <w:r>
        <w:rPr>
          <w:rFonts w:hint="eastAsia" w:ascii="宋体" w:hAnsi="宋体" w:eastAsia="宋体" w:cs="宋体"/>
          <w:sz w:val="22"/>
          <w:szCs w:val="22"/>
        </w:rPr>
        <w:t>名称为：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eastAsia="zh-CN"/>
        </w:rPr>
        <w:t>：</w:t>
      </w:r>
      <w:r>
        <w:rPr>
          <w:rFonts w:hint="eastAsia" w:ascii="宋体" w:hAnsi="宋体" w:eastAsia="宋体" w:cs="宋体"/>
          <w:sz w:val="22"/>
          <w:szCs w:val="22"/>
        </w:rPr>
        <w:t>规格型号：</w:t>
      </w:r>
      <w:r>
        <w:rPr>
          <w:rFonts w:hint="eastAsia" w:ascii="宋体" w:hAnsi="宋体" w:eastAsia="宋体" w:cs="宋体"/>
          <w:sz w:val="22"/>
          <w:szCs w:val="22"/>
          <w:u w:val="single"/>
        </w:rPr>
        <w:t xml:space="preserve">                           </w:t>
      </w:r>
      <w:r>
        <w:rPr>
          <w:rFonts w:hint="eastAsia" w:ascii="宋体" w:hAnsi="宋体" w:eastAsia="宋体" w:cs="宋体"/>
          <w:sz w:val="22"/>
          <w:szCs w:val="22"/>
        </w:rPr>
        <w:t>。</w:t>
      </w:r>
    </w:p>
    <w:p>
      <w:pPr>
        <w:snapToGrid w:val="0"/>
        <w:spacing w:before="120"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9.我方</w:t>
      </w:r>
      <w:r>
        <w:rPr>
          <w:rFonts w:hint="eastAsia" w:ascii="宋体" w:hAnsi="宋体" w:eastAsia="宋体" w:cs="宋体"/>
          <w:kern w:val="0"/>
          <w:sz w:val="22"/>
          <w:szCs w:val="22"/>
        </w:rPr>
        <w:t>参加本次国企采购活动前三年内，在经营活动中的重大违法记录</w:t>
      </w:r>
      <w:r>
        <w:rPr>
          <w:rFonts w:hint="eastAsia" w:ascii="宋体" w:hAnsi="宋体" w:eastAsia="宋体" w:cs="宋体"/>
          <w:sz w:val="22"/>
          <w:szCs w:val="22"/>
        </w:rPr>
        <w:t>有：</w:t>
      </w:r>
    </w:p>
    <w:p>
      <w:pPr>
        <w:snapToGrid w:val="0"/>
        <w:spacing w:before="120" w:line="320" w:lineRule="exact"/>
        <w:ind w:firstLine="440" w:firstLineChars="200"/>
        <w:rPr>
          <w:rFonts w:hint="eastAsia" w:ascii="宋体" w:hAnsi="宋体" w:eastAsia="宋体" w:cs="宋体"/>
          <w:sz w:val="22"/>
          <w:szCs w:val="22"/>
          <w:u w:val="single"/>
        </w:rPr>
      </w:pPr>
      <w:r>
        <w:rPr>
          <w:rFonts w:hint="eastAsia" w:ascii="宋体" w:hAnsi="宋体" w:eastAsia="宋体" w:cs="宋体"/>
          <w:sz w:val="22"/>
          <w:szCs w:val="22"/>
          <w:u w:val="single"/>
        </w:rPr>
        <w:t>　　　　　　　　　　　　　　　　　　　　　　　　　　　</w:t>
      </w:r>
    </w:p>
    <w:p>
      <w:pPr>
        <w:snapToGrid w:val="0"/>
        <w:spacing w:before="120" w:line="320" w:lineRule="exact"/>
        <w:ind w:firstLine="440" w:firstLineChars="200"/>
        <w:rPr>
          <w:rFonts w:hint="eastAsia" w:ascii="宋体" w:hAnsi="宋体" w:eastAsia="宋体" w:cs="宋体"/>
          <w:kern w:val="0"/>
          <w:sz w:val="22"/>
          <w:szCs w:val="22"/>
          <w:u w:val="single"/>
        </w:rPr>
      </w:pPr>
      <w:r>
        <w:rPr>
          <w:rFonts w:hint="eastAsia" w:ascii="宋体" w:hAnsi="宋体" w:eastAsia="宋体" w:cs="宋体"/>
          <w:sz w:val="22"/>
          <w:szCs w:val="22"/>
          <w:u w:val="single"/>
          <w:lang w:val="en-US" w:eastAsia="zh-CN"/>
        </w:rPr>
        <w:t>1</w:t>
      </w: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.截至投标截止日前，我方被列入“信用中国”网(www.creditchina.gov.cn)失信被执行人、重大税收违法案件当事人名单情况：</w:t>
      </w:r>
    </w:p>
    <w:p>
      <w:pPr>
        <w:snapToGrid w:val="0"/>
        <w:spacing w:line="320" w:lineRule="exact"/>
        <w:ind w:firstLine="440" w:firstLineChars="200"/>
        <w:rPr>
          <w:rFonts w:hint="default" w:ascii="宋体" w:hAnsi="宋体" w:eastAsia="宋体" w:cs="宋体"/>
          <w:sz w:val="22"/>
          <w:szCs w:val="22"/>
          <w:u w:val="single"/>
        </w:rPr>
      </w:pPr>
      <w:r>
        <w:rPr>
          <w:rFonts w:hint="eastAsia" w:ascii="宋体" w:hAnsi="宋体" w:eastAsia="宋体" w:cs="宋体"/>
          <w:sz w:val="22"/>
          <w:szCs w:val="22"/>
          <w:u w:val="single"/>
          <w:lang w:val="en-US" w:eastAsia="zh-CN"/>
        </w:rPr>
        <w:t xml:space="preserve">                                                         </w:t>
      </w:r>
    </w:p>
    <w:p>
      <w:pPr>
        <w:snapToGrid w:val="0"/>
        <w:spacing w:line="3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11.我方承诺具有独立承担民事责任的能力，具有良好的商业信誉和健全的财务会计制度，具有依法缴纳税收和社会保障资金的良好记录，具有履行本项目合同所必需的场地、设备和专业技术、售后保障等能力。如有虚假，采购人可取消我方任何资格（投标/中标/签订合同），我方对此无任何异议。</w:t>
      </w:r>
    </w:p>
    <w:p>
      <w:pPr>
        <w:snapToGrid w:val="0"/>
        <w:ind w:firstLine="440" w:firstLineChars="200"/>
        <w:rPr>
          <w:rFonts w:hint="eastAsia" w:ascii="宋体" w:hAnsi="宋体" w:eastAsia="宋体" w:cs="宋体"/>
          <w:sz w:val="22"/>
          <w:szCs w:val="22"/>
        </w:rPr>
      </w:pPr>
      <w:r>
        <w:rPr>
          <w:rFonts w:hint="eastAsia" w:ascii="宋体" w:hAnsi="宋体" w:eastAsia="宋体" w:cs="宋体"/>
          <w:sz w:val="22"/>
          <w:szCs w:val="22"/>
        </w:rPr>
        <w:t>12.以上事项如有虚假或隐瞒，我方愿意承担一切后果，并不再寻求任何旨在减轻或免除法律责任的辩解。</w:t>
      </w:r>
    </w:p>
    <w:p>
      <w:pPr>
        <w:snapToGrid w:val="0"/>
        <w:spacing w:beforeLines="50"/>
        <w:ind w:firstLine="200"/>
        <w:rPr>
          <w:rFonts w:hint="eastAsia" w:ascii="宋体" w:hAnsi="宋体" w:eastAsia="宋体" w:cs="宋体"/>
          <w:sz w:val="18"/>
          <w:szCs w:val="18"/>
        </w:rPr>
      </w:pPr>
    </w:p>
    <w:p>
      <w:pPr>
        <w:snapToGrid w:val="0"/>
        <w:spacing w:beforeLines="50" w:line="360" w:lineRule="auto"/>
        <w:ind w:firstLine="200"/>
        <w:rPr>
          <w:rFonts w:hint="eastAsia" w:ascii="宋体" w:hAnsi="宋体" w:eastAsia="宋体" w:cs="宋体"/>
          <w:sz w:val="22"/>
          <w:szCs w:val="22"/>
          <w:highlight w:val="none"/>
          <w:u w:val="single"/>
        </w:rPr>
      </w:pPr>
      <w:r>
        <w:rPr>
          <w:rFonts w:hint="eastAsia" w:ascii="宋体" w:hAnsi="宋体" w:eastAsia="宋体" w:cs="宋体"/>
          <w:sz w:val="22"/>
          <w:szCs w:val="22"/>
        </w:rPr>
        <w:t>法定代表人或授权</w:t>
      </w:r>
      <w:r>
        <w:rPr>
          <w:rFonts w:hint="eastAsia" w:ascii="宋体" w:hAnsi="宋体" w:eastAsia="宋体" w:cs="宋体"/>
          <w:sz w:val="22"/>
          <w:szCs w:val="22"/>
          <w:highlight w:val="none"/>
        </w:rPr>
        <w:t>委托人：</w:t>
      </w:r>
      <w:r>
        <w:rPr>
          <w:rFonts w:hint="eastAsia" w:ascii="宋体" w:hAnsi="宋体" w:eastAsia="宋体" w:cs="宋体"/>
          <w:sz w:val="22"/>
          <w:szCs w:val="22"/>
          <w:highlight w:val="none"/>
          <w:u w:val="single"/>
        </w:rPr>
        <w:t xml:space="preserve">   （签字或盖章） </w:t>
      </w:r>
    </w:p>
    <w:p>
      <w:pPr>
        <w:snapToGrid w:val="0"/>
        <w:spacing w:before="50" w:after="50" w:line="360" w:lineRule="auto"/>
        <w:ind w:firstLine="220" w:firstLineChars="1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投标人全称：</w:t>
      </w:r>
      <w:r>
        <w:rPr>
          <w:rFonts w:hint="eastAsia" w:ascii="宋体" w:hAnsi="宋体" w:eastAsia="宋体" w:cs="宋体"/>
          <w:sz w:val="22"/>
          <w:szCs w:val="22"/>
          <w:highlight w:val="none"/>
          <w:u w:val="single"/>
        </w:rPr>
        <w:t xml:space="preserve">       （盖公章）           </w:t>
      </w:r>
    </w:p>
    <w:p>
      <w:pPr>
        <w:snapToGrid w:val="0"/>
        <w:spacing w:before="50" w:after="50" w:line="360" w:lineRule="auto"/>
        <w:ind w:firstLine="220" w:firstLineChars="100"/>
        <w:rPr>
          <w:rFonts w:hint="eastAsia" w:ascii="宋体" w:hAnsi="宋体" w:eastAsia="宋体" w:cs="宋体"/>
          <w:sz w:val="22"/>
          <w:szCs w:val="22"/>
          <w:highlight w:val="none"/>
        </w:rPr>
      </w:pPr>
      <w:r>
        <w:rPr>
          <w:rFonts w:hint="eastAsia" w:ascii="宋体" w:hAnsi="宋体" w:eastAsia="宋体" w:cs="宋体"/>
          <w:sz w:val="22"/>
          <w:szCs w:val="22"/>
          <w:highlight w:val="none"/>
        </w:rPr>
        <w:t>年    月    日</w:t>
      </w:r>
    </w:p>
    <w:p>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sz w:val="28"/>
          <w:szCs w:val="28"/>
        </w:rPr>
        <w:br w:type="page"/>
      </w:r>
      <w:r>
        <w:rPr>
          <w:rFonts w:hint="eastAsia" w:ascii="宋体" w:hAnsi="宋体" w:eastAsia="宋体" w:cs="宋体"/>
          <w:b/>
          <w:bCs/>
          <w:color w:val="auto"/>
          <w:sz w:val="22"/>
          <w:szCs w:val="22"/>
          <w:highlight w:val="none"/>
        </w:rPr>
        <w:t>附件五</w:t>
      </w: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技术参数</w:t>
      </w:r>
      <w:r>
        <w:rPr>
          <w:rFonts w:hint="eastAsia" w:ascii="宋体" w:hAnsi="宋体" w:eastAsia="宋体" w:cs="宋体"/>
          <w:b/>
          <w:bCs/>
          <w:color w:val="auto"/>
          <w:sz w:val="28"/>
          <w:szCs w:val="28"/>
          <w:highlight w:val="none"/>
          <w:lang w:val="en-US" w:eastAsia="zh-CN"/>
        </w:rPr>
        <w:t>响应</w:t>
      </w:r>
      <w:r>
        <w:rPr>
          <w:rFonts w:hint="eastAsia" w:ascii="宋体" w:hAnsi="宋体" w:eastAsia="宋体" w:cs="宋体"/>
          <w:b/>
          <w:bCs/>
          <w:color w:val="auto"/>
          <w:sz w:val="28"/>
          <w:szCs w:val="28"/>
          <w:highlight w:val="none"/>
        </w:rPr>
        <w:t>表</w:t>
      </w:r>
    </w:p>
    <w:p>
      <w:pPr>
        <w:spacing w:line="360" w:lineRule="auto"/>
        <w:ind w:firstLine="517" w:firstLineChars="245"/>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项目名称：                                    </w:t>
      </w:r>
      <w:r>
        <w:rPr>
          <w:rFonts w:hint="eastAsia" w:ascii="宋体" w:hAnsi="宋体" w:eastAsia="宋体" w:cs="宋体"/>
          <w:b/>
          <w:bCs/>
          <w:color w:val="auto"/>
          <w:szCs w:val="21"/>
          <w:highlight w:val="none"/>
          <w:lang w:val="en-US" w:eastAsia="zh-CN"/>
        </w:rPr>
        <w:t>项目</w:t>
      </w:r>
      <w:r>
        <w:rPr>
          <w:rFonts w:hint="eastAsia" w:ascii="宋体" w:hAnsi="宋体" w:eastAsia="宋体" w:cs="宋体"/>
          <w:b/>
          <w:bCs/>
          <w:color w:val="auto"/>
          <w:szCs w:val="21"/>
          <w:highlight w:val="none"/>
        </w:rPr>
        <w:t>编号：</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827"/>
        <w:gridCol w:w="974"/>
        <w:gridCol w:w="3586"/>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noWrap/>
            <w:vAlign w:val="center"/>
          </w:tcPr>
          <w:p>
            <w:pPr>
              <w:spacing w:line="240" w:lineRule="exact"/>
              <w:jc w:val="center"/>
              <w:outlineLvl w:val="0"/>
              <w:rPr>
                <w:rFonts w:hint="eastAsia" w:ascii="宋体" w:hAnsi="宋体" w:eastAsia="宋体" w:cs="宋体"/>
                <w:sz w:val="18"/>
                <w:szCs w:val="18"/>
                <w:highlight w:val="none"/>
              </w:rPr>
            </w:pPr>
            <w:r>
              <w:rPr>
                <w:rFonts w:hint="eastAsia" w:ascii="宋体" w:hAnsi="宋体" w:eastAsia="宋体" w:cs="宋体"/>
                <w:bCs/>
                <w:sz w:val="18"/>
                <w:szCs w:val="18"/>
                <w:highlight w:val="none"/>
              </w:rPr>
              <w:t>项  目</w:t>
            </w:r>
          </w:p>
        </w:tc>
        <w:tc>
          <w:tcPr>
            <w:tcW w:w="3586" w:type="dxa"/>
            <w:noWrap/>
            <w:vAlign w:val="center"/>
          </w:tcPr>
          <w:p>
            <w:pPr>
              <w:spacing w:line="240" w:lineRule="exact"/>
              <w:jc w:val="center"/>
              <w:outlineLvl w:val="0"/>
              <w:rPr>
                <w:rFonts w:hint="eastAsia" w:ascii="宋体" w:hAnsi="宋体" w:eastAsia="宋体" w:cs="宋体"/>
                <w:bCs/>
                <w:kern w:val="2"/>
                <w:sz w:val="18"/>
                <w:szCs w:val="18"/>
                <w:highlight w:val="none"/>
                <w:lang w:val="en-US" w:eastAsia="zh-CN" w:bidi="ar-SA"/>
              </w:rPr>
            </w:pPr>
            <w:r>
              <w:rPr>
                <w:rFonts w:hint="eastAsia" w:ascii="宋体" w:hAnsi="宋体" w:eastAsia="宋体" w:cs="宋体"/>
                <w:bCs/>
                <w:sz w:val="18"/>
                <w:szCs w:val="18"/>
                <w:highlight w:val="none"/>
                <w:lang w:val="en-US" w:eastAsia="zh-CN"/>
              </w:rPr>
              <w:t>采购要求</w:t>
            </w:r>
          </w:p>
        </w:tc>
        <w:tc>
          <w:tcPr>
            <w:tcW w:w="3098" w:type="dxa"/>
            <w:noWrap/>
            <w:vAlign w:val="center"/>
          </w:tcPr>
          <w:p>
            <w:pPr>
              <w:spacing w:line="240" w:lineRule="exact"/>
              <w:jc w:val="center"/>
              <w:outlineLvl w:val="0"/>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noWrap/>
            <w:vAlign w:val="center"/>
          </w:tcPr>
          <w:p>
            <w:pPr>
              <w:spacing w:line="240" w:lineRule="exact"/>
              <w:jc w:val="center"/>
              <w:outlineLvl w:val="0"/>
              <w:rPr>
                <w:rFonts w:hint="eastAsia" w:ascii="宋体" w:hAnsi="宋体" w:eastAsia="宋体" w:cs="宋体"/>
                <w:bCs/>
                <w:sz w:val="18"/>
                <w:szCs w:val="18"/>
                <w:highlight w:val="none"/>
              </w:rPr>
            </w:pPr>
            <w:r>
              <w:rPr>
                <w:rFonts w:hint="eastAsia" w:ascii="宋体" w:hAnsi="宋体" w:eastAsia="宋体" w:cs="宋体"/>
                <w:bCs/>
                <w:sz w:val="18"/>
                <w:szCs w:val="18"/>
                <w:highlight w:val="none"/>
              </w:rPr>
              <w:t>车辆品牌及型号</w:t>
            </w:r>
          </w:p>
        </w:tc>
        <w:tc>
          <w:tcPr>
            <w:tcW w:w="3586" w:type="dxa"/>
            <w:noWrap/>
            <w:vAlign w:val="center"/>
          </w:tcPr>
          <w:p>
            <w:pPr>
              <w:spacing w:line="240" w:lineRule="exact"/>
              <w:jc w:val="center"/>
              <w:outlineLvl w:val="0"/>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投标人填写</w:t>
            </w:r>
          </w:p>
        </w:tc>
        <w:tc>
          <w:tcPr>
            <w:tcW w:w="3098" w:type="dxa"/>
            <w:noWrap/>
            <w:vAlign w:val="center"/>
          </w:tcPr>
          <w:p>
            <w:pPr>
              <w:spacing w:line="240" w:lineRule="exact"/>
              <w:jc w:val="center"/>
              <w:outlineLvl w:val="0"/>
              <w:rPr>
                <w:rFonts w:hint="eastAsia" w:ascii="宋体" w:hAnsi="宋体" w:eastAsia="宋体" w:cs="宋体"/>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noWrap/>
            <w:vAlign w:val="center"/>
          </w:tcPr>
          <w:p>
            <w:pPr>
              <w:spacing w:line="240" w:lineRule="exact"/>
              <w:jc w:val="center"/>
              <w:outlineLvl w:val="0"/>
              <w:rPr>
                <w:rFonts w:hint="eastAsia" w:ascii="宋体" w:hAnsi="宋体" w:eastAsia="宋体" w:cs="宋体"/>
                <w:b/>
                <w:bCs w:val="0"/>
                <w:sz w:val="18"/>
                <w:szCs w:val="18"/>
                <w:highlight w:val="none"/>
                <w:u w:val="single"/>
                <w:lang w:val="en-US" w:eastAsia="zh-CN"/>
              </w:rPr>
            </w:pPr>
            <w:r>
              <w:rPr>
                <w:rFonts w:hint="eastAsia" w:ascii="宋体" w:hAnsi="宋体" w:eastAsia="宋体" w:cs="宋体"/>
                <w:b/>
                <w:bCs w:val="0"/>
                <w:sz w:val="18"/>
                <w:szCs w:val="18"/>
                <w:highlight w:val="none"/>
                <w:u w:val="single"/>
                <w:lang w:val="en-US" w:eastAsia="zh-CN"/>
              </w:rPr>
              <w:t>▲车型</w:t>
            </w:r>
          </w:p>
        </w:tc>
        <w:tc>
          <w:tcPr>
            <w:tcW w:w="3586" w:type="dxa"/>
            <w:noWrap/>
            <w:vAlign w:val="center"/>
          </w:tcPr>
          <w:p>
            <w:pPr>
              <w:spacing w:line="240" w:lineRule="exact"/>
              <w:jc w:val="center"/>
              <w:outlineLvl w:val="0"/>
              <w:rPr>
                <w:rFonts w:hint="eastAsia" w:ascii="宋体" w:hAnsi="宋体" w:eastAsia="宋体" w:cs="宋体"/>
                <w:b/>
                <w:bCs w:val="0"/>
                <w:sz w:val="18"/>
                <w:szCs w:val="18"/>
                <w:highlight w:val="none"/>
                <w:u w:val="single"/>
                <w:lang w:val="en-US" w:eastAsia="zh-CN"/>
              </w:rPr>
            </w:pPr>
            <w:r>
              <w:rPr>
                <w:rFonts w:hint="eastAsia" w:ascii="宋体" w:hAnsi="宋体" w:eastAsia="宋体" w:cs="宋体"/>
                <w:b/>
                <w:bCs w:val="0"/>
                <w:sz w:val="18"/>
                <w:szCs w:val="18"/>
                <w:highlight w:val="none"/>
                <w:u w:val="single"/>
                <w:lang w:val="en-US" w:eastAsia="zh-CN"/>
              </w:rPr>
              <w:t>35座大型普通客车</w:t>
            </w:r>
          </w:p>
        </w:tc>
        <w:tc>
          <w:tcPr>
            <w:tcW w:w="3098" w:type="dxa"/>
            <w:noWrap/>
            <w:vAlign w:val="center"/>
          </w:tcPr>
          <w:p>
            <w:pPr>
              <w:spacing w:line="240" w:lineRule="exact"/>
              <w:jc w:val="center"/>
              <w:outlineLvl w:val="0"/>
              <w:rPr>
                <w:rFonts w:hint="eastAsia" w:ascii="宋体" w:hAnsi="宋体" w:eastAsia="宋体" w:cs="宋体"/>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noWrap/>
            <w:vAlign w:val="center"/>
          </w:tcPr>
          <w:p>
            <w:pPr>
              <w:widowControl/>
              <w:jc w:val="center"/>
              <w:textAlignment w:val="bottom"/>
              <w:rPr>
                <w:rFonts w:hint="eastAsia" w:ascii="宋体" w:hAnsi="宋体" w:eastAsia="宋体" w:cs="宋体"/>
                <w:b/>
                <w:color w:val="auto"/>
                <w:kern w:val="0"/>
                <w:sz w:val="18"/>
                <w:szCs w:val="18"/>
                <w:highlight w:val="none"/>
                <w:u w:val="single"/>
                <w:lang w:val="en-US" w:eastAsia="zh-CN" w:bidi="ar"/>
              </w:rPr>
            </w:pPr>
            <w:r>
              <w:rPr>
                <w:rFonts w:hint="eastAsia" w:ascii="宋体" w:hAnsi="宋体" w:eastAsia="宋体" w:cs="宋体"/>
                <w:bCs/>
                <w:sz w:val="18"/>
                <w:szCs w:val="18"/>
                <w:highlight w:val="none"/>
                <w:u w:val="single"/>
                <w:lang w:val="en-US" w:eastAsia="zh-CN"/>
              </w:rPr>
              <w:t>▲</w:t>
            </w:r>
            <w:r>
              <w:rPr>
                <w:rFonts w:hint="eastAsia" w:ascii="宋体" w:hAnsi="宋体" w:eastAsia="宋体" w:cs="宋体"/>
                <w:b/>
                <w:color w:val="auto"/>
                <w:kern w:val="0"/>
                <w:sz w:val="18"/>
                <w:szCs w:val="18"/>
                <w:highlight w:val="none"/>
                <w:u w:val="single"/>
                <w:lang w:bidi="ar"/>
              </w:rPr>
              <w:t>燃油类型</w:t>
            </w:r>
          </w:p>
        </w:tc>
        <w:tc>
          <w:tcPr>
            <w:tcW w:w="3586" w:type="dxa"/>
            <w:noWrap/>
            <w:vAlign w:val="center"/>
          </w:tcPr>
          <w:p>
            <w:pPr>
              <w:widowControl/>
              <w:jc w:val="center"/>
              <w:textAlignment w:val="bottom"/>
              <w:rPr>
                <w:rFonts w:hint="eastAsia" w:ascii="宋体" w:hAnsi="宋体" w:eastAsia="宋体" w:cs="宋体"/>
                <w:b/>
                <w:color w:val="auto"/>
                <w:kern w:val="0"/>
                <w:sz w:val="18"/>
                <w:szCs w:val="18"/>
                <w:highlight w:val="none"/>
                <w:u w:val="single"/>
                <w:lang w:val="en-US" w:eastAsia="zh-CN" w:bidi="ar"/>
              </w:rPr>
            </w:pPr>
            <w:r>
              <w:rPr>
                <w:rFonts w:hint="eastAsia" w:ascii="宋体" w:hAnsi="宋体" w:eastAsia="宋体" w:cs="宋体"/>
                <w:b/>
                <w:color w:val="auto"/>
                <w:kern w:val="0"/>
                <w:sz w:val="18"/>
                <w:szCs w:val="18"/>
                <w:highlight w:val="none"/>
                <w:u w:val="single"/>
                <w:lang w:val="en-US" w:eastAsia="zh-CN" w:bidi="ar"/>
              </w:rPr>
              <w:t>柴油</w:t>
            </w:r>
          </w:p>
        </w:tc>
        <w:tc>
          <w:tcPr>
            <w:tcW w:w="3098" w:type="dxa"/>
            <w:noWrap/>
            <w:vAlign w:val="center"/>
          </w:tcPr>
          <w:p>
            <w:pPr>
              <w:spacing w:line="240" w:lineRule="exact"/>
              <w:jc w:val="center"/>
              <w:outlineLvl w:val="0"/>
              <w:rPr>
                <w:rFonts w:hint="eastAsia" w:ascii="宋体" w:hAnsi="宋体" w:eastAsia="宋体" w:cs="宋体"/>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noWrap/>
            <w:vAlign w:val="center"/>
          </w:tcPr>
          <w:p>
            <w:pPr>
              <w:spacing w:line="240" w:lineRule="exact"/>
              <w:jc w:val="center"/>
              <w:outlineLvl w:val="0"/>
              <w:rPr>
                <w:rFonts w:hint="eastAsia" w:ascii="宋体" w:hAnsi="宋体" w:eastAsia="宋体" w:cs="宋体"/>
                <w:bCs/>
                <w:sz w:val="18"/>
                <w:szCs w:val="18"/>
                <w:highlight w:val="none"/>
              </w:rPr>
            </w:pPr>
            <w:r>
              <w:rPr>
                <w:rFonts w:hint="eastAsia" w:ascii="宋体" w:hAnsi="宋体" w:eastAsia="宋体" w:cs="宋体"/>
                <w:bCs/>
                <w:sz w:val="18"/>
                <w:szCs w:val="18"/>
                <w:highlight w:val="none"/>
                <w:lang w:val="en-US" w:eastAsia="zh-CN"/>
              </w:rPr>
              <w:t>★排量</w:t>
            </w:r>
          </w:p>
        </w:tc>
        <w:tc>
          <w:tcPr>
            <w:tcW w:w="3586" w:type="dxa"/>
            <w:noWrap/>
            <w:vAlign w:val="center"/>
          </w:tcPr>
          <w:p>
            <w:pPr>
              <w:spacing w:line="240" w:lineRule="exact"/>
              <w:jc w:val="center"/>
              <w:outlineLvl w:val="0"/>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≥6.2L</w:t>
            </w:r>
          </w:p>
        </w:tc>
        <w:tc>
          <w:tcPr>
            <w:tcW w:w="3098" w:type="dxa"/>
            <w:noWrap/>
            <w:vAlign w:val="center"/>
          </w:tcPr>
          <w:p>
            <w:pPr>
              <w:spacing w:line="240" w:lineRule="exact"/>
              <w:jc w:val="center"/>
              <w:outlineLvl w:val="0"/>
              <w:rPr>
                <w:rFonts w:hint="eastAsia" w:ascii="宋体" w:hAnsi="宋体" w:eastAsia="宋体" w:cs="宋体"/>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restart"/>
            <w:noWrap/>
            <w:vAlign w:val="center"/>
          </w:tcPr>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基</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本</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参</w:t>
            </w:r>
          </w:p>
          <w:p>
            <w:pPr>
              <w:jc w:val="center"/>
              <w:rPr>
                <w:rFonts w:hint="eastAsia" w:ascii="宋体" w:hAnsi="宋体" w:eastAsia="宋体" w:cs="宋体"/>
                <w:bCs/>
                <w:sz w:val="18"/>
                <w:szCs w:val="18"/>
                <w:highlight w:val="none"/>
                <w:lang w:val="en-US" w:eastAsia="zh-CN"/>
              </w:rPr>
            </w:pPr>
            <w:r>
              <w:rPr>
                <w:rFonts w:hint="eastAsia" w:ascii="宋体" w:hAnsi="宋体" w:eastAsia="宋体" w:cs="宋体"/>
                <w:b/>
                <w:bCs w:val="0"/>
                <w:color w:val="auto"/>
                <w:sz w:val="18"/>
                <w:szCs w:val="18"/>
                <w:highlight w:val="none"/>
                <w:lang w:val="en-US" w:eastAsia="zh-CN"/>
              </w:rPr>
              <w:t>数</w:t>
            </w:r>
          </w:p>
        </w:tc>
        <w:tc>
          <w:tcPr>
            <w:tcW w:w="827" w:type="dxa"/>
            <w:vMerge w:val="restart"/>
            <w:noWrap/>
            <w:vAlign w:val="center"/>
          </w:tcPr>
          <w:p>
            <w:pPr>
              <w:jc w:val="left"/>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rPr>
              <w:t>车身尺寸</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mm</w:t>
            </w:r>
            <w:r>
              <w:rPr>
                <w:rFonts w:hint="eastAsia" w:ascii="宋体" w:hAnsi="宋体" w:eastAsia="宋体" w:cs="宋体"/>
                <w:bCs/>
                <w:sz w:val="18"/>
                <w:szCs w:val="18"/>
                <w:highlight w:val="none"/>
                <w:lang w:eastAsia="zh-CN"/>
              </w:rPr>
              <w:t>）</w:t>
            </w:r>
          </w:p>
        </w:tc>
        <w:tc>
          <w:tcPr>
            <w:tcW w:w="974" w:type="dxa"/>
            <w:noWrap/>
            <w:vAlign w:val="center"/>
          </w:tcPr>
          <w:p>
            <w:pPr>
              <w:jc w:val="left"/>
              <w:rPr>
                <w:rFonts w:hint="eastAsia" w:ascii="宋体" w:hAnsi="宋体" w:eastAsia="宋体" w:cs="宋体"/>
                <w:bCs/>
                <w:sz w:val="18"/>
                <w:szCs w:val="18"/>
                <w:highlight w:val="none"/>
              </w:rPr>
            </w:pPr>
            <w:r>
              <w:rPr>
                <w:rFonts w:hint="eastAsia" w:ascii="宋体" w:hAnsi="宋体" w:eastAsia="宋体" w:cs="宋体"/>
                <w:bCs/>
                <w:sz w:val="18"/>
                <w:szCs w:val="18"/>
                <w:highlight w:val="none"/>
              </w:rPr>
              <w:t>★长</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mm</w:t>
            </w:r>
            <w:r>
              <w:rPr>
                <w:rFonts w:hint="eastAsia" w:ascii="宋体" w:hAnsi="宋体" w:eastAsia="宋体" w:cs="宋体"/>
                <w:bCs/>
                <w:sz w:val="18"/>
                <w:szCs w:val="18"/>
                <w:highlight w:val="none"/>
                <w:lang w:eastAsia="zh-CN"/>
              </w:rPr>
              <w:t>）</w:t>
            </w:r>
          </w:p>
        </w:tc>
        <w:tc>
          <w:tcPr>
            <w:tcW w:w="3586" w:type="dxa"/>
            <w:noWrap/>
            <w:vAlign w:val="center"/>
          </w:tcPr>
          <w:p>
            <w:pP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8990</w:t>
            </w:r>
          </w:p>
        </w:tc>
        <w:tc>
          <w:tcPr>
            <w:tcW w:w="3098" w:type="dxa"/>
            <w:noWrap/>
            <w:vAlign w:val="center"/>
          </w:tcPr>
          <w:p>
            <w:pPr>
              <w:rPr>
                <w:rFonts w:hint="eastAsia" w:ascii="宋体" w:hAnsi="宋体" w:eastAsia="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827" w:type="dxa"/>
            <w:vMerge w:val="continue"/>
            <w:noWrap/>
            <w:vAlign w:val="center"/>
          </w:tcPr>
          <w:p>
            <w:pPr>
              <w:jc w:val="left"/>
              <w:rPr>
                <w:rFonts w:hint="eastAsia" w:ascii="宋体" w:hAnsi="宋体" w:eastAsia="宋体" w:cs="宋体"/>
                <w:bCs/>
                <w:sz w:val="18"/>
                <w:szCs w:val="18"/>
                <w:highlight w:val="none"/>
              </w:rPr>
            </w:pPr>
          </w:p>
        </w:tc>
        <w:tc>
          <w:tcPr>
            <w:tcW w:w="974" w:type="dxa"/>
            <w:noWrap/>
            <w:vAlign w:val="center"/>
          </w:tcPr>
          <w:p>
            <w:pPr>
              <w:jc w:val="left"/>
              <w:rPr>
                <w:rFonts w:hint="eastAsia" w:ascii="宋体" w:hAnsi="宋体" w:eastAsia="宋体" w:cs="宋体"/>
                <w:bCs/>
                <w:sz w:val="18"/>
                <w:szCs w:val="18"/>
                <w:highlight w:val="none"/>
              </w:rPr>
            </w:pPr>
            <w:r>
              <w:rPr>
                <w:rFonts w:hint="eastAsia" w:ascii="宋体" w:hAnsi="宋体" w:eastAsia="宋体" w:cs="宋体"/>
                <w:bCs/>
                <w:sz w:val="18"/>
                <w:szCs w:val="18"/>
                <w:highlight w:val="none"/>
              </w:rPr>
              <w:t>宽</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mm</w:t>
            </w:r>
            <w:r>
              <w:rPr>
                <w:rFonts w:hint="eastAsia" w:ascii="宋体" w:hAnsi="宋体" w:eastAsia="宋体" w:cs="宋体"/>
                <w:bCs/>
                <w:sz w:val="18"/>
                <w:szCs w:val="18"/>
                <w:highlight w:val="none"/>
                <w:lang w:eastAsia="zh-CN"/>
              </w:rPr>
              <w:t>）</w:t>
            </w:r>
          </w:p>
        </w:tc>
        <w:tc>
          <w:tcPr>
            <w:tcW w:w="3586" w:type="dxa"/>
            <w:noWrap/>
            <w:vAlign w:val="center"/>
          </w:tcPr>
          <w:p>
            <w:pPr>
              <w:rPr>
                <w:rFonts w:hint="eastAsia" w:ascii="宋体" w:hAnsi="宋体" w:eastAsia="宋体" w:cs="宋体"/>
                <w:bCs/>
                <w:sz w:val="18"/>
                <w:szCs w:val="18"/>
                <w:highlight w:val="none"/>
              </w:rPr>
            </w:pPr>
            <w:r>
              <w:rPr>
                <w:rFonts w:hint="eastAsia" w:ascii="宋体" w:hAnsi="宋体" w:eastAsia="宋体" w:cs="宋体"/>
                <w:bCs/>
                <w:sz w:val="18"/>
                <w:szCs w:val="18"/>
                <w:highlight w:val="none"/>
              </w:rPr>
              <w:t>≥25</w:t>
            </w:r>
            <w:r>
              <w:rPr>
                <w:rFonts w:hint="eastAsia" w:ascii="宋体" w:hAnsi="宋体" w:eastAsia="宋体" w:cs="宋体"/>
                <w:bCs/>
                <w:sz w:val="18"/>
                <w:szCs w:val="18"/>
                <w:highlight w:val="none"/>
                <w:lang w:val="en-US" w:eastAsia="zh-CN"/>
              </w:rPr>
              <w:t>5</w:t>
            </w:r>
            <w:r>
              <w:rPr>
                <w:rFonts w:hint="eastAsia" w:ascii="宋体" w:hAnsi="宋体" w:eastAsia="宋体" w:cs="宋体"/>
                <w:bCs/>
                <w:sz w:val="18"/>
                <w:szCs w:val="18"/>
                <w:highlight w:val="none"/>
              </w:rPr>
              <w:t>0</w:t>
            </w:r>
          </w:p>
        </w:tc>
        <w:tc>
          <w:tcPr>
            <w:tcW w:w="3098" w:type="dxa"/>
            <w:noWrap/>
            <w:vAlign w:val="center"/>
          </w:tcPr>
          <w:p>
            <w:pPr>
              <w:rPr>
                <w:rFonts w:hint="eastAsia" w:ascii="宋体" w:hAnsi="宋体" w:eastAsia="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827" w:type="dxa"/>
            <w:vMerge w:val="continue"/>
            <w:noWrap/>
            <w:vAlign w:val="center"/>
          </w:tcPr>
          <w:p>
            <w:pPr>
              <w:jc w:val="left"/>
              <w:rPr>
                <w:rFonts w:hint="eastAsia" w:ascii="宋体" w:hAnsi="宋体" w:eastAsia="宋体" w:cs="宋体"/>
                <w:bCs/>
                <w:sz w:val="18"/>
                <w:szCs w:val="18"/>
                <w:highlight w:val="none"/>
              </w:rPr>
            </w:pPr>
          </w:p>
        </w:tc>
        <w:tc>
          <w:tcPr>
            <w:tcW w:w="974" w:type="dxa"/>
            <w:noWrap/>
            <w:vAlign w:val="center"/>
          </w:tcPr>
          <w:p>
            <w:pPr>
              <w:jc w:val="left"/>
              <w:rPr>
                <w:rFonts w:hint="eastAsia" w:ascii="宋体" w:hAnsi="宋体" w:eastAsia="宋体" w:cs="宋体"/>
                <w:bCs/>
                <w:sz w:val="18"/>
                <w:szCs w:val="18"/>
                <w:highlight w:val="none"/>
              </w:rPr>
            </w:pPr>
            <w:r>
              <w:rPr>
                <w:rFonts w:hint="eastAsia" w:ascii="宋体" w:hAnsi="宋体" w:eastAsia="宋体" w:cs="宋体"/>
                <w:bCs/>
                <w:sz w:val="18"/>
                <w:szCs w:val="18"/>
                <w:highlight w:val="none"/>
              </w:rPr>
              <w:t>高</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mm</w:t>
            </w:r>
            <w:r>
              <w:rPr>
                <w:rFonts w:hint="eastAsia" w:ascii="宋体" w:hAnsi="宋体" w:eastAsia="宋体" w:cs="宋体"/>
                <w:bCs/>
                <w:sz w:val="18"/>
                <w:szCs w:val="18"/>
                <w:highlight w:val="none"/>
                <w:lang w:eastAsia="zh-CN"/>
              </w:rPr>
              <w:t>）</w:t>
            </w:r>
          </w:p>
        </w:tc>
        <w:tc>
          <w:tcPr>
            <w:tcW w:w="3586" w:type="dxa"/>
            <w:noWrap/>
            <w:vAlign w:val="center"/>
          </w:tcPr>
          <w:p>
            <w:pPr>
              <w:rPr>
                <w:rFonts w:hint="eastAsia" w:ascii="宋体" w:hAnsi="宋体" w:eastAsia="宋体" w:cs="宋体"/>
                <w:bCs/>
                <w:sz w:val="18"/>
                <w:szCs w:val="18"/>
                <w:highlight w:val="none"/>
                <w:lang w:val="en-US"/>
              </w:rPr>
            </w:pPr>
            <w:r>
              <w:rPr>
                <w:rFonts w:hint="eastAsia" w:ascii="宋体" w:hAnsi="宋体" w:eastAsia="宋体" w:cs="宋体"/>
                <w:bCs/>
                <w:sz w:val="18"/>
                <w:szCs w:val="18"/>
                <w:highlight w:val="none"/>
              </w:rPr>
              <w:t>≥3</w:t>
            </w:r>
            <w:r>
              <w:rPr>
                <w:rFonts w:hint="eastAsia" w:ascii="宋体" w:hAnsi="宋体" w:eastAsia="宋体" w:cs="宋体"/>
                <w:bCs/>
                <w:sz w:val="18"/>
                <w:szCs w:val="18"/>
                <w:highlight w:val="none"/>
                <w:lang w:val="en-US" w:eastAsia="zh-CN"/>
              </w:rPr>
              <w:t>420</w:t>
            </w:r>
          </w:p>
        </w:tc>
        <w:tc>
          <w:tcPr>
            <w:tcW w:w="3098" w:type="dxa"/>
            <w:noWrap/>
            <w:vAlign w:val="center"/>
          </w:tcPr>
          <w:p>
            <w:pPr>
              <w:rPr>
                <w:rFonts w:hint="eastAsia" w:ascii="宋体" w:hAnsi="宋体" w:eastAsia="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lang w:val="en-US" w:eastAsia="zh-CN"/>
              </w:rPr>
            </w:pPr>
          </w:p>
        </w:tc>
        <w:tc>
          <w:tcPr>
            <w:tcW w:w="1801" w:type="dxa"/>
            <w:gridSpan w:val="2"/>
            <w:noWrap/>
            <w:vAlign w:val="center"/>
          </w:tcPr>
          <w:p>
            <w:pPr>
              <w:jc w:val="left"/>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总质量（kg）</w:t>
            </w:r>
          </w:p>
        </w:tc>
        <w:tc>
          <w:tcPr>
            <w:tcW w:w="3586" w:type="dxa"/>
            <w:noWrap/>
            <w:vAlign w:val="center"/>
          </w:tcPr>
          <w:p>
            <w:pP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13000</w:t>
            </w:r>
          </w:p>
        </w:tc>
        <w:tc>
          <w:tcPr>
            <w:tcW w:w="3098" w:type="dxa"/>
            <w:noWrap/>
            <w:vAlign w:val="center"/>
          </w:tcPr>
          <w:p>
            <w:pPr>
              <w:rPr>
                <w:rFonts w:hint="eastAsia" w:ascii="宋体" w:hAnsi="宋体" w:eastAsia="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lang w:val="en-US" w:eastAsia="zh-CN"/>
              </w:rPr>
            </w:pPr>
          </w:p>
        </w:tc>
        <w:tc>
          <w:tcPr>
            <w:tcW w:w="1801" w:type="dxa"/>
            <w:gridSpan w:val="2"/>
            <w:noWrap/>
            <w:vAlign w:val="center"/>
          </w:tcPr>
          <w:p>
            <w:pPr>
              <w:jc w:val="left"/>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整备质量（kg）</w:t>
            </w:r>
          </w:p>
        </w:tc>
        <w:tc>
          <w:tcPr>
            <w:tcW w:w="3586" w:type="dxa"/>
            <w:noWrap/>
            <w:vAlign w:val="center"/>
          </w:tcPr>
          <w:p>
            <w:pP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10600</w:t>
            </w:r>
          </w:p>
        </w:tc>
        <w:tc>
          <w:tcPr>
            <w:tcW w:w="3098" w:type="dxa"/>
            <w:noWrap/>
            <w:vAlign w:val="center"/>
          </w:tcPr>
          <w:p>
            <w:pPr>
              <w:rPr>
                <w:rFonts w:hint="eastAsia" w:ascii="宋体" w:hAnsi="宋体" w:eastAsia="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Cs/>
                <w:sz w:val="18"/>
                <w:szCs w:val="18"/>
                <w:highlight w:val="none"/>
              </w:rPr>
            </w:pPr>
            <w:r>
              <w:rPr>
                <w:rFonts w:hint="eastAsia" w:ascii="宋体" w:hAnsi="宋体" w:eastAsia="宋体" w:cs="宋体"/>
                <w:bCs/>
                <w:sz w:val="18"/>
                <w:szCs w:val="18"/>
                <w:highlight w:val="none"/>
              </w:rPr>
              <w:t>接近角(°)</w:t>
            </w:r>
          </w:p>
        </w:tc>
        <w:tc>
          <w:tcPr>
            <w:tcW w:w="3586"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11</w:t>
            </w:r>
            <w:r>
              <w:rPr>
                <w:rFonts w:hint="eastAsia" w:ascii="宋体" w:hAnsi="宋体" w:eastAsia="宋体" w:cs="宋体"/>
                <w:bCs/>
                <w:color w:val="auto"/>
                <w:sz w:val="18"/>
                <w:szCs w:val="18"/>
                <w:highlight w:val="none"/>
              </w:rPr>
              <w:t>(°)</w:t>
            </w:r>
          </w:p>
        </w:tc>
        <w:tc>
          <w:tcPr>
            <w:tcW w:w="3098"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Cs/>
                <w:kern w:val="2"/>
                <w:sz w:val="18"/>
                <w:szCs w:val="18"/>
                <w:highlight w:val="none"/>
                <w:lang w:val="en-US" w:eastAsia="zh-CN" w:bidi="ar-SA"/>
              </w:rPr>
            </w:pPr>
            <w:r>
              <w:rPr>
                <w:rFonts w:hint="eastAsia" w:ascii="宋体" w:hAnsi="宋体" w:eastAsia="宋体" w:cs="宋体"/>
                <w:bCs/>
                <w:sz w:val="18"/>
                <w:szCs w:val="18"/>
                <w:highlight w:val="none"/>
              </w:rPr>
              <w:t>离去角(°)</w:t>
            </w:r>
          </w:p>
        </w:tc>
        <w:tc>
          <w:tcPr>
            <w:tcW w:w="3586"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9</w:t>
            </w:r>
            <w:r>
              <w:rPr>
                <w:rFonts w:hint="eastAsia" w:ascii="宋体" w:hAnsi="宋体" w:eastAsia="宋体" w:cs="宋体"/>
                <w:bCs/>
                <w:color w:val="auto"/>
                <w:sz w:val="18"/>
                <w:szCs w:val="18"/>
                <w:highlight w:val="none"/>
              </w:rPr>
              <w:t>(°)</w:t>
            </w:r>
          </w:p>
        </w:tc>
        <w:tc>
          <w:tcPr>
            <w:tcW w:w="3098"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827" w:type="dxa"/>
            <w:vMerge w:val="restart"/>
            <w:noWrap/>
            <w:vAlign w:val="center"/>
          </w:tcPr>
          <w:p>
            <w:pP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轴荷</w:t>
            </w:r>
          </w:p>
        </w:tc>
        <w:tc>
          <w:tcPr>
            <w:tcW w:w="974" w:type="dxa"/>
            <w:noWrap/>
            <w:vAlign w:val="center"/>
          </w:tcPr>
          <w:p>
            <w:pP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前桥载荷</w:t>
            </w:r>
          </w:p>
        </w:tc>
        <w:tc>
          <w:tcPr>
            <w:tcW w:w="3586"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3800</w:t>
            </w:r>
          </w:p>
        </w:tc>
        <w:tc>
          <w:tcPr>
            <w:tcW w:w="3098"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827" w:type="dxa"/>
            <w:vMerge w:val="continue"/>
            <w:noWrap/>
            <w:vAlign w:val="center"/>
          </w:tcPr>
          <w:p>
            <w:pPr>
              <w:rPr>
                <w:rFonts w:hint="eastAsia" w:ascii="宋体" w:hAnsi="宋体" w:eastAsia="宋体" w:cs="宋体"/>
                <w:bCs/>
                <w:sz w:val="18"/>
                <w:szCs w:val="18"/>
                <w:highlight w:val="none"/>
                <w:lang w:val="en-US" w:eastAsia="zh-CN"/>
              </w:rPr>
            </w:pPr>
          </w:p>
        </w:tc>
        <w:tc>
          <w:tcPr>
            <w:tcW w:w="974" w:type="dxa"/>
            <w:noWrap/>
            <w:vAlign w:val="center"/>
          </w:tcPr>
          <w:p>
            <w:pP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后桥载荷</w:t>
            </w:r>
          </w:p>
        </w:tc>
        <w:tc>
          <w:tcPr>
            <w:tcW w:w="3586"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9100</w:t>
            </w:r>
          </w:p>
        </w:tc>
        <w:tc>
          <w:tcPr>
            <w:tcW w:w="3098"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rPr>
                <w:rFonts w:hint="eastAsia" w:ascii="宋体" w:hAnsi="宋体" w:eastAsia="宋体" w:cs="宋体"/>
                <w:bCs/>
                <w:sz w:val="18"/>
                <w:szCs w:val="18"/>
                <w:highlight w:val="none"/>
              </w:rPr>
            </w:pPr>
            <w:r>
              <w:rPr>
                <w:rFonts w:hint="eastAsia" w:ascii="宋体" w:hAnsi="宋体" w:eastAsia="宋体" w:cs="宋体"/>
                <w:bCs/>
                <w:sz w:val="18"/>
                <w:szCs w:val="18"/>
                <w:highlight w:val="none"/>
              </w:rPr>
              <w:t>前悬</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mm</w:t>
            </w:r>
            <w:r>
              <w:rPr>
                <w:rFonts w:hint="eastAsia" w:ascii="宋体" w:hAnsi="宋体" w:eastAsia="宋体" w:cs="宋体"/>
                <w:bCs/>
                <w:sz w:val="18"/>
                <w:szCs w:val="18"/>
                <w:highlight w:val="none"/>
                <w:lang w:eastAsia="zh-CN"/>
              </w:rPr>
              <w:t>）</w:t>
            </w:r>
          </w:p>
        </w:tc>
        <w:tc>
          <w:tcPr>
            <w:tcW w:w="3586"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1905</w:t>
            </w:r>
            <w:r>
              <w:rPr>
                <w:rFonts w:hint="eastAsia" w:ascii="宋体" w:hAnsi="宋体" w:eastAsia="宋体" w:cs="宋体"/>
                <w:bCs/>
                <w:color w:val="auto"/>
                <w:sz w:val="18"/>
                <w:szCs w:val="18"/>
                <w:highlight w:val="none"/>
              </w:rPr>
              <w:t>mm</w:t>
            </w:r>
          </w:p>
        </w:tc>
        <w:tc>
          <w:tcPr>
            <w:tcW w:w="3098"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rPr>
                <w:rFonts w:hint="eastAsia" w:ascii="宋体" w:hAnsi="宋体" w:eastAsia="宋体" w:cs="宋体"/>
                <w:bCs/>
                <w:sz w:val="18"/>
                <w:szCs w:val="18"/>
                <w:highlight w:val="none"/>
              </w:rPr>
            </w:pPr>
            <w:r>
              <w:rPr>
                <w:rFonts w:hint="eastAsia" w:ascii="宋体" w:hAnsi="宋体" w:eastAsia="宋体" w:cs="宋体"/>
                <w:bCs/>
                <w:sz w:val="18"/>
                <w:szCs w:val="18"/>
                <w:highlight w:val="none"/>
              </w:rPr>
              <w:t>后悬</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mm</w:t>
            </w:r>
            <w:r>
              <w:rPr>
                <w:rFonts w:hint="eastAsia" w:ascii="宋体" w:hAnsi="宋体" w:eastAsia="宋体" w:cs="宋体"/>
                <w:bCs/>
                <w:sz w:val="18"/>
                <w:szCs w:val="18"/>
                <w:highlight w:val="none"/>
                <w:lang w:eastAsia="zh-CN"/>
              </w:rPr>
              <w:t>）</w:t>
            </w:r>
          </w:p>
        </w:tc>
        <w:tc>
          <w:tcPr>
            <w:tcW w:w="3586"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278</w:t>
            </w:r>
            <w:r>
              <w:rPr>
                <w:rFonts w:hint="eastAsia" w:ascii="宋体" w:hAnsi="宋体" w:eastAsia="宋体" w:cs="宋体"/>
                <w:bCs/>
                <w:color w:val="auto"/>
                <w:sz w:val="18"/>
                <w:szCs w:val="18"/>
                <w:highlight w:val="none"/>
              </w:rPr>
              <w:t>0mm</w:t>
            </w:r>
          </w:p>
        </w:tc>
        <w:tc>
          <w:tcPr>
            <w:tcW w:w="3098"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rPr>
                <w:rFonts w:hint="eastAsia" w:ascii="宋体" w:hAnsi="宋体" w:eastAsia="宋体" w:cs="宋体"/>
                <w:bCs/>
                <w:sz w:val="18"/>
                <w:szCs w:val="18"/>
                <w:highlight w:val="none"/>
              </w:rPr>
            </w:pPr>
            <w:r>
              <w:rPr>
                <w:rFonts w:hint="eastAsia" w:ascii="宋体" w:hAnsi="宋体" w:eastAsia="宋体" w:cs="宋体"/>
                <w:bCs/>
                <w:sz w:val="18"/>
                <w:szCs w:val="18"/>
                <w:highlight w:val="none"/>
              </w:rPr>
              <w:t>前轮距</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mm</w:t>
            </w:r>
            <w:r>
              <w:rPr>
                <w:rFonts w:hint="eastAsia" w:ascii="宋体" w:hAnsi="宋体" w:eastAsia="宋体" w:cs="宋体"/>
                <w:bCs/>
                <w:sz w:val="18"/>
                <w:szCs w:val="18"/>
                <w:highlight w:val="none"/>
                <w:lang w:eastAsia="zh-CN"/>
              </w:rPr>
              <w:t>）</w:t>
            </w:r>
          </w:p>
        </w:tc>
        <w:tc>
          <w:tcPr>
            <w:tcW w:w="3586" w:type="dxa"/>
            <w:noWrap/>
            <w:vAlign w:val="center"/>
          </w:tcPr>
          <w:p>
            <w:pPr>
              <w:rPr>
                <w:rFonts w:hint="eastAsia" w:ascii="宋体" w:hAnsi="宋体" w:eastAsia="宋体" w:cs="宋体"/>
                <w:bCs/>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sz w:val="18"/>
                <w:szCs w:val="18"/>
                <w:highlight w:val="none"/>
              </w:rPr>
              <w:t>2</w:t>
            </w:r>
            <w:r>
              <w:rPr>
                <w:rFonts w:hint="eastAsia" w:ascii="宋体" w:hAnsi="宋体" w:eastAsia="宋体" w:cs="宋体"/>
                <w:bCs/>
                <w:sz w:val="18"/>
                <w:szCs w:val="18"/>
                <w:highlight w:val="none"/>
                <w:lang w:val="en-US" w:eastAsia="zh-CN"/>
              </w:rPr>
              <w:t>150</w:t>
            </w:r>
            <w:r>
              <w:rPr>
                <w:rFonts w:hint="eastAsia" w:ascii="宋体" w:hAnsi="宋体" w:eastAsia="宋体" w:cs="宋体"/>
                <w:bCs/>
                <w:sz w:val="18"/>
                <w:szCs w:val="18"/>
                <w:highlight w:val="none"/>
              </w:rPr>
              <w:t>mm</w:t>
            </w:r>
          </w:p>
        </w:tc>
        <w:tc>
          <w:tcPr>
            <w:tcW w:w="3098"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rPr>
                <w:rFonts w:hint="eastAsia" w:ascii="宋体" w:hAnsi="宋体" w:eastAsia="宋体" w:cs="宋体"/>
                <w:bCs/>
                <w:sz w:val="18"/>
                <w:szCs w:val="18"/>
                <w:highlight w:val="none"/>
              </w:rPr>
            </w:pPr>
            <w:r>
              <w:rPr>
                <w:rFonts w:hint="eastAsia" w:ascii="宋体" w:hAnsi="宋体" w:eastAsia="宋体" w:cs="宋体"/>
                <w:bCs/>
                <w:sz w:val="18"/>
                <w:szCs w:val="18"/>
                <w:highlight w:val="none"/>
              </w:rPr>
              <w:t>后轮距</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mm</w:t>
            </w:r>
            <w:r>
              <w:rPr>
                <w:rFonts w:hint="eastAsia" w:ascii="宋体" w:hAnsi="宋体" w:eastAsia="宋体" w:cs="宋体"/>
                <w:bCs/>
                <w:sz w:val="18"/>
                <w:szCs w:val="18"/>
                <w:highlight w:val="none"/>
                <w:lang w:eastAsia="zh-CN"/>
              </w:rPr>
              <w:t>）</w:t>
            </w:r>
          </w:p>
        </w:tc>
        <w:tc>
          <w:tcPr>
            <w:tcW w:w="3586"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1900</w:t>
            </w:r>
            <w:r>
              <w:rPr>
                <w:rFonts w:hint="eastAsia" w:ascii="宋体" w:hAnsi="宋体" w:eastAsia="宋体" w:cs="宋体"/>
                <w:bCs/>
                <w:color w:val="auto"/>
                <w:sz w:val="18"/>
                <w:szCs w:val="18"/>
                <w:highlight w:val="none"/>
              </w:rPr>
              <w:t>mm</w:t>
            </w:r>
          </w:p>
        </w:tc>
        <w:tc>
          <w:tcPr>
            <w:tcW w:w="3098"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restart"/>
            <w:noWrap/>
            <w:vAlign w:val="center"/>
          </w:tcPr>
          <w:p>
            <w:pPr>
              <w:jc w:val="center"/>
              <w:rPr>
                <w:rFonts w:hint="eastAsia" w:ascii="宋体" w:hAnsi="宋体" w:eastAsia="宋体" w:cs="宋体"/>
                <w:b/>
                <w:bCs w:val="0"/>
                <w:sz w:val="18"/>
                <w:szCs w:val="18"/>
                <w:highlight w:val="none"/>
                <w:lang w:val="en-US" w:eastAsia="zh-CN"/>
              </w:rPr>
            </w:pPr>
            <w:r>
              <w:rPr>
                <w:rFonts w:hint="eastAsia" w:ascii="宋体" w:hAnsi="宋体" w:eastAsia="宋体" w:cs="宋体"/>
                <w:b/>
                <w:bCs w:val="0"/>
                <w:sz w:val="18"/>
                <w:szCs w:val="18"/>
                <w:highlight w:val="none"/>
                <w:lang w:val="en-US" w:eastAsia="zh-CN"/>
              </w:rPr>
              <w:t>底</w:t>
            </w:r>
          </w:p>
          <w:p>
            <w:pPr>
              <w:jc w:val="center"/>
              <w:rPr>
                <w:rFonts w:hint="eastAsia" w:ascii="宋体" w:hAnsi="宋体" w:eastAsia="宋体" w:cs="宋体"/>
                <w:b/>
                <w:bCs w:val="0"/>
                <w:sz w:val="18"/>
                <w:szCs w:val="18"/>
                <w:highlight w:val="none"/>
                <w:lang w:val="en-US" w:eastAsia="zh-CN"/>
              </w:rPr>
            </w:pPr>
            <w:r>
              <w:rPr>
                <w:rFonts w:hint="eastAsia" w:ascii="宋体" w:hAnsi="宋体" w:eastAsia="宋体" w:cs="宋体"/>
                <w:b/>
                <w:bCs w:val="0"/>
                <w:sz w:val="18"/>
                <w:szCs w:val="18"/>
                <w:highlight w:val="none"/>
                <w:lang w:val="en-US" w:eastAsia="zh-CN"/>
              </w:rPr>
              <w:t>盘</w:t>
            </w:r>
          </w:p>
          <w:p>
            <w:pPr>
              <w:jc w:val="center"/>
              <w:rPr>
                <w:rFonts w:hint="eastAsia" w:ascii="宋体" w:hAnsi="宋体" w:eastAsia="宋体" w:cs="宋体"/>
                <w:b/>
                <w:bCs w:val="0"/>
                <w:sz w:val="18"/>
                <w:szCs w:val="18"/>
                <w:highlight w:val="none"/>
                <w:lang w:val="en-US" w:eastAsia="zh-CN"/>
              </w:rPr>
            </w:pPr>
            <w:r>
              <w:rPr>
                <w:rFonts w:hint="eastAsia" w:ascii="宋体" w:hAnsi="宋体" w:eastAsia="宋体" w:cs="宋体"/>
                <w:b/>
                <w:bCs w:val="0"/>
                <w:sz w:val="18"/>
                <w:szCs w:val="18"/>
                <w:highlight w:val="none"/>
                <w:lang w:val="en-US" w:eastAsia="zh-CN"/>
              </w:rPr>
              <w:t>配</w:t>
            </w:r>
          </w:p>
          <w:p>
            <w:pPr>
              <w:jc w:val="center"/>
              <w:rPr>
                <w:rFonts w:hint="eastAsia" w:ascii="宋体" w:hAnsi="宋体" w:eastAsia="宋体" w:cs="宋体"/>
                <w:bCs/>
                <w:sz w:val="18"/>
                <w:szCs w:val="18"/>
                <w:highlight w:val="none"/>
                <w:lang w:val="en-US" w:eastAsia="zh-CN"/>
              </w:rPr>
            </w:pPr>
            <w:r>
              <w:rPr>
                <w:rFonts w:hint="eastAsia" w:ascii="宋体" w:hAnsi="宋体" w:eastAsia="宋体" w:cs="宋体"/>
                <w:b/>
                <w:bCs w:val="0"/>
                <w:sz w:val="18"/>
                <w:szCs w:val="18"/>
                <w:highlight w:val="none"/>
                <w:lang w:val="en-US" w:eastAsia="zh-CN"/>
              </w:rPr>
              <w:t>置</w:t>
            </w:r>
          </w:p>
        </w:tc>
        <w:tc>
          <w:tcPr>
            <w:tcW w:w="1801" w:type="dxa"/>
            <w:gridSpan w:val="2"/>
            <w:noWrap/>
            <w:vAlign w:val="center"/>
          </w:tcPr>
          <w:p>
            <w:pPr>
              <w:jc w:val="left"/>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发动机</w:t>
            </w:r>
          </w:p>
        </w:tc>
        <w:tc>
          <w:tcPr>
            <w:tcW w:w="3586" w:type="dxa"/>
            <w:noWrap/>
            <w:vAlign w:val="center"/>
          </w:tcPr>
          <w:p>
            <w:pPr>
              <w:jc w:val="left"/>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国六排放发动机</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投标时注明品牌</w:t>
            </w:r>
            <w:r>
              <w:rPr>
                <w:rFonts w:hint="eastAsia" w:ascii="宋体" w:hAnsi="宋体" w:eastAsia="宋体" w:cs="宋体"/>
                <w:bCs/>
                <w:sz w:val="18"/>
                <w:szCs w:val="18"/>
                <w:highlight w:val="none"/>
              </w:rPr>
              <w:t>）</w:t>
            </w:r>
          </w:p>
        </w:tc>
        <w:tc>
          <w:tcPr>
            <w:tcW w:w="3098" w:type="dxa"/>
            <w:noWrap/>
            <w:vAlign w:val="center"/>
          </w:tcPr>
          <w:p>
            <w:pPr>
              <w:jc w:val="left"/>
              <w:rPr>
                <w:rFonts w:hint="eastAsia" w:ascii="宋体" w:hAnsi="宋体" w:eastAsia="宋体" w:cs="宋体"/>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Cs/>
                <w:kern w:val="2"/>
                <w:sz w:val="18"/>
                <w:szCs w:val="18"/>
                <w:highlight w:val="none"/>
                <w:lang w:val="en-US" w:eastAsia="zh-CN" w:bidi="ar-SA"/>
              </w:rPr>
            </w:pPr>
            <w:r>
              <w:rPr>
                <w:rFonts w:hint="eastAsia" w:ascii="宋体" w:hAnsi="宋体" w:eastAsia="宋体" w:cs="宋体"/>
                <w:bCs/>
                <w:sz w:val="18"/>
                <w:szCs w:val="18"/>
                <w:highlight w:val="none"/>
              </w:rPr>
              <w:t>★变速器</w:t>
            </w:r>
          </w:p>
        </w:tc>
        <w:tc>
          <w:tcPr>
            <w:tcW w:w="3586" w:type="dxa"/>
            <w:noWrap/>
            <w:vAlign w:val="center"/>
          </w:tcPr>
          <w:p>
            <w:pPr>
              <w:jc w:val="left"/>
              <w:rPr>
                <w:rFonts w:hint="eastAsia" w:ascii="宋体" w:hAnsi="宋体" w:eastAsia="宋体" w:cs="宋体"/>
                <w:bCs/>
                <w:kern w:val="2"/>
                <w:sz w:val="18"/>
                <w:szCs w:val="18"/>
                <w:highlight w:val="none"/>
                <w:lang w:val="en-US" w:eastAsia="zh-CN" w:bidi="ar-SA"/>
              </w:rPr>
            </w:pPr>
            <w:r>
              <w:rPr>
                <w:rFonts w:hint="eastAsia" w:ascii="宋体" w:hAnsi="宋体" w:eastAsia="宋体" w:cs="宋体"/>
                <w:bCs/>
                <w:sz w:val="18"/>
                <w:szCs w:val="18"/>
                <w:highlight w:val="none"/>
              </w:rPr>
              <w:t>六档变速箱</w:t>
            </w:r>
            <w:r>
              <w:rPr>
                <w:rFonts w:hint="eastAsia" w:ascii="宋体" w:hAnsi="宋体" w:eastAsia="宋体" w:cs="宋体"/>
                <w:bCs/>
                <w:sz w:val="18"/>
                <w:szCs w:val="18"/>
                <w:highlight w:val="none"/>
                <w:lang w:eastAsia="zh-CN"/>
              </w:rPr>
              <w:t>（</w:t>
            </w:r>
            <w:r>
              <w:rPr>
                <w:rFonts w:hint="eastAsia" w:ascii="宋体" w:hAnsi="宋体" w:eastAsia="宋体" w:cs="宋体"/>
                <w:bCs/>
                <w:sz w:val="18"/>
                <w:szCs w:val="18"/>
                <w:highlight w:val="none"/>
                <w:lang w:val="en-US" w:eastAsia="zh-CN"/>
              </w:rPr>
              <w:t>投标时注明品牌</w:t>
            </w:r>
            <w:r>
              <w:rPr>
                <w:rFonts w:hint="eastAsia" w:ascii="宋体" w:hAnsi="宋体" w:eastAsia="宋体" w:cs="宋体"/>
                <w:bCs/>
                <w:sz w:val="18"/>
                <w:szCs w:val="18"/>
                <w:highlight w:val="none"/>
                <w:lang w:eastAsia="zh-CN"/>
              </w:rPr>
              <w:t>）</w:t>
            </w:r>
          </w:p>
        </w:tc>
        <w:tc>
          <w:tcPr>
            <w:tcW w:w="3098" w:type="dxa"/>
            <w:noWrap/>
            <w:vAlign w:val="center"/>
          </w:tcPr>
          <w:p>
            <w:pPr>
              <w:jc w:val="left"/>
              <w:rPr>
                <w:rFonts w:hint="eastAsia" w:ascii="宋体" w:hAnsi="宋体" w:eastAsia="宋体" w:cs="宋体"/>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Cs/>
                <w:sz w:val="18"/>
                <w:szCs w:val="18"/>
                <w:highlight w:val="none"/>
              </w:rPr>
            </w:pPr>
            <w:r>
              <w:rPr>
                <w:rFonts w:hint="eastAsia" w:ascii="宋体" w:hAnsi="宋体" w:eastAsia="宋体" w:cs="宋体"/>
                <w:bCs/>
                <w:sz w:val="18"/>
                <w:szCs w:val="18"/>
                <w:highlight w:val="none"/>
              </w:rPr>
              <w:t>变速箱操纵机构</w:t>
            </w:r>
          </w:p>
        </w:tc>
        <w:tc>
          <w:tcPr>
            <w:tcW w:w="3586" w:type="dxa"/>
            <w:noWrap/>
            <w:vAlign w:val="center"/>
          </w:tcPr>
          <w:p>
            <w:pPr>
              <w:jc w:val="left"/>
              <w:rPr>
                <w:rFonts w:hint="eastAsia" w:ascii="宋体" w:hAnsi="宋体" w:eastAsia="宋体" w:cs="宋体"/>
                <w:bCs/>
                <w:sz w:val="18"/>
                <w:szCs w:val="18"/>
                <w:highlight w:val="none"/>
              </w:rPr>
            </w:pPr>
            <w:r>
              <w:rPr>
                <w:rFonts w:hint="eastAsia" w:ascii="宋体" w:hAnsi="宋体" w:eastAsia="宋体" w:cs="宋体"/>
                <w:sz w:val="18"/>
                <w:szCs w:val="18"/>
                <w:highlight w:val="none"/>
                <w:lang w:eastAsia="zh-CN"/>
              </w:rPr>
              <w:t>集成仪表台换挡杆</w:t>
            </w:r>
            <w:r>
              <w:rPr>
                <w:rFonts w:hint="eastAsia" w:ascii="宋体" w:hAnsi="宋体" w:eastAsia="宋体" w:cs="宋体"/>
                <w:sz w:val="18"/>
                <w:szCs w:val="18"/>
                <w:highlight w:val="none"/>
              </w:rPr>
              <w:t>（</w:t>
            </w:r>
            <w:r>
              <w:rPr>
                <w:rFonts w:hint="eastAsia" w:ascii="宋体" w:hAnsi="宋体" w:eastAsia="宋体" w:cs="宋体"/>
                <w:sz w:val="18"/>
                <w:szCs w:val="18"/>
                <w:highlight w:val="none"/>
                <w:lang w:eastAsia="zh-CN"/>
              </w:rPr>
              <w:t>两软轴</w:t>
            </w:r>
            <w:r>
              <w:rPr>
                <w:rFonts w:hint="eastAsia" w:ascii="宋体" w:hAnsi="宋体" w:eastAsia="宋体" w:cs="宋体"/>
                <w:sz w:val="18"/>
                <w:szCs w:val="18"/>
                <w:highlight w:val="none"/>
              </w:rPr>
              <w:t>带气助力）</w:t>
            </w:r>
          </w:p>
        </w:tc>
        <w:tc>
          <w:tcPr>
            <w:tcW w:w="3098" w:type="dxa"/>
            <w:noWrap/>
            <w:vAlign w:val="center"/>
          </w:tcPr>
          <w:p>
            <w:pPr>
              <w:jc w:val="left"/>
              <w:rPr>
                <w:rFonts w:hint="eastAsia" w:ascii="宋体" w:hAnsi="宋体" w:eastAsia="宋体" w:cs="宋体"/>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Cs/>
                <w:sz w:val="18"/>
                <w:szCs w:val="18"/>
                <w:highlight w:val="none"/>
              </w:rPr>
            </w:pPr>
            <w:r>
              <w:rPr>
                <w:rFonts w:hint="eastAsia" w:ascii="宋体" w:hAnsi="宋体" w:eastAsia="宋体" w:cs="宋体"/>
                <w:bCs/>
                <w:sz w:val="18"/>
                <w:szCs w:val="18"/>
                <w:highlight w:val="none"/>
              </w:rPr>
              <w:t>离合器</w:t>
            </w:r>
          </w:p>
        </w:tc>
        <w:tc>
          <w:tcPr>
            <w:tcW w:w="3586" w:type="dxa"/>
            <w:noWrap/>
            <w:vAlign w:val="center"/>
          </w:tcPr>
          <w:p>
            <w:pPr>
              <w:jc w:val="left"/>
              <w:rPr>
                <w:rFonts w:hint="eastAsia" w:ascii="宋体" w:hAnsi="宋体" w:eastAsia="宋体" w:cs="宋体"/>
                <w:bCs/>
                <w:sz w:val="18"/>
                <w:szCs w:val="18"/>
                <w:highlight w:val="none"/>
              </w:rPr>
            </w:pPr>
            <w:r>
              <w:rPr>
                <w:rFonts w:hint="eastAsia" w:ascii="宋体" w:hAnsi="宋体" w:eastAsia="宋体" w:cs="宋体"/>
                <w:sz w:val="18"/>
                <w:szCs w:val="18"/>
                <w:highlight w:val="none"/>
              </w:rPr>
              <w:t>Φ430</w:t>
            </w:r>
            <w:r>
              <w:rPr>
                <w:rFonts w:hint="eastAsia" w:ascii="宋体" w:hAnsi="宋体" w:eastAsia="宋体" w:cs="宋体"/>
                <w:bCs/>
                <w:sz w:val="18"/>
                <w:szCs w:val="18"/>
                <w:highlight w:val="none"/>
              </w:rPr>
              <w:t>离合器（</w:t>
            </w:r>
            <w:r>
              <w:rPr>
                <w:rFonts w:hint="eastAsia" w:ascii="宋体" w:hAnsi="宋体" w:eastAsia="宋体" w:cs="宋体"/>
                <w:bCs/>
                <w:sz w:val="18"/>
                <w:szCs w:val="18"/>
                <w:highlight w:val="none"/>
                <w:lang w:val="en-US" w:eastAsia="zh-CN"/>
              </w:rPr>
              <w:t>投标时注明品牌</w:t>
            </w:r>
            <w:r>
              <w:rPr>
                <w:rFonts w:hint="eastAsia" w:ascii="宋体" w:hAnsi="宋体" w:eastAsia="宋体" w:cs="宋体"/>
                <w:bCs/>
                <w:sz w:val="18"/>
                <w:szCs w:val="18"/>
                <w:highlight w:val="none"/>
              </w:rPr>
              <w:t>）</w:t>
            </w:r>
          </w:p>
        </w:tc>
        <w:tc>
          <w:tcPr>
            <w:tcW w:w="3098" w:type="dxa"/>
            <w:noWrap/>
            <w:vAlign w:val="center"/>
          </w:tcPr>
          <w:p>
            <w:pPr>
              <w:jc w:val="left"/>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highlight w:val="none"/>
                <w:lang w:val="en-US" w:eastAsia="zh-CN"/>
              </w:rPr>
            </w:pPr>
          </w:p>
        </w:tc>
        <w:tc>
          <w:tcPr>
            <w:tcW w:w="1801" w:type="dxa"/>
            <w:gridSpan w:val="2"/>
            <w:noWrap/>
            <w:vAlign w:val="center"/>
          </w:tcPr>
          <w:p>
            <w:pPr>
              <w:widowControl/>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rPr>
              <w:t>车桥</w:t>
            </w:r>
          </w:p>
        </w:tc>
        <w:tc>
          <w:tcPr>
            <w:tcW w:w="3586" w:type="dxa"/>
            <w:noWrap/>
            <w:vAlign w:val="center"/>
          </w:tcPr>
          <w:p>
            <w:pPr>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前桥载重3.9T，后桥载重9.1T</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投标时注明品牌</w:t>
            </w:r>
            <w:r>
              <w:rPr>
                <w:rFonts w:hint="eastAsia" w:ascii="宋体" w:hAnsi="宋体" w:eastAsia="宋体" w:cs="宋体"/>
                <w:bCs/>
                <w:sz w:val="18"/>
                <w:szCs w:val="18"/>
                <w:highlight w:val="none"/>
              </w:rPr>
              <w:t>）</w:t>
            </w:r>
          </w:p>
        </w:tc>
        <w:tc>
          <w:tcPr>
            <w:tcW w:w="3098" w:type="dxa"/>
            <w:noWrap/>
            <w:vAlign w:val="center"/>
          </w:tcPr>
          <w:p>
            <w:pPr>
              <w:jc w:val="left"/>
              <w:rPr>
                <w:rFonts w:hint="eastAsia" w:ascii="宋体" w:hAnsi="宋体" w:eastAsia="宋体" w:cs="宋体"/>
                <w:bCs/>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highlight w:val="none"/>
                <w:lang w:val="en-US" w:eastAsia="zh-CN"/>
              </w:rPr>
            </w:pPr>
          </w:p>
        </w:tc>
        <w:tc>
          <w:tcPr>
            <w:tcW w:w="1801" w:type="dxa"/>
            <w:gridSpan w:val="2"/>
            <w:noWrap/>
            <w:vAlign w:val="center"/>
          </w:tcPr>
          <w:p>
            <w:pPr>
              <w:jc w:val="left"/>
              <w:rPr>
                <w:rFonts w:hint="eastAsia" w:ascii="宋体" w:hAnsi="宋体" w:eastAsia="宋体" w:cs="宋体"/>
                <w:bCs/>
                <w:kern w:val="2"/>
                <w:sz w:val="18"/>
                <w:szCs w:val="18"/>
                <w:highlight w:val="none"/>
                <w:lang w:val="en-US" w:eastAsia="zh-CN" w:bidi="ar-SA"/>
              </w:rPr>
            </w:pPr>
            <w:r>
              <w:rPr>
                <w:rFonts w:hint="eastAsia" w:ascii="宋体" w:hAnsi="宋体" w:eastAsia="宋体" w:cs="宋体"/>
                <w:bCs/>
                <w:sz w:val="18"/>
                <w:szCs w:val="18"/>
                <w:highlight w:val="none"/>
                <w:lang w:val="en-US" w:eastAsia="zh-CN"/>
              </w:rPr>
              <w:t>方向机</w:t>
            </w:r>
          </w:p>
        </w:tc>
        <w:tc>
          <w:tcPr>
            <w:tcW w:w="3586" w:type="dxa"/>
            <w:noWrap/>
            <w:vAlign w:val="center"/>
          </w:tcPr>
          <w:p>
            <w:pPr>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 xml:space="preserve">液压助力转向器 </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投标时注明品牌</w:t>
            </w:r>
            <w:r>
              <w:rPr>
                <w:rFonts w:hint="eastAsia" w:ascii="宋体" w:hAnsi="宋体" w:eastAsia="宋体" w:cs="宋体"/>
                <w:bCs/>
                <w:sz w:val="18"/>
                <w:szCs w:val="18"/>
                <w:highlight w:val="none"/>
              </w:rPr>
              <w:t>）</w:t>
            </w:r>
          </w:p>
        </w:tc>
        <w:tc>
          <w:tcPr>
            <w:tcW w:w="3098" w:type="dxa"/>
            <w:noWrap/>
            <w:vAlign w:val="center"/>
          </w:tcPr>
          <w:p>
            <w:pPr>
              <w:jc w:val="left"/>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highlight w:val="none"/>
                <w:lang w:val="en-US" w:eastAsia="zh-CN"/>
              </w:rPr>
            </w:pPr>
          </w:p>
        </w:tc>
        <w:tc>
          <w:tcPr>
            <w:tcW w:w="1801" w:type="dxa"/>
            <w:gridSpan w:val="2"/>
            <w:noWrap/>
            <w:vAlign w:val="center"/>
          </w:tcPr>
          <w:p>
            <w:pPr>
              <w:widowControl/>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rPr>
              <w:t>悬架系统</w:t>
            </w:r>
          </w:p>
        </w:tc>
        <w:tc>
          <w:tcPr>
            <w:tcW w:w="3586" w:type="dxa"/>
            <w:noWrap/>
            <w:vAlign w:val="center"/>
          </w:tcPr>
          <w:p>
            <w:pPr>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六气囊空气悬架（前二后四）</w:t>
            </w:r>
          </w:p>
        </w:tc>
        <w:tc>
          <w:tcPr>
            <w:tcW w:w="3098" w:type="dxa"/>
            <w:noWrap/>
            <w:vAlign w:val="center"/>
          </w:tcPr>
          <w:p>
            <w:pPr>
              <w:jc w:val="left"/>
              <w:rPr>
                <w:rFonts w:hint="eastAsia" w:ascii="宋体" w:hAnsi="宋体" w:eastAsia="宋体" w:cs="宋体"/>
                <w:bCs/>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widowControl/>
              <w:jc w:val="left"/>
              <w:rPr>
                <w:rFonts w:hint="eastAsia" w:ascii="宋体" w:hAnsi="宋体" w:eastAsia="宋体" w:cs="宋体"/>
                <w:bCs/>
                <w:kern w:val="0"/>
                <w:sz w:val="18"/>
                <w:szCs w:val="18"/>
                <w:highlight w:val="none"/>
              </w:rPr>
            </w:pPr>
          </w:p>
        </w:tc>
        <w:tc>
          <w:tcPr>
            <w:tcW w:w="1801" w:type="dxa"/>
            <w:gridSpan w:val="2"/>
            <w:noWrap/>
            <w:vAlign w:val="center"/>
          </w:tcPr>
          <w:p>
            <w:pPr>
              <w:widowControl/>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制动器</w:t>
            </w:r>
          </w:p>
        </w:tc>
        <w:tc>
          <w:tcPr>
            <w:tcW w:w="3586" w:type="dxa"/>
            <w:noWrap/>
            <w:vAlign w:val="center"/>
          </w:tcPr>
          <w:p>
            <w:pPr>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rPr>
              <w:t>前盘后盘制动器（四轮碟刹）</w:t>
            </w:r>
          </w:p>
        </w:tc>
        <w:tc>
          <w:tcPr>
            <w:tcW w:w="3098" w:type="dxa"/>
            <w:noWrap/>
            <w:vAlign w:val="center"/>
          </w:tcPr>
          <w:p>
            <w:pPr>
              <w:jc w:val="left"/>
              <w:rPr>
                <w:rFonts w:hint="eastAsia" w:ascii="宋体" w:hAnsi="宋体" w:eastAsia="宋体" w:cs="宋体"/>
                <w:bCs/>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widowControl/>
              <w:jc w:val="left"/>
              <w:rPr>
                <w:rFonts w:hint="eastAsia" w:ascii="宋体" w:hAnsi="宋体" w:eastAsia="宋体" w:cs="宋体"/>
                <w:bCs/>
                <w:kern w:val="0"/>
                <w:sz w:val="18"/>
                <w:szCs w:val="18"/>
                <w:highlight w:val="none"/>
              </w:rPr>
            </w:pPr>
          </w:p>
        </w:tc>
        <w:tc>
          <w:tcPr>
            <w:tcW w:w="1801" w:type="dxa"/>
            <w:gridSpan w:val="2"/>
            <w:noWrap/>
            <w:vAlign w:val="center"/>
          </w:tcPr>
          <w:p>
            <w:pPr>
              <w:rPr>
                <w:rFonts w:hint="eastAsia" w:ascii="宋体" w:hAnsi="宋体" w:eastAsia="宋体" w:cs="宋体"/>
                <w:bCs/>
                <w:kern w:val="2"/>
                <w:sz w:val="18"/>
                <w:szCs w:val="18"/>
                <w:highlight w:val="none"/>
                <w:lang w:val="en-US" w:eastAsia="zh-CN" w:bidi="ar-SA"/>
              </w:rPr>
            </w:pPr>
            <w:r>
              <w:rPr>
                <w:rFonts w:hint="eastAsia" w:ascii="宋体" w:hAnsi="宋体" w:eastAsia="宋体" w:cs="宋体"/>
                <w:bCs/>
                <w:sz w:val="18"/>
                <w:szCs w:val="18"/>
                <w:highlight w:val="none"/>
                <w:lang w:val="en-US" w:eastAsia="zh-CN"/>
              </w:rPr>
              <w:t>电控制动系统</w:t>
            </w:r>
          </w:p>
        </w:tc>
        <w:tc>
          <w:tcPr>
            <w:tcW w:w="3586" w:type="dxa"/>
            <w:noWrap/>
            <w:vAlign w:val="bottom"/>
          </w:tcPr>
          <w:p>
            <w:pPr>
              <w:rPr>
                <w:rFonts w:hint="eastAsia" w:ascii="宋体" w:hAnsi="宋体" w:eastAsia="宋体" w:cs="宋体"/>
                <w:bCs/>
                <w:kern w:val="2"/>
                <w:sz w:val="18"/>
                <w:szCs w:val="18"/>
                <w:highlight w:val="none"/>
                <w:lang w:val="en-US" w:eastAsia="zh-CN" w:bidi="ar-SA"/>
              </w:rPr>
            </w:pPr>
            <w:r>
              <w:rPr>
                <w:rFonts w:hint="eastAsia" w:ascii="宋体" w:hAnsi="宋体" w:eastAsia="宋体" w:cs="宋体"/>
                <w:bCs/>
                <w:sz w:val="18"/>
                <w:szCs w:val="18"/>
                <w:highlight w:val="none"/>
                <w:lang w:val="en-US" w:eastAsia="zh-CN"/>
              </w:rPr>
              <w:t>ABS</w:t>
            </w:r>
          </w:p>
        </w:tc>
        <w:tc>
          <w:tcPr>
            <w:tcW w:w="3098" w:type="dxa"/>
            <w:noWrap/>
            <w:vAlign w:val="bottom"/>
          </w:tcPr>
          <w:p>
            <w:pPr>
              <w:rPr>
                <w:rFonts w:hint="eastAsia" w:ascii="宋体" w:hAnsi="宋体" w:eastAsia="宋体" w:cs="宋体"/>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widowControl/>
              <w:jc w:val="left"/>
              <w:rPr>
                <w:rFonts w:hint="eastAsia" w:ascii="宋体" w:hAnsi="宋体" w:eastAsia="宋体" w:cs="宋体"/>
                <w:bCs/>
                <w:kern w:val="0"/>
                <w:sz w:val="18"/>
                <w:szCs w:val="18"/>
                <w:highlight w:val="none"/>
                <w:lang w:val="en-US" w:eastAsia="zh-CN"/>
              </w:rPr>
            </w:pPr>
          </w:p>
        </w:tc>
        <w:tc>
          <w:tcPr>
            <w:tcW w:w="1801" w:type="dxa"/>
            <w:gridSpan w:val="2"/>
            <w:noWrap/>
            <w:vAlign w:val="center"/>
          </w:tcPr>
          <w:p>
            <w:pPr>
              <w:widowControl/>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bidi="ar-SA"/>
              </w:rPr>
              <w:t>辅助制动</w:t>
            </w:r>
          </w:p>
        </w:tc>
        <w:tc>
          <w:tcPr>
            <w:tcW w:w="3586" w:type="dxa"/>
            <w:noWrap/>
            <w:vAlign w:val="center"/>
          </w:tcPr>
          <w:p>
            <w:pPr>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sz w:val="18"/>
                <w:szCs w:val="18"/>
                <w:highlight w:val="none"/>
              </w:rPr>
              <w:t>泰乐玛电涡流缓速器</w:t>
            </w:r>
          </w:p>
        </w:tc>
        <w:tc>
          <w:tcPr>
            <w:tcW w:w="3098" w:type="dxa"/>
            <w:noWrap/>
            <w:vAlign w:val="center"/>
          </w:tcPr>
          <w:p>
            <w:pPr>
              <w:jc w:val="left"/>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widowControl/>
              <w:jc w:val="left"/>
              <w:rPr>
                <w:rFonts w:hint="eastAsia" w:ascii="宋体" w:hAnsi="宋体" w:eastAsia="宋体" w:cs="宋体"/>
                <w:bCs/>
                <w:kern w:val="0"/>
                <w:sz w:val="18"/>
                <w:szCs w:val="18"/>
                <w:highlight w:val="none"/>
                <w:lang w:val="en-US" w:eastAsia="zh-CN"/>
              </w:rPr>
            </w:pPr>
          </w:p>
        </w:tc>
        <w:tc>
          <w:tcPr>
            <w:tcW w:w="1801" w:type="dxa"/>
            <w:gridSpan w:val="2"/>
            <w:noWrap/>
            <w:vAlign w:val="center"/>
          </w:tcPr>
          <w:p>
            <w:pPr>
              <w:widowControl/>
              <w:jc w:val="left"/>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方向盘</w:t>
            </w:r>
          </w:p>
        </w:tc>
        <w:tc>
          <w:tcPr>
            <w:tcW w:w="3586" w:type="dxa"/>
            <w:noWrap/>
            <w:vAlign w:val="center"/>
          </w:tcPr>
          <w:p>
            <w:pPr>
              <w:jc w:val="left"/>
              <w:rPr>
                <w:rFonts w:hint="eastAsia" w:ascii="宋体" w:hAnsi="宋体" w:eastAsia="宋体" w:cs="宋体"/>
                <w:bCs/>
                <w:kern w:val="0"/>
                <w:sz w:val="18"/>
                <w:szCs w:val="18"/>
                <w:highlight w:val="none"/>
                <w:lang w:val="en-US" w:eastAsia="zh-CN"/>
              </w:rPr>
            </w:pPr>
            <w:r>
              <w:rPr>
                <w:rFonts w:hint="eastAsia" w:ascii="宋体" w:hAnsi="宋体" w:eastAsia="宋体" w:cs="宋体"/>
                <w:sz w:val="18"/>
                <w:szCs w:val="18"/>
                <w:highlight w:val="none"/>
              </w:rPr>
              <w:t>Φ480方向盘</w:t>
            </w:r>
          </w:p>
        </w:tc>
        <w:tc>
          <w:tcPr>
            <w:tcW w:w="3098" w:type="dxa"/>
            <w:noWrap/>
            <w:vAlign w:val="center"/>
          </w:tcPr>
          <w:p>
            <w:pPr>
              <w:jc w:val="left"/>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widowControl/>
              <w:jc w:val="left"/>
              <w:rPr>
                <w:rFonts w:hint="eastAsia" w:ascii="宋体" w:hAnsi="宋体" w:eastAsia="宋体" w:cs="宋体"/>
                <w:bCs/>
                <w:sz w:val="18"/>
                <w:szCs w:val="18"/>
                <w:highlight w:val="none"/>
              </w:rPr>
            </w:pPr>
          </w:p>
        </w:tc>
        <w:tc>
          <w:tcPr>
            <w:tcW w:w="1801" w:type="dxa"/>
            <w:gridSpan w:val="2"/>
            <w:noWrap/>
            <w:vAlign w:val="center"/>
          </w:tcPr>
          <w:p>
            <w:pPr>
              <w:widowControl/>
              <w:jc w:val="left"/>
              <w:rPr>
                <w:rFonts w:hint="eastAsia" w:ascii="宋体" w:hAnsi="宋体" w:eastAsia="宋体" w:cs="宋体"/>
                <w:bCs/>
                <w:sz w:val="18"/>
                <w:szCs w:val="18"/>
                <w:highlight w:val="none"/>
              </w:rPr>
            </w:pPr>
            <w:r>
              <w:rPr>
                <w:rFonts w:hint="eastAsia" w:ascii="宋体" w:hAnsi="宋体" w:eastAsia="宋体" w:cs="宋体"/>
                <w:bCs/>
                <w:sz w:val="18"/>
                <w:szCs w:val="18"/>
                <w:highlight w:val="none"/>
              </w:rPr>
              <w:t>发动机舱温度控制</w:t>
            </w:r>
          </w:p>
        </w:tc>
        <w:tc>
          <w:tcPr>
            <w:tcW w:w="3586" w:type="dxa"/>
            <w:noWrap/>
            <w:vAlign w:val="center"/>
          </w:tcPr>
          <w:p>
            <w:pPr>
              <w:jc w:val="left"/>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电子风扇</w:t>
            </w:r>
          </w:p>
        </w:tc>
        <w:tc>
          <w:tcPr>
            <w:tcW w:w="3098" w:type="dxa"/>
            <w:noWrap/>
            <w:vAlign w:val="center"/>
          </w:tcPr>
          <w:p>
            <w:pPr>
              <w:jc w:val="left"/>
              <w:rPr>
                <w:rFonts w:hint="eastAsia" w:ascii="宋体" w:hAnsi="宋体" w:eastAsia="宋体" w:cs="宋体"/>
                <w:bCs/>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lang w:val="en-US" w:eastAsia="zh-CN"/>
              </w:rPr>
            </w:pPr>
          </w:p>
        </w:tc>
        <w:tc>
          <w:tcPr>
            <w:tcW w:w="1801" w:type="dxa"/>
            <w:gridSpan w:val="2"/>
            <w:noWrap/>
            <w:vAlign w:val="center"/>
          </w:tcPr>
          <w:p>
            <w:pPr>
              <w:rPr>
                <w:rFonts w:hint="eastAsia" w:ascii="宋体" w:hAnsi="宋体" w:eastAsia="宋体" w:cs="宋体"/>
                <w:bCs/>
                <w:sz w:val="18"/>
                <w:szCs w:val="18"/>
                <w:highlight w:val="none"/>
                <w:lang w:val="en-US" w:eastAsia="zh-CN"/>
              </w:rPr>
            </w:pPr>
            <w:r>
              <w:rPr>
                <w:rFonts w:hint="eastAsia" w:ascii="宋体" w:hAnsi="宋体" w:eastAsia="宋体" w:cs="宋体"/>
                <w:bCs/>
                <w:sz w:val="18"/>
                <w:szCs w:val="18"/>
                <w:highlight w:val="none"/>
                <w:lang w:val="en-US" w:eastAsia="zh-CN"/>
              </w:rPr>
              <w:t>轮胎</w:t>
            </w:r>
          </w:p>
        </w:tc>
        <w:tc>
          <w:tcPr>
            <w:tcW w:w="3586" w:type="dxa"/>
            <w:noWrap/>
            <w:vAlign w:val="bottom"/>
          </w:tcPr>
          <w:p>
            <w:pPr>
              <w:rPr>
                <w:rFonts w:hint="eastAsia" w:ascii="宋体" w:hAnsi="宋体" w:eastAsia="宋体" w:cs="宋体"/>
                <w:bCs/>
                <w:sz w:val="18"/>
                <w:szCs w:val="18"/>
                <w:highlight w:val="none"/>
                <w:lang w:val="en-US" w:eastAsia="zh-CN"/>
              </w:rPr>
            </w:pPr>
            <w:r>
              <w:rPr>
                <w:rFonts w:hint="eastAsia" w:ascii="宋体" w:hAnsi="宋体" w:eastAsia="宋体" w:cs="宋体"/>
                <w:sz w:val="18"/>
                <w:szCs w:val="18"/>
                <w:highlight w:val="none"/>
                <w:lang w:val="en-US" w:eastAsia="zh-CN"/>
              </w:rPr>
              <w:t>10</w:t>
            </w:r>
            <w:r>
              <w:rPr>
                <w:rFonts w:hint="eastAsia" w:ascii="宋体" w:hAnsi="宋体" w:eastAsia="宋体" w:cs="宋体"/>
                <w:sz w:val="18"/>
                <w:szCs w:val="18"/>
                <w:highlight w:val="none"/>
              </w:rPr>
              <w:t>R22.5</w:t>
            </w:r>
            <w:r>
              <w:rPr>
                <w:rFonts w:hint="eastAsia" w:ascii="宋体" w:hAnsi="宋体" w:eastAsia="宋体" w:cs="宋体"/>
                <w:sz w:val="18"/>
                <w:szCs w:val="18"/>
                <w:highlight w:val="none"/>
                <w:lang w:val="en-US" w:eastAsia="zh-CN"/>
              </w:rPr>
              <w:t>轮胎</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含同尺寸备胎</w:t>
            </w:r>
            <w:r>
              <w:rPr>
                <w:rFonts w:hint="eastAsia" w:ascii="宋体" w:hAnsi="宋体" w:eastAsia="宋体" w:cs="宋体"/>
                <w:color w:val="auto"/>
                <w:sz w:val="18"/>
                <w:szCs w:val="18"/>
                <w:highlight w:val="none"/>
                <w:lang w:eastAsia="zh-CN"/>
              </w:rPr>
              <w:t>）</w:t>
            </w:r>
            <w:r>
              <w:rPr>
                <w:rFonts w:hint="eastAsia" w:ascii="宋体" w:hAnsi="宋体" w:eastAsia="宋体" w:cs="宋体"/>
                <w:bCs/>
                <w:sz w:val="18"/>
                <w:szCs w:val="18"/>
                <w:highlight w:val="none"/>
              </w:rPr>
              <w:t>（</w:t>
            </w:r>
            <w:r>
              <w:rPr>
                <w:rFonts w:hint="eastAsia" w:ascii="宋体" w:hAnsi="宋体" w:eastAsia="宋体" w:cs="宋体"/>
                <w:bCs/>
                <w:sz w:val="18"/>
                <w:szCs w:val="18"/>
                <w:highlight w:val="none"/>
                <w:lang w:val="en-US" w:eastAsia="zh-CN"/>
              </w:rPr>
              <w:t>投标时注明品牌</w:t>
            </w:r>
            <w:r>
              <w:rPr>
                <w:rFonts w:hint="eastAsia" w:ascii="宋体" w:hAnsi="宋体" w:eastAsia="宋体" w:cs="宋体"/>
                <w:bCs/>
                <w:sz w:val="18"/>
                <w:szCs w:val="18"/>
                <w:highlight w:val="none"/>
              </w:rPr>
              <w:t>）</w:t>
            </w:r>
          </w:p>
        </w:tc>
        <w:tc>
          <w:tcPr>
            <w:tcW w:w="3098" w:type="dxa"/>
            <w:noWrap/>
            <w:vAlign w:val="bottom"/>
          </w:tcPr>
          <w:p>
            <w:pPr>
              <w:rPr>
                <w:rFonts w:hint="eastAsia"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restart"/>
            <w:noWrap/>
            <w:vAlign w:val="center"/>
          </w:tcPr>
          <w:p>
            <w:pPr>
              <w:jc w:val="center"/>
              <w:rPr>
                <w:rFonts w:hint="eastAsia" w:ascii="宋体" w:hAnsi="宋体" w:eastAsia="宋体" w:cs="宋体"/>
                <w:b/>
                <w:bCs w:val="0"/>
                <w:sz w:val="18"/>
                <w:szCs w:val="18"/>
                <w:highlight w:val="none"/>
                <w:lang w:val="en-US" w:eastAsia="zh-CN"/>
              </w:rPr>
            </w:pPr>
            <w:r>
              <w:rPr>
                <w:rFonts w:hint="eastAsia" w:ascii="宋体" w:hAnsi="宋体" w:eastAsia="宋体" w:cs="宋体"/>
                <w:b/>
                <w:bCs w:val="0"/>
                <w:sz w:val="18"/>
                <w:szCs w:val="18"/>
                <w:highlight w:val="none"/>
                <w:lang w:val="en-US" w:eastAsia="zh-CN"/>
              </w:rPr>
              <w:t>车</w:t>
            </w:r>
          </w:p>
          <w:p>
            <w:pPr>
              <w:jc w:val="center"/>
              <w:rPr>
                <w:rFonts w:hint="eastAsia" w:ascii="宋体" w:hAnsi="宋体" w:eastAsia="宋体" w:cs="宋体"/>
                <w:b/>
                <w:bCs w:val="0"/>
                <w:sz w:val="18"/>
                <w:szCs w:val="18"/>
                <w:highlight w:val="none"/>
                <w:lang w:val="en-US" w:eastAsia="zh-CN"/>
              </w:rPr>
            </w:pPr>
            <w:r>
              <w:rPr>
                <w:rFonts w:hint="eastAsia" w:ascii="宋体" w:hAnsi="宋体" w:eastAsia="宋体" w:cs="宋体"/>
                <w:b/>
                <w:bCs w:val="0"/>
                <w:sz w:val="18"/>
                <w:szCs w:val="18"/>
                <w:highlight w:val="none"/>
                <w:lang w:val="en-US" w:eastAsia="zh-CN"/>
              </w:rPr>
              <w:t>身</w:t>
            </w:r>
          </w:p>
          <w:p>
            <w:pPr>
              <w:jc w:val="center"/>
              <w:rPr>
                <w:rFonts w:hint="eastAsia" w:ascii="宋体" w:hAnsi="宋体" w:eastAsia="宋体" w:cs="宋体"/>
                <w:b/>
                <w:bCs w:val="0"/>
                <w:sz w:val="18"/>
                <w:szCs w:val="18"/>
                <w:highlight w:val="none"/>
                <w:lang w:val="en-US" w:eastAsia="zh-CN"/>
              </w:rPr>
            </w:pPr>
            <w:r>
              <w:rPr>
                <w:rFonts w:hint="eastAsia" w:ascii="宋体" w:hAnsi="宋体" w:eastAsia="宋体" w:cs="宋体"/>
                <w:b/>
                <w:bCs w:val="0"/>
                <w:sz w:val="18"/>
                <w:szCs w:val="18"/>
                <w:highlight w:val="none"/>
                <w:lang w:val="en-US" w:eastAsia="zh-CN"/>
              </w:rPr>
              <w:t>配</w:t>
            </w:r>
          </w:p>
          <w:p>
            <w:pPr>
              <w:jc w:val="center"/>
              <w:rPr>
                <w:rFonts w:hint="eastAsia" w:ascii="宋体" w:hAnsi="宋体" w:eastAsia="宋体" w:cs="宋体"/>
                <w:bCs/>
                <w:sz w:val="18"/>
                <w:szCs w:val="18"/>
                <w:highlight w:val="none"/>
                <w:lang w:val="en-US" w:eastAsia="zh-CN"/>
              </w:rPr>
            </w:pPr>
            <w:r>
              <w:rPr>
                <w:rFonts w:hint="eastAsia" w:ascii="宋体" w:hAnsi="宋体" w:eastAsia="宋体" w:cs="宋体"/>
                <w:b/>
                <w:bCs w:val="0"/>
                <w:sz w:val="18"/>
                <w:szCs w:val="18"/>
                <w:highlight w:val="none"/>
                <w:lang w:val="en-US" w:eastAsia="zh-CN"/>
              </w:rPr>
              <w:t>置</w:t>
            </w: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车身结构</w:t>
            </w:r>
          </w:p>
        </w:tc>
        <w:tc>
          <w:tcPr>
            <w:tcW w:w="3586"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Cs/>
                <w:color w:val="auto"/>
                <w:sz w:val="18"/>
                <w:szCs w:val="18"/>
                <w:highlight w:val="none"/>
              </w:rPr>
              <w:t>全承载骨架结构</w:t>
            </w:r>
          </w:p>
        </w:tc>
        <w:tc>
          <w:tcPr>
            <w:tcW w:w="3098"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车内地板形式</w:t>
            </w:r>
          </w:p>
        </w:tc>
        <w:tc>
          <w:tcPr>
            <w:tcW w:w="3586"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平地板</w:t>
            </w:r>
          </w:p>
        </w:tc>
        <w:tc>
          <w:tcPr>
            <w:tcW w:w="3098" w:type="dxa"/>
            <w:noWrap/>
            <w:vAlign w:val="center"/>
          </w:tcPr>
          <w:p>
            <w:pPr>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乘客门</w:t>
            </w:r>
          </w:p>
        </w:tc>
        <w:tc>
          <w:tcPr>
            <w:tcW w:w="3586"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全铝遥控外摆乘客门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带遥控功能</w:t>
            </w:r>
            <w:r>
              <w:rPr>
                <w:rFonts w:hint="eastAsia" w:ascii="宋体" w:hAnsi="宋体" w:eastAsia="宋体" w:cs="宋体"/>
                <w:color w:val="auto"/>
                <w:sz w:val="18"/>
                <w:szCs w:val="18"/>
                <w:highlight w:val="none"/>
                <w:lang w:eastAsia="zh-CN"/>
              </w:rPr>
              <w:t>）</w:t>
            </w:r>
          </w:p>
        </w:tc>
        <w:tc>
          <w:tcPr>
            <w:tcW w:w="3098" w:type="dxa"/>
            <w:noWrap/>
            <w:vAlign w:val="center"/>
          </w:tcPr>
          <w:p>
            <w:pPr>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安全门</w:t>
            </w:r>
          </w:p>
        </w:tc>
        <w:tc>
          <w:tcPr>
            <w:tcW w:w="3586" w:type="dxa"/>
            <w:noWrap/>
            <w:vAlign w:val="center"/>
          </w:tcPr>
          <w:p>
            <w:pPr>
              <w:jc w:val="lef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车辆左侧有一安全门</w:t>
            </w:r>
          </w:p>
        </w:tc>
        <w:tc>
          <w:tcPr>
            <w:tcW w:w="3098" w:type="dxa"/>
            <w:noWrap/>
            <w:vAlign w:val="center"/>
          </w:tcPr>
          <w:p>
            <w:pPr>
              <w:jc w:val="left"/>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车外后视镜</w:t>
            </w:r>
          </w:p>
        </w:tc>
        <w:tc>
          <w:tcPr>
            <w:tcW w:w="3586"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无盲区大视野电动后视镜（带除霜）</w:t>
            </w:r>
          </w:p>
        </w:tc>
        <w:tc>
          <w:tcPr>
            <w:tcW w:w="3098" w:type="dxa"/>
            <w:noWrap/>
            <w:vAlign w:val="center"/>
          </w:tcPr>
          <w:p>
            <w:pPr>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全车玻璃</w:t>
            </w:r>
          </w:p>
        </w:tc>
        <w:tc>
          <w:tcPr>
            <w:tcW w:w="3586"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侧窗钢化玻璃+左右各一扇外推式应急窗，最后一侧上推拉（下固定）。</w:t>
            </w:r>
          </w:p>
        </w:tc>
        <w:tc>
          <w:tcPr>
            <w:tcW w:w="3098" w:type="dxa"/>
            <w:noWrap/>
            <w:vAlign w:val="center"/>
          </w:tcPr>
          <w:p>
            <w:pPr>
              <w:jc w:val="left"/>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行李架</w:t>
            </w:r>
          </w:p>
        </w:tc>
        <w:tc>
          <w:tcPr>
            <w:tcW w:w="3586"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双边豪华行李架</w:t>
            </w:r>
          </w:p>
        </w:tc>
        <w:tc>
          <w:tcPr>
            <w:tcW w:w="3098" w:type="dxa"/>
            <w:noWrap/>
            <w:vAlign w:val="center"/>
          </w:tcPr>
          <w:p>
            <w:pPr>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座椅</w:t>
            </w:r>
          </w:p>
        </w:tc>
        <w:tc>
          <w:tcPr>
            <w:tcW w:w="3586"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sz w:val="18"/>
                <w:szCs w:val="18"/>
                <w:highlight w:val="none"/>
                <w:lang w:val="en-US" w:eastAsia="zh-CN"/>
              </w:rPr>
              <w:t>豪华PVC仿皮活动</w:t>
            </w:r>
            <w:r>
              <w:rPr>
                <w:rFonts w:hint="eastAsia" w:ascii="宋体" w:hAnsi="宋体" w:eastAsia="宋体" w:cs="宋体"/>
                <w:sz w:val="18"/>
                <w:szCs w:val="18"/>
                <w:highlight w:val="none"/>
              </w:rPr>
              <w:t>可调座椅</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靠背、左右可调</w:t>
            </w:r>
            <w:r>
              <w:rPr>
                <w:rFonts w:hint="eastAsia" w:ascii="宋体" w:hAnsi="宋体" w:eastAsia="宋体" w:cs="宋体"/>
                <w:sz w:val="18"/>
                <w:szCs w:val="18"/>
                <w:highlight w:val="none"/>
                <w:lang w:eastAsia="zh-CN"/>
              </w:rPr>
              <w:t>）</w:t>
            </w:r>
          </w:p>
        </w:tc>
        <w:tc>
          <w:tcPr>
            <w:tcW w:w="3098" w:type="dxa"/>
            <w:noWrap/>
            <w:vAlign w:val="center"/>
          </w:tcPr>
          <w:p>
            <w:pPr>
              <w:jc w:val="left"/>
              <w:rPr>
                <w:rFonts w:hint="eastAsia"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sz w:val="18"/>
                <w:szCs w:val="18"/>
                <w:highlight w:val="none"/>
              </w:rPr>
              <w:t>司机椅</w:t>
            </w:r>
          </w:p>
        </w:tc>
        <w:tc>
          <w:tcPr>
            <w:tcW w:w="3586" w:type="dxa"/>
            <w:noWrap/>
            <w:vAlign w:val="center"/>
          </w:tcPr>
          <w:p>
            <w:pPr>
              <w:jc w:val="left"/>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PVC</w:t>
            </w:r>
            <w:r>
              <w:rPr>
                <w:rFonts w:hint="eastAsia" w:ascii="宋体" w:hAnsi="宋体" w:eastAsia="宋体" w:cs="宋体"/>
                <w:color w:val="auto"/>
                <w:sz w:val="18"/>
                <w:szCs w:val="18"/>
                <w:highlight w:val="none"/>
                <w:lang w:val="en-US" w:eastAsia="zh-CN"/>
              </w:rPr>
              <w:t>仿</w:t>
            </w:r>
            <w:r>
              <w:rPr>
                <w:rFonts w:hint="eastAsia" w:ascii="宋体" w:hAnsi="宋体" w:eastAsia="宋体" w:cs="宋体"/>
                <w:color w:val="auto"/>
                <w:sz w:val="18"/>
                <w:szCs w:val="18"/>
                <w:highlight w:val="none"/>
              </w:rPr>
              <w:t>皮</w:t>
            </w:r>
            <w:r>
              <w:rPr>
                <w:rFonts w:hint="eastAsia" w:ascii="宋体" w:hAnsi="宋体" w:eastAsia="宋体" w:cs="宋体"/>
                <w:color w:val="auto"/>
                <w:sz w:val="18"/>
                <w:szCs w:val="18"/>
                <w:highlight w:val="none"/>
                <w:lang w:val="en-US" w:eastAsia="zh-CN"/>
              </w:rPr>
              <w:t>气囊减震司机椅</w:t>
            </w:r>
            <w:r>
              <w:rPr>
                <w:rFonts w:hint="eastAsia" w:ascii="宋体" w:hAnsi="宋体" w:eastAsia="宋体" w:cs="宋体"/>
                <w:color w:val="auto"/>
                <w:sz w:val="18"/>
                <w:szCs w:val="18"/>
                <w:highlight w:val="none"/>
              </w:rPr>
              <w:t>（三点式安全带）</w:t>
            </w:r>
          </w:p>
        </w:tc>
        <w:tc>
          <w:tcPr>
            <w:tcW w:w="3098" w:type="dxa"/>
            <w:noWrap/>
            <w:vAlign w:val="center"/>
          </w:tcPr>
          <w:p>
            <w:pPr>
              <w:jc w:val="left"/>
              <w:rPr>
                <w:rFonts w:hint="eastAsia"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地板</w:t>
            </w:r>
            <w:r>
              <w:rPr>
                <w:rFonts w:hint="eastAsia" w:ascii="宋体" w:hAnsi="宋体" w:eastAsia="宋体" w:cs="宋体"/>
                <w:b w:val="0"/>
                <w:bCs/>
                <w:color w:val="auto"/>
                <w:sz w:val="18"/>
                <w:szCs w:val="18"/>
                <w:highlight w:val="none"/>
                <w:lang w:eastAsia="zh-CN"/>
              </w:rPr>
              <w:t>革</w:t>
            </w:r>
          </w:p>
        </w:tc>
        <w:tc>
          <w:tcPr>
            <w:tcW w:w="3586" w:type="dxa"/>
            <w:noWrap/>
            <w:vAlign w:val="center"/>
          </w:tcPr>
          <w:p>
            <w:pPr>
              <w:widowControl/>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高级耐磨木纹地板革</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地板革颜色业主选定</w:t>
            </w:r>
            <w:r>
              <w:rPr>
                <w:rFonts w:hint="eastAsia" w:ascii="宋体" w:hAnsi="宋体" w:eastAsia="宋体" w:cs="宋体"/>
                <w:color w:val="auto"/>
                <w:sz w:val="18"/>
                <w:szCs w:val="18"/>
                <w:highlight w:val="none"/>
                <w:lang w:eastAsia="zh-CN"/>
              </w:rPr>
              <w:t>）</w:t>
            </w:r>
          </w:p>
        </w:tc>
        <w:tc>
          <w:tcPr>
            <w:tcW w:w="3098" w:type="dxa"/>
            <w:noWrap/>
            <w:vAlign w:val="center"/>
          </w:tcPr>
          <w:p>
            <w:pPr>
              <w:widowControl/>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lang w:val="en-US" w:eastAsia="zh-CN"/>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侧围内饰</w:t>
            </w:r>
          </w:p>
        </w:tc>
        <w:tc>
          <w:tcPr>
            <w:tcW w:w="3586" w:type="dxa"/>
            <w:noWrap/>
            <w:vAlign w:val="center"/>
          </w:tcPr>
          <w:p>
            <w:pPr>
              <w:widowControl/>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PVC板</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1095阻燃内饰材料</w:t>
            </w:r>
            <w:r>
              <w:rPr>
                <w:rFonts w:hint="eastAsia" w:ascii="宋体" w:hAnsi="宋体" w:eastAsia="宋体" w:cs="宋体"/>
                <w:color w:val="auto"/>
                <w:sz w:val="18"/>
                <w:szCs w:val="18"/>
                <w:highlight w:val="none"/>
                <w:lang w:eastAsia="zh-CN"/>
              </w:rPr>
              <w:t>）</w:t>
            </w:r>
          </w:p>
        </w:tc>
        <w:tc>
          <w:tcPr>
            <w:tcW w:w="3098" w:type="dxa"/>
            <w:noWrap/>
            <w:vAlign w:val="center"/>
          </w:tcPr>
          <w:p>
            <w:pPr>
              <w:widowControl/>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台阶/过道灯</w:t>
            </w:r>
          </w:p>
        </w:tc>
        <w:tc>
          <w:tcPr>
            <w:tcW w:w="3586" w:type="dxa"/>
            <w:noWrap/>
            <w:vAlign w:val="center"/>
          </w:tcPr>
          <w:p>
            <w:pPr>
              <w:widowControl/>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压条+圆形踏步灯</w:t>
            </w:r>
          </w:p>
        </w:tc>
        <w:tc>
          <w:tcPr>
            <w:tcW w:w="3098" w:type="dxa"/>
            <w:noWrap/>
            <w:vAlign w:val="center"/>
          </w:tcPr>
          <w:p>
            <w:pPr>
              <w:widowControl/>
              <w:jc w:val="left"/>
              <w:rPr>
                <w:rFonts w:hint="eastAsia" w:ascii="宋体" w:hAnsi="宋体" w:eastAsia="宋体" w:cs="宋体"/>
                <w:color w:val="auto"/>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天窗</w:t>
            </w:r>
          </w:p>
        </w:tc>
        <w:tc>
          <w:tcPr>
            <w:tcW w:w="3586"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有</w:t>
            </w:r>
            <w:r>
              <w:rPr>
                <w:rFonts w:hint="eastAsia" w:ascii="宋体" w:hAnsi="宋体" w:eastAsia="宋体" w:cs="宋体"/>
                <w:color w:val="auto"/>
                <w:sz w:val="18"/>
                <w:szCs w:val="18"/>
                <w:highlight w:val="none"/>
              </w:rPr>
              <w:t>天窗</w:t>
            </w:r>
          </w:p>
        </w:tc>
        <w:tc>
          <w:tcPr>
            <w:tcW w:w="3098" w:type="dxa"/>
            <w:noWrap/>
            <w:vAlign w:val="center"/>
          </w:tcPr>
          <w:p>
            <w:pPr>
              <w:jc w:val="left"/>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highlight w:val="none"/>
                <w:lang w:val="en-US" w:eastAsia="zh-CN"/>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行李仓</w:t>
            </w:r>
          </w:p>
        </w:tc>
        <w:tc>
          <w:tcPr>
            <w:tcW w:w="3586"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贯通式行李舱</w:t>
            </w:r>
          </w:p>
        </w:tc>
        <w:tc>
          <w:tcPr>
            <w:tcW w:w="3098" w:type="dxa"/>
            <w:noWrap/>
            <w:vAlign w:val="center"/>
          </w:tcPr>
          <w:p>
            <w:pPr>
              <w:jc w:val="left"/>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lang w:val="en-US" w:eastAsia="zh-CN"/>
              </w:rPr>
              <w:t>窗帘</w:t>
            </w:r>
          </w:p>
        </w:tc>
        <w:tc>
          <w:tcPr>
            <w:tcW w:w="3586"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全车窗帘</w:t>
            </w:r>
          </w:p>
        </w:tc>
        <w:tc>
          <w:tcPr>
            <w:tcW w:w="3098" w:type="dxa"/>
            <w:noWrap/>
            <w:vAlign w:val="center"/>
          </w:tcPr>
          <w:p>
            <w:pPr>
              <w:jc w:val="left"/>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遮阳帘</w:t>
            </w:r>
          </w:p>
        </w:tc>
        <w:tc>
          <w:tcPr>
            <w:tcW w:w="3586" w:type="dxa"/>
            <w:noWrap/>
            <w:vAlign w:val="center"/>
          </w:tcPr>
          <w:p>
            <w:pPr>
              <w:widowControl/>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司机侧下拉式遮阳帘+前档</w:t>
            </w:r>
            <w:r>
              <w:rPr>
                <w:rFonts w:hint="eastAsia" w:ascii="宋体" w:hAnsi="宋体" w:eastAsia="宋体" w:cs="宋体"/>
                <w:color w:val="auto"/>
                <w:kern w:val="0"/>
                <w:sz w:val="18"/>
                <w:szCs w:val="18"/>
                <w:lang w:val="en-US" w:eastAsia="zh-CN" w:bidi="ar"/>
              </w:rPr>
              <w:t>双</w:t>
            </w:r>
            <w:r>
              <w:rPr>
                <w:rFonts w:hint="eastAsia" w:ascii="宋体" w:hAnsi="宋体" w:eastAsia="宋体" w:cs="宋体"/>
                <w:color w:val="auto"/>
                <w:kern w:val="0"/>
                <w:sz w:val="18"/>
                <w:szCs w:val="18"/>
                <w:lang w:bidi="ar"/>
              </w:rPr>
              <w:t>幅</w:t>
            </w:r>
            <w:r>
              <w:rPr>
                <w:rFonts w:hint="eastAsia" w:ascii="宋体" w:hAnsi="宋体" w:eastAsia="宋体" w:cs="宋体"/>
                <w:color w:val="auto"/>
                <w:kern w:val="0"/>
                <w:sz w:val="18"/>
                <w:szCs w:val="18"/>
                <w:lang w:eastAsia="zh-CN" w:bidi="ar"/>
              </w:rPr>
              <w:t>导杆式</w:t>
            </w:r>
          </w:p>
        </w:tc>
        <w:tc>
          <w:tcPr>
            <w:tcW w:w="3098" w:type="dxa"/>
            <w:noWrap/>
            <w:vAlign w:val="center"/>
          </w:tcPr>
          <w:p>
            <w:pPr>
              <w:widowControl/>
              <w:jc w:val="left"/>
              <w:rPr>
                <w:rFonts w:hint="eastAsia"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外推窗/安全锤</w:t>
            </w:r>
          </w:p>
        </w:tc>
        <w:tc>
          <w:tcPr>
            <w:tcW w:w="3586" w:type="dxa"/>
            <w:noWrap/>
            <w:vAlign w:val="center"/>
          </w:tcPr>
          <w:p>
            <w:pPr>
              <w:widowControl/>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个防盗安全锤</w:t>
            </w:r>
          </w:p>
        </w:tc>
        <w:tc>
          <w:tcPr>
            <w:tcW w:w="3098" w:type="dxa"/>
            <w:noWrap/>
            <w:vAlign w:val="center"/>
          </w:tcPr>
          <w:p>
            <w:pPr>
              <w:widowControl/>
              <w:jc w:val="left"/>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lang w:val="en-US" w:eastAsia="zh-CN"/>
              </w:rPr>
              <w:t>流水槽</w:t>
            </w:r>
          </w:p>
        </w:tc>
        <w:tc>
          <w:tcPr>
            <w:tcW w:w="3586" w:type="dxa"/>
            <w:noWrap/>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整车流水槽</w:t>
            </w:r>
          </w:p>
        </w:tc>
        <w:tc>
          <w:tcPr>
            <w:tcW w:w="3098" w:type="dxa"/>
            <w:noWrap/>
            <w:vAlign w:val="center"/>
          </w:tcPr>
          <w:p>
            <w:pP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风扇</w:t>
            </w:r>
          </w:p>
        </w:tc>
        <w:tc>
          <w:tcPr>
            <w:tcW w:w="3586"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司机处小风扇</w:t>
            </w:r>
          </w:p>
        </w:tc>
        <w:tc>
          <w:tcPr>
            <w:tcW w:w="3098" w:type="dxa"/>
            <w:noWrap/>
            <w:vAlign w:val="center"/>
          </w:tcPr>
          <w:p>
            <w:pPr>
              <w:jc w:val="left"/>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灭火装置</w:t>
            </w:r>
          </w:p>
        </w:tc>
        <w:tc>
          <w:tcPr>
            <w:tcW w:w="3586"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发动机舱</w:t>
            </w:r>
            <w:r>
              <w:rPr>
                <w:rFonts w:hint="eastAsia" w:ascii="宋体" w:hAnsi="宋体" w:eastAsia="宋体" w:cs="宋体"/>
                <w:color w:val="auto"/>
                <w:sz w:val="18"/>
                <w:szCs w:val="18"/>
                <w:highlight w:val="none"/>
                <w:lang w:val="en-US" w:eastAsia="zh-CN"/>
              </w:rPr>
              <w:t>3个碗状灭火器</w:t>
            </w:r>
            <w:r>
              <w:rPr>
                <w:rFonts w:hint="eastAsia" w:ascii="宋体" w:hAnsi="宋体" w:eastAsia="宋体" w:cs="宋体"/>
                <w:color w:val="auto"/>
                <w:sz w:val="18"/>
                <w:szCs w:val="18"/>
                <w:highlight w:val="none"/>
              </w:rPr>
              <w:t>，车内2×4kg手持式灭火器</w:t>
            </w:r>
          </w:p>
        </w:tc>
        <w:tc>
          <w:tcPr>
            <w:tcW w:w="3098" w:type="dxa"/>
            <w:noWrap/>
            <w:vAlign w:val="center"/>
          </w:tcPr>
          <w:p>
            <w:pPr>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highlight w:val="none"/>
              </w:rPr>
            </w:pP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Cs/>
                <w:sz w:val="18"/>
                <w:szCs w:val="18"/>
                <w:highlight w:val="none"/>
                <w:lang w:val="en-US" w:eastAsia="zh-CN"/>
              </w:rPr>
              <w:t>★</w:t>
            </w:r>
            <w:r>
              <w:rPr>
                <w:rFonts w:hint="eastAsia" w:ascii="宋体" w:hAnsi="宋体" w:eastAsia="宋体" w:cs="宋体"/>
                <w:b w:val="0"/>
                <w:bCs/>
                <w:color w:val="auto"/>
                <w:sz w:val="18"/>
                <w:szCs w:val="18"/>
                <w:highlight w:val="none"/>
                <w:lang w:val="en-US" w:eastAsia="zh-CN"/>
              </w:rPr>
              <w:t>车身</w:t>
            </w:r>
            <w:r>
              <w:rPr>
                <w:rFonts w:hint="eastAsia" w:ascii="宋体" w:hAnsi="宋体" w:eastAsia="宋体" w:cs="宋体"/>
                <w:b w:val="0"/>
                <w:bCs/>
                <w:color w:val="auto"/>
                <w:sz w:val="18"/>
                <w:szCs w:val="18"/>
                <w:highlight w:val="none"/>
              </w:rPr>
              <w:t>漆</w:t>
            </w:r>
          </w:p>
        </w:tc>
        <w:tc>
          <w:tcPr>
            <w:tcW w:w="3586" w:type="dxa"/>
            <w:noWrap/>
            <w:vAlign w:val="center"/>
          </w:tcPr>
          <w:p>
            <w:pPr>
              <w:tabs>
                <w:tab w:val="left" w:pos="615"/>
                <w:tab w:val="center" w:pos="1131"/>
              </w:tabs>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金属</w:t>
            </w:r>
            <w:r>
              <w:rPr>
                <w:rFonts w:hint="eastAsia" w:ascii="宋体" w:hAnsi="宋体" w:eastAsia="宋体" w:cs="宋体"/>
                <w:color w:val="auto"/>
                <w:sz w:val="18"/>
                <w:szCs w:val="18"/>
                <w:highlight w:val="none"/>
              </w:rPr>
              <w:t>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车身漆颜色在厂家标准颜色范围内由业主选定，价格不变</w:t>
            </w:r>
            <w:r>
              <w:rPr>
                <w:rFonts w:hint="eastAsia" w:ascii="宋体" w:hAnsi="宋体" w:eastAsia="宋体" w:cs="宋体"/>
                <w:color w:val="auto"/>
                <w:sz w:val="18"/>
                <w:szCs w:val="18"/>
                <w:highlight w:val="none"/>
                <w:lang w:eastAsia="zh-CN"/>
              </w:rPr>
              <w:t>）</w:t>
            </w:r>
          </w:p>
        </w:tc>
        <w:tc>
          <w:tcPr>
            <w:tcW w:w="3098" w:type="dxa"/>
            <w:noWrap/>
            <w:vAlign w:val="center"/>
          </w:tcPr>
          <w:p>
            <w:pPr>
              <w:tabs>
                <w:tab w:val="left" w:pos="615"/>
                <w:tab w:val="center" w:pos="1131"/>
              </w:tabs>
              <w:jc w:val="left"/>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restart"/>
            <w:noWrap/>
            <w:vAlign w:val="center"/>
          </w:tcPr>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电</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器</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配</w:t>
            </w:r>
          </w:p>
          <w:p>
            <w:pPr>
              <w:jc w:val="center"/>
              <w:rPr>
                <w:rFonts w:hint="eastAsia" w:ascii="宋体" w:hAnsi="宋体" w:eastAsia="宋体" w:cs="宋体"/>
                <w:bCs/>
                <w:sz w:val="18"/>
                <w:szCs w:val="18"/>
                <w:highlight w:val="none"/>
                <w:lang w:val="en-US" w:eastAsia="zh-CN"/>
              </w:rPr>
            </w:pPr>
            <w:r>
              <w:rPr>
                <w:rFonts w:hint="eastAsia" w:ascii="宋体" w:hAnsi="宋体" w:eastAsia="宋体" w:cs="宋体"/>
                <w:b/>
                <w:bCs w:val="0"/>
                <w:color w:val="auto"/>
                <w:sz w:val="18"/>
                <w:szCs w:val="18"/>
                <w:highlight w:val="none"/>
                <w:lang w:val="en-US" w:eastAsia="zh-CN"/>
              </w:rPr>
              <w:t>置</w:t>
            </w: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空调</w:t>
            </w:r>
          </w:p>
        </w:tc>
        <w:tc>
          <w:tcPr>
            <w:tcW w:w="3586" w:type="dxa"/>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lang w:val="en-US" w:eastAsia="zh-CN"/>
              </w:rPr>
              <w:t>非独立</w:t>
            </w:r>
            <w:r>
              <w:rPr>
                <w:rFonts w:hint="eastAsia" w:ascii="宋体" w:hAnsi="宋体" w:eastAsia="宋体" w:cs="宋体"/>
                <w:b w:val="0"/>
                <w:bCs/>
                <w:color w:val="auto"/>
                <w:sz w:val="18"/>
                <w:szCs w:val="18"/>
                <w:highlight w:val="none"/>
              </w:rPr>
              <w:t>顶置非独立空调</w:t>
            </w:r>
            <w:r>
              <w:rPr>
                <w:rFonts w:hint="eastAsia" w:ascii="宋体" w:hAnsi="宋体" w:eastAsia="宋体" w:cs="宋体"/>
                <w:b w:val="0"/>
                <w:bCs/>
                <w:color w:val="auto"/>
                <w:sz w:val="18"/>
                <w:szCs w:val="18"/>
                <w:highlight w:val="none"/>
                <w:lang w:eastAsia="zh-CN"/>
              </w:rPr>
              <w:t>（</w:t>
            </w:r>
            <w:r>
              <w:rPr>
                <w:rFonts w:hint="eastAsia" w:ascii="宋体" w:hAnsi="宋体" w:eastAsia="宋体" w:cs="宋体"/>
                <w:b w:val="0"/>
                <w:bCs/>
                <w:color w:val="auto"/>
                <w:sz w:val="18"/>
                <w:szCs w:val="18"/>
                <w:highlight w:val="none"/>
                <w:lang w:val="en-US" w:eastAsia="zh-CN"/>
              </w:rPr>
              <w:t>投标时注明品牌</w:t>
            </w:r>
            <w:r>
              <w:rPr>
                <w:rFonts w:hint="eastAsia" w:ascii="宋体" w:hAnsi="宋体" w:eastAsia="宋体" w:cs="宋体"/>
                <w:b w:val="0"/>
                <w:bCs/>
                <w:color w:val="auto"/>
                <w:sz w:val="18"/>
                <w:szCs w:val="18"/>
                <w:highlight w:val="none"/>
                <w:lang w:eastAsia="zh-CN"/>
              </w:rPr>
              <w:t>）</w:t>
            </w:r>
          </w:p>
        </w:tc>
        <w:tc>
          <w:tcPr>
            <w:tcW w:w="3098" w:type="dxa"/>
            <w:noWrap/>
            <w:vAlign w:val="center"/>
          </w:tcPr>
          <w:p>
            <w:pPr>
              <w:jc w:val="left"/>
              <w:rPr>
                <w:rFonts w:hint="eastAsia" w:ascii="宋体" w:hAnsi="宋体" w:eastAsia="宋体" w:cs="宋体"/>
                <w:b w:val="0"/>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tcPr>
          <w:p>
            <w:pPr>
              <w:rPr>
                <w:rFonts w:hint="eastAsia" w:ascii="宋体" w:hAnsi="宋体" w:eastAsia="宋体" w:cs="宋体"/>
                <w:bCs/>
                <w:sz w:val="18"/>
                <w:szCs w:val="18"/>
                <w:highlight w:val="none"/>
              </w:rPr>
            </w:pPr>
          </w:p>
        </w:tc>
        <w:tc>
          <w:tcPr>
            <w:tcW w:w="1801" w:type="dxa"/>
            <w:gridSpan w:val="2"/>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暖风除霜</w:t>
            </w:r>
          </w:p>
        </w:tc>
        <w:tc>
          <w:tcPr>
            <w:tcW w:w="3586" w:type="dxa"/>
            <w:vAlign w:val="center"/>
          </w:tcPr>
          <w:p>
            <w:pPr>
              <w:widowControl/>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kern w:val="0"/>
                <w:sz w:val="18"/>
                <w:szCs w:val="18"/>
                <w:highlight w:val="none"/>
                <w:lang w:val="en-US" w:eastAsia="zh-CN" w:bidi="ar"/>
              </w:rPr>
              <w:t>非</w:t>
            </w:r>
            <w:r>
              <w:rPr>
                <w:rFonts w:hint="eastAsia" w:ascii="宋体" w:hAnsi="宋体" w:eastAsia="宋体" w:cs="宋体"/>
                <w:b w:val="0"/>
                <w:bCs/>
                <w:kern w:val="0"/>
                <w:sz w:val="18"/>
                <w:szCs w:val="18"/>
                <w:highlight w:val="none"/>
                <w:lang w:bidi="ar"/>
              </w:rPr>
              <w:t>独立水暖，强制散热</w:t>
            </w:r>
            <w:r>
              <w:rPr>
                <w:rFonts w:hint="eastAsia" w:ascii="宋体" w:hAnsi="宋体" w:eastAsia="宋体" w:cs="宋体"/>
                <w:b w:val="0"/>
                <w:bCs/>
                <w:kern w:val="0"/>
                <w:sz w:val="18"/>
                <w:szCs w:val="18"/>
                <w:highlight w:val="none"/>
                <w:lang w:eastAsia="zh-CN" w:bidi="ar"/>
              </w:rPr>
              <w:t>（</w:t>
            </w:r>
            <w:r>
              <w:rPr>
                <w:rFonts w:hint="eastAsia" w:ascii="宋体" w:hAnsi="宋体" w:eastAsia="宋体" w:cs="宋体"/>
                <w:b w:val="0"/>
                <w:bCs/>
                <w:color w:val="auto"/>
                <w:sz w:val="18"/>
                <w:szCs w:val="18"/>
                <w:highlight w:val="none"/>
              </w:rPr>
              <w:t>乘客区</w:t>
            </w:r>
            <w:r>
              <w:rPr>
                <w:rFonts w:hint="eastAsia" w:ascii="宋体" w:hAnsi="宋体" w:eastAsia="宋体" w:cs="宋体"/>
                <w:b w:val="0"/>
                <w:bCs/>
                <w:color w:val="auto"/>
                <w:sz w:val="18"/>
                <w:szCs w:val="18"/>
                <w:highlight w:val="none"/>
                <w:lang w:val="en-US" w:eastAsia="zh-CN"/>
              </w:rPr>
              <w:t>4</w:t>
            </w:r>
            <w:r>
              <w:rPr>
                <w:rFonts w:hint="eastAsia" w:ascii="宋体" w:hAnsi="宋体" w:eastAsia="宋体" w:cs="宋体"/>
                <w:b w:val="0"/>
                <w:bCs/>
                <w:color w:val="auto"/>
                <w:sz w:val="18"/>
                <w:szCs w:val="18"/>
                <w:highlight w:val="none"/>
              </w:rPr>
              <w:t>个散热器</w:t>
            </w:r>
            <w:r>
              <w:rPr>
                <w:rFonts w:hint="eastAsia" w:ascii="宋体" w:hAnsi="宋体" w:eastAsia="宋体" w:cs="宋体"/>
                <w:b w:val="0"/>
                <w:bCs/>
                <w:kern w:val="0"/>
                <w:sz w:val="18"/>
                <w:szCs w:val="18"/>
                <w:highlight w:val="none"/>
                <w:lang w:eastAsia="zh-CN" w:bidi="ar"/>
              </w:rPr>
              <w:t>）</w:t>
            </w:r>
          </w:p>
        </w:tc>
        <w:tc>
          <w:tcPr>
            <w:tcW w:w="3098" w:type="dxa"/>
            <w:vAlign w:val="center"/>
          </w:tcPr>
          <w:p>
            <w:pPr>
              <w:widowControl/>
              <w:jc w:val="left"/>
              <w:rPr>
                <w:rFonts w:hint="eastAsia" w:ascii="宋体" w:hAnsi="宋体" w:eastAsia="宋体" w:cs="宋体"/>
                <w:b w:val="0"/>
                <w:bCs/>
                <w:kern w:val="0"/>
                <w:sz w:val="18"/>
                <w:szCs w:val="18"/>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tcPr>
          <w:p>
            <w:pPr>
              <w:rPr>
                <w:rFonts w:hint="eastAsia" w:ascii="宋体" w:hAnsi="宋体" w:eastAsia="宋体" w:cs="宋体"/>
                <w:bCs/>
                <w:sz w:val="18"/>
                <w:szCs w:val="18"/>
                <w:highlight w:val="none"/>
              </w:rPr>
            </w:pPr>
          </w:p>
        </w:tc>
        <w:tc>
          <w:tcPr>
            <w:tcW w:w="1801" w:type="dxa"/>
            <w:gridSpan w:val="2"/>
            <w:vAlign w:val="center"/>
          </w:tcPr>
          <w:p>
            <w:pPr>
              <w:jc w:val="left"/>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倒车监视器</w:t>
            </w:r>
          </w:p>
        </w:tc>
        <w:tc>
          <w:tcPr>
            <w:tcW w:w="3586" w:type="dxa"/>
            <w:vAlign w:val="center"/>
          </w:tcPr>
          <w:p>
            <w:pPr>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彩色倒车监视器</w:t>
            </w:r>
          </w:p>
        </w:tc>
        <w:tc>
          <w:tcPr>
            <w:tcW w:w="3098" w:type="dxa"/>
            <w:vAlign w:val="center"/>
          </w:tcPr>
          <w:p>
            <w:pPr>
              <w:rPr>
                <w:rFonts w:hint="eastAsia" w:ascii="宋体" w:hAnsi="宋体" w:eastAsia="宋体" w:cs="宋体"/>
                <w:b w:val="0"/>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tcPr>
          <w:p>
            <w:pPr>
              <w:rPr>
                <w:rFonts w:hint="eastAsia" w:ascii="宋体" w:hAnsi="宋体" w:eastAsia="宋体" w:cs="宋体"/>
                <w:bCs/>
                <w:sz w:val="18"/>
                <w:szCs w:val="18"/>
                <w:highlight w:val="none"/>
              </w:rPr>
            </w:pPr>
          </w:p>
        </w:tc>
        <w:tc>
          <w:tcPr>
            <w:tcW w:w="1801" w:type="dxa"/>
            <w:gridSpan w:val="2"/>
            <w:vAlign w:val="center"/>
          </w:tcPr>
          <w:p>
            <w:pPr>
              <w:widowControl/>
              <w:jc w:val="left"/>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CAN</w:t>
            </w:r>
            <w:r>
              <w:rPr>
                <w:rFonts w:hint="eastAsia" w:ascii="宋体" w:hAnsi="宋体" w:eastAsia="宋体" w:cs="宋体"/>
                <w:b w:val="0"/>
                <w:bCs/>
                <w:sz w:val="18"/>
                <w:szCs w:val="18"/>
                <w:highlight w:val="none"/>
              </w:rPr>
              <w:t>总线仪表</w:t>
            </w:r>
          </w:p>
        </w:tc>
        <w:tc>
          <w:tcPr>
            <w:tcW w:w="3586" w:type="dxa"/>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威帝</w:t>
            </w:r>
            <w:r>
              <w:rPr>
                <w:rFonts w:hint="eastAsia" w:ascii="宋体" w:hAnsi="宋体" w:eastAsia="宋体" w:cs="宋体"/>
                <w:b w:val="0"/>
                <w:bCs/>
                <w:color w:val="auto"/>
                <w:sz w:val="18"/>
                <w:szCs w:val="18"/>
                <w:highlight w:val="none"/>
                <w:lang w:val="en-US" w:eastAsia="zh-CN"/>
              </w:rPr>
              <w:t>CAN</w:t>
            </w:r>
            <w:r>
              <w:rPr>
                <w:rFonts w:hint="eastAsia" w:ascii="宋体" w:hAnsi="宋体" w:eastAsia="宋体" w:cs="宋体"/>
                <w:b w:val="0"/>
                <w:bCs/>
                <w:color w:val="auto"/>
                <w:sz w:val="18"/>
                <w:szCs w:val="18"/>
                <w:highlight w:val="none"/>
              </w:rPr>
              <w:t>总线仪表</w:t>
            </w:r>
          </w:p>
        </w:tc>
        <w:tc>
          <w:tcPr>
            <w:tcW w:w="3098" w:type="dxa"/>
            <w:vAlign w:val="center"/>
          </w:tcPr>
          <w:p>
            <w:pPr>
              <w:jc w:val="left"/>
              <w:rPr>
                <w:rFonts w:hint="eastAsia" w:ascii="宋体" w:hAnsi="宋体" w:eastAsia="宋体" w:cs="宋体"/>
                <w:b w:val="0"/>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tcPr>
          <w:p>
            <w:pPr>
              <w:rPr>
                <w:rFonts w:hint="eastAsia" w:ascii="宋体" w:hAnsi="宋体" w:eastAsia="宋体" w:cs="宋体"/>
                <w:bCs/>
                <w:sz w:val="18"/>
                <w:szCs w:val="18"/>
                <w:highlight w:val="none"/>
              </w:rPr>
            </w:pPr>
          </w:p>
        </w:tc>
        <w:tc>
          <w:tcPr>
            <w:tcW w:w="1801" w:type="dxa"/>
            <w:gridSpan w:val="2"/>
            <w:vAlign w:val="center"/>
          </w:tcPr>
          <w:p>
            <w:pPr>
              <w:jc w:val="left"/>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大灯</w:t>
            </w:r>
          </w:p>
        </w:tc>
        <w:tc>
          <w:tcPr>
            <w:tcW w:w="3586" w:type="dxa"/>
            <w:vAlign w:val="center"/>
          </w:tcPr>
          <w:p>
            <w:pPr>
              <w:jc w:val="left"/>
              <w:rPr>
                <w:rFonts w:hint="eastAsia" w:ascii="宋体" w:hAnsi="宋体" w:eastAsia="宋体" w:cs="宋体"/>
                <w:b w:val="0"/>
                <w:bCs/>
                <w:kern w:val="2"/>
                <w:sz w:val="18"/>
                <w:szCs w:val="18"/>
                <w:highlight w:val="none"/>
                <w:lang w:val="en-US" w:eastAsia="zh-CN" w:bidi="ar-SA"/>
              </w:rPr>
            </w:pPr>
            <w:r>
              <w:rPr>
                <w:rFonts w:hint="eastAsia" w:ascii="宋体" w:hAnsi="宋体" w:eastAsia="宋体" w:cs="宋体"/>
                <w:b w:val="0"/>
                <w:bCs/>
                <w:sz w:val="18"/>
                <w:szCs w:val="18"/>
                <w:highlight w:val="none"/>
                <w:lang w:val="en-US" w:eastAsia="zh-CN"/>
              </w:rPr>
              <w:t>LED前大灯</w:t>
            </w:r>
          </w:p>
        </w:tc>
        <w:tc>
          <w:tcPr>
            <w:tcW w:w="3098" w:type="dxa"/>
            <w:vAlign w:val="center"/>
          </w:tcPr>
          <w:p>
            <w:pPr>
              <w:jc w:val="left"/>
              <w:rPr>
                <w:rFonts w:hint="eastAsia" w:ascii="宋体" w:hAnsi="宋体" w:eastAsia="宋体" w:cs="宋体"/>
                <w:b w:val="0"/>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tcPr>
          <w:p>
            <w:pPr>
              <w:rPr>
                <w:rFonts w:hint="eastAsia" w:ascii="宋体" w:hAnsi="宋体" w:eastAsia="宋体" w:cs="宋体"/>
                <w:bCs/>
                <w:sz w:val="18"/>
                <w:szCs w:val="18"/>
                <w:highlight w:val="none"/>
              </w:rPr>
            </w:pPr>
          </w:p>
        </w:tc>
        <w:tc>
          <w:tcPr>
            <w:tcW w:w="1801" w:type="dxa"/>
            <w:gridSpan w:val="2"/>
            <w:vAlign w:val="center"/>
          </w:tcPr>
          <w:p>
            <w:pPr>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lang w:val="en-US" w:eastAsia="zh-CN"/>
              </w:rPr>
              <w:t>USB插头</w:t>
            </w:r>
          </w:p>
        </w:tc>
        <w:tc>
          <w:tcPr>
            <w:tcW w:w="3586" w:type="dxa"/>
            <w:vAlign w:val="center"/>
          </w:tcPr>
          <w:p>
            <w:pP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lang w:val="en-US" w:eastAsia="zh-CN"/>
              </w:rPr>
              <w:t>司机有USB接口</w:t>
            </w:r>
          </w:p>
        </w:tc>
        <w:tc>
          <w:tcPr>
            <w:tcW w:w="3098" w:type="dxa"/>
            <w:vAlign w:val="center"/>
          </w:tcPr>
          <w:p>
            <w:pPr>
              <w:rPr>
                <w:rFonts w:hint="eastAsia" w:ascii="宋体" w:hAnsi="宋体" w:eastAsia="宋体" w:cs="宋体"/>
                <w:b w:val="0"/>
                <w:bCs/>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tcPr>
          <w:p>
            <w:pPr>
              <w:rPr>
                <w:rFonts w:hint="eastAsia" w:ascii="宋体" w:hAnsi="宋体" w:eastAsia="宋体" w:cs="宋体"/>
                <w:bCs/>
                <w:sz w:val="18"/>
                <w:szCs w:val="18"/>
                <w:highlight w:val="none"/>
              </w:rPr>
            </w:pPr>
          </w:p>
        </w:tc>
        <w:tc>
          <w:tcPr>
            <w:tcW w:w="1801" w:type="dxa"/>
            <w:gridSpan w:val="2"/>
            <w:vAlign w:val="center"/>
          </w:tcPr>
          <w:p>
            <w:pPr>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电子钟</w:t>
            </w:r>
          </w:p>
        </w:tc>
        <w:tc>
          <w:tcPr>
            <w:tcW w:w="3586" w:type="dxa"/>
            <w:vAlign w:val="center"/>
          </w:tcPr>
          <w:p>
            <w:pPr>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时间单显电子钟</w:t>
            </w:r>
          </w:p>
        </w:tc>
        <w:tc>
          <w:tcPr>
            <w:tcW w:w="3098" w:type="dxa"/>
            <w:vAlign w:val="center"/>
          </w:tcPr>
          <w:p>
            <w:pPr>
              <w:rPr>
                <w:rFonts w:hint="eastAsia" w:ascii="宋体" w:hAnsi="宋体" w:eastAsia="宋体" w:cs="宋体"/>
                <w:b w:val="0"/>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vAlign w:val="center"/>
          </w:tcPr>
          <w:p>
            <w:pPr>
              <w:jc w:val="both"/>
              <w:rPr>
                <w:rFonts w:hint="eastAsia" w:ascii="宋体" w:hAnsi="宋体" w:eastAsia="宋体" w:cs="宋体"/>
                <w:b w:val="0"/>
                <w:bCs/>
                <w:color w:val="auto"/>
                <w:sz w:val="18"/>
                <w:szCs w:val="18"/>
                <w:highlight w:val="none"/>
                <w:u w:val="none"/>
              </w:rPr>
            </w:pPr>
            <w:r>
              <w:rPr>
                <w:rFonts w:hint="eastAsia" w:ascii="宋体" w:hAnsi="宋体" w:eastAsia="宋体" w:cs="宋体"/>
                <w:b/>
                <w:color w:val="auto"/>
                <w:sz w:val="18"/>
                <w:szCs w:val="18"/>
                <w:highlight w:val="none"/>
                <w:u w:val="none"/>
              </w:rPr>
              <w:t>车辆质保期</w:t>
            </w:r>
          </w:p>
        </w:tc>
        <w:tc>
          <w:tcPr>
            <w:tcW w:w="3586" w:type="dxa"/>
            <w:vAlign w:val="center"/>
          </w:tcPr>
          <w:p>
            <w:pPr>
              <w:rPr>
                <w:rFonts w:hint="eastAsia" w:ascii="宋体" w:hAnsi="宋体" w:eastAsia="宋体" w:cs="宋体"/>
                <w:b w:val="0"/>
                <w:bCs/>
                <w:color w:val="auto"/>
                <w:sz w:val="18"/>
                <w:szCs w:val="18"/>
                <w:highlight w:val="none"/>
                <w:u w:val="none"/>
              </w:rPr>
            </w:pPr>
            <w:r>
              <w:rPr>
                <w:rFonts w:hint="eastAsia" w:ascii="宋体" w:hAnsi="宋体" w:eastAsia="宋体" w:cs="宋体"/>
                <w:b/>
                <w:color w:val="auto"/>
                <w:sz w:val="18"/>
                <w:szCs w:val="18"/>
                <w:highlight w:val="none"/>
                <w:u w:val="none"/>
              </w:rPr>
              <w:t>整车保修免费质保期不得少于3年，若乙方给予延长质保期各部件质保期按乙方对外承诺的标准执行，但不得少于3年。</w:t>
            </w:r>
          </w:p>
        </w:tc>
        <w:tc>
          <w:tcPr>
            <w:tcW w:w="3098" w:type="dxa"/>
            <w:vAlign w:val="center"/>
          </w:tcPr>
          <w:p>
            <w:pPr>
              <w:rPr>
                <w:rFonts w:hint="eastAsia" w:ascii="宋体" w:hAnsi="宋体" w:eastAsia="宋体" w:cs="宋体"/>
                <w:b w:val="0"/>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vAlign w:val="top"/>
          </w:tcPr>
          <w:p>
            <w:pPr>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sz w:val="18"/>
                <w:szCs w:val="18"/>
                <w:highlight w:val="none"/>
                <w:u w:val="single"/>
                <w:lang w:val="zh-CN"/>
              </w:rPr>
              <w:t>▲</w:t>
            </w:r>
            <w:r>
              <w:rPr>
                <w:rFonts w:hint="eastAsia" w:ascii="宋体" w:hAnsi="宋体" w:eastAsia="宋体" w:cs="宋体"/>
                <w:b/>
                <w:bCs w:val="0"/>
                <w:sz w:val="18"/>
                <w:szCs w:val="18"/>
                <w:highlight w:val="none"/>
                <w:u w:val="single"/>
              </w:rPr>
              <w:t>交货时间</w:t>
            </w:r>
          </w:p>
        </w:tc>
        <w:tc>
          <w:tcPr>
            <w:tcW w:w="3586" w:type="dxa"/>
            <w:vAlign w:val="center"/>
          </w:tcPr>
          <w:p>
            <w:pPr>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sz w:val="18"/>
                <w:szCs w:val="18"/>
                <w:highlight w:val="none"/>
                <w:u w:val="single"/>
              </w:rPr>
              <w:t>合同签订后</w:t>
            </w:r>
            <w:r>
              <w:rPr>
                <w:rFonts w:hint="eastAsia" w:ascii="宋体" w:hAnsi="宋体" w:eastAsia="宋体" w:cs="宋体"/>
                <w:b/>
                <w:bCs w:val="0"/>
                <w:sz w:val="18"/>
                <w:szCs w:val="18"/>
                <w:highlight w:val="none"/>
                <w:u w:val="single"/>
                <w:lang w:val="en-US" w:eastAsia="zh-CN"/>
              </w:rPr>
              <w:t>3</w:t>
            </w:r>
            <w:r>
              <w:rPr>
                <w:rFonts w:hint="eastAsia" w:ascii="宋体" w:hAnsi="宋体" w:eastAsia="宋体" w:cs="宋体"/>
                <w:b/>
                <w:bCs w:val="0"/>
                <w:sz w:val="18"/>
                <w:szCs w:val="18"/>
                <w:highlight w:val="none"/>
                <w:u w:val="single"/>
              </w:rPr>
              <w:t>0天内完成交货</w:t>
            </w:r>
          </w:p>
        </w:tc>
        <w:tc>
          <w:tcPr>
            <w:tcW w:w="3098" w:type="dxa"/>
            <w:vAlign w:val="center"/>
          </w:tcPr>
          <w:p>
            <w:pPr>
              <w:rPr>
                <w:rFonts w:hint="eastAsia" w:ascii="宋体" w:hAnsi="宋体" w:eastAsia="宋体" w:cs="宋体"/>
                <w:b w:val="0"/>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829" w:type="dxa"/>
            <w:gridSpan w:val="4"/>
            <w:vAlign w:val="top"/>
          </w:tcPr>
          <w:p>
            <w:pPr>
              <w:rPr>
                <w:rFonts w:hint="eastAsia" w:ascii="宋体" w:hAnsi="宋体" w:eastAsia="宋体" w:cs="宋体"/>
                <w:b/>
                <w:bCs w:val="0"/>
                <w:sz w:val="18"/>
                <w:szCs w:val="18"/>
                <w:highlight w:val="none"/>
                <w:u w:val="single"/>
              </w:rPr>
            </w:pPr>
            <w:r>
              <w:rPr>
                <w:rFonts w:hint="eastAsia" w:ascii="宋体" w:hAnsi="宋体" w:eastAsia="宋体" w:cs="宋体"/>
                <w:b/>
                <w:sz w:val="18"/>
                <w:szCs w:val="18"/>
                <w:highlight w:val="none"/>
                <w:lang w:val="zh-CN"/>
              </w:rPr>
              <w:t>▲</w:t>
            </w:r>
            <w:r>
              <w:rPr>
                <w:rFonts w:hint="eastAsia" w:ascii="宋体" w:hAnsi="宋体" w:eastAsia="宋体" w:cs="宋体"/>
                <w:b/>
                <w:sz w:val="18"/>
                <w:szCs w:val="18"/>
                <w:highlight w:val="none"/>
                <w:u w:val="single"/>
                <w:lang w:val="zh-CN"/>
              </w:rPr>
              <w:t>中标人</w:t>
            </w:r>
            <w:r>
              <w:rPr>
                <w:rFonts w:hint="eastAsia" w:ascii="宋体" w:hAnsi="宋体" w:eastAsia="宋体" w:cs="宋体"/>
                <w:b/>
                <w:bCs/>
                <w:sz w:val="18"/>
                <w:szCs w:val="18"/>
                <w:highlight w:val="none"/>
                <w:u w:val="single"/>
              </w:rPr>
              <w:t>必须保证车辆能正常上牌。</w:t>
            </w:r>
          </w:p>
        </w:tc>
        <w:tc>
          <w:tcPr>
            <w:tcW w:w="3098" w:type="dxa"/>
            <w:vAlign w:val="center"/>
          </w:tcPr>
          <w:p>
            <w:pPr>
              <w:rPr>
                <w:rFonts w:hint="eastAsia" w:ascii="宋体" w:hAnsi="宋体" w:eastAsia="宋体" w:cs="宋体"/>
                <w:b w:val="0"/>
                <w:bCs/>
                <w:color w:val="auto"/>
                <w:sz w:val="18"/>
                <w:szCs w:val="18"/>
                <w:highlight w:val="none"/>
              </w:rPr>
            </w:pPr>
          </w:p>
        </w:tc>
      </w:tr>
    </w:tbl>
    <w:p>
      <w:pPr>
        <w:ind w:firstLine="433" w:firstLineChars="196"/>
        <w:rPr>
          <w:rFonts w:hint="eastAsia" w:ascii="宋体" w:hAnsi="宋体" w:eastAsia="宋体" w:cs="宋体"/>
          <w:b/>
          <w:bCs/>
          <w:sz w:val="22"/>
          <w:szCs w:val="22"/>
          <w:highlight w:val="none"/>
          <w:lang w:val="en-US" w:eastAsia="zh-CN"/>
        </w:rPr>
      </w:pPr>
    </w:p>
    <w:p>
      <w:pPr>
        <w:ind w:firstLine="433" w:firstLineChars="196"/>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备注：</w:t>
      </w:r>
    </w:p>
    <w:p>
      <w:pPr>
        <w:ind w:firstLine="433" w:firstLineChars="196"/>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w:t>
      </w:r>
      <w:r>
        <w:rPr>
          <w:rFonts w:hint="eastAsia" w:ascii="宋体" w:hAnsi="宋体" w:eastAsia="宋体" w:cs="宋体"/>
          <w:b/>
          <w:szCs w:val="21"/>
          <w:highlight w:val="none"/>
        </w:rPr>
        <w:t>车辆参数</w:t>
      </w:r>
      <w:r>
        <w:rPr>
          <w:rFonts w:hint="eastAsia" w:ascii="宋体" w:hAnsi="宋体" w:eastAsia="宋体" w:cs="宋体"/>
          <w:b/>
          <w:bCs/>
          <w:sz w:val="22"/>
          <w:szCs w:val="22"/>
          <w:highlight w:val="none"/>
        </w:rPr>
        <w:t>配置表中，标“▲”符号要求为实质性要求，投标人必须满足或优于该要求，否则作</w:t>
      </w:r>
      <w:r>
        <w:rPr>
          <w:rFonts w:hint="eastAsia" w:ascii="宋体" w:hAnsi="宋体" w:eastAsia="宋体" w:cs="宋体"/>
          <w:b/>
          <w:bCs/>
          <w:sz w:val="22"/>
          <w:szCs w:val="22"/>
          <w:highlight w:val="none"/>
          <w:lang w:val="en-US" w:eastAsia="zh-CN"/>
        </w:rPr>
        <w:t>无效</w:t>
      </w:r>
      <w:r>
        <w:rPr>
          <w:rFonts w:hint="eastAsia" w:ascii="宋体" w:hAnsi="宋体" w:eastAsia="宋体" w:cs="宋体"/>
          <w:b/>
          <w:bCs/>
          <w:sz w:val="22"/>
          <w:szCs w:val="22"/>
          <w:highlight w:val="none"/>
        </w:rPr>
        <w:t>标处理。</w:t>
      </w:r>
    </w:p>
    <w:p>
      <w:pPr>
        <w:ind w:firstLine="433" w:firstLineChars="196"/>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2、</w:t>
      </w:r>
      <w:r>
        <w:rPr>
          <w:rFonts w:hint="eastAsia" w:ascii="宋体" w:hAnsi="宋体" w:eastAsia="宋体" w:cs="宋体"/>
          <w:b/>
          <w:bCs/>
          <w:szCs w:val="21"/>
          <w:highlight w:val="none"/>
        </w:rPr>
        <w:t>投标人在“投标响应值”栏中“采购要求”栏有具体数值要求的应如实填写具体响应参数数值（不允许仅仅只填写符合、满足、高于等，否则评分时不予考虑），没有该配置的可以填写“无”，不允许改变表格内容和顺序，否则应承担相应评分项不得分的风险</w:t>
      </w:r>
      <w:r>
        <w:rPr>
          <w:rFonts w:hint="eastAsia" w:ascii="宋体" w:hAnsi="宋体" w:eastAsia="宋体" w:cs="宋体"/>
          <w:b/>
          <w:bCs/>
          <w:sz w:val="22"/>
          <w:szCs w:val="22"/>
          <w:highlight w:val="none"/>
        </w:rPr>
        <w:t>。</w:t>
      </w:r>
    </w:p>
    <w:p>
      <w:pPr>
        <w:ind w:firstLine="413" w:firstLineChars="196"/>
        <w:rPr>
          <w:rFonts w:hint="eastAsia" w:ascii="宋体" w:hAnsi="宋体" w:eastAsia="宋体" w:cs="宋体"/>
          <w:b/>
          <w:highlight w:val="none"/>
          <w:u w:val="single"/>
          <w:lang w:eastAsia="zh-CN"/>
        </w:rPr>
      </w:pPr>
      <w:r>
        <w:rPr>
          <w:rFonts w:hint="eastAsia" w:ascii="宋体" w:hAnsi="宋体" w:eastAsia="宋体" w:cs="宋体"/>
          <w:b/>
          <w:highlight w:val="none"/>
          <w:u w:val="single"/>
        </w:rPr>
        <w:t>投标车型参数部分需提供中国工信部公告页并盖投标人公章</w:t>
      </w:r>
      <w:r>
        <w:rPr>
          <w:rFonts w:hint="eastAsia" w:ascii="宋体" w:hAnsi="宋体" w:eastAsia="宋体" w:cs="宋体"/>
          <w:b/>
          <w:highlight w:val="none"/>
          <w:u w:val="single"/>
          <w:lang w:eastAsia="zh-CN"/>
        </w:rPr>
        <w:t>（</w:t>
      </w:r>
      <w:r>
        <w:rPr>
          <w:rFonts w:hint="eastAsia" w:ascii="宋体" w:hAnsi="宋体" w:eastAsia="宋体" w:cs="宋体"/>
          <w:b/>
          <w:highlight w:val="none"/>
          <w:u w:val="single"/>
          <w:lang w:val="en-US" w:eastAsia="zh-CN"/>
        </w:rPr>
        <w:t>如技术响应参数与</w:t>
      </w:r>
      <w:r>
        <w:rPr>
          <w:rFonts w:hint="eastAsia" w:ascii="宋体" w:hAnsi="宋体" w:eastAsia="宋体" w:cs="宋体"/>
          <w:b/>
          <w:highlight w:val="none"/>
          <w:u w:val="single"/>
        </w:rPr>
        <w:t>工信部公告页</w:t>
      </w:r>
      <w:r>
        <w:rPr>
          <w:rFonts w:hint="eastAsia" w:ascii="宋体" w:hAnsi="宋体" w:eastAsia="宋体" w:cs="宋体"/>
          <w:b/>
          <w:highlight w:val="none"/>
          <w:u w:val="single"/>
          <w:lang w:val="en-US" w:eastAsia="zh-CN"/>
        </w:rPr>
        <w:t>不一致的，以</w:t>
      </w:r>
      <w:r>
        <w:rPr>
          <w:rFonts w:hint="eastAsia" w:ascii="宋体" w:hAnsi="宋体" w:eastAsia="宋体" w:cs="宋体"/>
          <w:b/>
          <w:highlight w:val="none"/>
          <w:u w:val="single"/>
        </w:rPr>
        <w:t>工信部公告页</w:t>
      </w:r>
      <w:r>
        <w:rPr>
          <w:rFonts w:hint="eastAsia" w:ascii="宋体" w:hAnsi="宋体" w:eastAsia="宋体" w:cs="宋体"/>
          <w:b/>
          <w:highlight w:val="none"/>
          <w:u w:val="single"/>
          <w:lang w:val="en-US" w:eastAsia="zh-CN"/>
        </w:rPr>
        <w:t>为准）</w:t>
      </w:r>
      <w:r>
        <w:rPr>
          <w:rFonts w:hint="eastAsia" w:ascii="宋体" w:hAnsi="宋体" w:eastAsia="宋体" w:cs="宋体"/>
          <w:b/>
          <w:highlight w:val="none"/>
          <w:u w:val="single"/>
          <w:lang w:eastAsia="zh-CN"/>
        </w:rPr>
        <w:t>。</w:t>
      </w:r>
    </w:p>
    <w:p>
      <w:pPr>
        <w:ind w:firstLine="413" w:firstLineChars="196"/>
        <w:rPr>
          <w:rFonts w:hAnsi="宋体" w:cs="宋体"/>
          <w:b/>
          <w:bCs/>
          <w:sz w:val="22"/>
          <w:szCs w:val="22"/>
          <w:highlight w:val="none"/>
        </w:rPr>
      </w:pPr>
      <w:r>
        <w:rPr>
          <w:rFonts w:hint="eastAsia" w:ascii="宋体" w:hAnsi="宋体" w:eastAsia="宋体" w:cs="宋体"/>
          <w:b/>
          <w:highlight w:val="none"/>
          <w:u w:val="single"/>
        </w:rPr>
        <w:t>▲3</w:t>
      </w:r>
      <w:r>
        <w:rPr>
          <w:rFonts w:hint="eastAsia" w:ascii="宋体" w:hAnsi="宋体" w:eastAsia="宋体" w:cs="宋体"/>
          <w:b/>
          <w:bCs/>
          <w:sz w:val="22"/>
          <w:szCs w:val="22"/>
          <w:highlight w:val="none"/>
          <w:u w:val="single"/>
        </w:rPr>
        <w:t>、不提供此表格的将视为没有实质性响应采购文件</w:t>
      </w:r>
      <w:r>
        <w:rPr>
          <w:rFonts w:hint="eastAsia" w:ascii="宋体" w:hAnsi="宋体" w:eastAsia="宋体" w:cs="宋体"/>
          <w:b/>
          <w:bCs/>
          <w:sz w:val="22"/>
          <w:szCs w:val="22"/>
          <w:highlight w:val="none"/>
        </w:rPr>
        <w:t>。</w:t>
      </w:r>
    </w:p>
    <w:p>
      <w:pPr>
        <w:widowControl/>
        <w:overflowPunct w:val="0"/>
        <w:autoSpaceDE w:val="0"/>
        <w:autoSpaceDN w:val="0"/>
        <w:adjustRightInd w:val="0"/>
        <w:spacing w:line="360" w:lineRule="auto"/>
        <w:jc w:val="left"/>
        <w:textAlignment w:val="baseline"/>
        <w:rPr>
          <w:rFonts w:hint="eastAsia" w:ascii="宋体" w:hAnsi="宋体" w:eastAsia="宋体" w:cs="宋体"/>
          <w:kern w:val="0"/>
          <w:sz w:val="22"/>
          <w:szCs w:val="22"/>
          <w:highlight w:val="none"/>
        </w:rPr>
      </w:pPr>
    </w:p>
    <w:p>
      <w:pPr>
        <w:widowControl/>
        <w:overflowPunct w:val="0"/>
        <w:autoSpaceDE w:val="0"/>
        <w:autoSpaceDN w:val="0"/>
        <w:adjustRightInd w:val="0"/>
        <w:spacing w:line="360" w:lineRule="auto"/>
        <w:jc w:val="left"/>
        <w:textAlignment w:val="baseline"/>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投标人全称（盖公章）：</w:t>
      </w:r>
    </w:p>
    <w:p>
      <w:pPr>
        <w:widowControl/>
        <w:overflowPunct w:val="0"/>
        <w:autoSpaceDE w:val="0"/>
        <w:autoSpaceDN w:val="0"/>
        <w:adjustRightInd w:val="0"/>
        <w:spacing w:line="360" w:lineRule="auto"/>
        <w:jc w:val="left"/>
        <w:textAlignment w:val="baseline"/>
        <w:rPr>
          <w:rFonts w:hint="eastAsia" w:ascii="宋体" w:hAnsi="宋体" w:eastAsia="宋体" w:cs="宋体"/>
          <w:sz w:val="22"/>
          <w:szCs w:val="22"/>
          <w:highlight w:val="none"/>
        </w:rPr>
      </w:pPr>
      <w:r>
        <w:rPr>
          <w:rFonts w:hint="eastAsia" w:ascii="宋体" w:hAnsi="宋体" w:eastAsia="宋体" w:cs="宋体"/>
          <w:sz w:val="22"/>
          <w:szCs w:val="22"/>
          <w:highlight w:val="none"/>
        </w:rPr>
        <w:t>法定代表人或其投标人代表（签字或盖章）：</w:t>
      </w:r>
    </w:p>
    <w:p>
      <w:pPr>
        <w:spacing w:line="360" w:lineRule="auto"/>
        <w:rPr>
          <w:rFonts w:hint="eastAsia" w:ascii="宋体" w:hAnsi="宋体" w:eastAsia="宋体" w:cs="宋体"/>
          <w:b/>
          <w:bCs/>
          <w:sz w:val="28"/>
          <w:szCs w:val="28"/>
          <w:lang w:eastAsia="zh-CN"/>
        </w:rPr>
      </w:pPr>
      <w:r>
        <w:rPr>
          <w:rFonts w:hint="eastAsia" w:ascii="宋体" w:hAnsi="宋体" w:eastAsia="宋体" w:cs="宋体"/>
          <w:sz w:val="22"/>
          <w:szCs w:val="22"/>
          <w:highlight w:val="none"/>
        </w:rPr>
        <w:t>日   期：</w:t>
      </w:r>
      <w:r>
        <w:rPr>
          <w:rFonts w:hint="eastAsia" w:ascii="宋体" w:hAnsi="宋体" w:eastAsia="宋体" w:cs="宋体"/>
          <w:b/>
          <w:bCs/>
          <w:sz w:val="28"/>
          <w:szCs w:val="28"/>
          <w:highlight w:val="none"/>
        </w:rPr>
        <w:br w:type="page"/>
      </w: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六</w:t>
      </w:r>
    </w:p>
    <w:p>
      <w:pPr>
        <w:snapToGrid w:val="0"/>
        <w:spacing w:line="360" w:lineRule="auto"/>
        <w:jc w:val="center"/>
        <w:rPr>
          <w:rFonts w:hint="eastAsia" w:ascii="宋体" w:hAnsi="宋体" w:eastAsia="宋体" w:cs="宋体"/>
          <w:b/>
          <w:sz w:val="28"/>
          <w:szCs w:val="28"/>
          <w:highlight w:val="none"/>
        </w:rPr>
      </w:pPr>
      <w:bookmarkStart w:id="192" w:name="_Toc431293339"/>
      <w:bookmarkStart w:id="193" w:name="_Toc492279476"/>
      <w:bookmarkStart w:id="194" w:name="_Toc49213480"/>
      <w:bookmarkStart w:id="195" w:name="_Toc49213587"/>
      <w:r>
        <w:rPr>
          <w:rFonts w:hint="eastAsia" w:ascii="宋体" w:hAnsi="宋体" w:eastAsia="宋体" w:cs="宋体"/>
          <w:b/>
          <w:sz w:val="28"/>
          <w:szCs w:val="28"/>
          <w:highlight w:val="none"/>
        </w:rPr>
        <w:t>供货清单</w:t>
      </w:r>
      <w:bookmarkEnd w:id="192"/>
      <w:bookmarkEnd w:id="193"/>
      <w:bookmarkEnd w:id="194"/>
      <w:bookmarkEnd w:id="195"/>
    </w:p>
    <w:p>
      <w:pPr>
        <w:spacing w:line="44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（1）货物成套供货清单（或详细配置清单）</w:t>
      </w:r>
    </w:p>
    <w:p>
      <w:pPr>
        <w:spacing w:line="440" w:lineRule="exact"/>
        <w:rPr>
          <w:rFonts w:hint="eastAsia" w:ascii="宋体" w:hAnsi="宋体" w:eastAsia="宋体" w:cs="宋体"/>
          <w:b/>
          <w:bCs/>
          <w:szCs w:val="21"/>
          <w:highlight w:val="none"/>
        </w:rPr>
      </w:pPr>
      <w:r>
        <w:rPr>
          <w:rFonts w:hint="eastAsia" w:ascii="宋体" w:hAnsi="宋体" w:eastAsia="宋体" w:cs="宋体"/>
          <w:b/>
          <w:bCs/>
          <w:szCs w:val="21"/>
          <w:highlight w:val="none"/>
        </w:rPr>
        <w:t xml:space="preserve">项目名称：                                          </w:t>
      </w:r>
      <w:r>
        <w:rPr>
          <w:rFonts w:hint="eastAsia" w:ascii="宋体" w:hAnsi="宋体" w:eastAsia="宋体" w:cs="宋体"/>
          <w:b/>
          <w:bCs/>
          <w:szCs w:val="21"/>
          <w:highlight w:val="none"/>
          <w:lang w:val="en-US" w:eastAsia="zh-CN"/>
        </w:rPr>
        <w:t>项目</w:t>
      </w:r>
      <w:r>
        <w:rPr>
          <w:rFonts w:hint="eastAsia" w:ascii="宋体" w:hAnsi="宋体" w:eastAsia="宋体" w:cs="宋体"/>
          <w:b/>
          <w:bCs/>
          <w:szCs w:val="21"/>
          <w:highlight w:val="none"/>
        </w:rPr>
        <w:t>编号：</w:t>
      </w:r>
    </w:p>
    <w:tbl>
      <w:tblPr>
        <w:tblStyle w:val="26"/>
        <w:tblW w:w="90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60"/>
        <w:gridCol w:w="1980"/>
        <w:gridCol w:w="720"/>
        <w:gridCol w:w="900"/>
        <w:gridCol w:w="1440"/>
        <w:gridCol w:w="1440"/>
        <w:gridCol w:w="6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序号</w:t>
            </w:r>
          </w:p>
        </w:tc>
        <w:tc>
          <w:tcPr>
            <w:tcW w:w="126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名  称</w:t>
            </w:r>
          </w:p>
        </w:tc>
        <w:tc>
          <w:tcPr>
            <w:tcW w:w="198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型号、规格</w:t>
            </w:r>
          </w:p>
        </w:tc>
        <w:tc>
          <w:tcPr>
            <w:tcW w:w="72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单位</w:t>
            </w:r>
          </w:p>
        </w:tc>
        <w:tc>
          <w:tcPr>
            <w:tcW w:w="90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数量</w:t>
            </w:r>
          </w:p>
        </w:tc>
        <w:tc>
          <w:tcPr>
            <w:tcW w:w="144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原产地</w:t>
            </w:r>
          </w:p>
        </w:tc>
        <w:tc>
          <w:tcPr>
            <w:tcW w:w="144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制造商</w:t>
            </w:r>
          </w:p>
        </w:tc>
        <w:tc>
          <w:tcPr>
            <w:tcW w:w="698"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noWrap w:val="0"/>
            <w:vAlign w:val="center"/>
          </w:tcPr>
          <w:p>
            <w:pPr>
              <w:spacing w:line="240" w:lineRule="auto"/>
              <w:jc w:val="center"/>
              <w:rPr>
                <w:rFonts w:hint="eastAsia" w:ascii="宋体" w:hAnsi="宋体" w:eastAsia="宋体" w:cs="宋体"/>
                <w:b/>
                <w:bCs/>
                <w:sz w:val="18"/>
                <w:szCs w:val="18"/>
                <w:highlight w:val="none"/>
              </w:rPr>
            </w:pPr>
          </w:p>
        </w:tc>
        <w:tc>
          <w:tcPr>
            <w:tcW w:w="1260" w:type="dxa"/>
            <w:noWrap w:val="0"/>
            <w:vAlign w:val="center"/>
          </w:tcPr>
          <w:p>
            <w:pPr>
              <w:spacing w:line="240" w:lineRule="auto"/>
              <w:jc w:val="center"/>
              <w:rPr>
                <w:rFonts w:hint="eastAsia" w:ascii="宋体" w:hAnsi="宋体" w:eastAsia="宋体" w:cs="宋体"/>
                <w:b/>
                <w:bCs/>
                <w:sz w:val="18"/>
                <w:szCs w:val="18"/>
                <w:highlight w:val="none"/>
              </w:rPr>
            </w:pPr>
          </w:p>
        </w:tc>
        <w:tc>
          <w:tcPr>
            <w:tcW w:w="198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90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698"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noWrap w:val="0"/>
            <w:vAlign w:val="center"/>
          </w:tcPr>
          <w:p>
            <w:pPr>
              <w:spacing w:line="240" w:lineRule="auto"/>
              <w:jc w:val="center"/>
              <w:rPr>
                <w:rFonts w:hint="eastAsia" w:ascii="宋体" w:hAnsi="宋体" w:eastAsia="宋体" w:cs="宋体"/>
                <w:b/>
                <w:bCs/>
                <w:sz w:val="18"/>
                <w:szCs w:val="18"/>
                <w:highlight w:val="none"/>
              </w:rPr>
            </w:pPr>
          </w:p>
        </w:tc>
        <w:tc>
          <w:tcPr>
            <w:tcW w:w="1260" w:type="dxa"/>
            <w:noWrap w:val="0"/>
            <w:vAlign w:val="center"/>
          </w:tcPr>
          <w:p>
            <w:pPr>
              <w:spacing w:line="240" w:lineRule="auto"/>
              <w:jc w:val="center"/>
              <w:rPr>
                <w:rFonts w:hint="eastAsia" w:ascii="宋体" w:hAnsi="宋体" w:eastAsia="宋体" w:cs="宋体"/>
                <w:b/>
                <w:bCs/>
                <w:sz w:val="18"/>
                <w:szCs w:val="18"/>
                <w:highlight w:val="none"/>
              </w:rPr>
            </w:pPr>
          </w:p>
        </w:tc>
        <w:tc>
          <w:tcPr>
            <w:tcW w:w="198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90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698"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noWrap w:val="0"/>
            <w:vAlign w:val="center"/>
          </w:tcPr>
          <w:p>
            <w:pPr>
              <w:spacing w:line="240" w:lineRule="auto"/>
              <w:jc w:val="center"/>
              <w:rPr>
                <w:rFonts w:hint="eastAsia" w:ascii="宋体" w:hAnsi="宋体" w:eastAsia="宋体" w:cs="宋体"/>
                <w:b/>
                <w:bCs/>
                <w:sz w:val="18"/>
                <w:szCs w:val="18"/>
                <w:highlight w:val="none"/>
              </w:rPr>
            </w:pPr>
          </w:p>
        </w:tc>
        <w:tc>
          <w:tcPr>
            <w:tcW w:w="1260" w:type="dxa"/>
            <w:noWrap w:val="0"/>
            <w:vAlign w:val="center"/>
          </w:tcPr>
          <w:p>
            <w:pPr>
              <w:spacing w:line="240" w:lineRule="auto"/>
              <w:jc w:val="center"/>
              <w:rPr>
                <w:rFonts w:hint="eastAsia" w:ascii="宋体" w:hAnsi="宋体" w:eastAsia="宋体" w:cs="宋体"/>
                <w:b/>
                <w:bCs/>
                <w:sz w:val="18"/>
                <w:szCs w:val="18"/>
                <w:highlight w:val="none"/>
              </w:rPr>
            </w:pPr>
          </w:p>
        </w:tc>
        <w:tc>
          <w:tcPr>
            <w:tcW w:w="198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90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698"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noWrap w:val="0"/>
            <w:vAlign w:val="center"/>
          </w:tcPr>
          <w:p>
            <w:pPr>
              <w:spacing w:line="240" w:lineRule="auto"/>
              <w:jc w:val="center"/>
              <w:rPr>
                <w:rFonts w:hint="eastAsia" w:ascii="宋体" w:hAnsi="宋体" w:eastAsia="宋体" w:cs="宋体"/>
                <w:b/>
                <w:bCs/>
                <w:sz w:val="18"/>
                <w:szCs w:val="18"/>
                <w:highlight w:val="none"/>
              </w:rPr>
            </w:pPr>
          </w:p>
        </w:tc>
        <w:tc>
          <w:tcPr>
            <w:tcW w:w="1260" w:type="dxa"/>
            <w:noWrap w:val="0"/>
            <w:vAlign w:val="center"/>
          </w:tcPr>
          <w:p>
            <w:pPr>
              <w:spacing w:line="240" w:lineRule="auto"/>
              <w:jc w:val="center"/>
              <w:rPr>
                <w:rFonts w:hint="eastAsia" w:ascii="宋体" w:hAnsi="宋体" w:eastAsia="宋体" w:cs="宋体"/>
                <w:b/>
                <w:bCs/>
                <w:sz w:val="18"/>
                <w:szCs w:val="18"/>
                <w:highlight w:val="none"/>
              </w:rPr>
            </w:pPr>
          </w:p>
        </w:tc>
        <w:tc>
          <w:tcPr>
            <w:tcW w:w="198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90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698"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0" w:type="dxa"/>
            <w:noWrap w:val="0"/>
            <w:vAlign w:val="center"/>
          </w:tcPr>
          <w:p>
            <w:pPr>
              <w:spacing w:line="240" w:lineRule="auto"/>
              <w:jc w:val="center"/>
              <w:rPr>
                <w:rFonts w:hint="eastAsia" w:ascii="宋体" w:hAnsi="宋体" w:eastAsia="宋体" w:cs="宋体"/>
                <w:b/>
                <w:bCs/>
                <w:sz w:val="18"/>
                <w:szCs w:val="18"/>
                <w:highlight w:val="none"/>
              </w:rPr>
            </w:pPr>
          </w:p>
        </w:tc>
        <w:tc>
          <w:tcPr>
            <w:tcW w:w="1260" w:type="dxa"/>
            <w:noWrap w:val="0"/>
            <w:vAlign w:val="center"/>
          </w:tcPr>
          <w:p>
            <w:pPr>
              <w:spacing w:line="240" w:lineRule="auto"/>
              <w:jc w:val="center"/>
              <w:rPr>
                <w:rFonts w:hint="eastAsia" w:ascii="宋体" w:hAnsi="宋体" w:eastAsia="宋体" w:cs="宋体"/>
                <w:b/>
                <w:bCs/>
                <w:sz w:val="18"/>
                <w:szCs w:val="18"/>
                <w:highlight w:val="none"/>
              </w:rPr>
            </w:pPr>
          </w:p>
        </w:tc>
        <w:tc>
          <w:tcPr>
            <w:tcW w:w="198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90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1440" w:type="dxa"/>
            <w:noWrap w:val="0"/>
            <w:vAlign w:val="center"/>
          </w:tcPr>
          <w:p>
            <w:pPr>
              <w:spacing w:line="240" w:lineRule="auto"/>
              <w:jc w:val="center"/>
              <w:rPr>
                <w:rFonts w:hint="eastAsia" w:ascii="宋体" w:hAnsi="宋体" w:eastAsia="宋体" w:cs="宋体"/>
                <w:b/>
                <w:bCs/>
                <w:sz w:val="18"/>
                <w:szCs w:val="18"/>
                <w:highlight w:val="none"/>
              </w:rPr>
            </w:pPr>
          </w:p>
        </w:tc>
        <w:tc>
          <w:tcPr>
            <w:tcW w:w="698" w:type="dxa"/>
            <w:noWrap w:val="0"/>
            <w:vAlign w:val="center"/>
          </w:tcPr>
          <w:p>
            <w:pPr>
              <w:spacing w:line="240" w:lineRule="auto"/>
              <w:jc w:val="center"/>
              <w:rPr>
                <w:rFonts w:hint="eastAsia" w:ascii="宋体" w:hAnsi="宋体" w:eastAsia="宋体" w:cs="宋体"/>
                <w:b/>
                <w:bCs/>
                <w:sz w:val="18"/>
                <w:szCs w:val="18"/>
                <w:highlight w:val="none"/>
              </w:rPr>
            </w:pPr>
          </w:p>
        </w:tc>
      </w:tr>
    </w:tbl>
    <w:p>
      <w:pPr>
        <w:spacing w:line="380" w:lineRule="exact"/>
        <w:jc w:val="center"/>
        <w:rPr>
          <w:rFonts w:hint="eastAsia" w:ascii="宋体" w:hAnsi="宋体" w:eastAsia="宋体" w:cs="宋体"/>
          <w:b/>
          <w:bCs/>
          <w:szCs w:val="21"/>
          <w:highlight w:val="none"/>
        </w:rPr>
      </w:pPr>
    </w:p>
    <w:p>
      <w:pPr>
        <w:spacing w:line="380" w:lineRule="exact"/>
        <w:jc w:val="center"/>
        <w:rPr>
          <w:rFonts w:hint="eastAsia" w:ascii="宋体" w:hAnsi="宋体" w:eastAsia="宋体" w:cs="宋体"/>
          <w:b/>
          <w:bCs/>
          <w:szCs w:val="21"/>
          <w:highlight w:val="none"/>
        </w:rPr>
      </w:pPr>
    </w:p>
    <w:p>
      <w:pPr>
        <w:spacing w:line="440" w:lineRule="exact"/>
        <w:jc w:val="center"/>
        <w:rPr>
          <w:rFonts w:hint="eastAsia" w:ascii="宋体" w:hAnsi="宋体" w:eastAsia="宋体" w:cs="宋体"/>
          <w:b/>
          <w:bCs/>
          <w:szCs w:val="21"/>
          <w:highlight w:val="none"/>
        </w:rPr>
      </w:pPr>
      <w:r>
        <w:rPr>
          <w:rFonts w:hint="eastAsia" w:ascii="宋体" w:hAnsi="宋体" w:eastAsia="宋体" w:cs="宋体"/>
          <w:b/>
          <w:bCs/>
          <w:szCs w:val="21"/>
          <w:highlight w:val="none"/>
        </w:rPr>
        <w:t>（2）随机备品备件、易损易耗件、耗材和专用工具清单</w:t>
      </w:r>
    </w:p>
    <w:p>
      <w:pPr>
        <w:spacing w:line="440" w:lineRule="exact"/>
        <w:rPr>
          <w:rFonts w:hint="eastAsia" w:ascii="宋体" w:hAnsi="宋体" w:eastAsia="宋体" w:cs="宋体"/>
          <w:b/>
          <w:bCs/>
          <w:szCs w:val="21"/>
          <w:highlight w:val="none"/>
        </w:rPr>
      </w:pPr>
      <w:r>
        <w:rPr>
          <w:rFonts w:hint="eastAsia" w:ascii="宋体" w:hAnsi="宋体" w:eastAsia="宋体" w:cs="宋体"/>
          <w:b/>
          <w:bCs/>
          <w:szCs w:val="21"/>
          <w:highlight w:val="none"/>
        </w:rPr>
        <w:t xml:space="preserve">项目名称：                                          </w:t>
      </w:r>
      <w:r>
        <w:rPr>
          <w:rFonts w:hint="eastAsia" w:ascii="宋体" w:hAnsi="宋体" w:eastAsia="宋体" w:cs="宋体"/>
          <w:b/>
          <w:bCs/>
          <w:szCs w:val="21"/>
          <w:highlight w:val="none"/>
          <w:lang w:val="en-US" w:eastAsia="zh-CN"/>
        </w:rPr>
        <w:t>项目</w:t>
      </w:r>
      <w:r>
        <w:rPr>
          <w:rFonts w:hint="eastAsia" w:ascii="宋体" w:hAnsi="宋体" w:eastAsia="宋体" w:cs="宋体"/>
          <w:b/>
          <w:bCs/>
          <w:szCs w:val="21"/>
          <w:highlight w:val="none"/>
        </w:rPr>
        <w:t>编号：</w:t>
      </w:r>
    </w:p>
    <w:tbl>
      <w:tblPr>
        <w:tblStyle w:val="26"/>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260"/>
        <w:gridCol w:w="1980"/>
        <w:gridCol w:w="720"/>
        <w:gridCol w:w="900"/>
        <w:gridCol w:w="1440"/>
        <w:gridCol w:w="1440"/>
        <w:gridCol w:w="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序号</w:t>
            </w:r>
          </w:p>
        </w:tc>
        <w:tc>
          <w:tcPr>
            <w:tcW w:w="1260"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名  称</w:t>
            </w:r>
          </w:p>
        </w:tc>
        <w:tc>
          <w:tcPr>
            <w:tcW w:w="1980"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型号、规格</w:t>
            </w:r>
          </w:p>
        </w:tc>
        <w:tc>
          <w:tcPr>
            <w:tcW w:w="720"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单位</w:t>
            </w:r>
          </w:p>
        </w:tc>
        <w:tc>
          <w:tcPr>
            <w:tcW w:w="900"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数量</w:t>
            </w:r>
          </w:p>
        </w:tc>
        <w:tc>
          <w:tcPr>
            <w:tcW w:w="1440"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原产地</w:t>
            </w:r>
          </w:p>
        </w:tc>
        <w:tc>
          <w:tcPr>
            <w:tcW w:w="1440"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制造商</w:t>
            </w:r>
          </w:p>
        </w:tc>
        <w:tc>
          <w:tcPr>
            <w:tcW w:w="724" w:type="dxa"/>
            <w:shd w:val="clear" w:color="auto" w:fill="D9D9D9"/>
            <w:noWrap w:val="0"/>
            <w:vAlign w:val="center"/>
          </w:tcPr>
          <w:p>
            <w:pPr>
              <w:spacing w:line="380" w:lineRule="exact"/>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noWrap w:val="0"/>
            <w:vAlign w:val="center"/>
          </w:tcPr>
          <w:p>
            <w:pPr>
              <w:spacing w:line="380" w:lineRule="exact"/>
              <w:jc w:val="center"/>
              <w:rPr>
                <w:rFonts w:hint="eastAsia" w:ascii="宋体" w:hAnsi="宋体" w:eastAsia="宋体" w:cs="宋体"/>
                <w:b/>
                <w:bCs/>
                <w:sz w:val="18"/>
                <w:szCs w:val="18"/>
                <w:highlight w:val="none"/>
              </w:rPr>
            </w:pPr>
          </w:p>
        </w:tc>
        <w:tc>
          <w:tcPr>
            <w:tcW w:w="1260" w:type="dxa"/>
            <w:noWrap w:val="0"/>
            <w:vAlign w:val="center"/>
          </w:tcPr>
          <w:p>
            <w:pPr>
              <w:spacing w:line="380" w:lineRule="exact"/>
              <w:jc w:val="center"/>
              <w:rPr>
                <w:rFonts w:hint="eastAsia" w:ascii="宋体" w:hAnsi="宋体" w:eastAsia="宋体" w:cs="宋体"/>
                <w:b/>
                <w:bCs/>
                <w:sz w:val="18"/>
                <w:szCs w:val="18"/>
                <w:highlight w:val="none"/>
              </w:rPr>
            </w:pPr>
          </w:p>
        </w:tc>
        <w:tc>
          <w:tcPr>
            <w:tcW w:w="1980" w:type="dxa"/>
            <w:noWrap w:val="0"/>
            <w:vAlign w:val="center"/>
          </w:tcPr>
          <w:p>
            <w:pPr>
              <w:spacing w:line="380" w:lineRule="exact"/>
              <w:jc w:val="center"/>
              <w:rPr>
                <w:rFonts w:hint="eastAsia" w:ascii="宋体" w:hAnsi="宋体" w:eastAsia="宋体" w:cs="宋体"/>
                <w:b/>
                <w:bCs/>
                <w:sz w:val="18"/>
                <w:szCs w:val="18"/>
                <w:highlight w:val="none"/>
              </w:rPr>
            </w:pPr>
          </w:p>
        </w:tc>
        <w:tc>
          <w:tcPr>
            <w:tcW w:w="720" w:type="dxa"/>
            <w:noWrap w:val="0"/>
            <w:vAlign w:val="center"/>
          </w:tcPr>
          <w:p>
            <w:pPr>
              <w:spacing w:line="380" w:lineRule="exact"/>
              <w:jc w:val="center"/>
              <w:rPr>
                <w:rFonts w:hint="eastAsia" w:ascii="宋体" w:hAnsi="宋体" w:eastAsia="宋体" w:cs="宋体"/>
                <w:b/>
                <w:bCs/>
                <w:sz w:val="18"/>
                <w:szCs w:val="18"/>
                <w:highlight w:val="none"/>
              </w:rPr>
            </w:pPr>
          </w:p>
        </w:tc>
        <w:tc>
          <w:tcPr>
            <w:tcW w:w="90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724" w:type="dxa"/>
            <w:noWrap w:val="0"/>
            <w:vAlign w:val="center"/>
          </w:tcPr>
          <w:p>
            <w:pPr>
              <w:spacing w:line="380" w:lineRule="exact"/>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noWrap w:val="0"/>
            <w:vAlign w:val="center"/>
          </w:tcPr>
          <w:p>
            <w:pPr>
              <w:spacing w:line="380" w:lineRule="exact"/>
              <w:jc w:val="center"/>
              <w:rPr>
                <w:rFonts w:hint="eastAsia" w:ascii="宋体" w:hAnsi="宋体" w:eastAsia="宋体" w:cs="宋体"/>
                <w:b/>
                <w:bCs/>
                <w:sz w:val="18"/>
                <w:szCs w:val="18"/>
                <w:highlight w:val="none"/>
              </w:rPr>
            </w:pPr>
          </w:p>
        </w:tc>
        <w:tc>
          <w:tcPr>
            <w:tcW w:w="1260" w:type="dxa"/>
            <w:noWrap w:val="0"/>
            <w:vAlign w:val="center"/>
          </w:tcPr>
          <w:p>
            <w:pPr>
              <w:spacing w:line="380" w:lineRule="exact"/>
              <w:jc w:val="center"/>
              <w:rPr>
                <w:rFonts w:hint="eastAsia" w:ascii="宋体" w:hAnsi="宋体" w:eastAsia="宋体" w:cs="宋体"/>
                <w:b/>
                <w:bCs/>
                <w:sz w:val="18"/>
                <w:szCs w:val="18"/>
                <w:highlight w:val="none"/>
              </w:rPr>
            </w:pPr>
          </w:p>
        </w:tc>
        <w:tc>
          <w:tcPr>
            <w:tcW w:w="1980" w:type="dxa"/>
            <w:noWrap w:val="0"/>
            <w:vAlign w:val="center"/>
          </w:tcPr>
          <w:p>
            <w:pPr>
              <w:spacing w:line="380" w:lineRule="exact"/>
              <w:jc w:val="center"/>
              <w:rPr>
                <w:rFonts w:hint="eastAsia" w:ascii="宋体" w:hAnsi="宋体" w:eastAsia="宋体" w:cs="宋体"/>
                <w:b/>
                <w:bCs/>
                <w:sz w:val="18"/>
                <w:szCs w:val="18"/>
                <w:highlight w:val="none"/>
              </w:rPr>
            </w:pPr>
          </w:p>
        </w:tc>
        <w:tc>
          <w:tcPr>
            <w:tcW w:w="720" w:type="dxa"/>
            <w:noWrap w:val="0"/>
            <w:vAlign w:val="center"/>
          </w:tcPr>
          <w:p>
            <w:pPr>
              <w:spacing w:line="380" w:lineRule="exact"/>
              <w:jc w:val="center"/>
              <w:rPr>
                <w:rFonts w:hint="eastAsia" w:ascii="宋体" w:hAnsi="宋体" w:eastAsia="宋体" w:cs="宋体"/>
                <w:b/>
                <w:bCs/>
                <w:sz w:val="18"/>
                <w:szCs w:val="18"/>
                <w:highlight w:val="none"/>
              </w:rPr>
            </w:pPr>
          </w:p>
        </w:tc>
        <w:tc>
          <w:tcPr>
            <w:tcW w:w="90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724" w:type="dxa"/>
            <w:noWrap w:val="0"/>
            <w:vAlign w:val="center"/>
          </w:tcPr>
          <w:p>
            <w:pPr>
              <w:spacing w:line="380" w:lineRule="exact"/>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noWrap w:val="0"/>
            <w:vAlign w:val="center"/>
          </w:tcPr>
          <w:p>
            <w:pPr>
              <w:spacing w:line="380" w:lineRule="exact"/>
              <w:jc w:val="center"/>
              <w:rPr>
                <w:rFonts w:hint="eastAsia" w:ascii="宋体" w:hAnsi="宋体" w:eastAsia="宋体" w:cs="宋体"/>
                <w:b/>
                <w:bCs/>
                <w:sz w:val="18"/>
                <w:szCs w:val="18"/>
                <w:highlight w:val="none"/>
              </w:rPr>
            </w:pPr>
          </w:p>
        </w:tc>
        <w:tc>
          <w:tcPr>
            <w:tcW w:w="1260" w:type="dxa"/>
            <w:noWrap w:val="0"/>
            <w:vAlign w:val="center"/>
          </w:tcPr>
          <w:p>
            <w:pPr>
              <w:spacing w:line="380" w:lineRule="exact"/>
              <w:jc w:val="center"/>
              <w:rPr>
                <w:rFonts w:hint="eastAsia" w:ascii="宋体" w:hAnsi="宋体" w:eastAsia="宋体" w:cs="宋体"/>
                <w:b/>
                <w:bCs/>
                <w:sz w:val="18"/>
                <w:szCs w:val="18"/>
                <w:highlight w:val="none"/>
              </w:rPr>
            </w:pPr>
          </w:p>
        </w:tc>
        <w:tc>
          <w:tcPr>
            <w:tcW w:w="1980" w:type="dxa"/>
            <w:noWrap w:val="0"/>
            <w:vAlign w:val="center"/>
          </w:tcPr>
          <w:p>
            <w:pPr>
              <w:spacing w:line="380" w:lineRule="exact"/>
              <w:jc w:val="center"/>
              <w:rPr>
                <w:rFonts w:hint="eastAsia" w:ascii="宋体" w:hAnsi="宋体" w:eastAsia="宋体" w:cs="宋体"/>
                <w:b/>
                <w:bCs/>
                <w:sz w:val="18"/>
                <w:szCs w:val="18"/>
                <w:highlight w:val="none"/>
              </w:rPr>
            </w:pPr>
          </w:p>
        </w:tc>
        <w:tc>
          <w:tcPr>
            <w:tcW w:w="720" w:type="dxa"/>
            <w:noWrap w:val="0"/>
            <w:vAlign w:val="center"/>
          </w:tcPr>
          <w:p>
            <w:pPr>
              <w:spacing w:line="380" w:lineRule="exact"/>
              <w:jc w:val="center"/>
              <w:rPr>
                <w:rFonts w:hint="eastAsia" w:ascii="宋体" w:hAnsi="宋体" w:eastAsia="宋体" w:cs="宋体"/>
                <w:b/>
                <w:bCs/>
                <w:sz w:val="18"/>
                <w:szCs w:val="18"/>
                <w:highlight w:val="none"/>
              </w:rPr>
            </w:pPr>
          </w:p>
        </w:tc>
        <w:tc>
          <w:tcPr>
            <w:tcW w:w="90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724" w:type="dxa"/>
            <w:noWrap w:val="0"/>
            <w:vAlign w:val="center"/>
          </w:tcPr>
          <w:p>
            <w:pPr>
              <w:spacing w:line="380" w:lineRule="exact"/>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noWrap w:val="0"/>
            <w:vAlign w:val="center"/>
          </w:tcPr>
          <w:p>
            <w:pPr>
              <w:spacing w:line="380" w:lineRule="exact"/>
              <w:jc w:val="center"/>
              <w:rPr>
                <w:rFonts w:hint="eastAsia" w:ascii="宋体" w:hAnsi="宋体" w:eastAsia="宋体" w:cs="宋体"/>
                <w:b/>
                <w:bCs/>
                <w:sz w:val="18"/>
                <w:szCs w:val="18"/>
                <w:highlight w:val="none"/>
              </w:rPr>
            </w:pPr>
          </w:p>
        </w:tc>
        <w:tc>
          <w:tcPr>
            <w:tcW w:w="1260" w:type="dxa"/>
            <w:noWrap w:val="0"/>
            <w:vAlign w:val="center"/>
          </w:tcPr>
          <w:p>
            <w:pPr>
              <w:spacing w:line="380" w:lineRule="exact"/>
              <w:jc w:val="center"/>
              <w:rPr>
                <w:rFonts w:hint="eastAsia" w:ascii="宋体" w:hAnsi="宋体" w:eastAsia="宋体" w:cs="宋体"/>
                <w:b/>
                <w:bCs/>
                <w:sz w:val="18"/>
                <w:szCs w:val="18"/>
                <w:highlight w:val="none"/>
              </w:rPr>
            </w:pPr>
          </w:p>
        </w:tc>
        <w:tc>
          <w:tcPr>
            <w:tcW w:w="1980" w:type="dxa"/>
            <w:noWrap w:val="0"/>
            <w:vAlign w:val="center"/>
          </w:tcPr>
          <w:p>
            <w:pPr>
              <w:spacing w:line="380" w:lineRule="exact"/>
              <w:jc w:val="center"/>
              <w:rPr>
                <w:rFonts w:hint="eastAsia" w:ascii="宋体" w:hAnsi="宋体" w:eastAsia="宋体" w:cs="宋体"/>
                <w:b/>
                <w:bCs/>
                <w:sz w:val="18"/>
                <w:szCs w:val="18"/>
                <w:highlight w:val="none"/>
              </w:rPr>
            </w:pPr>
          </w:p>
        </w:tc>
        <w:tc>
          <w:tcPr>
            <w:tcW w:w="720" w:type="dxa"/>
            <w:noWrap w:val="0"/>
            <w:vAlign w:val="center"/>
          </w:tcPr>
          <w:p>
            <w:pPr>
              <w:spacing w:line="380" w:lineRule="exact"/>
              <w:jc w:val="center"/>
              <w:rPr>
                <w:rFonts w:hint="eastAsia" w:ascii="宋体" w:hAnsi="宋体" w:eastAsia="宋体" w:cs="宋体"/>
                <w:b/>
                <w:bCs/>
                <w:sz w:val="18"/>
                <w:szCs w:val="18"/>
                <w:highlight w:val="none"/>
              </w:rPr>
            </w:pPr>
          </w:p>
        </w:tc>
        <w:tc>
          <w:tcPr>
            <w:tcW w:w="90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724" w:type="dxa"/>
            <w:noWrap w:val="0"/>
            <w:vAlign w:val="center"/>
          </w:tcPr>
          <w:p>
            <w:pPr>
              <w:spacing w:line="380" w:lineRule="exact"/>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6" w:type="dxa"/>
            <w:noWrap w:val="0"/>
            <w:vAlign w:val="center"/>
          </w:tcPr>
          <w:p>
            <w:pPr>
              <w:spacing w:line="380" w:lineRule="exact"/>
              <w:jc w:val="center"/>
              <w:rPr>
                <w:rFonts w:hint="eastAsia" w:ascii="宋体" w:hAnsi="宋体" w:eastAsia="宋体" w:cs="宋体"/>
                <w:b/>
                <w:bCs/>
                <w:sz w:val="18"/>
                <w:szCs w:val="18"/>
                <w:highlight w:val="none"/>
              </w:rPr>
            </w:pPr>
          </w:p>
        </w:tc>
        <w:tc>
          <w:tcPr>
            <w:tcW w:w="1260" w:type="dxa"/>
            <w:noWrap w:val="0"/>
            <w:vAlign w:val="center"/>
          </w:tcPr>
          <w:p>
            <w:pPr>
              <w:spacing w:line="380" w:lineRule="exact"/>
              <w:jc w:val="center"/>
              <w:rPr>
                <w:rFonts w:hint="eastAsia" w:ascii="宋体" w:hAnsi="宋体" w:eastAsia="宋体" w:cs="宋体"/>
                <w:b/>
                <w:bCs/>
                <w:sz w:val="18"/>
                <w:szCs w:val="18"/>
                <w:highlight w:val="none"/>
              </w:rPr>
            </w:pPr>
          </w:p>
        </w:tc>
        <w:tc>
          <w:tcPr>
            <w:tcW w:w="1980" w:type="dxa"/>
            <w:noWrap w:val="0"/>
            <w:vAlign w:val="center"/>
          </w:tcPr>
          <w:p>
            <w:pPr>
              <w:spacing w:line="380" w:lineRule="exact"/>
              <w:jc w:val="center"/>
              <w:rPr>
                <w:rFonts w:hint="eastAsia" w:ascii="宋体" w:hAnsi="宋体" w:eastAsia="宋体" w:cs="宋体"/>
                <w:b/>
                <w:bCs/>
                <w:sz w:val="18"/>
                <w:szCs w:val="18"/>
                <w:highlight w:val="none"/>
              </w:rPr>
            </w:pPr>
          </w:p>
        </w:tc>
        <w:tc>
          <w:tcPr>
            <w:tcW w:w="720" w:type="dxa"/>
            <w:noWrap w:val="0"/>
            <w:vAlign w:val="center"/>
          </w:tcPr>
          <w:p>
            <w:pPr>
              <w:spacing w:line="380" w:lineRule="exact"/>
              <w:jc w:val="center"/>
              <w:rPr>
                <w:rFonts w:hint="eastAsia" w:ascii="宋体" w:hAnsi="宋体" w:eastAsia="宋体" w:cs="宋体"/>
                <w:b/>
                <w:bCs/>
                <w:sz w:val="18"/>
                <w:szCs w:val="18"/>
                <w:highlight w:val="none"/>
              </w:rPr>
            </w:pPr>
          </w:p>
        </w:tc>
        <w:tc>
          <w:tcPr>
            <w:tcW w:w="90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1440" w:type="dxa"/>
            <w:noWrap w:val="0"/>
            <w:vAlign w:val="center"/>
          </w:tcPr>
          <w:p>
            <w:pPr>
              <w:spacing w:line="380" w:lineRule="exact"/>
              <w:jc w:val="center"/>
              <w:rPr>
                <w:rFonts w:hint="eastAsia" w:ascii="宋体" w:hAnsi="宋体" w:eastAsia="宋体" w:cs="宋体"/>
                <w:b/>
                <w:bCs/>
                <w:sz w:val="18"/>
                <w:szCs w:val="18"/>
                <w:highlight w:val="none"/>
              </w:rPr>
            </w:pPr>
          </w:p>
        </w:tc>
        <w:tc>
          <w:tcPr>
            <w:tcW w:w="724" w:type="dxa"/>
            <w:noWrap w:val="0"/>
            <w:vAlign w:val="center"/>
          </w:tcPr>
          <w:p>
            <w:pPr>
              <w:spacing w:line="380" w:lineRule="exact"/>
              <w:jc w:val="center"/>
              <w:rPr>
                <w:rFonts w:hint="eastAsia" w:ascii="宋体" w:hAnsi="宋体" w:eastAsia="宋体" w:cs="宋体"/>
                <w:b/>
                <w:bCs/>
                <w:sz w:val="18"/>
                <w:szCs w:val="18"/>
                <w:highlight w:val="none"/>
              </w:rPr>
            </w:pPr>
          </w:p>
        </w:tc>
      </w:tr>
    </w:tbl>
    <w:p>
      <w:pPr>
        <w:spacing w:line="440" w:lineRule="exact"/>
        <w:jc w:val="left"/>
        <w:rPr>
          <w:rFonts w:hint="eastAsia" w:ascii="宋体" w:hAnsi="宋体" w:eastAsia="宋体" w:cs="宋体"/>
          <w:bCs/>
          <w:sz w:val="22"/>
          <w:szCs w:val="22"/>
          <w:highlight w:val="none"/>
        </w:rPr>
      </w:pPr>
      <w:r>
        <w:rPr>
          <w:rFonts w:hint="eastAsia" w:ascii="宋体" w:hAnsi="宋体" w:eastAsia="宋体" w:cs="宋体"/>
          <w:bCs/>
          <w:szCs w:val="21"/>
          <w:highlight w:val="none"/>
        </w:rPr>
        <w:t>注：此表可扩展使用。</w:t>
      </w:r>
    </w:p>
    <w:p>
      <w:pPr>
        <w:widowControl/>
        <w:adjustRightInd w:val="0"/>
        <w:snapToGrid w:val="0"/>
        <w:spacing w:line="360" w:lineRule="auto"/>
        <w:ind w:firstLine="562" w:firstLineChars="200"/>
        <w:jc w:val="left"/>
        <w:rPr>
          <w:rFonts w:hint="eastAsia" w:ascii="宋体" w:hAnsi="宋体" w:eastAsia="宋体" w:cs="宋体"/>
          <w:b/>
          <w:bCs/>
          <w:sz w:val="28"/>
          <w:szCs w:val="28"/>
        </w:rPr>
      </w:pPr>
    </w:p>
    <w:p>
      <w:pPr>
        <w:rPr>
          <w:rFonts w:hint="eastAsia" w:ascii="宋体" w:hAnsi="宋体" w:eastAsia="宋体" w:cs="宋体"/>
          <w:b/>
          <w:bCs/>
          <w:sz w:val="22"/>
          <w:szCs w:val="22"/>
        </w:rPr>
      </w:pPr>
    </w:p>
    <w:p>
      <w:pPr>
        <w:widowControl/>
        <w:overflowPunct w:val="0"/>
        <w:autoSpaceDE w:val="0"/>
        <w:autoSpaceDN w:val="0"/>
        <w:adjustRightInd w:val="0"/>
        <w:spacing w:line="360" w:lineRule="auto"/>
        <w:jc w:val="left"/>
        <w:textAlignment w:val="baseline"/>
        <w:rPr>
          <w:rFonts w:hint="eastAsia" w:ascii="宋体" w:hAnsi="宋体" w:eastAsia="宋体" w:cs="宋体"/>
          <w:kern w:val="0"/>
          <w:sz w:val="22"/>
          <w:szCs w:val="22"/>
        </w:rPr>
      </w:pPr>
      <w:r>
        <w:rPr>
          <w:rFonts w:hint="eastAsia" w:ascii="宋体" w:hAnsi="宋体" w:eastAsia="宋体" w:cs="宋体"/>
          <w:kern w:val="0"/>
          <w:sz w:val="22"/>
          <w:szCs w:val="22"/>
        </w:rPr>
        <w:t>投标人全称（盖公章）：</w:t>
      </w:r>
    </w:p>
    <w:p>
      <w:pPr>
        <w:widowControl/>
        <w:overflowPunct w:val="0"/>
        <w:autoSpaceDE w:val="0"/>
        <w:autoSpaceDN w:val="0"/>
        <w:adjustRightInd w:val="0"/>
        <w:spacing w:line="360" w:lineRule="auto"/>
        <w:jc w:val="left"/>
        <w:textAlignment w:val="baseline"/>
        <w:rPr>
          <w:rFonts w:hint="eastAsia" w:ascii="宋体" w:hAnsi="宋体" w:eastAsia="宋体" w:cs="宋体"/>
          <w:sz w:val="22"/>
          <w:szCs w:val="22"/>
        </w:rPr>
      </w:pPr>
      <w:r>
        <w:rPr>
          <w:rFonts w:hint="eastAsia" w:ascii="宋体" w:hAnsi="宋体" w:eastAsia="宋体" w:cs="宋体"/>
          <w:sz w:val="22"/>
          <w:szCs w:val="22"/>
        </w:rPr>
        <w:t>法定代表人或其投标人代表（签字或盖章）：</w:t>
      </w:r>
    </w:p>
    <w:p>
      <w:pPr>
        <w:spacing w:line="360" w:lineRule="auto"/>
        <w:rPr>
          <w:rFonts w:hint="eastAsia" w:ascii="宋体" w:hAnsi="宋体" w:eastAsia="宋体" w:cs="宋体"/>
          <w:b/>
          <w:bCs/>
          <w:sz w:val="28"/>
          <w:szCs w:val="28"/>
        </w:rPr>
      </w:pPr>
      <w:r>
        <w:rPr>
          <w:rFonts w:hint="eastAsia" w:ascii="宋体" w:hAnsi="宋体" w:eastAsia="宋体" w:cs="宋体"/>
          <w:sz w:val="22"/>
          <w:szCs w:val="22"/>
        </w:rPr>
        <w:t>日   期：</w:t>
      </w:r>
    </w:p>
    <w:p>
      <w:pPr>
        <w:widowControl/>
        <w:adjustRightInd w:val="0"/>
        <w:snapToGrid w:val="0"/>
        <w:spacing w:line="360" w:lineRule="auto"/>
        <w:jc w:val="left"/>
        <w:rPr>
          <w:rFonts w:hint="eastAsia" w:ascii="宋体" w:hAnsi="宋体" w:eastAsia="宋体" w:cs="宋体"/>
          <w:color w:val="auto"/>
          <w:kern w:val="0"/>
          <w:sz w:val="22"/>
          <w:szCs w:val="22"/>
          <w:highlight w:val="none"/>
          <w:lang w:bidi="ar"/>
        </w:rPr>
      </w:pPr>
    </w:p>
    <w:p>
      <w:pPr>
        <w:spacing w:line="440" w:lineRule="exact"/>
        <w:rPr>
          <w:rFonts w:hint="eastAsia" w:ascii="宋体" w:hAnsi="宋体" w:eastAsia="宋体" w:cs="宋体"/>
          <w:b/>
          <w:color w:val="auto"/>
          <w:sz w:val="22"/>
          <w:szCs w:val="22"/>
          <w:highlight w:val="none"/>
          <w:lang w:val="en-US" w:eastAsia="zh-CN"/>
        </w:rPr>
      </w:pPr>
      <w:r>
        <w:rPr>
          <w:rFonts w:hint="eastAsia" w:ascii="宋体" w:hAnsi="宋体" w:eastAsia="宋体" w:cs="宋体"/>
        </w:rPr>
        <w:br w:type="page"/>
      </w:r>
      <w:r>
        <w:rPr>
          <w:rFonts w:hint="eastAsia" w:ascii="宋体" w:hAnsi="宋体" w:eastAsia="宋体" w:cs="宋体"/>
          <w:b/>
          <w:color w:val="auto"/>
          <w:sz w:val="22"/>
          <w:szCs w:val="22"/>
          <w:highlight w:val="none"/>
        </w:rPr>
        <w:t>附件</w:t>
      </w:r>
      <w:r>
        <w:rPr>
          <w:rFonts w:hint="eastAsia" w:ascii="宋体" w:hAnsi="宋体" w:eastAsia="宋体" w:cs="宋体"/>
          <w:b/>
          <w:color w:val="auto"/>
          <w:sz w:val="22"/>
          <w:szCs w:val="22"/>
          <w:highlight w:val="none"/>
          <w:lang w:val="en-US" w:eastAsia="zh-CN"/>
        </w:rPr>
        <w:t>七</w:t>
      </w:r>
    </w:p>
    <w:p>
      <w:pPr>
        <w:spacing w:line="440" w:lineRule="exact"/>
        <w:ind w:left="826" w:hanging="826" w:hangingChars="294"/>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质保期后的服务承诺</w:t>
      </w:r>
    </w:p>
    <w:p>
      <w:pPr>
        <w:spacing w:line="560" w:lineRule="exact"/>
        <w:rPr>
          <w:rFonts w:hint="eastAsia" w:ascii="宋体" w:hAnsi="宋体" w:eastAsia="宋体" w:cs="宋体"/>
          <w:b/>
          <w:szCs w:val="21"/>
          <w:highlight w:val="none"/>
        </w:rPr>
      </w:pPr>
      <w:r>
        <w:rPr>
          <w:rFonts w:hint="eastAsia" w:ascii="宋体" w:hAnsi="宋体" w:eastAsia="宋体" w:cs="宋体"/>
          <w:b/>
          <w:bCs/>
          <w:szCs w:val="21"/>
          <w:highlight w:val="none"/>
        </w:rPr>
        <w:t xml:space="preserve">项目名称：                                          </w:t>
      </w:r>
      <w:r>
        <w:rPr>
          <w:rFonts w:hint="eastAsia" w:ascii="宋体" w:hAnsi="宋体" w:eastAsia="宋体" w:cs="宋体"/>
          <w:b/>
          <w:bCs/>
          <w:szCs w:val="21"/>
          <w:highlight w:val="none"/>
          <w:lang w:val="en-US" w:eastAsia="zh-CN"/>
        </w:rPr>
        <w:t>项目</w:t>
      </w:r>
      <w:r>
        <w:rPr>
          <w:rFonts w:hint="eastAsia" w:ascii="宋体" w:hAnsi="宋体" w:eastAsia="宋体" w:cs="宋体"/>
          <w:b/>
          <w:bCs/>
          <w:szCs w:val="21"/>
          <w:highlight w:val="none"/>
        </w:rPr>
        <w:t>编号：</w:t>
      </w:r>
    </w:p>
    <w:tbl>
      <w:tblPr>
        <w:tblStyle w:val="26"/>
        <w:tblW w:w="92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1620"/>
        <w:gridCol w:w="1620"/>
        <w:gridCol w:w="720"/>
        <w:gridCol w:w="1080"/>
        <w:gridCol w:w="14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序号</w:t>
            </w:r>
          </w:p>
        </w:tc>
        <w:tc>
          <w:tcPr>
            <w:tcW w:w="216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耗材及消耗品</w:t>
            </w:r>
          </w:p>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或其他零配件</w:t>
            </w:r>
          </w:p>
        </w:tc>
        <w:tc>
          <w:tcPr>
            <w:tcW w:w="162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品牌、型号规格</w:t>
            </w:r>
          </w:p>
        </w:tc>
        <w:tc>
          <w:tcPr>
            <w:tcW w:w="162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原产地/制造商</w:t>
            </w:r>
          </w:p>
        </w:tc>
        <w:tc>
          <w:tcPr>
            <w:tcW w:w="72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数量</w:t>
            </w:r>
          </w:p>
        </w:tc>
        <w:tc>
          <w:tcPr>
            <w:tcW w:w="1080"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价格</w:t>
            </w:r>
          </w:p>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优惠率</w:t>
            </w:r>
          </w:p>
        </w:tc>
        <w:tc>
          <w:tcPr>
            <w:tcW w:w="1409" w:type="dxa"/>
            <w:shd w:val="clear" w:color="auto" w:fill="D9D9D9"/>
            <w:noWrap w:val="0"/>
            <w:vAlign w:val="center"/>
          </w:tcPr>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承诺提供</w:t>
            </w:r>
          </w:p>
          <w:p>
            <w:pPr>
              <w:spacing w:line="240" w:lineRule="auto"/>
              <w:jc w:val="center"/>
              <w:rPr>
                <w:rFonts w:hint="eastAsia" w:ascii="宋体" w:hAnsi="宋体" w:eastAsia="宋体" w:cs="宋体"/>
                <w:bCs/>
                <w:sz w:val="18"/>
                <w:szCs w:val="18"/>
                <w:highlight w:val="none"/>
              </w:rPr>
            </w:pPr>
            <w:r>
              <w:rPr>
                <w:rFonts w:hint="eastAsia" w:ascii="宋体" w:hAnsi="宋体" w:eastAsia="宋体" w:cs="宋体"/>
                <w:bCs/>
                <w:sz w:val="18"/>
                <w:szCs w:val="18"/>
                <w:highlight w:val="none"/>
              </w:rPr>
              <w:t>优惠的年限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48" w:type="dxa"/>
            <w:noWrap w:val="0"/>
            <w:vAlign w:val="center"/>
          </w:tcPr>
          <w:p>
            <w:pPr>
              <w:spacing w:line="240" w:lineRule="auto"/>
              <w:jc w:val="center"/>
              <w:rPr>
                <w:rFonts w:hint="eastAsia" w:ascii="宋体" w:hAnsi="宋体" w:eastAsia="宋体" w:cs="宋体"/>
                <w:b/>
                <w:bCs/>
                <w:sz w:val="18"/>
                <w:szCs w:val="18"/>
                <w:highlight w:val="none"/>
              </w:rPr>
            </w:pPr>
          </w:p>
        </w:tc>
        <w:tc>
          <w:tcPr>
            <w:tcW w:w="216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1620" w:type="dxa"/>
            <w:noWrap w:val="0"/>
            <w:vAlign w:val="center"/>
          </w:tcPr>
          <w:p>
            <w:pPr>
              <w:spacing w:line="240" w:lineRule="auto"/>
              <w:jc w:val="center"/>
              <w:rPr>
                <w:rFonts w:hint="eastAsia" w:ascii="宋体" w:hAnsi="宋体" w:eastAsia="宋体" w:cs="宋体"/>
                <w:b/>
                <w:bCs/>
                <w:sz w:val="18"/>
                <w:szCs w:val="18"/>
                <w:highlight w:val="none"/>
              </w:rPr>
            </w:pPr>
          </w:p>
        </w:tc>
        <w:tc>
          <w:tcPr>
            <w:tcW w:w="720" w:type="dxa"/>
            <w:noWrap w:val="0"/>
            <w:vAlign w:val="center"/>
          </w:tcPr>
          <w:p>
            <w:pPr>
              <w:spacing w:line="240" w:lineRule="auto"/>
              <w:jc w:val="center"/>
              <w:rPr>
                <w:rFonts w:hint="eastAsia" w:ascii="宋体" w:hAnsi="宋体" w:eastAsia="宋体" w:cs="宋体"/>
                <w:b/>
                <w:bCs/>
                <w:sz w:val="18"/>
                <w:szCs w:val="18"/>
                <w:highlight w:val="none"/>
              </w:rPr>
            </w:pPr>
          </w:p>
        </w:tc>
        <w:tc>
          <w:tcPr>
            <w:tcW w:w="1080" w:type="dxa"/>
            <w:noWrap w:val="0"/>
            <w:vAlign w:val="center"/>
          </w:tcPr>
          <w:p>
            <w:pPr>
              <w:spacing w:line="240" w:lineRule="auto"/>
              <w:jc w:val="center"/>
              <w:rPr>
                <w:rFonts w:hint="eastAsia" w:ascii="宋体" w:hAnsi="宋体" w:eastAsia="宋体" w:cs="宋体"/>
                <w:b/>
                <w:bCs/>
                <w:sz w:val="18"/>
                <w:szCs w:val="18"/>
                <w:highlight w:val="none"/>
              </w:rPr>
            </w:pPr>
          </w:p>
        </w:tc>
        <w:tc>
          <w:tcPr>
            <w:tcW w:w="1409" w:type="dxa"/>
            <w:noWrap w:val="0"/>
            <w:vAlign w:val="center"/>
          </w:tcPr>
          <w:p>
            <w:pPr>
              <w:spacing w:line="240" w:lineRule="auto"/>
              <w:jc w:val="center"/>
              <w:rPr>
                <w:rFonts w:hint="eastAsia" w:ascii="宋体" w:hAnsi="宋体" w:eastAsia="宋体" w:cs="宋体"/>
                <w:b/>
                <w:bCs/>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9257" w:type="dxa"/>
            <w:gridSpan w:val="7"/>
            <w:noWrap w:val="0"/>
            <w:vAlign w:val="top"/>
          </w:tcPr>
          <w:p>
            <w:pPr>
              <w:spacing w:line="240" w:lineRule="auto"/>
              <w:rPr>
                <w:rFonts w:hint="eastAsia" w:ascii="宋体" w:hAnsi="宋体" w:eastAsia="宋体" w:cs="宋体"/>
                <w:b/>
                <w:sz w:val="18"/>
                <w:szCs w:val="18"/>
                <w:highlight w:val="none"/>
              </w:rPr>
            </w:pPr>
            <w:r>
              <w:rPr>
                <w:rFonts w:hint="eastAsia" w:ascii="宋体" w:hAnsi="宋体" w:eastAsia="宋体" w:cs="宋体"/>
                <w:b/>
                <w:sz w:val="18"/>
                <w:szCs w:val="18"/>
                <w:highlight w:val="none"/>
              </w:rPr>
              <w:t>质保期后的其他</w:t>
            </w:r>
            <w:r>
              <w:rPr>
                <w:rFonts w:hint="eastAsia" w:ascii="宋体" w:hAnsi="宋体" w:eastAsia="宋体" w:cs="宋体"/>
                <w:b/>
                <w:bCs/>
                <w:sz w:val="18"/>
                <w:szCs w:val="18"/>
                <w:highlight w:val="none"/>
              </w:rPr>
              <w:t>优惠承诺</w:t>
            </w:r>
          </w:p>
          <w:p>
            <w:pPr>
              <w:spacing w:line="240" w:lineRule="auto"/>
              <w:rPr>
                <w:rFonts w:hint="eastAsia" w:ascii="宋体" w:hAnsi="宋体" w:eastAsia="宋体" w:cs="宋体"/>
                <w:b/>
                <w:sz w:val="18"/>
                <w:szCs w:val="18"/>
                <w:highlight w:val="none"/>
              </w:rPr>
            </w:pPr>
          </w:p>
          <w:p>
            <w:pPr>
              <w:spacing w:line="240" w:lineRule="auto"/>
              <w:rPr>
                <w:rFonts w:hint="eastAsia" w:ascii="宋体" w:hAnsi="宋体" w:eastAsia="宋体" w:cs="宋体"/>
                <w:b/>
                <w:bCs/>
                <w:sz w:val="18"/>
                <w:szCs w:val="18"/>
                <w:highlight w:val="none"/>
              </w:rPr>
            </w:pPr>
          </w:p>
        </w:tc>
      </w:tr>
    </w:tbl>
    <w:p>
      <w:pPr>
        <w:snapToGrid w:val="0"/>
        <w:rPr>
          <w:rFonts w:hint="eastAsia" w:ascii="宋体" w:hAnsi="宋体" w:eastAsia="宋体" w:cs="宋体"/>
          <w:b/>
          <w:szCs w:val="21"/>
          <w:highlight w:val="none"/>
        </w:rPr>
      </w:pP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注：1、</w:t>
      </w:r>
      <w:r>
        <w:rPr>
          <w:rFonts w:hint="eastAsia" w:ascii="宋体" w:hAnsi="宋体" w:eastAsia="宋体" w:cs="宋体"/>
          <w:bCs/>
          <w:szCs w:val="21"/>
          <w:highlight w:val="none"/>
        </w:rPr>
        <w:t>此表可扩展使用</w:t>
      </w:r>
      <w:r>
        <w:rPr>
          <w:rFonts w:hint="eastAsia" w:ascii="宋体" w:hAnsi="宋体" w:eastAsia="宋体" w:cs="宋体"/>
          <w:szCs w:val="21"/>
          <w:highlight w:val="none"/>
        </w:rPr>
        <w:t>。</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    2、此表价格不计入投标报价，仅供</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人在质保期满后进行选购。</w:t>
      </w:r>
    </w:p>
    <w:p>
      <w:pPr>
        <w:snapToGrid w:val="0"/>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投标人全称（盖公章）：</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法人或授权代表（签字或盖章）：</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日  期：</w:t>
      </w:r>
    </w:p>
    <w:p>
      <w:pPr>
        <w:spacing w:line="360" w:lineRule="auto"/>
        <w:rPr>
          <w:rFonts w:hint="eastAsia" w:ascii="宋体" w:hAnsi="宋体" w:eastAsia="宋体" w:cs="宋体"/>
          <w:b/>
          <w:bCs/>
          <w:szCs w:val="21"/>
          <w:lang w:val="en-US" w:eastAsia="zh-CN"/>
        </w:rPr>
      </w:pPr>
      <w:r>
        <w:rPr>
          <w:rFonts w:hint="eastAsia" w:ascii="宋体" w:hAnsi="宋体" w:eastAsia="宋体" w:cs="宋体"/>
          <w:szCs w:val="21"/>
          <w:highlight w:val="none"/>
        </w:rPr>
        <w:br w:type="page"/>
      </w:r>
      <w:r>
        <w:rPr>
          <w:rFonts w:hint="eastAsia" w:ascii="宋体" w:hAnsi="宋体" w:eastAsia="宋体" w:cs="宋体"/>
          <w:b/>
          <w:bCs/>
          <w:szCs w:val="21"/>
        </w:rPr>
        <w:t>附件</w:t>
      </w:r>
      <w:r>
        <w:rPr>
          <w:rFonts w:hint="eastAsia" w:ascii="宋体" w:hAnsi="宋体" w:eastAsia="宋体" w:cs="宋体"/>
          <w:b/>
          <w:bCs/>
          <w:szCs w:val="21"/>
          <w:lang w:val="en-US" w:eastAsia="zh-CN"/>
        </w:rPr>
        <w:t>八</w:t>
      </w: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承 诺 函</w:t>
      </w:r>
    </w:p>
    <w:p>
      <w:pPr>
        <w:pStyle w:val="13"/>
        <w:rPr>
          <w:rFonts w:hint="eastAsia" w:ascii="宋体" w:hAnsi="宋体" w:eastAsia="宋体" w:cs="宋体"/>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rPr>
      </w:pPr>
      <w:r>
        <w:rPr>
          <w:rFonts w:hint="eastAsia" w:ascii="宋体" w:hAnsi="宋体" w:eastAsia="宋体" w:cs="宋体"/>
          <w:sz w:val="22"/>
          <w:szCs w:val="22"/>
          <w:lang w:eastAsia="zh-CN"/>
        </w:rPr>
        <w:t>温州市高速公路运营管理有限公司</w:t>
      </w:r>
      <w:r>
        <w:rPr>
          <w:rFonts w:hint="eastAsia" w:ascii="宋体" w:hAnsi="宋体" w:eastAsia="宋体" w:cs="宋体"/>
          <w:sz w:val="22"/>
          <w:szCs w:val="22"/>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lang w:eastAsia="zh-CN"/>
        </w:r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2"/>
          <w:szCs w:val="22"/>
        </w:rPr>
      </w:pPr>
      <w:r>
        <w:rPr>
          <w:rFonts w:hint="eastAsia" w:ascii="宋体" w:hAnsi="宋体" w:eastAsia="宋体" w:cs="宋体"/>
          <w:sz w:val="22"/>
          <w:szCs w:val="22"/>
        </w:rPr>
        <w:t xml:space="preserve">    我方自愿参加贵由处组织的</w:t>
      </w:r>
      <w:r>
        <w:rPr>
          <w:rFonts w:hint="eastAsia" w:ascii="宋体" w:hAnsi="宋体" w:eastAsia="宋体" w:cs="宋体"/>
          <w:sz w:val="22"/>
          <w:szCs w:val="22"/>
          <w:u w:val="single"/>
        </w:rPr>
        <w:t xml:space="preserve">                  </w:t>
      </w:r>
      <w:r>
        <w:rPr>
          <w:rFonts w:hint="eastAsia" w:ascii="宋体" w:hAnsi="宋体" w:eastAsia="宋体" w:cs="宋体"/>
          <w:sz w:val="22"/>
          <w:szCs w:val="22"/>
        </w:rPr>
        <w:t>（</w:t>
      </w:r>
      <w:r>
        <w:rPr>
          <w:rFonts w:hint="eastAsia" w:ascii="宋体" w:hAnsi="宋体" w:eastAsia="宋体" w:cs="宋体"/>
          <w:sz w:val="22"/>
          <w:szCs w:val="22"/>
          <w:lang w:val="en-US" w:eastAsia="zh-CN"/>
        </w:rPr>
        <w:t>超过</w:t>
      </w:r>
      <w:r>
        <w:rPr>
          <w:rFonts w:hint="eastAsia" w:ascii="宋体" w:hAnsi="宋体" w:eastAsia="宋体" w:cs="宋体"/>
          <w:sz w:val="22"/>
          <w:szCs w:val="22"/>
        </w:rPr>
        <w:t>项目名称、编号）的</w:t>
      </w:r>
      <w:r>
        <w:rPr>
          <w:rFonts w:hint="eastAsia" w:ascii="宋体" w:hAnsi="宋体" w:eastAsia="宋体" w:cs="宋体"/>
          <w:sz w:val="22"/>
          <w:szCs w:val="22"/>
          <w:lang w:eastAsia="zh-CN"/>
        </w:rPr>
        <w:t>采购</w:t>
      </w:r>
      <w:r>
        <w:rPr>
          <w:rFonts w:hint="eastAsia" w:ascii="宋体" w:hAnsi="宋体" w:eastAsia="宋体" w:cs="宋体"/>
          <w:sz w:val="22"/>
          <w:szCs w:val="22"/>
        </w:rPr>
        <w:t>活动，我方郑重承诺如下：</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1、我方在投标文件中提供所有的文件、证明和陈述均是真实的、准确的。如若我方在投标文件中提供虚假信息而且中标，</w:t>
      </w:r>
      <w:r>
        <w:rPr>
          <w:rFonts w:hint="eastAsia" w:ascii="宋体" w:hAnsi="宋体" w:eastAsia="宋体" w:cs="宋体"/>
          <w:sz w:val="22"/>
          <w:szCs w:val="22"/>
          <w:lang w:val="en-US" w:eastAsia="zh-CN"/>
        </w:rPr>
        <w:t>超过</w:t>
      </w:r>
      <w:r>
        <w:rPr>
          <w:rFonts w:hint="eastAsia" w:ascii="宋体" w:hAnsi="宋体" w:eastAsia="宋体" w:cs="宋体"/>
          <w:sz w:val="22"/>
          <w:szCs w:val="22"/>
        </w:rPr>
        <w:t>人有权取消我方中标资格。</w:t>
      </w:r>
    </w:p>
    <w:p>
      <w:pPr>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2、我方对投标文件中涉及到的知识产权负责，并保证不伤害</w:t>
      </w:r>
      <w:r>
        <w:rPr>
          <w:rFonts w:hint="eastAsia" w:ascii="宋体" w:hAnsi="宋体" w:eastAsia="宋体" w:cs="宋体"/>
          <w:sz w:val="22"/>
          <w:szCs w:val="22"/>
          <w:lang w:eastAsia="zh-CN"/>
        </w:rPr>
        <w:t>采购</w:t>
      </w:r>
      <w:r>
        <w:rPr>
          <w:rFonts w:hint="eastAsia" w:ascii="宋体" w:hAnsi="宋体" w:eastAsia="宋体" w:cs="宋体"/>
          <w:sz w:val="22"/>
          <w:szCs w:val="22"/>
        </w:rPr>
        <w:t>人的利益。在法律范围内，所有文字、商标和技术侵权造成的相关费用，</w:t>
      </w:r>
      <w:r>
        <w:rPr>
          <w:rFonts w:hint="eastAsia" w:ascii="宋体" w:hAnsi="宋体" w:eastAsia="宋体" w:cs="宋体"/>
          <w:sz w:val="22"/>
          <w:szCs w:val="22"/>
          <w:lang w:eastAsia="zh-CN"/>
        </w:rPr>
        <w:t>采购</w:t>
      </w:r>
      <w:r>
        <w:rPr>
          <w:rFonts w:hint="eastAsia" w:ascii="宋体" w:hAnsi="宋体" w:eastAsia="宋体" w:cs="宋体"/>
          <w:sz w:val="22"/>
          <w:szCs w:val="22"/>
        </w:rPr>
        <w:t>人概不负责。</w:t>
      </w:r>
    </w:p>
    <w:p>
      <w:pPr>
        <w:keepNext w:val="0"/>
        <w:keepLines w:val="0"/>
        <w:pageBreakBefore w:val="0"/>
        <w:kinsoku/>
        <w:wordWrap/>
        <w:overflowPunct/>
        <w:topLinePunct w:val="0"/>
        <w:autoSpaceDE/>
        <w:autoSpaceDN/>
        <w:bidi w:val="0"/>
        <w:adjustRightInd/>
        <w:snapToGrid/>
        <w:spacing w:line="360" w:lineRule="auto"/>
        <w:ind w:firstLine="330" w:firstLineChars="150"/>
        <w:textAlignment w:val="auto"/>
        <w:rPr>
          <w:rFonts w:hint="eastAsia" w:ascii="宋体" w:hAnsi="宋体" w:eastAsia="宋体" w:cs="宋体"/>
          <w:sz w:val="22"/>
          <w:szCs w:val="22"/>
        </w:rPr>
      </w:pPr>
      <w:r>
        <w:rPr>
          <w:rFonts w:hint="eastAsia" w:ascii="宋体" w:hAnsi="宋体" w:eastAsia="宋体" w:cs="宋体"/>
          <w:sz w:val="22"/>
          <w:szCs w:val="22"/>
        </w:rPr>
        <w:t>我方对此承诺的的真实性负责，如有不实，愿承担相应责任。</w:t>
      </w:r>
    </w:p>
    <w:p>
      <w:pPr>
        <w:spacing w:line="440" w:lineRule="exact"/>
        <w:rPr>
          <w:rFonts w:hint="eastAsia" w:ascii="宋体" w:hAnsi="宋体" w:eastAsia="宋体" w:cs="宋体"/>
          <w:sz w:val="22"/>
          <w:szCs w:val="22"/>
        </w:rPr>
      </w:pPr>
    </w:p>
    <w:p>
      <w:pPr>
        <w:spacing w:line="440" w:lineRule="exact"/>
        <w:rPr>
          <w:rFonts w:hint="eastAsia" w:ascii="宋体" w:hAnsi="宋体" w:eastAsia="宋体" w:cs="宋体"/>
          <w:sz w:val="22"/>
          <w:szCs w:val="22"/>
        </w:rPr>
      </w:pPr>
      <w:r>
        <w:rPr>
          <w:rFonts w:hint="eastAsia" w:ascii="宋体" w:hAnsi="宋体" w:eastAsia="宋体" w:cs="宋体"/>
          <w:sz w:val="22"/>
          <w:szCs w:val="22"/>
        </w:rPr>
        <w:t>投标人全称（盖公章）：</w:t>
      </w:r>
    </w:p>
    <w:p>
      <w:pPr>
        <w:spacing w:line="440" w:lineRule="exact"/>
        <w:rPr>
          <w:rFonts w:hint="eastAsia" w:ascii="宋体" w:hAnsi="宋体" w:eastAsia="宋体" w:cs="宋体"/>
          <w:sz w:val="22"/>
          <w:szCs w:val="22"/>
        </w:rPr>
      </w:pPr>
      <w:r>
        <w:rPr>
          <w:rFonts w:hint="eastAsia" w:ascii="宋体" w:hAnsi="宋体" w:eastAsia="宋体" w:cs="宋体"/>
          <w:sz w:val="22"/>
          <w:szCs w:val="22"/>
        </w:rPr>
        <w:t>法定代表人或授权代表（签字或盖章）：</w:t>
      </w:r>
    </w:p>
    <w:p>
      <w:pPr>
        <w:spacing w:line="440" w:lineRule="exact"/>
        <w:rPr>
          <w:rFonts w:hint="eastAsia" w:ascii="宋体" w:hAnsi="宋体" w:eastAsia="宋体" w:cs="宋体"/>
          <w:sz w:val="22"/>
          <w:szCs w:val="22"/>
        </w:rPr>
      </w:pPr>
      <w:r>
        <w:rPr>
          <w:rFonts w:hint="eastAsia" w:ascii="宋体" w:hAnsi="宋体" w:eastAsia="宋体" w:cs="宋体"/>
          <w:sz w:val="22"/>
          <w:szCs w:val="22"/>
        </w:rPr>
        <w:t>日 期：</w:t>
      </w:r>
    </w:p>
    <w:p>
      <w:pPr>
        <w:spacing w:line="360" w:lineRule="auto"/>
        <w:rPr>
          <w:rFonts w:hint="eastAsia" w:ascii="宋体" w:hAnsi="宋体" w:eastAsia="宋体" w:cs="宋体"/>
        </w:rPr>
      </w:pPr>
      <w:r>
        <w:rPr>
          <w:rFonts w:hint="eastAsia" w:ascii="宋体" w:hAnsi="宋体" w:eastAsia="宋体" w:cs="宋体"/>
          <w:szCs w:val="21"/>
          <w:highlight w:val="none"/>
        </w:rPr>
        <w:br w:type="page"/>
      </w:r>
      <w:r>
        <w:rPr>
          <w:rFonts w:hint="eastAsia" w:ascii="宋体" w:hAnsi="宋体" w:eastAsia="宋体" w:cs="宋体"/>
          <w:szCs w:val="21"/>
          <w:highlight w:val="none"/>
        </w:rPr>
        <w:t xml:space="preserve"> </w:t>
      </w:r>
    </w:p>
    <w:p>
      <w:pPr>
        <w:snapToGrid w:val="0"/>
        <w:spacing w:line="360" w:lineRule="auto"/>
        <w:jc w:val="center"/>
        <w:rPr>
          <w:rFonts w:hint="eastAsia" w:ascii="宋体" w:hAnsi="宋体" w:eastAsia="宋体" w:cs="宋体"/>
          <w:b/>
          <w:sz w:val="28"/>
          <w:szCs w:val="28"/>
          <w:highlight w:val="none"/>
        </w:rPr>
      </w:pPr>
      <w:bookmarkStart w:id="196" w:name="_Toc431293342"/>
      <w:bookmarkStart w:id="197" w:name="_Toc49213588"/>
      <w:bookmarkStart w:id="198" w:name="_Toc49213481"/>
      <w:bookmarkStart w:id="199" w:name="_Toc492279479"/>
      <w:r>
        <w:rPr>
          <w:rFonts w:hint="eastAsia" w:ascii="宋体" w:hAnsi="宋体" w:eastAsia="宋体" w:cs="宋体"/>
          <w:b/>
          <w:sz w:val="28"/>
          <w:szCs w:val="28"/>
          <w:highlight w:val="none"/>
        </w:rPr>
        <w:t>其他技术资料</w:t>
      </w:r>
      <w:bookmarkEnd w:id="196"/>
      <w:bookmarkEnd w:id="197"/>
      <w:bookmarkEnd w:id="198"/>
      <w:bookmarkEnd w:id="199"/>
      <w:r>
        <w:rPr>
          <w:rFonts w:hint="eastAsia" w:ascii="宋体" w:hAnsi="宋体" w:eastAsia="宋体" w:cs="宋体"/>
          <w:b/>
          <w:sz w:val="28"/>
          <w:szCs w:val="28"/>
          <w:highlight w:val="none"/>
        </w:rPr>
        <w:t>（格式自拟）</w:t>
      </w:r>
    </w:p>
    <w:p>
      <w:pPr>
        <w:tabs>
          <w:tab w:val="left" w:pos="720"/>
        </w:tabs>
        <w:autoSpaceDE w:val="0"/>
        <w:autoSpaceDN w:val="0"/>
        <w:adjustRightInd w:val="0"/>
        <w:spacing w:line="360" w:lineRule="auto"/>
        <w:ind w:firstLine="420" w:firstLineChars="200"/>
        <w:jc w:val="left"/>
        <w:rPr>
          <w:rFonts w:hint="eastAsia" w:ascii="宋体" w:hAnsi="宋体" w:eastAsia="宋体" w:cs="宋体"/>
          <w:kern w:val="0"/>
          <w:szCs w:val="21"/>
          <w:highlight w:val="none"/>
        </w:rPr>
      </w:pP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（1）根据</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文件的要求</w:t>
      </w:r>
      <w:r>
        <w:rPr>
          <w:rFonts w:hint="eastAsia" w:ascii="宋体" w:hAnsi="宋体" w:eastAsia="宋体" w:cs="宋体"/>
          <w:b/>
          <w:szCs w:val="21"/>
          <w:highlight w:val="none"/>
        </w:rPr>
        <w:t>及</w:t>
      </w:r>
      <w:r>
        <w:rPr>
          <w:rFonts w:hint="eastAsia" w:ascii="宋体" w:hAnsi="宋体" w:eastAsia="宋体" w:cs="宋体"/>
          <w:b/>
          <w:szCs w:val="21"/>
          <w:highlight w:val="none"/>
          <w:lang w:val="en-US" w:eastAsia="zh-CN"/>
        </w:rPr>
        <w:t>技术资信</w:t>
      </w:r>
      <w:r>
        <w:rPr>
          <w:rFonts w:hint="eastAsia" w:ascii="宋体" w:hAnsi="宋体" w:eastAsia="宋体" w:cs="宋体"/>
          <w:b/>
          <w:szCs w:val="21"/>
          <w:highlight w:val="none"/>
        </w:rPr>
        <w:t>评分</w:t>
      </w:r>
      <w:r>
        <w:rPr>
          <w:rFonts w:hint="eastAsia" w:ascii="宋体" w:hAnsi="宋体" w:eastAsia="宋体" w:cs="宋体"/>
          <w:b/>
          <w:szCs w:val="21"/>
          <w:highlight w:val="none"/>
          <w:lang w:val="en-US" w:eastAsia="zh-CN"/>
        </w:rPr>
        <w:t>项目，需要提供的文件和资料</w:t>
      </w:r>
      <w:r>
        <w:rPr>
          <w:rFonts w:hint="eastAsia" w:ascii="宋体" w:hAnsi="宋体" w:eastAsia="宋体" w:cs="宋体"/>
          <w:szCs w:val="21"/>
          <w:highlight w:val="none"/>
        </w:rPr>
        <w:t>，本部分未提供格式的内容，投标人自行编制</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（2）售后服务网店详细描述（包括地点、联系人、联系方式、技术人员配备等）</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（3）对</w:t>
      </w:r>
      <w:r>
        <w:rPr>
          <w:rFonts w:hint="eastAsia" w:ascii="宋体" w:hAnsi="宋体" w:eastAsia="宋体" w:cs="宋体"/>
          <w:szCs w:val="21"/>
          <w:highlight w:val="none"/>
          <w:lang w:val="en-US" w:eastAsia="zh-CN"/>
        </w:rPr>
        <w:t>采购</w:t>
      </w:r>
      <w:r>
        <w:rPr>
          <w:rFonts w:hint="eastAsia" w:ascii="宋体" w:hAnsi="宋体" w:eastAsia="宋体" w:cs="宋体"/>
          <w:szCs w:val="21"/>
          <w:highlight w:val="none"/>
        </w:rPr>
        <w:t>人提供的其他各种优惠条件</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）投标人简介</w:t>
      </w:r>
    </w:p>
    <w:p>
      <w:pPr>
        <w:spacing w:line="360" w:lineRule="auto"/>
        <w:rPr>
          <w:rFonts w:hint="eastAsia" w:ascii="宋体" w:hAnsi="宋体" w:eastAsia="宋体" w:cs="宋体"/>
          <w:b/>
          <w:bCs/>
          <w:szCs w:val="21"/>
          <w:highlight w:val="none"/>
        </w:rPr>
      </w:pPr>
    </w:p>
    <w:p>
      <w:pPr>
        <w:spacing w:line="360" w:lineRule="auto"/>
        <w:rPr>
          <w:rFonts w:hint="eastAsia" w:ascii="宋体" w:hAnsi="宋体" w:eastAsia="宋体" w:cs="宋体"/>
          <w:szCs w:val="21"/>
          <w:highlight w:val="none"/>
        </w:rPr>
      </w:pPr>
    </w:p>
    <w:p>
      <w:pPr>
        <w:spacing w:line="360" w:lineRule="auto"/>
        <w:jc w:val="left"/>
        <w:rPr>
          <w:rFonts w:hint="eastAsia" w:ascii="宋体" w:hAnsi="宋体" w:eastAsia="宋体" w:cs="宋体"/>
          <w:sz w:val="22"/>
          <w:szCs w:val="22"/>
        </w:rPr>
      </w:pPr>
      <w:r>
        <w:rPr>
          <w:rFonts w:hint="eastAsia" w:ascii="宋体" w:hAnsi="宋体" w:eastAsia="宋体" w:cs="宋体"/>
          <w:b/>
          <w:bCs/>
          <w:sz w:val="32"/>
          <w:szCs w:val="32"/>
        </w:rPr>
        <w:br w:type="page"/>
      </w:r>
      <w:r>
        <w:rPr>
          <w:rFonts w:hint="eastAsia" w:ascii="宋体" w:hAnsi="宋体" w:eastAsia="宋体" w:cs="宋体"/>
          <w:sz w:val="22"/>
          <w:szCs w:val="22"/>
        </w:rPr>
        <w:t>（商务（报价）标封面，供参考）</w:t>
      </w:r>
    </w:p>
    <w:p>
      <w:pPr>
        <w:rPr>
          <w:rFonts w:hint="eastAsia" w:ascii="宋体" w:hAnsi="宋体" w:eastAsia="宋体" w:cs="宋体"/>
        </w:rPr>
      </w:pPr>
    </w:p>
    <w:p>
      <w:pPr>
        <w:rPr>
          <w:rFonts w:hint="eastAsia" w:ascii="宋体" w:hAnsi="宋体" w:eastAsia="宋体" w:cs="宋体"/>
        </w:rPr>
      </w:pPr>
    </w:p>
    <w:p>
      <w:pPr>
        <w:ind w:left="562" w:hanging="562" w:hangingChars="200"/>
        <w:jc w:val="right"/>
        <w:rPr>
          <w:rFonts w:hint="eastAsia" w:ascii="宋体" w:hAnsi="宋体" w:eastAsia="宋体" w:cs="宋体"/>
          <w:b/>
          <w:bCs/>
          <w:sz w:val="28"/>
          <w:szCs w:val="28"/>
        </w:rPr>
      </w:pPr>
      <w:r>
        <w:rPr>
          <w:rFonts w:hint="eastAsia" w:ascii="宋体" w:hAnsi="宋体" w:eastAsia="宋体" w:cs="宋体"/>
          <w:b/>
          <w:bCs/>
          <w:sz w:val="28"/>
          <w:szCs w:val="28"/>
        </w:rPr>
        <w:t>正/副本</w:t>
      </w:r>
    </w:p>
    <w:p>
      <w:pPr>
        <w:ind w:left="562" w:hanging="562" w:hangingChars="200"/>
        <w:jc w:val="right"/>
        <w:rPr>
          <w:rFonts w:hint="eastAsia" w:ascii="宋体" w:hAnsi="宋体" w:eastAsia="宋体" w:cs="宋体"/>
          <w:b/>
          <w:bCs/>
          <w:sz w:val="28"/>
          <w:szCs w:val="28"/>
        </w:rPr>
      </w:pPr>
    </w:p>
    <w:p>
      <w:pPr>
        <w:rPr>
          <w:rFonts w:hint="eastAsia" w:ascii="宋体" w:hAnsi="宋体" w:eastAsia="宋体" w:cs="宋体"/>
        </w:rPr>
      </w:pPr>
    </w:p>
    <w:p>
      <w:pPr>
        <w:ind w:left="480" w:hanging="480" w:hangingChars="200"/>
        <w:rPr>
          <w:rFonts w:hint="eastAsia" w:ascii="宋体" w:hAnsi="宋体" w:eastAsia="宋体" w:cs="宋体"/>
          <w:sz w:val="24"/>
          <w:szCs w:val="24"/>
        </w:rPr>
      </w:pPr>
    </w:p>
    <w:p>
      <w:pPr>
        <w:jc w:val="center"/>
        <w:rPr>
          <w:rFonts w:hint="eastAsia" w:ascii="宋体" w:hAnsi="宋体" w:eastAsia="宋体" w:cs="宋体"/>
          <w:sz w:val="28"/>
          <w:szCs w:val="28"/>
        </w:rPr>
      </w:pPr>
      <w:r>
        <w:rPr>
          <w:rFonts w:hint="eastAsia" w:ascii="宋体" w:hAnsi="宋体" w:eastAsia="宋体" w:cs="宋体"/>
          <w:sz w:val="28"/>
          <w:szCs w:val="28"/>
        </w:rPr>
        <w:t>（项目名称）投标文件</w:t>
      </w:r>
    </w:p>
    <w:p>
      <w:pPr>
        <w:rPr>
          <w:rFonts w:hint="eastAsia" w:ascii="宋体" w:hAnsi="宋体" w:eastAsia="宋体" w:cs="宋体"/>
          <w:sz w:val="28"/>
          <w:szCs w:val="28"/>
        </w:rPr>
      </w:pPr>
    </w:p>
    <w:p>
      <w:pPr>
        <w:rPr>
          <w:rFonts w:hint="eastAsia" w:ascii="宋体" w:hAnsi="宋体" w:eastAsia="宋体" w:cs="宋体"/>
          <w:sz w:val="28"/>
          <w:szCs w:val="28"/>
        </w:rPr>
      </w:pPr>
    </w:p>
    <w:p>
      <w:pPr>
        <w:autoSpaceDE w:val="0"/>
        <w:autoSpaceDN w:val="0"/>
        <w:adjustRightInd w:val="0"/>
        <w:spacing w:after="120"/>
        <w:ind w:firstLine="280" w:firstLineChars="100"/>
        <w:jc w:val="left"/>
        <w:rPr>
          <w:rFonts w:hint="eastAsia" w:ascii="宋体" w:hAnsi="宋体" w:eastAsia="宋体" w:cs="宋体"/>
          <w:sz w:val="28"/>
          <w:szCs w:val="28"/>
        </w:rPr>
      </w:pPr>
    </w:p>
    <w:p>
      <w:pPr>
        <w:autoSpaceDE w:val="0"/>
        <w:autoSpaceDN w:val="0"/>
        <w:adjustRightInd w:val="0"/>
        <w:spacing w:after="120"/>
        <w:ind w:firstLine="280" w:firstLineChars="100"/>
        <w:jc w:val="left"/>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spacing w:line="480" w:lineRule="auto"/>
        <w:jc w:val="center"/>
        <w:rPr>
          <w:rFonts w:hint="eastAsia" w:ascii="宋体" w:hAnsi="宋体" w:eastAsia="宋体" w:cs="宋体"/>
          <w:sz w:val="52"/>
          <w:szCs w:val="52"/>
        </w:rPr>
      </w:pPr>
      <w:r>
        <w:rPr>
          <w:rFonts w:hint="eastAsia" w:ascii="宋体" w:hAnsi="宋体" w:eastAsia="宋体" w:cs="宋体"/>
          <w:sz w:val="52"/>
          <w:szCs w:val="52"/>
        </w:rPr>
        <w:t>商 务（报 价） 标</w:t>
      </w:r>
    </w:p>
    <w:p>
      <w:pPr>
        <w:spacing w:line="480" w:lineRule="auto"/>
        <w:jc w:val="center"/>
        <w:rPr>
          <w:rFonts w:hint="eastAsia" w:ascii="宋体" w:hAnsi="宋体" w:eastAsia="宋体" w:cs="宋体"/>
        </w:rPr>
      </w:pPr>
      <w:r>
        <w:rPr>
          <w:rFonts w:hint="eastAsia" w:ascii="宋体" w:hAnsi="宋体" w:eastAsia="宋体" w:cs="宋体"/>
          <w:sz w:val="44"/>
          <w:szCs w:val="44"/>
        </w:rPr>
        <w:t>（开标时启封）</w:t>
      </w: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jc w:val="center"/>
        <w:rPr>
          <w:rFonts w:hint="eastAsia" w:ascii="宋体" w:hAnsi="宋体" w:eastAsia="宋体" w:cs="宋体"/>
          <w:sz w:val="28"/>
          <w:szCs w:val="28"/>
        </w:rPr>
      </w:pPr>
      <w:r>
        <w:rPr>
          <w:rFonts w:hint="eastAsia" w:ascii="宋体" w:hAnsi="宋体" w:eastAsia="宋体" w:cs="宋体"/>
          <w:sz w:val="28"/>
          <w:szCs w:val="28"/>
          <w:lang w:eastAsia="zh-CN"/>
        </w:rPr>
        <w:t>投标人</w:t>
      </w:r>
      <w:r>
        <w:rPr>
          <w:rFonts w:hint="eastAsia" w:ascii="宋体" w:hAnsi="宋体" w:eastAsia="宋体" w:cs="宋体"/>
          <w:sz w:val="28"/>
          <w:szCs w:val="28"/>
        </w:rPr>
        <w:t>：（盖单位章）</w:t>
      </w:r>
    </w:p>
    <w:p>
      <w:pPr>
        <w:rPr>
          <w:rFonts w:hint="eastAsia" w:ascii="宋体" w:hAnsi="宋体" w:eastAsia="宋体" w:cs="宋体"/>
          <w:sz w:val="28"/>
          <w:szCs w:val="28"/>
          <w:u w:val="single"/>
        </w:rPr>
      </w:pPr>
    </w:p>
    <w:p>
      <w:pPr>
        <w:jc w:val="center"/>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p>
    <w:p>
      <w:pPr>
        <w:rPr>
          <w:rFonts w:hint="eastAsia" w:ascii="宋体" w:hAnsi="宋体" w:eastAsia="宋体" w:cs="宋体"/>
          <w:sz w:val="28"/>
          <w:szCs w:val="28"/>
        </w:rPr>
      </w:pPr>
    </w:p>
    <w:p>
      <w:pPr>
        <w:overflowPunct w:val="0"/>
        <w:spacing w:line="380" w:lineRule="exact"/>
        <w:jc w:val="center"/>
        <w:rPr>
          <w:rFonts w:hint="eastAsia" w:ascii="宋体" w:hAnsi="宋体" w:eastAsia="宋体" w:cs="宋体"/>
          <w:sz w:val="28"/>
          <w:szCs w:val="28"/>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380" w:lineRule="exact"/>
        <w:rPr>
          <w:rFonts w:hint="eastAsia" w:ascii="宋体" w:hAnsi="宋体" w:eastAsia="宋体" w:cs="宋体"/>
          <w:b/>
          <w:bCs/>
          <w:sz w:val="22"/>
          <w:szCs w:val="22"/>
        </w:rPr>
      </w:pPr>
      <w:r>
        <w:rPr>
          <w:rFonts w:hint="eastAsia" w:ascii="宋体" w:hAnsi="宋体" w:eastAsia="宋体" w:cs="宋体"/>
          <w:sz w:val="22"/>
          <w:szCs w:val="22"/>
        </w:rPr>
        <w:br w:type="page"/>
      </w:r>
      <w:r>
        <w:rPr>
          <w:rFonts w:hint="eastAsia" w:ascii="宋体" w:hAnsi="宋体" w:eastAsia="宋体" w:cs="宋体"/>
          <w:b/>
          <w:bCs/>
          <w:sz w:val="22"/>
          <w:szCs w:val="22"/>
        </w:rPr>
        <w:t>附件</w:t>
      </w:r>
      <w:r>
        <w:rPr>
          <w:rFonts w:hint="eastAsia" w:ascii="宋体" w:hAnsi="宋体" w:eastAsia="宋体" w:cs="宋体"/>
          <w:b/>
          <w:bCs/>
          <w:sz w:val="22"/>
          <w:szCs w:val="22"/>
          <w:lang w:val="en-US" w:eastAsia="zh-CN"/>
        </w:rPr>
        <w:t>十</w:t>
      </w:r>
      <w:r>
        <w:rPr>
          <w:rFonts w:hint="eastAsia" w:ascii="宋体" w:hAnsi="宋体" w:eastAsia="宋体" w:cs="宋体"/>
          <w:b/>
          <w:bCs/>
          <w:sz w:val="22"/>
          <w:szCs w:val="22"/>
        </w:rPr>
        <w:t xml:space="preserve"> </w:t>
      </w:r>
    </w:p>
    <w:p>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开标一览表</w:t>
      </w:r>
    </w:p>
    <w:p>
      <w:pPr>
        <w:spacing w:line="380" w:lineRule="exact"/>
        <w:jc w:val="center"/>
        <w:rPr>
          <w:rFonts w:hint="eastAsia" w:ascii="宋体" w:hAnsi="宋体" w:eastAsia="宋体" w:cs="宋体"/>
          <w:sz w:val="28"/>
          <w:szCs w:val="28"/>
        </w:rPr>
      </w:pPr>
    </w:p>
    <w:p>
      <w:pPr>
        <w:tabs>
          <w:tab w:val="left" w:pos="7890"/>
        </w:tabs>
        <w:spacing w:line="380" w:lineRule="exact"/>
        <w:ind w:right="349" w:rightChars="166" w:firstLine="330" w:firstLineChars="150"/>
        <w:rPr>
          <w:rFonts w:hint="eastAsia" w:ascii="宋体" w:hAnsi="宋体" w:eastAsia="宋体" w:cs="宋体"/>
          <w:sz w:val="22"/>
          <w:szCs w:val="22"/>
        </w:rPr>
      </w:pPr>
      <w:r>
        <w:rPr>
          <w:rFonts w:hint="eastAsia" w:ascii="宋体" w:hAnsi="宋体" w:eastAsia="宋体" w:cs="宋体"/>
          <w:sz w:val="22"/>
          <w:szCs w:val="22"/>
        </w:rPr>
        <w:t>项目编号：</w:t>
      </w:r>
    </w:p>
    <w:p>
      <w:pPr>
        <w:pStyle w:val="38"/>
        <w:rPr>
          <w:rFonts w:hint="eastAsia" w:ascii="宋体" w:hAnsi="宋体" w:eastAsia="宋体" w:cs="宋体"/>
        </w:rPr>
      </w:pPr>
    </w:p>
    <w:tbl>
      <w:tblPr>
        <w:tblStyle w:val="2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5065"/>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085"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项目名称</w:t>
            </w:r>
          </w:p>
        </w:tc>
        <w:tc>
          <w:tcPr>
            <w:tcW w:w="5065"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投标</w:t>
            </w:r>
            <w:r>
              <w:rPr>
                <w:rFonts w:hint="eastAsia" w:ascii="宋体" w:hAnsi="宋体" w:eastAsia="宋体" w:cs="宋体"/>
                <w:sz w:val="22"/>
                <w:szCs w:val="22"/>
                <w:lang w:val="en-US" w:eastAsia="zh-CN"/>
              </w:rPr>
              <w:t>总</w:t>
            </w:r>
            <w:r>
              <w:rPr>
                <w:rFonts w:hint="eastAsia" w:ascii="宋体" w:hAnsi="宋体" w:eastAsia="宋体" w:cs="宋体"/>
                <w:sz w:val="22"/>
                <w:szCs w:val="22"/>
              </w:rPr>
              <w:t>报价</w:t>
            </w:r>
          </w:p>
        </w:tc>
        <w:tc>
          <w:tcPr>
            <w:tcW w:w="1908" w:type="dxa"/>
            <w:noWrap w:val="0"/>
            <w:vAlign w:val="center"/>
          </w:tcPr>
          <w:p>
            <w:pPr>
              <w:spacing w:line="240" w:lineRule="auto"/>
              <w:jc w:val="center"/>
              <w:rPr>
                <w:rFonts w:hint="eastAsia" w:ascii="宋体" w:hAnsi="宋体" w:eastAsia="宋体" w:cs="宋体"/>
                <w:sz w:val="22"/>
                <w:szCs w:val="22"/>
                <w:lang w:eastAsia="zh-CN"/>
              </w:rPr>
            </w:pPr>
            <w:r>
              <w:rPr>
                <w:rFonts w:hint="eastAsia" w:ascii="宋体" w:hAnsi="宋体" w:eastAsia="宋体" w:cs="宋体"/>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085" w:type="dxa"/>
            <w:vMerge w:val="restart"/>
            <w:noWrap w:val="0"/>
            <w:vAlign w:val="center"/>
          </w:tcPr>
          <w:p>
            <w:pPr>
              <w:spacing w:line="240" w:lineRule="auto"/>
              <w:rPr>
                <w:rFonts w:hint="eastAsia" w:ascii="宋体" w:hAnsi="宋体" w:eastAsia="宋体" w:cs="宋体"/>
                <w:sz w:val="22"/>
                <w:szCs w:val="22"/>
                <w:lang w:eastAsia="zh-CN"/>
              </w:rPr>
            </w:pPr>
            <w:r>
              <w:rPr>
                <w:rFonts w:hint="eastAsia" w:ascii="宋体" w:hAnsi="宋体" w:eastAsia="宋体" w:cs="宋体"/>
                <w:sz w:val="22"/>
                <w:szCs w:val="22"/>
                <w:lang w:eastAsia="zh-CN"/>
              </w:rPr>
              <w:t>收费人员接送班车</w:t>
            </w:r>
          </w:p>
        </w:tc>
        <w:tc>
          <w:tcPr>
            <w:tcW w:w="5065" w:type="dxa"/>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小写：￥</w:t>
            </w:r>
          </w:p>
        </w:tc>
        <w:tc>
          <w:tcPr>
            <w:tcW w:w="1908" w:type="dxa"/>
            <w:vMerge w:val="restart"/>
            <w:noWrap w:val="0"/>
            <w:vAlign w:val="center"/>
          </w:tcPr>
          <w:p>
            <w:pPr>
              <w:spacing w:line="240" w:lineRule="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085" w:type="dxa"/>
            <w:vMerge w:val="continue"/>
            <w:noWrap w:val="0"/>
            <w:vAlign w:val="center"/>
          </w:tcPr>
          <w:p>
            <w:pPr>
              <w:spacing w:line="240" w:lineRule="auto"/>
              <w:rPr>
                <w:rFonts w:hint="eastAsia" w:ascii="宋体" w:hAnsi="宋体" w:eastAsia="宋体" w:cs="宋体"/>
                <w:sz w:val="22"/>
                <w:szCs w:val="22"/>
              </w:rPr>
            </w:pPr>
          </w:p>
        </w:tc>
        <w:tc>
          <w:tcPr>
            <w:tcW w:w="5065" w:type="dxa"/>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大写：人民币</w:t>
            </w:r>
          </w:p>
        </w:tc>
        <w:tc>
          <w:tcPr>
            <w:tcW w:w="1908" w:type="dxa"/>
            <w:vMerge w:val="continue"/>
            <w:noWrap w:val="0"/>
            <w:vAlign w:val="center"/>
          </w:tcPr>
          <w:p>
            <w:pPr>
              <w:spacing w:line="240" w:lineRule="auto"/>
              <w:jc w:val="center"/>
              <w:rPr>
                <w:rFonts w:hint="eastAsia" w:ascii="宋体" w:hAnsi="宋体" w:eastAsia="宋体" w:cs="宋体"/>
                <w:bCs/>
                <w:sz w:val="22"/>
                <w:szCs w:val="22"/>
              </w:rPr>
            </w:pPr>
          </w:p>
        </w:tc>
      </w:tr>
    </w:tbl>
    <w:p>
      <w:pPr>
        <w:ind w:left="524" w:hanging="523" w:hangingChars="238"/>
        <w:rPr>
          <w:rFonts w:hint="eastAsia" w:ascii="宋体" w:hAnsi="宋体" w:eastAsia="宋体" w:cs="宋体"/>
          <w:sz w:val="22"/>
          <w:szCs w:val="22"/>
        </w:rPr>
      </w:pPr>
      <w:r>
        <w:rPr>
          <w:rFonts w:hint="eastAsia" w:ascii="宋体" w:hAnsi="宋体" w:eastAsia="宋体" w:cs="宋体"/>
          <w:sz w:val="22"/>
          <w:szCs w:val="22"/>
        </w:rPr>
        <w:t>说明：</w:t>
      </w:r>
    </w:p>
    <w:p>
      <w:pPr>
        <w:ind w:left="524" w:hanging="523" w:hangingChars="238"/>
        <w:rPr>
          <w:rFonts w:hint="eastAsia" w:ascii="宋体" w:hAnsi="宋体" w:eastAsia="宋体" w:cs="宋体"/>
          <w:sz w:val="22"/>
          <w:szCs w:val="22"/>
        </w:rPr>
      </w:pPr>
      <w:r>
        <w:rPr>
          <w:rFonts w:hint="eastAsia" w:ascii="宋体" w:hAnsi="宋体" w:eastAsia="宋体" w:cs="宋体"/>
          <w:sz w:val="22"/>
          <w:szCs w:val="22"/>
        </w:rPr>
        <w:t>1、投标报价包含的内容详见投标人须知第12条规定。</w:t>
      </w:r>
    </w:p>
    <w:p>
      <w:pPr>
        <w:ind w:left="524" w:hanging="523" w:hangingChars="238"/>
        <w:rPr>
          <w:rFonts w:hint="eastAsia" w:ascii="宋体" w:hAnsi="宋体" w:eastAsia="宋体" w:cs="宋体"/>
          <w:sz w:val="22"/>
          <w:szCs w:val="22"/>
        </w:rPr>
      </w:pPr>
      <w:r>
        <w:rPr>
          <w:rFonts w:hint="eastAsia" w:ascii="宋体" w:hAnsi="宋体" w:eastAsia="宋体" w:cs="宋体"/>
          <w:sz w:val="22"/>
          <w:szCs w:val="22"/>
        </w:rPr>
        <w:t>2、此栏内投标</w:t>
      </w:r>
      <w:r>
        <w:rPr>
          <w:rFonts w:hint="eastAsia" w:ascii="宋体" w:hAnsi="宋体" w:eastAsia="宋体" w:cs="宋体"/>
          <w:sz w:val="22"/>
          <w:szCs w:val="22"/>
          <w:lang w:val="en-US" w:eastAsia="zh-CN"/>
        </w:rPr>
        <w:t>总</w:t>
      </w:r>
      <w:r>
        <w:rPr>
          <w:rFonts w:hint="eastAsia" w:ascii="宋体" w:hAnsi="宋体" w:eastAsia="宋体" w:cs="宋体"/>
          <w:sz w:val="22"/>
          <w:szCs w:val="22"/>
        </w:rPr>
        <w:t>报价应与附件</w:t>
      </w:r>
      <w:r>
        <w:rPr>
          <w:rFonts w:hint="eastAsia" w:ascii="宋体" w:hAnsi="宋体" w:eastAsia="宋体" w:cs="宋体"/>
          <w:sz w:val="22"/>
          <w:szCs w:val="22"/>
          <w:lang w:val="en-US" w:eastAsia="zh-CN"/>
        </w:rPr>
        <w:t>十一</w:t>
      </w:r>
      <w:r>
        <w:rPr>
          <w:rFonts w:hint="eastAsia" w:ascii="宋体" w:hAnsi="宋体" w:eastAsia="宋体" w:cs="宋体"/>
          <w:sz w:val="22"/>
          <w:szCs w:val="22"/>
        </w:rPr>
        <w:t>“投标分项报价表”中的</w:t>
      </w:r>
      <w:r>
        <w:rPr>
          <w:rFonts w:hint="eastAsia" w:ascii="宋体" w:hAnsi="宋体" w:eastAsia="宋体" w:cs="宋体"/>
          <w:sz w:val="22"/>
          <w:szCs w:val="22"/>
          <w:lang w:val="en-US" w:eastAsia="zh-CN"/>
        </w:rPr>
        <w:t>合计</w:t>
      </w:r>
      <w:r>
        <w:rPr>
          <w:rFonts w:hint="eastAsia" w:ascii="宋体" w:hAnsi="宋体" w:eastAsia="宋体" w:cs="宋体"/>
          <w:sz w:val="22"/>
          <w:szCs w:val="22"/>
        </w:rPr>
        <w:t>总价相一致。</w:t>
      </w:r>
    </w:p>
    <w:p>
      <w:pPr>
        <w:ind w:left="524" w:hanging="523" w:hangingChars="238"/>
        <w:rPr>
          <w:rFonts w:hint="eastAsia" w:ascii="宋体" w:hAnsi="宋体" w:eastAsia="宋体" w:cs="宋体"/>
          <w:sz w:val="22"/>
          <w:szCs w:val="22"/>
          <w:u w:val="single"/>
        </w:rPr>
      </w:pPr>
      <w:r>
        <w:rPr>
          <w:rFonts w:hint="eastAsia" w:ascii="宋体" w:hAnsi="宋体" w:eastAsia="宋体" w:cs="宋体"/>
          <w:sz w:val="22"/>
          <w:szCs w:val="22"/>
          <w:u w:val="single"/>
        </w:rPr>
        <w:t>3、▲</w:t>
      </w:r>
      <w:r>
        <w:rPr>
          <w:rFonts w:hint="eastAsia" w:ascii="宋体" w:hAnsi="宋体" w:eastAsia="宋体" w:cs="宋体"/>
          <w:b/>
          <w:bCs/>
          <w:sz w:val="22"/>
          <w:szCs w:val="22"/>
          <w:u w:val="single"/>
        </w:rPr>
        <w:t>本项目采购预算金额为人民币</w:t>
      </w:r>
      <w:r>
        <w:rPr>
          <w:rFonts w:hint="eastAsia" w:ascii="宋体" w:hAnsi="宋体" w:eastAsia="宋体" w:cs="宋体"/>
          <w:b/>
          <w:bCs/>
          <w:sz w:val="22"/>
          <w:szCs w:val="22"/>
          <w:u w:val="single"/>
          <w:lang w:val="en-US" w:eastAsia="zh-CN"/>
        </w:rPr>
        <w:t>49万元</w:t>
      </w:r>
      <w:r>
        <w:rPr>
          <w:rFonts w:hint="eastAsia" w:ascii="宋体" w:hAnsi="宋体" w:eastAsia="宋体" w:cs="宋体"/>
          <w:sz w:val="22"/>
          <w:szCs w:val="22"/>
          <w:u w:val="single"/>
        </w:rPr>
        <w:t>。</w:t>
      </w:r>
    </w:p>
    <w:p>
      <w:pPr>
        <w:ind w:left="524" w:hanging="523" w:hangingChars="238"/>
        <w:rPr>
          <w:rFonts w:hint="eastAsia" w:ascii="宋体" w:hAnsi="宋体" w:eastAsia="宋体" w:cs="宋体"/>
          <w:sz w:val="22"/>
          <w:szCs w:val="22"/>
        </w:rPr>
      </w:pPr>
      <w:r>
        <w:rPr>
          <w:rFonts w:hint="eastAsia" w:ascii="宋体" w:hAnsi="宋体" w:eastAsia="宋体" w:cs="宋体"/>
          <w:sz w:val="22"/>
          <w:szCs w:val="22"/>
          <w:u w:val="single"/>
        </w:rPr>
        <w:t>4、▲不提供此表格将被视为没有满足采购文件的实质性要求</w:t>
      </w:r>
      <w:r>
        <w:rPr>
          <w:rFonts w:hint="eastAsia" w:ascii="宋体" w:hAnsi="宋体" w:eastAsia="宋体" w:cs="宋体"/>
          <w:sz w:val="22"/>
          <w:szCs w:val="22"/>
        </w:rPr>
        <w:t>。</w:t>
      </w:r>
    </w:p>
    <w:p>
      <w:pPr>
        <w:spacing w:after="120"/>
        <w:jc w:val="left"/>
        <w:textAlignment w:val="baseline"/>
        <w:rPr>
          <w:rFonts w:hint="eastAsia" w:ascii="宋体" w:hAnsi="宋体" w:eastAsia="宋体" w:cs="宋体"/>
        </w:rPr>
      </w:pPr>
      <w:r>
        <w:rPr>
          <w:rFonts w:hint="eastAsia" w:ascii="宋体" w:hAnsi="宋体" w:eastAsia="宋体" w:cs="宋体"/>
          <w:sz w:val="22"/>
          <w:szCs w:val="22"/>
          <w:u w:val="single"/>
          <w:lang w:val="en-US" w:eastAsia="zh-CN"/>
        </w:rPr>
        <w:t>5</w:t>
      </w:r>
      <w:r>
        <w:rPr>
          <w:rFonts w:hint="eastAsia" w:ascii="宋体" w:hAnsi="宋体" w:eastAsia="宋体" w:cs="宋体"/>
          <w:sz w:val="22"/>
          <w:szCs w:val="22"/>
          <w:u w:val="single"/>
        </w:rPr>
        <w:t>、▲以上报价不得出现在技术标中</w:t>
      </w:r>
      <w:r>
        <w:rPr>
          <w:rFonts w:hint="eastAsia" w:ascii="宋体" w:hAnsi="宋体" w:eastAsia="宋体" w:cs="宋体"/>
          <w:sz w:val="22"/>
          <w:szCs w:val="22"/>
        </w:rPr>
        <w:t>。</w:t>
      </w:r>
    </w:p>
    <w:p>
      <w:pPr>
        <w:spacing w:line="380" w:lineRule="exact"/>
        <w:rPr>
          <w:rFonts w:hint="eastAsia" w:ascii="宋体" w:hAnsi="宋体" w:eastAsia="宋体" w:cs="宋体"/>
          <w:sz w:val="22"/>
          <w:szCs w:val="22"/>
        </w:rPr>
      </w:pPr>
    </w:p>
    <w:p>
      <w:pPr>
        <w:spacing w:line="480" w:lineRule="auto"/>
        <w:rPr>
          <w:rFonts w:hint="eastAsia" w:ascii="宋体" w:hAnsi="宋体" w:eastAsia="宋体" w:cs="宋体"/>
          <w:sz w:val="22"/>
          <w:szCs w:val="22"/>
        </w:rPr>
      </w:pPr>
      <w:r>
        <w:rPr>
          <w:rFonts w:hint="eastAsia" w:ascii="宋体" w:hAnsi="宋体" w:eastAsia="宋体" w:cs="宋体"/>
          <w:sz w:val="22"/>
          <w:szCs w:val="22"/>
        </w:rPr>
        <w:t>投标人全称（盖公章）：</w:t>
      </w:r>
    </w:p>
    <w:p>
      <w:pPr>
        <w:spacing w:line="480" w:lineRule="auto"/>
        <w:rPr>
          <w:rFonts w:hint="eastAsia" w:ascii="宋体" w:hAnsi="宋体" w:eastAsia="宋体" w:cs="宋体"/>
          <w:sz w:val="22"/>
          <w:szCs w:val="22"/>
        </w:rPr>
      </w:pPr>
      <w:r>
        <w:rPr>
          <w:rFonts w:hint="eastAsia" w:ascii="宋体" w:hAnsi="宋体" w:eastAsia="宋体" w:cs="宋体"/>
          <w:sz w:val="22"/>
          <w:szCs w:val="22"/>
        </w:rPr>
        <w:t>法定代表人或授权代表（签字或盖章）：</w:t>
      </w:r>
    </w:p>
    <w:p>
      <w:pPr>
        <w:rPr>
          <w:rFonts w:hint="eastAsia" w:ascii="宋体" w:hAnsi="宋体" w:eastAsia="宋体" w:cs="宋体"/>
          <w:sz w:val="22"/>
          <w:szCs w:val="22"/>
        </w:rPr>
      </w:pPr>
      <w:r>
        <w:rPr>
          <w:rFonts w:hint="eastAsia" w:ascii="宋体" w:hAnsi="宋体" w:eastAsia="宋体" w:cs="宋体"/>
          <w:sz w:val="22"/>
          <w:szCs w:val="22"/>
        </w:rPr>
        <w:t>日  期：</w:t>
      </w:r>
    </w:p>
    <w:p>
      <w:pPr>
        <w:spacing w:line="380" w:lineRule="exact"/>
        <w:rPr>
          <w:rFonts w:hint="eastAsia" w:ascii="宋体" w:hAnsi="宋体" w:eastAsia="宋体" w:cs="宋体"/>
          <w:b/>
          <w:bCs/>
          <w:sz w:val="22"/>
          <w:szCs w:val="22"/>
          <w:lang w:val="en-US" w:eastAsia="zh-CN"/>
        </w:rPr>
      </w:pPr>
      <w:r>
        <w:rPr>
          <w:rFonts w:hint="eastAsia" w:ascii="宋体" w:hAnsi="宋体" w:eastAsia="宋体" w:cs="宋体"/>
          <w:sz w:val="22"/>
          <w:szCs w:val="22"/>
        </w:rPr>
        <w:br w:type="page"/>
      </w:r>
      <w:r>
        <w:rPr>
          <w:rFonts w:hint="eastAsia" w:ascii="宋体" w:hAnsi="宋体" w:eastAsia="宋体" w:cs="宋体"/>
          <w:b/>
          <w:bCs/>
          <w:sz w:val="22"/>
          <w:szCs w:val="22"/>
        </w:rPr>
        <w:t>附件</w:t>
      </w:r>
      <w:r>
        <w:rPr>
          <w:rFonts w:hint="eastAsia" w:ascii="宋体" w:hAnsi="宋体" w:eastAsia="宋体" w:cs="宋体"/>
          <w:b/>
          <w:bCs/>
          <w:sz w:val="22"/>
          <w:szCs w:val="22"/>
          <w:lang w:val="en-US" w:eastAsia="zh-CN"/>
        </w:rPr>
        <w:t>十一</w:t>
      </w:r>
    </w:p>
    <w:p>
      <w:pPr>
        <w:spacing w:line="460" w:lineRule="exact"/>
        <w:jc w:val="center"/>
        <w:rPr>
          <w:rFonts w:hint="eastAsia" w:ascii="宋体" w:hAnsi="宋体" w:eastAsia="宋体" w:cs="宋体"/>
          <w:b/>
          <w:bCs/>
          <w:sz w:val="28"/>
          <w:szCs w:val="28"/>
        </w:rPr>
      </w:pPr>
      <w:r>
        <w:rPr>
          <w:rFonts w:hint="eastAsia" w:ascii="宋体" w:hAnsi="宋体" w:eastAsia="宋体" w:cs="宋体"/>
          <w:b/>
          <w:bCs/>
          <w:sz w:val="28"/>
          <w:szCs w:val="28"/>
        </w:rPr>
        <w:t>投标分项报价表</w:t>
      </w:r>
    </w:p>
    <w:p>
      <w:pPr>
        <w:spacing w:line="380" w:lineRule="exact"/>
        <w:ind w:firstLine="331" w:firstLineChars="150"/>
        <w:rPr>
          <w:rFonts w:hint="eastAsia" w:ascii="宋体" w:hAnsi="宋体" w:eastAsia="宋体" w:cs="宋体"/>
          <w:b/>
          <w:bCs/>
          <w:sz w:val="22"/>
          <w:szCs w:val="22"/>
        </w:rPr>
      </w:pPr>
      <w:bookmarkStart w:id="200" w:name="_Toc262049425"/>
      <w:bookmarkStart w:id="201" w:name="_Toc249758721"/>
      <w:bookmarkStart w:id="202" w:name="_Toc249758871"/>
      <w:bookmarkStart w:id="203" w:name="_Toc448846626"/>
      <w:bookmarkStart w:id="204" w:name="_Toc262105510"/>
    </w:p>
    <w:p>
      <w:pPr>
        <w:spacing w:line="380" w:lineRule="exact"/>
        <w:ind w:firstLine="331" w:firstLineChars="150"/>
        <w:rPr>
          <w:rFonts w:hint="eastAsia" w:ascii="宋体" w:hAnsi="宋体" w:eastAsia="宋体" w:cs="宋体"/>
          <w:b/>
          <w:bCs/>
          <w:sz w:val="22"/>
          <w:szCs w:val="22"/>
        </w:rPr>
      </w:pPr>
      <w:r>
        <w:rPr>
          <w:rFonts w:hint="eastAsia" w:ascii="宋体" w:hAnsi="宋体" w:eastAsia="宋体" w:cs="宋体"/>
          <w:b/>
          <w:bCs/>
          <w:sz w:val="22"/>
          <w:szCs w:val="22"/>
        </w:rPr>
        <w:t>项目名称：                                  项目编号：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05"/>
        <w:gridCol w:w="1477"/>
        <w:gridCol w:w="1570"/>
        <w:gridCol w:w="708"/>
        <w:gridCol w:w="1143"/>
        <w:gridCol w:w="10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项目</w:t>
            </w:r>
          </w:p>
        </w:tc>
        <w:tc>
          <w:tcPr>
            <w:tcW w:w="1605"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货物名称</w:t>
            </w:r>
          </w:p>
        </w:tc>
        <w:tc>
          <w:tcPr>
            <w:tcW w:w="1477"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品牌型号规格、产地</w:t>
            </w:r>
          </w:p>
        </w:tc>
        <w:tc>
          <w:tcPr>
            <w:tcW w:w="1570"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制造厂商名称</w:t>
            </w:r>
          </w:p>
        </w:tc>
        <w:tc>
          <w:tcPr>
            <w:tcW w:w="708"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数量</w:t>
            </w:r>
          </w:p>
        </w:tc>
        <w:tc>
          <w:tcPr>
            <w:tcW w:w="1143"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出厂单价</w:t>
            </w:r>
          </w:p>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（含税）</w:t>
            </w:r>
          </w:p>
        </w:tc>
        <w:tc>
          <w:tcPr>
            <w:tcW w:w="1000"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总价</w:t>
            </w:r>
          </w:p>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（含税）</w:t>
            </w:r>
          </w:p>
        </w:tc>
        <w:tc>
          <w:tcPr>
            <w:tcW w:w="1159" w:type="dxa"/>
            <w:noWrap w:val="0"/>
            <w:vAlign w:val="center"/>
          </w:tcPr>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免费</w:t>
            </w:r>
          </w:p>
          <w:p>
            <w:pPr>
              <w:spacing w:line="240" w:lineRule="auto"/>
              <w:jc w:val="center"/>
              <w:rPr>
                <w:rFonts w:hint="eastAsia" w:ascii="宋体" w:hAnsi="宋体" w:eastAsia="宋体" w:cs="宋体"/>
                <w:sz w:val="22"/>
                <w:szCs w:val="22"/>
              </w:rPr>
            </w:pPr>
            <w:r>
              <w:rPr>
                <w:rFonts w:hint="eastAsia" w:ascii="宋体" w:hAnsi="宋体" w:eastAsia="宋体" w:cs="宋体"/>
                <w:sz w:val="22"/>
                <w:szCs w:val="22"/>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25" w:type="dxa"/>
            <w:noWrap w:val="0"/>
            <w:vAlign w:val="center"/>
          </w:tcPr>
          <w:p>
            <w:pPr>
              <w:ind w:right="-11"/>
              <w:jc w:val="center"/>
              <w:rPr>
                <w:rFonts w:hint="eastAsia" w:ascii="宋体" w:hAnsi="宋体" w:eastAsia="宋体" w:cs="宋体"/>
              </w:rPr>
            </w:pPr>
          </w:p>
        </w:tc>
        <w:tc>
          <w:tcPr>
            <w:tcW w:w="1605" w:type="dxa"/>
            <w:noWrap w:val="0"/>
            <w:vAlign w:val="center"/>
          </w:tcPr>
          <w:p>
            <w:pPr>
              <w:rPr>
                <w:rFonts w:hint="eastAsia" w:ascii="宋体" w:hAnsi="宋体" w:eastAsia="宋体" w:cs="宋体"/>
              </w:rPr>
            </w:pPr>
          </w:p>
        </w:tc>
        <w:tc>
          <w:tcPr>
            <w:tcW w:w="1477" w:type="dxa"/>
            <w:noWrap w:val="0"/>
            <w:vAlign w:val="center"/>
          </w:tcPr>
          <w:p>
            <w:pPr>
              <w:jc w:val="center"/>
              <w:rPr>
                <w:rFonts w:hint="eastAsia" w:ascii="宋体" w:hAnsi="宋体" w:eastAsia="宋体" w:cs="宋体"/>
              </w:rPr>
            </w:pPr>
          </w:p>
        </w:tc>
        <w:tc>
          <w:tcPr>
            <w:tcW w:w="1570" w:type="dxa"/>
            <w:noWrap w:val="0"/>
            <w:vAlign w:val="center"/>
          </w:tcPr>
          <w:p>
            <w:pPr>
              <w:ind w:right="-11"/>
              <w:jc w:val="center"/>
              <w:rPr>
                <w:rFonts w:hint="eastAsia" w:ascii="宋体" w:hAnsi="宋体" w:eastAsia="宋体" w:cs="宋体"/>
              </w:rPr>
            </w:pPr>
          </w:p>
        </w:tc>
        <w:tc>
          <w:tcPr>
            <w:tcW w:w="708" w:type="dxa"/>
            <w:noWrap w:val="0"/>
            <w:vAlign w:val="center"/>
          </w:tcPr>
          <w:p>
            <w:pPr>
              <w:jc w:val="center"/>
              <w:rPr>
                <w:rFonts w:hint="eastAsia" w:ascii="宋体" w:hAnsi="宋体" w:eastAsia="宋体" w:cs="宋体"/>
              </w:rPr>
            </w:pPr>
          </w:p>
        </w:tc>
        <w:tc>
          <w:tcPr>
            <w:tcW w:w="1143" w:type="dxa"/>
            <w:noWrap w:val="0"/>
            <w:vAlign w:val="center"/>
          </w:tcPr>
          <w:p>
            <w:pPr>
              <w:ind w:right="-11"/>
              <w:jc w:val="center"/>
              <w:rPr>
                <w:rFonts w:hint="eastAsia" w:ascii="宋体" w:hAnsi="宋体" w:eastAsia="宋体" w:cs="宋体"/>
              </w:rPr>
            </w:pPr>
          </w:p>
        </w:tc>
        <w:tc>
          <w:tcPr>
            <w:tcW w:w="1000" w:type="dxa"/>
            <w:noWrap w:val="0"/>
            <w:vAlign w:val="center"/>
          </w:tcPr>
          <w:p>
            <w:pPr>
              <w:ind w:right="-11"/>
              <w:jc w:val="center"/>
              <w:rPr>
                <w:rFonts w:hint="eastAsia" w:ascii="宋体" w:hAnsi="宋体" w:eastAsia="宋体" w:cs="宋体"/>
              </w:rPr>
            </w:pPr>
          </w:p>
        </w:tc>
        <w:tc>
          <w:tcPr>
            <w:tcW w:w="1159" w:type="dxa"/>
            <w:noWrap w:val="0"/>
            <w:vAlign w:val="center"/>
          </w:tcPr>
          <w:p>
            <w:pPr>
              <w:ind w:right="-11"/>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707" w:type="dxa"/>
            <w:gridSpan w:val="3"/>
            <w:noWrap w:val="0"/>
            <w:vAlign w:val="center"/>
          </w:tcPr>
          <w:p>
            <w:pPr>
              <w:ind w:right="-10"/>
              <w:jc w:val="center"/>
              <w:rPr>
                <w:rFonts w:hint="eastAsia" w:ascii="宋体" w:hAnsi="宋体" w:eastAsia="宋体" w:cs="宋体"/>
                <w:b/>
                <w:bCs/>
              </w:rPr>
            </w:pPr>
            <w:r>
              <w:rPr>
                <w:rFonts w:hint="eastAsia" w:ascii="宋体" w:hAnsi="宋体" w:eastAsia="宋体" w:cs="宋体"/>
                <w:sz w:val="22"/>
                <w:szCs w:val="22"/>
              </w:rPr>
              <w:t>设备总价</w:t>
            </w:r>
          </w:p>
        </w:tc>
        <w:tc>
          <w:tcPr>
            <w:tcW w:w="5580" w:type="dxa"/>
            <w:gridSpan w:val="5"/>
            <w:noWrap w:val="0"/>
            <w:vAlign w:val="center"/>
          </w:tcPr>
          <w:p>
            <w:pPr>
              <w:ind w:right="-1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3707" w:type="dxa"/>
            <w:gridSpan w:val="3"/>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运杂及保险费（含卸货）</w:t>
            </w:r>
          </w:p>
        </w:tc>
        <w:tc>
          <w:tcPr>
            <w:tcW w:w="5580" w:type="dxa"/>
            <w:gridSpan w:val="5"/>
            <w:noWrap w:val="0"/>
            <w:vAlign w:val="top"/>
          </w:tcPr>
          <w:p>
            <w:pPr>
              <w:spacing w:line="340" w:lineRule="exact"/>
              <w:rPr>
                <w:rFonts w:hint="eastAsia"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安装调试费（包括设备的测试、调试、验收等费用）</w:t>
            </w:r>
          </w:p>
        </w:tc>
        <w:tc>
          <w:tcPr>
            <w:tcW w:w="5580" w:type="dxa"/>
            <w:gridSpan w:val="5"/>
            <w:noWrap w:val="0"/>
            <w:vAlign w:val="top"/>
          </w:tcPr>
          <w:p>
            <w:pPr>
              <w:spacing w:line="340" w:lineRule="exact"/>
              <w:rPr>
                <w:rFonts w:hint="eastAsia"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3707" w:type="dxa"/>
            <w:gridSpan w:val="3"/>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培训费、技术服务费、售后服务费等</w:t>
            </w:r>
          </w:p>
        </w:tc>
        <w:tc>
          <w:tcPr>
            <w:tcW w:w="5580" w:type="dxa"/>
            <w:gridSpan w:val="5"/>
            <w:noWrap w:val="0"/>
            <w:vAlign w:val="top"/>
          </w:tcPr>
          <w:p>
            <w:pPr>
              <w:spacing w:line="340" w:lineRule="exact"/>
              <w:rPr>
                <w:rFonts w:hint="eastAsia"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3707" w:type="dxa"/>
            <w:gridSpan w:val="3"/>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税金</w:t>
            </w:r>
          </w:p>
        </w:tc>
        <w:tc>
          <w:tcPr>
            <w:tcW w:w="5580" w:type="dxa"/>
            <w:gridSpan w:val="5"/>
            <w:noWrap w:val="0"/>
            <w:vAlign w:val="top"/>
          </w:tcPr>
          <w:p>
            <w:pPr>
              <w:spacing w:line="340" w:lineRule="exact"/>
              <w:rPr>
                <w:rFonts w:hint="eastAsia"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3707" w:type="dxa"/>
            <w:gridSpan w:val="3"/>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其他相关费用</w:t>
            </w:r>
          </w:p>
        </w:tc>
        <w:tc>
          <w:tcPr>
            <w:tcW w:w="5580" w:type="dxa"/>
            <w:gridSpan w:val="5"/>
            <w:noWrap w:val="0"/>
            <w:vAlign w:val="top"/>
          </w:tcPr>
          <w:p>
            <w:pPr>
              <w:spacing w:line="340" w:lineRule="exact"/>
              <w:rPr>
                <w:rFonts w:hint="eastAsia" w:ascii="宋体" w:hAnsi="宋体" w:eastAsia="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707" w:type="dxa"/>
            <w:gridSpan w:val="3"/>
            <w:noWrap w:val="0"/>
            <w:vAlign w:val="center"/>
          </w:tcPr>
          <w:p>
            <w:pPr>
              <w:spacing w:line="240" w:lineRule="auto"/>
              <w:rPr>
                <w:rFonts w:hint="eastAsia" w:ascii="宋体" w:hAnsi="宋体" w:eastAsia="宋体" w:cs="宋体"/>
                <w:sz w:val="22"/>
                <w:szCs w:val="22"/>
              </w:rPr>
            </w:pPr>
            <w:r>
              <w:rPr>
                <w:rFonts w:hint="eastAsia" w:ascii="宋体" w:hAnsi="宋体" w:eastAsia="宋体" w:cs="宋体"/>
                <w:sz w:val="22"/>
                <w:szCs w:val="22"/>
              </w:rPr>
              <w:t>合计总价</w:t>
            </w:r>
          </w:p>
          <w:p>
            <w:pPr>
              <w:spacing w:line="240" w:lineRule="auto"/>
              <w:rPr>
                <w:rFonts w:hint="eastAsia" w:ascii="宋体" w:hAnsi="宋体" w:eastAsia="宋体" w:cs="宋体"/>
                <w:sz w:val="22"/>
                <w:szCs w:val="22"/>
              </w:rPr>
            </w:pPr>
            <w:r>
              <w:rPr>
                <w:rFonts w:hint="eastAsia" w:ascii="宋体" w:hAnsi="宋体" w:eastAsia="宋体" w:cs="宋体"/>
                <w:sz w:val="22"/>
                <w:szCs w:val="22"/>
              </w:rPr>
              <w:t>（应与开标一览表中投标总</w:t>
            </w:r>
            <w:r>
              <w:rPr>
                <w:rFonts w:hint="eastAsia" w:ascii="宋体" w:hAnsi="宋体" w:eastAsia="宋体" w:cs="宋体"/>
                <w:sz w:val="22"/>
                <w:szCs w:val="22"/>
                <w:lang w:val="en-US" w:eastAsia="zh-CN"/>
              </w:rPr>
              <w:t>报</w:t>
            </w:r>
            <w:r>
              <w:rPr>
                <w:rFonts w:hint="eastAsia" w:ascii="宋体" w:hAnsi="宋体" w:eastAsia="宋体" w:cs="宋体"/>
                <w:sz w:val="22"/>
                <w:szCs w:val="22"/>
              </w:rPr>
              <w:t>价相一致）</w:t>
            </w:r>
          </w:p>
        </w:tc>
        <w:tc>
          <w:tcPr>
            <w:tcW w:w="5580" w:type="dxa"/>
            <w:gridSpan w:val="5"/>
            <w:noWrap w:val="0"/>
            <w:vAlign w:val="top"/>
          </w:tcPr>
          <w:p>
            <w:pPr>
              <w:spacing w:line="340" w:lineRule="exact"/>
              <w:rPr>
                <w:rFonts w:hint="eastAsia" w:ascii="宋体" w:hAnsi="宋体" w:eastAsia="宋体" w:cs="宋体"/>
                <w:bCs/>
                <w:sz w:val="22"/>
              </w:rPr>
            </w:pPr>
          </w:p>
        </w:tc>
      </w:tr>
    </w:tbl>
    <w:p>
      <w:pPr>
        <w:rPr>
          <w:rFonts w:hint="eastAsia" w:ascii="宋体" w:hAnsi="宋体" w:eastAsia="宋体" w:cs="宋体"/>
          <w:b/>
          <w:bCs/>
        </w:rPr>
      </w:pPr>
      <w:r>
        <w:rPr>
          <w:rFonts w:hint="eastAsia" w:ascii="宋体" w:hAnsi="宋体" w:eastAsia="宋体" w:cs="宋体"/>
          <w:b/>
          <w:bCs/>
        </w:rPr>
        <w:t>说明：1.“投标分项报价表”中的</w:t>
      </w:r>
      <w:r>
        <w:rPr>
          <w:rFonts w:hint="eastAsia" w:ascii="宋体" w:hAnsi="宋体" w:eastAsia="宋体" w:cs="宋体"/>
          <w:b/>
          <w:bCs/>
          <w:lang w:val="en-US" w:eastAsia="zh-CN"/>
        </w:rPr>
        <w:t>合计总价</w:t>
      </w:r>
      <w:r>
        <w:rPr>
          <w:rFonts w:hint="eastAsia" w:ascii="宋体" w:hAnsi="宋体" w:eastAsia="宋体" w:cs="宋体"/>
          <w:b/>
          <w:bCs/>
        </w:rPr>
        <w:t>价应与附件</w:t>
      </w:r>
      <w:r>
        <w:rPr>
          <w:rFonts w:hint="eastAsia" w:ascii="宋体" w:hAnsi="宋体" w:eastAsia="宋体" w:cs="宋体"/>
          <w:b/>
          <w:bCs/>
          <w:lang w:val="en-US" w:eastAsia="zh-CN"/>
        </w:rPr>
        <w:t>十</w:t>
      </w:r>
      <w:r>
        <w:rPr>
          <w:rFonts w:hint="eastAsia" w:ascii="宋体" w:hAnsi="宋体" w:eastAsia="宋体" w:cs="宋体"/>
          <w:b/>
          <w:bCs/>
        </w:rPr>
        <w:t>“开标价一览表”中投标</w:t>
      </w:r>
      <w:r>
        <w:rPr>
          <w:rFonts w:hint="eastAsia" w:ascii="宋体" w:hAnsi="宋体" w:eastAsia="宋体" w:cs="宋体"/>
          <w:b/>
          <w:bCs/>
          <w:lang w:val="en-US" w:eastAsia="zh-CN"/>
        </w:rPr>
        <w:t>总</w:t>
      </w:r>
      <w:r>
        <w:rPr>
          <w:rFonts w:hint="eastAsia" w:ascii="宋体" w:hAnsi="宋体" w:eastAsia="宋体" w:cs="宋体"/>
          <w:b/>
          <w:bCs/>
        </w:rPr>
        <w:t>报价相一致。</w:t>
      </w:r>
    </w:p>
    <w:p>
      <w:pPr>
        <w:ind w:firstLine="632" w:firstLineChars="300"/>
        <w:rPr>
          <w:rFonts w:hint="eastAsia" w:ascii="宋体" w:hAnsi="宋体" w:eastAsia="宋体" w:cs="宋体"/>
          <w:b/>
          <w:bCs/>
        </w:rPr>
      </w:pPr>
      <w:r>
        <w:rPr>
          <w:rFonts w:hint="eastAsia" w:ascii="宋体" w:hAnsi="宋体" w:eastAsia="宋体" w:cs="宋体"/>
          <w:b/>
          <w:bCs/>
        </w:rPr>
        <w:t>2.各项费用如已包含在产品价格中请注明“含”，若免费请注明“免”, 若没有请注明“无”。</w:t>
      </w:r>
    </w:p>
    <w:p>
      <w:pPr>
        <w:ind w:firstLine="632" w:firstLineChars="300"/>
        <w:rPr>
          <w:rFonts w:hint="eastAsia" w:ascii="宋体" w:hAnsi="宋体" w:eastAsia="宋体" w:cs="宋体"/>
          <w:b/>
          <w:bCs/>
          <w:u w:val="single"/>
        </w:rPr>
      </w:pPr>
      <w:r>
        <w:rPr>
          <w:rFonts w:hint="eastAsia" w:ascii="宋体" w:hAnsi="宋体" w:eastAsia="宋体" w:cs="宋体"/>
          <w:b/>
          <w:bCs/>
        </w:rPr>
        <w:t>3.</w:t>
      </w:r>
      <w:r>
        <w:rPr>
          <w:rFonts w:hint="eastAsia" w:ascii="宋体" w:hAnsi="宋体" w:eastAsia="宋体" w:cs="宋体"/>
          <w:b/>
          <w:bCs/>
          <w:u w:val="single"/>
        </w:rPr>
        <w:t>▲不提供详细分项报价将视为没有实质性响应采购文件。</w:t>
      </w:r>
    </w:p>
    <w:p>
      <w:pPr>
        <w:ind w:firstLine="632" w:firstLineChars="300"/>
        <w:rPr>
          <w:rFonts w:hint="eastAsia" w:ascii="宋体" w:hAnsi="宋体" w:eastAsia="宋体" w:cs="宋体"/>
          <w:b/>
          <w:bCs/>
          <w:u w:val="single"/>
        </w:rPr>
      </w:pPr>
      <w:r>
        <w:rPr>
          <w:rFonts w:hint="eastAsia" w:ascii="宋体" w:hAnsi="宋体" w:eastAsia="宋体" w:cs="宋体"/>
          <w:b/>
          <w:bCs/>
          <w:u w:val="none"/>
          <w:lang w:val="en-US" w:eastAsia="zh-CN"/>
        </w:rPr>
        <w:t>4.</w:t>
      </w:r>
      <w:r>
        <w:rPr>
          <w:rFonts w:hint="eastAsia" w:ascii="宋体" w:hAnsi="宋体" w:eastAsia="宋体" w:cs="宋体"/>
          <w:b/>
          <w:bCs/>
          <w:u w:val="single"/>
        </w:rPr>
        <w:t>▲以上报价不得出现在技术标中。</w:t>
      </w:r>
    </w:p>
    <w:p>
      <w:pPr>
        <w:autoSpaceDE w:val="0"/>
        <w:autoSpaceDN w:val="0"/>
        <w:adjustRightInd w:val="0"/>
        <w:spacing w:after="120"/>
        <w:jc w:val="left"/>
        <w:rPr>
          <w:rFonts w:hint="eastAsia" w:ascii="宋体" w:hAnsi="宋体" w:eastAsia="宋体" w:cs="宋体"/>
          <w:sz w:val="18"/>
          <w:szCs w:val="18"/>
        </w:rPr>
      </w:pPr>
    </w:p>
    <w:p>
      <w:pPr>
        <w:spacing w:line="440" w:lineRule="exact"/>
        <w:rPr>
          <w:rFonts w:hint="eastAsia" w:ascii="宋体" w:hAnsi="宋体" w:eastAsia="宋体" w:cs="宋体"/>
          <w:sz w:val="22"/>
          <w:szCs w:val="22"/>
        </w:rPr>
      </w:pPr>
      <w:r>
        <w:rPr>
          <w:rFonts w:hint="eastAsia" w:ascii="宋体" w:hAnsi="宋体" w:eastAsia="宋体" w:cs="宋体"/>
          <w:sz w:val="22"/>
          <w:szCs w:val="22"/>
        </w:rPr>
        <w:t>投标人全称（盖公章）：</w:t>
      </w:r>
    </w:p>
    <w:p>
      <w:pPr>
        <w:spacing w:line="440" w:lineRule="exact"/>
        <w:rPr>
          <w:rFonts w:hint="eastAsia" w:ascii="宋体" w:hAnsi="宋体" w:eastAsia="宋体" w:cs="宋体"/>
          <w:sz w:val="22"/>
          <w:szCs w:val="22"/>
        </w:rPr>
      </w:pPr>
      <w:r>
        <w:rPr>
          <w:rFonts w:hint="eastAsia" w:ascii="宋体" w:hAnsi="宋体" w:eastAsia="宋体" w:cs="宋体"/>
          <w:sz w:val="22"/>
          <w:szCs w:val="22"/>
        </w:rPr>
        <w:t>法定代表人或授权代表（签字或盖章）：</w:t>
      </w:r>
    </w:p>
    <w:p>
      <w:pPr>
        <w:spacing w:line="440" w:lineRule="exact"/>
        <w:rPr>
          <w:rFonts w:hint="eastAsia" w:ascii="宋体" w:hAnsi="宋体" w:eastAsia="宋体" w:cs="宋体"/>
          <w:sz w:val="22"/>
          <w:szCs w:val="22"/>
        </w:rPr>
      </w:pPr>
      <w:r>
        <w:rPr>
          <w:rFonts w:hint="eastAsia" w:ascii="宋体" w:hAnsi="宋体" w:eastAsia="宋体" w:cs="宋体"/>
          <w:sz w:val="22"/>
          <w:szCs w:val="22"/>
        </w:rPr>
        <w:t>日 期：</w:t>
      </w:r>
    </w:p>
    <w:p>
      <w:pPr>
        <w:rPr>
          <w:rFonts w:hint="eastAsia" w:ascii="宋体" w:hAnsi="宋体" w:eastAsia="宋体" w:cs="宋体"/>
        </w:rPr>
      </w:pPr>
    </w:p>
    <w:p>
      <w:pPr>
        <w:keepNext/>
        <w:jc w:val="center"/>
        <w:outlineLvl w:val="0"/>
        <w:rPr>
          <w:rFonts w:hint="eastAsia" w:ascii="宋体" w:hAnsi="宋体" w:eastAsia="宋体" w:cs="宋体"/>
          <w:sz w:val="36"/>
          <w:szCs w:val="36"/>
        </w:rPr>
      </w:pPr>
      <w:r>
        <w:rPr>
          <w:rFonts w:hint="eastAsia" w:ascii="宋体" w:hAnsi="宋体" w:eastAsia="宋体" w:cs="宋体"/>
          <w:sz w:val="36"/>
          <w:szCs w:val="36"/>
        </w:rPr>
        <w:br w:type="page"/>
      </w:r>
      <w:bookmarkStart w:id="205" w:name="_Hlk69240860"/>
      <w:r>
        <w:rPr>
          <w:rFonts w:hint="eastAsia" w:ascii="宋体" w:hAnsi="宋体" w:eastAsia="宋体" w:cs="宋体"/>
          <w:b/>
          <w:bCs/>
          <w:sz w:val="36"/>
          <w:szCs w:val="36"/>
        </w:rPr>
        <w:t>第四部分 采购内容及要求</w:t>
      </w:r>
      <w:bookmarkEnd w:id="200"/>
      <w:bookmarkEnd w:id="201"/>
      <w:bookmarkEnd w:id="202"/>
      <w:bookmarkEnd w:id="203"/>
      <w:bookmarkEnd w:id="204"/>
    </w:p>
    <w:p>
      <w:pPr>
        <w:snapToGrid w:val="0"/>
        <w:spacing w:line="240" w:lineRule="auto"/>
        <w:rPr>
          <w:rFonts w:hint="eastAsia" w:ascii="宋体" w:hAnsi="宋体" w:eastAsia="宋体" w:cs="宋体"/>
          <w:b/>
          <w:sz w:val="21"/>
          <w:szCs w:val="21"/>
          <w:highlight w:val="none"/>
        </w:rPr>
      </w:pPr>
      <w:bookmarkStart w:id="206" w:name="_Toc15869"/>
      <w:bookmarkStart w:id="207" w:name="_Toc262049426"/>
      <w:bookmarkStart w:id="208" w:name="_Toc448846693"/>
      <w:bookmarkStart w:id="209" w:name="_Toc245722288"/>
      <w:bookmarkStart w:id="210" w:name="_Toc249758722"/>
      <w:bookmarkStart w:id="211" w:name="_Toc246261272"/>
      <w:bookmarkStart w:id="212" w:name="_Toc222114886"/>
      <w:bookmarkStart w:id="213" w:name="_Toc239145361"/>
      <w:bookmarkStart w:id="214" w:name="_Toc221356897"/>
      <w:bookmarkStart w:id="215" w:name="_Toc245191321"/>
      <w:bookmarkStart w:id="216" w:name="_Toc241404209"/>
      <w:bookmarkStart w:id="217" w:name="_Toc221356960"/>
      <w:bookmarkStart w:id="218" w:name="_Toc262105511"/>
      <w:bookmarkStart w:id="219" w:name="_Toc249758872"/>
      <w:bookmarkStart w:id="220" w:name="_Toc221423626"/>
      <w:bookmarkStart w:id="221" w:name="_Toc221374633"/>
      <w:bookmarkStart w:id="222" w:name="_Toc223716005"/>
    </w:p>
    <w:p>
      <w:pPr>
        <w:autoSpaceDE w:val="0"/>
        <w:autoSpaceDN w:val="0"/>
        <w:adjustRightInd w:val="0"/>
        <w:snapToGrid w:val="0"/>
        <w:spacing w:line="440" w:lineRule="exact"/>
        <w:jc w:val="left"/>
        <w:textAlignment w:val="bottom"/>
        <w:outlineLvl w:val="1"/>
        <w:rPr>
          <w:rFonts w:hint="eastAsia" w:ascii="宋体" w:hAnsi="宋体" w:eastAsia="宋体" w:cs="宋体"/>
          <w:b/>
          <w:color w:val="auto"/>
          <w:sz w:val="24"/>
          <w:highlight w:val="none"/>
        </w:rPr>
      </w:pPr>
      <w:bookmarkStart w:id="223" w:name="_Toc24687"/>
      <w:r>
        <w:rPr>
          <w:rFonts w:hint="eastAsia" w:ascii="宋体" w:hAnsi="宋体" w:eastAsia="宋体" w:cs="宋体"/>
          <w:b/>
          <w:color w:val="auto"/>
          <w:sz w:val="24"/>
          <w:highlight w:val="none"/>
        </w:rPr>
        <w:t>一、采购总说明</w:t>
      </w:r>
      <w:bookmarkEnd w:id="223"/>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本次采购为</w:t>
      </w:r>
      <w:r>
        <w:rPr>
          <w:rFonts w:hint="eastAsia" w:ascii="宋体" w:hAnsi="宋体" w:eastAsia="宋体" w:cs="宋体"/>
          <w:color w:val="auto"/>
          <w:sz w:val="24"/>
          <w:highlight w:val="none"/>
          <w:lang w:eastAsia="zh-CN"/>
        </w:rPr>
        <w:t>温州市高速公路运营管理有限公司</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辆</w:t>
      </w:r>
      <w:r>
        <w:rPr>
          <w:rFonts w:hint="eastAsia" w:ascii="宋体" w:hAnsi="宋体" w:eastAsia="宋体" w:cs="宋体"/>
          <w:color w:val="auto"/>
          <w:sz w:val="24"/>
          <w:highlight w:val="none"/>
          <w:lang w:val="en-US" w:eastAsia="zh-CN"/>
        </w:rPr>
        <w:t>35座大型普通客车</w:t>
      </w:r>
      <w:r>
        <w:rPr>
          <w:rFonts w:hint="eastAsia" w:ascii="宋体" w:hAnsi="宋体" w:eastAsia="宋体" w:cs="宋体"/>
          <w:color w:val="auto"/>
          <w:sz w:val="24"/>
          <w:highlight w:val="none"/>
        </w:rPr>
        <w:t>采购项目。产品的提供及相应的技术、售后服务，需满足本采购文件及相关标准、规范的要求。</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投标人应选择性能优良，节能环保的知名产品进行投标。投标人对所提供车辆的技术资料、质量及使用性能负责，对所提供的所有车辆及部件的售后服务完全负责。</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在设计、制造、检验、包装运输及安装、调试、验收过程中所涉及的标准规范，如：产品标准、规范；安装标准、规范；验收标准、规范等必须完全符合相关标准及规范，并且以最新、最高的标准为执行标准。</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本采购文件所列提出的主要技术要求并非遗漏无缺，投标人有义务对此进行完善，但不可脱离采购文件的实质要求。</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中标的投标人在收到中标通知书后3天内前往采购人处签订技术协议及合同。</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交货时间、地点，付款方式、质量保证等见合同条款。</w:t>
      </w:r>
    </w:p>
    <w:p>
      <w:pPr>
        <w:autoSpaceDE w:val="0"/>
        <w:autoSpaceDN w:val="0"/>
        <w:adjustRightInd w:val="0"/>
        <w:snapToGrid w:val="0"/>
        <w:spacing w:line="440" w:lineRule="exact"/>
        <w:jc w:val="left"/>
        <w:textAlignment w:val="bottom"/>
        <w:outlineLvl w:val="1"/>
        <w:rPr>
          <w:rFonts w:hint="eastAsia" w:ascii="宋体" w:hAnsi="宋体" w:eastAsia="宋体" w:cs="宋体"/>
          <w:b/>
          <w:color w:val="auto"/>
          <w:sz w:val="24"/>
          <w:highlight w:val="none"/>
        </w:rPr>
      </w:pPr>
      <w:bookmarkStart w:id="224" w:name="_Toc26670"/>
      <w:r>
        <w:rPr>
          <w:rFonts w:hint="eastAsia" w:ascii="宋体" w:hAnsi="宋体" w:eastAsia="宋体" w:cs="宋体"/>
          <w:b/>
          <w:color w:val="auto"/>
          <w:sz w:val="24"/>
          <w:highlight w:val="none"/>
        </w:rPr>
        <w:t>二、采购内容及要求</w:t>
      </w:r>
      <w:bookmarkEnd w:id="224"/>
    </w:p>
    <w:p>
      <w:pPr>
        <w:spacing w:line="440" w:lineRule="exact"/>
        <w:ind w:firstLine="450"/>
        <w:rPr>
          <w:rFonts w:hint="eastAsia" w:ascii="宋体" w:hAnsi="宋体" w:eastAsia="宋体" w:cs="宋体"/>
          <w:strike w:val="0"/>
          <w:dstrike w:val="0"/>
          <w:color w:val="auto"/>
          <w:sz w:val="24"/>
          <w:highlight w:val="none"/>
        </w:rPr>
      </w:pPr>
      <w:r>
        <w:rPr>
          <w:rFonts w:hint="eastAsia" w:ascii="宋体" w:hAnsi="宋体" w:eastAsia="宋体" w:cs="宋体"/>
          <w:strike w:val="0"/>
          <w:dstrike w:val="0"/>
          <w:color w:val="auto"/>
          <w:sz w:val="24"/>
          <w:highlight w:val="none"/>
        </w:rPr>
        <w:t>（一） 投标车型必须已进入国家汽车产品公告。</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 整车安全技术性能应符合GB7258《机动车运行安全技术条件》、GB21861 《机动车安全检验项目和方法》等规定要求，满足高一级车辆要求。</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）整车技术性能及质量保证指标，以及各总成和附件的设计、选型、制造工艺，相关公路客车技术要求。</w:t>
      </w:r>
    </w:p>
    <w:p>
      <w:pPr>
        <w:spacing w:line="440" w:lineRule="exact"/>
        <w:ind w:firstLine="4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主要</w:t>
      </w:r>
      <w:r>
        <w:rPr>
          <w:rFonts w:hint="eastAsia" w:ascii="宋体" w:hAnsi="宋体" w:eastAsia="宋体" w:cs="宋体"/>
          <w:color w:val="auto"/>
          <w:sz w:val="24"/>
          <w:highlight w:val="none"/>
        </w:rPr>
        <w:t>技术参数及要求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827"/>
        <w:gridCol w:w="974"/>
        <w:gridCol w:w="3488"/>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noWrap/>
            <w:vAlign w:val="center"/>
          </w:tcPr>
          <w:p>
            <w:pPr>
              <w:spacing w:line="240" w:lineRule="exact"/>
              <w:jc w:val="center"/>
              <w:outlineLvl w:val="0"/>
              <w:rPr>
                <w:rFonts w:hint="eastAsia" w:ascii="宋体" w:hAnsi="宋体" w:eastAsia="宋体" w:cs="宋体"/>
                <w:color w:val="auto"/>
                <w:sz w:val="18"/>
                <w:szCs w:val="18"/>
                <w:highlight w:val="none"/>
              </w:rPr>
            </w:pPr>
            <w:bookmarkStart w:id="225" w:name="_Toc32099"/>
            <w:r>
              <w:rPr>
                <w:rFonts w:hint="eastAsia" w:ascii="宋体" w:hAnsi="宋体" w:eastAsia="宋体" w:cs="宋体"/>
                <w:bCs/>
                <w:color w:val="auto"/>
                <w:sz w:val="18"/>
                <w:szCs w:val="18"/>
                <w:highlight w:val="none"/>
              </w:rPr>
              <w:t>项  目</w:t>
            </w:r>
          </w:p>
        </w:tc>
        <w:tc>
          <w:tcPr>
            <w:tcW w:w="3488" w:type="dxa"/>
            <w:noWrap/>
            <w:vAlign w:val="center"/>
          </w:tcPr>
          <w:p>
            <w:pPr>
              <w:spacing w:line="240" w:lineRule="exact"/>
              <w:jc w:val="center"/>
              <w:outlineLvl w:val="0"/>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采购要求</w:t>
            </w:r>
          </w:p>
        </w:tc>
        <w:tc>
          <w:tcPr>
            <w:tcW w:w="3196"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noWrap/>
            <w:vAlign w:val="center"/>
          </w:tcPr>
          <w:p>
            <w:pPr>
              <w:spacing w:line="240" w:lineRule="exact"/>
              <w:jc w:val="center"/>
              <w:outlineLvl w:val="0"/>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车辆品牌及型号</w:t>
            </w:r>
          </w:p>
        </w:tc>
        <w:tc>
          <w:tcPr>
            <w:tcW w:w="3488"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投标人填写</w:t>
            </w:r>
          </w:p>
        </w:tc>
        <w:tc>
          <w:tcPr>
            <w:tcW w:w="3196"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noWrap/>
            <w:vAlign w:val="center"/>
          </w:tcPr>
          <w:p>
            <w:pPr>
              <w:spacing w:line="240" w:lineRule="exact"/>
              <w:jc w:val="center"/>
              <w:outlineLvl w:val="0"/>
              <w:rPr>
                <w:rFonts w:hint="eastAsia" w:ascii="宋体" w:hAnsi="宋体" w:eastAsia="宋体" w:cs="宋体"/>
                <w:b/>
                <w:bCs w:val="0"/>
                <w:color w:val="auto"/>
                <w:sz w:val="18"/>
                <w:szCs w:val="18"/>
                <w:highlight w:val="none"/>
                <w:u w:val="single"/>
                <w:lang w:val="en-US" w:eastAsia="zh-CN"/>
              </w:rPr>
            </w:pPr>
            <w:r>
              <w:rPr>
                <w:rFonts w:hint="eastAsia" w:ascii="宋体" w:hAnsi="宋体" w:eastAsia="宋体" w:cs="宋体"/>
                <w:b/>
                <w:bCs w:val="0"/>
                <w:color w:val="auto"/>
                <w:sz w:val="18"/>
                <w:szCs w:val="18"/>
                <w:highlight w:val="none"/>
                <w:u w:val="single"/>
                <w:lang w:val="en-US" w:eastAsia="zh-CN"/>
              </w:rPr>
              <w:t>▲车型</w:t>
            </w:r>
          </w:p>
        </w:tc>
        <w:tc>
          <w:tcPr>
            <w:tcW w:w="3488" w:type="dxa"/>
            <w:noWrap/>
            <w:vAlign w:val="center"/>
          </w:tcPr>
          <w:p>
            <w:pPr>
              <w:spacing w:line="240" w:lineRule="exact"/>
              <w:jc w:val="center"/>
              <w:outlineLvl w:val="0"/>
              <w:rPr>
                <w:rFonts w:hint="eastAsia" w:ascii="宋体" w:hAnsi="宋体" w:eastAsia="宋体" w:cs="宋体"/>
                <w:b/>
                <w:bCs w:val="0"/>
                <w:color w:val="auto"/>
                <w:sz w:val="18"/>
                <w:szCs w:val="18"/>
                <w:highlight w:val="none"/>
                <w:u w:val="single"/>
                <w:lang w:val="en-US" w:eastAsia="zh-CN"/>
              </w:rPr>
            </w:pPr>
            <w:r>
              <w:rPr>
                <w:rFonts w:hint="eastAsia" w:ascii="宋体" w:hAnsi="宋体" w:eastAsia="宋体" w:cs="宋体"/>
                <w:b/>
                <w:bCs w:val="0"/>
                <w:color w:val="auto"/>
                <w:sz w:val="18"/>
                <w:szCs w:val="18"/>
                <w:highlight w:val="none"/>
                <w:u w:val="single"/>
                <w:lang w:val="en-US" w:eastAsia="zh-CN"/>
              </w:rPr>
              <w:t>35座大型普通客车</w:t>
            </w:r>
          </w:p>
        </w:tc>
        <w:tc>
          <w:tcPr>
            <w:tcW w:w="3196"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noWrap/>
            <w:vAlign w:val="center"/>
          </w:tcPr>
          <w:p>
            <w:pPr>
              <w:widowControl/>
              <w:jc w:val="center"/>
              <w:textAlignment w:val="bottom"/>
              <w:rPr>
                <w:rFonts w:hint="eastAsia" w:ascii="宋体" w:hAnsi="宋体" w:eastAsia="宋体" w:cs="宋体"/>
                <w:b/>
                <w:color w:val="auto"/>
                <w:kern w:val="0"/>
                <w:sz w:val="18"/>
                <w:szCs w:val="18"/>
                <w:highlight w:val="none"/>
                <w:u w:val="single"/>
                <w:lang w:val="en-US" w:eastAsia="zh-CN" w:bidi="ar"/>
              </w:rPr>
            </w:pPr>
            <w:r>
              <w:rPr>
                <w:rFonts w:hint="eastAsia" w:ascii="宋体" w:hAnsi="宋体" w:eastAsia="宋体" w:cs="宋体"/>
                <w:bCs/>
                <w:color w:val="auto"/>
                <w:sz w:val="18"/>
                <w:szCs w:val="18"/>
                <w:highlight w:val="none"/>
                <w:u w:val="single"/>
                <w:lang w:val="en-US" w:eastAsia="zh-CN"/>
              </w:rPr>
              <w:t>▲</w:t>
            </w:r>
            <w:r>
              <w:rPr>
                <w:rFonts w:hint="eastAsia" w:ascii="宋体" w:hAnsi="宋体" w:eastAsia="宋体" w:cs="宋体"/>
                <w:b/>
                <w:color w:val="auto"/>
                <w:kern w:val="0"/>
                <w:sz w:val="18"/>
                <w:szCs w:val="18"/>
                <w:highlight w:val="none"/>
                <w:u w:val="single"/>
                <w:lang w:bidi="ar"/>
              </w:rPr>
              <w:t>燃油类型</w:t>
            </w:r>
          </w:p>
        </w:tc>
        <w:tc>
          <w:tcPr>
            <w:tcW w:w="3488" w:type="dxa"/>
            <w:noWrap/>
            <w:vAlign w:val="center"/>
          </w:tcPr>
          <w:p>
            <w:pPr>
              <w:widowControl/>
              <w:jc w:val="center"/>
              <w:textAlignment w:val="bottom"/>
              <w:rPr>
                <w:rFonts w:hint="eastAsia" w:ascii="宋体" w:hAnsi="宋体" w:eastAsia="宋体" w:cs="宋体"/>
                <w:b/>
                <w:color w:val="auto"/>
                <w:kern w:val="0"/>
                <w:sz w:val="18"/>
                <w:szCs w:val="18"/>
                <w:highlight w:val="none"/>
                <w:u w:val="single"/>
                <w:lang w:val="en-US" w:eastAsia="zh-CN" w:bidi="ar"/>
              </w:rPr>
            </w:pPr>
            <w:r>
              <w:rPr>
                <w:rFonts w:hint="eastAsia" w:ascii="宋体" w:hAnsi="宋体" w:eastAsia="宋体" w:cs="宋体"/>
                <w:b/>
                <w:color w:val="auto"/>
                <w:kern w:val="0"/>
                <w:sz w:val="18"/>
                <w:szCs w:val="18"/>
                <w:highlight w:val="none"/>
                <w:u w:val="single"/>
                <w:lang w:val="en-US" w:eastAsia="zh-CN" w:bidi="ar"/>
              </w:rPr>
              <w:t>柴油</w:t>
            </w:r>
          </w:p>
        </w:tc>
        <w:tc>
          <w:tcPr>
            <w:tcW w:w="3196"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noWrap/>
            <w:vAlign w:val="center"/>
          </w:tcPr>
          <w:p>
            <w:pPr>
              <w:spacing w:line="240" w:lineRule="exact"/>
              <w:jc w:val="center"/>
              <w:outlineLvl w:val="0"/>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★排量</w:t>
            </w:r>
          </w:p>
        </w:tc>
        <w:tc>
          <w:tcPr>
            <w:tcW w:w="3488"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≥6.2L</w:t>
            </w:r>
          </w:p>
        </w:tc>
        <w:tc>
          <w:tcPr>
            <w:tcW w:w="3196" w:type="dxa"/>
            <w:noWrap/>
            <w:vAlign w:val="center"/>
          </w:tcPr>
          <w:p>
            <w:pPr>
              <w:spacing w:line="240" w:lineRule="exact"/>
              <w:jc w:val="center"/>
              <w:outlineLvl w:val="0"/>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restart"/>
            <w:noWrap/>
            <w:vAlign w:val="center"/>
          </w:tcPr>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基</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本</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参</w:t>
            </w:r>
          </w:p>
          <w:p>
            <w:pPr>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数</w:t>
            </w:r>
          </w:p>
        </w:tc>
        <w:tc>
          <w:tcPr>
            <w:tcW w:w="827" w:type="dxa"/>
            <w:vMerge w:val="restart"/>
            <w:noWrap/>
            <w:vAlign w:val="center"/>
          </w:tcPr>
          <w:p>
            <w:pPr>
              <w:jc w:val="left"/>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车身尺寸</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974" w:type="dxa"/>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★长</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488"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8990</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rPr>
            </w:pPr>
          </w:p>
        </w:tc>
        <w:tc>
          <w:tcPr>
            <w:tcW w:w="827" w:type="dxa"/>
            <w:vMerge w:val="continue"/>
            <w:noWrap/>
            <w:vAlign w:val="center"/>
          </w:tcPr>
          <w:p>
            <w:pPr>
              <w:jc w:val="left"/>
              <w:rPr>
                <w:rFonts w:hint="eastAsia" w:ascii="宋体" w:hAnsi="宋体" w:eastAsia="宋体" w:cs="宋体"/>
                <w:bCs/>
                <w:color w:val="auto"/>
                <w:sz w:val="18"/>
                <w:szCs w:val="18"/>
                <w:highlight w:val="none"/>
              </w:rPr>
            </w:pPr>
          </w:p>
        </w:tc>
        <w:tc>
          <w:tcPr>
            <w:tcW w:w="974" w:type="dxa"/>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宽</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488"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≥25</w:t>
            </w:r>
            <w:r>
              <w:rPr>
                <w:rFonts w:hint="eastAsia" w:ascii="宋体" w:hAnsi="宋体" w:eastAsia="宋体" w:cs="宋体"/>
                <w:bCs/>
                <w:color w:val="auto"/>
                <w:sz w:val="18"/>
                <w:szCs w:val="18"/>
                <w:highlight w:val="none"/>
                <w:lang w:val="en-US" w:eastAsia="zh-CN"/>
              </w:rPr>
              <w:t>5</w:t>
            </w:r>
            <w:r>
              <w:rPr>
                <w:rFonts w:hint="eastAsia" w:ascii="宋体" w:hAnsi="宋体" w:eastAsia="宋体" w:cs="宋体"/>
                <w:bCs/>
                <w:color w:val="auto"/>
                <w:sz w:val="18"/>
                <w:szCs w:val="18"/>
                <w:highlight w:val="none"/>
              </w:rPr>
              <w:t>0</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rPr>
            </w:pPr>
          </w:p>
        </w:tc>
        <w:tc>
          <w:tcPr>
            <w:tcW w:w="827" w:type="dxa"/>
            <w:vMerge w:val="continue"/>
            <w:noWrap/>
            <w:vAlign w:val="center"/>
          </w:tcPr>
          <w:p>
            <w:pPr>
              <w:jc w:val="left"/>
              <w:rPr>
                <w:rFonts w:hint="eastAsia" w:ascii="宋体" w:hAnsi="宋体" w:eastAsia="宋体" w:cs="宋体"/>
                <w:bCs/>
                <w:color w:val="auto"/>
                <w:sz w:val="18"/>
                <w:szCs w:val="18"/>
                <w:highlight w:val="none"/>
              </w:rPr>
            </w:pPr>
          </w:p>
        </w:tc>
        <w:tc>
          <w:tcPr>
            <w:tcW w:w="974" w:type="dxa"/>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高</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488" w:type="dxa"/>
            <w:noWrap/>
            <w:vAlign w:val="center"/>
          </w:tcPr>
          <w:p>
            <w:pPr>
              <w:rPr>
                <w:rFonts w:hint="eastAsia" w:ascii="宋体" w:hAnsi="宋体" w:eastAsia="宋体" w:cs="宋体"/>
                <w:bCs/>
                <w:color w:val="auto"/>
                <w:sz w:val="18"/>
                <w:szCs w:val="18"/>
                <w:highlight w:val="none"/>
                <w:lang w:val="en-US"/>
              </w:rPr>
            </w:pPr>
            <w:r>
              <w:rPr>
                <w:rFonts w:hint="eastAsia" w:ascii="宋体" w:hAnsi="宋体" w:eastAsia="宋体" w:cs="宋体"/>
                <w:bCs/>
                <w:color w:val="auto"/>
                <w:sz w:val="18"/>
                <w:szCs w:val="18"/>
                <w:highlight w:val="none"/>
              </w:rPr>
              <w:t>≥3</w:t>
            </w:r>
            <w:r>
              <w:rPr>
                <w:rFonts w:hint="eastAsia" w:ascii="宋体" w:hAnsi="宋体" w:eastAsia="宋体" w:cs="宋体"/>
                <w:bCs/>
                <w:color w:val="auto"/>
                <w:sz w:val="18"/>
                <w:szCs w:val="18"/>
                <w:highlight w:val="none"/>
                <w:lang w:val="en-US" w:eastAsia="zh-CN"/>
              </w:rPr>
              <w:t>420</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lang w:val="en-US" w:eastAsia="zh-CN"/>
              </w:rPr>
            </w:pPr>
          </w:p>
        </w:tc>
        <w:tc>
          <w:tcPr>
            <w:tcW w:w="1801" w:type="dxa"/>
            <w:gridSpan w:val="2"/>
            <w:noWrap/>
            <w:vAlign w:val="center"/>
          </w:tcPr>
          <w:p>
            <w:pPr>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总质量（kg）</w:t>
            </w:r>
          </w:p>
        </w:tc>
        <w:tc>
          <w:tcPr>
            <w:tcW w:w="3488"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13000</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lang w:val="en-US" w:eastAsia="zh-CN"/>
              </w:rPr>
            </w:pPr>
          </w:p>
        </w:tc>
        <w:tc>
          <w:tcPr>
            <w:tcW w:w="1801" w:type="dxa"/>
            <w:gridSpan w:val="2"/>
            <w:noWrap/>
            <w:vAlign w:val="center"/>
          </w:tcPr>
          <w:p>
            <w:pPr>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整备质量（kg）</w:t>
            </w:r>
          </w:p>
        </w:tc>
        <w:tc>
          <w:tcPr>
            <w:tcW w:w="3488"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10600</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rPr>
            </w:pPr>
          </w:p>
        </w:tc>
        <w:tc>
          <w:tcPr>
            <w:tcW w:w="1801" w:type="dxa"/>
            <w:gridSpan w:val="2"/>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接近角(°)</w:t>
            </w:r>
          </w:p>
        </w:tc>
        <w:tc>
          <w:tcPr>
            <w:tcW w:w="3488"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11</w:t>
            </w:r>
            <w:r>
              <w:rPr>
                <w:rFonts w:hint="eastAsia" w:ascii="宋体" w:hAnsi="宋体" w:eastAsia="宋体" w:cs="宋体"/>
                <w:bCs/>
                <w:color w:val="auto"/>
                <w:sz w:val="18"/>
                <w:szCs w:val="18"/>
                <w:highlight w:val="none"/>
              </w:rPr>
              <w:t>(°)</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rPr>
            </w:pPr>
          </w:p>
        </w:tc>
        <w:tc>
          <w:tcPr>
            <w:tcW w:w="1801" w:type="dxa"/>
            <w:gridSpan w:val="2"/>
            <w:noWrap/>
            <w:vAlign w:val="center"/>
          </w:tcPr>
          <w:p>
            <w:pPr>
              <w:jc w:val="left"/>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离去角(°)</w:t>
            </w:r>
          </w:p>
        </w:tc>
        <w:tc>
          <w:tcPr>
            <w:tcW w:w="3488"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9</w:t>
            </w:r>
            <w:r>
              <w:rPr>
                <w:rFonts w:hint="eastAsia" w:ascii="宋体" w:hAnsi="宋体" w:eastAsia="宋体" w:cs="宋体"/>
                <w:bCs/>
                <w:color w:val="auto"/>
                <w:sz w:val="18"/>
                <w:szCs w:val="18"/>
                <w:highlight w:val="none"/>
              </w:rPr>
              <w:t>(°)</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rPr>
            </w:pPr>
          </w:p>
        </w:tc>
        <w:tc>
          <w:tcPr>
            <w:tcW w:w="827" w:type="dxa"/>
            <w:vMerge w:val="restart"/>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轴荷</w:t>
            </w:r>
          </w:p>
        </w:tc>
        <w:tc>
          <w:tcPr>
            <w:tcW w:w="974"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前桥载荷</w:t>
            </w:r>
          </w:p>
        </w:tc>
        <w:tc>
          <w:tcPr>
            <w:tcW w:w="3488"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3800</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rPr>
            </w:pPr>
          </w:p>
        </w:tc>
        <w:tc>
          <w:tcPr>
            <w:tcW w:w="827" w:type="dxa"/>
            <w:vMerge w:val="continue"/>
            <w:noWrap/>
            <w:vAlign w:val="center"/>
          </w:tcPr>
          <w:p>
            <w:pPr>
              <w:rPr>
                <w:rFonts w:hint="eastAsia" w:ascii="宋体" w:hAnsi="宋体" w:eastAsia="宋体" w:cs="宋体"/>
                <w:bCs/>
                <w:color w:val="auto"/>
                <w:sz w:val="18"/>
                <w:szCs w:val="18"/>
                <w:highlight w:val="none"/>
                <w:lang w:val="en-US" w:eastAsia="zh-CN"/>
              </w:rPr>
            </w:pPr>
          </w:p>
        </w:tc>
        <w:tc>
          <w:tcPr>
            <w:tcW w:w="974"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后桥载荷</w:t>
            </w:r>
          </w:p>
        </w:tc>
        <w:tc>
          <w:tcPr>
            <w:tcW w:w="3488"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9100</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rPr>
            </w:pPr>
          </w:p>
        </w:tc>
        <w:tc>
          <w:tcPr>
            <w:tcW w:w="1801" w:type="dxa"/>
            <w:gridSpan w:val="2"/>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前悬</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488"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1905</w:t>
            </w:r>
            <w:r>
              <w:rPr>
                <w:rFonts w:hint="eastAsia" w:ascii="宋体" w:hAnsi="宋体" w:eastAsia="宋体" w:cs="宋体"/>
                <w:bCs/>
                <w:color w:val="auto"/>
                <w:sz w:val="18"/>
                <w:szCs w:val="18"/>
                <w:highlight w:val="none"/>
              </w:rPr>
              <w:t>mm</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rPr>
            </w:pPr>
          </w:p>
        </w:tc>
        <w:tc>
          <w:tcPr>
            <w:tcW w:w="1801" w:type="dxa"/>
            <w:gridSpan w:val="2"/>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后悬</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488" w:type="dxa"/>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278</w:t>
            </w:r>
            <w:r>
              <w:rPr>
                <w:rFonts w:hint="eastAsia" w:ascii="宋体" w:hAnsi="宋体" w:eastAsia="宋体" w:cs="宋体"/>
                <w:bCs/>
                <w:color w:val="auto"/>
                <w:sz w:val="18"/>
                <w:szCs w:val="18"/>
                <w:highlight w:val="none"/>
              </w:rPr>
              <w:t>0mm</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rPr>
            </w:pPr>
          </w:p>
        </w:tc>
        <w:tc>
          <w:tcPr>
            <w:tcW w:w="1801" w:type="dxa"/>
            <w:gridSpan w:val="2"/>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前轮距</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488"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w:t>
            </w:r>
            <w:r>
              <w:rPr>
                <w:rFonts w:hint="eastAsia" w:ascii="宋体" w:hAnsi="宋体" w:eastAsia="宋体" w:cs="宋体"/>
                <w:bCs/>
                <w:color w:val="auto"/>
                <w:sz w:val="18"/>
                <w:szCs w:val="18"/>
                <w:highlight w:val="none"/>
                <w:lang w:val="en-US" w:eastAsia="zh-CN"/>
              </w:rPr>
              <w:t>150</w:t>
            </w:r>
            <w:r>
              <w:rPr>
                <w:rFonts w:hint="eastAsia" w:ascii="宋体" w:hAnsi="宋体" w:eastAsia="宋体" w:cs="宋体"/>
                <w:bCs/>
                <w:color w:val="auto"/>
                <w:sz w:val="18"/>
                <w:szCs w:val="18"/>
                <w:highlight w:val="none"/>
              </w:rPr>
              <w:t>mm</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rPr>
            </w:pPr>
          </w:p>
        </w:tc>
        <w:tc>
          <w:tcPr>
            <w:tcW w:w="1801" w:type="dxa"/>
            <w:gridSpan w:val="2"/>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后轮距</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mm</w:t>
            </w:r>
            <w:r>
              <w:rPr>
                <w:rFonts w:hint="eastAsia" w:ascii="宋体" w:hAnsi="宋体" w:eastAsia="宋体" w:cs="宋体"/>
                <w:bCs/>
                <w:color w:val="auto"/>
                <w:sz w:val="18"/>
                <w:szCs w:val="18"/>
                <w:highlight w:val="none"/>
                <w:lang w:eastAsia="zh-CN"/>
              </w:rPr>
              <w:t>）</w:t>
            </w:r>
          </w:p>
        </w:tc>
        <w:tc>
          <w:tcPr>
            <w:tcW w:w="3488" w:type="dxa"/>
            <w:noWrap/>
            <w:vAlign w:val="center"/>
          </w:tcPr>
          <w:p>
            <w:pP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1900</w:t>
            </w:r>
            <w:r>
              <w:rPr>
                <w:rFonts w:hint="eastAsia" w:ascii="宋体" w:hAnsi="宋体" w:eastAsia="宋体" w:cs="宋体"/>
                <w:bCs/>
                <w:color w:val="auto"/>
                <w:sz w:val="18"/>
                <w:szCs w:val="18"/>
                <w:highlight w:val="none"/>
              </w:rPr>
              <w:t>mm</w:t>
            </w:r>
          </w:p>
        </w:tc>
        <w:tc>
          <w:tcPr>
            <w:tcW w:w="3196" w:type="dxa"/>
            <w:noWrap/>
            <w:vAlign w:val="center"/>
          </w:tcPr>
          <w:p>
            <w:pPr>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restart"/>
            <w:noWrap/>
            <w:vAlign w:val="center"/>
          </w:tcPr>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底</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盘</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配</w:t>
            </w:r>
          </w:p>
          <w:p>
            <w:pPr>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置</w:t>
            </w:r>
          </w:p>
        </w:tc>
        <w:tc>
          <w:tcPr>
            <w:tcW w:w="1801" w:type="dxa"/>
            <w:gridSpan w:val="2"/>
            <w:noWrap/>
            <w:vAlign w:val="center"/>
          </w:tcPr>
          <w:p>
            <w:pPr>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发动机</w:t>
            </w:r>
          </w:p>
        </w:tc>
        <w:tc>
          <w:tcPr>
            <w:tcW w:w="3488" w:type="dxa"/>
            <w:noWrap/>
            <w:vAlign w:val="center"/>
          </w:tcPr>
          <w:p>
            <w:pPr>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国六排放发动机</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投标时注明品牌</w:t>
            </w:r>
            <w:r>
              <w:rPr>
                <w:rFonts w:hint="eastAsia" w:ascii="宋体" w:hAnsi="宋体" w:eastAsia="宋体" w:cs="宋体"/>
                <w:bCs/>
                <w:color w:val="auto"/>
                <w:sz w:val="18"/>
                <w:szCs w:val="18"/>
                <w:highlight w:val="none"/>
              </w:rPr>
              <w:t>）</w:t>
            </w:r>
          </w:p>
        </w:tc>
        <w:tc>
          <w:tcPr>
            <w:tcW w:w="3196" w:type="dxa"/>
            <w:noWrap/>
            <w:vAlign w:val="center"/>
          </w:tcPr>
          <w:p>
            <w:pPr>
              <w:jc w:val="left"/>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color w:val="auto"/>
                <w:sz w:val="18"/>
                <w:szCs w:val="18"/>
                <w:highlight w:val="none"/>
              </w:rPr>
            </w:pPr>
          </w:p>
        </w:tc>
        <w:tc>
          <w:tcPr>
            <w:tcW w:w="1801" w:type="dxa"/>
            <w:gridSpan w:val="2"/>
            <w:noWrap/>
            <w:vAlign w:val="center"/>
          </w:tcPr>
          <w:p>
            <w:pPr>
              <w:jc w:val="left"/>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★变速器</w:t>
            </w:r>
          </w:p>
        </w:tc>
        <w:tc>
          <w:tcPr>
            <w:tcW w:w="3488" w:type="dxa"/>
            <w:noWrap/>
            <w:vAlign w:val="center"/>
          </w:tcPr>
          <w:p>
            <w:pPr>
              <w:jc w:val="left"/>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六档变速箱</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投标时注明品牌</w:t>
            </w:r>
            <w:r>
              <w:rPr>
                <w:rFonts w:hint="eastAsia" w:ascii="宋体" w:hAnsi="宋体" w:eastAsia="宋体" w:cs="宋体"/>
                <w:bCs/>
                <w:color w:val="auto"/>
                <w:sz w:val="18"/>
                <w:szCs w:val="18"/>
                <w:highlight w:val="none"/>
                <w:lang w:eastAsia="zh-CN"/>
              </w:rPr>
              <w:t>）</w:t>
            </w:r>
          </w:p>
        </w:tc>
        <w:tc>
          <w:tcPr>
            <w:tcW w:w="3196"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color w:val="auto"/>
                <w:sz w:val="18"/>
                <w:szCs w:val="18"/>
                <w:highlight w:val="none"/>
              </w:rPr>
            </w:pPr>
          </w:p>
        </w:tc>
        <w:tc>
          <w:tcPr>
            <w:tcW w:w="1801" w:type="dxa"/>
            <w:gridSpan w:val="2"/>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变速箱操纵机构</w:t>
            </w:r>
          </w:p>
        </w:tc>
        <w:tc>
          <w:tcPr>
            <w:tcW w:w="3488" w:type="dxa"/>
            <w:noWrap/>
            <w:vAlign w:val="center"/>
          </w:tcPr>
          <w:p>
            <w:pPr>
              <w:jc w:val="left"/>
              <w:rPr>
                <w:rFonts w:hint="eastAsia" w:ascii="宋体" w:hAnsi="宋体" w:eastAsia="宋体" w:cs="宋体"/>
                <w:bCs/>
                <w:color w:val="auto"/>
                <w:sz w:val="18"/>
                <w:szCs w:val="18"/>
                <w:highlight w:val="none"/>
              </w:rPr>
            </w:pPr>
            <w:r>
              <w:rPr>
                <w:rFonts w:hint="eastAsia" w:ascii="宋体" w:hAnsi="宋体" w:eastAsia="宋体" w:cs="宋体"/>
                <w:color w:val="auto"/>
                <w:sz w:val="18"/>
                <w:szCs w:val="18"/>
                <w:highlight w:val="none"/>
                <w:lang w:eastAsia="zh-CN"/>
              </w:rPr>
              <w:t>集成仪表台换挡杆</w:t>
            </w: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eastAsia="zh-CN"/>
              </w:rPr>
              <w:t>两软轴</w:t>
            </w:r>
            <w:r>
              <w:rPr>
                <w:rFonts w:hint="eastAsia" w:ascii="宋体" w:hAnsi="宋体" w:eastAsia="宋体" w:cs="宋体"/>
                <w:color w:val="auto"/>
                <w:sz w:val="18"/>
                <w:szCs w:val="18"/>
                <w:highlight w:val="none"/>
              </w:rPr>
              <w:t>带气助力）</w:t>
            </w:r>
          </w:p>
        </w:tc>
        <w:tc>
          <w:tcPr>
            <w:tcW w:w="3196" w:type="dxa"/>
            <w:noWrap/>
            <w:vAlign w:val="center"/>
          </w:tcPr>
          <w:p>
            <w:pPr>
              <w:jc w:val="left"/>
              <w:rPr>
                <w:rFonts w:hint="eastAsia" w:ascii="宋体" w:hAnsi="宋体" w:eastAsia="宋体" w:cs="宋体"/>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color w:val="auto"/>
                <w:sz w:val="18"/>
                <w:szCs w:val="18"/>
                <w:highlight w:val="none"/>
              </w:rPr>
            </w:pPr>
          </w:p>
        </w:tc>
        <w:tc>
          <w:tcPr>
            <w:tcW w:w="1801" w:type="dxa"/>
            <w:gridSpan w:val="2"/>
            <w:noWrap/>
            <w:vAlign w:val="center"/>
          </w:tcPr>
          <w:p>
            <w:pPr>
              <w:jc w:val="left"/>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离合器</w:t>
            </w:r>
          </w:p>
        </w:tc>
        <w:tc>
          <w:tcPr>
            <w:tcW w:w="3488" w:type="dxa"/>
            <w:noWrap/>
            <w:vAlign w:val="center"/>
          </w:tcPr>
          <w:p>
            <w:pPr>
              <w:jc w:val="left"/>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Φ430离合器（</w:t>
            </w:r>
            <w:r>
              <w:rPr>
                <w:rFonts w:hint="eastAsia" w:ascii="宋体" w:hAnsi="宋体" w:eastAsia="宋体" w:cs="宋体"/>
                <w:b/>
                <w:bCs w:val="0"/>
                <w:color w:val="auto"/>
                <w:sz w:val="18"/>
                <w:szCs w:val="18"/>
                <w:highlight w:val="none"/>
                <w:lang w:val="en-US" w:eastAsia="zh-CN"/>
              </w:rPr>
              <w:t>投标时注明品牌</w:t>
            </w:r>
            <w:r>
              <w:rPr>
                <w:rFonts w:hint="eastAsia" w:ascii="宋体" w:hAnsi="宋体" w:eastAsia="宋体" w:cs="宋体"/>
                <w:b/>
                <w:bCs w:val="0"/>
                <w:color w:val="auto"/>
                <w:sz w:val="18"/>
                <w:szCs w:val="18"/>
                <w:highlight w:val="none"/>
              </w:rPr>
              <w:t>）</w:t>
            </w:r>
          </w:p>
        </w:tc>
        <w:tc>
          <w:tcPr>
            <w:tcW w:w="3196" w:type="dxa"/>
            <w:noWrap/>
            <w:vAlign w:val="center"/>
          </w:tcPr>
          <w:p>
            <w:pPr>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color w:val="auto"/>
                <w:sz w:val="18"/>
                <w:szCs w:val="18"/>
                <w:highlight w:val="none"/>
                <w:lang w:val="en-US" w:eastAsia="zh-CN"/>
              </w:rPr>
            </w:pPr>
          </w:p>
        </w:tc>
        <w:tc>
          <w:tcPr>
            <w:tcW w:w="1801" w:type="dxa"/>
            <w:gridSpan w:val="2"/>
            <w:noWrap/>
            <w:vAlign w:val="center"/>
          </w:tcPr>
          <w:p>
            <w:pPr>
              <w:widowControl/>
              <w:jc w:val="left"/>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rPr>
              <w:t>车桥</w:t>
            </w:r>
          </w:p>
        </w:tc>
        <w:tc>
          <w:tcPr>
            <w:tcW w:w="3488" w:type="dxa"/>
            <w:noWrap/>
            <w:vAlign w:val="center"/>
          </w:tcPr>
          <w:p>
            <w:pPr>
              <w:jc w:val="left"/>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rPr>
              <w:t>前桥载重3.9T，后桥载重9.1T</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投标时注明品牌</w:t>
            </w:r>
            <w:r>
              <w:rPr>
                <w:rFonts w:hint="eastAsia" w:ascii="宋体" w:hAnsi="宋体" w:eastAsia="宋体" w:cs="宋体"/>
                <w:bCs/>
                <w:color w:val="auto"/>
                <w:sz w:val="18"/>
                <w:szCs w:val="18"/>
                <w:highlight w:val="none"/>
              </w:rPr>
              <w:t>）</w:t>
            </w:r>
          </w:p>
        </w:tc>
        <w:tc>
          <w:tcPr>
            <w:tcW w:w="3196" w:type="dxa"/>
            <w:noWrap/>
            <w:vAlign w:val="center"/>
          </w:tcPr>
          <w:p>
            <w:pPr>
              <w:jc w:val="left"/>
              <w:rPr>
                <w:rFonts w:hint="eastAsia" w:ascii="宋体" w:hAnsi="宋体" w:eastAsia="宋体" w:cs="宋体"/>
                <w:bCs/>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color w:val="auto"/>
                <w:sz w:val="18"/>
                <w:szCs w:val="18"/>
                <w:highlight w:val="none"/>
                <w:lang w:val="en-US" w:eastAsia="zh-CN"/>
              </w:rPr>
            </w:pPr>
          </w:p>
        </w:tc>
        <w:tc>
          <w:tcPr>
            <w:tcW w:w="1801" w:type="dxa"/>
            <w:gridSpan w:val="2"/>
            <w:noWrap/>
            <w:vAlign w:val="center"/>
          </w:tcPr>
          <w:p>
            <w:pPr>
              <w:jc w:val="left"/>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sz w:val="18"/>
                <w:szCs w:val="18"/>
                <w:highlight w:val="none"/>
                <w:lang w:val="en-US" w:eastAsia="zh-CN"/>
              </w:rPr>
              <w:t>方向机</w:t>
            </w:r>
          </w:p>
        </w:tc>
        <w:tc>
          <w:tcPr>
            <w:tcW w:w="3488" w:type="dxa"/>
            <w:noWrap/>
            <w:vAlign w:val="center"/>
          </w:tcPr>
          <w:p>
            <w:pPr>
              <w:jc w:val="left"/>
              <w:rPr>
                <w:rFonts w:hint="eastAsia" w:ascii="宋体" w:hAnsi="宋体" w:eastAsia="宋体" w:cs="宋体"/>
                <w:b/>
                <w:bCs w:val="0"/>
                <w:color w:val="auto"/>
                <w:kern w:val="2"/>
                <w:sz w:val="18"/>
                <w:szCs w:val="18"/>
                <w:highlight w:val="none"/>
                <w:lang w:val="en-US" w:eastAsia="zh-CN" w:bidi="ar-SA"/>
              </w:rPr>
            </w:pPr>
            <w:r>
              <w:rPr>
                <w:rFonts w:hint="eastAsia" w:ascii="宋体" w:hAnsi="宋体" w:eastAsia="宋体" w:cs="宋体"/>
                <w:b/>
                <w:bCs w:val="0"/>
                <w:color w:val="auto"/>
                <w:sz w:val="18"/>
                <w:szCs w:val="18"/>
                <w:highlight w:val="none"/>
              </w:rPr>
              <w:t>液压助力转向器 （</w:t>
            </w:r>
            <w:r>
              <w:rPr>
                <w:rFonts w:hint="eastAsia" w:ascii="宋体" w:hAnsi="宋体" w:eastAsia="宋体" w:cs="宋体"/>
                <w:b/>
                <w:bCs w:val="0"/>
                <w:color w:val="auto"/>
                <w:sz w:val="18"/>
                <w:szCs w:val="18"/>
                <w:highlight w:val="none"/>
                <w:lang w:val="en-US" w:eastAsia="zh-CN"/>
              </w:rPr>
              <w:t>投标时注明品牌</w:t>
            </w:r>
            <w:r>
              <w:rPr>
                <w:rFonts w:hint="eastAsia" w:ascii="宋体" w:hAnsi="宋体" w:eastAsia="宋体" w:cs="宋体"/>
                <w:b/>
                <w:bCs w:val="0"/>
                <w:color w:val="auto"/>
                <w:sz w:val="18"/>
                <w:szCs w:val="18"/>
                <w:highlight w:val="none"/>
              </w:rPr>
              <w:t>）</w:t>
            </w:r>
          </w:p>
        </w:tc>
        <w:tc>
          <w:tcPr>
            <w:tcW w:w="3196" w:type="dxa"/>
            <w:noWrap/>
            <w:vAlign w:val="center"/>
          </w:tcPr>
          <w:p>
            <w:pPr>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color w:val="auto"/>
                <w:sz w:val="18"/>
                <w:szCs w:val="18"/>
                <w:highlight w:val="none"/>
                <w:lang w:val="en-US" w:eastAsia="zh-CN"/>
              </w:rPr>
            </w:pPr>
          </w:p>
        </w:tc>
        <w:tc>
          <w:tcPr>
            <w:tcW w:w="1801" w:type="dxa"/>
            <w:gridSpan w:val="2"/>
            <w:noWrap/>
            <w:vAlign w:val="center"/>
          </w:tcPr>
          <w:p>
            <w:pPr>
              <w:widowControl/>
              <w:jc w:val="left"/>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rPr>
              <w:t>悬架系统</w:t>
            </w:r>
          </w:p>
        </w:tc>
        <w:tc>
          <w:tcPr>
            <w:tcW w:w="3488" w:type="dxa"/>
            <w:noWrap/>
            <w:vAlign w:val="center"/>
          </w:tcPr>
          <w:p>
            <w:pPr>
              <w:jc w:val="left"/>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rPr>
              <w:t>六气囊空气悬架（前二后四）</w:t>
            </w:r>
          </w:p>
        </w:tc>
        <w:tc>
          <w:tcPr>
            <w:tcW w:w="3196" w:type="dxa"/>
            <w:noWrap/>
            <w:vAlign w:val="center"/>
          </w:tcPr>
          <w:p>
            <w:pPr>
              <w:jc w:val="left"/>
              <w:rPr>
                <w:rFonts w:hint="eastAsia" w:ascii="宋体" w:hAnsi="宋体" w:eastAsia="宋体" w:cs="宋体"/>
                <w:bCs/>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widowControl/>
              <w:jc w:val="left"/>
              <w:rPr>
                <w:rFonts w:hint="eastAsia" w:ascii="宋体" w:hAnsi="宋体" w:eastAsia="宋体" w:cs="宋体"/>
                <w:bCs/>
                <w:color w:val="auto"/>
                <w:kern w:val="0"/>
                <w:sz w:val="18"/>
                <w:szCs w:val="18"/>
                <w:highlight w:val="none"/>
              </w:rPr>
            </w:pPr>
          </w:p>
        </w:tc>
        <w:tc>
          <w:tcPr>
            <w:tcW w:w="1801" w:type="dxa"/>
            <w:gridSpan w:val="2"/>
            <w:noWrap/>
            <w:vAlign w:val="center"/>
          </w:tcPr>
          <w:p>
            <w:pPr>
              <w:widowControl/>
              <w:jc w:val="left"/>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rPr>
              <w:t>制动器</w:t>
            </w:r>
          </w:p>
        </w:tc>
        <w:tc>
          <w:tcPr>
            <w:tcW w:w="3488" w:type="dxa"/>
            <w:noWrap/>
            <w:vAlign w:val="center"/>
          </w:tcPr>
          <w:p>
            <w:pPr>
              <w:jc w:val="left"/>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rPr>
              <w:t>前盘后盘制动器（四轮碟刹）</w:t>
            </w:r>
          </w:p>
        </w:tc>
        <w:tc>
          <w:tcPr>
            <w:tcW w:w="3196" w:type="dxa"/>
            <w:noWrap/>
            <w:vAlign w:val="center"/>
          </w:tcPr>
          <w:p>
            <w:pPr>
              <w:jc w:val="left"/>
              <w:rPr>
                <w:rFonts w:hint="eastAsia" w:ascii="宋体" w:hAnsi="宋体" w:eastAsia="宋体" w:cs="宋体"/>
                <w:bCs/>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widowControl/>
              <w:jc w:val="left"/>
              <w:rPr>
                <w:rFonts w:hint="eastAsia" w:ascii="宋体" w:hAnsi="宋体" w:eastAsia="宋体" w:cs="宋体"/>
                <w:bCs/>
                <w:color w:val="auto"/>
                <w:kern w:val="0"/>
                <w:sz w:val="18"/>
                <w:szCs w:val="18"/>
                <w:highlight w:val="none"/>
              </w:rPr>
            </w:pPr>
          </w:p>
        </w:tc>
        <w:tc>
          <w:tcPr>
            <w:tcW w:w="1801" w:type="dxa"/>
            <w:gridSpan w:val="2"/>
            <w:noWrap/>
            <w:vAlign w:val="center"/>
          </w:tcPr>
          <w:p>
            <w:pP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电控制动系统</w:t>
            </w:r>
          </w:p>
        </w:tc>
        <w:tc>
          <w:tcPr>
            <w:tcW w:w="3488" w:type="dxa"/>
            <w:noWrap/>
            <w:vAlign w:val="bottom"/>
          </w:tcPr>
          <w:p>
            <w:pP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val="en-US" w:eastAsia="zh-CN"/>
              </w:rPr>
              <w:t>ABS</w:t>
            </w:r>
          </w:p>
        </w:tc>
        <w:tc>
          <w:tcPr>
            <w:tcW w:w="3196" w:type="dxa"/>
            <w:noWrap/>
            <w:vAlign w:val="bottom"/>
          </w:tcPr>
          <w:p>
            <w:pPr>
              <w:rPr>
                <w:rFonts w:hint="eastAsia" w:ascii="宋体" w:hAnsi="宋体" w:eastAsia="宋体" w:cs="宋体"/>
                <w:bCs/>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widowControl/>
              <w:jc w:val="left"/>
              <w:rPr>
                <w:rFonts w:hint="eastAsia" w:ascii="宋体" w:hAnsi="宋体" w:eastAsia="宋体" w:cs="宋体"/>
                <w:bCs/>
                <w:color w:val="auto"/>
                <w:kern w:val="0"/>
                <w:sz w:val="18"/>
                <w:szCs w:val="18"/>
                <w:highlight w:val="none"/>
                <w:lang w:val="en-US" w:eastAsia="zh-CN"/>
              </w:rPr>
            </w:pPr>
          </w:p>
        </w:tc>
        <w:tc>
          <w:tcPr>
            <w:tcW w:w="1801" w:type="dxa"/>
            <w:gridSpan w:val="2"/>
            <w:noWrap/>
            <w:vAlign w:val="center"/>
          </w:tcPr>
          <w:p>
            <w:pPr>
              <w:widowControl/>
              <w:jc w:val="left"/>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bCs/>
                <w:color w:val="auto"/>
                <w:kern w:val="0"/>
                <w:sz w:val="18"/>
                <w:szCs w:val="18"/>
                <w:highlight w:val="none"/>
                <w:lang w:val="en-US" w:eastAsia="zh-CN" w:bidi="ar-SA"/>
              </w:rPr>
              <w:t>辅助制动</w:t>
            </w:r>
          </w:p>
        </w:tc>
        <w:tc>
          <w:tcPr>
            <w:tcW w:w="3488" w:type="dxa"/>
            <w:noWrap/>
            <w:vAlign w:val="center"/>
          </w:tcPr>
          <w:p>
            <w:pPr>
              <w:jc w:val="left"/>
              <w:rPr>
                <w:rFonts w:hint="eastAsia" w:ascii="宋体" w:hAnsi="宋体" w:eastAsia="宋体" w:cs="宋体"/>
                <w:bCs/>
                <w:color w:val="auto"/>
                <w:kern w:val="0"/>
                <w:sz w:val="18"/>
                <w:szCs w:val="18"/>
                <w:highlight w:val="none"/>
                <w:lang w:val="en-US" w:eastAsia="zh-CN" w:bidi="ar-SA"/>
              </w:rPr>
            </w:pPr>
            <w:r>
              <w:rPr>
                <w:rFonts w:hint="eastAsia" w:ascii="宋体" w:hAnsi="宋体" w:eastAsia="宋体" w:cs="宋体"/>
                <w:color w:val="auto"/>
                <w:sz w:val="18"/>
                <w:szCs w:val="18"/>
                <w:highlight w:val="none"/>
              </w:rPr>
              <w:t>泰乐玛电涡流缓速器</w:t>
            </w:r>
          </w:p>
        </w:tc>
        <w:tc>
          <w:tcPr>
            <w:tcW w:w="3196" w:type="dxa"/>
            <w:noWrap/>
            <w:vAlign w:val="center"/>
          </w:tcPr>
          <w:p>
            <w:pPr>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widowControl/>
              <w:jc w:val="left"/>
              <w:rPr>
                <w:rFonts w:hint="eastAsia" w:ascii="宋体" w:hAnsi="宋体" w:eastAsia="宋体" w:cs="宋体"/>
                <w:bCs/>
                <w:color w:val="auto"/>
                <w:kern w:val="0"/>
                <w:sz w:val="18"/>
                <w:szCs w:val="18"/>
                <w:highlight w:val="none"/>
                <w:lang w:val="en-US" w:eastAsia="zh-CN"/>
              </w:rPr>
            </w:pPr>
          </w:p>
        </w:tc>
        <w:tc>
          <w:tcPr>
            <w:tcW w:w="1801" w:type="dxa"/>
            <w:gridSpan w:val="2"/>
            <w:noWrap/>
            <w:vAlign w:val="center"/>
          </w:tcPr>
          <w:p>
            <w:pPr>
              <w:widowControl/>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方向盘</w:t>
            </w:r>
          </w:p>
        </w:tc>
        <w:tc>
          <w:tcPr>
            <w:tcW w:w="3488" w:type="dxa"/>
            <w:noWrap/>
            <w:vAlign w:val="center"/>
          </w:tcPr>
          <w:p>
            <w:pPr>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color w:val="auto"/>
                <w:sz w:val="18"/>
                <w:szCs w:val="18"/>
                <w:highlight w:val="none"/>
              </w:rPr>
              <w:t>Φ480方向盘</w:t>
            </w:r>
          </w:p>
        </w:tc>
        <w:tc>
          <w:tcPr>
            <w:tcW w:w="3196" w:type="dxa"/>
            <w:noWrap/>
            <w:vAlign w:val="center"/>
          </w:tcPr>
          <w:p>
            <w:pPr>
              <w:jc w:val="left"/>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widowControl/>
              <w:jc w:val="left"/>
              <w:rPr>
                <w:rFonts w:hint="eastAsia" w:ascii="宋体" w:hAnsi="宋体" w:eastAsia="宋体" w:cs="宋体"/>
                <w:bCs/>
                <w:color w:val="auto"/>
                <w:sz w:val="18"/>
                <w:szCs w:val="18"/>
                <w:highlight w:val="none"/>
              </w:rPr>
            </w:pPr>
          </w:p>
        </w:tc>
        <w:tc>
          <w:tcPr>
            <w:tcW w:w="1801" w:type="dxa"/>
            <w:gridSpan w:val="2"/>
            <w:noWrap/>
            <w:vAlign w:val="center"/>
          </w:tcPr>
          <w:p>
            <w:pPr>
              <w:widowControl/>
              <w:jc w:val="left"/>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发动机舱温度控制</w:t>
            </w:r>
          </w:p>
        </w:tc>
        <w:tc>
          <w:tcPr>
            <w:tcW w:w="3488" w:type="dxa"/>
            <w:noWrap/>
            <w:vAlign w:val="center"/>
          </w:tcPr>
          <w:p>
            <w:pPr>
              <w:jc w:val="left"/>
              <w:rPr>
                <w:rFonts w:hint="eastAsia" w:ascii="宋体" w:hAnsi="宋体" w:eastAsia="宋体" w:cs="宋体"/>
                <w:bCs/>
                <w:color w:val="auto"/>
                <w:kern w:val="0"/>
                <w:sz w:val="18"/>
                <w:szCs w:val="18"/>
                <w:highlight w:val="none"/>
                <w:lang w:val="en-US" w:eastAsia="zh-CN"/>
              </w:rPr>
            </w:pPr>
            <w:r>
              <w:rPr>
                <w:rFonts w:hint="eastAsia" w:ascii="宋体" w:hAnsi="宋体" w:eastAsia="宋体" w:cs="宋体"/>
                <w:bCs/>
                <w:color w:val="auto"/>
                <w:kern w:val="0"/>
                <w:sz w:val="18"/>
                <w:szCs w:val="18"/>
                <w:highlight w:val="none"/>
                <w:lang w:val="en-US" w:eastAsia="zh-CN"/>
              </w:rPr>
              <w:t>电子风扇</w:t>
            </w:r>
          </w:p>
        </w:tc>
        <w:tc>
          <w:tcPr>
            <w:tcW w:w="3196" w:type="dxa"/>
            <w:noWrap/>
            <w:vAlign w:val="center"/>
          </w:tcPr>
          <w:p>
            <w:pPr>
              <w:jc w:val="left"/>
              <w:rPr>
                <w:rFonts w:hint="eastAsia" w:ascii="宋体" w:hAnsi="宋体" w:eastAsia="宋体" w:cs="宋体"/>
                <w:bCs/>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color w:val="auto"/>
                <w:sz w:val="18"/>
                <w:szCs w:val="18"/>
                <w:highlight w:val="none"/>
                <w:lang w:val="en-US" w:eastAsia="zh-CN"/>
              </w:rPr>
            </w:pPr>
          </w:p>
        </w:tc>
        <w:tc>
          <w:tcPr>
            <w:tcW w:w="1801" w:type="dxa"/>
            <w:gridSpan w:val="2"/>
            <w:noWrap/>
            <w:vAlign w:val="center"/>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轮胎</w:t>
            </w:r>
          </w:p>
        </w:tc>
        <w:tc>
          <w:tcPr>
            <w:tcW w:w="3488" w:type="dxa"/>
            <w:noWrap/>
            <w:vAlign w:val="bottom"/>
          </w:tcPr>
          <w:p>
            <w:pPr>
              <w:rPr>
                <w:rFonts w:hint="eastAsia" w:ascii="宋体" w:hAnsi="宋体" w:eastAsia="宋体" w:cs="宋体"/>
                <w:bCs/>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r>
              <w:rPr>
                <w:rFonts w:hint="eastAsia" w:ascii="宋体" w:hAnsi="宋体" w:eastAsia="宋体" w:cs="宋体"/>
                <w:color w:val="auto"/>
                <w:sz w:val="18"/>
                <w:szCs w:val="18"/>
                <w:highlight w:val="none"/>
              </w:rPr>
              <w:t>R22.5</w:t>
            </w:r>
            <w:r>
              <w:rPr>
                <w:rFonts w:hint="eastAsia" w:ascii="宋体" w:hAnsi="宋体" w:eastAsia="宋体" w:cs="宋体"/>
                <w:color w:val="auto"/>
                <w:sz w:val="18"/>
                <w:szCs w:val="18"/>
                <w:highlight w:val="none"/>
                <w:lang w:val="en-US" w:eastAsia="zh-CN"/>
              </w:rPr>
              <w:t>轮胎</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含同尺寸备胎</w:t>
            </w:r>
            <w:r>
              <w:rPr>
                <w:rFonts w:hint="eastAsia" w:ascii="宋体" w:hAnsi="宋体" w:eastAsia="宋体" w:cs="宋体"/>
                <w:color w:val="auto"/>
                <w:sz w:val="18"/>
                <w:szCs w:val="18"/>
                <w:highlight w:val="none"/>
                <w:lang w:eastAsia="zh-CN"/>
              </w:rPr>
              <w:t>）</w:t>
            </w:r>
            <w:r>
              <w:rPr>
                <w:rFonts w:hint="eastAsia" w:ascii="宋体" w:hAnsi="宋体" w:eastAsia="宋体" w:cs="宋体"/>
                <w:bCs/>
                <w:color w:val="auto"/>
                <w:sz w:val="18"/>
                <w:szCs w:val="18"/>
                <w:highlight w:val="none"/>
              </w:rPr>
              <w:t>（</w:t>
            </w:r>
            <w:r>
              <w:rPr>
                <w:rFonts w:hint="eastAsia" w:ascii="宋体" w:hAnsi="宋体" w:eastAsia="宋体" w:cs="宋体"/>
                <w:bCs/>
                <w:color w:val="auto"/>
                <w:sz w:val="18"/>
                <w:szCs w:val="18"/>
                <w:highlight w:val="none"/>
                <w:lang w:val="en-US" w:eastAsia="zh-CN"/>
              </w:rPr>
              <w:t>投标时注明品牌</w:t>
            </w:r>
            <w:r>
              <w:rPr>
                <w:rFonts w:hint="eastAsia" w:ascii="宋体" w:hAnsi="宋体" w:eastAsia="宋体" w:cs="宋体"/>
                <w:bCs/>
                <w:color w:val="auto"/>
                <w:sz w:val="18"/>
                <w:szCs w:val="18"/>
                <w:highlight w:val="none"/>
              </w:rPr>
              <w:t>）</w:t>
            </w:r>
          </w:p>
        </w:tc>
        <w:tc>
          <w:tcPr>
            <w:tcW w:w="3196" w:type="dxa"/>
            <w:noWrap/>
            <w:vAlign w:val="bottom"/>
          </w:tcPr>
          <w:p>
            <w:pPr>
              <w:rPr>
                <w:rFonts w:hint="eastAsia" w:ascii="宋体" w:hAnsi="宋体" w:eastAsia="宋体" w:cs="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restart"/>
            <w:noWrap/>
            <w:vAlign w:val="center"/>
          </w:tcPr>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车</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身</w:t>
            </w:r>
          </w:p>
          <w:p>
            <w:pPr>
              <w:jc w:val="center"/>
              <w:rPr>
                <w:rFonts w:hint="eastAsia" w:ascii="宋体" w:hAnsi="宋体" w:eastAsia="宋体" w:cs="宋体"/>
                <w:b/>
                <w:bCs w:val="0"/>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配</w:t>
            </w:r>
          </w:p>
          <w:p>
            <w:pPr>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
                <w:bCs w:val="0"/>
                <w:color w:val="auto"/>
                <w:sz w:val="18"/>
                <w:szCs w:val="18"/>
                <w:highlight w:val="none"/>
                <w:lang w:val="en-US" w:eastAsia="zh-CN"/>
              </w:rPr>
              <w:t>置</w:t>
            </w:r>
          </w:p>
        </w:tc>
        <w:tc>
          <w:tcPr>
            <w:tcW w:w="1801" w:type="dxa"/>
            <w:gridSpan w:val="2"/>
            <w:noWrap/>
            <w:vAlign w:val="center"/>
          </w:tcPr>
          <w:p>
            <w:pPr>
              <w:jc w:val="left"/>
              <w:rPr>
                <w:rFonts w:hint="eastAsia" w:ascii="宋体" w:hAnsi="宋体" w:eastAsia="宋体" w:cs="宋体"/>
                <w:b w:val="0"/>
                <w:bCs/>
                <w:color w:val="auto"/>
                <w:kern w:val="2"/>
                <w:sz w:val="18"/>
                <w:szCs w:val="18"/>
                <w:highlight w:val="none"/>
                <w:lang w:val="en-US" w:eastAsia="zh-CN" w:bidi="ar-SA"/>
              </w:rPr>
            </w:pPr>
            <w:r>
              <w:rPr>
                <w:rFonts w:hint="eastAsia" w:ascii="宋体" w:hAnsi="宋体" w:eastAsia="宋体" w:cs="宋体"/>
                <w:b w:val="0"/>
                <w:bCs/>
                <w:color w:val="auto"/>
                <w:sz w:val="18"/>
                <w:szCs w:val="18"/>
                <w:highlight w:val="none"/>
              </w:rPr>
              <w:t>车身结构</w:t>
            </w:r>
          </w:p>
        </w:tc>
        <w:tc>
          <w:tcPr>
            <w:tcW w:w="3488" w:type="dxa"/>
            <w:noWrap/>
            <w:vAlign w:val="center"/>
          </w:tcPr>
          <w:p>
            <w:pPr>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Cs/>
                <w:color w:val="auto"/>
                <w:sz w:val="18"/>
                <w:szCs w:val="18"/>
                <w:highlight w:val="none"/>
              </w:rPr>
              <w:t>全承载骨架结构</w:t>
            </w:r>
          </w:p>
        </w:tc>
        <w:tc>
          <w:tcPr>
            <w:tcW w:w="3196" w:type="dxa"/>
            <w:noWrap/>
            <w:vAlign w:val="center"/>
          </w:tcPr>
          <w:p>
            <w:pPr>
              <w:jc w:val="left"/>
              <w:rPr>
                <w:rFonts w:hint="eastAsia" w:ascii="宋体" w:hAnsi="宋体" w:eastAsia="宋体" w:cs="宋体"/>
                <w:bCs/>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车内地板形式</w:t>
            </w:r>
          </w:p>
        </w:tc>
        <w:tc>
          <w:tcPr>
            <w:tcW w:w="3488" w:type="dxa"/>
            <w:noWrap/>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平地板</w:t>
            </w:r>
          </w:p>
        </w:tc>
        <w:tc>
          <w:tcPr>
            <w:tcW w:w="3196" w:type="dxa"/>
            <w:noWrap/>
            <w:vAlign w:val="center"/>
          </w:tcPr>
          <w:p>
            <w:pPr>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乘客门</w:t>
            </w:r>
          </w:p>
        </w:tc>
        <w:tc>
          <w:tcPr>
            <w:tcW w:w="3488" w:type="dxa"/>
            <w:noWrap/>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全铝遥控外摆乘客门</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带遥控功能</w:t>
            </w:r>
            <w:r>
              <w:rPr>
                <w:rFonts w:hint="eastAsia" w:ascii="宋体" w:hAnsi="宋体" w:eastAsia="宋体" w:cs="宋体"/>
                <w:color w:val="auto"/>
                <w:sz w:val="18"/>
                <w:szCs w:val="18"/>
                <w:lang w:eastAsia="zh-CN"/>
              </w:rPr>
              <w:t>）</w:t>
            </w:r>
          </w:p>
        </w:tc>
        <w:tc>
          <w:tcPr>
            <w:tcW w:w="3196" w:type="dxa"/>
            <w:noWrap/>
            <w:vAlign w:val="center"/>
          </w:tcPr>
          <w:p>
            <w:pPr>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安全门</w:t>
            </w:r>
          </w:p>
        </w:tc>
        <w:tc>
          <w:tcPr>
            <w:tcW w:w="3488" w:type="dxa"/>
            <w:noWrap/>
            <w:vAlign w:val="center"/>
          </w:tcPr>
          <w:p>
            <w:pPr>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车辆左侧有一安全门</w:t>
            </w:r>
          </w:p>
        </w:tc>
        <w:tc>
          <w:tcPr>
            <w:tcW w:w="3196" w:type="dxa"/>
            <w:noWrap/>
            <w:vAlign w:val="center"/>
          </w:tcPr>
          <w:p>
            <w:pPr>
              <w:jc w:val="left"/>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车外后视镜</w:t>
            </w:r>
          </w:p>
        </w:tc>
        <w:tc>
          <w:tcPr>
            <w:tcW w:w="3488" w:type="dxa"/>
            <w:noWrap/>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无盲区大视野电动后视镜（带除霜）</w:t>
            </w:r>
          </w:p>
        </w:tc>
        <w:tc>
          <w:tcPr>
            <w:tcW w:w="3196" w:type="dxa"/>
            <w:noWrap/>
            <w:vAlign w:val="center"/>
          </w:tcPr>
          <w:p>
            <w:pPr>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全车玻璃</w:t>
            </w:r>
          </w:p>
        </w:tc>
        <w:tc>
          <w:tcPr>
            <w:tcW w:w="3488" w:type="dxa"/>
            <w:noWrap/>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侧窗钢化玻璃+左右各一扇外推式应急窗，最后一侧上推拉（下固定）。</w:t>
            </w:r>
          </w:p>
        </w:tc>
        <w:tc>
          <w:tcPr>
            <w:tcW w:w="3196" w:type="dxa"/>
            <w:noWrap/>
            <w:vAlign w:val="center"/>
          </w:tcPr>
          <w:p>
            <w:pPr>
              <w:jc w:val="left"/>
              <w:rPr>
                <w:rFonts w:hint="eastAsia" w:ascii="宋体" w:hAnsi="宋体" w:eastAsia="宋体" w:cs="宋体"/>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行李架</w:t>
            </w:r>
          </w:p>
        </w:tc>
        <w:tc>
          <w:tcPr>
            <w:tcW w:w="3488" w:type="dxa"/>
            <w:noWrap/>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双边豪华行李架</w:t>
            </w:r>
          </w:p>
        </w:tc>
        <w:tc>
          <w:tcPr>
            <w:tcW w:w="3196" w:type="dxa"/>
            <w:noWrap/>
            <w:vAlign w:val="center"/>
          </w:tcPr>
          <w:p>
            <w:pPr>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座椅</w:t>
            </w:r>
          </w:p>
        </w:tc>
        <w:tc>
          <w:tcPr>
            <w:tcW w:w="3488" w:type="dxa"/>
            <w:noWrap/>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sz w:val="18"/>
                <w:szCs w:val="18"/>
                <w:lang w:val="en-US" w:eastAsia="zh-CN"/>
              </w:rPr>
              <w:t>豪华PVC仿皮活动</w:t>
            </w:r>
            <w:r>
              <w:rPr>
                <w:rFonts w:hint="eastAsia" w:ascii="宋体" w:hAnsi="宋体" w:eastAsia="宋体" w:cs="宋体"/>
                <w:sz w:val="18"/>
                <w:szCs w:val="18"/>
              </w:rPr>
              <w:t>可调座椅</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靠背、左右可调</w:t>
            </w:r>
            <w:r>
              <w:rPr>
                <w:rFonts w:hint="eastAsia" w:ascii="宋体" w:hAnsi="宋体" w:eastAsia="宋体" w:cs="宋体"/>
                <w:sz w:val="18"/>
                <w:szCs w:val="18"/>
                <w:lang w:eastAsia="zh-CN"/>
              </w:rPr>
              <w:t>）</w:t>
            </w:r>
          </w:p>
        </w:tc>
        <w:tc>
          <w:tcPr>
            <w:tcW w:w="3196" w:type="dxa"/>
            <w:noWrap/>
            <w:vAlign w:val="center"/>
          </w:tcPr>
          <w:p>
            <w:pPr>
              <w:jc w:val="left"/>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sz w:val="18"/>
                <w:szCs w:val="18"/>
              </w:rPr>
              <w:t>司机椅</w:t>
            </w:r>
          </w:p>
        </w:tc>
        <w:tc>
          <w:tcPr>
            <w:tcW w:w="3488" w:type="dxa"/>
            <w:noWrap/>
            <w:vAlign w:val="center"/>
          </w:tcPr>
          <w:p>
            <w:pPr>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PVC</w:t>
            </w:r>
            <w:r>
              <w:rPr>
                <w:rFonts w:hint="eastAsia" w:ascii="宋体" w:hAnsi="宋体" w:eastAsia="宋体" w:cs="宋体"/>
                <w:color w:val="auto"/>
                <w:sz w:val="18"/>
                <w:szCs w:val="18"/>
                <w:lang w:val="en-US" w:eastAsia="zh-CN"/>
              </w:rPr>
              <w:t>仿</w:t>
            </w:r>
            <w:r>
              <w:rPr>
                <w:rFonts w:hint="eastAsia" w:ascii="宋体" w:hAnsi="宋体" w:eastAsia="宋体" w:cs="宋体"/>
                <w:color w:val="auto"/>
                <w:sz w:val="18"/>
                <w:szCs w:val="18"/>
              </w:rPr>
              <w:t>皮</w:t>
            </w:r>
            <w:r>
              <w:rPr>
                <w:rFonts w:hint="eastAsia" w:ascii="宋体" w:hAnsi="宋体" w:eastAsia="宋体" w:cs="宋体"/>
                <w:color w:val="auto"/>
                <w:sz w:val="18"/>
                <w:szCs w:val="18"/>
                <w:lang w:val="en-US" w:eastAsia="zh-CN"/>
              </w:rPr>
              <w:t>气囊减震司机椅</w:t>
            </w:r>
            <w:r>
              <w:rPr>
                <w:rFonts w:hint="eastAsia" w:ascii="宋体" w:hAnsi="宋体" w:eastAsia="宋体" w:cs="宋体"/>
                <w:color w:val="auto"/>
                <w:sz w:val="18"/>
                <w:szCs w:val="18"/>
              </w:rPr>
              <w:t>（三点式安全带）</w:t>
            </w:r>
          </w:p>
        </w:tc>
        <w:tc>
          <w:tcPr>
            <w:tcW w:w="3196" w:type="dxa"/>
            <w:noWrap/>
            <w:vAlign w:val="center"/>
          </w:tcPr>
          <w:p>
            <w:pPr>
              <w:jc w:val="left"/>
              <w:rPr>
                <w:rFonts w:hint="eastAsia" w:ascii="宋体" w:hAnsi="宋体" w:eastAsia="宋体" w:cs="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地板</w:t>
            </w:r>
            <w:r>
              <w:rPr>
                <w:rFonts w:hint="eastAsia" w:ascii="宋体" w:hAnsi="宋体" w:eastAsia="宋体" w:cs="宋体"/>
                <w:b w:val="0"/>
                <w:bCs/>
                <w:color w:val="auto"/>
                <w:sz w:val="18"/>
                <w:szCs w:val="18"/>
                <w:lang w:eastAsia="zh-CN"/>
              </w:rPr>
              <w:t>革</w:t>
            </w:r>
          </w:p>
        </w:tc>
        <w:tc>
          <w:tcPr>
            <w:tcW w:w="3488" w:type="dxa"/>
            <w:noWrap/>
            <w:vAlign w:val="center"/>
          </w:tcPr>
          <w:p>
            <w:pPr>
              <w:widowControl/>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高级耐磨木纹地板革</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地板革颜色业主选定</w:t>
            </w:r>
            <w:r>
              <w:rPr>
                <w:rFonts w:hint="eastAsia" w:ascii="宋体" w:hAnsi="宋体" w:eastAsia="宋体" w:cs="宋体"/>
                <w:color w:val="auto"/>
                <w:sz w:val="18"/>
                <w:szCs w:val="18"/>
                <w:lang w:eastAsia="zh-CN"/>
              </w:rPr>
              <w:t>）</w:t>
            </w:r>
          </w:p>
        </w:tc>
        <w:tc>
          <w:tcPr>
            <w:tcW w:w="3196" w:type="dxa"/>
            <w:noWrap/>
            <w:vAlign w:val="center"/>
          </w:tcPr>
          <w:p>
            <w:pPr>
              <w:widowControl/>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lang w:val="en-US" w:eastAsia="zh-CN"/>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侧围内饰</w:t>
            </w:r>
          </w:p>
        </w:tc>
        <w:tc>
          <w:tcPr>
            <w:tcW w:w="3488" w:type="dxa"/>
            <w:noWrap/>
            <w:vAlign w:val="center"/>
          </w:tcPr>
          <w:p>
            <w:pPr>
              <w:widowControl/>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PVC板</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1095阻燃内饰材料</w:t>
            </w:r>
            <w:r>
              <w:rPr>
                <w:rFonts w:hint="eastAsia" w:ascii="宋体" w:hAnsi="宋体" w:eastAsia="宋体" w:cs="宋体"/>
                <w:color w:val="auto"/>
                <w:sz w:val="18"/>
                <w:szCs w:val="18"/>
                <w:lang w:eastAsia="zh-CN"/>
              </w:rPr>
              <w:t>）</w:t>
            </w:r>
          </w:p>
        </w:tc>
        <w:tc>
          <w:tcPr>
            <w:tcW w:w="3196" w:type="dxa"/>
            <w:noWrap/>
            <w:vAlign w:val="center"/>
          </w:tcPr>
          <w:p>
            <w:pPr>
              <w:widowControl/>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台阶/过道灯</w:t>
            </w:r>
          </w:p>
        </w:tc>
        <w:tc>
          <w:tcPr>
            <w:tcW w:w="3488" w:type="dxa"/>
            <w:noWrap/>
            <w:vAlign w:val="center"/>
          </w:tcPr>
          <w:p>
            <w:pPr>
              <w:widowControl/>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bidi="ar"/>
              </w:rPr>
              <w:t>压条+圆形踏步灯</w:t>
            </w:r>
          </w:p>
        </w:tc>
        <w:tc>
          <w:tcPr>
            <w:tcW w:w="3196" w:type="dxa"/>
            <w:noWrap/>
            <w:vAlign w:val="center"/>
          </w:tcPr>
          <w:p>
            <w:pPr>
              <w:widowControl/>
              <w:jc w:val="left"/>
              <w:rPr>
                <w:rFonts w:hint="eastAsia"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天窗</w:t>
            </w:r>
          </w:p>
        </w:tc>
        <w:tc>
          <w:tcPr>
            <w:tcW w:w="3488" w:type="dxa"/>
            <w:noWrap/>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有</w:t>
            </w:r>
            <w:r>
              <w:rPr>
                <w:rFonts w:hint="eastAsia" w:ascii="宋体" w:hAnsi="宋体" w:eastAsia="宋体" w:cs="宋体"/>
                <w:color w:val="auto"/>
                <w:sz w:val="18"/>
                <w:szCs w:val="18"/>
              </w:rPr>
              <w:t>天窗</w:t>
            </w:r>
          </w:p>
        </w:tc>
        <w:tc>
          <w:tcPr>
            <w:tcW w:w="3196" w:type="dxa"/>
            <w:noWrap/>
            <w:vAlign w:val="center"/>
          </w:tcPr>
          <w:p>
            <w:pPr>
              <w:jc w:val="left"/>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lang w:val="en-US" w:eastAsia="zh-CN"/>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行李仓</w:t>
            </w:r>
          </w:p>
        </w:tc>
        <w:tc>
          <w:tcPr>
            <w:tcW w:w="3488" w:type="dxa"/>
            <w:noWrap/>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贯通式行李舱</w:t>
            </w:r>
          </w:p>
        </w:tc>
        <w:tc>
          <w:tcPr>
            <w:tcW w:w="3196" w:type="dxa"/>
            <w:noWrap/>
            <w:vAlign w:val="center"/>
          </w:tcPr>
          <w:p>
            <w:pPr>
              <w:jc w:val="left"/>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窗帘</w:t>
            </w:r>
          </w:p>
        </w:tc>
        <w:tc>
          <w:tcPr>
            <w:tcW w:w="3488" w:type="dxa"/>
            <w:noWrap/>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全车窗帘</w:t>
            </w:r>
          </w:p>
        </w:tc>
        <w:tc>
          <w:tcPr>
            <w:tcW w:w="3196" w:type="dxa"/>
            <w:noWrap/>
            <w:vAlign w:val="center"/>
          </w:tcPr>
          <w:p>
            <w:pPr>
              <w:jc w:val="left"/>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jc w:val="left"/>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遮阳帘</w:t>
            </w:r>
          </w:p>
        </w:tc>
        <w:tc>
          <w:tcPr>
            <w:tcW w:w="3488" w:type="dxa"/>
            <w:noWrap/>
            <w:vAlign w:val="center"/>
          </w:tcPr>
          <w:p>
            <w:pPr>
              <w:widowControl/>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bidi="ar"/>
              </w:rPr>
              <w:t>司机侧下拉式遮阳帘+前档</w:t>
            </w:r>
            <w:r>
              <w:rPr>
                <w:rFonts w:hint="eastAsia" w:ascii="宋体" w:hAnsi="宋体" w:eastAsia="宋体" w:cs="宋体"/>
                <w:color w:val="auto"/>
                <w:kern w:val="0"/>
                <w:sz w:val="18"/>
                <w:szCs w:val="18"/>
                <w:lang w:val="en-US" w:eastAsia="zh-CN" w:bidi="ar"/>
              </w:rPr>
              <w:t>双</w:t>
            </w:r>
            <w:r>
              <w:rPr>
                <w:rFonts w:hint="eastAsia" w:ascii="宋体" w:hAnsi="宋体" w:eastAsia="宋体" w:cs="宋体"/>
                <w:color w:val="auto"/>
                <w:kern w:val="0"/>
                <w:sz w:val="18"/>
                <w:szCs w:val="18"/>
                <w:lang w:bidi="ar"/>
              </w:rPr>
              <w:t>幅</w:t>
            </w:r>
            <w:r>
              <w:rPr>
                <w:rFonts w:hint="eastAsia" w:ascii="宋体" w:hAnsi="宋体" w:eastAsia="宋体" w:cs="宋体"/>
                <w:color w:val="auto"/>
                <w:kern w:val="0"/>
                <w:sz w:val="18"/>
                <w:szCs w:val="18"/>
                <w:lang w:eastAsia="zh-CN" w:bidi="ar"/>
              </w:rPr>
              <w:t>导杆式</w:t>
            </w:r>
          </w:p>
        </w:tc>
        <w:tc>
          <w:tcPr>
            <w:tcW w:w="3196" w:type="dxa"/>
            <w:noWrap/>
            <w:vAlign w:val="center"/>
          </w:tcPr>
          <w:p>
            <w:pPr>
              <w:widowControl/>
              <w:jc w:val="left"/>
              <w:rPr>
                <w:rFonts w:hint="eastAsia" w:ascii="宋体" w:hAnsi="宋体" w:eastAsia="宋体" w:cs="宋体"/>
                <w:color w:val="auto"/>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外推窗/安全锤</w:t>
            </w:r>
          </w:p>
        </w:tc>
        <w:tc>
          <w:tcPr>
            <w:tcW w:w="3488" w:type="dxa"/>
            <w:noWrap/>
            <w:vAlign w:val="center"/>
          </w:tcPr>
          <w:p>
            <w:pPr>
              <w:widowControl/>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个防盗安全锤</w:t>
            </w:r>
          </w:p>
        </w:tc>
        <w:tc>
          <w:tcPr>
            <w:tcW w:w="3196" w:type="dxa"/>
            <w:noWrap/>
            <w:vAlign w:val="center"/>
          </w:tcPr>
          <w:p>
            <w:pPr>
              <w:widowControl/>
              <w:jc w:val="left"/>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流水槽</w:t>
            </w:r>
          </w:p>
        </w:tc>
        <w:tc>
          <w:tcPr>
            <w:tcW w:w="3488" w:type="dxa"/>
            <w:noWrap/>
            <w:vAlign w:val="center"/>
          </w:tcPr>
          <w:p>
            <w:pP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整车流水槽</w:t>
            </w:r>
          </w:p>
        </w:tc>
        <w:tc>
          <w:tcPr>
            <w:tcW w:w="3196" w:type="dxa"/>
            <w:noWrap/>
            <w:vAlign w:val="center"/>
          </w:tcPr>
          <w:p>
            <w:pPr>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风扇</w:t>
            </w:r>
          </w:p>
        </w:tc>
        <w:tc>
          <w:tcPr>
            <w:tcW w:w="3488" w:type="dxa"/>
            <w:noWrap/>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司机处小风扇</w:t>
            </w:r>
          </w:p>
        </w:tc>
        <w:tc>
          <w:tcPr>
            <w:tcW w:w="3196" w:type="dxa"/>
            <w:noWrap/>
            <w:vAlign w:val="center"/>
          </w:tcPr>
          <w:p>
            <w:pPr>
              <w:jc w:val="left"/>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灭火装置</w:t>
            </w:r>
          </w:p>
        </w:tc>
        <w:tc>
          <w:tcPr>
            <w:tcW w:w="3488" w:type="dxa"/>
            <w:noWrap/>
            <w:vAlign w:val="center"/>
          </w:tcPr>
          <w:p>
            <w:pPr>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发动机舱</w:t>
            </w:r>
            <w:r>
              <w:rPr>
                <w:rFonts w:hint="eastAsia" w:ascii="宋体" w:hAnsi="宋体" w:eastAsia="宋体" w:cs="宋体"/>
                <w:color w:val="auto"/>
                <w:sz w:val="18"/>
                <w:szCs w:val="18"/>
                <w:lang w:val="en-US" w:eastAsia="zh-CN"/>
              </w:rPr>
              <w:t>3个碗状灭火器</w:t>
            </w:r>
            <w:r>
              <w:rPr>
                <w:rFonts w:hint="eastAsia" w:ascii="宋体" w:hAnsi="宋体" w:eastAsia="宋体" w:cs="宋体"/>
                <w:color w:val="auto"/>
                <w:sz w:val="18"/>
                <w:szCs w:val="18"/>
              </w:rPr>
              <w:t>，车内2×4kg手持式灭火器</w:t>
            </w:r>
          </w:p>
        </w:tc>
        <w:tc>
          <w:tcPr>
            <w:tcW w:w="3196" w:type="dxa"/>
            <w:noWrap/>
            <w:vAlign w:val="center"/>
          </w:tcPr>
          <w:p>
            <w:pPr>
              <w:jc w:val="left"/>
              <w:rPr>
                <w:rFonts w:hint="eastAsia" w:ascii="宋体" w:hAnsi="宋体" w:eastAsia="宋体"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noWrap/>
            <w:vAlign w:val="center"/>
          </w:tcPr>
          <w:p>
            <w:pPr>
              <w:rPr>
                <w:rFonts w:hint="eastAsia" w:ascii="宋体" w:hAnsi="宋体" w:eastAsia="宋体" w:cs="宋体"/>
                <w:bCs/>
                <w:sz w:val="18"/>
                <w:szCs w:val="18"/>
              </w:rPr>
            </w:pP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车身</w:t>
            </w:r>
            <w:r>
              <w:rPr>
                <w:rFonts w:hint="eastAsia" w:ascii="宋体" w:hAnsi="宋体" w:eastAsia="宋体" w:cs="宋体"/>
                <w:b w:val="0"/>
                <w:bCs/>
                <w:color w:val="auto"/>
                <w:sz w:val="18"/>
                <w:szCs w:val="18"/>
              </w:rPr>
              <w:t>漆</w:t>
            </w:r>
          </w:p>
        </w:tc>
        <w:tc>
          <w:tcPr>
            <w:tcW w:w="3488" w:type="dxa"/>
            <w:noWrap/>
            <w:vAlign w:val="center"/>
          </w:tcPr>
          <w:p>
            <w:pPr>
              <w:tabs>
                <w:tab w:val="left" w:pos="615"/>
                <w:tab w:val="center" w:pos="1131"/>
              </w:tabs>
              <w:jc w:val="left"/>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金属</w:t>
            </w:r>
            <w:r>
              <w:rPr>
                <w:rFonts w:hint="eastAsia" w:ascii="宋体" w:hAnsi="宋体" w:eastAsia="宋体" w:cs="宋体"/>
                <w:color w:val="auto"/>
                <w:sz w:val="18"/>
                <w:szCs w:val="18"/>
              </w:rPr>
              <w:t>漆</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lang w:val="en-US" w:eastAsia="zh-CN"/>
              </w:rPr>
              <w:t>车身漆颜色由业主选定</w:t>
            </w:r>
            <w:r>
              <w:rPr>
                <w:rFonts w:hint="eastAsia" w:ascii="宋体" w:hAnsi="宋体" w:eastAsia="宋体" w:cs="宋体"/>
                <w:color w:val="auto"/>
                <w:sz w:val="18"/>
                <w:szCs w:val="18"/>
                <w:lang w:eastAsia="zh-CN"/>
              </w:rPr>
              <w:t>）</w:t>
            </w:r>
          </w:p>
        </w:tc>
        <w:tc>
          <w:tcPr>
            <w:tcW w:w="3196" w:type="dxa"/>
            <w:noWrap/>
            <w:vAlign w:val="center"/>
          </w:tcPr>
          <w:p>
            <w:pPr>
              <w:tabs>
                <w:tab w:val="left" w:pos="615"/>
                <w:tab w:val="center" w:pos="1131"/>
              </w:tabs>
              <w:jc w:val="left"/>
              <w:rPr>
                <w:rFonts w:hint="eastAsia" w:ascii="宋体" w:hAnsi="宋体" w:eastAsia="宋体" w:cs="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restart"/>
            <w:noWrap/>
            <w:vAlign w:val="center"/>
          </w:tcPr>
          <w:p>
            <w:pPr>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电</w:t>
            </w:r>
          </w:p>
          <w:p>
            <w:pPr>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器</w:t>
            </w:r>
          </w:p>
          <w:p>
            <w:pPr>
              <w:jc w:val="center"/>
              <w:rPr>
                <w:rFonts w:hint="eastAsia" w:ascii="宋体" w:hAnsi="宋体" w:eastAsia="宋体" w:cs="宋体"/>
                <w:b/>
                <w:bCs w:val="0"/>
                <w:color w:val="auto"/>
                <w:sz w:val="18"/>
                <w:szCs w:val="18"/>
                <w:lang w:val="en-US" w:eastAsia="zh-CN"/>
              </w:rPr>
            </w:pPr>
            <w:r>
              <w:rPr>
                <w:rFonts w:hint="eastAsia" w:ascii="宋体" w:hAnsi="宋体" w:eastAsia="宋体" w:cs="宋体"/>
                <w:b/>
                <w:bCs w:val="0"/>
                <w:color w:val="auto"/>
                <w:sz w:val="18"/>
                <w:szCs w:val="18"/>
                <w:lang w:val="en-US" w:eastAsia="zh-CN"/>
              </w:rPr>
              <w:t>配</w:t>
            </w:r>
          </w:p>
          <w:p>
            <w:pPr>
              <w:jc w:val="center"/>
              <w:rPr>
                <w:rFonts w:hint="eastAsia" w:ascii="宋体" w:hAnsi="宋体" w:eastAsia="宋体" w:cs="宋体"/>
                <w:bCs/>
                <w:sz w:val="18"/>
                <w:szCs w:val="18"/>
                <w:lang w:val="en-US" w:eastAsia="zh-CN"/>
              </w:rPr>
            </w:pPr>
            <w:r>
              <w:rPr>
                <w:rFonts w:hint="eastAsia" w:ascii="宋体" w:hAnsi="宋体" w:eastAsia="宋体" w:cs="宋体"/>
                <w:b/>
                <w:bCs w:val="0"/>
                <w:color w:val="auto"/>
                <w:sz w:val="18"/>
                <w:szCs w:val="18"/>
                <w:lang w:val="en-US" w:eastAsia="zh-CN"/>
              </w:rPr>
              <w:t>置</w:t>
            </w:r>
          </w:p>
        </w:tc>
        <w:tc>
          <w:tcPr>
            <w:tcW w:w="1801" w:type="dxa"/>
            <w:gridSpan w:val="2"/>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空调</w:t>
            </w:r>
          </w:p>
        </w:tc>
        <w:tc>
          <w:tcPr>
            <w:tcW w:w="3488" w:type="dxa"/>
            <w:noWrap/>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非独立</w:t>
            </w:r>
            <w:r>
              <w:rPr>
                <w:rFonts w:hint="eastAsia" w:ascii="宋体" w:hAnsi="宋体" w:eastAsia="宋体" w:cs="宋体"/>
                <w:b w:val="0"/>
                <w:bCs/>
                <w:color w:val="auto"/>
                <w:sz w:val="18"/>
                <w:szCs w:val="18"/>
              </w:rPr>
              <w:t>顶置非独立空调</w:t>
            </w:r>
            <w:r>
              <w:rPr>
                <w:rFonts w:hint="eastAsia" w:ascii="宋体" w:hAnsi="宋体" w:eastAsia="宋体" w:cs="宋体"/>
                <w:b w:val="0"/>
                <w:bCs/>
                <w:color w:val="auto"/>
                <w:sz w:val="18"/>
                <w:szCs w:val="18"/>
                <w:lang w:eastAsia="zh-CN"/>
              </w:rPr>
              <w:t>（</w:t>
            </w:r>
            <w:r>
              <w:rPr>
                <w:rFonts w:hint="eastAsia" w:ascii="宋体" w:hAnsi="宋体" w:eastAsia="宋体" w:cs="宋体"/>
                <w:b w:val="0"/>
                <w:bCs/>
                <w:color w:val="auto"/>
                <w:sz w:val="18"/>
                <w:szCs w:val="18"/>
                <w:lang w:val="en-US" w:eastAsia="zh-CN"/>
              </w:rPr>
              <w:t>投标时注明品牌</w:t>
            </w:r>
            <w:r>
              <w:rPr>
                <w:rFonts w:hint="eastAsia" w:ascii="宋体" w:hAnsi="宋体" w:eastAsia="宋体" w:cs="宋体"/>
                <w:b w:val="0"/>
                <w:bCs/>
                <w:color w:val="auto"/>
                <w:sz w:val="18"/>
                <w:szCs w:val="18"/>
                <w:lang w:eastAsia="zh-CN"/>
              </w:rPr>
              <w:t>）</w:t>
            </w:r>
          </w:p>
        </w:tc>
        <w:tc>
          <w:tcPr>
            <w:tcW w:w="3196" w:type="dxa"/>
            <w:noWrap/>
            <w:vAlign w:val="center"/>
          </w:tcPr>
          <w:p>
            <w:pPr>
              <w:jc w:val="left"/>
              <w:rPr>
                <w:rFonts w:hint="eastAsia" w:ascii="宋体" w:hAnsi="宋体" w:eastAsia="宋体" w:cs="宋体"/>
                <w:b w:val="0"/>
                <w:bCs/>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tcPr>
          <w:p>
            <w:pPr>
              <w:rPr>
                <w:rFonts w:hint="eastAsia" w:ascii="宋体" w:hAnsi="宋体" w:eastAsia="宋体" w:cs="宋体"/>
                <w:bCs/>
                <w:sz w:val="18"/>
                <w:szCs w:val="18"/>
              </w:rPr>
            </w:pPr>
          </w:p>
        </w:tc>
        <w:tc>
          <w:tcPr>
            <w:tcW w:w="1801" w:type="dxa"/>
            <w:gridSpan w:val="2"/>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暖风除霜</w:t>
            </w:r>
          </w:p>
        </w:tc>
        <w:tc>
          <w:tcPr>
            <w:tcW w:w="3488" w:type="dxa"/>
            <w:vAlign w:val="center"/>
          </w:tcPr>
          <w:p>
            <w:pPr>
              <w:widowControl/>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kern w:val="0"/>
                <w:sz w:val="18"/>
                <w:szCs w:val="18"/>
                <w:lang w:val="en-US" w:eastAsia="zh-CN" w:bidi="ar"/>
              </w:rPr>
              <w:t>非</w:t>
            </w:r>
            <w:r>
              <w:rPr>
                <w:rFonts w:hint="eastAsia" w:ascii="宋体" w:hAnsi="宋体" w:eastAsia="宋体" w:cs="宋体"/>
                <w:b w:val="0"/>
                <w:bCs/>
                <w:kern w:val="0"/>
                <w:sz w:val="18"/>
                <w:szCs w:val="18"/>
                <w:lang w:bidi="ar"/>
              </w:rPr>
              <w:t>独立水暖，强制散热</w:t>
            </w:r>
            <w:r>
              <w:rPr>
                <w:rFonts w:hint="eastAsia" w:ascii="宋体" w:hAnsi="宋体" w:eastAsia="宋体" w:cs="宋体"/>
                <w:b w:val="0"/>
                <w:bCs/>
                <w:kern w:val="0"/>
                <w:sz w:val="18"/>
                <w:szCs w:val="18"/>
                <w:lang w:eastAsia="zh-CN" w:bidi="ar"/>
              </w:rPr>
              <w:t>（</w:t>
            </w:r>
            <w:r>
              <w:rPr>
                <w:rFonts w:hint="eastAsia" w:ascii="宋体" w:hAnsi="宋体" w:eastAsia="宋体" w:cs="宋体"/>
                <w:b w:val="0"/>
                <w:bCs/>
                <w:color w:val="auto"/>
                <w:sz w:val="18"/>
                <w:szCs w:val="18"/>
              </w:rPr>
              <w:t>乘客区</w:t>
            </w:r>
            <w:r>
              <w:rPr>
                <w:rFonts w:hint="eastAsia" w:ascii="宋体" w:hAnsi="宋体" w:eastAsia="宋体" w:cs="宋体"/>
                <w:b w:val="0"/>
                <w:bCs/>
                <w:color w:val="auto"/>
                <w:sz w:val="18"/>
                <w:szCs w:val="18"/>
                <w:lang w:val="en-US" w:eastAsia="zh-CN"/>
              </w:rPr>
              <w:t>4</w:t>
            </w:r>
            <w:r>
              <w:rPr>
                <w:rFonts w:hint="eastAsia" w:ascii="宋体" w:hAnsi="宋体" w:eastAsia="宋体" w:cs="宋体"/>
                <w:b w:val="0"/>
                <w:bCs/>
                <w:color w:val="auto"/>
                <w:sz w:val="18"/>
                <w:szCs w:val="18"/>
              </w:rPr>
              <w:t>个散热器</w:t>
            </w:r>
            <w:r>
              <w:rPr>
                <w:rFonts w:hint="eastAsia" w:ascii="宋体" w:hAnsi="宋体" w:eastAsia="宋体" w:cs="宋体"/>
                <w:b w:val="0"/>
                <w:bCs/>
                <w:kern w:val="0"/>
                <w:sz w:val="18"/>
                <w:szCs w:val="18"/>
                <w:lang w:eastAsia="zh-CN" w:bidi="ar"/>
              </w:rPr>
              <w:t>）</w:t>
            </w:r>
          </w:p>
        </w:tc>
        <w:tc>
          <w:tcPr>
            <w:tcW w:w="3196" w:type="dxa"/>
            <w:vAlign w:val="center"/>
          </w:tcPr>
          <w:p>
            <w:pPr>
              <w:widowControl/>
              <w:jc w:val="left"/>
              <w:rPr>
                <w:rFonts w:hint="eastAsia" w:ascii="宋体" w:hAnsi="宋体" w:eastAsia="宋体" w:cs="宋体"/>
                <w:b w:val="0"/>
                <w:bCs/>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tcPr>
          <w:p>
            <w:pPr>
              <w:rPr>
                <w:rFonts w:hint="eastAsia" w:ascii="宋体" w:hAnsi="宋体" w:eastAsia="宋体" w:cs="宋体"/>
                <w:bCs/>
                <w:sz w:val="18"/>
                <w:szCs w:val="18"/>
              </w:rPr>
            </w:pPr>
          </w:p>
        </w:tc>
        <w:tc>
          <w:tcPr>
            <w:tcW w:w="1801" w:type="dxa"/>
            <w:gridSpan w:val="2"/>
            <w:vAlign w:val="center"/>
          </w:tcPr>
          <w:p>
            <w:pPr>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倒车监视器</w:t>
            </w:r>
          </w:p>
        </w:tc>
        <w:tc>
          <w:tcPr>
            <w:tcW w:w="3488"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sz w:val="18"/>
                <w:szCs w:val="18"/>
                <w:lang w:val="en-US" w:eastAsia="zh-CN"/>
              </w:rPr>
              <w:t>彩色倒车监视器</w:t>
            </w:r>
          </w:p>
        </w:tc>
        <w:tc>
          <w:tcPr>
            <w:tcW w:w="3196" w:type="dxa"/>
            <w:vAlign w:val="center"/>
          </w:tcPr>
          <w:p>
            <w:pPr>
              <w:rPr>
                <w:rFonts w:hint="eastAsia" w:ascii="宋体" w:hAnsi="宋体" w:eastAsia="宋体" w:cs="宋体"/>
                <w:b w:val="0"/>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tcPr>
          <w:p>
            <w:pPr>
              <w:rPr>
                <w:rFonts w:hint="eastAsia" w:ascii="宋体" w:hAnsi="宋体" w:eastAsia="宋体" w:cs="宋体"/>
                <w:bCs/>
                <w:sz w:val="18"/>
                <w:szCs w:val="18"/>
              </w:rPr>
            </w:pPr>
          </w:p>
        </w:tc>
        <w:tc>
          <w:tcPr>
            <w:tcW w:w="1801" w:type="dxa"/>
            <w:gridSpan w:val="2"/>
            <w:vAlign w:val="center"/>
          </w:tcPr>
          <w:p>
            <w:pPr>
              <w:widowControl/>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CAN</w:t>
            </w:r>
            <w:r>
              <w:rPr>
                <w:rFonts w:hint="eastAsia" w:ascii="宋体" w:hAnsi="宋体" w:eastAsia="宋体" w:cs="宋体"/>
                <w:b w:val="0"/>
                <w:bCs/>
                <w:sz w:val="18"/>
                <w:szCs w:val="18"/>
              </w:rPr>
              <w:t>总线仪表</w:t>
            </w:r>
          </w:p>
        </w:tc>
        <w:tc>
          <w:tcPr>
            <w:tcW w:w="3488" w:type="dxa"/>
            <w:vAlign w:val="center"/>
          </w:tcPr>
          <w:p>
            <w:pPr>
              <w:jc w:val="left"/>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威帝</w:t>
            </w:r>
            <w:r>
              <w:rPr>
                <w:rFonts w:hint="eastAsia" w:ascii="宋体" w:hAnsi="宋体" w:eastAsia="宋体" w:cs="宋体"/>
                <w:b w:val="0"/>
                <w:bCs/>
                <w:color w:val="auto"/>
                <w:sz w:val="18"/>
                <w:szCs w:val="18"/>
                <w:lang w:val="en-US" w:eastAsia="zh-CN"/>
              </w:rPr>
              <w:t>CAN</w:t>
            </w:r>
            <w:r>
              <w:rPr>
                <w:rFonts w:hint="eastAsia" w:ascii="宋体" w:hAnsi="宋体" w:eastAsia="宋体" w:cs="宋体"/>
                <w:b w:val="0"/>
                <w:bCs/>
                <w:color w:val="auto"/>
                <w:sz w:val="18"/>
                <w:szCs w:val="18"/>
              </w:rPr>
              <w:t>总线仪表</w:t>
            </w:r>
          </w:p>
        </w:tc>
        <w:tc>
          <w:tcPr>
            <w:tcW w:w="3196" w:type="dxa"/>
            <w:vAlign w:val="center"/>
          </w:tcPr>
          <w:p>
            <w:pPr>
              <w:jc w:val="left"/>
              <w:rPr>
                <w:rFonts w:hint="eastAsia" w:ascii="宋体" w:hAnsi="宋体" w:eastAsia="宋体" w:cs="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tcPr>
          <w:p>
            <w:pPr>
              <w:rPr>
                <w:rFonts w:hint="eastAsia" w:ascii="宋体" w:hAnsi="宋体" w:eastAsia="宋体" w:cs="宋体"/>
                <w:bCs/>
                <w:sz w:val="18"/>
                <w:szCs w:val="18"/>
              </w:rPr>
            </w:pPr>
          </w:p>
        </w:tc>
        <w:tc>
          <w:tcPr>
            <w:tcW w:w="1801" w:type="dxa"/>
            <w:gridSpan w:val="2"/>
            <w:vAlign w:val="center"/>
          </w:tcPr>
          <w:p>
            <w:pPr>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大灯</w:t>
            </w:r>
          </w:p>
        </w:tc>
        <w:tc>
          <w:tcPr>
            <w:tcW w:w="3488" w:type="dxa"/>
            <w:vAlign w:val="center"/>
          </w:tcPr>
          <w:p>
            <w:pPr>
              <w:jc w:val="left"/>
              <w:rPr>
                <w:rFonts w:hint="eastAsia" w:ascii="宋体" w:hAnsi="宋体" w:eastAsia="宋体" w:cs="宋体"/>
                <w:b w:val="0"/>
                <w:bCs/>
                <w:kern w:val="2"/>
                <w:sz w:val="18"/>
                <w:szCs w:val="18"/>
                <w:lang w:val="en-US" w:eastAsia="zh-CN" w:bidi="ar-SA"/>
              </w:rPr>
            </w:pPr>
            <w:r>
              <w:rPr>
                <w:rFonts w:hint="eastAsia" w:ascii="宋体" w:hAnsi="宋体" w:eastAsia="宋体" w:cs="宋体"/>
                <w:b w:val="0"/>
                <w:bCs/>
                <w:sz w:val="18"/>
                <w:szCs w:val="18"/>
                <w:lang w:val="en-US" w:eastAsia="zh-CN"/>
              </w:rPr>
              <w:t>LED前大灯</w:t>
            </w:r>
          </w:p>
        </w:tc>
        <w:tc>
          <w:tcPr>
            <w:tcW w:w="3196" w:type="dxa"/>
            <w:vAlign w:val="center"/>
          </w:tcPr>
          <w:p>
            <w:pPr>
              <w:jc w:val="left"/>
              <w:rPr>
                <w:rFonts w:hint="eastAsia" w:ascii="宋体" w:hAnsi="宋体" w:eastAsia="宋体" w:cs="宋体"/>
                <w:b w:val="0"/>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tcPr>
          <w:p>
            <w:pPr>
              <w:rPr>
                <w:rFonts w:hint="eastAsia" w:ascii="宋体" w:hAnsi="宋体" w:eastAsia="宋体" w:cs="宋体"/>
                <w:bCs/>
                <w:sz w:val="18"/>
                <w:szCs w:val="18"/>
              </w:rPr>
            </w:pPr>
          </w:p>
        </w:tc>
        <w:tc>
          <w:tcPr>
            <w:tcW w:w="1801" w:type="dxa"/>
            <w:gridSpan w:val="2"/>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lang w:val="en-US" w:eastAsia="zh-CN"/>
              </w:rPr>
              <w:t>USB插头</w:t>
            </w:r>
          </w:p>
        </w:tc>
        <w:tc>
          <w:tcPr>
            <w:tcW w:w="3488" w:type="dxa"/>
            <w:vAlign w:val="center"/>
          </w:tcPr>
          <w:p>
            <w:pPr>
              <w:rPr>
                <w:rFonts w:hint="eastAsia" w:ascii="宋体" w:hAnsi="宋体" w:eastAsia="宋体" w:cs="宋体"/>
                <w:b w:val="0"/>
                <w:bCs/>
                <w:color w:val="auto"/>
                <w:kern w:val="0"/>
                <w:sz w:val="18"/>
                <w:szCs w:val="18"/>
                <w:lang w:val="en-US" w:eastAsia="zh-CN" w:bidi="ar-SA"/>
              </w:rPr>
            </w:pPr>
            <w:r>
              <w:rPr>
                <w:rFonts w:hint="eastAsia" w:ascii="宋体" w:hAnsi="宋体" w:eastAsia="宋体" w:cs="宋体"/>
                <w:b w:val="0"/>
                <w:bCs/>
                <w:color w:val="auto"/>
                <w:kern w:val="0"/>
                <w:sz w:val="18"/>
                <w:szCs w:val="18"/>
                <w:lang w:val="en-US" w:eastAsia="zh-CN"/>
              </w:rPr>
              <w:t>司机有USB接口</w:t>
            </w:r>
          </w:p>
        </w:tc>
        <w:tc>
          <w:tcPr>
            <w:tcW w:w="3196" w:type="dxa"/>
            <w:vAlign w:val="center"/>
          </w:tcPr>
          <w:p>
            <w:pPr>
              <w:rPr>
                <w:rFonts w:hint="eastAsia" w:ascii="宋体" w:hAnsi="宋体" w:eastAsia="宋体" w:cs="宋体"/>
                <w:b w:val="0"/>
                <w:bCs/>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2" w:type="dxa"/>
            <w:vMerge w:val="continue"/>
          </w:tcPr>
          <w:p>
            <w:pPr>
              <w:rPr>
                <w:rFonts w:hint="eastAsia" w:ascii="宋体" w:hAnsi="宋体" w:eastAsia="宋体" w:cs="宋体"/>
                <w:bCs/>
                <w:sz w:val="18"/>
                <w:szCs w:val="18"/>
              </w:rPr>
            </w:pPr>
          </w:p>
        </w:tc>
        <w:tc>
          <w:tcPr>
            <w:tcW w:w="1801" w:type="dxa"/>
            <w:gridSpan w:val="2"/>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电子钟</w:t>
            </w:r>
          </w:p>
        </w:tc>
        <w:tc>
          <w:tcPr>
            <w:tcW w:w="3488" w:type="dxa"/>
            <w:vAlign w:val="center"/>
          </w:tcPr>
          <w:p>
            <w:pPr>
              <w:rPr>
                <w:rFonts w:hint="eastAsia" w:ascii="宋体" w:hAnsi="宋体" w:eastAsia="宋体" w:cs="宋体"/>
                <w:b w:val="0"/>
                <w:bCs/>
                <w:color w:val="auto"/>
                <w:kern w:val="2"/>
                <w:sz w:val="18"/>
                <w:szCs w:val="18"/>
                <w:lang w:val="en-US" w:eastAsia="zh-CN" w:bidi="ar-SA"/>
              </w:rPr>
            </w:pPr>
            <w:r>
              <w:rPr>
                <w:rFonts w:hint="eastAsia" w:ascii="宋体" w:hAnsi="宋体" w:eastAsia="宋体" w:cs="宋体"/>
                <w:b w:val="0"/>
                <w:bCs/>
                <w:color w:val="auto"/>
                <w:sz w:val="18"/>
                <w:szCs w:val="18"/>
              </w:rPr>
              <w:t>时间单显电子钟</w:t>
            </w:r>
          </w:p>
        </w:tc>
        <w:tc>
          <w:tcPr>
            <w:tcW w:w="3196" w:type="dxa"/>
            <w:vAlign w:val="center"/>
          </w:tcPr>
          <w:p>
            <w:pPr>
              <w:rPr>
                <w:rFonts w:hint="eastAsia" w:ascii="宋体" w:hAnsi="宋体" w:eastAsia="宋体" w:cs="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vAlign w:val="center"/>
          </w:tcPr>
          <w:p>
            <w:pPr>
              <w:jc w:val="both"/>
              <w:rPr>
                <w:rFonts w:hint="eastAsia" w:ascii="宋体" w:hAnsi="宋体" w:eastAsia="宋体" w:cs="宋体"/>
                <w:b w:val="0"/>
                <w:bCs/>
                <w:color w:val="auto"/>
                <w:kern w:val="2"/>
                <w:sz w:val="18"/>
                <w:szCs w:val="18"/>
                <w:u w:val="none"/>
                <w:lang w:val="en-US" w:eastAsia="zh-CN" w:bidi="ar-SA"/>
              </w:rPr>
            </w:pPr>
            <w:r>
              <w:rPr>
                <w:rFonts w:hint="eastAsia" w:ascii="宋体" w:hAnsi="宋体" w:eastAsia="宋体" w:cs="宋体"/>
                <w:b/>
                <w:color w:val="auto"/>
                <w:sz w:val="18"/>
                <w:szCs w:val="18"/>
                <w:highlight w:val="none"/>
                <w:u w:val="none"/>
              </w:rPr>
              <w:t>车辆质保期</w:t>
            </w:r>
          </w:p>
        </w:tc>
        <w:tc>
          <w:tcPr>
            <w:tcW w:w="3488" w:type="dxa"/>
            <w:vAlign w:val="center"/>
          </w:tcPr>
          <w:p>
            <w:pPr>
              <w:rPr>
                <w:rFonts w:hint="eastAsia" w:ascii="宋体" w:hAnsi="宋体" w:eastAsia="宋体" w:cs="宋体"/>
                <w:b w:val="0"/>
                <w:bCs/>
                <w:color w:val="auto"/>
                <w:kern w:val="2"/>
                <w:sz w:val="18"/>
                <w:szCs w:val="18"/>
                <w:u w:val="none"/>
                <w:lang w:val="en-US" w:eastAsia="zh-CN" w:bidi="ar-SA"/>
              </w:rPr>
            </w:pPr>
            <w:r>
              <w:rPr>
                <w:rFonts w:hint="eastAsia" w:ascii="宋体" w:hAnsi="宋体" w:eastAsia="宋体" w:cs="宋体"/>
                <w:b/>
                <w:color w:val="auto"/>
                <w:sz w:val="18"/>
                <w:szCs w:val="18"/>
                <w:highlight w:val="none"/>
                <w:u w:val="none"/>
              </w:rPr>
              <w:t>整车保修免费质保期不得少于3年，若乙方给予延长质保期各部件质保期按乙方对外承诺的标准执行，但不得少于3年。</w:t>
            </w:r>
          </w:p>
        </w:tc>
        <w:tc>
          <w:tcPr>
            <w:tcW w:w="3196" w:type="dxa"/>
            <w:vAlign w:val="center"/>
          </w:tcPr>
          <w:p>
            <w:pPr>
              <w:rPr>
                <w:rFonts w:hint="eastAsia" w:ascii="宋体" w:hAnsi="宋体" w:eastAsia="宋体" w:cs="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43" w:type="dxa"/>
            <w:gridSpan w:val="3"/>
          </w:tcPr>
          <w:p>
            <w:pPr>
              <w:rPr>
                <w:rFonts w:hint="eastAsia" w:ascii="宋体" w:hAnsi="宋体" w:eastAsia="宋体" w:cs="宋体"/>
                <w:b/>
                <w:bCs w:val="0"/>
                <w:color w:val="auto"/>
                <w:sz w:val="18"/>
                <w:szCs w:val="18"/>
              </w:rPr>
            </w:pPr>
            <w:r>
              <w:rPr>
                <w:rFonts w:hint="eastAsia" w:ascii="宋体" w:hAnsi="宋体" w:eastAsia="宋体" w:cs="宋体"/>
                <w:b/>
                <w:bCs w:val="0"/>
                <w:sz w:val="18"/>
                <w:szCs w:val="18"/>
                <w:u w:val="single"/>
                <w:lang w:val="zh-CN"/>
              </w:rPr>
              <w:t>▲</w:t>
            </w:r>
            <w:r>
              <w:rPr>
                <w:rFonts w:hint="eastAsia" w:ascii="宋体" w:hAnsi="宋体" w:eastAsia="宋体" w:cs="宋体"/>
                <w:b/>
                <w:bCs w:val="0"/>
                <w:sz w:val="18"/>
                <w:szCs w:val="18"/>
                <w:u w:val="single"/>
              </w:rPr>
              <w:t>交货时间</w:t>
            </w:r>
          </w:p>
        </w:tc>
        <w:tc>
          <w:tcPr>
            <w:tcW w:w="3488" w:type="dxa"/>
            <w:vAlign w:val="center"/>
          </w:tcPr>
          <w:p>
            <w:pPr>
              <w:rPr>
                <w:rFonts w:hint="eastAsia" w:ascii="宋体" w:hAnsi="宋体" w:eastAsia="宋体" w:cs="宋体"/>
                <w:b/>
                <w:bCs w:val="0"/>
                <w:color w:val="auto"/>
                <w:sz w:val="18"/>
                <w:szCs w:val="18"/>
              </w:rPr>
            </w:pPr>
            <w:r>
              <w:rPr>
                <w:rFonts w:hint="eastAsia" w:ascii="宋体" w:hAnsi="宋体" w:eastAsia="宋体" w:cs="宋体"/>
                <w:b/>
                <w:bCs w:val="0"/>
                <w:sz w:val="18"/>
                <w:szCs w:val="18"/>
                <w:u w:val="single"/>
              </w:rPr>
              <w:t>合同签订后</w:t>
            </w:r>
            <w:r>
              <w:rPr>
                <w:rFonts w:hint="eastAsia" w:ascii="宋体" w:hAnsi="宋体" w:eastAsia="宋体" w:cs="宋体"/>
                <w:b/>
                <w:bCs w:val="0"/>
                <w:sz w:val="18"/>
                <w:szCs w:val="18"/>
                <w:u w:val="single"/>
                <w:lang w:val="en-US" w:eastAsia="zh-CN"/>
              </w:rPr>
              <w:t>3</w:t>
            </w:r>
            <w:r>
              <w:rPr>
                <w:rFonts w:hint="eastAsia" w:ascii="宋体" w:hAnsi="宋体" w:eastAsia="宋体" w:cs="宋体"/>
                <w:b/>
                <w:bCs w:val="0"/>
                <w:sz w:val="18"/>
                <w:szCs w:val="18"/>
                <w:u w:val="single"/>
              </w:rPr>
              <w:t>0天内完成交货</w:t>
            </w:r>
          </w:p>
        </w:tc>
        <w:tc>
          <w:tcPr>
            <w:tcW w:w="3196" w:type="dxa"/>
            <w:vAlign w:val="center"/>
          </w:tcPr>
          <w:p>
            <w:pPr>
              <w:rPr>
                <w:rFonts w:hint="eastAsia" w:ascii="宋体" w:hAnsi="宋体" w:eastAsia="宋体" w:cs="宋体"/>
                <w:b w:val="0"/>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731" w:type="dxa"/>
            <w:gridSpan w:val="4"/>
          </w:tcPr>
          <w:p>
            <w:pPr>
              <w:rPr>
                <w:rFonts w:hint="eastAsia" w:ascii="宋体" w:hAnsi="宋体" w:eastAsia="宋体" w:cs="宋体"/>
                <w:b/>
                <w:bCs w:val="0"/>
                <w:sz w:val="18"/>
                <w:szCs w:val="18"/>
                <w:u w:val="single"/>
              </w:rPr>
            </w:pPr>
            <w:r>
              <w:rPr>
                <w:rFonts w:hint="eastAsia" w:ascii="宋体" w:hAnsi="宋体" w:eastAsia="宋体" w:cs="宋体"/>
                <w:b/>
                <w:sz w:val="18"/>
                <w:szCs w:val="18"/>
                <w:lang w:val="zh-CN"/>
              </w:rPr>
              <w:t>▲</w:t>
            </w:r>
            <w:r>
              <w:rPr>
                <w:rFonts w:hint="eastAsia" w:ascii="宋体" w:hAnsi="宋体" w:eastAsia="宋体" w:cs="宋体"/>
                <w:b/>
                <w:sz w:val="18"/>
                <w:szCs w:val="18"/>
                <w:u w:val="single"/>
                <w:lang w:val="zh-CN"/>
              </w:rPr>
              <w:t>中标人</w:t>
            </w:r>
            <w:r>
              <w:rPr>
                <w:rFonts w:hint="eastAsia" w:ascii="宋体" w:hAnsi="宋体" w:eastAsia="宋体" w:cs="宋体"/>
                <w:b/>
                <w:bCs/>
                <w:sz w:val="18"/>
                <w:szCs w:val="18"/>
                <w:u w:val="single"/>
              </w:rPr>
              <w:t>必须保证车辆能正常上牌。</w:t>
            </w:r>
          </w:p>
        </w:tc>
        <w:tc>
          <w:tcPr>
            <w:tcW w:w="3196" w:type="dxa"/>
            <w:vAlign w:val="center"/>
          </w:tcPr>
          <w:p>
            <w:pPr>
              <w:rPr>
                <w:rFonts w:hint="eastAsia" w:ascii="宋体" w:hAnsi="宋体" w:eastAsia="宋体" w:cs="宋体"/>
                <w:b w:val="0"/>
                <w:bCs/>
                <w:color w:val="auto"/>
                <w:sz w:val="18"/>
                <w:szCs w:val="18"/>
              </w:rPr>
            </w:pPr>
          </w:p>
        </w:tc>
      </w:tr>
      <w:bookmarkEnd w:id="225"/>
    </w:tbl>
    <w:p>
      <w:pPr>
        <w:ind w:firstLine="433" w:firstLineChars="196"/>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备注：</w:t>
      </w:r>
    </w:p>
    <w:p>
      <w:pPr>
        <w:ind w:firstLine="433" w:firstLineChars="196"/>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w:t>
      </w:r>
      <w:r>
        <w:rPr>
          <w:rFonts w:hint="eastAsia" w:ascii="宋体" w:hAnsi="宋体" w:eastAsia="宋体" w:cs="宋体"/>
          <w:b/>
          <w:szCs w:val="21"/>
          <w:highlight w:val="none"/>
        </w:rPr>
        <w:t>车辆参数</w:t>
      </w:r>
      <w:r>
        <w:rPr>
          <w:rFonts w:hint="eastAsia" w:ascii="宋体" w:hAnsi="宋体" w:eastAsia="宋体" w:cs="宋体"/>
          <w:b/>
          <w:bCs/>
          <w:sz w:val="22"/>
          <w:szCs w:val="22"/>
          <w:highlight w:val="none"/>
        </w:rPr>
        <w:t>配置表中，标“▲”符号要求为实质性要求，投标人必须满足或优于该要求，否则作</w:t>
      </w:r>
      <w:r>
        <w:rPr>
          <w:rFonts w:hint="eastAsia" w:ascii="宋体" w:hAnsi="宋体" w:eastAsia="宋体" w:cs="宋体"/>
          <w:b/>
          <w:bCs/>
          <w:sz w:val="22"/>
          <w:szCs w:val="22"/>
          <w:highlight w:val="none"/>
          <w:lang w:val="en-US" w:eastAsia="zh-CN"/>
        </w:rPr>
        <w:t>无效</w:t>
      </w:r>
      <w:r>
        <w:rPr>
          <w:rFonts w:hint="eastAsia" w:ascii="宋体" w:hAnsi="宋体" w:eastAsia="宋体" w:cs="宋体"/>
          <w:b/>
          <w:bCs/>
          <w:sz w:val="22"/>
          <w:szCs w:val="22"/>
          <w:highlight w:val="none"/>
        </w:rPr>
        <w:t>标处理。</w:t>
      </w:r>
    </w:p>
    <w:p>
      <w:pPr>
        <w:ind w:firstLine="433" w:firstLineChars="196"/>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2、</w:t>
      </w:r>
      <w:r>
        <w:rPr>
          <w:rFonts w:hint="eastAsia" w:ascii="宋体" w:hAnsi="宋体" w:eastAsia="宋体" w:cs="宋体"/>
          <w:b/>
          <w:bCs/>
          <w:szCs w:val="21"/>
          <w:highlight w:val="none"/>
        </w:rPr>
        <w:t>投标人在“投标响应值”栏中“采购要求”栏有具体数值要求的应如实填写具体响应参数数值（不允许仅仅只填写符合、满足、高于等，否则评分时不予考虑），没有该配置的可以填写“无”，不允许改变表格内容和顺序，否则应承担相应评分项不得分的风险</w:t>
      </w:r>
      <w:r>
        <w:rPr>
          <w:rFonts w:hint="eastAsia" w:ascii="宋体" w:hAnsi="宋体" w:eastAsia="宋体" w:cs="宋体"/>
          <w:b/>
          <w:bCs/>
          <w:sz w:val="22"/>
          <w:szCs w:val="22"/>
          <w:highlight w:val="none"/>
        </w:rPr>
        <w:t>。</w:t>
      </w:r>
    </w:p>
    <w:p>
      <w:pPr>
        <w:ind w:firstLine="413" w:firstLineChars="196"/>
        <w:rPr>
          <w:rFonts w:hint="eastAsia" w:ascii="宋体" w:hAnsi="宋体" w:eastAsia="宋体" w:cs="宋体"/>
          <w:b/>
          <w:highlight w:val="none"/>
          <w:u w:val="single"/>
        </w:rPr>
      </w:pPr>
      <w:r>
        <w:rPr>
          <w:rFonts w:hint="eastAsia" w:ascii="宋体" w:hAnsi="宋体" w:eastAsia="宋体" w:cs="宋体"/>
          <w:b/>
          <w:highlight w:val="none"/>
          <w:u w:val="single"/>
        </w:rPr>
        <w:t>投标车型参数部分需提供中国工信部公告页并盖投标人公章</w:t>
      </w:r>
      <w:r>
        <w:rPr>
          <w:rFonts w:hint="eastAsia" w:ascii="宋体" w:hAnsi="宋体" w:eastAsia="宋体" w:cs="宋体"/>
          <w:b/>
          <w:highlight w:val="none"/>
          <w:u w:val="single"/>
          <w:lang w:eastAsia="zh-CN"/>
        </w:rPr>
        <w:t>（</w:t>
      </w:r>
      <w:r>
        <w:rPr>
          <w:rFonts w:hint="eastAsia" w:ascii="宋体" w:hAnsi="宋体" w:eastAsia="宋体" w:cs="宋体"/>
          <w:b/>
          <w:highlight w:val="none"/>
          <w:u w:val="single"/>
          <w:lang w:val="en-US" w:eastAsia="zh-CN"/>
        </w:rPr>
        <w:t>如技术响应参数与</w:t>
      </w:r>
      <w:r>
        <w:rPr>
          <w:rFonts w:hint="eastAsia" w:ascii="宋体" w:hAnsi="宋体" w:eastAsia="宋体" w:cs="宋体"/>
          <w:b/>
          <w:highlight w:val="none"/>
          <w:u w:val="single"/>
        </w:rPr>
        <w:t>工信部公告页</w:t>
      </w:r>
      <w:r>
        <w:rPr>
          <w:rFonts w:hint="eastAsia" w:ascii="宋体" w:hAnsi="宋体" w:eastAsia="宋体" w:cs="宋体"/>
          <w:b/>
          <w:highlight w:val="none"/>
          <w:u w:val="single"/>
          <w:lang w:val="en-US" w:eastAsia="zh-CN"/>
        </w:rPr>
        <w:t>不一致的，以</w:t>
      </w:r>
      <w:r>
        <w:rPr>
          <w:rFonts w:hint="eastAsia" w:ascii="宋体" w:hAnsi="宋体" w:eastAsia="宋体" w:cs="宋体"/>
          <w:b/>
          <w:highlight w:val="none"/>
          <w:u w:val="single"/>
        </w:rPr>
        <w:t>工信部公告页</w:t>
      </w:r>
      <w:r>
        <w:rPr>
          <w:rFonts w:hint="eastAsia" w:ascii="宋体" w:hAnsi="宋体" w:eastAsia="宋体" w:cs="宋体"/>
          <w:b/>
          <w:highlight w:val="none"/>
          <w:u w:val="single"/>
          <w:lang w:val="en-US" w:eastAsia="zh-CN"/>
        </w:rPr>
        <w:t>为准）</w:t>
      </w:r>
      <w:r>
        <w:rPr>
          <w:rFonts w:hint="eastAsia" w:ascii="宋体" w:hAnsi="宋体" w:eastAsia="宋体" w:cs="宋体"/>
          <w:b/>
          <w:highlight w:val="none"/>
          <w:u w:val="single"/>
          <w:lang w:eastAsia="zh-CN"/>
        </w:rPr>
        <w:t>。</w:t>
      </w:r>
    </w:p>
    <w:p>
      <w:pPr>
        <w:ind w:firstLine="413" w:firstLineChars="196"/>
        <w:rPr>
          <w:rFonts w:hAnsi="宋体" w:cs="宋体"/>
          <w:b/>
          <w:bCs/>
          <w:sz w:val="22"/>
          <w:szCs w:val="22"/>
          <w:highlight w:val="none"/>
        </w:rPr>
      </w:pPr>
      <w:r>
        <w:rPr>
          <w:rFonts w:hint="eastAsia" w:ascii="宋体" w:hAnsi="宋体" w:eastAsia="宋体" w:cs="宋体"/>
          <w:b/>
          <w:highlight w:val="none"/>
          <w:u w:val="single"/>
        </w:rPr>
        <w:t>▲3</w:t>
      </w:r>
      <w:r>
        <w:rPr>
          <w:rFonts w:hint="eastAsia" w:ascii="宋体" w:hAnsi="宋体" w:eastAsia="宋体" w:cs="宋体"/>
          <w:b/>
          <w:bCs/>
          <w:sz w:val="22"/>
          <w:szCs w:val="22"/>
          <w:highlight w:val="none"/>
          <w:u w:val="single"/>
        </w:rPr>
        <w:t>、不提供此表格的将视为没有实质性响应采购文件</w:t>
      </w:r>
      <w:r>
        <w:rPr>
          <w:rFonts w:hint="eastAsia" w:ascii="宋体" w:hAnsi="宋体" w:eastAsia="宋体" w:cs="宋体"/>
          <w:b/>
          <w:bCs/>
          <w:sz w:val="22"/>
          <w:szCs w:val="22"/>
          <w:highlight w:val="none"/>
        </w:rPr>
        <w:t>。</w:t>
      </w:r>
    </w:p>
    <w:p>
      <w:pPr>
        <w:snapToGrid w:val="0"/>
        <w:spacing w:line="360" w:lineRule="auto"/>
        <w:ind w:firstLine="240" w:firstLineChars="100"/>
        <w:rPr>
          <w:rFonts w:hint="eastAsia" w:ascii="宋体" w:hAnsi="宋体" w:eastAsia="宋体" w:cs="宋体"/>
          <w:sz w:val="24"/>
          <w:highlight w:val="none"/>
        </w:rPr>
      </w:pPr>
    </w:p>
    <w:p>
      <w:pPr>
        <w:snapToGrid w:val="0"/>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（五）</w:t>
      </w:r>
      <w:r>
        <w:rPr>
          <w:rFonts w:hint="eastAsia" w:ascii="宋体" w:hAnsi="宋体" w:eastAsia="宋体" w:cs="宋体"/>
          <w:b/>
          <w:sz w:val="24"/>
          <w:highlight w:val="none"/>
          <w:u w:val="single"/>
          <w:lang w:val="zh-CN"/>
        </w:rPr>
        <w:t>▲</w:t>
      </w:r>
      <w:r>
        <w:rPr>
          <w:rFonts w:hint="eastAsia" w:ascii="宋体" w:hAnsi="宋体" w:eastAsia="宋体" w:cs="宋体"/>
          <w:sz w:val="24"/>
          <w:highlight w:val="none"/>
          <w:u w:val="single"/>
        </w:rPr>
        <w:t>交货时间：合同签订后</w:t>
      </w:r>
      <w:r>
        <w:rPr>
          <w:rFonts w:hint="eastAsia" w:ascii="宋体" w:hAnsi="宋体" w:eastAsia="宋体" w:cs="宋体"/>
          <w:sz w:val="24"/>
          <w:highlight w:val="none"/>
          <w:u w:val="single"/>
          <w:lang w:val="en-US" w:eastAsia="zh-CN"/>
        </w:rPr>
        <w:t>3</w:t>
      </w:r>
      <w:r>
        <w:rPr>
          <w:rFonts w:hint="eastAsia" w:ascii="宋体" w:hAnsi="宋体" w:eastAsia="宋体" w:cs="宋体"/>
          <w:sz w:val="24"/>
          <w:highlight w:val="none"/>
          <w:u w:val="single"/>
        </w:rPr>
        <w:t>0天内完成交货</w:t>
      </w:r>
      <w:r>
        <w:rPr>
          <w:rFonts w:hint="eastAsia" w:ascii="宋体" w:hAnsi="宋体" w:eastAsia="宋体" w:cs="宋体"/>
          <w:sz w:val="24"/>
          <w:highlight w:val="none"/>
        </w:rPr>
        <w:t>。</w:t>
      </w:r>
    </w:p>
    <w:p>
      <w:pPr>
        <w:snapToGrid w:val="0"/>
        <w:spacing w:line="360" w:lineRule="auto"/>
        <w:ind w:firstLine="241" w:firstLineChars="100"/>
        <w:rPr>
          <w:rFonts w:hint="eastAsia" w:ascii="宋体" w:hAnsi="宋体" w:eastAsia="宋体" w:cs="宋体"/>
          <w:b/>
          <w:bCs/>
          <w:sz w:val="24"/>
          <w:u w:val="single"/>
        </w:rPr>
      </w:pPr>
      <w:r>
        <w:rPr>
          <w:rFonts w:hint="eastAsia" w:ascii="宋体" w:hAnsi="宋体" w:eastAsia="宋体" w:cs="宋体"/>
          <w:b/>
          <w:sz w:val="24"/>
          <w:lang w:val="zh-CN"/>
        </w:rPr>
        <w:t>（</w:t>
      </w:r>
      <w:r>
        <w:rPr>
          <w:rFonts w:hint="eastAsia" w:ascii="宋体" w:hAnsi="宋体" w:eastAsia="宋体" w:cs="宋体"/>
          <w:b/>
          <w:sz w:val="24"/>
        </w:rPr>
        <w:t>六</w:t>
      </w:r>
      <w:r>
        <w:rPr>
          <w:rFonts w:hint="eastAsia" w:ascii="宋体" w:hAnsi="宋体" w:eastAsia="宋体" w:cs="宋体"/>
          <w:b/>
          <w:sz w:val="24"/>
          <w:lang w:val="zh-CN"/>
        </w:rPr>
        <w:t>）▲</w:t>
      </w:r>
      <w:r>
        <w:rPr>
          <w:rFonts w:hint="eastAsia" w:ascii="宋体" w:hAnsi="宋体" w:eastAsia="宋体" w:cs="宋体"/>
          <w:b/>
          <w:sz w:val="24"/>
          <w:u w:val="single"/>
          <w:lang w:val="zh-CN"/>
        </w:rPr>
        <w:t>中标人</w:t>
      </w:r>
      <w:r>
        <w:rPr>
          <w:rFonts w:hint="eastAsia" w:ascii="宋体" w:hAnsi="宋体" w:eastAsia="宋体" w:cs="宋体"/>
          <w:b/>
          <w:bCs/>
          <w:sz w:val="24"/>
          <w:u w:val="single"/>
        </w:rPr>
        <w:t>必须保证车辆能正常上牌。</w:t>
      </w:r>
    </w:p>
    <w:p>
      <w:pPr>
        <w:snapToGrid w:val="0"/>
        <w:spacing w:line="360" w:lineRule="auto"/>
        <w:ind w:firstLine="240" w:firstLineChars="100"/>
        <w:rPr>
          <w:rFonts w:hint="eastAsia" w:ascii="宋体" w:hAnsi="宋体" w:eastAsia="宋体" w:cs="宋体"/>
          <w:bCs/>
          <w:strike w:val="0"/>
          <w:dstrike w:val="0"/>
          <w:sz w:val="24"/>
          <w:highlight w:val="none"/>
        </w:rPr>
      </w:pPr>
      <w:r>
        <w:rPr>
          <w:rFonts w:hint="eastAsia" w:ascii="宋体" w:hAnsi="宋体" w:eastAsia="宋体" w:cs="宋体"/>
          <w:strike w:val="0"/>
          <w:dstrike w:val="0"/>
          <w:sz w:val="24"/>
          <w:highlight w:val="none"/>
        </w:rPr>
        <w:t>（七）</w:t>
      </w:r>
      <w:r>
        <w:rPr>
          <w:rFonts w:hint="eastAsia" w:ascii="宋体" w:hAnsi="宋体" w:eastAsia="宋体" w:cs="宋体"/>
          <w:bCs/>
          <w:strike w:val="0"/>
          <w:dstrike w:val="0"/>
          <w:sz w:val="24"/>
          <w:highlight w:val="none"/>
        </w:rPr>
        <w:t>中标人负责协助采购人完成正常上牌后为正式交货。</w:t>
      </w:r>
    </w:p>
    <w:p>
      <w:pPr>
        <w:snapToGrid w:val="0"/>
        <w:spacing w:line="360" w:lineRule="auto"/>
        <w:ind w:firstLine="240" w:firstLineChars="100"/>
        <w:rPr>
          <w:rFonts w:hint="eastAsia" w:ascii="宋体" w:hAnsi="宋体" w:eastAsia="宋体" w:cs="宋体"/>
          <w:bCs/>
          <w:sz w:val="24"/>
        </w:rPr>
      </w:pPr>
      <w:r>
        <w:rPr>
          <w:rFonts w:hint="eastAsia" w:ascii="宋体" w:hAnsi="宋体" w:eastAsia="宋体" w:cs="宋体"/>
          <w:bCs/>
          <w:sz w:val="24"/>
          <w:lang w:eastAsia="zh-CN"/>
        </w:rPr>
        <w:t>（</w:t>
      </w:r>
      <w:r>
        <w:rPr>
          <w:rFonts w:hint="eastAsia" w:ascii="宋体" w:hAnsi="宋体" w:eastAsia="宋体" w:cs="宋体"/>
          <w:bCs/>
          <w:sz w:val="24"/>
          <w:lang w:val="en-US" w:eastAsia="zh-CN"/>
        </w:rPr>
        <w:t>八</w:t>
      </w:r>
      <w:r>
        <w:rPr>
          <w:rFonts w:hint="eastAsia" w:ascii="宋体" w:hAnsi="宋体" w:eastAsia="宋体" w:cs="宋体"/>
          <w:bCs/>
          <w:sz w:val="24"/>
          <w:lang w:eastAsia="zh-CN"/>
        </w:rPr>
        <w:t>）</w:t>
      </w:r>
      <w:r>
        <w:rPr>
          <w:rFonts w:hint="eastAsia" w:ascii="宋体" w:hAnsi="宋体" w:eastAsia="宋体" w:cs="宋体"/>
          <w:bCs/>
          <w:sz w:val="24"/>
          <w:u w:val="single"/>
        </w:rPr>
        <w:t>▲投标人须为投标设备的制造商或代理商；投标人如为代理商时必须在中标后7日内提供中标产品制造商出具的代理授权证书，否则采购人有权取消其中标资格</w:t>
      </w:r>
      <w:r>
        <w:rPr>
          <w:rFonts w:hint="eastAsia" w:ascii="宋体" w:hAnsi="宋体" w:eastAsia="宋体" w:cs="宋体"/>
          <w:bCs/>
          <w:sz w:val="24"/>
        </w:rPr>
        <w:t>。</w:t>
      </w:r>
    </w:p>
    <w:p>
      <w:pPr>
        <w:snapToGrid w:val="0"/>
        <w:spacing w:line="360" w:lineRule="auto"/>
        <w:ind w:firstLine="240" w:firstLineChars="100"/>
        <w:rPr>
          <w:rFonts w:hint="eastAsia" w:ascii="宋体" w:hAnsi="宋体" w:eastAsia="宋体" w:cs="宋体"/>
          <w:bCs/>
          <w:sz w:val="24"/>
          <w:u w:val="single"/>
          <w:lang w:val="zh-CN" w:eastAsia="zh-CN"/>
        </w:rPr>
      </w:pPr>
      <w:r>
        <w:rPr>
          <w:rFonts w:hint="eastAsia" w:ascii="宋体" w:hAnsi="宋体" w:eastAsia="宋体" w:cs="宋体"/>
          <w:bCs/>
          <w:sz w:val="24"/>
          <w:u w:val="single"/>
          <w:lang w:eastAsia="zh-CN"/>
        </w:rPr>
        <w:t>（</w:t>
      </w:r>
      <w:r>
        <w:rPr>
          <w:rFonts w:hint="eastAsia" w:ascii="宋体" w:hAnsi="宋体" w:eastAsia="宋体" w:cs="宋体"/>
          <w:bCs/>
          <w:sz w:val="24"/>
          <w:u w:val="single"/>
          <w:lang w:val="en-US" w:eastAsia="zh-CN"/>
        </w:rPr>
        <w:t>九</w:t>
      </w:r>
      <w:r>
        <w:rPr>
          <w:rFonts w:hint="eastAsia" w:ascii="宋体" w:hAnsi="宋体" w:eastAsia="宋体" w:cs="宋体"/>
          <w:bCs/>
          <w:sz w:val="24"/>
          <w:u w:val="single"/>
          <w:lang w:eastAsia="zh-CN"/>
        </w:rPr>
        <w:t>）</w:t>
      </w:r>
      <w:r>
        <w:rPr>
          <w:rFonts w:hint="eastAsia" w:ascii="宋体" w:hAnsi="宋体" w:eastAsia="宋体" w:cs="宋体"/>
          <w:bCs/>
          <w:sz w:val="24"/>
          <w:u w:val="single"/>
        </w:rPr>
        <w:t>本项目采用综合评分法，提供相同品牌车辆且通过资格审查、符合性审查的不同投标人参加同一标项下投标的，按一家投标人计算，评审后得分最高的同品牌投标人获得中标人推荐资格；评审得分相同的，由评标委员会投票，确定票数多的投标人获得中标人推荐资格，其他同品牌投标人不作为中标候选人。</w:t>
      </w:r>
    </w:p>
    <w:p>
      <w:pPr>
        <w:rPr>
          <w:rFonts w:hint="eastAsia" w:ascii="宋体" w:hAnsi="宋体" w:eastAsia="宋体" w:cs="宋体"/>
        </w:rPr>
      </w:pPr>
    </w:p>
    <w:p>
      <w:pPr>
        <w:jc w:val="center"/>
        <w:rPr>
          <w:rFonts w:hint="eastAsia" w:ascii="宋体" w:hAnsi="宋体" w:eastAsia="宋体" w:cs="宋体"/>
          <w:b/>
          <w:bCs/>
          <w:sz w:val="36"/>
          <w:szCs w:val="36"/>
        </w:rPr>
      </w:pPr>
      <w:r>
        <w:rPr>
          <w:rFonts w:hint="eastAsia" w:ascii="宋体" w:hAnsi="宋体" w:eastAsia="宋体" w:cs="宋体"/>
        </w:rPr>
        <w:br w:type="page"/>
      </w:r>
      <w:bookmarkEnd w:id="205"/>
      <w:bookmarkEnd w:id="206"/>
      <w:r>
        <w:rPr>
          <w:rFonts w:hint="eastAsia" w:ascii="宋体" w:hAnsi="宋体" w:eastAsia="宋体" w:cs="宋体"/>
          <w:b/>
          <w:bCs/>
          <w:sz w:val="36"/>
          <w:szCs w:val="36"/>
        </w:rPr>
        <w:t>第五部分 评标原则及方法</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jc w:val="center"/>
        <w:rPr>
          <w:rFonts w:hint="eastAsia" w:ascii="宋体" w:hAnsi="宋体" w:eastAsia="宋体" w:cs="宋体"/>
          <w:sz w:val="22"/>
          <w:szCs w:val="22"/>
        </w:rPr>
      </w:pPr>
    </w:p>
    <w:p>
      <w:pPr>
        <w:ind w:firstLine="420" w:firstLineChars="200"/>
        <w:rPr>
          <w:rFonts w:hint="eastAsia" w:ascii="宋体" w:hAnsi="宋体" w:eastAsia="宋体" w:cs="宋体"/>
        </w:rPr>
      </w:pPr>
      <w:r>
        <w:rPr>
          <w:rFonts w:hint="eastAsia" w:ascii="宋体" w:hAnsi="宋体" w:eastAsia="宋体" w:cs="宋体"/>
        </w:rPr>
        <w:t>本项目属非政府采购项目，根据《温州市市属国有企业采购管理办法（试行）》等有关法规、规定，结合本项目的实际，按照公平、公正、科学、择优的原则选择中标单位，特制定本评标办法。</w:t>
      </w:r>
    </w:p>
    <w:p>
      <w:pPr>
        <w:rPr>
          <w:rFonts w:hint="eastAsia" w:ascii="宋体" w:hAnsi="宋体" w:eastAsia="宋体" w:cs="宋体"/>
          <w:b/>
          <w:bCs/>
        </w:rPr>
      </w:pPr>
      <w:r>
        <w:rPr>
          <w:rFonts w:hint="eastAsia" w:ascii="宋体" w:hAnsi="宋体" w:eastAsia="宋体" w:cs="宋体"/>
          <w:b/>
          <w:bCs/>
        </w:rPr>
        <w:t>一、总则</w:t>
      </w:r>
    </w:p>
    <w:p>
      <w:pPr>
        <w:ind w:firstLine="420" w:firstLineChars="200"/>
        <w:rPr>
          <w:rFonts w:hint="eastAsia" w:ascii="宋体" w:hAnsi="宋体" w:eastAsia="宋体" w:cs="宋体"/>
        </w:rPr>
      </w:pPr>
      <w:r>
        <w:rPr>
          <w:rFonts w:hint="eastAsia" w:ascii="宋体" w:hAnsi="宋体" w:eastAsia="宋体" w:cs="宋体"/>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hint="eastAsia" w:ascii="宋体" w:hAnsi="宋体" w:eastAsia="宋体" w:cs="宋体"/>
          <w:b/>
          <w:bCs/>
        </w:rPr>
      </w:pPr>
      <w:r>
        <w:rPr>
          <w:rFonts w:hint="eastAsia" w:ascii="宋体" w:hAnsi="宋体" w:eastAsia="宋体" w:cs="宋体"/>
          <w:b/>
          <w:bCs/>
        </w:rPr>
        <w:t>二、评标组织</w:t>
      </w:r>
    </w:p>
    <w:p>
      <w:pPr>
        <w:ind w:firstLine="420" w:firstLineChars="200"/>
        <w:rPr>
          <w:rFonts w:hint="eastAsia" w:ascii="宋体" w:hAnsi="宋体" w:eastAsia="宋体" w:cs="宋体"/>
        </w:rPr>
      </w:pPr>
      <w:r>
        <w:rPr>
          <w:rFonts w:hint="eastAsia" w:ascii="宋体" w:hAnsi="宋体" w:eastAsia="宋体" w:cs="宋体"/>
        </w:rPr>
        <w:t>评标工作由采购人依法组建的评标委员会负责，评标全过程由有关部门指导监督。</w:t>
      </w:r>
    </w:p>
    <w:p>
      <w:pPr>
        <w:rPr>
          <w:rFonts w:hint="eastAsia" w:ascii="宋体" w:hAnsi="宋体" w:eastAsia="宋体" w:cs="宋体"/>
          <w:b/>
          <w:bCs/>
        </w:rPr>
      </w:pPr>
      <w:r>
        <w:rPr>
          <w:rFonts w:hint="eastAsia" w:ascii="宋体" w:hAnsi="宋体" w:eastAsia="宋体" w:cs="宋体"/>
          <w:b/>
          <w:bCs/>
        </w:rPr>
        <w:t>三、评标程序</w:t>
      </w:r>
    </w:p>
    <w:p>
      <w:pPr>
        <w:ind w:firstLine="420" w:firstLineChars="200"/>
        <w:rPr>
          <w:rFonts w:hint="eastAsia" w:ascii="宋体" w:hAnsi="宋体" w:eastAsia="宋体" w:cs="宋体"/>
        </w:rPr>
      </w:pPr>
      <w:r>
        <w:rPr>
          <w:rFonts w:hint="eastAsia" w:ascii="宋体" w:hAnsi="宋体" w:eastAsia="宋体" w:cs="宋体"/>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1、本项目评标的依据为采购文件和投标文件。</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2、先熟悉采购文件和评标办法。</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3、投标文件的初审：初审分为资格性检查和符合性检查。</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（1）资格性检查</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依据法律法规和采购文件的规定，对投标文件中的资格条件、投标保证金等进行审查，以确定投标人是否具备投标资格。</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（2）符合性检查</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4、澄清有关问题</w:t>
      </w:r>
    </w:p>
    <w:p>
      <w:pPr>
        <w:adjustRightInd w:val="0"/>
        <w:snapToGrid w:val="0"/>
        <w:ind w:firstLine="420" w:firstLineChars="200"/>
        <w:rPr>
          <w:rFonts w:hint="eastAsia" w:ascii="宋体" w:hAnsi="宋体" w:eastAsia="宋体" w:cs="宋体"/>
        </w:rPr>
      </w:pPr>
      <w:r>
        <w:rPr>
          <w:rFonts w:hint="eastAsia" w:ascii="宋体" w:hAnsi="宋体" w:eastAsia="宋体" w:cs="宋体"/>
        </w:rPr>
        <w:t>在</w:t>
      </w:r>
      <w:r>
        <w:rPr>
          <w:rFonts w:hint="eastAsia" w:ascii="宋体" w:hAnsi="宋体" w:eastAsia="宋体" w:cs="宋体"/>
          <w:snapToGrid w:val="0"/>
          <w:kern w:val="0"/>
        </w:rPr>
        <w:t>评标</w:t>
      </w:r>
      <w:r>
        <w:rPr>
          <w:rFonts w:hint="eastAsia" w:ascii="宋体" w:hAnsi="宋体" w:eastAsia="宋体" w:cs="宋体"/>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rPr>
        <w:t>并非对每个投标人都要求做澄清</w:t>
      </w:r>
      <w:r>
        <w:rPr>
          <w:rFonts w:hint="eastAsia" w:ascii="宋体" w:hAnsi="宋体" w:eastAsia="宋体" w:cs="宋体"/>
        </w:rPr>
        <w:t>、说明或补正）。澄清、说明或补正应以书面形式并由法定代表人或其授权代表签署，但澄清内容不得超出投标文件的范围或者改变投标文件的实质性内容。</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5、比较与评价：评标委员会按采购文件中规定的评标方法和标准，对初审检查合格的投标文件进行商务（报价）和技术资信评估、综合比较与评价，并按照评标细则进行打分。</w:t>
      </w:r>
    </w:p>
    <w:p>
      <w:pPr>
        <w:adjustRightInd w:val="0"/>
        <w:snapToGrid w:val="0"/>
        <w:ind w:firstLine="420" w:firstLineChars="200"/>
        <w:rPr>
          <w:rFonts w:hint="eastAsia" w:ascii="宋体" w:hAnsi="宋体" w:eastAsia="宋体" w:cs="宋体"/>
        </w:rPr>
      </w:pPr>
      <w:r>
        <w:rPr>
          <w:rFonts w:hint="eastAsia" w:ascii="宋体" w:hAnsi="宋体" w:eastAsia="宋体" w:cs="宋体"/>
          <w:snapToGrid w:val="0"/>
          <w:kern w:val="0"/>
        </w:rPr>
        <w:t>6、推荐中标候选人：评标委员会依据法律、法规及采购文件有关规定在有效标中按投标人的综合得分（即技术资信分与商务（报价）分之和）高低进行排序，综合得分前二名的投标人推荐为第一和第二中标候选人（综合得分相同以投标报价低的排序第一；综合得分且投标报价相同的，则由评标委员会组长在所有得分均相同者中随机抽取其中一名为名次优先者）。</w:t>
      </w:r>
    </w:p>
    <w:p>
      <w:pPr>
        <w:adjustRightInd w:val="0"/>
        <w:snapToGrid w:val="0"/>
        <w:ind w:firstLine="420" w:firstLineChars="200"/>
        <w:rPr>
          <w:rFonts w:hint="eastAsia" w:ascii="宋体" w:hAnsi="宋体" w:eastAsia="宋体" w:cs="宋体"/>
          <w:snapToGrid w:val="0"/>
          <w:kern w:val="0"/>
        </w:rPr>
      </w:pPr>
      <w:r>
        <w:rPr>
          <w:rFonts w:hint="eastAsia" w:ascii="宋体" w:hAnsi="宋体" w:eastAsia="宋体" w:cs="宋体"/>
          <w:snapToGrid w:val="0"/>
          <w:kern w:val="0"/>
        </w:rPr>
        <w:t>7、完成评标报告。评标报告是评标委员会根据全体评标成员签字的原始评标记录和评标结果编写的报告。</w:t>
      </w:r>
    </w:p>
    <w:p>
      <w:pPr>
        <w:rPr>
          <w:rFonts w:hint="eastAsia" w:ascii="宋体" w:hAnsi="宋体" w:eastAsia="宋体" w:cs="宋体"/>
          <w:b/>
          <w:bCs/>
        </w:rPr>
      </w:pPr>
      <w:r>
        <w:rPr>
          <w:rFonts w:hint="eastAsia" w:ascii="宋体" w:hAnsi="宋体" w:eastAsia="宋体" w:cs="宋体"/>
          <w:b/>
          <w:bCs/>
        </w:rPr>
        <w:t>四、评标办法</w:t>
      </w:r>
    </w:p>
    <w:p>
      <w:pPr>
        <w:ind w:firstLine="420" w:firstLineChars="200"/>
        <w:rPr>
          <w:rFonts w:hint="eastAsia" w:ascii="宋体" w:hAnsi="宋体" w:eastAsia="宋体" w:cs="宋体"/>
        </w:rPr>
      </w:pPr>
      <w:r>
        <w:rPr>
          <w:rFonts w:hint="eastAsia" w:ascii="宋体" w:hAnsi="宋体" w:eastAsia="宋体" w:cs="宋体"/>
        </w:rPr>
        <w:t>本次采购采用百分制综合评分法，即投标人最大限度地满足采购文件实质性要求的基础上，按照采购文件的各项因素进行综合评审后，以评标总得分最高、次高的投标人作为第一、第二的中标候选人的评标方法。根据采购要求，总分设定为100分；其中技术资信分</w:t>
      </w:r>
      <w:r>
        <w:rPr>
          <w:rFonts w:hint="eastAsia" w:ascii="宋体" w:hAnsi="宋体" w:eastAsia="宋体" w:cs="宋体"/>
          <w:lang w:val="en-US" w:eastAsia="zh-CN"/>
        </w:rPr>
        <w:t>70</w:t>
      </w:r>
      <w:r>
        <w:rPr>
          <w:rFonts w:hint="eastAsia" w:ascii="宋体" w:hAnsi="宋体" w:eastAsia="宋体" w:cs="宋体"/>
        </w:rPr>
        <w:t>分，商务（报价）分</w:t>
      </w:r>
      <w:r>
        <w:rPr>
          <w:rFonts w:hint="eastAsia" w:ascii="宋体" w:hAnsi="宋体" w:eastAsia="宋体" w:cs="宋体"/>
          <w:lang w:val="en-US" w:eastAsia="zh-CN"/>
        </w:rPr>
        <w:t>30</w:t>
      </w:r>
      <w:r>
        <w:rPr>
          <w:rFonts w:hint="eastAsia" w:ascii="宋体" w:hAnsi="宋体" w:eastAsia="宋体" w:cs="宋体"/>
        </w:rPr>
        <w:t>分。</w:t>
      </w:r>
    </w:p>
    <w:p>
      <w:pPr>
        <w:rPr>
          <w:rFonts w:hint="eastAsia" w:ascii="宋体" w:hAnsi="宋体" w:eastAsia="宋体" w:cs="宋体"/>
          <w:b/>
          <w:bCs/>
          <w:highlight w:val="none"/>
        </w:rPr>
      </w:pPr>
      <w:r>
        <w:rPr>
          <w:rFonts w:hint="eastAsia" w:ascii="宋体" w:hAnsi="宋体" w:eastAsia="宋体" w:cs="宋体"/>
          <w:b/>
          <w:bCs/>
          <w:highlight w:val="none"/>
        </w:rPr>
        <w:t>五、评分细则</w:t>
      </w:r>
    </w:p>
    <w:p>
      <w:pPr>
        <w:adjustRightInd w:val="0"/>
        <w:snapToGrid w:val="0"/>
        <w:spacing w:line="360" w:lineRule="auto"/>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1、技术资信评审分值（</w:t>
      </w:r>
      <w:r>
        <w:rPr>
          <w:rFonts w:hint="eastAsia" w:ascii="宋体" w:hAnsi="宋体" w:eastAsia="宋体" w:cs="宋体"/>
          <w:b/>
          <w:bCs/>
          <w:sz w:val="22"/>
          <w:szCs w:val="22"/>
          <w:highlight w:val="none"/>
          <w:lang w:val="en-US" w:eastAsia="zh-CN"/>
        </w:rPr>
        <w:t>70</w:t>
      </w:r>
      <w:r>
        <w:rPr>
          <w:rFonts w:hint="eastAsia" w:ascii="宋体" w:hAnsi="宋体" w:eastAsia="宋体" w:cs="宋体"/>
          <w:b/>
          <w:bCs/>
          <w:sz w:val="22"/>
          <w:szCs w:val="22"/>
          <w:highlight w:val="none"/>
        </w:rPr>
        <w:t>分）</w:t>
      </w:r>
    </w:p>
    <w:p>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9"/>
        <w:gridCol w:w="749"/>
        <w:gridCol w:w="504"/>
        <w:gridCol w:w="7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序号</w:t>
            </w:r>
          </w:p>
        </w:tc>
        <w:tc>
          <w:tcPr>
            <w:tcW w:w="749"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kern w:val="2"/>
                <w:sz w:val="18"/>
                <w:szCs w:val="18"/>
                <w:highlight w:val="none"/>
                <w:lang w:val="en-US" w:eastAsia="zh-CN"/>
              </w:rPr>
            </w:pPr>
            <w:r>
              <w:rPr>
                <w:rFonts w:hint="eastAsia" w:ascii="宋体" w:hAnsi="宋体" w:eastAsia="宋体" w:cs="宋体"/>
                <w:b w:val="0"/>
                <w:bCs/>
                <w:color w:val="000000"/>
                <w:kern w:val="2"/>
                <w:sz w:val="18"/>
                <w:szCs w:val="18"/>
                <w:highlight w:val="none"/>
                <w:lang w:val="en-US" w:eastAsia="zh-CN"/>
              </w:rPr>
              <w:t>评分项目</w:t>
            </w:r>
          </w:p>
        </w:tc>
        <w:tc>
          <w:tcPr>
            <w:tcW w:w="50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kern w:val="2"/>
                <w:sz w:val="18"/>
                <w:szCs w:val="18"/>
                <w:highlight w:val="none"/>
              </w:rPr>
            </w:pPr>
            <w:r>
              <w:rPr>
                <w:rFonts w:hint="eastAsia" w:ascii="宋体" w:hAnsi="宋体" w:eastAsia="宋体" w:cs="宋体"/>
                <w:b w:val="0"/>
                <w:bCs/>
                <w:color w:val="000000"/>
                <w:sz w:val="18"/>
                <w:szCs w:val="18"/>
                <w:highlight w:val="none"/>
              </w:rPr>
              <w:t>满分值</w:t>
            </w:r>
          </w:p>
        </w:tc>
        <w:tc>
          <w:tcPr>
            <w:tcW w:w="7315"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000000"/>
                <w:sz w:val="18"/>
                <w:szCs w:val="18"/>
                <w:highlight w:val="none"/>
              </w:rPr>
            </w:pPr>
            <w:r>
              <w:rPr>
                <w:rStyle w:val="94"/>
                <w:rFonts w:hint="eastAsia" w:ascii="宋体" w:hAnsi="宋体" w:eastAsia="宋体" w:cs="宋体"/>
                <w:b w:val="0"/>
                <w:bCs/>
                <w:color w:val="000000"/>
                <w:sz w:val="18"/>
                <w:szCs w:val="18"/>
                <w:highlight w:val="none"/>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lang w:val="en-US" w:eastAsia="zh-CN" w:bidi="ar-SA"/>
              </w:rPr>
            </w:pPr>
            <w:r>
              <w:rPr>
                <w:rFonts w:hint="eastAsia" w:ascii="宋体" w:hAnsi="宋体" w:eastAsia="宋体" w:cs="宋体"/>
                <w:b w:val="0"/>
                <w:bCs/>
                <w:color w:val="000000"/>
                <w:sz w:val="18"/>
                <w:szCs w:val="18"/>
                <w:highlight w:val="none"/>
              </w:rPr>
              <w:t>1</w:t>
            </w:r>
          </w:p>
        </w:tc>
        <w:tc>
          <w:tcPr>
            <w:tcW w:w="749"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kern w:val="2"/>
                <w:sz w:val="18"/>
                <w:szCs w:val="18"/>
                <w:highlight w:val="none"/>
                <w:lang w:val="en-US" w:eastAsia="zh-CN" w:bidi="ar-SA"/>
              </w:rPr>
            </w:pPr>
            <w:r>
              <w:rPr>
                <w:rFonts w:hint="eastAsia" w:ascii="宋体" w:hAnsi="宋体" w:eastAsia="宋体" w:cs="宋体"/>
                <w:b w:val="0"/>
                <w:bCs/>
                <w:color w:val="000000"/>
                <w:sz w:val="18"/>
                <w:szCs w:val="18"/>
                <w:highlight w:val="none"/>
              </w:rPr>
              <w:t>整车配置响应</w:t>
            </w:r>
          </w:p>
        </w:tc>
        <w:tc>
          <w:tcPr>
            <w:tcW w:w="50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kern w:val="2"/>
                <w:sz w:val="18"/>
                <w:szCs w:val="18"/>
                <w:highlight w:val="none"/>
                <w:lang w:val="en-US" w:eastAsia="zh-CN" w:bidi="ar-SA"/>
              </w:rPr>
            </w:pPr>
            <w:r>
              <w:rPr>
                <w:rFonts w:hint="eastAsia" w:ascii="宋体" w:hAnsi="宋体" w:eastAsia="宋体" w:cs="宋体"/>
                <w:b w:val="0"/>
                <w:bCs/>
                <w:color w:val="000000"/>
                <w:sz w:val="18"/>
                <w:szCs w:val="18"/>
                <w:highlight w:val="none"/>
              </w:rPr>
              <w:t>3</w:t>
            </w:r>
            <w:r>
              <w:rPr>
                <w:rFonts w:hint="eastAsia" w:ascii="宋体" w:hAnsi="宋体" w:eastAsia="宋体" w:cs="宋体"/>
                <w:b w:val="0"/>
                <w:bCs/>
                <w:color w:val="000000"/>
                <w:sz w:val="18"/>
                <w:szCs w:val="18"/>
                <w:highlight w:val="none"/>
                <w:lang w:val="en-US" w:eastAsia="zh-CN"/>
              </w:rPr>
              <w:t>6</w:t>
            </w:r>
          </w:p>
        </w:tc>
        <w:tc>
          <w:tcPr>
            <w:tcW w:w="7315" w:type="dxa"/>
            <w:noWrap/>
            <w:vAlign w:val="center"/>
          </w:tcPr>
          <w:p>
            <w:pPr>
              <w:pStyle w:val="10"/>
              <w:keepNext w:val="0"/>
              <w:keepLines w:val="0"/>
              <w:pageBreakBefore w:val="0"/>
              <w:kinsoku/>
              <w:wordWrap/>
              <w:overflowPunct/>
              <w:topLinePunct w:val="0"/>
              <w:bidi w:val="0"/>
              <w:snapToGrid/>
              <w:spacing w:line="240" w:lineRule="exact"/>
              <w:ind w:left="0" w:leftChars="0" w:firstLine="0" w:firstLineChars="0"/>
              <w:rPr>
                <w:rStyle w:val="92"/>
                <w:rFonts w:hint="eastAsia" w:ascii="宋体" w:hAnsi="宋体" w:eastAsia="宋体" w:cs="宋体"/>
                <w:b w:val="0"/>
                <w:color w:val="000000"/>
                <w:sz w:val="18"/>
                <w:szCs w:val="18"/>
                <w:highlight w:val="none"/>
              </w:rPr>
            </w:pPr>
            <w:r>
              <w:rPr>
                <w:rStyle w:val="92"/>
                <w:rFonts w:hint="eastAsia" w:ascii="宋体" w:hAnsi="宋体" w:eastAsia="宋体" w:cs="宋体"/>
                <w:b w:val="0"/>
                <w:color w:val="000000"/>
                <w:sz w:val="18"/>
                <w:szCs w:val="18"/>
                <w:highlight w:val="none"/>
              </w:rPr>
              <w:t>1</w:t>
            </w:r>
            <w:r>
              <w:rPr>
                <w:rStyle w:val="92"/>
                <w:rFonts w:hint="eastAsia" w:ascii="宋体" w:hAnsi="宋体" w:eastAsia="宋体" w:cs="宋体"/>
                <w:b w:val="0"/>
                <w:color w:val="000000"/>
                <w:sz w:val="18"/>
                <w:szCs w:val="18"/>
                <w:highlight w:val="none"/>
                <w:lang w:eastAsia="zh-CN"/>
              </w:rPr>
              <w:t>、</w:t>
            </w:r>
            <w:r>
              <w:rPr>
                <w:rStyle w:val="92"/>
                <w:rFonts w:hint="eastAsia" w:ascii="宋体" w:hAnsi="宋体" w:eastAsia="宋体" w:cs="宋体"/>
                <w:b w:val="0"/>
                <w:color w:val="000000"/>
                <w:sz w:val="18"/>
                <w:szCs w:val="18"/>
                <w:highlight w:val="none"/>
              </w:rPr>
              <w:t>根</w:t>
            </w:r>
            <w:r>
              <w:rPr>
                <w:rStyle w:val="92"/>
                <w:rFonts w:hint="eastAsia" w:ascii="宋体" w:hAnsi="宋体" w:eastAsia="宋体" w:cs="宋体"/>
                <w:b w:val="0"/>
                <w:bCs/>
                <w:color w:val="000000"/>
                <w:sz w:val="18"/>
                <w:szCs w:val="18"/>
                <w:highlight w:val="none"/>
              </w:rPr>
              <w:t>据</w:t>
            </w:r>
            <w:r>
              <w:rPr>
                <w:rFonts w:hint="eastAsia" w:ascii="宋体" w:hAnsi="宋体" w:eastAsia="宋体" w:cs="宋体"/>
                <w:b w:val="0"/>
                <w:bCs/>
                <w:color w:val="000000"/>
                <w:sz w:val="18"/>
                <w:szCs w:val="18"/>
                <w:highlight w:val="none"/>
              </w:rPr>
              <w:t>所投车辆</w:t>
            </w:r>
            <w:r>
              <w:rPr>
                <w:rStyle w:val="92"/>
                <w:rFonts w:hint="eastAsia" w:ascii="宋体" w:hAnsi="宋体" w:eastAsia="宋体" w:cs="宋体"/>
                <w:b w:val="0"/>
                <w:bCs/>
                <w:color w:val="000000"/>
                <w:sz w:val="18"/>
                <w:szCs w:val="18"/>
                <w:highlight w:val="none"/>
              </w:rPr>
              <w:t>的技术指标、性能、配置与招标要求的符合性进行打分。</w:t>
            </w:r>
            <w:r>
              <w:rPr>
                <w:rStyle w:val="92"/>
                <w:rFonts w:hint="eastAsia" w:ascii="宋体" w:hAnsi="宋体" w:eastAsia="宋体" w:cs="宋体"/>
                <w:b w:val="0"/>
                <w:color w:val="000000"/>
                <w:sz w:val="18"/>
                <w:szCs w:val="18"/>
                <w:highlight w:val="none"/>
              </w:rPr>
              <w:t>技术及配置要求中完全满足得</w:t>
            </w:r>
            <w:r>
              <w:rPr>
                <w:rStyle w:val="92"/>
                <w:rFonts w:hint="eastAsia" w:ascii="宋体" w:hAnsi="宋体" w:eastAsia="宋体" w:cs="宋体"/>
                <w:b w:val="0"/>
                <w:color w:val="000000"/>
                <w:sz w:val="18"/>
                <w:szCs w:val="18"/>
                <w:highlight w:val="none"/>
                <w:lang w:val="en-US" w:eastAsia="zh-CN"/>
              </w:rPr>
              <w:t>32</w:t>
            </w:r>
            <w:r>
              <w:rPr>
                <w:rStyle w:val="92"/>
                <w:rFonts w:hint="eastAsia" w:ascii="宋体" w:hAnsi="宋体" w:eastAsia="宋体" w:cs="宋体"/>
                <w:b w:val="0"/>
                <w:color w:val="000000"/>
                <w:sz w:val="18"/>
                <w:szCs w:val="18"/>
                <w:highlight w:val="none"/>
              </w:rPr>
              <w:t>分，</w:t>
            </w:r>
            <w:r>
              <w:rPr>
                <w:rFonts w:hint="eastAsia" w:ascii="宋体" w:hAnsi="宋体" w:eastAsia="宋体" w:cs="宋体"/>
                <w:sz w:val="18"/>
                <w:szCs w:val="18"/>
                <w:highlight w:val="none"/>
                <w:lang w:val="en-US" w:eastAsia="zh-CN"/>
              </w:rPr>
              <w:t>标注“</w:t>
            </w:r>
            <w:r>
              <w:rPr>
                <w:rFonts w:hint="eastAsia" w:ascii="宋体" w:hAnsi="宋体" w:eastAsia="宋体" w:cs="宋体"/>
                <w:bCs/>
                <w:sz w:val="18"/>
                <w:szCs w:val="18"/>
                <w:highlight w:val="none"/>
                <w:lang w:val="en-US" w:eastAsia="zh-CN"/>
              </w:rPr>
              <w:t>★</w:t>
            </w:r>
            <w:r>
              <w:rPr>
                <w:rFonts w:hint="eastAsia" w:ascii="宋体" w:hAnsi="宋体" w:eastAsia="宋体" w:cs="宋体"/>
                <w:sz w:val="18"/>
                <w:szCs w:val="18"/>
                <w:highlight w:val="none"/>
                <w:lang w:val="en-US" w:eastAsia="zh-CN"/>
              </w:rPr>
              <w:t>”号项</w:t>
            </w:r>
            <w:r>
              <w:rPr>
                <w:rStyle w:val="92"/>
                <w:rFonts w:hint="eastAsia" w:ascii="宋体" w:hAnsi="宋体" w:eastAsia="宋体" w:cs="宋体"/>
                <w:b w:val="0"/>
                <w:bCs/>
                <w:color w:val="000000"/>
                <w:sz w:val="18"/>
                <w:szCs w:val="18"/>
                <w:highlight w:val="none"/>
              </w:rPr>
              <w:t>每负偏离一项，</w:t>
            </w:r>
            <w:r>
              <w:rPr>
                <w:rStyle w:val="92"/>
                <w:rFonts w:hint="eastAsia" w:ascii="宋体" w:hAnsi="宋体" w:eastAsia="宋体" w:cs="宋体"/>
                <w:b w:val="0"/>
                <w:color w:val="000000"/>
                <w:sz w:val="18"/>
                <w:szCs w:val="18"/>
                <w:highlight w:val="none"/>
              </w:rPr>
              <w:t>扣</w:t>
            </w:r>
            <w:r>
              <w:rPr>
                <w:rStyle w:val="92"/>
                <w:rFonts w:hint="eastAsia" w:ascii="宋体" w:hAnsi="宋体" w:eastAsia="宋体" w:cs="宋体"/>
                <w:b w:val="0"/>
                <w:color w:val="000000"/>
                <w:sz w:val="18"/>
                <w:szCs w:val="18"/>
                <w:highlight w:val="none"/>
                <w:lang w:val="en-US" w:eastAsia="zh-CN"/>
              </w:rPr>
              <w:t>3</w:t>
            </w:r>
            <w:r>
              <w:rPr>
                <w:rStyle w:val="92"/>
                <w:rFonts w:hint="eastAsia" w:ascii="宋体" w:hAnsi="宋体" w:eastAsia="宋体" w:cs="宋体"/>
                <w:b w:val="0"/>
                <w:color w:val="000000"/>
                <w:sz w:val="18"/>
                <w:szCs w:val="18"/>
                <w:highlight w:val="none"/>
              </w:rPr>
              <w:t>分，</w:t>
            </w:r>
            <w:r>
              <w:rPr>
                <w:rStyle w:val="92"/>
                <w:rFonts w:hint="eastAsia" w:ascii="宋体" w:hAnsi="宋体" w:eastAsia="宋体" w:cs="宋体"/>
                <w:b w:val="0"/>
                <w:color w:val="000000"/>
                <w:sz w:val="18"/>
                <w:szCs w:val="18"/>
                <w:highlight w:val="none"/>
                <w:lang w:val="en-US" w:eastAsia="zh-CN"/>
              </w:rPr>
              <w:t>其余</w:t>
            </w:r>
            <w:r>
              <w:rPr>
                <w:rStyle w:val="92"/>
                <w:rFonts w:hint="eastAsia" w:ascii="宋体" w:hAnsi="宋体" w:eastAsia="宋体" w:cs="宋体"/>
                <w:b w:val="0"/>
                <w:bCs/>
                <w:color w:val="000000"/>
                <w:sz w:val="18"/>
                <w:szCs w:val="18"/>
                <w:highlight w:val="none"/>
              </w:rPr>
              <w:t>每负偏离一项，</w:t>
            </w:r>
            <w:r>
              <w:rPr>
                <w:rStyle w:val="92"/>
                <w:rFonts w:hint="eastAsia" w:ascii="宋体" w:hAnsi="宋体" w:eastAsia="宋体" w:cs="宋体"/>
                <w:b w:val="0"/>
                <w:color w:val="000000"/>
                <w:sz w:val="18"/>
                <w:szCs w:val="18"/>
                <w:highlight w:val="none"/>
              </w:rPr>
              <w:t>扣</w:t>
            </w:r>
            <w:r>
              <w:rPr>
                <w:rStyle w:val="92"/>
                <w:rFonts w:hint="eastAsia" w:ascii="宋体" w:hAnsi="宋体" w:eastAsia="宋体" w:cs="宋体"/>
                <w:b w:val="0"/>
                <w:color w:val="000000"/>
                <w:sz w:val="18"/>
                <w:szCs w:val="18"/>
                <w:highlight w:val="none"/>
                <w:lang w:val="en-US" w:eastAsia="zh-CN"/>
              </w:rPr>
              <w:t>1</w:t>
            </w:r>
            <w:r>
              <w:rPr>
                <w:rStyle w:val="92"/>
                <w:rFonts w:hint="eastAsia" w:ascii="宋体" w:hAnsi="宋体" w:eastAsia="宋体" w:cs="宋体"/>
                <w:b w:val="0"/>
                <w:color w:val="000000"/>
                <w:sz w:val="18"/>
                <w:szCs w:val="18"/>
                <w:highlight w:val="none"/>
              </w:rPr>
              <w:t>分，扣完为止。</w:t>
            </w:r>
          </w:p>
          <w:p>
            <w:pPr>
              <w:pStyle w:val="10"/>
              <w:keepNext w:val="0"/>
              <w:keepLines w:val="0"/>
              <w:pageBreakBefore w:val="0"/>
              <w:numPr>
                <w:ilvl w:val="0"/>
                <w:numId w:val="0"/>
              </w:numPr>
              <w:kinsoku/>
              <w:wordWrap/>
              <w:overflowPunct/>
              <w:topLinePunct w:val="0"/>
              <w:bidi w:val="0"/>
              <w:snapToGrid/>
              <w:spacing w:line="240" w:lineRule="exact"/>
              <w:ind w:leftChars="0"/>
              <w:rPr>
                <w:rFonts w:hint="eastAsia" w:ascii="宋体" w:hAnsi="宋体" w:eastAsia="宋体" w:cs="宋体"/>
                <w:sz w:val="18"/>
                <w:szCs w:val="18"/>
                <w:highlight w:val="none"/>
                <w:lang w:val="en-US" w:eastAsia="zh-CN"/>
              </w:rPr>
            </w:pPr>
            <w:r>
              <w:rPr>
                <w:rStyle w:val="92"/>
                <w:rFonts w:hint="eastAsia" w:ascii="宋体" w:hAnsi="宋体" w:eastAsia="宋体" w:cs="宋体"/>
                <w:b w:val="0"/>
                <w:color w:val="000000"/>
                <w:sz w:val="18"/>
                <w:szCs w:val="18"/>
                <w:highlight w:val="none"/>
                <w:lang w:val="en-US" w:eastAsia="zh-CN"/>
              </w:rPr>
              <w:t>2、为提升车辆驾驶操</w:t>
            </w:r>
            <w:r>
              <w:rPr>
                <w:rStyle w:val="92"/>
                <w:rFonts w:hint="eastAsia" w:ascii="宋体" w:hAnsi="宋体" w:eastAsia="宋体" w:cs="宋体"/>
                <w:b w:val="0"/>
                <w:color w:val="auto"/>
                <w:sz w:val="18"/>
                <w:szCs w:val="18"/>
                <w:highlight w:val="none"/>
                <w:lang w:val="en-US" w:eastAsia="zh-CN"/>
              </w:rPr>
              <w:t>作性，采购人要求供应商进行以下配置进行优化：</w:t>
            </w:r>
          </w:p>
          <w:p>
            <w:pPr>
              <w:keepNext w:val="0"/>
              <w:keepLines w:val="0"/>
              <w:pageBreakBefore w:val="0"/>
              <w:kinsoku/>
              <w:wordWrap/>
              <w:overflowPunct/>
              <w:topLinePunct w:val="0"/>
              <w:bidi w:val="0"/>
              <w:snapToGrid/>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①</w:t>
            </w:r>
            <w:r>
              <w:rPr>
                <w:rFonts w:hint="eastAsia" w:ascii="宋体" w:hAnsi="宋体" w:eastAsia="宋体" w:cs="宋体"/>
                <w:sz w:val="18"/>
                <w:szCs w:val="18"/>
                <w:highlight w:val="none"/>
                <w:lang w:val="en-US" w:eastAsia="zh-CN"/>
              </w:rPr>
              <w:t>离合器选用萨克斯Sachs品牌。</w:t>
            </w:r>
          </w:p>
          <w:p>
            <w:pPr>
              <w:keepNext w:val="0"/>
              <w:keepLines w:val="0"/>
              <w:pageBreakBefore w:val="0"/>
              <w:kinsoku/>
              <w:wordWrap/>
              <w:overflowPunct/>
              <w:topLinePunct w:val="0"/>
              <w:bidi w:val="0"/>
              <w:snapToGrid/>
              <w:spacing w:line="240" w:lineRule="exact"/>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②</w:t>
            </w:r>
            <w:r>
              <w:rPr>
                <w:rFonts w:hint="eastAsia" w:ascii="宋体" w:hAnsi="宋体" w:eastAsia="宋体" w:cs="宋体"/>
                <w:sz w:val="18"/>
                <w:szCs w:val="18"/>
                <w:highlight w:val="none"/>
                <w:lang w:val="en-US" w:eastAsia="zh-CN"/>
              </w:rPr>
              <w:t>方向机选用</w:t>
            </w:r>
            <w:r>
              <w:rPr>
                <w:rFonts w:hint="eastAsia" w:ascii="宋体" w:hAnsi="宋体" w:eastAsia="宋体" w:cs="宋体"/>
                <w:color w:val="auto"/>
                <w:sz w:val="18"/>
                <w:szCs w:val="18"/>
                <w:highlight w:val="none"/>
                <w:lang w:val="en-US" w:eastAsia="zh-CN"/>
              </w:rPr>
              <w:t>BOSCH品牌。</w:t>
            </w:r>
          </w:p>
          <w:p>
            <w:pPr>
              <w:pStyle w:val="10"/>
              <w:keepNext w:val="0"/>
              <w:keepLines w:val="0"/>
              <w:pageBreakBefore w:val="0"/>
              <w:kinsoku/>
              <w:wordWrap/>
              <w:overflowPunct/>
              <w:topLinePunct w:val="0"/>
              <w:bidi w:val="0"/>
              <w:snapToGrid/>
              <w:spacing w:line="240" w:lineRule="exact"/>
              <w:ind w:left="0" w:leftChars="0" w:firstLine="0" w:firstLineChars="0"/>
              <w:rPr>
                <w:rFonts w:hint="default"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供应商满足以上要求的，每优化一项得2分，最高得4分。不满足要求的不得分。</w:t>
            </w:r>
          </w:p>
          <w:p>
            <w:pPr>
              <w:pStyle w:val="10"/>
              <w:keepNext w:val="0"/>
              <w:keepLines w:val="0"/>
              <w:pageBreakBefore w:val="0"/>
              <w:kinsoku/>
              <w:wordWrap/>
              <w:overflowPunct/>
              <w:topLinePunct w:val="0"/>
              <w:bidi w:val="0"/>
              <w:snapToGrid/>
              <w:spacing w:line="240" w:lineRule="exact"/>
              <w:ind w:left="0" w:leftChars="0" w:firstLine="0" w:firstLineChars="0"/>
              <w:rPr>
                <w:rFonts w:hint="eastAsia" w:ascii="宋体" w:hAnsi="宋体" w:eastAsia="宋体" w:cs="宋体"/>
                <w:b/>
                <w:color w:val="000000"/>
                <w:sz w:val="18"/>
                <w:szCs w:val="18"/>
                <w:highlight w:val="none"/>
                <w:lang w:val="en-US" w:eastAsia="zh-CN" w:bidi="ar-SA"/>
              </w:rPr>
            </w:pPr>
            <w:r>
              <w:rPr>
                <w:rStyle w:val="92"/>
                <w:rFonts w:hint="eastAsia" w:ascii="宋体" w:hAnsi="宋体" w:eastAsia="宋体" w:cs="宋体"/>
                <w:b w:val="0"/>
                <w:bCs w:val="0"/>
                <w:color w:val="auto"/>
                <w:sz w:val="18"/>
                <w:szCs w:val="18"/>
                <w:highlight w:val="none"/>
                <w:lang w:val="en-US" w:eastAsia="zh-CN"/>
              </w:rPr>
              <w:t>备注：投标车型</w:t>
            </w:r>
            <w:r>
              <w:rPr>
                <w:rFonts w:hint="eastAsia" w:ascii="宋体" w:hAnsi="宋体" w:eastAsia="宋体" w:cs="宋体"/>
                <w:b w:val="0"/>
                <w:bCs w:val="0"/>
                <w:color w:val="auto"/>
                <w:sz w:val="18"/>
                <w:szCs w:val="18"/>
                <w:highlight w:val="none"/>
              </w:rPr>
              <w:t>参数</w:t>
            </w:r>
            <w:r>
              <w:rPr>
                <w:rFonts w:hint="eastAsia" w:ascii="宋体" w:hAnsi="宋体" w:eastAsia="宋体" w:cs="宋体"/>
                <w:b w:val="0"/>
                <w:bCs w:val="0"/>
                <w:color w:val="auto"/>
                <w:sz w:val="18"/>
                <w:szCs w:val="18"/>
                <w:highlight w:val="none"/>
                <w:lang w:val="en-US" w:eastAsia="zh-CN"/>
              </w:rPr>
              <w:t>部分</w:t>
            </w:r>
            <w:r>
              <w:rPr>
                <w:rFonts w:hint="eastAsia" w:ascii="宋体" w:hAnsi="宋体" w:eastAsia="宋体" w:cs="宋体"/>
                <w:b w:val="0"/>
                <w:bCs w:val="0"/>
                <w:color w:val="auto"/>
                <w:sz w:val="18"/>
                <w:szCs w:val="18"/>
                <w:highlight w:val="none"/>
              </w:rPr>
              <w:t>需提供</w:t>
            </w:r>
            <w:r>
              <w:rPr>
                <w:rFonts w:hint="eastAsia" w:ascii="宋体" w:hAnsi="宋体" w:eastAsia="宋体" w:cs="宋体"/>
                <w:b w:val="0"/>
                <w:bCs w:val="0"/>
                <w:color w:val="auto"/>
                <w:sz w:val="18"/>
                <w:szCs w:val="18"/>
                <w:highlight w:val="none"/>
                <w:lang w:val="en-US" w:eastAsia="zh-CN"/>
              </w:rPr>
              <w:t>中国工信部</w:t>
            </w:r>
            <w:r>
              <w:rPr>
                <w:rFonts w:hint="eastAsia" w:ascii="宋体" w:hAnsi="宋体" w:eastAsia="宋体" w:cs="宋体"/>
                <w:b w:val="0"/>
                <w:bCs w:val="0"/>
                <w:color w:val="auto"/>
                <w:sz w:val="18"/>
                <w:szCs w:val="18"/>
                <w:highlight w:val="none"/>
              </w:rPr>
              <w:t>公告页并盖投标人公章</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b w:val="0"/>
                <w:bCs w:val="0"/>
                <w:color w:val="auto"/>
                <w:sz w:val="18"/>
                <w:szCs w:val="18"/>
                <w:highlight w:val="none"/>
                <w:lang w:val="en-US" w:eastAsia="zh-CN"/>
              </w:rPr>
              <w:t>否则不得分</w:t>
            </w:r>
            <w:r>
              <w:rPr>
                <w:rFonts w:hint="eastAsia" w:ascii="宋体" w:hAnsi="宋体" w:eastAsia="宋体" w:cs="宋体"/>
                <w:b w:val="0"/>
                <w:bCs w:val="0"/>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2</w:t>
            </w:r>
          </w:p>
        </w:tc>
        <w:tc>
          <w:tcPr>
            <w:tcW w:w="749"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kern w:val="2"/>
                <w:sz w:val="18"/>
                <w:szCs w:val="18"/>
                <w:highlight w:val="none"/>
              </w:rPr>
            </w:pPr>
            <w:r>
              <w:rPr>
                <w:rStyle w:val="92"/>
                <w:rFonts w:hint="eastAsia" w:ascii="宋体" w:hAnsi="宋体" w:eastAsia="宋体" w:cs="宋体"/>
                <w:b w:val="0"/>
                <w:bCs/>
                <w:color w:val="000000"/>
                <w:sz w:val="18"/>
                <w:szCs w:val="18"/>
                <w:highlight w:val="none"/>
              </w:rPr>
              <w:t>车辆外观及内饰</w:t>
            </w:r>
          </w:p>
        </w:tc>
        <w:tc>
          <w:tcPr>
            <w:tcW w:w="50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kern w:val="2"/>
                <w:sz w:val="18"/>
                <w:szCs w:val="18"/>
                <w:highlight w:val="none"/>
              </w:rPr>
            </w:pPr>
            <w:r>
              <w:rPr>
                <w:rFonts w:hint="eastAsia" w:ascii="宋体" w:hAnsi="宋体" w:eastAsia="宋体" w:cs="宋体"/>
                <w:b w:val="0"/>
                <w:bCs/>
                <w:color w:val="000000"/>
                <w:sz w:val="18"/>
                <w:szCs w:val="18"/>
                <w:highlight w:val="none"/>
                <w:lang w:val="en-US" w:eastAsia="zh-CN"/>
              </w:rPr>
              <w:t>2</w:t>
            </w:r>
          </w:p>
        </w:tc>
        <w:tc>
          <w:tcPr>
            <w:tcW w:w="7315" w:type="dxa"/>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b w:val="0"/>
                <w:bCs/>
                <w:color w:val="000000"/>
                <w:kern w:val="2"/>
                <w:sz w:val="18"/>
                <w:szCs w:val="18"/>
                <w:highlight w:val="none"/>
              </w:rPr>
            </w:pPr>
            <w:r>
              <w:rPr>
                <w:rFonts w:hint="eastAsia" w:ascii="宋体" w:hAnsi="宋体" w:eastAsia="宋体" w:cs="宋体"/>
                <w:b w:val="0"/>
                <w:bCs/>
                <w:sz w:val="18"/>
                <w:szCs w:val="18"/>
                <w:highlight w:val="none"/>
              </w:rPr>
              <w:t>根据投标人所投车辆外观（提供实车前、后正面照片，左、右侧45度角车辆照片</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rPr>
              <w:t>车辆</w:t>
            </w:r>
            <w:r>
              <w:rPr>
                <w:rFonts w:hint="eastAsia" w:ascii="宋体" w:hAnsi="宋体" w:eastAsia="宋体" w:cs="宋体"/>
                <w:b w:val="0"/>
                <w:bCs/>
                <w:sz w:val="18"/>
                <w:szCs w:val="18"/>
                <w:highlight w:val="none"/>
                <w:lang w:val="en-US" w:eastAsia="zh-CN"/>
              </w:rPr>
              <w:t>乘客座椅照片和中控台照片</w:t>
            </w:r>
            <w:r>
              <w:rPr>
                <w:rFonts w:hint="eastAsia" w:ascii="宋体" w:hAnsi="宋体" w:eastAsia="宋体" w:cs="宋体"/>
                <w:b w:val="0"/>
                <w:bCs/>
                <w:sz w:val="18"/>
                <w:szCs w:val="18"/>
                <w:highlight w:val="none"/>
              </w:rPr>
              <w:t>，未按以上要求提供齐全材料的酌情扣分），评委专家进行横向比较评分（0-</w:t>
            </w:r>
            <w:r>
              <w:rPr>
                <w:rFonts w:hint="eastAsia" w:ascii="宋体" w:hAnsi="宋体" w:eastAsia="宋体" w:cs="宋体"/>
                <w:b w:val="0"/>
                <w:bCs/>
                <w:sz w:val="18"/>
                <w:szCs w:val="18"/>
                <w:highlight w:val="none"/>
                <w:lang w:val="en-US" w:eastAsia="zh-CN"/>
              </w:rPr>
              <w:t>2</w:t>
            </w:r>
            <w:r>
              <w:rPr>
                <w:rFonts w:hint="eastAsia" w:ascii="宋体" w:hAnsi="宋体" w:eastAsia="宋体" w:cs="宋体"/>
                <w:b w:val="0"/>
                <w:bCs/>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3</w:t>
            </w:r>
          </w:p>
        </w:tc>
        <w:tc>
          <w:tcPr>
            <w:tcW w:w="749"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kern w:val="2"/>
                <w:sz w:val="18"/>
                <w:szCs w:val="18"/>
                <w:highlight w:val="none"/>
              </w:rPr>
            </w:pPr>
            <w:r>
              <w:rPr>
                <w:rFonts w:hint="eastAsia" w:ascii="宋体" w:hAnsi="宋体" w:eastAsia="宋体" w:cs="宋体"/>
                <w:b w:val="0"/>
                <w:bCs/>
                <w:color w:val="000000"/>
                <w:sz w:val="18"/>
                <w:szCs w:val="18"/>
                <w:highlight w:val="none"/>
              </w:rPr>
              <w:t>工艺先进性</w:t>
            </w:r>
          </w:p>
        </w:tc>
        <w:tc>
          <w:tcPr>
            <w:tcW w:w="50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lang w:val="en-US" w:eastAsia="zh-CN"/>
              </w:rPr>
              <w:t>4</w:t>
            </w:r>
          </w:p>
        </w:tc>
        <w:tc>
          <w:tcPr>
            <w:tcW w:w="7315" w:type="dxa"/>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lang w:val="en-US" w:eastAsia="zh-CN"/>
              </w:rPr>
              <w:t>1、</w:t>
            </w:r>
            <w:r>
              <w:rPr>
                <w:rFonts w:hint="eastAsia" w:ascii="宋体" w:hAnsi="宋体" w:eastAsia="宋体" w:cs="宋体"/>
                <w:b w:val="0"/>
                <w:bCs/>
                <w:sz w:val="18"/>
                <w:szCs w:val="18"/>
                <w:highlight w:val="none"/>
                <w:lang w:val="en-US" w:eastAsia="zh-CN"/>
              </w:rPr>
              <w:t>防</w:t>
            </w:r>
            <w:r>
              <w:rPr>
                <w:rFonts w:hint="eastAsia" w:ascii="宋体" w:hAnsi="宋体" w:eastAsia="宋体" w:cs="宋体"/>
                <w:b w:val="0"/>
                <w:bCs/>
                <w:sz w:val="18"/>
                <w:szCs w:val="18"/>
                <w:highlight w:val="none"/>
              </w:rPr>
              <w:t>腐工艺：承诺整车采用全浸式电泳反腐技术处理，保证整车8年不出现腐蚀的，得</w:t>
            </w:r>
            <w:r>
              <w:rPr>
                <w:rFonts w:hint="eastAsia" w:ascii="宋体" w:hAnsi="宋体" w:eastAsia="宋体" w:cs="宋体"/>
                <w:b w:val="0"/>
                <w:bCs/>
                <w:sz w:val="18"/>
                <w:szCs w:val="18"/>
                <w:highlight w:val="none"/>
                <w:lang w:val="en-US" w:eastAsia="zh-CN"/>
              </w:rPr>
              <w:t>2</w:t>
            </w:r>
            <w:r>
              <w:rPr>
                <w:rFonts w:hint="eastAsia" w:ascii="宋体" w:hAnsi="宋体" w:eastAsia="宋体" w:cs="宋体"/>
                <w:b w:val="0"/>
                <w:bCs/>
                <w:sz w:val="18"/>
                <w:szCs w:val="18"/>
                <w:highlight w:val="none"/>
              </w:rPr>
              <w:t>分</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lang w:val="en-US" w:eastAsia="zh-CN"/>
              </w:rPr>
              <w:t>其他不得分</w:t>
            </w:r>
            <w:r>
              <w:rPr>
                <w:rFonts w:hint="eastAsia" w:ascii="宋体" w:hAnsi="宋体" w:eastAsia="宋体" w:cs="宋体"/>
                <w:b w:val="0"/>
                <w:bCs/>
                <w:sz w:val="18"/>
                <w:szCs w:val="18"/>
                <w:highlight w:val="none"/>
              </w:rPr>
              <w:t>。（须</w:t>
            </w:r>
            <w:r>
              <w:rPr>
                <w:rFonts w:hint="eastAsia" w:ascii="宋体" w:hAnsi="宋体" w:eastAsia="宋体" w:cs="宋体"/>
                <w:b w:val="0"/>
                <w:bCs/>
                <w:sz w:val="18"/>
                <w:szCs w:val="18"/>
                <w:highlight w:val="none"/>
                <w:lang w:val="en-US" w:eastAsia="zh-CN"/>
              </w:rPr>
              <w:t>同时</w:t>
            </w:r>
            <w:r>
              <w:rPr>
                <w:rFonts w:hint="eastAsia" w:ascii="宋体" w:hAnsi="宋体" w:eastAsia="宋体" w:cs="宋体"/>
                <w:b w:val="0"/>
                <w:bCs/>
                <w:sz w:val="18"/>
                <w:szCs w:val="18"/>
                <w:highlight w:val="none"/>
              </w:rPr>
              <w:t>提供承诺函、电泳设备采购合同及电泳图片，缺一不得分）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lang w:val="en-US" w:eastAsia="zh-CN"/>
              </w:rPr>
              <w:t>2、</w:t>
            </w:r>
            <w:r>
              <w:rPr>
                <w:rFonts w:hint="eastAsia" w:ascii="宋体" w:hAnsi="宋体" w:eastAsia="宋体" w:cs="宋体"/>
                <w:b w:val="0"/>
                <w:bCs/>
                <w:color w:val="000000"/>
                <w:sz w:val="18"/>
                <w:szCs w:val="18"/>
                <w:highlight w:val="none"/>
              </w:rPr>
              <w:t>根据所投车辆制造商是否具备机器人焊接工艺，机器人打磨</w:t>
            </w:r>
            <w:r>
              <w:rPr>
                <w:rFonts w:hint="eastAsia" w:ascii="宋体" w:hAnsi="宋体" w:eastAsia="宋体" w:cs="宋体"/>
                <w:b w:val="0"/>
                <w:bCs/>
                <w:color w:val="000000"/>
                <w:sz w:val="18"/>
                <w:szCs w:val="18"/>
                <w:highlight w:val="none"/>
                <w:lang w:val="en-US" w:eastAsia="zh-CN"/>
              </w:rPr>
              <w:t>工艺</w:t>
            </w:r>
            <w:r>
              <w:rPr>
                <w:rFonts w:hint="eastAsia" w:ascii="宋体" w:hAnsi="宋体" w:eastAsia="宋体" w:cs="宋体"/>
                <w:b w:val="0"/>
                <w:bCs/>
                <w:color w:val="000000"/>
                <w:sz w:val="18"/>
                <w:szCs w:val="18"/>
                <w:highlight w:val="none"/>
              </w:rPr>
              <w:t>进行打分，具备1项得1分，最高得2分（提供工艺设备合同扫描件并加盖公章</w:t>
            </w:r>
            <w:r>
              <w:rPr>
                <w:rFonts w:hint="eastAsia" w:ascii="宋体" w:hAnsi="宋体" w:eastAsia="宋体" w:cs="宋体"/>
                <w:b w:val="0"/>
                <w:bCs/>
                <w:color w:val="000000"/>
                <w:sz w:val="18"/>
                <w:szCs w:val="18"/>
                <w:highlight w:val="none"/>
                <w:lang w:eastAsia="zh-CN"/>
              </w:rPr>
              <w:t>，</w:t>
            </w:r>
            <w:r>
              <w:rPr>
                <w:rFonts w:hint="eastAsia" w:ascii="宋体" w:hAnsi="宋体" w:eastAsia="宋体" w:cs="宋体"/>
                <w:b w:val="0"/>
                <w:bCs/>
                <w:color w:val="000000"/>
                <w:sz w:val="18"/>
                <w:szCs w:val="18"/>
                <w:highlight w:val="none"/>
                <w:lang w:val="en-US" w:eastAsia="zh-CN"/>
              </w:rPr>
              <w:t>否则不得分</w:t>
            </w:r>
            <w:r>
              <w:rPr>
                <w:rFonts w:hint="eastAsia" w:ascii="宋体" w:hAnsi="宋体" w:eastAsia="宋体" w:cs="宋体"/>
                <w:b w:val="0"/>
                <w:bCs/>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4</w:t>
            </w:r>
          </w:p>
        </w:tc>
        <w:tc>
          <w:tcPr>
            <w:tcW w:w="749"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rPr>
            </w:pPr>
            <w:r>
              <w:rPr>
                <w:rStyle w:val="91"/>
                <w:rFonts w:hint="eastAsia" w:ascii="宋体" w:hAnsi="宋体" w:eastAsia="宋体" w:cs="宋体"/>
                <w:b w:val="0"/>
                <w:bCs/>
                <w:color w:val="000000"/>
                <w:sz w:val="18"/>
                <w:szCs w:val="18"/>
                <w:highlight w:val="none"/>
              </w:rPr>
              <w:t>质保期限</w:t>
            </w:r>
          </w:p>
        </w:tc>
        <w:tc>
          <w:tcPr>
            <w:tcW w:w="50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4</w:t>
            </w:r>
          </w:p>
        </w:tc>
        <w:tc>
          <w:tcPr>
            <w:tcW w:w="7315" w:type="dxa"/>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本项目</w:t>
            </w:r>
            <w:r>
              <w:rPr>
                <w:rFonts w:hint="eastAsia" w:ascii="宋体" w:hAnsi="宋体" w:eastAsia="宋体" w:cs="宋体"/>
                <w:b w:val="0"/>
                <w:bCs/>
                <w:color w:val="auto"/>
                <w:sz w:val="18"/>
                <w:szCs w:val="18"/>
                <w:highlight w:val="none"/>
                <w:lang w:val="en-US" w:eastAsia="zh-CN"/>
              </w:rPr>
              <w:t>整车</w:t>
            </w:r>
            <w:r>
              <w:rPr>
                <w:rFonts w:hint="eastAsia" w:ascii="宋体" w:hAnsi="宋体" w:eastAsia="宋体" w:cs="宋体"/>
                <w:b w:val="0"/>
                <w:bCs/>
                <w:color w:val="auto"/>
                <w:sz w:val="18"/>
                <w:szCs w:val="18"/>
                <w:highlight w:val="none"/>
              </w:rPr>
              <w:t>质保期采购文件要求为</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年：</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lang w:val="en-US" w:eastAsia="zh-CN"/>
              </w:rPr>
              <w:t>1、</w:t>
            </w:r>
            <w:r>
              <w:rPr>
                <w:rFonts w:hint="eastAsia" w:ascii="宋体" w:hAnsi="宋体" w:eastAsia="宋体" w:cs="宋体"/>
                <w:b w:val="0"/>
                <w:bCs/>
                <w:color w:val="auto"/>
                <w:sz w:val="18"/>
                <w:szCs w:val="18"/>
                <w:highlight w:val="none"/>
              </w:rPr>
              <w:t>低于采购文件要求的扣</w:t>
            </w:r>
            <w:r>
              <w:rPr>
                <w:rFonts w:hint="eastAsia" w:ascii="宋体" w:hAnsi="宋体" w:eastAsia="宋体" w:cs="宋体"/>
                <w:b w:val="0"/>
                <w:bCs/>
                <w:color w:val="auto"/>
                <w:sz w:val="18"/>
                <w:szCs w:val="18"/>
                <w:highlight w:val="none"/>
                <w:lang w:val="en-US" w:eastAsia="zh-CN"/>
              </w:rPr>
              <w:t>3</w:t>
            </w:r>
            <w:r>
              <w:rPr>
                <w:rFonts w:hint="eastAsia" w:ascii="宋体" w:hAnsi="宋体" w:eastAsia="宋体" w:cs="宋体"/>
                <w:b w:val="0"/>
                <w:bCs/>
                <w:color w:val="auto"/>
                <w:sz w:val="18"/>
                <w:szCs w:val="18"/>
                <w:highlight w:val="none"/>
              </w:rPr>
              <w:t>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2、等于采购文件要求的不得分；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3、高于采购文件要求的，每增加</w:t>
            </w:r>
            <w:r>
              <w:rPr>
                <w:rFonts w:hint="eastAsia" w:ascii="宋体" w:hAnsi="宋体" w:eastAsia="宋体" w:cs="宋体"/>
                <w:b w:val="0"/>
                <w:bCs/>
                <w:color w:val="auto"/>
                <w:sz w:val="18"/>
                <w:szCs w:val="18"/>
                <w:highlight w:val="none"/>
                <w:lang w:val="en-US" w:eastAsia="zh-CN"/>
              </w:rPr>
              <w:t>一年</w:t>
            </w:r>
            <w:r>
              <w:rPr>
                <w:rFonts w:hint="eastAsia" w:ascii="宋体" w:hAnsi="宋体" w:eastAsia="宋体" w:cs="宋体"/>
                <w:b w:val="0"/>
                <w:bCs/>
                <w:color w:val="auto"/>
                <w:sz w:val="18"/>
                <w:szCs w:val="18"/>
                <w:highlight w:val="none"/>
              </w:rPr>
              <w:t>加</w:t>
            </w:r>
            <w:r>
              <w:rPr>
                <w:rFonts w:hint="eastAsia" w:ascii="宋体" w:hAnsi="宋体" w:eastAsia="宋体" w:cs="宋体"/>
                <w:b w:val="0"/>
                <w:bCs/>
                <w:color w:val="auto"/>
                <w:sz w:val="18"/>
                <w:szCs w:val="18"/>
                <w:highlight w:val="none"/>
                <w:lang w:val="en-US" w:eastAsia="zh-CN"/>
              </w:rPr>
              <w:t>2</w:t>
            </w:r>
            <w:r>
              <w:rPr>
                <w:rFonts w:hint="eastAsia" w:ascii="宋体" w:hAnsi="宋体" w:eastAsia="宋体" w:cs="宋体"/>
                <w:b w:val="0"/>
                <w:bCs/>
                <w:color w:val="auto"/>
                <w:sz w:val="18"/>
                <w:szCs w:val="18"/>
                <w:highlight w:val="none"/>
              </w:rPr>
              <w:t>分，最高加</w:t>
            </w:r>
            <w:r>
              <w:rPr>
                <w:rFonts w:hint="eastAsia" w:ascii="宋体" w:hAnsi="宋体" w:eastAsia="宋体" w:cs="宋体"/>
                <w:b w:val="0"/>
                <w:bCs/>
                <w:color w:val="auto"/>
                <w:sz w:val="18"/>
                <w:szCs w:val="18"/>
                <w:highlight w:val="none"/>
                <w:lang w:val="en-US" w:eastAsia="zh-CN"/>
              </w:rPr>
              <w:t>4</w:t>
            </w:r>
            <w:r>
              <w:rPr>
                <w:rFonts w:hint="eastAsia" w:ascii="宋体" w:hAnsi="宋体" w:eastAsia="宋体" w:cs="宋体"/>
                <w:b w:val="0"/>
                <w:bCs/>
                <w:color w:val="auto"/>
                <w:sz w:val="18"/>
                <w:szCs w:val="18"/>
                <w:highlight w:val="none"/>
              </w:rPr>
              <w:t>分。增加幅度不到一年的不得分。（须提供书面承诺否则不得分）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5</w:t>
            </w:r>
          </w:p>
        </w:tc>
        <w:tc>
          <w:tcPr>
            <w:tcW w:w="749"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Style w:val="96"/>
                <w:rFonts w:hint="eastAsia" w:ascii="宋体" w:hAnsi="宋体" w:eastAsia="宋体" w:cs="宋体"/>
                <w:b w:val="0"/>
                <w:bCs/>
                <w:color w:val="000000"/>
                <w:sz w:val="18"/>
                <w:szCs w:val="18"/>
                <w:highlight w:val="none"/>
              </w:rPr>
            </w:pPr>
            <w:r>
              <w:rPr>
                <w:rFonts w:hint="eastAsia" w:ascii="宋体" w:hAnsi="宋体" w:eastAsia="宋体" w:cs="宋体"/>
                <w:b w:val="0"/>
                <w:bCs/>
                <w:sz w:val="18"/>
                <w:szCs w:val="18"/>
                <w:highlight w:val="none"/>
              </w:rPr>
              <w:t>制造商认证证书</w:t>
            </w:r>
          </w:p>
        </w:tc>
        <w:tc>
          <w:tcPr>
            <w:tcW w:w="50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lang w:val="en-US" w:eastAsia="zh-CN"/>
              </w:rPr>
              <w:t>5</w:t>
            </w:r>
          </w:p>
        </w:tc>
        <w:tc>
          <w:tcPr>
            <w:tcW w:w="7315" w:type="dxa"/>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rPr>
              <w:t>1、获得ISO9001质量体系认证证书的得</w:t>
            </w:r>
            <w:r>
              <w:rPr>
                <w:rFonts w:hint="eastAsia" w:ascii="宋体" w:hAnsi="宋体" w:eastAsia="宋体" w:cs="宋体"/>
                <w:b w:val="0"/>
                <w:bCs/>
                <w:sz w:val="18"/>
                <w:szCs w:val="18"/>
                <w:highlight w:val="none"/>
                <w:lang w:val="en-US" w:eastAsia="zh-CN"/>
              </w:rPr>
              <w:t>1</w:t>
            </w:r>
            <w:r>
              <w:rPr>
                <w:rFonts w:hint="eastAsia" w:ascii="宋体" w:hAnsi="宋体" w:eastAsia="宋体" w:cs="宋体"/>
                <w:b w:val="0"/>
                <w:bCs/>
                <w:sz w:val="18"/>
                <w:szCs w:val="18"/>
                <w:highlight w:val="none"/>
              </w:rPr>
              <w:t>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lang w:val="en-US" w:eastAsia="zh-CN"/>
              </w:rPr>
              <w:t>2</w:t>
            </w:r>
            <w:r>
              <w:rPr>
                <w:rFonts w:hint="eastAsia" w:ascii="宋体" w:hAnsi="宋体" w:eastAsia="宋体" w:cs="宋体"/>
                <w:b w:val="0"/>
                <w:bCs/>
                <w:sz w:val="18"/>
                <w:szCs w:val="18"/>
                <w:highlight w:val="none"/>
              </w:rPr>
              <w:t>、获得ISO14001环境管理体系认证证书的得</w:t>
            </w:r>
            <w:r>
              <w:rPr>
                <w:rFonts w:hint="eastAsia" w:ascii="宋体" w:hAnsi="宋体" w:eastAsia="宋体" w:cs="宋体"/>
                <w:b w:val="0"/>
                <w:bCs/>
                <w:sz w:val="18"/>
                <w:szCs w:val="18"/>
                <w:highlight w:val="none"/>
                <w:lang w:val="en-US" w:eastAsia="zh-CN"/>
              </w:rPr>
              <w:t>1</w:t>
            </w:r>
            <w:r>
              <w:rPr>
                <w:rFonts w:hint="eastAsia" w:ascii="宋体" w:hAnsi="宋体" w:eastAsia="宋体" w:cs="宋体"/>
                <w:b w:val="0"/>
                <w:bCs/>
                <w:sz w:val="18"/>
                <w:szCs w:val="18"/>
                <w:highlight w:val="none"/>
              </w:rPr>
              <w:t>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lang w:val="en-US" w:eastAsia="zh-CN"/>
              </w:rPr>
              <w:t>3、</w:t>
            </w:r>
            <w:r>
              <w:rPr>
                <w:rFonts w:hint="eastAsia" w:ascii="宋体" w:hAnsi="宋体" w:eastAsia="宋体" w:cs="宋体"/>
                <w:b w:val="0"/>
                <w:bCs/>
                <w:sz w:val="18"/>
                <w:szCs w:val="18"/>
                <w:highlight w:val="none"/>
              </w:rPr>
              <w:t>获得</w:t>
            </w:r>
            <w:r>
              <w:rPr>
                <w:rFonts w:hint="eastAsia" w:ascii="宋体" w:hAnsi="宋体" w:eastAsia="宋体" w:cs="宋体"/>
                <w:b w:val="0"/>
                <w:bCs/>
                <w:sz w:val="18"/>
                <w:szCs w:val="18"/>
                <w:highlight w:val="none"/>
                <w:lang w:val="en-US" w:eastAsia="zh-CN"/>
              </w:rPr>
              <w:t xml:space="preserve">IATF </w:t>
            </w:r>
            <w:r>
              <w:rPr>
                <w:rFonts w:hint="eastAsia" w:ascii="宋体" w:hAnsi="宋体" w:eastAsia="宋体" w:cs="宋体"/>
                <w:b w:val="0"/>
                <w:bCs/>
                <w:sz w:val="18"/>
                <w:szCs w:val="18"/>
                <w:highlight w:val="none"/>
              </w:rPr>
              <w:t>16949</w:t>
            </w:r>
            <w:r>
              <w:rPr>
                <w:rFonts w:hint="eastAsia" w:ascii="宋体" w:hAnsi="宋体" w:eastAsia="宋体" w:cs="宋体"/>
                <w:b w:val="0"/>
                <w:bCs/>
                <w:sz w:val="18"/>
                <w:szCs w:val="18"/>
                <w:highlight w:val="none"/>
                <w:lang w:val="en-US" w:eastAsia="zh-CN"/>
              </w:rPr>
              <w:t>国际汽车行业</w:t>
            </w:r>
            <w:r>
              <w:rPr>
                <w:rFonts w:hint="eastAsia" w:ascii="宋体" w:hAnsi="宋体" w:eastAsia="宋体" w:cs="宋体"/>
                <w:b w:val="0"/>
                <w:bCs/>
                <w:sz w:val="18"/>
                <w:szCs w:val="18"/>
                <w:highlight w:val="none"/>
              </w:rPr>
              <w:t>质量管理体系认证证书的得</w:t>
            </w:r>
            <w:r>
              <w:rPr>
                <w:rFonts w:hint="eastAsia" w:ascii="宋体" w:hAnsi="宋体" w:eastAsia="宋体" w:cs="宋体"/>
                <w:b w:val="0"/>
                <w:bCs/>
                <w:sz w:val="18"/>
                <w:szCs w:val="18"/>
                <w:highlight w:val="none"/>
                <w:lang w:val="en-US" w:eastAsia="zh-CN"/>
              </w:rPr>
              <w:t>1</w:t>
            </w:r>
            <w:r>
              <w:rPr>
                <w:rFonts w:hint="eastAsia" w:ascii="宋体" w:hAnsi="宋体" w:eastAsia="宋体" w:cs="宋体"/>
                <w:b w:val="0"/>
                <w:bCs/>
                <w:sz w:val="18"/>
                <w:szCs w:val="18"/>
                <w:highlight w:val="none"/>
              </w:rPr>
              <w:t>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rPr>
              <w:t>4、两化融合管理体系</w:t>
            </w:r>
            <w:r>
              <w:rPr>
                <w:rFonts w:hint="eastAsia" w:ascii="宋体" w:hAnsi="宋体" w:eastAsia="宋体" w:cs="宋体"/>
                <w:b w:val="0"/>
                <w:bCs/>
                <w:sz w:val="18"/>
                <w:szCs w:val="18"/>
                <w:highlight w:val="none"/>
                <w:lang w:val="en-US" w:eastAsia="zh-CN"/>
              </w:rPr>
              <w:t>评定</w:t>
            </w:r>
            <w:r>
              <w:rPr>
                <w:rFonts w:hint="eastAsia" w:ascii="宋体" w:hAnsi="宋体" w:eastAsia="宋体" w:cs="宋体"/>
                <w:b w:val="0"/>
                <w:bCs/>
                <w:sz w:val="18"/>
                <w:szCs w:val="18"/>
                <w:highlight w:val="none"/>
              </w:rPr>
              <w:t>证书的得</w:t>
            </w:r>
            <w:r>
              <w:rPr>
                <w:rFonts w:hint="eastAsia" w:ascii="宋体" w:hAnsi="宋体" w:eastAsia="宋体" w:cs="宋体"/>
                <w:b w:val="0"/>
                <w:bCs/>
                <w:sz w:val="18"/>
                <w:szCs w:val="18"/>
                <w:highlight w:val="none"/>
                <w:lang w:val="en-US" w:eastAsia="zh-CN"/>
              </w:rPr>
              <w:t>1</w:t>
            </w:r>
            <w:r>
              <w:rPr>
                <w:rFonts w:hint="eastAsia" w:ascii="宋体" w:hAnsi="宋体" w:eastAsia="宋体" w:cs="宋体"/>
                <w:b w:val="0"/>
                <w:bCs/>
                <w:sz w:val="18"/>
                <w:szCs w:val="18"/>
                <w:highlight w:val="none"/>
              </w:rPr>
              <w:t>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rPr>
              <w:t>5、获得国家知识产权示范企业</w:t>
            </w:r>
            <w:r>
              <w:rPr>
                <w:rFonts w:hint="eastAsia" w:ascii="宋体" w:hAnsi="宋体" w:eastAsia="宋体" w:cs="宋体"/>
                <w:b w:val="0"/>
                <w:bCs/>
                <w:sz w:val="18"/>
                <w:szCs w:val="18"/>
                <w:highlight w:val="none"/>
                <w:lang w:val="en-US" w:eastAsia="zh-CN"/>
              </w:rPr>
              <w:t>称号</w:t>
            </w:r>
            <w:r>
              <w:rPr>
                <w:rFonts w:hint="eastAsia" w:ascii="宋体" w:hAnsi="宋体" w:eastAsia="宋体" w:cs="宋体"/>
                <w:b w:val="0"/>
                <w:bCs/>
                <w:sz w:val="18"/>
                <w:szCs w:val="18"/>
                <w:highlight w:val="none"/>
              </w:rPr>
              <w:t>的得</w:t>
            </w:r>
            <w:r>
              <w:rPr>
                <w:rFonts w:hint="eastAsia" w:ascii="宋体" w:hAnsi="宋体" w:eastAsia="宋体" w:cs="宋体"/>
                <w:b w:val="0"/>
                <w:bCs/>
                <w:sz w:val="18"/>
                <w:szCs w:val="18"/>
                <w:highlight w:val="none"/>
                <w:lang w:val="en-US" w:eastAsia="zh-CN"/>
              </w:rPr>
              <w:t>1</w:t>
            </w:r>
            <w:r>
              <w:rPr>
                <w:rFonts w:hint="eastAsia" w:ascii="宋体" w:hAnsi="宋体" w:eastAsia="宋体" w:cs="宋体"/>
                <w:b w:val="0"/>
                <w:bCs/>
                <w:sz w:val="18"/>
                <w:szCs w:val="18"/>
                <w:highlight w:val="none"/>
              </w:rPr>
              <w:t>分。</w:t>
            </w:r>
          </w:p>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color w:val="000000"/>
                <w:sz w:val="18"/>
                <w:szCs w:val="18"/>
                <w:highlight w:val="none"/>
              </w:rPr>
            </w:pPr>
            <w:r>
              <w:rPr>
                <w:rFonts w:hint="eastAsia" w:ascii="宋体" w:hAnsi="宋体" w:eastAsia="宋体" w:cs="宋体"/>
                <w:b w:val="0"/>
                <w:bCs/>
                <w:sz w:val="18"/>
                <w:szCs w:val="18"/>
                <w:highlight w:val="none"/>
                <w:lang w:val="en-US" w:eastAsia="zh-CN"/>
              </w:rPr>
              <w:t>须提供有效证书加盖单位公章，否则不得分。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6</w:t>
            </w:r>
          </w:p>
        </w:tc>
        <w:tc>
          <w:tcPr>
            <w:tcW w:w="749"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rPr>
            </w:pPr>
            <w:r>
              <w:rPr>
                <w:rStyle w:val="91"/>
                <w:rFonts w:hint="eastAsia" w:ascii="宋体" w:hAnsi="宋体" w:eastAsia="宋体" w:cs="宋体"/>
                <w:b w:val="0"/>
                <w:bCs/>
                <w:color w:val="000000"/>
                <w:sz w:val="18"/>
                <w:szCs w:val="18"/>
                <w:highlight w:val="none"/>
              </w:rPr>
              <w:t>售后服务体系</w:t>
            </w:r>
          </w:p>
        </w:tc>
        <w:tc>
          <w:tcPr>
            <w:tcW w:w="50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lang w:val="en-US" w:eastAsia="zh-CN"/>
              </w:rPr>
              <w:t>5</w:t>
            </w:r>
          </w:p>
        </w:tc>
        <w:tc>
          <w:tcPr>
            <w:tcW w:w="7315" w:type="dxa"/>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投标品牌具有完善的售后服务体系，达到售后服务体系完善程度认证CTEAS100</w:t>
            </w:r>
            <w:r>
              <w:rPr>
                <w:rFonts w:hint="eastAsia" w:ascii="宋体" w:hAnsi="宋体" w:eastAsia="宋体" w:cs="宋体"/>
                <w:b w:val="0"/>
                <w:bCs/>
                <w:color w:val="000000"/>
                <w:sz w:val="18"/>
                <w:szCs w:val="18"/>
                <w:highlight w:val="none"/>
                <w:lang w:val="en-US" w:eastAsia="zh-CN"/>
              </w:rPr>
              <w:t>0、</w:t>
            </w:r>
            <w:r>
              <w:rPr>
                <w:rFonts w:hint="eastAsia" w:ascii="宋体" w:hAnsi="宋体" w:eastAsia="宋体" w:cs="宋体"/>
                <w:b w:val="0"/>
                <w:bCs/>
                <w:color w:val="000000"/>
                <w:sz w:val="18"/>
                <w:szCs w:val="18"/>
                <w:highlight w:val="none"/>
              </w:rPr>
              <w:t>CTEAS100</w:t>
            </w:r>
            <w:r>
              <w:rPr>
                <w:rFonts w:hint="eastAsia" w:ascii="宋体" w:hAnsi="宋体" w:eastAsia="宋体" w:cs="宋体"/>
                <w:b w:val="0"/>
                <w:bCs/>
                <w:color w:val="000000"/>
                <w:sz w:val="18"/>
                <w:szCs w:val="18"/>
                <w:highlight w:val="none"/>
                <w:lang w:val="en-US" w:eastAsia="zh-CN"/>
              </w:rPr>
              <w:t>1-2017</w:t>
            </w:r>
            <w:r>
              <w:rPr>
                <w:rFonts w:hint="eastAsia" w:ascii="宋体" w:hAnsi="宋体" w:eastAsia="宋体" w:cs="宋体"/>
                <w:b w:val="0"/>
                <w:bCs/>
                <w:color w:val="000000"/>
                <w:sz w:val="18"/>
                <w:szCs w:val="18"/>
                <w:highlight w:val="none"/>
              </w:rPr>
              <w:t>《售后服务体系完善程度认证评价规范》</w:t>
            </w:r>
            <w:r>
              <w:rPr>
                <w:rFonts w:hint="eastAsia" w:ascii="宋体" w:hAnsi="宋体" w:eastAsia="宋体" w:cs="宋体"/>
                <w:b w:val="0"/>
                <w:bCs/>
                <w:color w:val="000000"/>
                <w:sz w:val="18"/>
                <w:szCs w:val="18"/>
                <w:highlight w:val="none"/>
                <w:lang w:val="en-US" w:eastAsia="zh-CN"/>
              </w:rPr>
              <w:t>十二</w:t>
            </w:r>
            <w:r>
              <w:rPr>
                <w:rFonts w:hint="eastAsia" w:ascii="宋体" w:hAnsi="宋体" w:eastAsia="宋体" w:cs="宋体"/>
                <w:b w:val="0"/>
                <w:bCs/>
                <w:color w:val="000000"/>
                <w:sz w:val="18"/>
                <w:szCs w:val="18"/>
                <w:highlight w:val="none"/>
              </w:rPr>
              <w:t>星级得</w:t>
            </w:r>
            <w:r>
              <w:rPr>
                <w:rFonts w:hint="eastAsia" w:ascii="宋体" w:hAnsi="宋体" w:eastAsia="宋体" w:cs="宋体"/>
                <w:b w:val="0"/>
                <w:bCs/>
                <w:color w:val="000000"/>
                <w:sz w:val="18"/>
                <w:szCs w:val="18"/>
                <w:highlight w:val="none"/>
                <w:lang w:val="en-US" w:eastAsia="zh-CN"/>
              </w:rPr>
              <w:t>5</w:t>
            </w:r>
            <w:r>
              <w:rPr>
                <w:rFonts w:hint="eastAsia" w:ascii="宋体" w:hAnsi="宋体" w:eastAsia="宋体" w:cs="宋体"/>
                <w:b w:val="0"/>
                <w:bCs/>
                <w:color w:val="000000"/>
                <w:sz w:val="18"/>
                <w:szCs w:val="18"/>
                <w:highlight w:val="none"/>
              </w:rPr>
              <w:t>分，</w:t>
            </w:r>
            <w:r>
              <w:rPr>
                <w:rFonts w:hint="eastAsia" w:ascii="宋体" w:hAnsi="宋体" w:eastAsia="宋体" w:cs="宋体"/>
                <w:b w:val="0"/>
                <w:bCs/>
                <w:color w:val="000000"/>
                <w:sz w:val="18"/>
                <w:szCs w:val="18"/>
                <w:highlight w:val="none"/>
                <w:lang w:val="en-US" w:eastAsia="zh-CN"/>
              </w:rPr>
              <w:t>七</w:t>
            </w:r>
            <w:r>
              <w:rPr>
                <w:rFonts w:hint="eastAsia" w:ascii="宋体" w:hAnsi="宋体" w:eastAsia="宋体" w:cs="宋体"/>
                <w:b w:val="0"/>
                <w:bCs/>
                <w:color w:val="000000"/>
                <w:sz w:val="18"/>
                <w:szCs w:val="18"/>
                <w:highlight w:val="none"/>
              </w:rPr>
              <w:t>星级得</w:t>
            </w:r>
            <w:r>
              <w:rPr>
                <w:rFonts w:hint="eastAsia" w:ascii="宋体" w:hAnsi="宋体" w:eastAsia="宋体" w:cs="宋体"/>
                <w:b w:val="0"/>
                <w:bCs/>
                <w:color w:val="000000"/>
                <w:sz w:val="18"/>
                <w:szCs w:val="18"/>
                <w:highlight w:val="none"/>
                <w:lang w:val="en-US" w:eastAsia="zh-CN"/>
              </w:rPr>
              <w:t>2</w:t>
            </w:r>
            <w:r>
              <w:rPr>
                <w:rFonts w:hint="eastAsia" w:ascii="宋体" w:hAnsi="宋体" w:eastAsia="宋体" w:cs="宋体"/>
                <w:b w:val="0"/>
                <w:bCs/>
                <w:color w:val="000000"/>
                <w:sz w:val="18"/>
                <w:szCs w:val="18"/>
                <w:highlight w:val="none"/>
              </w:rPr>
              <w:t>分，其他不得分。（提供证书扫描件加盖公章）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sz w:val="18"/>
                <w:szCs w:val="18"/>
                <w:highlight w:val="none"/>
                <w:lang w:val="en-US" w:eastAsia="zh-CN"/>
              </w:rPr>
            </w:pPr>
            <w:r>
              <w:rPr>
                <w:rFonts w:hint="eastAsia" w:ascii="宋体" w:hAnsi="宋体" w:eastAsia="宋体" w:cs="宋体"/>
                <w:b w:val="0"/>
                <w:bCs/>
                <w:color w:val="000000"/>
                <w:sz w:val="18"/>
                <w:szCs w:val="18"/>
                <w:highlight w:val="none"/>
                <w:lang w:val="en-US" w:eastAsia="zh-CN"/>
              </w:rPr>
              <w:t>7</w:t>
            </w:r>
          </w:p>
        </w:tc>
        <w:tc>
          <w:tcPr>
            <w:tcW w:w="749"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91"/>
                <w:rFonts w:hint="eastAsia" w:ascii="宋体" w:hAnsi="宋体" w:eastAsia="宋体" w:cs="宋体"/>
                <w:b w:val="0"/>
                <w:bCs/>
                <w:color w:val="000000"/>
                <w:sz w:val="18"/>
                <w:szCs w:val="18"/>
                <w:highlight w:val="none"/>
                <w:lang w:val="en-US" w:eastAsia="zh-CN"/>
              </w:rPr>
            </w:pPr>
            <w:r>
              <w:rPr>
                <w:rStyle w:val="91"/>
                <w:rFonts w:hint="eastAsia" w:ascii="宋体" w:hAnsi="宋体" w:eastAsia="宋体" w:cs="宋体"/>
                <w:b w:val="0"/>
                <w:bCs/>
                <w:color w:val="000000"/>
                <w:sz w:val="18"/>
                <w:szCs w:val="18"/>
                <w:highlight w:val="none"/>
                <w:lang w:val="en-US" w:eastAsia="zh-CN"/>
              </w:rPr>
              <w:t>售后服务方案</w:t>
            </w:r>
          </w:p>
        </w:tc>
        <w:tc>
          <w:tcPr>
            <w:tcW w:w="50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lang w:val="en-US" w:eastAsia="zh-CN"/>
              </w:rPr>
            </w:pPr>
            <w:r>
              <w:rPr>
                <w:rFonts w:hint="eastAsia" w:ascii="宋体" w:hAnsi="宋体" w:eastAsia="宋体" w:cs="宋体"/>
                <w:b w:val="0"/>
                <w:bCs/>
                <w:color w:val="000000"/>
                <w:sz w:val="18"/>
                <w:szCs w:val="18"/>
                <w:highlight w:val="none"/>
                <w:lang w:val="en-US" w:eastAsia="zh-CN"/>
              </w:rPr>
              <w:t>3</w:t>
            </w:r>
          </w:p>
        </w:tc>
        <w:tc>
          <w:tcPr>
            <w:tcW w:w="7315" w:type="dxa"/>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color w:val="000000"/>
                <w:sz w:val="18"/>
                <w:szCs w:val="18"/>
                <w:highlight w:val="none"/>
                <w:lang w:val="en-US" w:eastAsia="zh-CN"/>
              </w:rPr>
            </w:pPr>
            <w:r>
              <w:rPr>
                <w:rFonts w:hint="eastAsia" w:ascii="宋体" w:hAnsi="宋体" w:eastAsia="宋体" w:cs="宋体"/>
                <w:b w:val="0"/>
                <w:bCs/>
                <w:sz w:val="18"/>
                <w:szCs w:val="18"/>
                <w:highlight w:val="none"/>
                <w:lang w:val="en-US" w:eastAsia="zh-CN"/>
              </w:rPr>
              <w:t>售后服务</w:t>
            </w:r>
            <w:r>
              <w:rPr>
                <w:rFonts w:hint="eastAsia" w:ascii="宋体" w:hAnsi="宋体" w:eastAsia="宋体" w:cs="宋体"/>
                <w:b w:val="0"/>
                <w:bCs/>
                <w:sz w:val="18"/>
                <w:szCs w:val="18"/>
                <w:highlight w:val="none"/>
              </w:rPr>
              <w:t>人员配备情况、故障的响应时间、保障措施等多方面进行</w:t>
            </w:r>
            <w:r>
              <w:rPr>
                <w:rFonts w:hint="eastAsia" w:ascii="宋体" w:hAnsi="宋体" w:eastAsia="宋体" w:cs="宋体"/>
                <w:b w:val="0"/>
                <w:bCs/>
                <w:sz w:val="18"/>
                <w:szCs w:val="18"/>
                <w:highlight w:val="none"/>
                <w:lang w:val="en-US" w:eastAsia="zh-CN"/>
              </w:rPr>
              <w:t>综合打分，一般0-1分，良1-2分，优2-3分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sz w:val="18"/>
                <w:szCs w:val="18"/>
                <w:highlight w:val="none"/>
                <w:lang w:val="en-US" w:eastAsia="zh-CN"/>
              </w:rPr>
            </w:pPr>
            <w:r>
              <w:rPr>
                <w:rFonts w:hint="eastAsia" w:ascii="宋体" w:hAnsi="宋体" w:eastAsia="宋体" w:cs="宋体"/>
                <w:b w:val="0"/>
                <w:bCs/>
                <w:color w:val="000000"/>
                <w:sz w:val="18"/>
                <w:szCs w:val="18"/>
                <w:highlight w:val="none"/>
                <w:lang w:val="en-US" w:eastAsia="zh-CN"/>
              </w:rPr>
              <w:t>8</w:t>
            </w:r>
          </w:p>
        </w:tc>
        <w:tc>
          <w:tcPr>
            <w:tcW w:w="749"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91"/>
                <w:rFonts w:hint="eastAsia" w:ascii="宋体" w:hAnsi="宋体" w:eastAsia="宋体" w:cs="宋体"/>
                <w:b w:val="0"/>
                <w:bCs/>
                <w:color w:val="000000"/>
                <w:sz w:val="18"/>
                <w:szCs w:val="18"/>
                <w:highlight w:val="none"/>
                <w:lang w:val="en-US" w:eastAsia="zh-CN"/>
              </w:rPr>
            </w:pPr>
            <w:r>
              <w:rPr>
                <w:rStyle w:val="91"/>
                <w:rFonts w:hint="eastAsia" w:ascii="宋体" w:hAnsi="宋体" w:eastAsia="宋体" w:cs="宋体"/>
                <w:b w:val="0"/>
                <w:bCs/>
                <w:color w:val="000000"/>
                <w:sz w:val="18"/>
                <w:szCs w:val="18"/>
                <w:highlight w:val="none"/>
                <w:lang w:val="en-US" w:eastAsia="zh-CN"/>
              </w:rPr>
              <w:t>质量记录</w:t>
            </w:r>
          </w:p>
        </w:tc>
        <w:tc>
          <w:tcPr>
            <w:tcW w:w="50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lang w:val="en-US" w:eastAsia="zh-CN"/>
              </w:rPr>
            </w:pPr>
            <w:r>
              <w:rPr>
                <w:rFonts w:hint="eastAsia" w:ascii="宋体" w:hAnsi="宋体" w:eastAsia="宋体" w:cs="宋体"/>
                <w:b w:val="0"/>
                <w:bCs/>
                <w:color w:val="000000"/>
                <w:sz w:val="18"/>
                <w:szCs w:val="18"/>
                <w:highlight w:val="none"/>
                <w:lang w:val="en-US" w:eastAsia="zh-CN"/>
              </w:rPr>
              <w:t>3</w:t>
            </w:r>
          </w:p>
        </w:tc>
        <w:tc>
          <w:tcPr>
            <w:tcW w:w="7315" w:type="dxa"/>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sz w:val="18"/>
                <w:szCs w:val="18"/>
                <w:highlight w:val="none"/>
              </w:rPr>
            </w:pPr>
            <w:r>
              <w:rPr>
                <w:rFonts w:hint="eastAsia" w:ascii="宋体" w:hAnsi="宋体" w:eastAsia="宋体" w:cs="宋体"/>
                <w:b w:val="0"/>
                <w:bCs/>
                <w:sz w:val="18"/>
                <w:szCs w:val="18"/>
                <w:highlight w:val="none"/>
              </w:rPr>
              <w:t>投标车辆制造商近十年</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lang w:val="en-US" w:eastAsia="zh-CN"/>
              </w:rPr>
              <w:t>2014年1月1日</w:t>
            </w:r>
            <w:r>
              <w:rPr>
                <w:rFonts w:hint="eastAsia" w:ascii="宋体" w:hAnsi="宋体" w:eastAsia="宋体" w:cs="宋体"/>
                <w:b w:val="0"/>
                <w:bCs/>
                <w:sz w:val="18"/>
                <w:szCs w:val="18"/>
                <w:highlight w:val="none"/>
              </w:rPr>
              <w:t>以来</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rPr>
              <w:t>不存在缺陷汽车产品召回事项的得</w:t>
            </w:r>
            <w:r>
              <w:rPr>
                <w:rFonts w:hint="eastAsia" w:ascii="宋体" w:hAnsi="宋体" w:eastAsia="宋体" w:cs="宋体"/>
                <w:b w:val="0"/>
                <w:bCs/>
                <w:sz w:val="18"/>
                <w:szCs w:val="18"/>
                <w:highlight w:val="none"/>
                <w:lang w:val="en-US" w:eastAsia="zh-CN"/>
              </w:rPr>
              <w:t>3</w:t>
            </w:r>
            <w:r>
              <w:rPr>
                <w:rFonts w:hint="eastAsia" w:ascii="宋体" w:hAnsi="宋体" w:eastAsia="宋体" w:cs="宋体"/>
                <w:b w:val="0"/>
                <w:bCs/>
                <w:sz w:val="18"/>
                <w:szCs w:val="18"/>
                <w:highlight w:val="none"/>
              </w:rPr>
              <w:t>分，有召回缺陷的不得分。（以国家市场监督管理总局--缺陷产品召回查询系统---查询情况为准、查询网址http://qxzh.samr.gov.cn/qxzh/qxxxcx/web.jsp ）（提供网上查询截图加盖单位公章，如投标人不提供网上查询截图或提供虚假查询结果，视同存在缺陷汽车产品召回事项，此项得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8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lang w:eastAsia="zh-CN"/>
              </w:rPr>
            </w:pPr>
            <w:r>
              <w:rPr>
                <w:rFonts w:hint="eastAsia" w:ascii="宋体" w:hAnsi="宋体" w:eastAsia="宋体" w:cs="宋体"/>
                <w:b w:val="0"/>
                <w:bCs/>
                <w:color w:val="000000"/>
                <w:sz w:val="18"/>
                <w:szCs w:val="18"/>
                <w:highlight w:val="none"/>
                <w:lang w:val="en-US" w:eastAsia="zh-CN"/>
              </w:rPr>
              <w:t>9</w:t>
            </w:r>
          </w:p>
        </w:tc>
        <w:tc>
          <w:tcPr>
            <w:tcW w:w="749"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lang w:val="en-US" w:eastAsia="zh-CN"/>
              </w:rPr>
            </w:pPr>
            <w:r>
              <w:rPr>
                <w:rFonts w:hint="eastAsia" w:ascii="宋体" w:hAnsi="宋体" w:eastAsia="宋体" w:cs="宋体"/>
                <w:b w:val="0"/>
                <w:bCs/>
                <w:color w:val="000000"/>
                <w:sz w:val="18"/>
                <w:szCs w:val="18"/>
                <w:highlight w:val="none"/>
                <w:lang w:val="en-US" w:eastAsia="zh-CN"/>
              </w:rPr>
              <w:t>交付周期</w:t>
            </w:r>
          </w:p>
        </w:tc>
        <w:tc>
          <w:tcPr>
            <w:tcW w:w="50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lang w:val="en-US"/>
              </w:rPr>
            </w:pPr>
            <w:r>
              <w:rPr>
                <w:rFonts w:hint="eastAsia" w:ascii="宋体" w:hAnsi="宋体" w:eastAsia="宋体" w:cs="宋体"/>
                <w:b w:val="0"/>
                <w:bCs/>
                <w:color w:val="000000"/>
                <w:sz w:val="18"/>
                <w:szCs w:val="18"/>
                <w:highlight w:val="none"/>
                <w:lang w:val="en-US" w:eastAsia="zh-CN"/>
              </w:rPr>
              <w:t>6</w:t>
            </w:r>
          </w:p>
        </w:tc>
        <w:tc>
          <w:tcPr>
            <w:tcW w:w="7315" w:type="dxa"/>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color w:val="000000"/>
                <w:sz w:val="18"/>
                <w:szCs w:val="18"/>
                <w:highlight w:val="none"/>
                <w:lang w:eastAsia="zh-CN"/>
              </w:rPr>
            </w:pPr>
            <w:r>
              <w:rPr>
                <w:rFonts w:hint="eastAsia" w:ascii="宋体" w:hAnsi="宋体" w:eastAsia="宋体" w:cs="宋体"/>
                <w:b w:val="0"/>
                <w:color w:val="auto"/>
                <w:sz w:val="18"/>
                <w:szCs w:val="18"/>
                <w:highlight w:val="none"/>
                <w:lang w:val="en-US" w:eastAsia="zh-CN"/>
              </w:rPr>
              <w:t>按照采购文件要求中标公示结束后30日历天交车不得分，</w:t>
            </w:r>
            <w:r>
              <w:rPr>
                <w:rFonts w:hint="eastAsia" w:ascii="宋体" w:hAnsi="宋体" w:eastAsia="宋体" w:cs="宋体"/>
                <w:b w:val="0"/>
                <w:color w:val="auto"/>
                <w:sz w:val="18"/>
                <w:szCs w:val="18"/>
                <w:highlight w:val="none"/>
              </w:rPr>
              <w:t>承诺在</w:t>
            </w:r>
            <w:r>
              <w:rPr>
                <w:rFonts w:hint="eastAsia" w:ascii="宋体" w:hAnsi="宋体" w:eastAsia="宋体" w:cs="宋体"/>
                <w:b w:val="0"/>
                <w:color w:val="auto"/>
                <w:sz w:val="18"/>
                <w:szCs w:val="18"/>
                <w:highlight w:val="none"/>
                <w:lang w:val="en-US" w:eastAsia="zh-CN"/>
              </w:rPr>
              <w:t>20日历天</w:t>
            </w:r>
            <w:r>
              <w:rPr>
                <w:rFonts w:hint="eastAsia" w:ascii="宋体" w:hAnsi="宋体" w:eastAsia="宋体" w:cs="宋体"/>
                <w:b w:val="0"/>
                <w:color w:val="auto"/>
                <w:sz w:val="18"/>
                <w:szCs w:val="18"/>
                <w:highlight w:val="none"/>
              </w:rPr>
              <w:t>交付得</w:t>
            </w:r>
            <w:r>
              <w:rPr>
                <w:rFonts w:hint="eastAsia" w:ascii="宋体" w:hAnsi="宋体" w:eastAsia="宋体" w:cs="宋体"/>
                <w:b w:val="0"/>
                <w:color w:val="auto"/>
                <w:sz w:val="18"/>
                <w:szCs w:val="18"/>
                <w:highlight w:val="none"/>
                <w:lang w:val="en-US" w:eastAsia="zh-CN"/>
              </w:rPr>
              <w:t>1</w:t>
            </w:r>
            <w:r>
              <w:rPr>
                <w:rFonts w:hint="eastAsia" w:ascii="宋体" w:hAnsi="宋体" w:eastAsia="宋体" w:cs="宋体"/>
                <w:b w:val="0"/>
                <w:color w:val="auto"/>
                <w:sz w:val="18"/>
                <w:szCs w:val="18"/>
                <w:highlight w:val="none"/>
              </w:rPr>
              <w:t>分</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承诺在</w:t>
            </w:r>
            <w:r>
              <w:rPr>
                <w:rFonts w:hint="eastAsia" w:ascii="宋体" w:hAnsi="宋体" w:eastAsia="宋体" w:cs="宋体"/>
                <w:b w:val="0"/>
                <w:color w:val="auto"/>
                <w:sz w:val="18"/>
                <w:szCs w:val="18"/>
                <w:highlight w:val="none"/>
                <w:lang w:val="en-US" w:eastAsia="zh-CN"/>
              </w:rPr>
              <w:t>14日历天</w:t>
            </w:r>
            <w:r>
              <w:rPr>
                <w:rFonts w:hint="eastAsia" w:ascii="宋体" w:hAnsi="宋体" w:eastAsia="宋体" w:cs="宋体"/>
                <w:b w:val="0"/>
                <w:color w:val="auto"/>
                <w:sz w:val="18"/>
                <w:szCs w:val="18"/>
                <w:highlight w:val="none"/>
              </w:rPr>
              <w:t>交付得</w:t>
            </w:r>
            <w:r>
              <w:rPr>
                <w:rFonts w:hint="eastAsia" w:ascii="宋体" w:hAnsi="宋体" w:eastAsia="宋体" w:cs="宋体"/>
                <w:b w:val="0"/>
                <w:color w:val="auto"/>
                <w:sz w:val="18"/>
                <w:szCs w:val="18"/>
                <w:highlight w:val="none"/>
                <w:lang w:val="en-US" w:eastAsia="zh-CN"/>
              </w:rPr>
              <w:t>3</w:t>
            </w:r>
            <w:r>
              <w:rPr>
                <w:rFonts w:hint="eastAsia" w:ascii="宋体" w:hAnsi="宋体" w:eastAsia="宋体" w:cs="宋体"/>
                <w:b w:val="0"/>
                <w:color w:val="auto"/>
                <w:sz w:val="18"/>
                <w:szCs w:val="18"/>
                <w:highlight w:val="none"/>
              </w:rPr>
              <w:t>分</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承诺在</w:t>
            </w:r>
            <w:r>
              <w:rPr>
                <w:rFonts w:hint="eastAsia" w:ascii="宋体" w:hAnsi="宋体" w:eastAsia="宋体" w:cs="宋体"/>
                <w:b w:val="0"/>
                <w:color w:val="auto"/>
                <w:sz w:val="18"/>
                <w:szCs w:val="18"/>
                <w:highlight w:val="none"/>
                <w:lang w:val="en-US" w:eastAsia="zh-CN"/>
              </w:rPr>
              <w:t>7日历天</w:t>
            </w:r>
            <w:r>
              <w:rPr>
                <w:rFonts w:hint="eastAsia" w:ascii="宋体" w:hAnsi="宋体" w:eastAsia="宋体" w:cs="宋体"/>
                <w:b w:val="0"/>
                <w:color w:val="auto"/>
                <w:sz w:val="18"/>
                <w:szCs w:val="18"/>
                <w:highlight w:val="none"/>
              </w:rPr>
              <w:t>交付得</w:t>
            </w:r>
            <w:r>
              <w:rPr>
                <w:rFonts w:hint="eastAsia" w:ascii="宋体" w:hAnsi="宋体" w:eastAsia="宋体" w:cs="宋体"/>
                <w:b w:val="0"/>
                <w:color w:val="auto"/>
                <w:sz w:val="18"/>
                <w:szCs w:val="18"/>
                <w:highlight w:val="none"/>
                <w:lang w:val="en-US" w:eastAsia="zh-CN"/>
              </w:rPr>
              <w:t>6</w:t>
            </w:r>
            <w:r>
              <w:rPr>
                <w:rFonts w:hint="eastAsia" w:ascii="宋体" w:hAnsi="宋体" w:eastAsia="宋体" w:cs="宋体"/>
                <w:b w:val="0"/>
                <w:color w:val="auto"/>
                <w:sz w:val="18"/>
                <w:szCs w:val="18"/>
                <w:highlight w:val="none"/>
              </w:rPr>
              <w:t>分</w:t>
            </w:r>
            <w:r>
              <w:rPr>
                <w:rFonts w:hint="eastAsia" w:ascii="宋体" w:hAnsi="宋体" w:eastAsia="宋体" w:cs="宋体"/>
                <w:b w:val="0"/>
                <w:color w:val="auto"/>
                <w:sz w:val="18"/>
                <w:szCs w:val="18"/>
                <w:highlight w:val="none"/>
                <w:lang w:eastAsia="zh-CN"/>
              </w:rPr>
              <w:t>。</w:t>
            </w:r>
            <w:r>
              <w:rPr>
                <w:rFonts w:hint="eastAsia" w:ascii="宋体" w:hAnsi="宋体" w:eastAsia="宋体" w:cs="宋体"/>
                <w:b w:val="0"/>
                <w:color w:val="auto"/>
                <w:sz w:val="18"/>
                <w:szCs w:val="18"/>
                <w:highlight w:val="none"/>
              </w:rPr>
              <w:t>（提供车辆交付承诺书）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sz w:val="18"/>
                <w:szCs w:val="18"/>
                <w:highlight w:val="none"/>
                <w:lang w:val="en-US" w:eastAsia="zh-CN"/>
              </w:rPr>
            </w:pPr>
            <w:r>
              <w:rPr>
                <w:rFonts w:hint="eastAsia" w:ascii="宋体" w:hAnsi="宋体" w:eastAsia="宋体" w:cs="宋体"/>
                <w:b w:val="0"/>
                <w:bCs/>
                <w:color w:val="000000"/>
                <w:sz w:val="18"/>
                <w:szCs w:val="18"/>
                <w:highlight w:val="none"/>
                <w:lang w:val="en-US" w:eastAsia="zh-CN"/>
              </w:rPr>
              <w:t>10</w:t>
            </w:r>
          </w:p>
        </w:tc>
        <w:tc>
          <w:tcPr>
            <w:tcW w:w="749"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lang w:val="en-US" w:eastAsia="zh-CN"/>
              </w:rPr>
            </w:pPr>
            <w:r>
              <w:rPr>
                <w:rFonts w:hint="eastAsia" w:ascii="宋体" w:hAnsi="宋体" w:eastAsia="宋体" w:cs="宋体"/>
                <w:b w:val="0"/>
                <w:bCs/>
                <w:color w:val="000000"/>
                <w:sz w:val="18"/>
                <w:szCs w:val="18"/>
                <w:highlight w:val="none"/>
                <w:lang w:val="en-US" w:eastAsia="zh-CN"/>
              </w:rPr>
              <w:t>制造商技术实力</w:t>
            </w:r>
          </w:p>
        </w:tc>
        <w:tc>
          <w:tcPr>
            <w:tcW w:w="50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2</w:t>
            </w:r>
          </w:p>
        </w:tc>
        <w:tc>
          <w:tcPr>
            <w:tcW w:w="7315" w:type="dxa"/>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color w:val="000000"/>
                <w:sz w:val="18"/>
                <w:szCs w:val="18"/>
                <w:highlight w:val="none"/>
                <w:shd w:val="clear" w:color="auto" w:fill="FFFFFF"/>
                <w:lang w:val="en-US" w:eastAsia="zh-CN"/>
              </w:rPr>
            </w:pPr>
            <w:r>
              <w:rPr>
                <w:rFonts w:hint="eastAsia" w:ascii="宋体" w:hAnsi="宋体" w:eastAsia="宋体" w:cs="宋体"/>
                <w:b w:val="0"/>
                <w:bCs/>
                <w:sz w:val="18"/>
                <w:szCs w:val="18"/>
                <w:highlight w:val="none"/>
                <w:lang w:val="en-US" w:eastAsia="zh-CN"/>
              </w:rPr>
              <w:t>制造商</w:t>
            </w:r>
            <w:r>
              <w:rPr>
                <w:rFonts w:hint="eastAsia" w:ascii="宋体" w:hAnsi="宋体" w:eastAsia="宋体" w:cs="宋体"/>
                <w:b w:val="0"/>
                <w:bCs/>
                <w:sz w:val="18"/>
                <w:szCs w:val="18"/>
                <w:highlight w:val="none"/>
                <w:lang w:val="zh-CN"/>
              </w:rPr>
              <w:t>的</w:t>
            </w:r>
            <w:r>
              <w:rPr>
                <w:rFonts w:hint="eastAsia" w:ascii="宋体" w:hAnsi="宋体" w:eastAsia="宋体" w:cs="宋体"/>
                <w:b w:val="0"/>
                <w:bCs/>
                <w:sz w:val="18"/>
                <w:szCs w:val="18"/>
                <w:highlight w:val="none"/>
              </w:rPr>
              <w:t>品牌市场知名度及用户认可度</w:t>
            </w:r>
            <w:r>
              <w:rPr>
                <w:rFonts w:hint="eastAsia" w:ascii="宋体" w:hAnsi="宋体" w:eastAsia="宋体" w:cs="宋体"/>
                <w:b w:val="0"/>
                <w:bCs/>
                <w:sz w:val="18"/>
                <w:szCs w:val="18"/>
                <w:highlight w:val="none"/>
                <w:lang w:eastAsia="zh-CN"/>
              </w:rPr>
              <w:t>，</w:t>
            </w:r>
            <w:r>
              <w:rPr>
                <w:rFonts w:hint="eastAsia" w:ascii="宋体" w:hAnsi="宋体" w:eastAsia="宋体" w:cs="宋体"/>
                <w:b w:val="0"/>
                <w:bCs/>
                <w:sz w:val="18"/>
                <w:szCs w:val="18"/>
                <w:highlight w:val="none"/>
                <w:lang w:val="en-US" w:eastAsia="zh-CN"/>
              </w:rPr>
              <w:t>由</w:t>
            </w:r>
            <w:r>
              <w:rPr>
                <w:rFonts w:hint="eastAsia" w:ascii="宋体" w:hAnsi="宋体" w:eastAsia="宋体" w:cs="宋体"/>
                <w:b w:val="0"/>
                <w:bCs/>
                <w:sz w:val="18"/>
                <w:szCs w:val="18"/>
                <w:highlight w:val="none"/>
              </w:rPr>
              <w:t>评委专家进行</w:t>
            </w:r>
            <w:r>
              <w:rPr>
                <w:rFonts w:hint="eastAsia" w:ascii="宋体" w:hAnsi="宋体" w:eastAsia="宋体" w:cs="宋体"/>
                <w:b w:val="0"/>
                <w:bCs/>
                <w:sz w:val="18"/>
                <w:szCs w:val="18"/>
                <w:highlight w:val="none"/>
                <w:lang w:val="en-US" w:eastAsia="zh-CN"/>
              </w:rPr>
              <w:t>综合打分</w:t>
            </w:r>
            <w:r>
              <w:rPr>
                <w:rFonts w:hint="eastAsia" w:ascii="宋体" w:hAnsi="宋体" w:eastAsia="宋体" w:cs="宋体"/>
                <w:b w:val="0"/>
                <w:bCs/>
                <w:sz w:val="18"/>
                <w:szCs w:val="18"/>
                <w:highlight w:val="none"/>
              </w:rPr>
              <w:t>（0-</w:t>
            </w:r>
            <w:r>
              <w:rPr>
                <w:rFonts w:hint="eastAsia" w:ascii="宋体" w:hAnsi="宋体" w:eastAsia="宋体" w:cs="宋体"/>
                <w:b w:val="0"/>
                <w:bCs/>
                <w:sz w:val="18"/>
                <w:szCs w:val="18"/>
                <w:highlight w:val="none"/>
                <w:lang w:val="en-US" w:eastAsia="zh-CN"/>
              </w:rPr>
              <w:t>2</w:t>
            </w:r>
            <w:r>
              <w:rPr>
                <w:rFonts w:hint="eastAsia" w:ascii="宋体" w:hAnsi="宋体" w:eastAsia="宋体" w:cs="宋体"/>
                <w:b w:val="0"/>
                <w:bCs/>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489"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11</w:t>
            </w:r>
          </w:p>
        </w:tc>
        <w:tc>
          <w:tcPr>
            <w:tcW w:w="749"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lang w:val="en-US" w:eastAsia="zh-CN"/>
              </w:rPr>
            </w:pPr>
            <w:r>
              <w:rPr>
                <w:rFonts w:hint="eastAsia" w:ascii="宋体" w:hAnsi="宋体" w:eastAsia="宋体" w:cs="宋体"/>
                <w:b w:val="0"/>
                <w:bCs/>
                <w:color w:val="000000"/>
                <w:sz w:val="18"/>
                <w:szCs w:val="18"/>
                <w:lang w:val="en-US" w:eastAsia="zh-CN"/>
              </w:rPr>
              <w:t>合计</w:t>
            </w:r>
          </w:p>
        </w:tc>
        <w:tc>
          <w:tcPr>
            <w:tcW w:w="504" w:type="dxa"/>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color w:val="000000"/>
                <w:sz w:val="18"/>
                <w:szCs w:val="18"/>
              </w:rPr>
            </w:pPr>
            <w:r>
              <w:rPr>
                <w:rFonts w:hint="eastAsia" w:ascii="宋体" w:hAnsi="宋体" w:eastAsia="宋体" w:cs="宋体"/>
                <w:b w:val="0"/>
                <w:bCs/>
                <w:color w:val="000000"/>
                <w:sz w:val="18"/>
                <w:szCs w:val="18"/>
              </w:rPr>
              <w:fldChar w:fldCharType="begin"/>
            </w:r>
            <w:r>
              <w:rPr>
                <w:rFonts w:hint="eastAsia" w:ascii="宋体" w:hAnsi="宋体" w:eastAsia="宋体" w:cs="宋体"/>
                <w:b w:val="0"/>
                <w:bCs/>
                <w:color w:val="000000"/>
                <w:sz w:val="18"/>
                <w:szCs w:val="18"/>
              </w:rPr>
              <w:instrText xml:space="preserve"> =SUM(ABOVE) \* MERGEFORMAT </w:instrText>
            </w:r>
            <w:r>
              <w:rPr>
                <w:rFonts w:hint="eastAsia" w:ascii="宋体" w:hAnsi="宋体" w:eastAsia="宋体" w:cs="宋体"/>
                <w:b w:val="0"/>
                <w:bCs/>
                <w:color w:val="000000"/>
                <w:sz w:val="18"/>
                <w:szCs w:val="18"/>
              </w:rPr>
              <w:fldChar w:fldCharType="separate"/>
            </w:r>
            <w:r>
              <w:rPr>
                <w:rFonts w:hint="eastAsia" w:ascii="宋体" w:hAnsi="宋体" w:eastAsia="宋体" w:cs="宋体"/>
                <w:b w:val="0"/>
                <w:bCs/>
                <w:color w:val="000000"/>
                <w:sz w:val="18"/>
                <w:szCs w:val="18"/>
              </w:rPr>
              <w:t>70</w:t>
            </w:r>
            <w:r>
              <w:rPr>
                <w:rFonts w:hint="eastAsia" w:ascii="宋体" w:hAnsi="宋体" w:eastAsia="宋体" w:cs="宋体"/>
                <w:b w:val="0"/>
                <w:bCs/>
                <w:color w:val="000000"/>
                <w:sz w:val="18"/>
                <w:szCs w:val="18"/>
              </w:rPr>
              <w:fldChar w:fldCharType="end"/>
            </w:r>
          </w:p>
        </w:tc>
        <w:tc>
          <w:tcPr>
            <w:tcW w:w="7315" w:type="dxa"/>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sz w:val="18"/>
                <w:szCs w:val="18"/>
                <w:lang w:val="en-US" w:eastAsia="zh-CN"/>
              </w:rPr>
            </w:pPr>
          </w:p>
        </w:tc>
      </w:tr>
    </w:tbl>
    <w:p>
      <w:pPr>
        <w:pStyle w:val="11"/>
        <w:ind w:left="0" w:leftChars="0" w:firstLine="0" w:firstLineChars="0"/>
        <w:rPr>
          <w:rFonts w:hint="eastAsia"/>
        </w:rPr>
      </w:pPr>
    </w:p>
    <w:p>
      <w:pPr>
        <w:spacing w:line="360" w:lineRule="auto"/>
        <w:ind w:firstLine="442" w:firstLineChars="200"/>
        <w:rPr>
          <w:rFonts w:hint="eastAsia" w:ascii="宋体" w:hAnsi="宋体" w:eastAsia="宋体" w:cs="宋体"/>
          <w:b/>
          <w:bCs/>
          <w:sz w:val="22"/>
          <w:szCs w:val="22"/>
        </w:rPr>
      </w:pPr>
      <w:bookmarkStart w:id="226" w:name="_Hlk11188594"/>
      <w:r>
        <w:rPr>
          <w:rFonts w:hint="eastAsia" w:ascii="宋体" w:hAnsi="宋体" w:eastAsia="宋体" w:cs="宋体"/>
          <w:b/>
          <w:bCs/>
          <w:sz w:val="22"/>
          <w:szCs w:val="22"/>
        </w:rPr>
        <w:t>2、商务（报价）评分（</w:t>
      </w:r>
      <w:r>
        <w:rPr>
          <w:rFonts w:hint="eastAsia" w:ascii="宋体" w:hAnsi="宋体" w:eastAsia="宋体" w:cs="宋体"/>
          <w:b/>
          <w:bCs/>
          <w:sz w:val="22"/>
          <w:szCs w:val="22"/>
          <w:lang w:val="en-US" w:eastAsia="zh-CN"/>
        </w:rPr>
        <w:t>30</w:t>
      </w:r>
      <w:r>
        <w:rPr>
          <w:rFonts w:hint="eastAsia" w:ascii="宋体" w:hAnsi="宋体" w:eastAsia="宋体" w:cs="宋体"/>
          <w:b/>
          <w:bCs/>
          <w:sz w:val="22"/>
          <w:szCs w:val="22"/>
        </w:rPr>
        <w:t>分）：</w:t>
      </w:r>
    </w:p>
    <w:bookmarkEnd w:id="226"/>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满足采购文件要求且投标价格最低的投标报价为评标基准价。</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1）有效</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的投标报价等于评标基准价时其商务分为满分</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2）其他</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的价格分按以下公式计算：</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商务（价格）分得分=（评标基准价/</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最终评标价）×</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 ×100（四舍五入后保留小数2位）</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b/>
          <w:bCs/>
          <w:color w:val="auto"/>
          <w:sz w:val="22"/>
          <w:szCs w:val="22"/>
          <w:highlight w:val="none"/>
        </w:rPr>
        <w:t>▲</w:t>
      </w:r>
      <w:r>
        <w:rPr>
          <w:rFonts w:hint="eastAsia" w:ascii="宋体" w:hAnsi="宋体" w:eastAsia="宋体" w:cs="宋体"/>
          <w:b/>
          <w:color w:val="auto"/>
          <w:sz w:val="22"/>
          <w:szCs w:val="22"/>
          <w:highlight w:val="none"/>
          <w:u w:val="single"/>
        </w:rPr>
        <w:t>本项目采购预算为</w:t>
      </w:r>
      <w:r>
        <w:rPr>
          <w:rFonts w:hint="eastAsia" w:ascii="宋体" w:hAnsi="宋体" w:eastAsia="宋体" w:cs="宋体"/>
          <w:b/>
          <w:color w:val="auto"/>
          <w:sz w:val="22"/>
          <w:szCs w:val="22"/>
          <w:highlight w:val="none"/>
          <w:u w:val="single"/>
          <w:lang w:val="en-US" w:eastAsia="zh-CN"/>
        </w:rPr>
        <w:t>49万元，</w:t>
      </w:r>
      <w:r>
        <w:rPr>
          <w:rFonts w:hint="eastAsia" w:ascii="宋体" w:hAnsi="宋体" w:eastAsia="宋体" w:cs="宋体"/>
          <w:b/>
          <w:color w:val="auto"/>
          <w:sz w:val="22"/>
          <w:szCs w:val="22"/>
          <w:highlight w:val="none"/>
          <w:u w:val="single"/>
        </w:rPr>
        <w:t>如</w:t>
      </w:r>
      <w:r>
        <w:rPr>
          <w:rFonts w:hint="eastAsia" w:ascii="宋体" w:hAnsi="宋体" w:eastAsia="宋体" w:cs="宋体"/>
          <w:b/>
          <w:color w:val="auto"/>
          <w:sz w:val="22"/>
          <w:szCs w:val="22"/>
          <w:highlight w:val="none"/>
          <w:u w:val="single"/>
          <w:lang w:eastAsia="zh-CN"/>
        </w:rPr>
        <w:t>投标人</w:t>
      </w:r>
      <w:r>
        <w:rPr>
          <w:rFonts w:hint="eastAsia" w:ascii="宋体" w:hAnsi="宋体" w:eastAsia="宋体" w:cs="宋体"/>
          <w:b/>
          <w:color w:val="auto"/>
          <w:sz w:val="22"/>
          <w:szCs w:val="22"/>
          <w:highlight w:val="none"/>
          <w:u w:val="single"/>
        </w:rPr>
        <w:t>报价超过采购预算，其投标文件作无效标处理。</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4）所有</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商务报价均超采购预算，采购人无法支付的,重新组织采购。</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有效</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的综合得分为技术资信分和商务（报价）分的总和。</w:t>
      </w:r>
    </w:p>
    <w:p>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 评标委员会按综合得分高低顺序排列，综合得分前两名</w:t>
      </w:r>
      <w:r>
        <w:rPr>
          <w:rFonts w:hint="eastAsia" w:ascii="宋体" w:hAnsi="宋体" w:eastAsia="宋体" w:cs="宋体"/>
          <w:color w:val="auto"/>
          <w:sz w:val="22"/>
          <w:szCs w:val="22"/>
          <w:highlight w:val="none"/>
          <w:lang w:eastAsia="zh-CN"/>
        </w:rPr>
        <w:t>投标人</w:t>
      </w:r>
      <w:r>
        <w:rPr>
          <w:rFonts w:hint="eastAsia" w:ascii="宋体" w:hAnsi="宋体" w:eastAsia="宋体" w:cs="宋体"/>
          <w:color w:val="auto"/>
          <w:sz w:val="22"/>
          <w:szCs w:val="22"/>
          <w:highlight w:val="none"/>
        </w:rPr>
        <w:t>依次作为第一、第二中标候选人向采购人推荐，并提交评标报告。得分相同的，按投标报价由低到高顺序排列，若投标报价相同的，则由评标委员会在所有得分均相同者中随机抽取其中一名为名次优先者。</w:t>
      </w:r>
    </w:p>
    <w:p>
      <w:pPr>
        <w:rPr>
          <w:rFonts w:hint="eastAsia" w:ascii="宋体" w:hAnsi="宋体" w:eastAsia="宋体" w:cs="宋体"/>
          <w:b/>
          <w:bCs/>
        </w:rPr>
      </w:pPr>
    </w:p>
    <w:p>
      <w:pPr>
        <w:rPr>
          <w:rFonts w:hint="eastAsia" w:ascii="宋体" w:hAnsi="宋体" w:eastAsia="宋体" w:cs="宋体"/>
          <w:b/>
          <w:bCs/>
        </w:rPr>
      </w:pPr>
      <w:r>
        <w:rPr>
          <w:rFonts w:hint="eastAsia" w:ascii="宋体" w:hAnsi="宋体" w:eastAsia="宋体" w:cs="宋体"/>
          <w:b/>
          <w:bCs/>
        </w:rPr>
        <w:t>六、定标办法</w:t>
      </w:r>
      <w:bookmarkStart w:id="227" w:name="_Toc221356904"/>
      <w:bookmarkStart w:id="228" w:name="_Toc221356967"/>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、采购人根据评标委员会的意见进行最终确认中标候选人。</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 排名第一的中标候选人放弃中标；因不可抗力提出不能履行合同；或者采购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视具体情况确定是否由排名第二的中标候选人为中标人，或决定本次采购失败，重新组织采购。</w:t>
      </w:r>
    </w:p>
    <w:p>
      <w:pPr>
        <w:rPr>
          <w:rFonts w:hint="eastAsia" w:ascii="宋体" w:hAnsi="宋体" w:eastAsia="宋体" w:cs="宋体"/>
          <w:b/>
          <w:bCs/>
        </w:rPr>
      </w:pPr>
    </w:p>
    <w:p>
      <w:pPr>
        <w:rPr>
          <w:rFonts w:hint="eastAsia" w:ascii="宋体" w:hAnsi="宋体" w:eastAsia="宋体" w:cs="宋体"/>
          <w:b/>
          <w:bCs/>
        </w:rPr>
      </w:pPr>
      <w:r>
        <w:rPr>
          <w:rFonts w:hint="eastAsia" w:ascii="宋体" w:hAnsi="宋体" w:eastAsia="宋体" w:cs="宋体"/>
          <w:b/>
          <w:bCs/>
        </w:rPr>
        <w:t>七、确定中标人</w:t>
      </w:r>
      <w:bookmarkEnd w:id="227"/>
      <w:bookmarkEnd w:id="228"/>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评标结束后，采购人将在项目采购公告发布的网站上公示中标结果。中标公告期为1个工作日，中标公告期限结束无异议的，采购人与中标人按照采购文件和中标人投标文件的约定签订合同。</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各投标人对评标结果如有异议，可在中标结果公告之日起7个工作日内以书面形式向采购人进行署名投诉或提出质疑，但需对投诉或质疑内容的真实性承担法律责任。</w:t>
      </w:r>
    </w:p>
    <w:p>
      <w:pPr>
        <w:rPr>
          <w:rFonts w:hint="eastAsia" w:ascii="宋体" w:hAnsi="宋体" w:eastAsia="宋体" w:cs="宋体"/>
          <w:b/>
          <w:bCs/>
        </w:rPr>
      </w:pPr>
    </w:p>
    <w:p>
      <w:pPr>
        <w:rPr>
          <w:rFonts w:hint="eastAsia" w:ascii="宋体" w:hAnsi="宋体" w:eastAsia="宋体" w:cs="宋体"/>
          <w:b/>
          <w:bCs/>
        </w:rPr>
      </w:pPr>
      <w:r>
        <w:rPr>
          <w:rFonts w:hint="eastAsia" w:ascii="宋体" w:hAnsi="宋体" w:eastAsia="宋体" w:cs="宋体"/>
          <w:b/>
          <w:bCs/>
        </w:rPr>
        <w:t>八、投标人义务</w:t>
      </w:r>
    </w:p>
    <w:p>
      <w:pPr>
        <w:ind w:firstLine="440" w:firstLineChars="200"/>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rPr>
        <w:t>投标人应随时接受评标委员会的询标，解答包括有关的商务、技术问题等。评标结束，所有评标资料存采购机构备查。</w:t>
      </w:r>
    </w:p>
    <w:sectPr>
      <w:headerReference r:id="rId3" w:type="default"/>
      <w:footerReference r:id="rId4" w:type="default"/>
      <w:pgSz w:w="11906" w:h="16838"/>
      <w:pgMar w:top="1474" w:right="1417" w:bottom="1417" w:left="1417" w:header="737" w:footer="73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E-F1">
    <w:altName w:val="Malgun Gothic"/>
    <w:panose1 w:val="00000000000000000000"/>
    <w:charset w:val="81"/>
    <w:family w:val="roman"/>
    <w:pitch w:val="default"/>
    <w:sig w:usb0="00000000" w:usb1="00000000" w:usb2="00000033" w:usb3="00000000" w:csb0="00080000" w:csb1="00000000"/>
  </w:font>
  <w:font w:name="EU-F1">
    <w:altName w:val="宋体"/>
    <w:panose1 w:val="00000000000000000000"/>
    <w:charset w:val="86"/>
    <w:family w:val="script"/>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w:fldChar w:fldCharType="begin"/>
    </w:r>
    <w:r>
      <w:instrText xml:space="preserve">PAGE   \* MERGEFORMAT</w:instrText>
    </w:r>
    <w:r>
      <w:fldChar w:fldCharType="separate"/>
    </w:r>
    <w:r>
      <w:rPr>
        <w:lang w:val="zh-CN"/>
      </w:rPr>
      <w:t>4</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b w:val="0"/>
        <w:bCs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rPr>
    </w:lvl>
    <w:lvl w:ilvl="1" w:tentative="0">
      <w:start w:val="1"/>
      <w:numFmt w:val="decimal"/>
      <w:lvlText w:val="28.%2"/>
      <w:lvlJc w:val="left"/>
      <w:pPr>
        <w:tabs>
          <w:tab w:val="left" w:pos="450"/>
        </w:tabs>
        <w:ind w:left="450" w:hanging="450"/>
      </w:pPr>
      <w:rPr>
        <w:rFonts w:hint="default" w:ascii="宋体" w:hAnsi="宋体" w:eastAsia="宋体"/>
        <w:b w:val="0"/>
        <w:bCs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b w:val="0"/>
        <w:bCs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E"/>
    <w:multiLevelType w:val="multilevel"/>
    <w:tmpl w:val="0000000E"/>
    <w:lvl w:ilvl="0" w:tentative="0">
      <w:start w:val="1"/>
      <w:numFmt w:val="decimal"/>
      <w:lvlText w:val="%1."/>
      <w:lvlJc w:val="left"/>
      <w:pPr>
        <w:tabs>
          <w:tab w:val="left" w:pos="635"/>
        </w:tabs>
        <w:ind w:left="635" w:hanging="425"/>
      </w:pPr>
      <w:rPr>
        <w:rFonts w:hint="eastAsia"/>
        <w:b w:val="0"/>
        <w:bCs w:val="0"/>
      </w:rPr>
    </w:lvl>
    <w:lvl w:ilvl="1" w:tentative="0">
      <w:start w:val="1"/>
      <w:numFmt w:val="decimal"/>
      <w:lvlText w:val="%1.%2."/>
      <w:lvlJc w:val="left"/>
      <w:pPr>
        <w:tabs>
          <w:tab w:val="left" w:pos="567"/>
        </w:tabs>
        <w:ind w:left="567" w:hanging="567"/>
      </w:pPr>
      <w:rPr>
        <w:rFonts w:hint="eastAsia" w:ascii="宋体" w:hAnsi="宋体" w:eastAsia="宋体"/>
        <w:b w:val="0"/>
        <w:bCs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bCs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7">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8"/>
    <w:multiLevelType w:val="multilevel"/>
    <w:tmpl w:val="00000018"/>
    <w:lvl w:ilvl="0" w:tentative="0">
      <w:start w:val="1"/>
      <w:numFmt w:val="decimal"/>
      <w:lvlText w:val="%1)"/>
      <w:lvlJc w:val="left"/>
      <w:pPr>
        <w:tabs>
          <w:tab w:val="left" w:pos="420"/>
        </w:tabs>
        <w:ind w:left="420" w:hanging="420"/>
      </w:pPr>
      <w:rPr>
        <w:rFonts w:hint="eastAsia"/>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bCs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bCs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25"/>
    <w:multiLevelType w:val="multilevel"/>
    <w:tmpl w:val="00000025"/>
    <w:lvl w:ilvl="0" w:tentative="0">
      <w:start w:val="1"/>
      <w:numFmt w:val="decimal"/>
      <w:lvlText w:val="%1)"/>
      <w:lvlJc w:val="left"/>
      <w:pPr>
        <w:tabs>
          <w:tab w:val="left" w:pos="780"/>
        </w:tabs>
        <w:ind w:left="780" w:hanging="420"/>
      </w:pPr>
      <w:rPr>
        <w:rFonts w:hint="eastAsia"/>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bCs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bCs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486E7732"/>
    <w:multiLevelType w:val="multilevel"/>
    <w:tmpl w:val="486E7732"/>
    <w:lvl w:ilvl="0" w:tentative="0">
      <w:start w:val="1"/>
      <w:numFmt w:val="decimal"/>
      <w:lvlText w:val="%1、"/>
      <w:lvlJc w:val="left"/>
      <w:pPr>
        <w:ind w:left="644" w:hanging="360"/>
      </w:pPr>
      <w:rPr>
        <w:rFonts w:hint="default"/>
      </w:rPr>
    </w:lvl>
    <w:lvl w:ilvl="1" w:tentative="0">
      <w:start w:val="1"/>
      <w:numFmt w:val="lowerLetter"/>
      <w:lvlText w:val="%2)"/>
      <w:lvlJc w:val="left"/>
      <w:pPr>
        <w:ind w:left="1170" w:hanging="420"/>
      </w:pPr>
    </w:lvl>
    <w:lvl w:ilvl="2" w:tentative="0">
      <w:start w:val="1"/>
      <w:numFmt w:val="lowerRoman"/>
      <w:lvlText w:val="%3."/>
      <w:lvlJc w:val="right"/>
      <w:pPr>
        <w:ind w:left="1590" w:hanging="420"/>
      </w:pPr>
    </w:lvl>
    <w:lvl w:ilvl="3" w:tentative="0">
      <w:start w:val="1"/>
      <w:numFmt w:val="decimal"/>
      <w:lvlText w:val="%4."/>
      <w:lvlJc w:val="left"/>
      <w:pPr>
        <w:ind w:left="2010" w:hanging="420"/>
      </w:pPr>
    </w:lvl>
    <w:lvl w:ilvl="4" w:tentative="0">
      <w:start w:val="1"/>
      <w:numFmt w:val="lowerLetter"/>
      <w:lvlText w:val="%5)"/>
      <w:lvlJc w:val="left"/>
      <w:pPr>
        <w:ind w:left="2430" w:hanging="420"/>
      </w:pPr>
    </w:lvl>
    <w:lvl w:ilvl="5" w:tentative="0">
      <w:start w:val="1"/>
      <w:numFmt w:val="lowerRoman"/>
      <w:lvlText w:val="%6."/>
      <w:lvlJc w:val="right"/>
      <w:pPr>
        <w:ind w:left="2850" w:hanging="420"/>
      </w:pPr>
    </w:lvl>
    <w:lvl w:ilvl="6" w:tentative="0">
      <w:start w:val="1"/>
      <w:numFmt w:val="decimal"/>
      <w:lvlText w:val="%7."/>
      <w:lvlJc w:val="left"/>
      <w:pPr>
        <w:ind w:left="3270" w:hanging="420"/>
      </w:pPr>
    </w:lvl>
    <w:lvl w:ilvl="7" w:tentative="0">
      <w:start w:val="1"/>
      <w:numFmt w:val="lowerLetter"/>
      <w:lvlText w:val="%8)"/>
      <w:lvlJc w:val="left"/>
      <w:pPr>
        <w:ind w:left="3690" w:hanging="420"/>
      </w:pPr>
    </w:lvl>
    <w:lvl w:ilvl="8" w:tentative="0">
      <w:start w:val="1"/>
      <w:numFmt w:val="lowerRoman"/>
      <w:lvlText w:val="%9."/>
      <w:lvlJc w:val="right"/>
      <w:pPr>
        <w:ind w:left="4110" w:hanging="420"/>
      </w:pPr>
    </w:lvl>
  </w:abstractNum>
  <w:abstractNum w:abstractNumId="18">
    <w:nsid w:val="52C8EA0D"/>
    <w:multiLevelType w:val="singleLevel"/>
    <w:tmpl w:val="52C8EA0D"/>
    <w:lvl w:ilvl="0" w:tentative="0">
      <w:start w:val="7"/>
      <w:numFmt w:val="decimal"/>
      <w:suff w:val="nothing"/>
      <w:lvlText w:val="%1."/>
      <w:lvlJc w:val="left"/>
    </w:lvl>
  </w:abstractNum>
  <w:abstractNum w:abstractNumId="19">
    <w:nsid w:val="61C91FB3"/>
    <w:multiLevelType w:val="multilevel"/>
    <w:tmpl w:val="61C91FB3"/>
    <w:lvl w:ilvl="0" w:tentative="0">
      <w:start w:val="1"/>
      <w:numFmt w:val="decimal"/>
      <w:pStyle w:val="72"/>
      <w:lvlText w:val="%1)"/>
      <w:lvlJc w:val="left"/>
      <w:pPr>
        <w:tabs>
          <w:tab w:val="left" w:pos="0"/>
        </w:tabs>
        <w:ind w:firstLine="420"/>
      </w:pPr>
      <w:rPr>
        <w:rFonts w:hint="eastAsia" w:ascii="宋体" w:hAnsi="Times New Roman" w:eastAsia="宋体"/>
        <w:b w:val="0"/>
        <w:bCs w:val="0"/>
        <w:i w:val="0"/>
        <w:iCs w:val="0"/>
        <w:sz w:val="24"/>
        <w:szCs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rPr>
    </w:lvl>
    <w:lvl w:ilvl="1" w:tentative="0">
      <w:start w:val="1"/>
      <w:numFmt w:val="decimal"/>
      <w:lvlText w:val="28.%2"/>
      <w:lvlJc w:val="left"/>
      <w:pPr>
        <w:tabs>
          <w:tab w:val="left" w:pos="450"/>
        </w:tabs>
        <w:ind w:left="450" w:hanging="450"/>
      </w:pPr>
      <w:rPr>
        <w:rFonts w:hint="default" w:ascii="宋体" w:hAnsi="宋体" w:eastAsia="宋体"/>
        <w:b w:val="0"/>
        <w:bCs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8C8710F"/>
    <w:multiLevelType w:val="multilevel"/>
    <w:tmpl w:val="78C8710F"/>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num w:numId="1">
    <w:abstractNumId w:val="19"/>
  </w:num>
  <w:num w:numId="2">
    <w:abstractNumId w:val="21"/>
  </w:num>
  <w:num w:numId="3">
    <w:abstractNumId w:val="5"/>
  </w:num>
  <w:num w:numId="4">
    <w:abstractNumId w:val="4"/>
  </w:num>
  <w:num w:numId="5">
    <w:abstractNumId w:val="7"/>
  </w:num>
  <w:num w:numId="6">
    <w:abstractNumId w:val="15"/>
  </w:num>
  <w:num w:numId="7">
    <w:abstractNumId w:val="12"/>
  </w:num>
  <w:num w:numId="8">
    <w:abstractNumId w:val="14"/>
  </w:num>
  <w:num w:numId="9">
    <w:abstractNumId w:val="22"/>
  </w:num>
  <w:num w:numId="10">
    <w:abstractNumId w:val="10"/>
  </w:num>
  <w:num w:numId="11">
    <w:abstractNumId w:val="11"/>
  </w:num>
  <w:num w:numId="12">
    <w:abstractNumId w:val="6"/>
  </w:num>
  <w:num w:numId="13">
    <w:abstractNumId w:val="1"/>
  </w:num>
  <w:num w:numId="14">
    <w:abstractNumId w:val="13"/>
  </w:num>
  <w:num w:numId="15">
    <w:abstractNumId w:val="8"/>
  </w:num>
  <w:num w:numId="16">
    <w:abstractNumId w:val="9"/>
  </w:num>
  <w:num w:numId="17">
    <w:abstractNumId w:val="16"/>
  </w:num>
  <w:num w:numId="18">
    <w:abstractNumId w:val="3"/>
  </w:num>
  <w:num w:numId="19">
    <w:abstractNumId w:val="0"/>
  </w:num>
  <w:num w:numId="20">
    <w:abstractNumId w:val="20"/>
  </w:num>
  <w:num w:numId="21">
    <w:abstractNumId w:val="2"/>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2IxZWVmYmY4YTQyYjA5MTcwZWRhOWJkMThmMzAifQ=="/>
  </w:docVars>
  <w:rsids>
    <w:rsidRoot w:val="00CD6746"/>
    <w:rsid w:val="00002209"/>
    <w:rsid w:val="00010E87"/>
    <w:rsid w:val="00014B4E"/>
    <w:rsid w:val="00016C20"/>
    <w:rsid w:val="00017920"/>
    <w:rsid w:val="000250A9"/>
    <w:rsid w:val="00046C7A"/>
    <w:rsid w:val="00054018"/>
    <w:rsid w:val="0005464E"/>
    <w:rsid w:val="0006482E"/>
    <w:rsid w:val="00066F6D"/>
    <w:rsid w:val="000802B4"/>
    <w:rsid w:val="00091FD4"/>
    <w:rsid w:val="000B26A7"/>
    <w:rsid w:val="000B78F9"/>
    <w:rsid w:val="000C1346"/>
    <w:rsid w:val="000D11D0"/>
    <w:rsid w:val="000E618F"/>
    <w:rsid w:val="000E660D"/>
    <w:rsid w:val="000F2AAA"/>
    <w:rsid w:val="0011441E"/>
    <w:rsid w:val="00125EFE"/>
    <w:rsid w:val="001362B5"/>
    <w:rsid w:val="001503E5"/>
    <w:rsid w:val="001722E2"/>
    <w:rsid w:val="00182D9A"/>
    <w:rsid w:val="00184FA8"/>
    <w:rsid w:val="001A302E"/>
    <w:rsid w:val="001B2EEC"/>
    <w:rsid w:val="001B5FCD"/>
    <w:rsid w:val="001C6521"/>
    <w:rsid w:val="001C6F2A"/>
    <w:rsid w:val="002044DD"/>
    <w:rsid w:val="002065D3"/>
    <w:rsid w:val="00207F1C"/>
    <w:rsid w:val="00224B63"/>
    <w:rsid w:val="0025124F"/>
    <w:rsid w:val="00253592"/>
    <w:rsid w:val="00256E82"/>
    <w:rsid w:val="00260AC6"/>
    <w:rsid w:val="0026550F"/>
    <w:rsid w:val="00266AF1"/>
    <w:rsid w:val="00293F84"/>
    <w:rsid w:val="002A7E7C"/>
    <w:rsid w:val="002C40B1"/>
    <w:rsid w:val="002D5AD6"/>
    <w:rsid w:val="002E2CDA"/>
    <w:rsid w:val="002F4EEF"/>
    <w:rsid w:val="003157F5"/>
    <w:rsid w:val="003525B4"/>
    <w:rsid w:val="00367145"/>
    <w:rsid w:val="00371AB3"/>
    <w:rsid w:val="0037298D"/>
    <w:rsid w:val="00380D12"/>
    <w:rsid w:val="00382F02"/>
    <w:rsid w:val="00397882"/>
    <w:rsid w:val="003A00F9"/>
    <w:rsid w:val="003B1312"/>
    <w:rsid w:val="003F785C"/>
    <w:rsid w:val="00402CE6"/>
    <w:rsid w:val="00411F28"/>
    <w:rsid w:val="00422880"/>
    <w:rsid w:val="00427082"/>
    <w:rsid w:val="00436606"/>
    <w:rsid w:val="0044502A"/>
    <w:rsid w:val="00450D7D"/>
    <w:rsid w:val="0045134F"/>
    <w:rsid w:val="00451648"/>
    <w:rsid w:val="00451C63"/>
    <w:rsid w:val="004A21B2"/>
    <w:rsid w:val="004A5452"/>
    <w:rsid w:val="004A5CDD"/>
    <w:rsid w:val="004C0DAD"/>
    <w:rsid w:val="004C2E7F"/>
    <w:rsid w:val="004C5425"/>
    <w:rsid w:val="004D1528"/>
    <w:rsid w:val="004D7813"/>
    <w:rsid w:val="004E3AE2"/>
    <w:rsid w:val="00553944"/>
    <w:rsid w:val="00561D6D"/>
    <w:rsid w:val="00586646"/>
    <w:rsid w:val="005B0A7C"/>
    <w:rsid w:val="005B52F9"/>
    <w:rsid w:val="005B7971"/>
    <w:rsid w:val="005F38F3"/>
    <w:rsid w:val="005F5D19"/>
    <w:rsid w:val="00635406"/>
    <w:rsid w:val="00643E84"/>
    <w:rsid w:val="0064661C"/>
    <w:rsid w:val="00646F71"/>
    <w:rsid w:val="00657079"/>
    <w:rsid w:val="006609C0"/>
    <w:rsid w:val="006A31BD"/>
    <w:rsid w:val="006A6A05"/>
    <w:rsid w:val="006A7317"/>
    <w:rsid w:val="006B3284"/>
    <w:rsid w:val="006C048C"/>
    <w:rsid w:val="006C1167"/>
    <w:rsid w:val="006C7743"/>
    <w:rsid w:val="006E3162"/>
    <w:rsid w:val="006E7A33"/>
    <w:rsid w:val="00721875"/>
    <w:rsid w:val="00751A5D"/>
    <w:rsid w:val="00755AA1"/>
    <w:rsid w:val="00763F7B"/>
    <w:rsid w:val="00764712"/>
    <w:rsid w:val="00781B36"/>
    <w:rsid w:val="007B6401"/>
    <w:rsid w:val="007C034E"/>
    <w:rsid w:val="007C268B"/>
    <w:rsid w:val="007D7BA1"/>
    <w:rsid w:val="007F5A9C"/>
    <w:rsid w:val="00810666"/>
    <w:rsid w:val="008556EC"/>
    <w:rsid w:val="00895C97"/>
    <w:rsid w:val="008B3C26"/>
    <w:rsid w:val="008B56E0"/>
    <w:rsid w:val="008C23B2"/>
    <w:rsid w:val="008D405A"/>
    <w:rsid w:val="008D6BDB"/>
    <w:rsid w:val="008E219C"/>
    <w:rsid w:val="00906E42"/>
    <w:rsid w:val="009529F0"/>
    <w:rsid w:val="00960EFE"/>
    <w:rsid w:val="00971AD3"/>
    <w:rsid w:val="00993496"/>
    <w:rsid w:val="00995E81"/>
    <w:rsid w:val="0099678B"/>
    <w:rsid w:val="009B30D3"/>
    <w:rsid w:val="009C0773"/>
    <w:rsid w:val="009D2146"/>
    <w:rsid w:val="009E1F40"/>
    <w:rsid w:val="00A4587E"/>
    <w:rsid w:val="00A46F77"/>
    <w:rsid w:val="00A5540D"/>
    <w:rsid w:val="00A76AF9"/>
    <w:rsid w:val="00A85E6F"/>
    <w:rsid w:val="00A9441B"/>
    <w:rsid w:val="00AA6DC9"/>
    <w:rsid w:val="00AB5DF8"/>
    <w:rsid w:val="00AB610C"/>
    <w:rsid w:val="00AC4A5E"/>
    <w:rsid w:val="00AC4E1A"/>
    <w:rsid w:val="00AE4032"/>
    <w:rsid w:val="00B048F6"/>
    <w:rsid w:val="00B11B43"/>
    <w:rsid w:val="00B4690F"/>
    <w:rsid w:val="00B5717E"/>
    <w:rsid w:val="00B9426A"/>
    <w:rsid w:val="00BA4BCA"/>
    <w:rsid w:val="00BB31F2"/>
    <w:rsid w:val="00BB3236"/>
    <w:rsid w:val="00BD52C0"/>
    <w:rsid w:val="00BE7504"/>
    <w:rsid w:val="00C1300B"/>
    <w:rsid w:val="00C13189"/>
    <w:rsid w:val="00C16302"/>
    <w:rsid w:val="00C358C6"/>
    <w:rsid w:val="00C44985"/>
    <w:rsid w:val="00C51ACA"/>
    <w:rsid w:val="00C70587"/>
    <w:rsid w:val="00C946C8"/>
    <w:rsid w:val="00CA71C7"/>
    <w:rsid w:val="00CB01C2"/>
    <w:rsid w:val="00CC659D"/>
    <w:rsid w:val="00CD6746"/>
    <w:rsid w:val="00CE50C4"/>
    <w:rsid w:val="00D309CA"/>
    <w:rsid w:val="00D32D61"/>
    <w:rsid w:val="00D4194F"/>
    <w:rsid w:val="00D51C4D"/>
    <w:rsid w:val="00D54C07"/>
    <w:rsid w:val="00DA69A2"/>
    <w:rsid w:val="00DC3DAB"/>
    <w:rsid w:val="00DC5486"/>
    <w:rsid w:val="00DD5DF5"/>
    <w:rsid w:val="00DE7CB2"/>
    <w:rsid w:val="00E04803"/>
    <w:rsid w:val="00E47644"/>
    <w:rsid w:val="00E50AED"/>
    <w:rsid w:val="00E64E53"/>
    <w:rsid w:val="00E6656A"/>
    <w:rsid w:val="00E83C68"/>
    <w:rsid w:val="00E84A2C"/>
    <w:rsid w:val="00E931CA"/>
    <w:rsid w:val="00EA0245"/>
    <w:rsid w:val="00EC0990"/>
    <w:rsid w:val="00ED3B71"/>
    <w:rsid w:val="00ED7B43"/>
    <w:rsid w:val="00F03F37"/>
    <w:rsid w:val="00F05051"/>
    <w:rsid w:val="00F158B5"/>
    <w:rsid w:val="00F213A8"/>
    <w:rsid w:val="00F2339E"/>
    <w:rsid w:val="00F461ED"/>
    <w:rsid w:val="00F56231"/>
    <w:rsid w:val="00F874F2"/>
    <w:rsid w:val="00F94480"/>
    <w:rsid w:val="00FA180B"/>
    <w:rsid w:val="00FA4B87"/>
    <w:rsid w:val="00FC1656"/>
    <w:rsid w:val="011D0AED"/>
    <w:rsid w:val="01274FF8"/>
    <w:rsid w:val="017D1CBC"/>
    <w:rsid w:val="02197961"/>
    <w:rsid w:val="026659F0"/>
    <w:rsid w:val="02784D1B"/>
    <w:rsid w:val="02D24484"/>
    <w:rsid w:val="03CF7AF0"/>
    <w:rsid w:val="041541FD"/>
    <w:rsid w:val="04824617"/>
    <w:rsid w:val="04A155EE"/>
    <w:rsid w:val="04D05CB3"/>
    <w:rsid w:val="04D83AD1"/>
    <w:rsid w:val="04FB645D"/>
    <w:rsid w:val="055022DD"/>
    <w:rsid w:val="05D02096"/>
    <w:rsid w:val="05D41342"/>
    <w:rsid w:val="05FC74C1"/>
    <w:rsid w:val="06297515"/>
    <w:rsid w:val="06651E81"/>
    <w:rsid w:val="072D4D2F"/>
    <w:rsid w:val="07B211EB"/>
    <w:rsid w:val="07E27C7A"/>
    <w:rsid w:val="09DE19AA"/>
    <w:rsid w:val="0A0C1598"/>
    <w:rsid w:val="0A0D1766"/>
    <w:rsid w:val="0ABD2813"/>
    <w:rsid w:val="0C0832B9"/>
    <w:rsid w:val="0C36296D"/>
    <w:rsid w:val="0D402B1E"/>
    <w:rsid w:val="0EA859F9"/>
    <w:rsid w:val="0FA90764"/>
    <w:rsid w:val="0FEF592D"/>
    <w:rsid w:val="102F3590"/>
    <w:rsid w:val="10AF158E"/>
    <w:rsid w:val="10DC4179"/>
    <w:rsid w:val="118C4851"/>
    <w:rsid w:val="11B85835"/>
    <w:rsid w:val="12295569"/>
    <w:rsid w:val="12D60804"/>
    <w:rsid w:val="131F731B"/>
    <w:rsid w:val="13855179"/>
    <w:rsid w:val="14362C14"/>
    <w:rsid w:val="144607CD"/>
    <w:rsid w:val="146B3EDD"/>
    <w:rsid w:val="14877CD1"/>
    <w:rsid w:val="14E775D9"/>
    <w:rsid w:val="16772AF5"/>
    <w:rsid w:val="16F0162C"/>
    <w:rsid w:val="17204078"/>
    <w:rsid w:val="175D20E7"/>
    <w:rsid w:val="17951D53"/>
    <w:rsid w:val="17D32732"/>
    <w:rsid w:val="17F42F7B"/>
    <w:rsid w:val="1849032A"/>
    <w:rsid w:val="194873ED"/>
    <w:rsid w:val="194A795A"/>
    <w:rsid w:val="19D47924"/>
    <w:rsid w:val="1A832753"/>
    <w:rsid w:val="1AB7139C"/>
    <w:rsid w:val="1B55070F"/>
    <w:rsid w:val="1C1A3373"/>
    <w:rsid w:val="1C5F5F15"/>
    <w:rsid w:val="1C74219B"/>
    <w:rsid w:val="1CA9457D"/>
    <w:rsid w:val="1CFE561E"/>
    <w:rsid w:val="1E0B63B1"/>
    <w:rsid w:val="1F132444"/>
    <w:rsid w:val="1F8D0243"/>
    <w:rsid w:val="1FC860C5"/>
    <w:rsid w:val="1FD16FEA"/>
    <w:rsid w:val="201179B6"/>
    <w:rsid w:val="20801DB6"/>
    <w:rsid w:val="20E12C42"/>
    <w:rsid w:val="211D2FFF"/>
    <w:rsid w:val="21804FB0"/>
    <w:rsid w:val="22AE0075"/>
    <w:rsid w:val="23701F89"/>
    <w:rsid w:val="238A2A1B"/>
    <w:rsid w:val="23C16E1E"/>
    <w:rsid w:val="23E20B30"/>
    <w:rsid w:val="249B4952"/>
    <w:rsid w:val="25722EEF"/>
    <w:rsid w:val="25783AF4"/>
    <w:rsid w:val="267E7AA6"/>
    <w:rsid w:val="27A0246B"/>
    <w:rsid w:val="27A25135"/>
    <w:rsid w:val="27CB4942"/>
    <w:rsid w:val="28315139"/>
    <w:rsid w:val="28C268AE"/>
    <w:rsid w:val="28CC3355"/>
    <w:rsid w:val="292170A7"/>
    <w:rsid w:val="293740B3"/>
    <w:rsid w:val="29532201"/>
    <w:rsid w:val="2A4F3B9E"/>
    <w:rsid w:val="2A5D30E7"/>
    <w:rsid w:val="2A712BDE"/>
    <w:rsid w:val="2AAB5971"/>
    <w:rsid w:val="2AF438C0"/>
    <w:rsid w:val="2BAE17FF"/>
    <w:rsid w:val="2BE91F37"/>
    <w:rsid w:val="2C767973"/>
    <w:rsid w:val="2CF325E7"/>
    <w:rsid w:val="2D3C2903"/>
    <w:rsid w:val="2D8C35AC"/>
    <w:rsid w:val="2D8D700C"/>
    <w:rsid w:val="2DE46FCA"/>
    <w:rsid w:val="2F922452"/>
    <w:rsid w:val="2FD76B14"/>
    <w:rsid w:val="30856178"/>
    <w:rsid w:val="31166376"/>
    <w:rsid w:val="31D976B6"/>
    <w:rsid w:val="32CE6B16"/>
    <w:rsid w:val="33B103B9"/>
    <w:rsid w:val="33CA6BF6"/>
    <w:rsid w:val="341A30EC"/>
    <w:rsid w:val="34402E73"/>
    <w:rsid w:val="359849C8"/>
    <w:rsid w:val="35BB16B1"/>
    <w:rsid w:val="367A561E"/>
    <w:rsid w:val="370E5AB9"/>
    <w:rsid w:val="373B5261"/>
    <w:rsid w:val="3879381B"/>
    <w:rsid w:val="3931142A"/>
    <w:rsid w:val="39644506"/>
    <w:rsid w:val="396E7463"/>
    <w:rsid w:val="397702BB"/>
    <w:rsid w:val="3A3B0A05"/>
    <w:rsid w:val="3AC438D6"/>
    <w:rsid w:val="3B1E055E"/>
    <w:rsid w:val="3B274F84"/>
    <w:rsid w:val="3B665F58"/>
    <w:rsid w:val="3BAF5709"/>
    <w:rsid w:val="3C015CEA"/>
    <w:rsid w:val="3C294FC1"/>
    <w:rsid w:val="3C7A1936"/>
    <w:rsid w:val="3CC56AF8"/>
    <w:rsid w:val="3D602EC0"/>
    <w:rsid w:val="3D6B3046"/>
    <w:rsid w:val="3D8D0549"/>
    <w:rsid w:val="3E8B6D92"/>
    <w:rsid w:val="3EFE5D6A"/>
    <w:rsid w:val="3F2A0CE7"/>
    <w:rsid w:val="3F760E02"/>
    <w:rsid w:val="400A66DC"/>
    <w:rsid w:val="40C24E30"/>
    <w:rsid w:val="40E6506A"/>
    <w:rsid w:val="41DD4E50"/>
    <w:rsid w:val="41E16035"/>
    <w:rsid w:val="42C0632A"/>
    <w:rsid w:val="43255009"/>
    <w:rsid w:val="43593ABC"/>
    <w:rsid w:val="436822EB"/>
    <w:rsid w:val="43E2309D"/>
    <w:rsid w:val="441F46CD"/>
    <w:rsid w:val="44EE5B2B"/>
    <w:rsid w:val="456B0F99"/>
    <w:rsid w:val="457703BB"/>
    <w:rsid w:val="4603697C"/>
    <w:rsid w:val="464350E9"/>
    <w:rsid w:val="465B19C6"/>
    <w:rsid w:val="46692741"/>
    <w:rsid w:val="4677385C"/>
    <w:rsid w:val="46D87095"/>
    <w:rsid w:val="46F359A1"/>
    <w:rsid w:val="47431429"/>
    <w:rsid w:val="47CF2F88"/>
    <w:rsid w:val="48614886"/>
    <w:rsid w:val="486B260B"/>
    <w:rsid w:val="48B22C53"/>
    <w:rsid w:val="492479F7"/>
    <w:rsid w:val="499015D2"/>
    <w:rsid w:val="49A75165"/>
    <w:rsid w:val="49B7682C"/>
    <w:rsid w:val="4A6142EA"/>
    <w:rsid w:val="4A7C50FD"/>
    <w:rsid w:val="4A910897"/>
    <w:rsid w:val="4B090ABF"/>
    <w:rsid w:val="4B520B75"/>
    <w:rsid w:val="4B9C5A94"/>
    <w:rsid w:val="4BC573A8"/>
    <w:rsid w:val="4C1C3E43"/>
    <w:rsid w:val="4CBD124A"/>
    <w:rsid w:val="4DAA546F"/>
    <w:rsid w:val="4E100C98"/>
    <w:rsid w:val="4E4A6DBE"/>
    <w:rsid w:val="4E9965CC"/>
    <w:rsid w:val="4ECB70F3"/>
    <w:rsid w:val="4F432983"/>
    <w:rsid w:val="4F5D3335"/>
    <w:rsid w:val="4F6164F5"/>
    <w:rsid w:val="4FA97952"/>
    <w:rsid w:val="506F4E1E"/>
    <w:rsid w:val="51F35615"/>
    <w:rsid w:val="532422CD"/>
    <w:rsid w:val="535376EF"/>
    <w:rsid w:val="536C13F9"/>
    <w:rsid w:val="53836FC1"/>
    <w:rsid w:val="53F44CB7"/>
    <w:rsid w:val="540E20B0"/>
    <w:rsid w:val="546027B7"/>
    <w:rsid w:val="54887D77"/>
    <w:rsid w:val="55482FE4"/>
    <w:rsid w:val="555C42C9"/>
    <w:rsid w:val="55D40B98"/>
    <w:rsid w:val="56F02839"/>
    <w:rsid w:val="58A514A0"/>
    <w:rsid w:val="58D20B4F"/>
    <w:rsid w:val="590729F2"/>
    <w:rsid w:val="59B33345"/>
    <w:rsid w:val="5A431DCD"/>
    <w:rsid w:val="5A4978F7"/>
    <w:rsid w:val="5A763904"/>
    <w:rsid w:val="5AE72E62"/>
    <w:rsid w:val="5B2F755A"/>
    <w:rsid w:val="5B397275"/>
    <w:rsid w:val="5B5A7AC6"/>
    <w:rsid w:val="5B9D3B37"/>
    <w:rsid w:val="5CA80880"/>
    <w:rsid w:val="5CDD51D5"/>
    <w:rsid w:val="5D112FC1"/>
    <w:rsid w:val="5D1C7AB0"/>
    <w:rsid w:val="5ED31C59"/>
    <w:rsid w:val="5F58680C"/>
    <w:rsid w:val="5F99219D"/>
    <w:rsid w:val="60016F77"/>
    <w:rsid w:val="605D32DA"/>
    <w:rsid w:val="60734615"/>
    <w:rsid w:val="607D0409"/>
    <w:rsid w:val="60AB6EDD"/>
    <w:rsid w:val="62E62BCB"/>
    <w:rsid w:val="63007260"/>
    <w:rsid w:val="63160A12"/>
    <w:rsid w:val="63512983"/>
    <w:rsid w:val="640376D0"/>
    <w:rsid w:val="641D786A"/>
    <w:rsid w:val="64740FD6"/>
    <w:rsid w:val="648D4B1A"/>
    <w:rsid w:val="65172004"/>
    <w:rsid w:val="6598719B"/>
    <w:rsid w:val="65F9165C"/>
    <w:rsid w:val="66951383"/>
    <w:rsid w:val="68317592"/>
    <w:rsid w:val="68D85E57"/>
    <w:rsid w:val="690A3196"/>
    <w:rsid w:val="69F04C89"/>
    <w:rsid w:val="6A5A5774"/>
    <w:rsid w:val="6A6E2984"/>
    <w:rsid w:val="6A9A5621"/>
    <w:rsid w:val="6ADE6F8E"/>
    <w:rsid w:val="6B253BC7"/>
    <w:rsid w:val="6B467F9D"/>
    <w:rsid w:val="6B4A1F38"/>
    <w:rsid w:val="6B924AC0"/>
    <w:rsid w:val="6BE14F0E"/>
    <w:rsid w:val="6C2E3F74"/>
    <w:rsid w:val="6C6E57C2"/>
    <w:rsid w:val="6CEE2778"/>
    <w:rsid w:val="6D981516"/>
    <w:rsid w:val="6DEC77D0"/>
    <w:rsid w:val="6F091497"/>
    <w:rsid w:val="6F9371EB"/>
    <w:rsid w:val="6F977985"/>
    <w:rsid w:val="6FDB3E77"/>
    <w:rsid w:val="71D4783F"/>
    <w:rsid w:val="72223A16"/>
    <w:rsid w:val="72245523"/>
    <w:rsid w:val="72BB0AD8"/>
    <w:rsid w:val="7465193A"/>
    <w:rsid w:val="74F01B9B"/>
    <w:rsid w:val="752134DD"/>
    <w:rsid w:val="759E0068"/>
    <w:rsid w:val="76067C12"/>
    <w:rsid w:val="76110A91"/>
    <w:rsid w:val="7631590F"/>
    <w:rsid w:val="7649793B"/>
    <w:rsid w:val="76F511B7"/>
    <w:rsid w:val="77151A35"/>
    <w:rsid w:val="7796414D"/>
    <w:rsid w:val="77AD0A02"/>
    <w:rsid w:val="78A35E38"/>
    <w:rsid w:val="79F57DFF"/>
    <w:rsid w:val="7A5E4B1E"/>
    <w:rsid w:val="7A652FB1"/>
    <w:rsid w:val="7AA01A8E"/>
    <w:rsid w:val="7AEE79C2"/>
    <w:rsid w:val="7C657B01"/>
    <w:rsid w:val="7C973867"/>
    <w:rsid w:val="7CD04005"/>
    <w:rsid w:val="7D334CBD"/>
    <w:rsid w:val="7E6F0C8B"/>
    <w:rsid w:val="7EA44C35"/>
    <w:rsid w:val="7F0A5FAD"/>
    <w:rsid w:val="7FE76E0A"/>
    <w:rsid w:val="7FF01180"/>
    <w:rsid w:val="7FF72D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qFormat="1" w:unhideWhenUsed="0" w:uiPriority="99" w:name="toc 4"/>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ocked="1"/>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3">
    <w:name w:val="heading 1"/>
    <w:basedOn w:val="1"/>
    <w:next w:val="1"/>
    <w:link w:val="93"/>
    <w:qFormat/>
    <w:uiPriority w:val="99"/>
    <w:pPr>
      <w:keepNext/>
      <w:jc w:val="center"/>
      <w:outlineLvl w:val="0"/>
    </w:pPr>
    <w:rPr>
      <w:rFonts w:ascii="Tahoma" w:eastAsia="Times New Roman" w:cs="Tahoma"/>
      <w:b/>
      <w:bCs/>
    </w:rPr>
  </w:style>
  <w:style w:type="paragraph" w:styleId="4">
    <w:name w:val="heading 3"/>
    <w:basedOn w:val="1"/>
    <w:next w:val="1"/>
    <w:link w:val="40"/>
    <w:qFormat/>
    <w:uiPriority w:val="99"/>
    <w:pPr>
      <w:keepNext/>
      <w:keepLines/>
      <w:spacing w:before="260" w:after="260" w:line="413" w:lineRule="auto"/>
      <w:outlineLvl w:val="2"/>
    </w:pPr>
    <w:rPr>
      <w:b/>
      <w:bCs/>
      <w:sz w:val="32"/>
      <w:szCs w:val="32"/>
    </w:rPr>
  </w:style>
  <w:style w:type="paragraph" w:styleId="5">
    <w:name w:val="heading 4"/>
    <w:basedOn w:val="1"/>
    <w:next w:val="1"/>
    <w:link w:val="41"/>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1"/>
    <w:link w:val="42"/>
    <w:qFormat/>
    <w:uiPriority w:val="99"/>
    <w:pPr>
      <w:keepNext/>
      <w:keepLines/>
      <w:spacing w:before="280" w:after="290" w:line="376" w:lineRule="auto"/>
      <w:outlineLvl w:val="4"/>
    </w:pPr>
    <w:rPr>
      <w:b/>
      <w:bCs/>
      <w:sz w:val="28"/>
      <w:szCs w:val="28"/>
    </w:rPr>
  </w:style>
  <w:style w:type="character" w:default="1" w:styleId="28">
    <w:name w:val="Default Paragraph Font"/>
    <w:semiHidden/>
    <w:qFormat/>
    <w:uiPriority w:val="99"/>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qFormat/>
    <w:locked/>
    <w:uiPriority w:val="0"/>
    <w:pPr>
      <w:adjustRightInd w:val="0"/>
      <w:spacing w:line="312" w:lineRule="atLeast"/>
      <w:ind w:firstLine="420"/>
      <w:textAlignment w:val="baseline"/>
    </w:pPr>
    <w:rPr>
      <w:kern w:val="0"/>
      <w:szCs w:val="20"/>
    </w:rPr>
  </w:style>
  <w:style w:type="paragraph" w:styleId="8">
    <w:name w:val="annotation text"/>
    <w:basedOn w:val="1"/>
    <w:link w:val="45"/>
    <w:semiHidden/>
    <w:qFormat/>
    <w:uiPriority w:val="99"/>
    <w:pPr>
      <w:jc w:val="left"/>
    </w:pPr>
  </w:style>
  <w:style w:type="paragraph" w:styleId="9">
    <w:name w:val="Body Text"/>
    <w:basedOn w:val="1"/>
    <w:next w:val="10"/>
    <w:link w:val="43"/>
    <w:qFormat/>
    <w:uiPriority w:val="99"/>
    <w:pPr>
      <w:spacing w:after="120"/>
    </w:pPr>
    <w:rPr>
      <w:rFonts w:eastAsia="宋体,Verdana,Arial"/>
    </w:rPr>
  </w:style>
  <w:style w:type="paragraph" w:styleId="10">
    <w:name w:val="Body Text First Indent"/>
    <w:basedOn w:val="9"/>
    <w:next w:val="11"/>
    <w:link w:val="44"/>
    <w:qFormat/>
    <w:uiPriority w:val="99"/>
    <w:pPr>
      <w:autoSpaceDE w:val="0"/>
      <w:autoSpaceDN w:val="0"/>
      <w:adjustRightInd w:val="0"/>
      <w:ind w:firstLine="420" w:firstLineChars="100"/>
      <w:jc w:val="left"/>
    </w:pPr>
  </w:style>
  <w:style w:type="paragraph" w:styleId="11">
    <w:name w:val="toc 6"/>
    <w:basedOn w:val="1"/>
    <w:next w:val="1"/>
    <w:semiHidden/>
    <w:qFormat/>
    <w:uiPriority w:val="99"/>
    <w:pPr>
      <w:ind w:left="1050"/>
      <w:jc w:val="left"/>
    </w:pPr>
    <w:rPr>
      <w:sz w:val="18"/>
      <w:szCs w:val="18"/>
    </w:rPr>
  </w:style>
  <w:style w:type="paragraph" w:styleId="12">
    <w:name w:val="Body Text Indent"/>
    <w:basedOn w:val="1"/>
    <w:next w:val="1"/>
    <w:link w:val="46"/>
    <w:qFormat/>
    <w:uiPriority w:val="99"/>
    <w:pPr>
      <w:ind w:left="480" w:hanging="480" w:hangingChars="200"/>
    </w:pPr>
    <w:rPr>
      <w:sz w:val="24"/>
      <w:szCs w:val="24"/>
    </w:rPr>
  </w:style>
  <w:style w:type="paragraph" w:styleId="13">
    <w:name w:val="Block Text"/>
    <w:basedOn w:val="1"/>
    <w:qFormat/>
    <w:locked/>
    <w:uiPriority w:val="99"/>
    <w:pPr>
      <w:spacing w:before="156" w:beforeLines="50" w:after="156" w:afterLines="50"/>
      <w:ind w:left="426" w:right="-11" w:hanging="426" w:hangingChars="203"/>
    </w:pPr>
    <w:rPr>
      <w:rFonts w:eastAsia="楷体_GB2312"/>
    </w:rPr>
  </w:style>
  <w:style w:type="paragraph" w:styleId="14">
    <w:name w:val="Plain Text"/>
    <w:basedOn w:val="1"/>
    <w:link w:val="47"/>
    <w:qFormat/>
    <w:uiPriority w:val="99"/>
    <w:pPr>
      <w:widowControl/>
      <w:overflowPunct w:val="0"/>
      <w:autoSpaceDE w:val="0"/>
      <w:autoSpaceDN w:val="0"/>
      <w:adjustRightInd w:val="0"/>
      <w:jc w:val="left"/>
      <w:textAlignment w:val="baseline"/>
    </w:pPr>
    <w:rPr>
      <w:rFonts w:ascii="宋体,Verdana,Arial" w:hAnsi="Tahoma" w:eastAsia="宋体,Verdana,Arial" w:cs="宋体,Verdana,Arial"/>
      <w:kern w:val="0"/>
    </w:rPr>
  </w:style>
  <w:style w:type="paragraph" w:styleId="15">
    <w:name w:val="Date"/>
    <w:basedOn w:val="1"/>
    <w:next w:val="1"/>
    <w:link w:val="48"/>
    <w:qFormat/>
    <w:uiPriority w:val="99"/>
    <w:pPr>
      <w:ind w:left="100" w:leftChars="2500"/>
    </w:pPr>
    <w:rPr>
      <w:rFonts w:ascii="Times New Roman" w:hAnsi="Times New Roman" w:cs="Times New Roman"/>
    </w:rPr>
  </w:style>
  <w:style w:type="paragraph" w:styleId="16">
    <w:name w:val="Body Text Indent 2"/>
    <w:basedOn w:val="1"/>
    <w:link w:val="49"/>
    <w:qFormat/>
    <w:uiPriority w:val="99"/>
    <w:pPr>
      <w:ind w:firstLine="568" w:firstLineChars="203"/>
    </w:pPr>
    <w:rPr>
      <w:rFonts w:ascii="宋体" w:hAnsi="宋体" w:cs="宋体"/>
      <w:sz w:val="28"/>
      <w:szCs w:val="28"/>
    </w:rPr>
  </w:style>
  <w:style w:type="paragraph" w:styleId="17">
    <w:name w:val="Balloon Text"/>
    <w:basedOn w:val="1"/>
    <w:link w:val="50"/>
    <w:semiHidden/>
    <w:qFormat/>
    <w:uiPriority w:val="99"/>
    <w:rPr>
      <w:sz w:val="18"/>
      <w:szCs w:val="18"/>
    </w:rPr>
  </w:style>
  <w:style w:type="paragraph" w:styleId="18">
    <w:name w:val="footer"/>
    <w:basedOn w:val="1"/>
    <w:link w:val="5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link w:val="5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toc 1"/>
    <w:basedOn w:val="1"/>
    <w:next w:val="1"/>
    <w:semiHidden/>
    <w:qFormat/>
    <w:uiPriority w:val="99"/>
    <w:pPr>
      <w:tabs>
        <w:tab w:val="right" w:leader="dot" w:pos="9660"/>
      </w:tabs>
      <w:spacing w:line="480" w:lineRule="auto"/>
    </w:pPr>
  </w:style>
  <w:style w:type="paragraph" w:styleId="21">
    <w:name w:val="toc 4"/>
    <w:basedOn w:val="1"/>
    <w:next w:val="1"/>
    <w:semiHidden/>
    <w:qFormat/>
    <w:uiPriority w:val="99"/>
    <w:pPr>
      <w:wordWrap w:val="0"/>
      <w:ind w:left="850"/>
    </w:pPr>
  </w:style>
  <w:style w:type="paragraph" w:styleId="22">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qFormat/>
    <w:uiPriority w:val="99"/>
    <w:pPr>
      <w:spacing w:after="210"/>
      <w:jc w:val="left"/>
    </w:pPr>
    <w:rPr>
      <w:kern w:val="0"/>
      <w:sz w:val="24"/>
      <w:szCs w:val="24"/>
    </w:rPr>
  </w:style>
  <w:style w:type="paragraph" w:styleId="24">
    <w:name w:val="annotation subject"/>
    <w:basedOn w:val="8"/>
    <w:next w:val="8"/>
    <w:link w:val="53"/>
    <w:semiHidden/>
    <w:qFormat/>
    <w:uiPriority w:val="99"/>
    <w:rPr>
      <w:b/>
      <w:bCs/>
    </w:rPr>
  </w:style>
  <w:style w:type="paragraph" w:styleId="25">
    <w:name w:val="Body Text First Indent 2"/>
    <w:basedOn w:val="12"/>
    <w:link w:val="54"/>
    <w:qFormat/>
    <w:uiPriority w:val="99"/>
    <w:pPr>
      <w:ind w:firstLine="420" w:firstLineChars="200"/>
    </w:pPr>
  </w:style>
  <w:style w:type="table" w:styleId="27">
    <w:name w:val="Table Grid"/>
    <w:basedOn w:val="26"/>
    <w:semiHidden/>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b/>
      <w:bCs/>
    </w:rPr>
  </w:style>
  <w:style w:type="character" w:styleId="30">
    <w:name w:val="page number"/>
    <w:basedOn w:val="28"/>
    <w:qFormat/>
    <w:locked/>
    <w:uiPriority w:val="0"/>
  </w:style>
  <w:style w:type="character" w:styleId="31">
    <w:name w:val="FollowedHyperlink"/>
    <w:basedOn w:val="28"/>
    <w:qFormat/>
    <w:uiPriority w:val="99"/>
    <w:rPr>
      <w:color w:val="auto"/>
      <w:u w:val="none"/>
    </w:rPr>
  </w:style>
  <w:style w:type="character" w:styleId="32">
    <w:name w:val="HTML Definition"/>
    <w:basedOn w:val="28"/>
    <w:qFormat/>
    <w:uiPriority w:val="99"/>
    <w:rPr>
      <w:i/>
      <w:iCs/>
    </w:rPr>
  </w:style>
  <w:style w:type="character" w:styleId="33">
    <w:name w:val="Hyperlink"/>
    <w:basedOn w:val="28"/>
    <w:qFormat/>
    <w:uiPriority w:val="99"/>
    <w:rPr>
      <w:color w:val="0000FF"/>
      <w:u w:val="single"/>
    </w:rPr>
  </w:style>
  <w:style w:type="character" w:styleId="34">
    <w:name w:val="HTML Code"/>
    <w:basedOn w:val="28"/>
    <w:qFormat/>
    <w:uiPriority w:val="99"/>
    <w:rPr>
      <w:rFonts w:ascii="Consolas" w:hAnsi="Consolas" w:eastAsia="Times New Roman" w:cs="Consolas"/>
      <w:sz w:val="21"/>
      <w:szCs w:val="21"/>
    </w:rPr>
  </w:style>
  <w:style w:type="character" w:styleId="35">
    <w:name w:val="annotation reference"/>
    <w:basedOn w:val="28"/>
    <w:semiHidden/>
    <w:qFormat/>
    <w:uiPriority w:val="99"/>
    <w:rPr>
      <w:sz w:val="21"/>
      <w:szCs w:val="21"/>
    </w:rPr>
  </w:style>
  <w:style w:type="character" w:styleId="36">
    <w:name w:val="HTML Keyboard"/>
    <w:basedOn w:val="28"/>
    <w:qFormat/>
    <w:uiPriority w:val="99"/>
    <w:rPr>
      <w:rFonts w:ascii="Consolas" w:hAnsi="Consolas" w:eastAsia="Times New Roman" w:cs="Consolas"/>
      <w:sz w:val="21"/>
      <w:szCs w:val="21"/>
    </w:rPr>
  </w:style>
  <w:style w:type="character" w:styleId="37">
    <w:name w:val="HTML Sample"/>
    <w:basedOn w:val="28"/>
    <w:qFormat/>
    <w:uiPriority w:val="99"/>
    <w:rPr>
      <w:rFonts w:ascii="Consolas" w:hAnsi="Consolas" w:eastAsia="Times New Roman" w:cs="Consolas"/>
      <w:sz w:val="21"/>
      <w:szCs w:val="21"/>
    </w:rPr>
  </w:style>
  <w:style w:type="paragraph" w:customStyle="1" w:styleId="38">
    <w:name w:val="样式 首行缩进:  2 字符"/>
    <w:basedOn w:val="1"/>
    <w:qFormat/>
    <w:uiPriority w:val="0"/>
    <w:pPr>
      <w:spacing w:line="360" w:lineRule="auto"/>
      <w:ind w:firstLine="480" w:firstLineChars="200"/>
    </w:pPr>
    <w:rPr>
      <w:rFonts w:ascii="宋体" w:hAnsi="宋体" w:cs="宋体"/>
      <w:color w:val="000000"/>
      <w:sz w:val="24"/>
    </w:rPr>
  </w:style>
  <w:style w:type="character" w:customStyle="1" w:styleId="39">
    <w:name w:val="Heading 1 Char"/>
    <w:basedOn w:val="28"/>
    <w:link w:val="3"/>
    <w:qFormat/>
    <w:uiPriority w:val="9"/>
    <w:rPr>
      <w:rFonts w:ascii="等线" w:hAnsi="等线" w:eastAsia="等线" w:cs="等线"/>
      <w:b/>
      <w:bCs/>
      <w:kern w:val="44"/>
      <w:sz w:val="44"/>
      <w:szCs w:val="44"/>
    </w:rPr>
  </w:style>
  <w:style w:type="character" w:customStyle="1" w:styleId="40">
    <w:name w:val="Heading 3 Char"/>
    <w:basedOn w:val="28"/>
    <w:link w:val="4"/>
    <w:semiHidden/>
    <w:qFormat/>
    <w:uiPriority w:val="9"/>
    <w:rPr>
      <w:rFonts w:ascii="等线" w:hAnsi="等线" w:eastAsia="等线" w:cs="等线"/>
      <w:b/>
      <w:bCs/>
      <w:sz w:val="32"/>
      <w:szCs w:val="32"/>
    </w:rPr>
  </w:style>
  <w:style w:type="character" w:customStyle="1" w:styleId="41">
    <w:name w:val="Heading 4 Char"/>
    <w:basedOn w:val="28"/>
    <w:link w:val="5"/>
    <w:semiHidden/>
    <w:qFormat/>
    <w:uiPriority w:val="9"/>
    <w:rPr>
      <w:rFonts w:asciiTheme="majorHAnsi" w:hAnsiTheme="majorHAnsi" w:eastAsiaTheme="majorEastAsia" w:cstheme="majorBidi"/>
      <w:b/>
      <w:bCs/>
      <w:sz w:val="28"/>
      <w:szCs w:val="28"/>
    </w:rPr>
  </w:style>
  <w:style w:type="character" w:customStyle="1" w:styleId="42">
    <w:name w:val="Heading 5 Char"/>
    <w:basedOn w:val="28"/>
    <w:link w:val="6"/>
    <w:semiHidden/>
    <w:qFormat/>
    <w:uiPriority w:val="9"/>
    <w:rPr>
      <w:rFonts w:ascii="等线" w:hAnsi="等线" w:eastAsia="等线" w:cs="等线"/>
      <w:b/>
      <w:bCs/>
      <w:sz w:val="28"/>
      <w:szCs w:val="28"/>
    </w:rPr>
  </w:style>
  <w:style w:type="character" w:customStyle="1" w:styleId="43">
    <w:name w:val="Body Text Char"/>
    <w:basedOn w:val="28"/>
    <w:link w:val="9"/>
    <w:semiHidden/>
    <w:qFormat/>
    <w:uiPriority w:val="99"/>
    <w:rPr>
      <w:rFonts w:ascii="等线" w:hAnsi="等线" w:eastAsia="等线" w:cs="等线"/>
      <w:szCs w:val="21"/>
    </w:rPr>
  </w:style>
  <w:style w:type="character" w:customStyle="1" w:styleId="44">
    <w:name w:val="Body Text First Indent Char"/>
    <w:basedOn w:val="43"/>
    <w:link w:val="10"/>
    <w:semiHidden/>
    <w:qFormat/>
    <w:uiPriority w:val="99"/>
  </w:style>
  <w:style w:type="character" w:customStyle="1" w:styleId="45">
    <w:name w:val="Comment Text Char"/>
    <w:basedOn w:val="28"/>
    <w:link w:val="8"/>
    <w:qFormat/>
    <w:locked/>
    <w:uiPriority w:val="99"/>
    <w:rPr>
      <w:rFonts w:ascii="等线" w:hAnsi="等线" w:eastAsia="等线" w:cs="等线"/>
      <w:kern w:val="2"/>
      <w:sz w:val="22"/>
      <w:szCs w:val="22"/>
    </w:rPr>
  </w:style>
  <w:style w:type="character" w:customStyle="1" w:styleId="46">
    <w:name w:val="Body Text Indent Char"/>
    <w:basedOn w:val="28"/>
    <w:link w:val="12"/>
    <w:semiHidden/>
    <w:qFormat/>
    <w:uiPriority w:val="99"/>
    <w:rPr>
      <w:rFonts w:ascii="等线" w:hAnsi="等线" w:eastAsia="等线" w:cs="等线"/>
      <w:szCs w:val="21"/>
    </w:rPr>
  </w:style>
  <w:style w:type="character" w:customStyle="1" w:styleId="47">
    <w:name w:val="Plain Text Char"/>
    <w:basedOn w:val="28"/>
    <w:link w:val="14"/>
    <w:semiHidden/>
    <w:qFormat/>
    <w:uiPriority w:val="99"/>
    <w:rPr>
      <w:rFonts w:ascii="宋体" w:hAnsi="Courier New" w:cs="Courier New"/>
      <w:szCs w:val="21"/>
    </w:rPr>
  </w:style>
  <w:style w:type="character" w:customStyle="1" w:styleId="48">
    <w:name w:val="Date Char"/>
    <w:basedOn w:val="28"/>
    <w:link w:val="15"/>
    <w:semiHidden/>
    <w:qFormat/>
    <w:uiPriority w:val="99"/>
    <w:rPr>
      <w:rFonts w:ascii="等线" w:hAnsi="等线" w:eastAsia="等线" w:cs="等线"/>
      <w:szCs w:val="21"/>
    </w:rPr>
  </w:style>
  <w:style w:type="character" w:customStyle="1" w:styleId="49">
    <w:name w:val="Body Text Indent 2 Char"/>
    <w:basedOn w:val="28"/>
    <w:link w:val="16"/>
    <w:semiHidden/>
    <w:qFormat/>
    <w:uiPriority w:val="99"/>
    <w:rPr>
      <w:rFonts w:ascii="等线" w:hAnsi="等线" w:eastAsia="等线" w:cs="等线"/>
      <w:szCs w:val="21"/>
    </w:rPr>
  </w:style>
  <w:style w:type="character" w:customStyle="1" w:styleId="50">
    <w:name w:val="Balloon Text Char"/>
    <w:basedOn w:val="28"/>
    <w:link w:val="17"/>
    <w:qFormat/>
    <w:locked/>
    <w:uiPriority w:val="99"/>
    <w:rPr>
      <w:rFonts w:ascii="等线" w:hAnsi="等线" w:eastAsia="等线" w:cs="等线"/>
      <w:kern w:val="2"/>
      <w:sz w:val="18"/>
      <w:szCs w:val="18"/>
    </w:rPr>
  </w:style>
  <w:style w:type="character" w:customStyle="1" w:styleId="51">
    <w:name w:val="Footer Char"/>
    <w:basedOn w:val="28"/>
    <w:link w:val="18"/>
    <w:semiHidden/>
    <w:qFormat/>
    <w:uiPriority w:val="99"/>
    <w:rPr>
      <w:rFonts w:ascii="等线" w:hAnsi="等线" w:eastAsia="等线" w:cs="等线"/>
      <w:sz w:val="18"/>
      <w:szCs w:val="18"/>
    </w:rPr>
  </w:style>
  <w:style w:type="character" w:customStyle="1" w:styleId="52">
    <w:name w:val="Header Char"/>
    <w:basedOn w:val="28"/>
    <w:link w:val="19"/>
    <w:semiHidden/>
    <w:qFormat/>
    <w:uiPriority w:val="99"/>
    <w:rPr>
      <w:rFonts w:ascii="等线" w:hAnsi="等线" w:eastAsia="等线" w:cs="等线"/>
      <w:sz w:val="18"/>
      <w:szCs w:val="18"/>
    </w:rPr>
  </w:style>
  <w:style w:type="character" w:customStyle="1" w:styleId="53">
    <w:name w:val="Comment Subject Char"/>
    <w:basedOn w:val="45"/>
    <w:link w:val="24"/>
    <w:qFormat/>
    <w:locked/>
    <w:uiPriority w:val="99"/>
    <w:rPr>
      <w:b/>
      <w:bCs/>
    </w:rPr>
  </w:style>
  <w:style w:type="character" w:customStyle="1" w:styleId="54">
    <w:name w:val="Body Text First Indent 2 Char"/>
    <w:basedOn w:val="46"/>
    <w:link w:val="25"/>
    <w:semiHidden/>
    <w:qFormat/>
    <w:uiPriority w:val="99"/>
  </w:style>
  <w:style w:type="character" w:customStyle="1" w:styleId="55">
    <w:name w:val="user-acct"/>
    <w:basedOn w:val="28"/>
    <w:qFormat/>
    <w:uiPriority w:val="99"/>
    <w:rPr>
      <w:color w:val="auto"/>
    </w:rPr>
  </w:style>
  <w:style w:type="character" w:customStyle="1" w:styleId="56">
    <w:name w:val="hover12"/>
    <w:basedOn w:val="28"/>
    <w:qFormat/>
    <w:uiPriority w:val="99"/>
  </w:style>
  <w:style w:type="character" w:customStyle="1" w:styleId="57">
    <w:name w:val="current"/>
    <w:basedOn w:val="28"/>
    <w:qFormat/>
    <w:uiPriority w:val="99"/>
    <w:rPr>
      <w:color w:val="auto"/>
    </w:rPr>
  </w:style>
  <w:style w:type="character" w:customStyle="1" w:styleId="58">
    <w:name w:val="current1"/>
    <w:basedOn w:val="28"/>
    <w:qFormat/>
    <w:uiPriority w:val="99"/>
    <w:rPr>
      <w:color w:val="auto"/>
    </w:rPr>
  </w:style>
  <w:style w:type="character" w:customStyle="1" w:styleId="59">
    <w:name w:val="selected"/>
    <w:basedOn w:val="28"/>
    <w:qFormat/>
    <w:uiPriority w:val="99"/>
    <w:rPr>
      <w:color w:val="auto"/>
    </w:rPr>
  </w:style>
  <w:style w:type="character" w:customStyle="1" w:styleId="60">
    <w:name w:val="selected1"/>
    <w:basedOn w:val="28"/>
    <w:qFormat/>
    <w:uiPriority w:val="99"/>
    <w:rPr>
      <w:color w:val="auto"/>
    </w:rPr>
  </w:style>
  <w:style w:type="character" w:customStyle="1" w:styleId="61">
    <w:name w:val="desc"/>
    <w:basedOn w:val="28"/>
    <w:qFormat/>
    <w:uiPriority w:val="99"/>
    <w:rPr>
      <w:b/>
      <w:bCs/>
      <w:color w:val="auto"/>
    </w:rPr>
  </w:style>
  <w:style w:type="character" w:customStyle="1" w:styleId="62">
    <w:name w:val="desc1"/>
    <w:basedOn w:val="28"/>
    <w:qFormat/>
    <w:uiPriority w:val="99"/>
    <w:rPr>
      <w:b/>
      <w:bCs/>
      <w:color w:val="auto"/>
    </w:rPr>
  </w:style>
  <w:style w:type="character" w:customStyle="1" w:styleId="63">
    <w:name w:val="helper"/>
    <w:basedOn w:val="28"/>
    <w:qFormat/>
    <w:uiPriority w:val="99"/>
    <w:rPr>
      <w:b/>
      <w:bCs/>
      <w:color w:val="auto"/>
      <w:sz w:val="38"/>
      <w:szCs w:val="38"/>
    </w:rPr>
  </w:style>
  <w:style w:type="character" w:customStyle="1" w:styleId="64">
    <w:name w:val="icon6"/>
    <w:basedOn w:val="28"/>
    <w:qFormat/>
    <w:uiPriority w:val="99"/>
  </w:style>
  <w:style w:type="character" w:customStyle="1" w:styleId="65">
    <w:name w:val="ant-typography-ellipsis"/>
    <w:basedOn w:val="28"/>
    <w:qFormat/>
    <w:uiPriority w:val="99"/>
  </w:style>
  <w:style w:type="character" w:customStyle="1" w:styleId="66">
    <w:name w:val="ant-radio+*"/>
    <w:basedOn w:val="28"/>
    <w:qFormat/>
    <w:uiPriority w:val="99"/>
  </w:style>
  <w:style w:type="character" w:customStyle="1" w:styleId="67">
    <w:name w:val="content72"/>
    <w:basedOn w:val="28"/>
    <w:qFormat/>
    <w:uiPriority w:val="99"/>
    <w:rPr>
      <w:color w:val="auto"/>
      <w:sz w:val="14"/>
      <w:szCs w:val="14"/>
    </w:rPr>
  </w:style>
  <w:style w:type="character" w:customStyle="1" w:styleId="68">
    <w:name w:val="info-label"/>
    <w:basedOn w:val="28"/>
    <w:qFormat/>
    <w:uiPriority w:val="99"/>
    <w:rPr>
      <w:b/>
      <w:bCs/>
    </w:rPr>
  </w:style>
  <w:style w:type="character" w:customStyle="1" w:styleId="69">
    <w:name w:val="info-content"/>
    <w:basedOn w:val="28"/>
    <w:qFormat/>
    <w:uiPriority w:val="99"/>
    <w:rPr>
      <w:color w:val="808080"/>
    </w:rPr>
  </w:style>
  <w:style w:type="character" w:customStyle="1" w:styleId="70">
    <w:name w:val="phone-number1"/>
    <w:basedOn w:val="28"/>
    <w:qFormat/>
    <w:uiPriority w:val="99"/>
    <w:rPr>
      <w:color w:val="auto"/>
    </w:rPr>
  </w:style>
  <w:style w:type="paragraph" w:styleId="71">
    <w:name w:val="List Paragraph"/>
    <w:basedOn w:val="1"/>
    <w:qFormat/>
    <w:uiPriority w:val="99"/>
    <w:pPr>
      <w:ind w:firstLine="420" w:firstLineChars="200"/>
    </w:pPr>
  </w:style>
  <w:style w:type="paragraph" w:customStyle="1" w:styleId="72">
    <w:name w:val="格式条款-2 Char Char"/>
    <w:basedOn w:val="1"/>
    <w:qFormat/>
    <w:uiPriority w:val="99"/>
    <w:pPr>
      <w:numPr>
        <w:ilvl w:val="0"/>
        <w:numId w:val="1"/>
      </w:numPr>
      <w:tabs>
        <w:tab w:val="left" w:pos="735"/>
        <w:tab w:val="clear" w:pos="0"/>
      </w:tabs>
    </w:pPr>
    <w:rPr>
      <w:rFonts w:ascii="宋体" w:hAnsi="宋体" w:cs="宋体"/>
      <w:sz w:val="24"/>
      <w:szCs w:val="24"/>
    </w:rPr>
  </w:style>
  <w:style w:type="paragraph" w:customStyle="1" w:styleId="73">
    <w:name w:val="正文_0_0"/>
    <w:basedOn w:val="1"/>
    <w:qFormat/>
    <w:uiPriority w:val="99"/>
    <w:rPr>
      <w:rFonts w:ascii="Calibri" w:hAnsi="Calibri" w:cs="Calibri"/>
    </w:rPr>
  </w:style>
  <w:style w:type="paragraph" w:customStyle="1" w:styleId="74">
    <w:name w:val="[Normal]"/>
    <w:qFormat/>
    <w:uiPriority w:val="99"/>
    <w:rPr>
      <w:rFonts w:ascii="宋体" w:hAnsi="宋体" w:eastAsia="宋体" w:cs="宋体"/>
      <w:kern w:val="0"/>
      <w:sz w:val="24"/>
      <w:szCs w:val="24"/>
      <w:lang w:val="zh-CN" w:eastAsia="zh-CN" w:bidi="ar-SA"/>
    </w:rPr>
  </w:style>
  <w:style w:type="paragraph" w:customStyle="1" w:styleId="75">
    <w:name w:val="正文文本首行缩进1"/>
    <w:basedOn w:val="9"/>
    <w:qFormat/>
    <w:uiPriority w:val="99"/>
    <w:pPr>
      <w:ind w:firstLine="420" w:firstLineChars="100"/>
    </w:pPr>
  </w:style>
  <w:style w:type="paragraph" w:customStyle="1" w:styleId="76">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4"/>
      <w:szCs w:val="24"/>
    </w:rPr>
  </w:style>
  <w:style w:type="character" w:customStyle="1" w:styleId="77">
    <w:name w:val="p5"/>
    <w:basedOn w:val="28"/>
    <w:qFormat/>
    <w:uiPriority w:val="99"/>
  </w:style>
  <w:style w:type="paragraph" w:customStyle="1" w:styleId="78">
    <w:name w:val="正文首行缩进1"/>
    <w:basedOn w:val="9"/>
    <w:qFormat/>
    <w:uiPriority w:val="99"/>
    <w:pPr>
      <w:ind w:firstLine="420" w:firstLineChars="100"/>
    </w:pPr>
    <w:rPr>
      <w:rFonts w:ascii="Times New Roman" w:hAnsi="Times New Roman" w:cs="Times New Roman"/>
    </w:rPr>
  </w:style>
  <w:style w:type="paragraph" w:customStyle="1" w:styleId="79">
    <w:name w:val="列出段落1"/>
    <w:basedOn w:val="1"/>
    <w:qFormat/>
    <w:uiPriority w:val="99"/>
    <w:pPr>
      <w:ind w:firstLine="420" w:firstLineChars="200"/>
    </w:pPr>
  </w:style>
  <w:style w:type="paragraph" w:customStyle="1" w:styleId="80">
    <w:name w:val="hb.1"/>
    <w:basedOn w:val="1"/>
    <w:qFormat/>
    <w:uiPriority w:val="99"/>
    <w:pPr>
      <w:tabs>
        <w:tab w:val="left" w:pos="992"/>
      </w:tabs>
      <w:spacing w:after="156"/>
      <w:ind w:left="992" w:hanging="567"/>
    </w:pPr>
    <w:rPr>
      <w:rFonts w:ascii="Times New Roman" w:hAnsi="Times New Roman" w:cs="Times New Roman"/>
    </w:rPr>
  </w:style>
  <w:style w:type="paragraph" w:customStyle="1" w:styleId="81">
    <w:name w:val="htbh"/>
    <w:basedOn w:val="4"/>
    <w:qFormat/>
    <w:uiPriority w:val="99"/>
    <w:pPr>
      <w:keepNext w:val="0"/>
      <w:keepLines w:val="0"/>
      <w:spacing w:line="240" w:lineRule="auto"/>
      <w:ind w:right="240" w:rightChars="100"/>
      <w:jc w:val="center"/>
      <w:outlineLvl w:val="9"/>
    </w:pPr>
    <w:rPr>
      <w:rFonts w:ascii="Times New Roman" w:hAnsi="Times New Roman" w:eastAsia="黑体" w:cs="Times New Roman"/>
    </w:rPr>
  </w:style>
  <w:style w:type="paragraph" w:customStyle="1" w:styleId="82">
    <w:name w:val="内文正文"/>
    <w:basedOn w:val="1"/>
    <w:qFormat/>
    <w:uiPriority w:val="99"/>
    <w:pPr>
      <w:adjustRightInd w:val="0"/>
      <w:snapToGrid w:val="0"/>
      <w:spacing w:line="400" w:lineRule="atLeast"/>
      <w:ind w:firstLine="200" w:firstLineChars="200"/>
    </w:pPr>
    <w:rPr>
      <w:rFonts w:ascii="宋体" w:cs="宋体"/>
    </w:rPr>
  </w:style>
  <w:style w:type="paragraph" w:customStyle="1" w:styleId="83">
    <w:name w:val="修订1"/>
    <w:hidden/>
    <w:semiHidden/>
    <w:qFormat/>
    <w:uiPriority w:val="99"/>
    <w:rPr>
      <w:rFonts w:ascii="等线" w:hAnsi="等线" w:eastAsia="等线" w:cs="等线"/>
      <w:kern w:val="2"/>
      <w:sz w:val="21"/>
      <w:szCs w:val="21"/>
      <w:lang w:val="en-US" w:eastAsia="zh-CN" w:bidi="ar-SA"/>
    </w:rPr>
  </w:style>
  <w:style w:type="paragraph" w:customStyle="1" w:styleId="84">
    <w:name w:val="B"/>
    <w:basedOn w:val="85"/>
    <w:qFormat/>
    <w:uiPriority w:val="0"/>
    <w:pPr>
      <w:tabs>
        <w:tab w:val="center" w:pos="4706"/>
        <w:tab w:val="right" w:pos="9044"/>
      </w:tabs>
    </w:pPr>
    <w:rPr>
      <w:rFonts w:ascii="E-F1" w:hAnsi="Times New Roman" w:eastAsia="宋体" w:cs="Times New Roman"/>
    </w:rPr>
  </w:style>
  <w:style w:type="paragraph" w:customStyle="1" w:styleId="85">
    <w:name w:val="表头"/>
    <w:basedOn w:val="1"/>
    <w:qFormat/>
    <w:uiPriority w:val="0"/>
    <w:pPr>
      <w:topLinePunct/>
      <w:spacing w:before="160" w:after="60" w:line="312" w:lineRule="exact"/>
      <w:jc w:val="center"/>
    </w:pPr>
    <w:rPr>
      <w:rFonts w:ascii="EU-F1" w:hAnsi="Times New Roman" w:eastAsia="黑体" w:cs="Times New Roman"/>
      <w:szCs w:val="21"/>
    </w:rPr>
  </w:style>
  <w:style w:type="paragraph" w:customStyle="1" w:styleId="86">
    <w:name w:val="表格内字体字号"/>
    <w:basedOn w:val="1"/>
    <w:qFormat/>
    <w:uiPriority w:val="0"/>
    <w:pPr>
      <w:topLinePunct/>
      <w:snapToGrid w:val="0"/>
      <w:spacing w:before="60" w:after="60"/>
      <w:ind w:left="30" w:leftChars="30" w:right="30" w:rightChars="30"/>
      <w:jc w:val="center"/>
    </w:pPr>
    <w:rPr>
      <w:rFonts w:ascii="Times New Roman" w:hAnsi="Times New Roman" w:eastAsia="宋体" w:cs="Times New Roman"/>
      <w:sz w:val="18"/>
      <w:szCs w:val="18"/>
    </w:rPr>
  </w:style>
  <w:style w:type="paragraph" w:customStyle="1" w:styleId="87">
    <w:name w:val="正文表标题"/>
    <w:next w:val="88"/>
    <w:qFormat/>
    <w:uiPriority w:val="0"/>
    <w:pPr>
      <w:tabs>
        <w:tab w:val="left" w:pos="425"/>
      </w:tabs>
      <w:ind w:left="425" w:hanging="425"/>
      <w:jc w:val="center"/>
    </w:pPr>
    <w:rPr>
      <w:rFonts w:ascii="黑体" w:hAnsi="Times New Roman" w:eastAsia="黑体" w:cs="Times New Roman"/>
      <w:sz w:val="21"/>
      <w:lang w:val="en-US" w:eastAsia="zh-CN" w:bidi="ar-SA"/>
    </w:rPr>
  </w:style>
  <w:style w:type="paragraph" w:customStyle="1" w:styleId="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9">
    <w:name w:val="BodyText1I2"/>
    <w:basedOn w:val="90"/>
    <w:qFormat/>
    <w:uiPriority w:val="0"/>
    <w:pPr>
      <w:ind w:firstLine="420" w:firstLineChars="200"/>
    </w:pPr>
    <w:rPr>
      <w:rFonts w:ascii="Times New Roman" w:hAnsi="Times New Roman" w:eastAsia="宋体" w:cs="Times New Roman"/>
    </w:rPr>
  </w:style>
  <w:style w:type="paragraph" w:customStyle="1" w:styleId="90">
    <w:name w:val="BodyTextIndent"/>
    <w:basedOn w:val="1"/>
    <w:qFormat/>
    <w:uiPriority w:val="0"/>
    <w:pPr>
      <w:spacing w:after="120"/>
      <w:ind w:left="420" w:leftChars="200"/>
      <w:textAlignment w:val="baseline"/>
    </w:pPr>
    <w:rPr>
      <w:rFonts w:ascii="Times New Roman" w:hAnsi="Times New Roman" w:eastAsia="宋体" w:cs="Times New Roman"/>
      <w:color w:val="000000"/>
    </w:rPr>
  </w:style>
  <w:style w:type="character" w:customStyle="1" w:styleId="91">
    <w:name w:val="font51"/>
    <w:basedOn w:val="28"/>
    <w:qFormat/>
    <w:uiPriority w:val="0"/>
    <w:rPr>
      <w:rFonts w:hint="eastAsia" w:ascii="宋体" w:hAnsi="宋体" w:eastAsia="宋体" w:cs="宋体"/>
      <w:color w:val="000000"/>
      <w:sz w:val="21"/>
      <w:szCs w:val="21"/>
      <w:u w:val="none"/>
    </w:rPr>
  </w:style>
  <w:style w:type="character" w:customStyle="1" w:styleId="92">
    <w:name w:val="font21"/>
    <w:basedOn w:val="28"/>
    <w:qFormat/>
    <w:uiPriority w:val="0"/>
    <w:rPr>
      <w:rFonts w:hint="eastAsia" w:ascii="宋体" w:hAnsi="宋体" w:eastAsia="宋体" w:cs="宋体"/>
      <w:color w:val="000000"/>
      <w:sz w:val="21"/>
      <w:szCs w:val="21"/>
      <w:u w:val="none"/>
    </w:rPr>
  </w:style>
  <w:style w:type="character" w:customStyle="1" w:styleId="93">
    <w:name w:val="标题 1 Char"/>
    <w:link w:val="3"/>
    <w:qFormat/>
    <w:uiPriority w:val="0"/>
    <w:rPr>
      <w:rFonts w:ascii="Tahoma" w:eastAsia="Tahoma"/>
      <w:b/>
      <w:bCs/>
    </w:rPr>
  </w:style>
  <w:style w:type="character" w:customStyle="1" w:styleId="94">
    <w:name w:val="font61"/>
    <w:basedOn w:val="28"/>
    <w:qFormat/>
    <w:uiPriority w:val="0"/>
    <w:rPr>
      <w:rFonts w:hint="eastAsia" w:ascii="宋体" w:hAnsi="宋体" w:eastAsia="宋体" w:cs="宋体"/>
      <w:b/>
      <w:color w:val="000000"/>
      <w:sz w:val="21"/>
      <w:szCs w:val="21"/>
      <w:u w:val="none"/>
    </w:rPr>
  </w:style>
  <w:style w:type="character" w:customStyle="1" w:styleId="95">
    <w:name w:val="font31"/>
    <w:basedOn w:val="28"/>
    <w:qFormat/>
    <w:uiPriority w:val="0"/>
    <w:rPr>
      <w:rFonts w:hint="eastAsia" w:ascii="宋体" w:hAnsi="宋体" w:eastAsia="宋体"/>
      <w:color w:val="000000"/>
      <w:sz w:val="24"/>
      <w:szCs w:val="24"/>
      <w:u w:val="none"/>
    </w:rPr>
  </w:style>
  <w:style w:type="character" w:customStyle="1" w:styleId="96">
    <w:name w:val="font41"/>
    <w:basedOn w:val="28"/>
    <w:qFormat/>
    <w:uiPriority w:val="0"/>
    <w:rPr>
      <w:rFonts w:hint="default" w:ascii="Arial" w:hAnsi="Arial" w:cs="Arial"/>
      <w:color w:val="000000"/>
      <w:sz w:val="24"/>
      <w:szCs w:val="24"/>
      <w:u w:val="none"/>
    </w:rPr>
  </w:style>
  <w:style w:type="character" w:customStyle="1" w:styleId="97">
    <w:name w:val="font01"/>
    <w:basedOn w:val="28"/>
    <w:qFormat/>
    <w:uiPriority w:val="0"/>
    <w:rPr>
      <w:rFonts w:hint="default" w:ascii="Times New Roman" w:hAnsi="Times New Roman" w:cs="Times New Roman"/>
      <w:color w:val="000000"/>
      <w:sz w:val="21"/>
      <w:szCs w:val="21"/>
      <w:u w:val="none"/>
    </w:rPr>
  </w:style>
  <w:style w:type="paragraph" w:customStyle="1" w:styleId="98">
    <w:name w:val="表格"/>
    <w:basedOn w:val="1"/>
    <w:qFormat/>
    <w:uiPriority w:val="0"/>
    <w:pPr>
      <w:spacing w:beforeLines="50" w:afterLines="50"/>
    </w:pPr>
    <w:rPr>
      <w:rFonts w:ascii="Calibri" w:hAnsi="Calibri" w:eastAsia="宋体" w:cs="宋体"/>
      <w:color w:val="000000"/>
      <w:kern w:val="0"/>
      <w:sz w:val="20"/>
      <w:szCs w:val="20"/>
    </w:rPr>
  </w:style>
  <w:style w:type="paragraph" w:customStyle="1" w:styleId="99">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中国移动</Company>
  <Pages>42</Pages>
  <Words>25907</Words>
  <Characters>27069</Characters>
  <Lines>0</Lines>
  <Paragraphs>0</Paragraphs>
  <TotalTime>19</TotalTime>
  <ScaleCrop>false</ScaleCrop>
  <LinksUpToDate>false</LinksUpToDate>
  <CharactersWithSpaces>28162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陈建杰</cp:lastModifiedBy>
  <dcterms:modified xsi:type="dcterms:W3CDTF">2023-07-18T02:54:30Z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48DF8AD6D95C4D1A9F9F68389D01AAE8_13</vt:lpwstr>
  </property>
</Properties>
</file>