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温州液化天然气(LNG)产业园及配套设施</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建设项目资金绩效评价报告</w:t>
      </w:r>
    </w:p>
    <w:p>
      <w:pPr>
        <w:spacing w:line="600" w:lineRule="exact"/>
        <w:jc w:val="center"/>
        <w:rPr>
          <w:rFonts w:ascii="方正小标宋简体" w:hAnsi="方正小标宋简体" w:eastAsia="方正小标宋简体"/>
          <w:sz w:val="44"/>
          <w:szCs w:val="44"/>
        </w:rPr>
      </w:pPr>
    </w:p>
    <w:p>
      <w:pPr>
        <w:snapToGrid w:val="0"/>
        <w:spacing w:line="540" w:lineRule="exact"/>
        <w:rPr>
          <w:rFonts w:ascii="黑体" w:hAnsi="黑体" w:eastAsia="黑体"/>
          <w:outline w:val="0"/>
          <w:shadow w:val="0"/>
          <w:emboss w:val="0"/>
          <w:imprint w:val="0"/>
          <w:vanish w:val="0"/>
          <w:spacing w:val="-11"/>
          <w:w w:val="100"/>
          <w:sz w:val="32"/>
          <w:szCs w:val="32"/>
          <w:u w:val="none"/>
        </w:rPr>
      </w:pPr>
      <w:r>
        <w:rPr>
          <w:rFonts w:ascii="仿宋_GB2312" w:hAnsi="仿宋_GB2312" w:cs="仿宋_GB2312"/>
          <w:outline w:val="0"/>
          <w:shadow w:val="0"/>
          <w:emboss w:val="0"/>
          <w:imprint w:val="0"/>
          <w:vanish w:val="0"/>
          <w:spacing w:val="-11"/>
          <w:w w:val="100"/>
          <w:sz w:val="32"/>
          <w:szCs w:val="32"/>
          <w:u w:val="none"/>
        </w:rPr>
        <w:t xml:space="preserve">    </w:t>
      </w:r>
      <w:r>
        <w:rPr>
          <w:rFonts w:hint="eastAsia" w:ascii="黑体" w:hAnsi="黑体" w:eastAsia="黑体" w:cs="黑体"/>
          <w:outline w:val="0"/>
          <w:shadow w:val="0"/>
          <w:emboss w:val="0"/>
          <w:imprint w:val="0"/>
          <w:vanish w:val="0"/>
          <w:spacing w:val="-11"/>
          <w:w w:val="100"/>
          <w:sz w:val="32"/>
          <w:szCs w:val="32"/>
          <w:u w:val="none"/>
        </w:rPr>
        <w:t>一、基本情况</w:t>
      </w:r>
    </w:p>
    <w:p>
      <w:pPr>
        <w:keepNext w:val="0"/>
        <w:keepLines w:val="0"/>
        <w:pageBreakBefore w:val="0"/>
        <w:widowControl w:val="0"/>
        <w:kinsoku/>
        <w:wordWrap/>
        <w:overflowPunct/>
        <w:topLinePunct w:val="0"/>
        <w:autoSpaceDE/>
        <w:autoSpaceDN/>
        <w:bidi w:val="0"/>
        <w:adjustRightInd/>
        <w:snapToGrid w:val="0"/>
        <w:spacing w:line="560" w:lineRule="exact"/>
        <w:ind w:firstLine="596" w:firstLineChars="200"/>
        <w:textAlignment w:val="auto"/>
        <w:outlineLvl w:val="0"/>
        <w:rPr>
          <w:rFonts w:hint="eastAsia" w:ascii="楷体_GB2312" w:hAnsi="楷体_GB2312" w:eastAsia="楷体_GB2312" w:cs="楷体_GB2312"/>
          <w:outline w:val="0"/>
          <w:shadow w:val="0"/>
          <w:emboss w:val="0"/>
          <w:imprint w:val="0"/>
          <w:vanish w:val="0"/>
          <w:spacing w:val="-11"/>
          <w:w w:val="100"/>
          <w:sz w:val="32"/>
          <w:szCs w:val="32"/>
          <w:u w:val="none"/>
        </w:rPr>
      </w:pPr>
      <w:r>
        <w:rPr>
          <w:rFonts w:hint="eastAsia" w:ascii="楷体_GB2312" w:hAnsi="楷体_GB2312" w:eastAsia="楷体_GB2312" w:cs="楷体_GB2312"/>
          <w:outline w:val="0"/>
          <w:shadow w:val="0"/>
          <w:emboss w:val="0"/>
          <w:imprint w:val="0"/>
          <w:vanish w:val="0"/>
          <w:spacing w:val="-11"/>
          <w:w w:val="100"/>
          <w:sz w:val="32"/>
          <w:szCs w:val="32"/>
          <w:u w:val="none"/>
        </w:rPr>
        <w:t>（一）项目概况</w:t>
      </w:r>
    </w:p>
    <w:p>
      <w:pPr>
        <w:keepNext w:val="0"/>
        <w:keepLines w:val="0"/>
        <w:pageBreakBefore w:val="0"/>
        <w:widowControl w:val="0"/>
        <w:kinsoku/>
        <w:wordWrap/>
        <w:overflowPunct/>
        <w:topLinePunct w:val="0"/>
        <w:autoSpaceDE/>
        <w:autoSpaceDN/>
        <w:bidi w:val="0"/>
        <w:adjustRightInd/>
        <w:spacing w:line="560" w:lineRule="exact"/>
        <w:ind w:firstLine="596" w:firstLineChars="200"/>
        <w:textAlignment w:val="auto"/>
        <w:rPr>
          <w:rFonts w:hint="default" w:ascii="仿宋_GB2312"/>
          <w:outline w:val="0"/>
          <w:shadow w:val="0"/>
          <w:emboss w:val="0"/>
          <w:imprint w:val="0"/>
          <w:vanish w:val="0"/>
          <w:spacing w:val="-11"/>
          <w:w w:val="100"/>
          <w:sz w:val="32"/>
          <w:szCs w:val="32"/>
          <w:u w:val="none"/>
          <w:lang w:val="en-US"/>
        </w:rPr>
      </w:pPr>
      <w:r>
        <w:rPr>
          <w:rFonts w:hint="eastAsia" w:ascii="仿宋_GB2312" w:hAnsi="Times New Roman" w:cs="仿宋_GB2312"/>
          <w:outline w:val="0"/>
          <w:shadow w:val="0"/>
          <w:emboss w:val="0"/>
          <w:imprint w:val="0"/>
          <w:vanish w:val="0"/>
          <w:spacing w:val="-11"/>
          <w:w w:val="100"/>
          <w:sz w:val="32"/>
          <w:szCs w:val="32"/>
          <w:u w:val="none"/>
        </w:rPr>
        <w:t>项目包含温州液化天然气（LNG）配套产业园工程、小门岛LNG 专用道路工程、温州LNG 保障通道建设工程、温州液化天然气（LNG）项目 110kV 送出工程、洞头大小门临港石化产业区智慧化合规园区建设工程、温州液化天然气（LNG）配套码头建设工程等</w:t>
      </w:r>
      <w:r>
        <w:rPr>
          <w:rFonts w:hint="eastAsia" w:ascii="仿宋_GB2312" w:hAnsi="Times New Roman" w:cs="仿宋_GB2312"/>
          <w:outline w:val="0"/>
          <w:shadow w:val="0"/>
          <w:emboss w:val="0"/>
          <w:imprint w:val="0"/>
          <w:vanish w:val="0"/>
          <w:spacing w:val="-11"/>
          <w:w w:val="100"/>
          <w:sz w:val="32"/>
          <w:szCs w:val="32"/>
          <w:u w:val="none"/>
          <w:lang w:eastAsia="zh-CN"/>
        </w:rPr>
        <w:t>，</w:t>
      </w:r>
      <w:r>
        <w:rPr>
          <w:rFonts w:hint="eastAsia" w:ascii="仿宋_GB2312" w:hAnsi="Times New Roman" w:cs="仿宋_GB2312"/>
          <w:outline w:val="0"/>
          <w:shadow w:val="0"/>
          <w:emboss w:val="0"/>
          <w:imprint w:val="0"/>
          <w:vanish w:val="0"/>
          <w:spacing w:val="-11"/>
          <w:w w:val="100"/>
          <w:sz w:val="32"/>
          <w:szCs w:val="32"/>
          <w:u w:val="none"/>
        </w:rPr>
        <w:t>总用地面积约 578.9 亩，总建筑面积 17.4 万平方米，主要建设仓库、综合楼、配套用房、数字一体化指挥中心、气防 站、道路、110kV 送出线路、5000 吨级散货码头等。</w:t>
      </w:r>
      <w:r>
        <w:rPr>
          <w:rFonts w:hint="eastAsia" w:ascii="仿宋_GB2312" w:hAnsi="Times New Roman" w:cs="仿宋_GB2312"/>
          <w:outline w:val="0"/>
          <w:shadow w:val="0"/>
          <w:emboss w:val="0"/>
          <w:imprint w:val="0"/>
          <w:vanish w:val="0"/>
          <w:spacing w:val="-11"/>
          <w:w w:val="100"/>
          <w:sz w:val="32"/>
          <w:szCs w:val="32"/>
          <w:u w:val="none"/>
          <w:lang w:eastAsia="zh-CN"/>
        </w:rPr>
        <w:t>第一期工程</w:t>
      </w:r>
      <w:r>
        <w:rPr>
          <w:rFonts w:hint="eastAsia" w:ascii="仿宋_GB2312" w:cs="仿宋_GB2312"/>
          <w:outline w:val="0"/>
          <w:shadow w:val="0"/>
          <w:emboss w:val="0"/>
          <w:imprint w:val="0"/>
          <w:vanish w:val="0"/>
          <w:spacing w:val="-11"/>
          <w:w w:val="100"/>
          <w:sz w:val="32"/>
          <w:szCs w:val="32"/>
          <w:u w:val="none"/>
          <w:lang w:val="en-US" w:eastAsia="zh-CN"/>
        </w:rPr>
        <w:t>由温州LNG保障通道、温州LNG项目110KV电力接入系统线路工程、洞头大小门产业区智慧化合规园区建设工程组成。</w:t>
      </w:r>
      <w:r>
        <w:rPr>
          <w:rFonts w:hint="eastAsia" w:ascii="仿宋_GB2312" w:hAnsi="Times New Roman" w:cs="仿宋_GB2312"/>
          <w:outline w:val="0"/>
          <w:shadow w:val="0"/>
          <w:emboss w:val="0"/>
          <w:imprint w:val="0"/>
          <w:vanish w:val="0"/>
          <w:spacing w:val="-11"/>
          <w:w w:val="100"/>
          <w:sz w:val="32"/>
          <w:szCs w:val="32"/>
          <w:u w:val="none"/>
          <w:lang w:val="en-US" w:eastAsia="zh-CN"/>
        </w:rPr>
        <w:t>温州LNG保障通道，起点位置处于东屿水库西侧LNG现有便道K0+323，经原东屿村村委、固废中心，终于小门岛环岛公路K7+785(弘博路k0+020)，路线全长0.566km，设计速度 20km/h，路基宽度 8 米，路面宽度 7.0m，路面结构采用沥青混凝土路面，公路等级为四级公路。项目总投资约4612.3万元，建安工程费约2276.58万元。</w:t>
      </w:r>
      <w:r>
        <w:rPr>
          <w:rFonts w:hint="eastAsia" w:ascii="仿宋_GB2312" w:cs="仿宋_GB2312"/>
          <w:outline w:val="0"/>
          <w:shadow w:val="0"/>
          <w:emboss w:val="0"/>
          <w:imprint w:val="0"/>
          <w:vanish w:val="0"/>
          <w:spacing w:val="-11"/>
          <w:w w:val="100"/>
          <w:sz w:val="32"/>
          <w:szCs w:val="32"/>
          <w:u w:val="none"/>
          <w:lang w:val="en-US" w:eastAsia="zh-CN"/>
        </w:rPr>
        <w:t>110KV电力接入系统线路为新建线路路径长度2*4.2km，其中电缆路径长度2*0.2km，架空路径长度2*4.0km；新建双回路铁塔11基，双回路钢管杆8基。项目总投资2050万元，其中电缆部分425万元，架空部分为1625万元。大小门产业区智慧化合规园区建设工程主要建设智慧运营中心、园区档案管理、智慧系统、GIS地理信息平台、视频平台、气防站、指挥中心、运行机房、监控系统、检测系统、公共应急物资储备等。</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96" w:firstLineChars="200"/>
        <w:textAlignment w:val="auto"/>
        <w:rPr>
          <w:rFonts w:hint="default" w:ascii="仿宋_GB2312"/>
          <w:outline w:val="0"/>
          <w:shadow w:val="0"/>
          <w:emboss w:val="0"/>
          <w:imprint w:val="0"/>
          <w:vanish w:val="0"/>
          <w:color w:val="auto"/>
          <w:spacing w:val="-11"/>
          <w:w w:val="100"/>
          <w:sz w:val="32"/>
          <w:szCs w:val="32"/>
          <w:u w:val="none"/>
          <w:lang w:val="en-US" w:eastAsia="zh-CN"/>
        </w:rPr>
      </w:pPr>
      <w:r>
        <w:rPr>
          <w:rFonts w:hint="eastAsia" w:ascii="仿宋_GB2312"/>
          <w:outline w:val="0"/>
          <w:shadow w:val="0"/>
          <w:emboss w:val="0"/>
          <w:imprint w:val="0"/>
          <w:vanish w:val="0"/>
          <w:color w:val="auto"/>
          <w:spacing w:val="-11"/>
          <w:w w:val="100"/>
          <w:sz w:val="32"/>
          <w:szCs w:val="32"/>
          <w:u w:val="none"/>
        </w:rPr>
        <w:t>截至2023年</w:t>
      </w:r>
      <w:r>
        <w:rPr>
          <w:rFonts w:hint="eastAsia" w:ascii="仿宋_GB2312"/>
          <w:outline w:val="0"/>
          <w:shadow w:val="0"/>
          <w:emboss w:val="0"/>
          <w:imprint w:val="0"/>
          <w:vanish w:val="0"/>
          <w:color w:val="auto"/>
          <w:spacing w:val="-11"/>
          <w:w w:val="100"/>
          <w:sz w:val="32"/>
          <w:szCs w:val="32"/>
          <w:u w:val="none"/>
          <w:lang w:val="en-US" w:eastAsia="zh-CN"/>
        </w:rPr>
        <w:t>6</w:t>
      </w:r>
      <w:r>
        <w:rPr>
          <w:rFonts w:hint="eastAsia" w:ascii="仿宋_GB2312"/>
          <w:outline w:val="0"/>
          <w:shadow w:val="0"/>
          <w:emboss w:val="0"/>
          <w:imprint w:val="0"/>
          <w:vanish w:val="0"/>
          <w:color w:val="auto"/>
          <w:spacing w:val="-11"/>
          <w:w w:val="100"/>
          <w:sz w:val="32"/>
          <w:szCs w:val="32"/>
          <w:u w:val="none"/>
        </w:rPr>
        <w:t>月底</w:t>
      </w:r>
      <w:r>
        <w:rPr>
          <w:rFonts w:hint="eastAsia" w:ascii="仿宋_GB2312"/>
          <w:outline w:val="0"/>
          <w:shadow w:val="0"/>
          <w:emboss w:val="0"/>
          <w:imprint w:val="0"/>
          <w:vanish w:val="0"/>
          <w:color w:val="auto"/>
          <w:spacing w:val="-11"/>
          <w:w w:val="100"/>
          <w:sz w:val="32"/>
          <w:szCs w:val="32"/>
          <w:u w:val="none"/>
          <w:lang w:val="en-US" w:eastAsia="zh-CN"/>
        </w:rPr>
        <w:t>累计完成投资3764万元</w:t>
      </w:r>
      <w:r>
        <w:rPr>
          <w:rFonts w:hint="eastAsia" w:ascii="仿宋_GB2312"/>
          <w:outline w:val="0"/>
          <w:shadow w:val="0"/>
          <w:emboss w:val="0"/>
          <w:imprint w:val="0"/>
          <w:vanish w:val="0"/>
          <w:color w:val="auto"/>
          <w:spacing w:val="-11"/>
          <w:w w:val="100"/>
          <w:sz w:val="32"/>
          <w:szCs w:val="32"/>
          <w:u w:val="none"/>
        </w:rPr>
        <w:t>。专项债券资金投入和使用情况</w:t>
      </w:r>
      <w:r>
        <w:rPr>
          <w:rFonts w:hint="eastAsia" w:ascii="仿宋_GB2312"/>
          <w:outline w:val="0"/>
          <w:shadow w:val="0"/>
          <w:emboss w:val="0"/>
          <w:imprint w:val="0"/>
          <w:vanish w:val="0"/>
          <w:color w:val="auto"/>
          <w:spacing w:val="-11"/>
          <w:w w:val="100"/>
          <w:sz w:val="32"/>
          <w:szCs w:val="32"/>
          <w:u w:val="none"/>
          <w:lang w:eastAsia="zh-CN"/>
        </w:rPr>
        <w:t>：</w:t>
      </w:r>
      <w:r>
        <w:rPr>
          <w:rFonts w:hint="eastAsia" w:ascii="仿宋_GB2312"/>
          <w:outline w:val="0"/>
          <w:shadow w:val="0"/>
          <w:emboss w:val="0"/>
          <w:imprint w:val="0"/>
          <w:vanish w:val="0"/>
          <w:color w:val="auto"/>
          <w:spacing w:val="-11"/>
          <w:w w:val="100"/>
          <w:sz w:val="32"/>
          <w:szCs w:val="32"/>
          <w:u w:val="none"/>
          <w:lang w:val="en-US" w:eastAsia="zh-CN"/>
        </w:rPr>
        <w:t>专项债资金目前已经全部使用完毕。</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96" w:firstLineChars="200"/>
        <w:textAlignment w:val="auto"/>
        <w:rPr>
          <w:rFonts w:hint="eastAsia" w:ascii="楷体_GB2312" w:hAnsi="楷体_GB2312" w:eastAsia="楷体_GB2312" w:cs="楷体_GB2312"/>
          <w:outline w:val="0"/>
          <w:shadow w:val="0"/>
          <w:emboss w:val="0"/>
          <w:imprint w:val="0"/>
          <w:vanish w:val="0"/>
          <w:spacing w:val="-11"/>
          <w:w w:val="100"/>
          <w:sz w:val="32"/>
          <w:szCs w:val="32"/>
          <w:u w:val="none"/>
        </w:rPr>
      </w:pPr>
      <w:r>
        <w:rPr>
          <w:rFonts w:hint="eastAsia" w:ascii="楷体_GB2312" w:hAnsi="楷体_GB2312" w:eastAsia="楷体_GB2312" w:cs="楷体_GB2312"/>
          <w:outline w:val="0"/>
          <w:shadow w:val="0"/>
          <w:emboss w:val="0"/>
          <w:imprint w:val="0"/>
          <w:vanish w:val="0"/>
          <w:spacing w:val="-11"/>
          <w:w w:val="100"/>
          <w:sz w:val="32"/>
          <w:szCs w:val="32"/>
          <w:u w:val="none"/>
          <w:lang w:eastAsia="zh-CN"/>
        </w:rPr>
        <w:t>（二）</w:t>
      </w:r>
      <w:r>
        <w:rPr>
          <w:rFonts w:hint="eastAsia" w:ascii="楷体_GB2312" w:hAnsi="楷体_GB2312" w:eastAsia="楷体_GB2312" w:cs="楷体_GB2312"/>
          <w:outline w:val="0"/>
          <w:shadow w:val="0"/>
          <w:emboss w:val="0"/>
          <w:imprint w:val="0"/>
          <w:vanish w:val="0"/>
          <w:spacing w:val="-11"/>
          <w:w w:val="100"/>
          <w:sz w:val="32"/>
          <w:szCs w:val="32"/>
          <w:u w:val="none"/>
        </w:rPr>
        <w:t>项目绩效目标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96" w:firstLineChars="200"/>
        <w:textAlignment w:val="auto"/>
        <w:rPr>
          <w:rFonts w:hint="eastAsia" w:ascii="仿宋_GB2312"/>
          <w:outline w:val="0"/>
          <w:shadow w:val="0"/>
          <w:emboss w:val="0"/>
          <w:imprint w:val="0"/>
          <w:vanish w:val="0"/>
          <w:color w:val="auto"/>
          <w:spacing w:val="-11"/>
          <w:w w:val="100"/>
          <w:sz w:val="32"/>
          <w:szCs w:val="32"/>
          <w:u w:val="none"/>
        </w:rPr>
      </w:pPr>
      <w:r>
        <w:rPr>
          <w:rFonts w:hint="eastAsia" w:ascii="宋体" w:hAnsi="宋体"/>
          <w:outline w:val="0"/>
          <w:shadow w:val="0"/>
          <w:emboss w:val="0"/>
          <w:imprint w:val="0"/>
          <w:vanish w:val="0"/>
          <w:color w:val="auto"/>
          <w:spacing w:val="-11"/>
          <w:w w:val="100"/>
          <w:sz w:val="32"/>
          <w:szCs w:val="32"/>
          <w:u w:val="none"/>
        </w:rPr>
        <w:t>绩效目标总体描述</w:t>
      </w:r>
      <w:r>
        <w:rPr>
          <w:rFonts w:hint="eastAsia" w:ascii="宋体" w:hAnsi="宋体"/>
          <w:outline w:val="0"/>
          <w:shadow w:val="0"/>
          <w:emboss w:val="0"/>
          <w:imprint w:val="0"/>
          <w:vanish w:val="0"/>
          <w:color w:val="auto"/>
          <w:spacing w:val="-11"/>
          <w:w w:val="100"/>
          <w:sz w:val="32"/>
          <w:szCs w:val="32"/>
          <w:u w:val="none"/>
          <w:lang w:eastAsia="zh-CN"/>
        </w:rPr>
        <w:t>：该项目的建设不仅能够满足我市的用气需求，有利于地方产业结构优化调整；同时，能够有效弥补天然气省网供应、调峰能力不足，满足能源需求多元化、优化能源结构、改善生态环境，为天然气安全供应、应急储备和经济可持续发展提供可靠的能源保障。</w:t>
      </w:r>
    </w:p>
    <w:p>
      <w:pPr>
        <w:keepNext w:val="0"/>
        <w:keepLines w:val="0"/>
        <w:pageBreakBefore w:val="0"/>
        <w:widowControl w:val="0"/>
        <w:kinsoku/>
        <w:wordWrap/>
        <w:overflowPunct/>
        <w:topLinePunct w:val="0"/>
        <w:autoSpaceDE/>
        <w:autoSpaceDN/>
        <w:bidi w:val="0"/>
        <w:adjustRightInd/>
        <w:snapToGrid w:val="0"/>
        <w:spacing w:line="560" w:lineRule="exact"/>
        <w:ind w:firstLine="596" w:firstLineChars="200"/>
        <w:textAlignment w:val="auto"/>
        <w:outlineLvl w:val="0"/>
        <w:rPr>
          <w:rFonts w:hint="eastAsia" w:ascii="仿宋_GB2312"/>
          <w:outline w:val="0"/>
          <w:shadow w:val="0"/>
          <w:emboss w:val="0"/>
          <w:imprint w:val="0"/>
          <w:vanish w:val="0"/>
          <w:color w:val="auto"/>
          <w:spacing w:val="-11"/>
          <w:w w:val="100"/>
          <w:sz w:val="32"/>
          <w:szCs w:val="32"/>
          <w:u w:val="none"/>
        </w:rPr>
      </w:pPr>
      <w:r>
        <w:rPr>
          <w:rFonts w:hint="eastAsia" w:ascii="仿宋_GB2312"/>
          <w:outline w:val="0"/>
          <w:shadow w:val="0"/>
          <w:emboss w:val="0"/>
          <w:imprint w:val="0"/>
          <w:vanish w:val="0"/>
          <w:color w:val="auto"/>
          <w:spacing w:val="-11"/>
          <w:w w:val="100"/>
          <w:sz w:val="32"/>
          <w:szCs w:val="32"/>
          <w:u w:val="none"/>
          <w:lang w:val="en-US" w:eastAsia="zh-CN"/>
        </w:rPr>
        <w:t>年度绩效</w:t>
      </w:r>
      <w:r>
        <w:rPr>
          <w:rFonts w:hint="eastAsia" w:ascii="仿宋_GB2312"/>
          <w:outline w:val="0"/>
          <w:shadow w:val="0"/>
          <w:emboss w:val="0"/>
          <w:imprint w:val="0"/>
          <w:vanish w:val="0"/>
          <w:color w:val="auto"/>
          <w:spacing w:val="-11"/>
          <w:w w:val="100"/>
          <w:sz w:val="32"/>
          <w:szCs w:val="32"/>
          <w:u w:val="none"/>
        </w:rPr>
        <w:t>目标</w:t>
      </w:r>
      <w:r>
        <w:rPr>
          <w:rFonts w:hint="eastAsia" w:ascii="仿宋_GB2312"/>
          <w:outline w:val="0"/>
          <w:shadow w:val="0"/>
          <w:emboss w:val="0"/>
          <w:imprint w:val="0"/>
          <w:vanish w:val="0"/>
          <w:color w:val="auto"/>
          <w:spacing w:val="-11"/>
          <w:w w:val="100"/>
          <w:sz w:val="32"/>
          <w:szCs w:val="32"/>
          <w:u w:val="none"/>
          <w:lang w:val="en-US" w:eastAsia="zh-CN"/>
        </w:rPr>
        <w:t>描述：温州LNG保障通道完成交工验收并通车；LNG110KV输电线路工程建成并投入；合规园完成交工验收。</w:t>
      </w:r>
    </w:p>
    <w:p>
      <w:pPr>
        <w:keepNext w:val="0"/>
        <w:keepLines w:val="0"/>
        <w:pageBreakBefore w:val="0"/>
        <w:widowControl w:val="0"/>
        <w:kinsoku/>
        <w:wordWrap/>
        <w:overflowPunct/>
        <w:topLinePunct w:val="0"/>
        <w:autoSpaceDE/>
        <w:autoSpaceDN/>
        <w:bidi w:val="0"/>
        <w:adjustRightInd/>
        <w:snapToGrid w:val="0"/>
        <w:spacing w:line="572" w:lineRule="exact"/>
        <w:ind w:firstLine="596" w:firstLineChars="200"/>
        <w:textAlignment w:val="auto"/>
        <w:rPr>
          <w:rFonts w:ascii="黑体" w:hAnsi="黑体" w:eastAsia="黑体"/>
          <w:outline w:val="0"/>
          <w:shadow w:val="0"/>
          <w:emboss w:val="0"/>
          <w:imprint w:val="0"/>
          <w:vanish w:val="0"/>
          <w:color w:val="auto"/>
          <w:spacing w:val="-11"/>
          <w:w w:val="100"/>
          <w:sz w:val="32"/>
          <w:szCs w:val="32"/>
          <w:u w:val="none"/>
        </w:rPr>
      </w:pPr>
      <w:r>
        <w:rPr>
          <w:rFonts w:hint="eastAsia" w:ascii="黑体" w:hAnsi="黑体" w:eastAsia="黑体"/>
          <w:outline w:val="0"/>
          <w:shadow w:val="0"/>
          <w:emboss w:val="0"/>
          <w:imprint w:val="0"/>
          <w:vanish w:val="0"/>
          <w:color w:val="auto"/>
          <w:spacing w:val="-11"/>
          <w:w w:val="100"/>
          <w:sz w:val="32"/>
          <w:szCs w:val="32"/>
          <w:u w:val="none"/>
        </w:rPr>
        <w:t>二、绩效评价工作开展情况</w:t>
      </w:r>
    </w:p>
    <w:p>
      <w:pPr>
        <w:keepNext w:val="0"/>
        <w:keepLines w:val="0"/>
        <w:pageBreakBefore w:val="0"/>
        <w:widowControl w:val="0"/>
        <w:kinsoku/>
        <w:wordWrap/>
        <w:overflowPunct/>
        <w:topLinePunct w:val="0"/>
        <w:autoSpaceDE/>
        <w:autoSpaceDN/>
        <w:bidi w:val="0"/>
        <w:adjustRightInd/>
        <w:snapToGrid w:val="0"/>
        <w:spacing w:line="560" w:lineRule="exact"/>
        <w:ind w:firstLine="596" w:firstLineChars="200"/>
        <w:textAlignment w:val="auto"/>
        <w:rPr>
          <w:rFonts w:hint="eastAsia" w:ascii="楷体_GB2312" w:hAnsi="楷体_GB2312" w:eastAsia="楷体_GB2312" w:cs="楷体_GB2312"/>
          <w:outline w:val="0"/>
          <w:shadow w:val="0"/>
          <w:emboss w:val="0"/>
          <w:imprint w:val="0"/>
          <w:vanish w:val="0"/>
          <w:color w:val="auto"/>
          <w:spacing w:val="-11"/>
          <w:w w:val="100"/>
          <w:sz w:val="32"/>
          <w:szCs w:val="32"/>
          <w:u w:val="none"/>
        </w:rPr>
      </w:pPr>
      <w:r>
        <w:rPr>
          <w:rFonts w:hint="eastAsia" w:ascii="楷体_GB2312" w:hAnsi="楷体_GB2312" w:eastAsia="楷体_GB2312" w:cs="楷体_GB2312"/>
          <w:outline w:val="0"/>
          <w:shadow w:val="0"/>
          <w:emboss w:val="0"/>
          <w:imprint w:val="0"/>
          <w:vanish w:val="0"/>
          <w:color w:val="auto"/>
          <w:spacing w:val="-11"/>
          <w:w w:val="100"/>
          <w:sz w:val="32"/>
          <w:szCs w:val="32"/>
          <w:u w:val="none"/>
        </w:rPr>
        <w:t>（一）绩效评价目的、对象和范围</w:t>
      </w:r>
    </w:p>
    <w:p>
      <w:pPr>
        <w:pStyle w:val="6"/>
        <w:keepNext w:val="0"/>
        <w:keepLines w:val="0"/>
        <w:pageBreakBefore w:val="0"/>
        <w:widowControl w:val="0"/>
        <w:kinsoku/>
        <w:wordWrap/>
        <w:overflowPunct/>
        <w:topLinePunct w:val="0"/>
        <w:autoSpaceDE/>
        <w:autoSpaceDN/>
        <w:bidi w:val="0"/>
        <w:adjustRightInd/>
        <w:snapToGrid w:val="0"/>
        <w:spacing w:line="560" w:lineRule="exact"/>
        <w:ind w:firstLine="596" w:firstLineChars="200"/>
        <w:textAlignment w:val="auto"/>
        <w:rPr>
          <w:rFonts w:hint="eastAsia" w:ascii="仿宋_GB2312" w:hAnsi="仿宋_GB2312" w:eastAsia="仿宋_GB2312" w:cs="仿宋_GB2312"/>
          <w:outline w:val="0"/>
          <w:shadow w:val="0"/>
          <w:emboss w:val="0"/>
          <w:imprint w:val="0"/>
          <w:vanish w:val="0"/>
          <w:color w:val="auto"/>
          <w:spacing w:val="-11"/>
          <w:w w:val="100"/>
          <w:sz w:val="32"/>
          <w:highlight w:val="none"/>
          <w:u w:val="none"/>
        </w:rPr>
      </w:pPr>
      <w:r>
        <w:rPr>
          <w:rFonts w:hint="eastAsia" w:ascii="仿宋_GB2312" w:hAnsi="仿宋_GB2312" w:eastAsia="仿宋_GB2312" w:cs="仿宋_GB2312"/>
          <w:outline w:val="0"/>
          <w:shadow w:val="0"/>
          <w:emboss w:val="0"/>
          <w:imprint w:val="0"/>
          <w:vanish w:val="0"/>
          <w:color w:val="auto"/>
          <w:spacing w:val="-11"/>
          <w:w w:val="100"/>
          <w:sz w:val="32"/>
          <w:highlight w:val="none"/>
          <w:u w:val="none"/>
          <w:lang w:val="en-US" w:eastAsia="zh-CN"/>
        </w:rPr>
        <w:t>本次评估目的</w:t>
      </w:r>
      <w:r>
        <w:rPr>
          <w:rFonts w:hint="eastAsia" w:ascii="仿宋_GB2312" w:hAnsi="仿宋_GB2312" w:eastAsia="仿宋_GB2312" w:cs="仿宋_GB2312"/>
          <w:outline w:val="0"/>
          <w:shadow w:val="0"/>
          <w:emboss w:val="0"/>
          <w:imprint w:val="0"/>
          <w:vanish w:val="0"/>
          <w:color w:val="auto"/>
          <w:spacing w:val="-11"/>
          <w:w w:val="100"/>
          <w:sz w:val="32"/>
          <w:highlight w:val="none"/>
          <w:u w:val="none"/>
        </w:rPr>
        <w:t>为</w:t>
      </w:r>
      <w:r>
        <w:rPr>
          <w:rFonts w:hint="eastAsia" w:ascii="仿宋_GB2312" w:hAnsi="仿宋_GB2312" w:eastAsia="仿宋_GB2312" w:cs="仿宋_GB2312"/>
          <w:outline w:val="0"/>
          <w:shadow w:val="0"/>
          <w:emboss w:val="0"/>
          <w:imprint w:val="0"/>
          <w:vanish w:val="0"/>
          <w:color w:val="auto"/>
          <w:spacing w:val="-11"/>
          <w:w w:val="100"/>
          <w:sz w:val="32"/>
          <w:u w:val="none"/>
        </w:rPr>
        <w:t>完成温州液化天然气(LNG)产业园及配套设施建</w:t>
      </w:r>
      <w:r>
        <w:rPr>
          <w:rFonts w:hint="eastAsia" w:ascii="仿宋_GB2312" w:hAnsi="仿宋_GB2312" w:eastAsia="仿宋_GB2312" w:cs="仿宋_GB2312"/>
          <w:outline w:val="0"/>
          <w:shadow w:val="0"/>
          <w:emboss w:val="0"/>
          <w:imprint w:val="0"/>
          <w:vanish w:val="0"/>
          <w:color w:val="auto"/>
          <w:spacing w:val="-11"/>
          <w:w w:val="100"/>
          <w:sz w:val="32"/>
          <w:u w:val="none"/>
          <w:lang w:eastAsia="zh-CN"/>
        </w:rPr>
        <w:t>设项目</w:t>
      </w:r>
      <w:r>
        <w:rPr>
          <w:rFonts w:hint="eastAsia" w:ascii="仿宋_GB2312" w:hAnsi="仿宋_GB2312" w:eastAsia="仿宋_GB2312" w:cs="仿宋_GB2312"/>
          <w:outline w:val="0"/>
          <w:shadow w:val="0"/>
          <w:emboss w:val="0"/>
          <w:imprint w:val="0"/>
          <w:vanish w:val="0"/>
          <w:color w:val="auto"/>
          <w:spacing w:val="-11"/>
          <w:w w:val="100"/>
          <w:sz w:val="32"/>
          <w:u w:val="none"/>
        </w:rPr>
        <w:t>概算投资</w:t>
      </w:r>
      <w:r>
        <w:rPr>
          <w:rFonts w:hint="eastAsia" w:ascii="仿宋_GB2312" w:hAnsi="仿宋_GB2312" w:eastAsia="仿宋_GB2312" w:cs="仿宋_GB2312"/>
          <w:outline w:val="0"/>
          <w:shadow w:val="0"/>
          <w:emboss w:val="0"/>
          <w:imprint w:val="0"/>
          <w:vanish w:val="0"/>
          <w:color w:val="auto"/>
          <w:spacing w:val="-11"/>
          <w:w w:val="100"/>
          <w:sz w:val="32"/>
          <w:u w:val="none"/>
          <w:lang w:val="en-US" w:eastAsia="zh-CN"/>
        </w:rPr>
        <w:t>9.01</w:t>
      </w:r>
      <w:r>
        <w:rPr>
          <w:rFonts w:hint="eastAsia" w:ascii="仿宋_GB2312" w:hAnsi="仿宋_GB2312" w:eastAsia="仿宋_GB2312" w:cs="仿宋_GB2312"/>
          <w:outline w:val="0"/>
          <w:shadow w:val="0"/>
          <w:emboss w:val="0"/>
          <w:imprint w:val="0"/>
          <w:vanish w:val="0"/>
          <w:color w:val="auto"/>
          <w:spacing w:val="-11"/>
          <w:w w:val="100"/>
          <w:sz w:val="32"/>
          <w:u w:val="none"/>
        </w:rPr>
        <w:t>亿元，</w:t>
      </w:r>
      <w:r>
        <w:rPr>
          <w:rFonts w:hint="eastAsia" w:ascii="仿宋_GB2312" w:hAnsi="仿宋_GB2312" w:eastAsia="仿宋_GB2312" w:cs="仿宋_GB2312"/>
          <w:outline w:val="0"/>
          <w:shadow w:val="0"/>
          <w:emboss w:val="0"/>
          <w:imprint w:val="0"/>
          <w:vanish w:val="0"/>
          <w:color w:val="auto"/>
          <w:spacing w:val="-11"/>
          <w:w w:val="100"/>
          <w:sz w:val="32"/>
          <w:u w:val="none"/>
          <w:lang w:val="en-US" w:eastAsia="zh-CN"/>
        </w:rPr>
        <w:t>确保</w:t>
      </w:r>
      <w:r>
        <w:rPr>
          <w:rFonts w:hint="eastAsia" w:ascii="仿宋_GB2312" w:hAnsi="仿宋_GB2312" w:eastAsia="仿宋_GB2312" w:cs="仿宋_GB2312"/>
          <w:outline w:val="0"/>
          <w:shadow w:val="0"/>
          <w:emboss w:val="0"/>
          <w:imprint w:val="0"/>
          <w:vanish w:val="0"/>
          <w:color w:val="auto"/>
          <w:spacing w:val="-11"/>
          <w:w w:val="100"/>
          <w:sz w:val="32"/>
          <w:szCs w:val="32"/>
          <w:u w:val="none"/>
          <w:lang w:val="en-US" w:eastAsia="zh-CN"/>
        </w:rPr>
        <w:t>工程</w:t>
      </w:r>
      <w:r>
        <w:rPr>
          <w:rFonts w:hint="eastAsia" w:ascii="仿宋_GB2312" w:hAnsi="仿宋_GB2312" w:eastAsia="仿宋_GB2312" w:cs="仿宋_GB2312"/>
          <w:outline w:val="0"/>
          <w:shadow w:val="0"/>
          <w:emboss w:val="0"/>
          <w:imprint w:val="0"/>
          <w:vanish w:val="0"/>
          <w:color w:val="auto"/>
          <w:spacing w:val="-11"/>
          <w:w w:val="100"/>
          <w:sz w:val="32"/>
          <w:szCs w:val="32"/>
          <w:u w:val="none"/>
          <w:lang w:eastAsia="zh-CN"/>
        </w:rPr>
        <w:t>运行情况正常，各项指标基本达到设计要求和规范要求，保障</w:t>
      </w:r>
      <w:r>
        <w:rPr>
          <w:rFonts w:hint="eastAsia" w:ascii="仿宋_GB2312" w:hAnsi="仿宋_GB2312" w:eastAsia="仿宋_GB2312" w:cs="仿宋_GB2312"/>
          <w:outline w:val="0"/>
          <w:shadow w:val="0"/>
          <w:emboss w:val="0"/>
          <w:imprint w:val="0"/>
          <w:vanish w:val="0"/>
          <w:color w:val="auto"/>
          <w:spacing w:val="-11"/>
          <w:w w:val="100"/>
          <w:sz w:val="32"/>
          <w:u w:val="none"/>
        </w:rPr>
        <w:t>温州液化天然气(LNG)产业园</w:t>
      </w:r>
      <w:r>
        <w:rPr>
          <w:rFonts w:hint="eastAsia" w:ascii="仿宋_GB2312" w:hAnsi="仿宋_GB2312" w:eastAsia="仿宋_GB2312" w:cs="仿宋_GB2312"/>
          <w:outline w:val="0"/>
          <w:shadow w:val="0"/>
          <w:emboss w:val="0"/>
          <w:imprint w:val="0"/>
          <w:vanish w:val="0"/>
          <w:color w:val="auto"/>
          <w:spacing w:val="-11"/>
          <w:w w:val="100"/>
          <w:sz w:val="32"/>
          <w:u w:val="none"/>
          <w:lang w:eastAsia="zh-CN"/>
        </w:rPr>
        <w:t>圆满建成投入使用</w:t>
      </w:r>
      <w:r>
        <w:rPr>
          <w:rFonts w:hint="eastAsia" w:ascii="仿宋_GB2312" w:hAnsi="仿宋_GB2312" w:eastAsia="仿宋_GB2312" w:cs="仿宋_GB2312"/>
          <w:outline w:val="0"/>
          <w:shadow w:val="0"/>
          <w:emboss w:val="0"/>
          <w:imprint w:val="0"/>
          <w:vanish w:val="0"/>
          <w:color w:val="auto"/>
          <w:spacing w:val="-11"/>
          <w:w w:val="100"/>
          <w:sz w:val="32"/>
          <w:highlight w:val="none"/>
          <w:u w:val="none"/>
        </w:rPr>
        <w:t>。</w:t>
      </w:r>
    </w:p>
    <w:p>
      <w:pPr>
        <w:pStyle w:val="6"/>
        <w:keepNext w:val="0"/>
        <w:keepLines w:val="0"/>
        <w:pageBreakBefore w:val="0"/>
        <w:widowControl w:val="0"/>
        <w:kinsoku/>
        <w:wordWrap/>
        <w:overflowPunct/>
        <w:topLinePunct w:val="0"/>
        <w:autoSpaceDE/>
        <w:autoSpaceDN/>
        <w:bidi w:val="0"/>
        <w:adjustRightInd/>
        <w:snapToGrid w:val="0"/>
        <w:spacing w:line="560" w:lineRule="exact"/>
        <w:ind w:firstLine="596" w:firstLineChars="200"/>
        <w:textAlignment w:val="auto"/>
        <w:rPr>
          <w:rFonts w:hint="eastAsia" w:ascii="仿宋_GB2312" w:hAnsi="仿宋_GB2312" w:eastAsia="仿宋_GB2312" w:cs="仿宋_GB2312"/>
          <w:outline w:val="0"/>
          <w:shadow w:val="0"/>
          <w:emboss w:val="0"/>
          <w:imprint w:val="0"/>
          <w:vanish w:val="0"/>
          <w:color w:val="auto"/>
          <w:spacing w:val="-11"/>
          <w:w w:val="100"/>
          <w:sz w:val="32"/>
          <w:szCs w:val="32"/>
          <w:u w:val="none"/>
        </w:rPr>
      </w:pPr>
      <w:r>
        <w:rPr>
          <w:rFonts w:hint="eastAsia" w:ascii="仿宋_GB2312" w:hAnsi="仿宋_GB2312" w:eastAsia="仿宋_GB2312" w:cs="仿宋_GB2312"/>
          <w:outline w:val="0"/>
          <w:shadow w:val="0"/>
          <w:emboss w:val="0"/>
          <w:imprint w:val="0"/>
          <w:vanish w:val="0"/>
          <w:color w:val="auto"/>
          <w:spacing w:val="-11"/>
          <w:w w:val="100"/>
          <w:sz w:val="32"/>
          <w:highlight w:val="none"/>
          <w:u w:val="none"/>
          <w:lang w:val="en-US" w:eastAsia="zh-CN"/>
        </w:rPr>
        <w:t>本次评估对象</w:t>
      </w:r>
      <w:r>
        <w:rPr>
          <w:rFonts w:hint="eastAsia" w:ascii="仿宋_GB2312" w:hAnsi="仿宋_GB2312" w:eastAsia="仿宋_GB2312" w:cs="仿宋_GB2312"/>
          <w:outline w:val="0"/>
          <w:shadow w:val="0"/>
          <w:emboss w:val="0"/>
          <w:imprint w:val="0"/>
          <w:vanish w:val="0"/>
          <w:color w:val="auto"/>
          <w:spacing w:val="-11"/>
          <w:w w:val="100"/>
          <w:sz w:val="32"/>
          <w:highlight w:val="none"/>
          <w:u w:val="none"/>
        </w:rPr>
        <w:t>为</w:t>
      </w:r>
      <w:r>
        <w:rPr>
          <w:rFonts w:hint="eastAsia" w:ascii="仿宋_GB2312" w:hAnsi="仿宋_GB2312" w:eastAsia="仿宋_GB2312" w:cs="仿宋_GB2312"/>
          <w:outline w:val="0"/>
          <w:shadow w:val="0"/>
          <w:emboss w:val="0"/>
          <w:imprint w:val="0"/>
          <w:vanish w:val="0"/>
          <w:color w:val="auto"/>
          <w:spacing w:val="-11"/>
          <w:w w:val="100"/>
          <w:sz w:val="32"/>
          <w:u w:val="none"/>
        </w:rPr>
        <w:t>温州液化天然气(LNG)产业园及配套设施建</w:t>
      </w:r>
      <w:r>
        <w:rPr>
          <w:rFonts w:hint="eastAsia" w:ascii="仿宋_GB2312" w:hAnsi="仿宋_GB2312" w:eastAsia="仿宋_GB2312" w:cs="仿宋_GB2312"/>
          <w:outline w:val="0"/>
          <w:shadow w:val="0"/>
          <w:emboss w:val="0"/>
          <w:imprint w:val="0"/>
          <w:vanish w:val="0"/>
          <w:color w:val="auto"/>
          <w:spacing w:val="-11"/>
          <w:w w:val="100"/>
          <w:sz w:val="32"/>
          <w:u w:val="none"/>
          <w:lang w:eastAsia="zh-CN"/>
        </w:rPr>
        <w:t>设项目</w:t>
      </w:r>
      <w:r>
        <w:rPr>
          <w:rFonts w:hint="eastAsia" w:ascii="仿宋_GB2312" w:hAnsi="仿宋_GB2312" w:eastAsia="仿宋_GB2312" w:cs="仿宋_GB2312"/>
          <w:outline w:val="0"/>
          <w:shadow w:val="0"/>
          <w:emboss w:val="0"/>
          <w:imprint w:val="0"/>
          <w:vanish w:val="0"/>
          <w:color w:val="auto"/>
          <w:spacing w:val="-11"/>
          <w:w w:val="100"/>
          <w:sz w:val="32"/>
          <w:highlight w:val="none"/>
          <w:u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596" w:firstLineChars="200"/>
        <w:textAlignment w:val="auto"/>
        <w:rPr>
          <w:rFonts w:hint="eastAsia" w:ascii="楷体_GB2312" w:hAnsi="楷体_GB2312" w:eastAsia="楷体_GB2312" w:cs="楷体_GB2312"/>
          <w:outline w:val="0"/>
          <w:shadow w:val="0"/>
          <w:emboss w:val="0"/>
          <w:imprint w:val="0"/>
          <w:vanish w:val="0"/>
          <w:color w:val="auto"/>
          <w:spacing w:val="-11"/>
          <w:w w:val="100"/>
          <w:sz w:val="32"/>
          <w:szCs w:val="32"/>
          <w:u w:val="none"/>
        </w:rPr>
      </w:pPr>
      <w:r>
        <w:rPr>
          <w:rFonts w:hint="eastAsia" w:ascii="楷体_GB2312" w:hAnsi="楷体_GB2312" w:eastAsia="楷体_GB2312" w:cs="楷体_GB2312"/>
          <w:outline w:val="0"/>
          <w:shadow w:val="0"/>
          <w:emboss w:val="0"/>
          <w:imprint w:val="0"/>
          <w:vanish w:val="0"/>
          <w:color w:val="auto"/>
          <w:spacing w:val="-11"/>
          <w:w w:val="100"/>
          <w:sz w:val="32"/>
          <w:szCs w:val="32"/>
          <w:u w:val="none"/>
        </w:rPr>
        <w:t>（</w:t>
      </w:r>
      <w:r>
        <w:rPr>
          <w:rFonts w:hint="eastAsia" w:ascii="楷体_GB2312" w:hAnsi="楷体_GB2312" w:eastAsia="楷体_GB2312" w:cs="楷体_GB2312"/>
          <w:outline w:val="0"/>
          <w:shadow w:val="0"/>
          <w:emboss w:val="0"/>
          <w:imprint w:val="0"/>
          <w:vanish w:val="0"/>
          <w:color w:val="auto"/>
          <w:spacing w:val="-11"/>
          <w:w w:val="100"/>
          <w:sz w:val="32"/>
          <w:szCs w:val="32"/>
          <w:u w:val="none"/>
          <w:lang w:val="en-US" w:eastAsia="zh-CN"/>
        </w:rPr>
        <w:t>二</w:t>
      </w:r>
      <w:r>
        <w:rPr>
          <w:rFonts w:hint="eastAsia" w:ascii="楷体_GB2312" w:hAnsi="楷体_GB2312" w:eastAsia="楷体_GB2312" w:cs="楷体_GB2312"/>
          <w:outline w:val="0"/>
          <w:shadow w:val="0"/>
          <w:emboss w:val="0"/>
          <w:imprint w:val="0"/>
          <w:vanish w:val="0"/>
          <w:color w:val="auto"/>
          <w:spacing w:val="-11"/>
          <w:w w:val="100"/>
          <w:sz w:val="32"/>
          <w:szCs w:val="32"/>
          <w:u w:val="none"/>
        </w:rPr>
        <w:t>）绩效评价工作过程</w:t>
      </w:r>
    </w:p>
    <w:p>
      <w:pPr>
        <w:pStyle w:val="6"/>
        <w:keepNext w:val="0"/>
        <w:keepLines w:val="0"/>
        <w:pageBreakBefore w:val="0"/>
        <w:widowControl w:val="0"/>
        <w:kinsoku/>
        <w:wordWrap/>
        <w:overflowPunct/>
        <w:topLinePunct w:val="0"/>
        <w:autoSpaceDE/>
        <w:autoSpaceDN/>
        <w:bidi w:val="0"/>
        <w:adjustRightInd/>
        <w:snapToGrid w:val="0"/>
        <w:spacing w:line="560" w:lineRule="exact"/>
        <w:ind w:firstLine="596" w:firstLineChars="200"/>
        <w:textAlignment w:val="auto"/>
        <w:rPr>
          <w:rFonts w:hint="eastAsia" w:ascii="仿宋" w:hAnsi="仿宋" w:eastAsia="仿宋" w:cs="仿宋"/>
          <w:outline w:val="0"/>
          <w:shadow w:val="0"/>
          <w:emboss w:val="0"/>
          <w:imprint w:val="0"/>
          <w:vanish w:val="0"/>
          <w:color w:val="auto"/>
          <w:spacing w:val="-11"/>
          <w:w w:val="100"/>
          <w:sz w:val="32"/>
          <w:highlight w:val="none"/>
          <w:u w:val="none"/>
        </w:rPr>
      </w:pPr>
      <w:r>
        <w:rPr>
          <w:rFonts w:hint="eastAsia" w:ascii="仿宋_GB2312" w:hAnsi="仿宋_GB2312" w:eastAsia="仿宋_GB2312" w:cs="仿宋_GB2312"/>
          <w:outline w:val="0"/>
          <w:shadow w:val="0"/>
          <w:emboss w:val="0"/>
          <w:imprint w:val="0"/>
          <w:vanish w:val="0"/>
          <w:color w:val="auto"/>
          <w:spacing w:val="-11"/>
          <w:w w:val="100"/>
          <w:sz w:val="32"/>
          <w:highlight w:val="none"/>
          <w:u w:val="none"/>
        </w:rPr>
        <w:t xml:space="preserve">1. </w:t>
      </w:r>
      <w:r>
        <w:rPr>
          <w:rFonts w:hint="eastAsia" w:ascii="仿宋_GB2312" w:hAnsi="仿宋_GB2312" w:eastAsia="仿宋_GB2312" w:cs="仿宋_GB2312"/>
          <w:outline w:val="0"/>
          <w:shadow w:val="0"/>
          <w:emboss w:val="0"/>
          <w:imprint w:val="0"/>
          <w:vanish w:val="0"/>
          <w:color w:val="auto"/>
          <w:spacing w:val="-11"/>
          <w:w w:val="100"/>
          <w:sz w:val="32"/>
          <w:highlight w:val="none"/>
          <w:u w:val="none"/>
          <w:lang w:eastAsia="zh-CN"/>
        </w:rPr>
        <w:t>2022</w:t>
      </w:r>
      <w:r>
        <w:rPr>
          <w:rFonts w:hint="eastAsia" w:ascii="仿宋_GB2312" w:hAnsi="仿宋_GB2312" w:eastAsia="仿宋_GB2312" w:cs="仿宋_GB2312"/>
          <w:outline w:val="0"/>
          <w:shadow w:val="0"/>
          <w:emboss w:val="0"/>
          <w:imprint w:val="0"/>
          <w:vanish w:val="0"/>
          <w:color w:val="auto"/>
          <w:spacing w:val="-11"/>
          <w:w w:val="100"/>
          <w:sz w:val="32"/>
          <w:highlight w:val="none"/>
          <w:u w:val="none"/>
        </w:rPr>
        <w:t>年</w:t>
      </w:r>
      <w:r>
        <w:rPr>
          <w:rFonts w:hint="eastAsia" w:ascii="仿宋_GB2312" w:hAnsi="仿宋_GB2312" w:eastAsia="仿宋_GB2312" w:cs="仿宋_GB2312"/>
          <w:outline w:val="0"/>
          <w:shadow w:val="0"/>
          <w:emboss w:val="0"/>
          <w:imprint w:val="0"/>
          <w:vanish w:val="0"/>
          <w:color w:val="auto"/>
          <w:spacing w:val="-11"/>
          <w:w w:val="100"/>
          <w:sz w:val="32"/>
          <w:highlight w:val="none"/>
          <w:u w:val="none"/>
          <w:lang w:val="en-US" w:eastAsia="zh-CN"/>
        </w:rPr>
        <w:t>9</w:t>
      </w:r>
      <w:r>
        <w:rPr>
          <w:rFonts w:hint="eastAsia" w:ascii="仿宋_GB2312" w:hAnsi="仿宋_GB2312" w:eastAsia="仿宋_GB2312" w:cs="仿宋_GB2312"/>
          <w:outline w:val="0"/>
          <w:shadow w:val="0"/>
          <w:emboss w:val="0"/>
          <w:imprint w:val="0"/>
          <w:vanish w:val="0"/>
          <w:color w:val="auto"/>
          <w:spacing w:val="-11"/>
          <w:w w:val="100"/>
          <w:sz w:val="32"/>
          <w:highlight w:val="none"/>
          <w:u w:val="none"/>
        </w:rPr>
        <w:t>月</w:t>
      </w:r>
      <w:r>
        <w:rPr>
          <w:rFonts w:hint="eastAsia" w:ascii="仿宋_GB2312" w:hAnsi="仿宋_GB2312" w:eastAsia="仿宋_GB2312" w:cs="仿宋_GB2312"/>
          <w:outline w:val="0"/>
          <w:shadow w:val="0"/>
          <w:emboss w:val="0"/>
          <w:imprint w:val="0"/>
          <w:vanish w:val="0"/>
          <w:color w:val="auto"/>
          <w:spacing w:val="-11"/>
          <w:w w:val="100"/>
          <w:sz w:val="32"/>
          <w:highlight w:val="none"/>
          <w:u w:val="none"/>
          <w:lang w:val="en-US" w:eastAsia="zh-CN"/>
        </w:rPr>
        <w:t>1</w:t>
      </w:r>
      <w:r>
        <w:rPr>
          <w:rFonts w:hint="eastAsia" w:ascii="仿宋_GB2312" w:hAnsi="仿宋_GB2312" w:eastAsia="仿宋_GB2312" w:cs="仿宋_GB2312"/>
          <w:outline w:val="0"/>
          <w:shadow w:val="0"/>
          <w:emboss w:val="0"/>
          <w:imprint w:val="0"/>
          <w:vanish w:val="0"/>
          <w:color w:val="auto"/>
          <w:spacing w:val="-11"/>
          <w:w w:val="100"/>
          <w:sz w:val="32"/>
          <w:highlight w:val="none"/>
          <w:u w:val="none"/>
        </w:rPr>
        <w:t>日</w:t>
      </w:r>
      <w:r>
        <w:rPr>
          <w:rFonts w:hint="eastAsia" w:ascii="仿宋_GB2312" w:hAnsi="仿宋_GB2312" w:eastAsia="仿宋_GB2312" w:cs="仿宋_GB2312"/>
          <w:outline w:val="0"/>
          <w:shadow w:val="0"/>
          <w:emboss w:val="0"/>
          <w:imprint w:val="0"/>
          <w:vanish w:val="0"/>
          <w:color w:val="auto"/>
          <w:spacing w:val="-11"/>
          <w:w w:val="100"/>
          <w:sz w:val="32"/>
          <w:highlight w:val="none"/>
          <w:u w:val="none"/>
          <w:lang w:val="en-US" w:eastAsia="zh-CN"/>
        </w:rPr>
        <w:t>至10月31</w:t>
      </w:r>
      <w:r>
        <w:rPr>
          <w:rFonts w:hint="eastAsia" w:ascii="仿宋_GB2312" w:hAnsi="仿宋_GB2312" w:eastAsia="仿宋_GB2312" w:cs="仿宋_GB2312"/>
          <w:outline w:val="0"/>
          <w:shadow w:val="0"/>
          <w:emboss w:val="0"/>
          <w:imprint w:val="0"/>
          <w:vanish w:val="0"/>
          <w:color w:val="auto"/>
          <w:spacing w:val="-11"/>
          <w:w w:val="100"/>
          <w:sz w:val="32"/>
          <w:highlight w:val="none"/>
          <w:u w:val="none"/>
        </w:rPr>
        <w:t>日：绩效评估准备阶段。</w:t>
      </w:r>
    </w:p>
    <w:p>
      <w:pPr>
        <w:pStyle w:val="6"/>
        <w:keepNext w:val="0"/>
        <w:keepLines w:val="0"/>
        <w:pageBreakBefore w:val="0"/>
        <w:widowControl w:val="0"/>
        <w:kinsoku/>
        <w:wordWrap/>
        <w:overflowPunct/>
        <w:topLinePunct w:val="0"/>
        <w:autoSpaceDE/>
        <w:autoSpaceDN/>
        <w:bidi w:val="0"/>
        <w:adjustRightInd/>
        <w:snapToGrid w:val="0"/>
        <w:spacing w:line="560" w:lineRule="exact"/>
        <w:ind w:firstLine="596" w:firstLineChars="200"/>
        <w:textAlignment w:val="auto"/>
        <w:rPr>
          <w:rFonts w:hint="eastAsia" w:ascii="仿宋" w:hAnsi="仿宋" w:eastAsia="仿宋" w:cs="仿宋"/>
          <w:outline w:val="0"/>
          <w:shadow w:val="0"/>
          <w:emboss w:val="0"/>
          <w:imprint w:val="0"/>
          <w:vanish w:val="0"/>
          <w:color w:val="auto"/>
          <w:spacing w:val="-11"/>
          <w:w w:val="100"/>
          <w:sz w:val="32"/>
          <w:highlight w:val="none"/>
          <w:u w:val="none"/>
        </w:rPr>
      </w:pPr>
      <w:r>
        <w:rPr>
          <w:rFonts w:hint="eastAsia" w:ascii="楷体_GB2312" w:hAnsi="楷体_GB2312" w:eastAsia="楷体_GB2312" w:cs="楷体_GB2312"/>
          <w:outline w:val="0"/>
          <w:shadow w:val="0"/>
          <w:emboss w:val="0"/>
          <w:imprint w:val="0"/>
          <w:vanish w:val="0"/>
          <w:color w:val="auto"/>
          <w:spacing w:val="-11"/>
          <w:w w:val="100"/>
          <w:sz w:val="32"/>
          <w:highlight w:val="none"/>
          <w:u w:val="none"/>
        </w:rPr>
        <w:t>（1）确定评估对象。</w:t>
      </w:r>
      <w:r>
        <w:rPr>
          <w:rFonts w:hint="eastAsia" w:ascii="仿宋_GB2312" w:hAnsi="仿宋_GB2312" w:eastAsia="仿宋_GB2312" w:cs="仿宋_GB2312"/>
          <w:outline w:val="0"/>
          <w:shadow w:val="0"/>
          <w:emboss w:val="0"/>
          <w:imprint w:val="0"/>
          <w:vanish w:val="0"/>
          <w:color w:val="auto"/>
          <w:spacing w:val="-11"/>
          <w:w w:val="100"/>
          <w:sz w:val="32"/>
          <w:highlight w:val="none"/>
          <w:u w:val="none"/>
          <w:lang w:val="en-US" w:eastAsia="zh-CN"/>
        </w:rPr>
        <w:t>本次评估对象</w:t>
      </w:r>
      <w:r>
        <w:rPr>
          <w:rFonts w:hint="eastAsia" w:ascii="仿宋_GB2312" w:hAnsi="仿宋_GB2312" w:eastAsia="仿宋_GB2312" w:cs="仿宋_GB2312"/>
          <w:outline w:val="0"/>
          <w:shadow w:val="0"/>
          <w:emboss w:val="0"/>
          <w:imprint w:val="0"/>
          <w:vanish w:val="0"/>
          <w:color w:val="auto"/>
          <w:spacing w:val="-11"/>
          <w:w w:val="100"/>
          <w:sz w:val="32"/>
          <w:highlight w:val="none"/>
          <w:u w:val="none"/>
        </w:rPr>
        <w:t>为</w:t>
      </w:r>
      <w:r>
        <w:rPr>
          <w:rFonts w:hint="eastAsia" w:ascii="仿宋_GB2312" w:hAnsi="仿宋_GB2312" w:eastAsia="仿宋_GB2312" w:cs="仿宋_GB2312"/>
          <w:outline w:val="0"/>
          <w:shadow w:val="0"/>
          <w:emboss w:val="0"/>
          <w:imprint w:val="0"/>
          <w:vanish w:val="0"/>
          <w:color w:val="auto"/>
          <w:spacing w:val="-11"/>
          <w:w w:val="100"/>
          <w:sz w:val="32"/>
          <w:highlight w:val="none"/>
          <w:u w:val="none"/>
          <w:lang w:eastAsia="zh-CN"/>
        </w:rPr>
        <w:t>洞头区</w:t>
      </w:r>
      <w:r>
        <w:rPr>
          <w:rFonts w:hint="eastAsia" w:ascii="仿宋_GB2312" w:hAnsi="仿宋_GB2312" w:eastAsia="仿宋_GB2312" w:cs="仿宋_GB2312"/>
          <w:outline w:val="0"/>
          <w:shadow w:val="0"/>
          <w:emboss w:val="0"/>
          <w:imprint w:val="0"/>
          <w:vanish w:val="0"/>
          <w:color w:val="auto"/>
          <w:spacing w:val="-11"/>
          <w:w w:val="100"/>
          <w:sz w:val="32"/>
          <w:highlight w:val="none"/>
          <w:u w:val="none"/>
          <w:lang w:val="en-US" w:eastAsia="zh-CN"/>
        </w:rPr>
        <w:t>小门岛石化产业基地市政配套工程</w:t>
      </w:r>
      <w:r>
        <w:rPr>
          <w:rFonts w:hint="eastAsia" w:ascii="仿宋_GB2312" w:hAnsi="仿宋_GB2312" w:eastAsia="仿宋_GB2312" w:cs="仿宋_GB2312"/>
          <w:outline w:val="0"/>
          <w:shadow w:val="0"/>
          <w:emboss w:val="0"/>
          <w:imprint w:val="0"/>
          <w:vanish w:val="0"/>
          <w:color w:val="auto"/>
          <w:spacing w:val="-11"/>
          <w:w w:val="100"/>
          <w:sz w:val="32"/>
          <w:highlight w:val="none"/>
          <w:u w:val="none"/>
          <w:lang w:eastAsia="zh-CN"/>
        </w:rPr>
        <w:t>项目</w:t>
      </w:r>
      <w:r>
        <w:rPr>
          <w:rFonts w:hint="eastAsia" w:ascii="仿宋_GB2312" w:hAnsi="仿宋_GB2312" w:eastAsia="仿宋_GB2312" w:cs="仿宋_GB2312"/>
          <w:outline w:val="0"/>
          <w:shadow w:val="0"/>
          <w:emboss w:val="0"/>
          <w:imprint w:val="0"/>
          <w:vanish w:val="0"/>
          <w:color w:val="auto"/>
          <w:spacing w:val="-11"/>
          <w:w w:val="100"/>
          <w:sz w:val="32"/>
          <w:highlight w:val="none"/>
          <w:u w:val="none"/>
        </w:rPr>
        <w:t>。</w:t>
      </w:r>
    </w:p>
    <w:p>
      <w:pPr>
        <w:pStyle w:val="6"/>
        <w:keepNext w:val="0"/>
        <w:keepLines w:val="0"/>
        <w:pageBreakBefore w:val="0"/>
        <w:widowControl w:val="0"/>
        <w:kinsoku/>
        <w:wordWrap/>
        <w:overflowPunct/>
        <w:topLinePunct w:val="0"/>
        <w:autoSpaceDE/>
        <w:autoSpaceDN/>
        <w:bidi w:val="0"/>
        <w:adjustRightInd/>
        <w:snapToGrid w:val="0"/>
        <w:spacing w:line="560" w:lineRule="exact"/>
        <w:ind w:firstLine="596" w:firstLineChars="200"/>
        <w:textAlignment w:val="auto"/>
        <w:rPr>
          <w:rFonts w:hint="eastAsia" w:ascii="仿宋_GB2312" w:hAnsi="仿宋_GB2312" w:eastAsia="仿宋_GB2312" w:cs="仿宋_GB2312"/>
          <w:outline w:val="0"/>
          <w:shadow w:val="0"/>
          <w:emboss w:val="0"/>
          <w:imprint w:val="0"/>
          <w:vanish w:val="0"/>
          <w:color w:val="auto"/>
          <w:spacing w:val="-11"/>
          <w:w w:val="100"/>
          <w:sz w:val="32"/>
          <w:highlight w:val="none"/>
          <w:u w:val="none"/>
        </w:rPr>
      </w:pPr>
      <w:r>
        <w:rPr>
          <w:rFonts w:hint="eastAsia" w:ascii="楷体_GB2312" w:hAnsi="楷体_GB2312" w:eastAsia="楷体_GB2312" w:cs="楷体_GB2312"/>
          <w:outline w:val="0"/>
          <w:shadow w:val="0"/>
          <w:emboss w:val="0"/>
          <w:imprint w:val="0"/>
          <w:vanish w:val="0"/>
          <w:color w:val="auto"/>
          <w:spacing w:val="-11"/>
          <w:w w:val="100"/>
          <w:sz w:val="32"/>
          <w:highlight w:val="none"/>
          <w:u w:val="none"/>
        </w:rPr>
        <w:t>（</w:t>
      </w:r>
      <w:r>
        <w:rPr>
          <w:rFonts w:hint="eastAsia" w:ascii="楷体_GB2312" w:hAnsi="楷体_GB2312" w:eastAsia="楷体_GB2312" w:cs="楷体_GB2312"/>
          <w:outline w:val="0"/>
          <w:shadow w:val="0"/>
          <w:emboss w:val="0"/>
          <w:imprint w:val="0"/>
          <w:vanish w:val="0"/>
          <w:color w:val="auto"/>
          <w:spacing w:val="-11"/>
          <w:w w:val="100"/>
          <w:sz w:val="32"/>
          <w:highlight w:val="none"/>
          <w:u w:val="none"/>
          <w:lang w:val="en-US" w:eastAsia="zh-CN"/>
        </w:rPr>
        <w:t>2</w:t>
      </w:r>
      <w:r>
        <w:rPr>
          <w:rFonts w:hint="eastAsia" w:ascii="楷体_GB2312" w:hAnsi="楷体_GB2312" w:eastAsia="楷体_GB2312" w:cs="楷体_GB2312"/>
          <w:outline w:val="0"/>
          <w:shadow w:val="0"/>
          <w:emboss w:val="0"/>
          <w:imprint w:val="0"/>
          <w:vanish w:val="0"/>
          <w:color w:val="auto"/>
          <w:spacing w:val="-11"/>
          <w:w w:val="100"/>
          <w:sz w:val="32"/>
          <w:highlight w:val="none"/>
          <w:u w:val="none"/>
        </w:rPr>
        <w:t>）制定评估方案。</w:t>
      </w:r>
      <w:r>
        <w:rPr>
          <w:rFonts w:hint="eastAsia" w:ascii="仿宋_GB2312" w:hAnsi="仿宋_GB2312" w:eastAsia="仿宋_GB2312" w:cs="仿宋_GB2312"/>
          <w:outline w:val="0"/>
          <w:shadow w:val="0"/>
          <w:emboss w:val="0"/>
          <w:imprint w:val="0"/>
          <w:vanish w:val="0"/>
          <w:color w:val="auto"/>
          <w:spacing w:val="-11"/>
          <w:w w:val="100"/>
          <w:sz w:val="32"/>
          <w:highlight w:val="none"/>
          <w:u w:val="none"/>
        </w:rPr>
        <w:t>明确评估任务后需拟定具体的事前绩效评估工作方案。</w:t>
      </w:r>
    </w:p>
    <w:p>
      <w:pPr>
        <w:pStyle w:val="6"/>
        <w:keepNext w:val="0"/>
        <w:keepLines w:val="0"/>
        <w:pageBreakBefore w:val="0"/>
        <w:widowControl w:val="0"/>
        <w:kinsoku/>
        <w:wordWrap/>
        <w:overflowPunct/>
        <w:topLinePunct w:val="0"/>
        <w:autoSpaceDE/>
        <w:autoSpaceDN/>
        <w:bidi w:val="0"/>
        <w:adjustRightInd/>
        <w:snapToGrid w:val="0"/>
        <w:spacing w:line="560" w:lineRule="exact"/>
        <w:ind w:firstLine="745" w:firstLineChars="250"/>
        <w:textAlignment w:val="auto"/>
        <w:rPr>
          <w:rFonts w:hint="eastAsia" w:ascii="仿宋_GB2312" w:hAnsi="仿宋_GB2312" w:eastAsia="仿宋_GB2312" w:cs="仿宋_GB2312"/>
          <w:outline w:val="0"/>
          <w:shadow w:val="0"/>
          <w:emboss w:val="0"/>
          <w:imprint w:val="0"/>
          <w:vanish w:val="0"/>
          <w:color w:val="auto"/>
          <w:spacing w:val="-11"/>
          <w:w w:val="100"/>
          <w:sz w:val="32"/>
          <w:highlight w:val="none"/>
          <w:u w:val="none"/>
        </w:rPr>
      </w:pPr>
      <w:r>
        <w:rPr>
          <w:rFonts w:hint="eastAsia" w:ascii="仿宋_GB2312" w:hAnsi="仿宋_GB2312" w:eastAsia="仿宋_GB2312" w:cs="仿宋_GB2312"/>
          <w:outline w:val="0"/>
          <w:shadow w:val="0"/>
          <w:emboss w:val="0"/>
          <w:imprint w:val="0"/>
          <w:vanish w:val="0"/>
          <w:color w:val="auto"/>
          <w:spacing w:val="-11"/>
          <w:w w:val="100"/>
          <w:sz w:val="32"/>
          <w:highlight w:val="none"/>
          <w:u w:val="none"/>
        </w:rPr>
        <w:t xml:space="preserve">2. </w:t>
      </w:r>
      <w:r>
        <w:rPr>
          <w:rFonts w:hint="eastAsia" w:ascii="仿宋_GB2312" w:hAnsi="仿宋_GB2312" w:eastAsia="仿宋_GB2312" w:cs="仿宋_GB2312"/>
          <w:outline w:val="0"/>
          <w:shadow w:val="0"/>
          <w:emboss w:val="0"/>
          <w:imprint w:val="0"/>
          <w:vanish w:val="0"/>
          <w:color w:val="auto"/>
          <w:spacing w:val="-11"/>
          <w:w w:val="100"/>
          <w:sz w:val="32"/>
          <w:highlight w:val="none"/>
          <w:u w:val="none"/>
          <w:lang w:eastAsia="zh-CN"/>
        </w:rPr>
        <w:t>2022</w:t>
      </w:r>
      <w:r>
        <w:rPr>
          <w:rFonts w:hint="eastAsia" w:ascii="仿宋_GB2312" w:hAnsi="仿宋_GB2312" w:eastAsia="仿宋_GB2312" w:cs="仿宋_GB2312"/>
          <w:outline w:val="0"/>
          <w:shadow w:val="0"/>
          <w:emboss w:val="0"/>
          <w:imprint w:val="0"/>
          <w:vanish w:val="0"/>
          <w:color w:val="auto"/>
          <w:spacing w:val="-11"/>
          <w:w w:val="100"/>
          <w:sz w:val="32"/>
          <w:highlight w:val="none"/>
          <w:u w:val="none"/>
        </w:rPr>
        <w:t>年</w:t>
      </w:r>
      <w:r>
        <w:rPr>
          <w:rFonts w:hint="eastAsia" w:ascii="仿宋_GB2312" w:hAnsi="仿宋_GB2312" w:eastAsia="仿宋_GB2312" w:cs="仿宋_GB2312"/>
          <w:outline w:val="0"/>
          <w:shadow w:val="0"/>
          <w:emboss w:val="0"/>
          <w:imprint w:val="0"/>
          <w:vanish w:val="0"/>
          <w:color w:val="auto"/>
          <w:spacing w:val="-11"/>
          <w:w w:val="100"/>
          <w:sz w:val="32"/>
          <w:highlight w:val="none"/>
          <w:u w:val="none"/>
          <w:lang w:val="en-US" w:eastAsia="zh-CN"/>
        </w:rPr>
        <w:t>11</w:t>
      </w:r>
      <w:r>
        <w:rPr>
          <w:rFonts w:hint="eastAsia" w:ascii="仿宋_GB2312" w:hAnsi="仿宋_GB2312" w:eastAsia="仿宋_GB2312" w:cs="仿宋_GB2312"/>
          <w:outline w:val="0"/>
          <w:shadow w:val="0"/>
          <w:emboss w:val="0"/>
          <w:imprint w:val="0"/>
          <w:vanish w:val="0"/>
          <w:color w:val="auto"/>
          <w:spacing w:val="-11"/>
          <w:w w:val="100"/>
          <w:sz w:val="32"/>
          <w:highlight w:val="none"/>
          <w:u w:val="none"/>
        </w:rPr>
        <w:t>月</w:t>
      </w:r>
      <w:r>
        <w:rPr>
          <w:rFonts w:hint="eastAsia" w:ascii="仿宋_GB2312" w:hAnsi="仿宋_GB2312" w:eastAsia="仿宋_GB2312" w:cs="仿宋_GB2312"/>
          <w:outline w:val="0"/>
          <w:shadow w:val="0"/>
          <w:emboss w:val="0"/>
          <w:imprint w:val="0"/>
          <w:vanish w:val="0"/>
          <w:color w:val="auto"/>
          <w:spacing w:val="-11"/>
          <w:w w:val="100"/>
          <w:sz w:val="32"/>
          <w:highlight w:val="none"/>
          <w:u w:val="none"/>
          <w:lang w:val="en-US" w:eastAsia="zh-CN"/>
        </w:rPr>
        <w:t>1</w:t>
      </w:r>
      <w:r>
        <w:rPr>
          <w:rFonts w:hint="eastAsia" w:ascii="仿宋_GB2312" w:hAnsi="仿宋_GB2312" w:eastAsia="仿宋_GB2312" w:cs="仿宋_GB2312"/>
          <w:outline w:val="0"/>
          <w:shadow w:val="0"/>
          <w:emboss w:val="0"/>
          <w:imprint w:val="0"/>
          <w:vanish w:val="0"/>
          <w:color w:val="auto"/>
          <w:spacing w:val="-11"/>
          <w:w w:val="100"/>
          <w:sz w:val="32"/>
          <w:highlight w:val="none"/>
          <w:u w:val="none"/>
        </w:rPr>
        <w:t>日</w:t>
      </w:r>
      <w:r>
        <w:rPr>
          <w:rFonts w:hint="eastAsia" w:ascii="仿宋_GB2312" w:hAnsi="仿宋_GB2312" w:eastAsia="仿宋_GB2312" w:cs="仿宋_GB2312"/>
          <w:outline w:val="0"/>
          <w:shadow w:val="0"/>
          <w:emboss w:val="0"/>
          <w:imprint w:val="0"/>
          <w:vanish w:val="0"/>
          <w:color w:val="auto"/>
          <w:spacing w:val="-11"/>
          <w:w w:val="100"/>
          <w:sz w:val="32"/>
          <w:highlight w:val="none"/>
          <w:u w:val="none"/>
          <w:lang w:val="en-US" w:eastAsia="zh-CN"/>
        </w:rPr>
        <w:t>至12月31</w:t>
      </w:r>
      <w:r>
        <w:rPr>
          <w:rFonts w:hint="eastAsia" w:ascii="仿宋_GB2312" w:hAnsi="仿宋_GB2312" w:eastAsia="仿宋_GB2312" w:cs="仿宋_GB2312"/>
          <w:outline w:val="0"/>
          <w:shadow w:val="0"/>
          <w:emboss w:val="0"/>
          <w:imprint w:val="0"/>
          <w:vanish w:val="0"/>
          <w:color w:val="auto"/>
          <w:spacing w:val="-11"/>
          <w:w w:val="100"/>
          <w:sz w:val="32"/>
          <w:highlight w:val="none"/>
          <w:u w:val="none"/>
        </w:rPr>
        <w:t>日：绩效评估实施阶段。</w:t>
      </w:r>
    </w:p>
    <w:p>
      <w:pPr>
        <w:pStyle w:val="6"/>
        <w:keepNext w:val="0"/>
        <w:keepLines w:val="0"/>
        <w:pageBreakBefore w:val="0"/>
        <w:widowControl w:val="0"/>
        <w:kinsoku/>
        <w:wordWrap/>
        <w:overflowPunct/>
        <w:topLinePunct w:val="0"/>
        <w:autoSpaceDE/>
        <w:autoSpaceDN/>
        <w:bidi w:val="0"/>
        <w:adjustRightInd/>
        <w:snapToGrid w:val="0"/>
        <w:spacing w:line="560" w:lineRule="exact"/>
        <w:ind w:firstLine="596" w:firstLineChars="200"/>
        <w:textAlignment w:val="auto"/>
        <w:rPr>
          <w:rFonts w:hint="eastAsia" w:ascii="仿宋" w:hAnsi="仿宋" w:eastAsia="仿宋" w:cs="仿宋"/>
          <w:outline w:val="0"/>
          <w:shadow w:val="0"/>
          <w:emboss w:val="0"/>
          <w:imprint w:val="0"/>
          <w:vanish w:val="0"/>
          <w:color w:val="auto"/>
          <w:spacing w:val="-11"/>
          <w:w w:val="100"/>
          <w:sz w:val="32"/>
          <w:highlight w:val="none"/>
          <w:u w:val="none"/>
        </w:rPr>
      </w:pPr>
      <w:r>
        <w:rPr>
          <w:rFonts w:hint="eastAsia" w:ascii="楷体_GB2312" w:hAnsi="楷体_GB2312" w:eastAsia="楷体_GB2312" w:cs="楷体_GB2312"/>
          <w:outline w:val="0"/>
          <w:shadow w:val="0"/>
          <w:emboss w:val="0"/>
          <w:imprint w:val="0"/>
          <w:vanish w:val="0"/>
          <w:color w:val="auto"/>
          <w:spacing w:val="-11"/>
          <w:w w:val="100"/>
          <w:sz w:val="32"/>
          <w:highlight w:val="none"/>
          <w:u w:val="none"/>
        </w:rPr>
        <w:t>（1）资料收集与审核。</w:t>
      </w:r>
      <w:r>
        <w:rPr>
          <w:rFonts w:hint="eastAsia" w:ascii="仿宋_GB2312" w:hAnsi="仿宋_GB2312" w:eastAsia="仿宋_GB2312" w:cs="仿宋_GB2312"/>
          <w:outline w:val="0"/>
          <w:shadow w:val="0"/>
          <w:emboss w:val="0"/>
          <w:imprint w:val="0"/>
          <w:vanish w:val="0"/>
          <w:color w:val="auto"/>
          <w:spacing w:val="-11"/>
          <w:w w:val="100"/>
          <w:sz w:val="32"/>
          <w:highlight w:val="none"/>
          <w:u w:val="none"/>
        </w:rPr>
        <w:t>全面收集与被评估政策和项目有关的数据和资料，并进行审核与分析。</w:t>
      </w:r>
    </w:p>
    <w:p>
      <w:pPr>
        <w:pStyle w:val="6"/>
        <w:keepNext w:val="0"/>
        <w:keepLines w:val="0"/>
        <w:pageBreakBefore w:val="0"/>
        <w:widowControl w:val="0"/>
        <w:kinsoku/>
        <w:wordWrap/>
        <w:overflowPunct/>
        <w:topLinePunct w:val="0"/>
        <w:autoSpaceDE/>
        <w:autoSpaceDN/>
        <w:bidi w:val="0"/>
        <w:adjustRightInd/>
        <w:snapToGrid w:val="0"/>
        <w:spacing w:line="560" w:lineRule="exact"/>
        <w:ind w:firstLine="596" w:firstLineChars="200"/>
        <w:textAlignment w:val="auto"/>
        <w:rPr>
          <w:rFonts w:hint="eastAsia" w:ascii="仿宋" w:hAnsi="仿宋" w:eastAsia="仿宋" w:cs="仿宋"/>
          <w:outline w:val="0"/>
          <w:shadow w:val="0"/>
          <w:emboss w:val="0"/>
          <w:imprint w:val="0"/>
          <w:vanish w:val="0"/>
          <w:color w:val="auto"/>
          <w:spacing w:val="-11"/>
          <w:w w:val="100"/>
          <w:sz w:val="32"/>
          <w:highlight w:val="none"/>
          <w:u w:val="none"/>
        </w:rPr>
      </w:pPr>
      <w:r>
        <w:rPr>
          <w:rFonts w:hint="eastAsia" w:ascii="楷体_GB2312" w:hAnsi="楷体_GB2312" w:eastAsia="楷体_GB2312" w:cs="楷体_GB2312"/>
          <w:outline w:val="0"/>
          <w:shadow w:val="0"/>
          <w:emboss w:val="0"/>
          <w:imprint w:val="0"/>
          <w:vanish w:val="0"/>
          <w:color w:val="auto"/>
          <w:spacing w:val="-11"/>
          <w:w w:val="100"/>
          <w:sz w:val="32"/>
          <w:highlight w:val="none"/>
          <w:u w:val="none"/>
        </w:rPr>
        <w:t>（2）现场与非现场评估。</w:t>
      </w:r>
      <w:r>
        <w:rPr>
          <w:rFonts w:hint="eastAsia" w:ascii="仿宋_GB2312" w:hAnsi="仿宋_GB2312" w:eastAsia="仿宋_GB2312" w:cs="仿宋_GB2312"/>
          <w:outline w:val="0"/>
          <w:shadow w:val="0"/>
          <w:emboss w:val="0"/>
          <w:imprint w:val="0"/>
          <w:vanish w:val="0"/>
          <w:color w:val="auto"/>
          <w:spacing w:val="-11"/>
          <w:w w:val="100"/>
          <w:sz w:val="32"/>
          <w:highlight w:val="none"/>
          <w:u w:val="none"/>
        </w:rPr>
        <w:t>现场评估是指评估组到现场采取勘察、询查、复核等方式，对有关情况进行调查、核实，并对所掌握的有关信息资料进行分类、整理和分析，提出评估意见。非现场评估是指评估组在听取相关方汇报或介绍后，对所提交的有关资料进行分类、整理与分析，提出评估意见。评估组可根据具体情况结合选择。</w:t>
      </w:r>
    </w:p>
    <w:p>
      <w:pPr>
        <w:pStyle w:val="6"/>
        <w:keepNext w:val="0"/>
        <w:keepLines w:val="0"/>
        <w:pageBreakBefore w:val="0"/>
        <w:widowControl w:val="0"/>
        <w:kinsoku/>
        <w:wordWrap/>
        <w:overflowPunct/>
        <w:topLinePunct w:val="0"/>
        <w:autoSpaceDE/>
        <w:autoSpaceDN/>
        <w:bidi w:val="0"/>
        <w:adjustRightInd/>
        <w:snapToGrid w:val="0"/>
        <w:spacing w:line="560" w:lineRule="exact"/>
        <w:ind w:firstLine="596" w:firstLineChars="200"/>
        <w:textAlignment w:val="auto"/>
        <w:rPr>
          <w:rFonts w:hint="eastAsia" w:ascii="仿宋_GB2312" w:hAnsi="仿宋_GB2312" w:eastAsia="仿宋_GB2312" w:cs="仿宋_GB2312"/>
          <w:outline w:val="0"/>
          <w:shadow w:val="0"/>
          <w:emboss w:val="0"/>
          <w:imprint w:val="0"/>
          <w:vanish w:val="0"/>
          <w:color w:val="auto"/>
          <w:spacing w:val="-11"/>
          <w:w w:val="100"/>
          <w:sz w:val="32"/>
          <w:highlight w:val="none"/>
          <w:u w:val="none"/>
        </w:rPr>
      </w:pPr>
      <w:r>
        <w:rPr>
          <w:rFonts w:hint="eastAsia" w:ascii="楷体_GB2312" w:hAnsi="楷体_GB2312" w:eastAsia="楷体_GB2312" w:cs="楷体_GB2312"/>
          <w:outline w:val="0"/>
          <w:shadow w:val="0"/>
          <w:emboss w:val="0"/>
          <w:imprint w:val="0"/>
          <w:vanish w:val="0"/>
          <w:color w:val="auto"/>
          <w:spacing w:val="-11"/>
          <w:w w:val="100"/>
          <w:sz w:val="32"/>
          <w:highlight w:val="none"/>
          <w:u w:val="none"/>
        </w:rPr>
        <w:t>（3）综合评估。</w:t>
      </w:r>
      <w:r>
        <w:rPr>
          <w:rFonts w:hint="eastAsia" w:ascii="仿宋_GB2312" w:hAnsi="仿宋_GB2312" w:eastAsia="仿宋_GB2312" w:cs="仿宋_GB2312"/>
          <w:outline w:val="0"/>
          <w:shadow w:val="0"/>
          <w:emboss w:val="0"/>
          <w:imprint w:val="0"/>
          <w:vanish w:val="0"/>
          <w:color w:val="auto"/>
          <w:spacing w:val="-11"/>
          <w:w w:val="100"/>
          <w:sz w:val="32"/>
          <w:highlight w:val="none"/>
          <w:u w:val="none"/>
        </w:rPr>
        <w:t>评估组在现场与非现场评估的基础上，选择合适的评估方法，对照评估方案中内容，项目立项必要性、投入经济性、绩效目标合理性、实施方案可行性、筹资合规性等情况进行综合评判。</w:t>
      </w:r>
    </w:p>
    <w:p>
      <w:pPr>
        <w:pStyle w:val="6"/>
        <w:keepNext w:val="0"/>
        <w:keepLines w:val="0"/>
        <w:pageBreakBefore w:val="0"/>
        <w:widowControl w:val="0"/>
        <w:kinsoku/>
        <w:wordWrap/>
        <w:overflowPunct/>
        <w:topLinePunct w:val="0"/>
        <w:autoSpaceDE/>
        <w:autoSpaceDN/>
        <w:bidi w:val="0"/>
        <w:adjustRightInd/>
        <w:snapToGrid w:val="0"/>
        <w:spacing w:line="560" w:lineRule="exact"/>
        <w:ind w:firstLine="596" w:firstLineChars="200"/>
        <w:textAlignment w:val="auto"/>
        <w:rPr>
          <w:rFonts w:hint="eastAsia" w:ascii="仿宋_GB2312" w:hAnsi="仿宋_GB2312" w:eastAsia="仿宋_GB2312" w:cs="仿宋_GB2312"/>
          <w:outline w:val="0"/>
          <w:shadow w:val="0"/>
          <w:emboss w:val="0"/>
          <w:imprint w:val="0"/>
          <w:vanish w:val="0"/>
          <w:color w:val="auto"/>
          <w:spacing w:val="-11"/>
          <w:w w:val="100"/>
          <w:sz w:val="32"/>
          <w:szCs w:val="32"/>
          <w:u w:val="none"/>
        </w:rPr>
      </w:pPr>
      <w:r>
        <w:rPr>
          <w:rFonts w:hint="eastAsia" w:ascii="仿宋_GB2312" w:hAnsi="仿宋_GB2312" w:eastAsia="仿宋_GB2312" w:cs="仿宋_GB2312"/>
          <w:outline w:val="0"/>
          <w:shadow w:val="0"/>
          <w:emboss w:val="0"/>
          <w:imprint w:val="0"/>
          <w:vanish w:val="0"/>
          <w:color w:val="auto"/>
          <w:spacing w:val="-11"/>
          <w:w w:val="100"/>
          <w:sz w:val="32"/>
          <w:highlight w:val="none"/>
          <w:u w:val="none"/>
        </w:rPr>
        <w:t xml:space="preserve">3. </w:t>
      </w:r>
      <w:r>
        <w:rPr>
          <w:rFonts w:hint="eastAsia" w:ascii="仿宋_GB2312" w:hAnsi="仿宋_GB2312" w:eastAsia="仿宋_GB2312" w:cs="仿宋_GB2312"/>
          <w:outline w:val="0"/>
          <w:shadow w:val="0"/>
          <w:emboss w:val="0"/>
          <w:imprint w:val="0"/>
          <w:vanish w:val="0"/>
          <w:color w:val="auto"/>
          <w:spacing w:val="-11"/>
          <w:w w:val="100"/>
          <w:sz w:val="32"/>
          <w:highlight w:val="none"/>
          <w:u w:val="none"/>
          <w:lang w:eastAsia="zh-CN"/>
        </w:rPr>
        <w:t>202</w:t>
      </w:r>
      <w:r>
        <w:rPr>
          <w:rFonts w:hint="eastAsia" w:ascii="仿宋_GB2312" w:hAnsi="仿宋_GB2312" w:eastAsia="仿宋_GB2312" w:cs="仿宋_GB2312"/>
          <w:outline w:val="0"/>
          <w:shadow w:val="0"/>
          <w:emboss w:val="0"/>
          <w:imprint w:val="0"/>
          <w:vanish w:val="0"/>
          <w:color w:val="auto"/>
          <w:spacing w:val="-11"/>
          <w:w w:val="100"/>
          <w:sz w:val="32"/>
          <w:highlight w:val="none"/>
          <w:u w:val="none"/>
          <w:lang w:val="en-US" w:eastAsia="zh-CN"/>
        </w:rPr>
        <w:t>3</w:t>
      </w:r>
      <w:r>
        <w:rPr>
          <w:rFonts w:hint="eastAsia" w:ascii="仿宋_GB2312" w:hAnsi="仿宋_GB2312" w:eastAsia="仿宋_GB2312" w:cs="仿宋_GB2312"/>
          <w:outline w:val="0"/>
          <w:shadow w:val="0"/>
          <w:emboss w:val="0"/>
          <w:imprint w:val="0"/>
          <w:vanish w:val="0"/>
          <w:color w:val="auto"/>
          <w:spacing w:val="-11"/>
          <w:w w:val="100"/>
          <w:sz w:val="32"/>
          <w:highlight w:val="none"/>
          <w:u w:val="none"/>
        </w:rPr>
        <w:t>年</w:t>
      </w:r>
      <w:r>
        <w:rPr>
          <w:rFonts w:hint="eastAsia" w:ascii="仿宋_GB2312" w:hAnsi="仿宋_GB2312" w:eastAsia="仿宋_GB2312" w:cs="仿宋_GB2312"/>
          <w:outline w:val="0"/>
          <w:shadow w:val="0"/>
          <w:emboss w:val="0"/>
          <w:imprint w:val="0"/>
          <w:vanish w:val="0"/>
          <w:color w:val="auto"/>
          <w:spacing w:val="-11"/>
          <w:w w:val="100"/>
          <w:sz w:val="32"/>
          <w:highlight w:val="none"/>
          <w:u w:val="none"/>
          <w:lang w:val="en-US" w:eastAsia="zh-CN"/>
        </w:rPr>
        <w:t>1</w:t>
      </w:r>
      <w:r>
        <w:rPr>
          <w:rFonts w:hint="eastAsia" w:ascii="仿宋_GB2312" w:hAnsi="仿宋_GB2312" w:eastAsia="仿宋_GB2312" w:cs="仿宋_GB2312"/>
          <w:outline w:val="0"/>
          <w:shadow w:val="0"/>
          <w:emboss w:val="0"/>
          <w:imprint w:val="0"/>
          <w:vanish w:val="0"/>
          <w:color w:val="auto"/>
          <w:spacing w:val="-11"/>
          <w:w w:val="100"/>
          <w:sz w:val="32"/>
          <w:highlight w:val="none"/>
          <w:u w:val="none"/>
        </w:rPr>
        <w:t>月</w:t>
      </w:r>
      <w:r>
        <w:rPr>
          <w:rFonts w:hint="eastAsia" w:ascii="仿宋_GB2312" w:hAnsi="仿宋_GB2312" w:eastAsia="仿宋_GB2312" w:cs="仿宋_GB2312"/>
          <w:outline w:val="0"/>
          <w:shadow w:val="0"/>
          <w:emboss w:val="0"/>
          <w:imprint w:val="0"/>
          <w:vanish w:val="0"/>
          <w:color w:val="auto"/>
          <w:spacing w:val="-11"/>
          <w:w w:val="100"/>
          <w:sz w:val="32"/>
          <w:highlight w:val="none"/>
          <w:u w:val="none"/>
          <w:lang w:val="en-US" w:eastAsia="zh-CN"/>
        </w:rPr>
        <w:t>1</w:t>
      </w:r>
      <w:r>
        <w:rPr>
          <w:rFonts w:hint="eastAsia" w:ascii="仿宋_GB2312" w:hAnsi="仿宋_GB2312" w:eastAsia="仿宋_GB2312" w:cs="仿宋_GB2312"/>
          <w:outline w:val="0"/>
          <w:shadow w:val="0"/>
          <w:emboss w:val="0"/>
          <w:imprint w:val="0"/>
          <w:vanish w:val="0"/>
          <w:color w:val="auto"/>
          <w:spacing w:val="-11"/>
          <w:w w:val="100"/>
          <w:sz w:val="32"/>
          <w:highlight w:val="none"/>
          <w:u w:val="none"/>
        </w:rPr>
        <w:t>日</w:t>
      </w:r>
      <w:r>
        <w:rPr>
          <w:rFonts w:hint="eastAsia" w:ascii="仿宋_GB2312" w:hAnsi="仿宋_GB2312" w:eastAsia="仿宋_GB2312" w:cs="仿宋_GB2312"/>
          <w:outline w:val="0"/>
          <w:shadow w:val="0"/>
          <w:emboss w:val="0"/>
          <w:imprint w:val="0"/>
          <w:vanish w:val="0"/>
          <w:color w:val="auto"/>
          <w:spacing w:val="-11"/>
          <w:w w:val="100"/>
          <w:sz w:val="32"/>
          <w:highlight w:val="none"/>
          <w:u w:val="none"/>
          <w:lang w:val="en-US" w:eastAsia="zh-CN"/>
        </w:rPr>
        <w:t>至3月31</w:t>
      </w:r>
      <w:r>
        <w:rPr>
          <w:rFonts w:hint="eastAsia" w:ascii="仿宋_GB2312" w:hAnsi="仿宋_GB2312" w:eastAsia="仿宋_GB2312" w:cs="仿宋_GB2312"/>
          <w:outline w:val="0"/>
          <w:shadow w:val="0"/>
          <w:emboss w:val="0"/>
          <w:imprint w:val="0"/>
          <w:vanish w:val="0"/>
          <w:color w:val="auto"/>
          <w:spacing w:val="-11"/>
          <w:w w:val="100"/>
          <w:sz w:val="32"/>
          <w:highlight w:val="none"/>
          <w:u w:val="none"/>
        </w:rPr>
        <w:t>日：绩效评估报告</w:t>
      </w:r>
      <w:r>
        <w:rPr>
          <w:rFonts w:hint="eastAsia" w:ascii="仿宋_GB2312" w:hAnsi="仿宋_GB2312" w:eastAsia="仿宋_GB2312" w:cs="仿宋_GB2312"/>
          <w:outline w:val="0"/>
          <w:shadow w:val="0"/>
          <w:emboss w:val="0"/>
          <w:imprint w:val="0"/>
          <w:vanish w:val="0"/>
          <w:color w:val="auto"/>
          <w:spacing w:val="-11"/>
          <w:w w:val="100"/>
          <w:sz w:val="32"/>
          <w:highlight w:val="none"/>
          <w:u w:val="none"/>
          <w:lang w:val="en-US" w:eastAsia="zh-CN"/>
        </w:rPr>
        <w:t>形成</w:t>
      </w:r>
      <w:r>
        <w:rPr>
          <w:rFonts w:hint="eastAsia" w:ascii="仿宋_GB2312" w:hAnsi="仿宋_GB2312" w:eastAsia="仿宋_GB2312" w:cs="仿宋_GB2312"/>
          <w:outline w:val="0"/>
          <w:shadow w:val="0"/>
          <w:emboss w:val="0"/>
          <w:imprint w:val="0"/>
          <w:vanish w:val="0"/>
          <w:color w:val="auto"/>
          <w:spacing w:val="-11"/>
          <w:w w:val="100"/>
          <w:sz w:val="32"/>
          <w:highlight w:val="none"/>
          <w:u w:val="none"/>
        </w:rPr>
        <w:t>阶段。</w:t>
      </w:r>
    </w:p>
    <w:p>
      <w:pPr>
        <w:snapToGrid w:val="0"/>
        <w:spacing w:beforeLines="0" w:afterLines="0" w:line="600" w:lineRule="exact"/>
        <w:ind w:firstLine="640" w:firstLineChars="200"/>
        <w:rPr>
          <w:rFonts w:hint="eastAsia" w:ascii="仿宋_GB2312"/>
          <w:color w:val="auto"/>
          <w:sz w:val="32"/>
          <w:szCs w:val="32"/>
        </w:rPr>
      </w:pPr>
      <w:r>
        <w:rPr>
          <w:rFonts w:hint="eastAsia" w:ascii="黑体" w:hAnsi="黑体" w:eastAsia="黑体"/>
          <w:color w:val="auto"/>
          <w:sz w:val="32"/>
          <w:szCs w:val="32"/>
        </w:rPr>
        <w:t>三、综合评价情况及评价结论</w:t>
      </w:r>
      <w:r>
        <w:rPr>
          <w:rFonts w:hint="eastAsia" w:ascii="仿宋_GB2312"/>
          <w:color w:val="auto"/>
          <w:sz w:val="32"/>
          <w:szCs w:val="32"/>
        </w:rPr>
        <w:t>（附相关评分表）</w:t>
      </w:r>
    </w:p>
    <w:p>
      <w:pPr>
        <w:snapToGrid w:val="0"/>
        <w:spacing w:line="540" w:lineRule="exact"/>
        <w:rPr>
          <w:rFonts w:ascii="仿宋_GB2312" w:hAnsi="仿宋_GB2312" w:cs="仿宋_GB2312"/>
          <w:sz w:val="32"/>
          <w:szCs w:val="32"/>
        </w:rPr>
      </w:pPr>
    </w:p>
    <w:tbl>
      <w:tblPr>
        <w:tblStyle w:val="10"/>
        <w:tblW w:w="9255" w:type="dxa"/>
        <w:tblInd w:w="-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9"/>
        <w:gridCol w:w="1248"/>
        <w:gridCol w:w="1218"/>
        <w:gridCol w:w="1905"/>
        <w:gridCol w:w="855"/>
        <w:gridCol w:w="645"/>
        <w:gridCol w:w="615"/>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255"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90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24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21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0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85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全年完成值</w:t>
            </w:r>
          </w:p>
        </w:tc>
        <w:tc>
          <w:tcPr>
            <w:tcW w:w="64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61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186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未完成指标或偏离年初设定的绩效指标值的原因分析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决策</w:t>
            </w:r>
          </w:p>
        </w:tc>
        <w:tc>
          <w:tcPr>
            <w:tcW w:w="12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项目立项批复情况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立项依据充分性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项目立项符合法律法规、相关政策、发展规划以及部门职责。</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立项程序合规性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项目申请、设立过程符合相关要求。</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项目完成勘察、设计、用地、环评、开工许可等前期工作情况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前期工作准备充分性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各项前期工作按要求在计划的时间内完成</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前期工作开展规范性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前期工作开展规范、符合程序，开工前取得各项审批</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项目符合专项债券支持领域和方向情况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项目与专项债券支持领域和方向匹配性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cs="仿宋_GB2312"/>
                <w:i w:val="0"/>
                <w:iCs w:val="0"/>
                <w:color w:val="000000"/>
                <w:kern w:val="0"/>
                <w:sz w:val="22"/>
                <w:szCs w:val="22"/>
                <w:u w:val="none"/>
                <w:lang w:val="en-US" w:eastAsia="zh-CN" w:bidi="ar"/>
              </w:rPr>
              <w:t>相</w:t>
            </w:r>
            <w:r>
              <w:rPr>
                <w:rFonts w:hint="eastAsia" w:ascii="仿宋_GB2312" w:hAnsi="Arial" w:eastAsia="仿宋_GB2312" w:cs="仿宋_GB2312"/>
                <w:i w:val="0"/>
                <w:iCs w:val="0"/>
                <w:color w:val="000000"/>
                <w:kern w:val="0"/>
                <w:sz w:val="22"/>
                <w:szCs w:val="22"/>
                <w:u w:val="none"/>
                <w:lang w:val="en-US" w:eastAsia="zh-CN" w:bidi="ar"/>
              </w:rPr>
              <w:t>匹配</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项目申请专项债券额度与实际需要匹配性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cs="仿宋_GB2312"/>
                <w:i w:val="0"/>
                <w:iCs w:val="0"/>
                <w:color w:val="000000"/>
                <w:kern w:val="0"/>
                <w:sz w:val="22"/>
                <w:szCs w:val="22"/>
                <w:u w:val="none"/>
                <w:lang w:val="en-US" w:eastAsia="zh-CN" w:bidi="ar"/>
              </w:rPr>
              <w:t>相</w:t>
            </w:r>
            <w:r>
              <w:rPr>
                <w:rFonts w:hint="eastAsia" w:ascii="仿宋_GB2312" w:hAnsi="Arial" w:eastAsia="仿宋_GB2312" w:cs="仿宋_GB2312"/>
                <w:i w:val="0"/>
                <w:iCs w:val="0"/>
                <w:color w:val="000000"/>
                <w:kern w:val="0"/>
                <w:sz w:val="22"/>
                <w:szCs w:val="22"/>
                <w:u w:val="none"/>
                <w:lang w:val="en-US" w:eastAsia="zh-CN" w:bidi="ar"/>
              </w:rPr>
              <w:t>匹配</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项目绩效目标设定情况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目标设立合理性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项目绩效目标依据充分，符合客观实际。</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目标设立明确性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目标设立与项目总体目标相对应</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9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管理</w:t>
            </w:r>
          </w:p>
        </w:tc>
        <w:tc>
          <w:tcPr>
            <w:tcW w:w="124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专项债券管理</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专项债券预算管理情况</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根据要求，有序、全面管理</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债券资金按规定用途使用情况</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资金使用、拨付符合规定，手续完整</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资金拨付和支出进度与项目建设进度匹配性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资金根据项目建设进度支出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专项债券本息偿还计划执行情况</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专项债券本息按规定时间、规定金额进行偿还</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cs="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项目收入、成本及预期收益合理性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项目收入、成本和预期收益的测算合理</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项目年度收支平衡或项目全生命周期预期收益与专项债券规模匹配性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项目收支平衡，收益</w:t>
            </w:r>
            <w:r>
              <w:rPr>
                <w:rFonts w:hint="eastAsia" w:ascii="仿宋_GB2312" w:hAnsi="Arial" w:cs="仿宋_GB2312"/>
                <w:i w:val="0"/>
                <w:iCs w:val="0"/>
                <w:color w:val="000000"/>
                <w:kern w:val="0"/>
                <w:sz w:val="22"/>
                <w:szCs w:val="22"/>
                <w:u w:val="none"/>
                <w:lang w:val="en-US" w:eastAsia="zh-CN" w:bidi="ar"/>
              </w:rPr>
              <w:t>相</w:t>
            </w:r>
            <w:r>
              <w:rPr>
                <w:rFonts w:hint="eastAsia" w:ascii="仿宋_GB2312" w:hAnsi="Arial" w:eastAsia="仿宋_GB2312" w:cs="仿宋_GB2312"/>
                <w:i w:val="0"/>
                <w:iCs w:val="0"/>
                <w:color w:val="000000"/>
                <w:kern w:val="0"/>
                <w:sz w:val="22"/>
                <w:szCs w:val="22"/>
                <w:u w:val="none"/>
                <w:lang w:val="en-US" w:eastAsia="zh-CN" w:bidi="ar"/>
              </w:rPr>
              <w:t>匹配</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专项债券期限与项目期限匹配情况</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专项债券期限与项目建设和运营期限匹配</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资产管理</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项目竣工后资产备案和产权登记情况</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项目仍在施工中</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项目</w:t>
            </w:r>
            <w:r>
              <w:rPr>
                <w:rFonts w:hint="eastAsia" w:ascii="仿宋_GB2312" w:hAnsi="Arial" w:cs="仿宋_GB2312"/>
                <w:i w:val="0"/>
                <w:iCs w:val="0"/>
                <w:color w:val="000000"/>
                <w:kern w:val="0"/>
                <w:sz w:val="22"/>
                <w:szCs w:val="22"/>
                <w:u w:val="none"/>
                <w:lang w:val="en-US" w:eastAsia="zh-CN" w:bidi="ar"/>
              </w:rPr>
              <w:t>尚未</w:t>
            </w:r>
            <w:r>
              <w:rPr>
                <w:rFonts w:hint="eastAsia" w:ascii="仿宋_GB2312" w:hAnsi="Arial" w:eastAsia="仿宋_GB2312" w:cs="仿宋_GB2312"/>
                <w:i w:val="0"/>
                <w:iCs w:val="0"/>
                <w:color w:val="000000"/>
                <w:kern w:val="0"/>
                <w:sz w:val="22"/>
                <w:szCs w:val="22"/>
                <w:u w:val="none"/>
                <w:lang w:val="en-US" w:eastAsia="zh-CN" w:bidi="ar"/>
              </w:rPr>
              <w:t>竣工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问题整改</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外部监督发现问题整改情况</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整改及时、到位</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专项债券项目信息管理</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专项债券项目信息公开情况</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根据规定公开</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信息系统管理使用情况</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信息公开更新及时、完整</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其他财务、采购和管理情况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财务制度健全性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制定相应的财务管理制度</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财务管理有效性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项目财务管理按照制度执行，管理有效</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管理制度健全性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业务管理制度和组织机制健全</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管理规范性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项目实施符合相关管理规定</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产出</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项目形成资产情况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数量完成率</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形成资产</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1"/>
                <w:szCs w:val="21"/>
                <w:u w:val="none"/>
                <w:lang w:val="en-US" w:eastAsia="zh-CN" w:bidi="ar"/>
              </w:rPr>
              <w:t>工程进度未完成，故资产尚未归集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项目建设质量达标情况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质量达标率</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质量达标</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项目建设进度情况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完成及时性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及时完成</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99.7%</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项目建设成本情况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成本节约率</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节约成本</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考虑闲置因素后债券资金实际成本情况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专项债券资金实际成本</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降低成本</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项目建成后提供公共产品和服务情况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提供的公共产品和服务实际完成率</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服务到位</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cs="仿宋_GB2312"/>
                <w:i w:val="0"/>
                <w:iCs w:val="0"/>
                <w:color w:val="000000"/>
                <w:kern w:val="0"/>
                <w:sz w:val="22"/>
                <w:szCs w:val="22"/>
                <w:u w:val="none"/>
                <w:lang w:val="en-US" w:eastAsia="zh-CN" w:bidi="ar"/>
              </w:rPr>
              <w:t>项目未建成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提供的公共产品和服务质量达标率</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质量达标</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cs="仿宋_GB2312"/>
                <w:i w:val="0"/>
                <w:iCs w:val="0"/>
                <w:color w:val="000000"/>
                <w:kern w:val="0"/>
                <w:sz w:val="22"/>
                <w:szCs w:val="22"/>
                <w:u w:val="none"/>
                <w:lang w:val="en-US" w:eastAsia="zh-CN" w:bidi="ar"/>
              </w:rPr>
              <w:t>项目未建成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提供的公共产品和服务及时性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服务提供及时</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cs="仿宋_GB2312"/>
                <w:i w:val="0"/>
                <w:iCs w:val="0"/>
                <w:color w:val="000000"/>
                <w:kern w:val="0"/>
                <w:sz w:val="22"/>
                <w:szCs w:val="22"/>
                <w:u w:val="none"/>
                <w:lang w:val="en-US" w:eastAsia="zh-CN" w:bidi="ar"/>
              </w:rPr>
              <w:t>项目未建成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运营成本情况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运营成本节约率</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节约成本</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90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效益</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项目综合效益实现情况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4"/>
                <w:szCs w:val="24"/>
                <w:u w:val="none"/>
              </w:rPr>
            </w:pPr>
            <w:r>
              <w:rPr>
                <w:rFonts w:hint="default" w:ascii="仿宋_GB2312" w:hAnsi="Arial" w:eastAsia="仿宋_GB2312" w:cs="仿宋_GB2312"/>
                <w:i w:val="0"/>
                <w:iCs w:val="0"/>
                <w:color w:val="000000"/>
                <w:kern w:val="0"/>
                <w:sz w:val="24"/>
                <w:szCs w:val="24"/>
                <w:u w:val="none"/>
                <w:lang w:val="en-US" w:eastAsia="zh-CN" w:bidi="ar"/>
              </w:rPr>
              <w:t>项目综合效益</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cs="仿宋_GB2312"/>
                <w:i w:val="0"/>
                <w:iCs w:val="0"/>
                <w:color w:val="000000"/>
                <w:kern w:val="0"/>
                <w:sz w:val="22"/>
                <w:szCs w:val="22"/>
                <w:u w:val="none"/>
                <w:lang w:val="en-US" w:eastAsia="zh-CN" w:bidi="ar"/>
              </w:rPr>
              <w:t>项目未建成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项目带动社会有效投资情况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社会有效投资带动度</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cs="仿宋_GB2312"/>
                <w:i w:val="0"/>
                <w:iCs w:val="0"/>
                <w:color w:val="000000"/>
                <w:kern w:val="0"/>
                <w:sz w:val="22"/>
                <w:szCs w:val="22"/>
                <w:u w:val="none"/>
                <w:lang w:val="en-US" w:eastAsia="zh-CN" w:bidi="ar"/>
              </w:rPr>
              <w:t>项目未建成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项目支持国家及本地区重大区域发展战略情况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国家及本地区重大区域发展战略支持度</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cs="仿宋_GB2312"/>
                <w:i w:val="0"/>
                <w:iCs w:val="0"/>
                <w:color w:val="000000"/>
                <w:kern w:val="0"/>
                <w:sz w:val="22"/>
                <w:szCs w:val="22"/>
                <w:u w:val="none"/>
                <w:lang w:val="en-US" w:eastAsia="zh-CN" w:bidi="ar"/>
              </w:rPr>
              <w:t>项目未建成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项目直接服务对象满意度</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服务对象或项目受益人等相关群体满意度</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群众满意度高</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cs="仿宋_GB2312"/>
                <w:i w:val="0"/>
                <w:iCs w:val="0"/>
                <w:color w:val="000000"/>
                <w:kern w:val="0"/>
                <w:sz w:val="22"/>
                <w:szCs w:val="22"/>
                <w:u w:val="none"/>
                <w:lang w:val="en-US" w:eastAsia="zh-CN" w:bidi="ar"/>
              </w:rPr>
              <w:t>项目未建成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35" w:type="dxa"/>
            <w:gridSpan w:val="5"/>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得分合计</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86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157" w:type="dxa"/>
            <w:gridSpan w:val="2"/>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下一步拟采取的改进措施</w:t>
            </w:r>
          </w:p>
        </w:tc>
        <w:tc>
          <w:tcPr>
            <w:tcW w:w="7098"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bottom"/>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完善项目资料，做好项目结算及归档工作。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其他说明</w:t>
            </w:r>
          </w:p>
        </w:tc>
        <w:tc>
          <w:tcPr>
            <w:tcW w:w="709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无</w:t>
            </w:r>
          </w:p>
        </w:tc>
      </w:tr>
    </w:tbl>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596" w:firstLineChars="200"/>
        <w:textAlignment w:val="auto"/>
        <w:rPr>
          <w:rFonts w:ascii="黑体" w:hAnsi="黑体" w:eastAsia="黑体"/>
          <w:outline w:val="0"/>
          <w:shadow w:val="0"/>
          <w:emboss w:val="0"/>
          <w:imprint w:val="0"/>
          <w:vanish w:val="0"/>
          <w:color w:val="auto"/>
          <w:spacing w:val="-11"/>
          <w:w w:val="100"/>
          <w:sz w:val="32"/>
          <w:szCs w:val="32"/>
          <w:u w:val="none"/>
        </w:rPr>
      </w:pPr>
      <w:r>
        <w:rPr>
          <w:rFonts w:hint="eastAsia" w:ascii="黑体" w:hAnsi="黑体" w:eastAsia="黑体"/>
          <w:outline w:val="0"/>
          <w:shadow w:val="0"/>
          <w:emboss w:val="0"/>
          <w:imprint w:val="0"/>
          <w:vanish w:val="0"/>
          <w:color w:val="auto"/>
          <w:spacing w:val="-11"/>
          <w:w w:val="100"/>
          <w:sz w:val="32"/>
          <w:szCs w:val="32"/>
          <w:u w:val="none"/>
        </w:rPr>
        <w:t>四、绩效评价指标分析</w:t>
      </w:r>
    </w:p>
    <w:p>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outline w:val="0"/>
          <w:shadow w:val="0"/>
          <w:emboss w:val="0"/>
          <w:imprint w:val="0"/>
          <w:vanish w:val="0"/>
          <w:color w:val="auto"/>
          <w:spacing w:val="-11"/>
          <w:w w:val="100"/>
          <w:sz w:val="32"/>
          <w:szCs w:val="32"/>
          <w:u w:val="none"/>
          <w:lang w:val="en-US" w:eastAsia="zh-CN"/>
        </w:rPr>
      </w:pPr>
      <w:r>
        <w:rPr>
          <w:rFonts w:hint="eastAsia" w:ascii="仿宋_GB2312" w:hAnsi="仿宋_GB2312" w:eastAsia="仿宋_GB2312" w:cs="仿宋_GB2312"/>
          <w:outline w:val="0"/>
          <w:shadow w:val="0"/>
          <w:emboss w:val="0"/>
          <w:imprint w:val="0"/>
          <w:vanish w:val="0"/>
          <w:color w:val="auto"/>
          <w:spacing w:val="-11"/>
          <w:w w:val="100"/>
          <w:sz w:val="32"/>
          <w:szCs w:val="32"/>
          <w:u w:val="none"/>
        </w:rPr>
        <w:t>2022年</w:t>
      </w:r>
      <w:r>
        <w:rPr>
          <w:rFonts w:hint="eastAsia" w:ascii="仿宋_GB2312" w:hAnsi="仿宋_GB2312" w:eastAsia="仿宋_GB2312" w:cs="仿宋_GB2312"/>
          <w:outline w:val="0"/>
          <w:shadow w:val="0"/>
          <w:emboss w:val="0"/>
          <w:imprint w:val="0"/>
          <w:vanish w:val="0"/>
          <w:color w:val="auto"/>
          <w:spacing w:val="-11"/>
          <w:w w:val="100"/>
          <w:sz w:val="32"/>
          <w:szCs w:val="32"/>
          <w:u w:val="none"/>
          <w:lang w:eastAsia="zh-CN"/>
        </w:rPr>
        <w:t>，我公司</w:t>
      </w:r>
      <w:r>
        <w:rPr>
          <w:rFonts w:hint="eastAsia" w:ascii="仿宋_GB2312" w:hAnsi="仿宋_GB2312" w:eastAsia="仿宋_GB2312" w:cs="仿宋_GB2312"/>
          <w:outline w:val="0"/>
          <w:shadow w:val="0"/>
          <w:emboss w:val="0"/>
          <w:imprint w:val="0"/>
          <w:vanish w:val="0"/>
          <w:color w:val="auto"/>
          <w:spacing w:val="-11"/>
          <w:w w:val="100"/>
          <w:sz w:val="32"/>
          <w:szCs w:val="32"/>
          <w:u w:val="none"/>
        </w:rPr>
        <w:t>申请地方政府专项债券资金4000万元用于温州LNG保障通道</w:t>
      </w:r>
      <w:r>
        <w:rPr>
          <w:rFonts w:hint="eastAsia" w:ascii="仿宋_GB2312" w:hAnsi="仿宋_GB2312" w:eastAsia="仿宋_GB2312" w:cs="仿宋_GB2312"/>
          <w:outline w:val="0"/>
          <w:shadow w:val="0"/>
          <w:emboss w:val="0"/>
          <w:imprint w:val="0"/>
          <w:vanish w:val="0"/>
          <w:color w:val="auto"/>
          <w:spacing w:val="-11"/>
          <w:w w:val="100"/>
          <w:sz w:val="32"/>
          <w:szCs w:val="32"/>
          <w:u w:val="none"/>
          <w:lang w:eastAsia="zh-CN"/>
        </w:rPr>
        <w:t>、</w:t>
      </w:r>
      <w:r>
        <w:rPr>
          <w:rFonts w:hint="eastAsia" w:ascii="仿宋_GB2312" w:hAnsi="仿宋_GB2312" w:eastAsia="仿宋_GB2312" w:cs="仿宋_GB2312"/>
          <w:outline w:val="0"/>
          <w:shadow w:val="0"/>
          <w:emboss w:val="0"/>
          <w:imprint w:val="0"/>
          <w:vanish w:val="0"/>
          <w:color w:val="auto"/>
          <w:spacing w:val="-11"/>
          <w:w w:val="100"/>
          <w:sz w:val="32"/>
          <w:szCs w:val="32"/>
          <w:u w:val="none"/>
          <w:lang w:val="en-US" w:eastAsia="zh-CN"/>
        </w:rPr>
        <w:t>LNG项目110KV电力接入系统和大小门产业区智慧化合规园区建设</w:t>
      </w:r>
      <w:r>
        <w:rPr>
          <w:rFonts w:hint="eastAsia" w:ascii="仿宋_GB2312" w:hAnsi="仿宋_GB2312" w:eastAsia="仿宋_GB2312" w:cs="仿宋_GB2312"/>
          <w:outline w:val="0"/>
          <w:shadow w:val="0"/>
          <w:emboss w:val="0"/>
          <w:imprint w:val="0"/>
          <w:vanish w:val="0"/>
          <w:color w:val="auto"/>
          <w:spacing w:val="-11"/>
          <w:w w:val="100"/>
          <w:sz w:val="32"/>
          <w:szCs w:val="32"/>
          <w:u w:val="none"/>
        </w:rPr>
        <w:t>项目，截止2022年12月末，本年已使用专项债券资金3989.11万元，占当年申请数的 99.7 %，项目均按时完成交工验收，由于洞头大小门产业区智慧化合规园区建设工程为委托区城发公司代建，资金申报使用需多道程序，签字程序复杂，致使12月底未能及时支付。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96" w:firstLineChars="200"/>
        <w:jc w:val="left"/>
        <w:textAlignment w:val="auto"/>
        <w:rPr>
          <w:rFonts w:hint="eastAsia" w:ascii="仿宋_GB2312" w:hAnsi="仿宋_GB2312" w:eastAsia="仿宋_GB2312" w:cs="仿宋_GB2312"/>
          <w:outline w:val="0"/>
          <w:shadow w:val="0"/>
          <w:emboss w:val="0"/>
          <w:imprint w:val="0"/>
          <w:vanish w:val="0"/>
          <w:color w:val="000000"/>
          <w:spacing w:val="-11"/>
          <w:w w:val="100"/>
          <w:kern w:val="0"/>
          <w:sz w:val="32"/>
          <w:szCs w:val="32"/>
          <w:u w:val="none"/>
          <w:lang w:val="en-US" w:eastAsia="zh-CN" w:bidi="ar"/>
        </w:rPr>
      </w:pPr>
      <w:r>
        <w:rPr>
          <w:rFonts w:hint="eastAsia" w:ascii="仿宋_GB2312" w:hAnsi="仿宋_GB2312" w:eastAsia="仿宋_GB2312" w:cs="仿宋_GB2312"/>
          <w:outline w:val="0"/>
          <w:shadow w:val="0"/>
          <w:emboss w:val="0"/>
          <w:imprint w:val="0"/>
          <w:vanish w:val="0"/>
          <w:color w:val="000000"/>
          <w:spacing w:val="-11"/>
          <w:w w:val="100"/>
          <w:kern w:val="0"/>
          <w:sz w:val="32"/>
          <w:szCs w:val="32"/>
          <w:u w:val="none"/>
          <w:lang w:val="en-US" w:eastAsia="zh-CN" w:bidi="ar"/>
        </w:rPr>
        <w:t>本项目的建成对促进周边经济发展起着巨大的作用，随着经济的发展，对能源的依赖越发重要，对于改善投资环境，扩大对外开放，繁荣经济，提高人民生活具有重要作用。</w:t>
      </w:r>
    </w:p>
    <w:p>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outline w:val="0"/>
          <w:shadow w:val="0"/>
          <w:emboss w:val="0"/>
          <w:imprint w:val="0"/>
          <w:vanish w:val="0"/>
          <w:spacing w:val="-11"/>
          <w:w w:val="100"/>
          <w:sz w:val="32"/>
          <w:szCs w:val="32"/>
          <w:u w:val="none"/>
        </w:rPr>
      </w:pPr>
      <w:r>
        <w:rPr>
          <w:rFonts w:hint="eastAsia" w:ascii="仿宋_GB2312" w:hAnsi="仿宋_GB2312" w:eastAsia="仿宋_GB2312" w:cs="仿宋_GB2312"/>
          <w:outline w:val="0"/>
          <w:shadow w:val="0"/>
          <w:emboss w:val="0"/>
          <w:imprint w:val="0"/>
          <w:vanish w:val="0"/>
          <w:color w:val="000000"/>
          <w:spacing w:val="-11"/>
          <w:w w:val="100"/>
          <w:kern w:val="0"/>
          <w:sz w:val="32"/>
          <w:szCs w:val="32"/>
          <w:u w:val="none"/>
          <w:lang w:val="en-US" w:eastAsia="zh-CN" w:bidi="ar"/>
        </w:rPr>
        <w:t>当地政府对该项目的建设十分重视，多次组织水利、电力、通信、土地、规划等部门召开会议，对建设方案、建设规模等问题进行专题研究，征求各部门、单位的意见和建议，不断完善建设方案；当地政府也在项目前期工作阶段给予了大力协助与支持，表示在项目实施阶段不遗余力地做好征地、拆迁等配合、协调、服务工作，为工程建设营造一个宽松、优越的外部环境，确保工程建设顺利进行。</w:t>
      </w:r>
      <w:r>
        <w:rPr>
          <w:rFonts w:hint="eastAsia" w:ascii="仿宋_GB2312" w:hAnsi="仿宋_GB2312" w:eastAsia="仿宋_GB2312" w:cs="仿宋_GB2312"/>
          <w:outline w:val="0"/>
          <w:shadow w:val="0"/>
          <w:emboss w:val="0"/>
          <w:imprint w:val="0"/>
          <w:vanish w:val="0"/>
          <w:spacing w:val="-11"/>
          <w:w w:val="100"/>
          <w:sz w:val="32"/>
          <w:szCs w:val="32"/>
          <w:u w:val="none"/>
          <w:lang w:val="en-US" w:eastAsia="zh-CN"/>
        </w:rPr>
        <w:t>该项目的建设有着十分良好的社会环境，群众满意度和支持率很高。</w:t>
      </w:r>
    </w:p>
    <w:p>
      <w:pPr>
        <w:keepNext w:val="0"/>
        <w:keepLines w:val="0"/>
        <w:pageBreakBefore w:val="0"/>
        <w:widowControl w:val="0"/>
        <w:tabs>
          <w:tab w:val="center" w:pos="4153"/>
        </w:tabs>
        <w:kinsoku/>
        <w:wordWrap/>
        <w:overflowPunct/>
        <w:topLinePunct w:val="0"/>
        <w:autoSpaceDE/>
        <w:autoSpaceDN/>
        <w:bidi w:val="0"/>
        <w:adjustRightInd w:val="0"/>
        <w:snapToGrid w:val="0"/>
        <w:spacing w:line="560" w:lineRule="exact"/>
        <w:ind w:firstLine="596" w:firstLineChars="200"/>
        <w:textAlignment w:val="auto"/>
        <w:rPr>
          <w:rFonts w:hint="eastAsia" w:ascii="黑体" w:hAnsi="黑体" w:eastAsia="黑体" w:cs="黑体"/>
          <w:b w:val="0"/>
          <w:bCs/>
          <w:outline w:val="0"/>
          <w:shadow w:val="0"/>
          <w:emboss w:val="0"/>
          <w:imprint w:val="0"/>
          <w:vanish w:val="0"/>
          <w:color w:val="auto"/>
          <w:spacing w:val="-11"/>
          <w:w w:val="100"/>
          <w:sz w:val="32"/>
          <w:szCs w:val="32"/>
          <w:u w:val="none"/>
        </w:rPr>
      </w:pPr>
      <w:r>
        <w:rPr>
          <w:rFonts w:hint="eastAsia" w:ascii="黑体" w:hAnsi="黑体" w:eastAsia="黑体" w:cs="黑体"/>
          <w:b w:val="0"/>
          <w:bCs/>
          <w:outline w:val="0"/>
          <w:shadow w:val="0"/>
          <w:emboss w:val="0"/>
          <w:imprint w:val="0"/>
          <w:vanish w:val="0"/>
          <w:color w:val="auto"/>
          <w:spacing w:val="-11"/>
          <w:w w:val="100"/>
          <w:sz w:val="32"/>
          <w:szCs w:val="32"/>
          <w:u w:val="none"/>
          <w:lang w:eastAsia="zh-CN"/>
        </w:rPr>
        <w:t>五、</w:t>
      </w:r>
      <w:r>
        <w:rPr>
          <w:rFonts w:hint="eastAsia" w:ascii="黑体" w:hAnsi="黑体" w:eastAsia="黑体" w:cs="黑体"/>
          <w:b w:val="0"/>
          <w:bCs/>
          <w:outline w:val="0"/>
          <w:shadow w:val="0"/>
          <w:emboss w:val="0"/>
          <w:imprint w:val="0"/>
          <w:vanish w:val="0"/>
          <w:color w:val="auto"/>
          <w:spacing w:val="-11"/>
          <w:w w:val="100"/>
          <w:sz w:val="32"/>
          <w:szCs w:val="32"/>
          <w:u w:val="none"/>
        </w:rPr>
        <w:t>绩效评价结果应用情况</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outline w:val="0"/>
          <w:shadow w:val="0"/>
          <w:emboss w:val="0"/>
          <w:imprint w:val="0"/>
          <w:vanish w:val="0"/>
          <w:spacing w:val="-11"/>
          <w:w w:val="100"/>
          <w:sz w:val="32"/>
          <w:szCs w:val="32"/>
          <w:u w:val="none"/>
        </w:rPr>
        <w:t>通过开展</w:t>
      </w:r>
      <w:r>
        <w:rPr>
          <w:rFonts w:hint="eastAsia" w:ascii="仿宋_GB2312" w:hAnsi="仿宋_GB2312" w:eastAsia="仿宋_GB2312" w:cs="仿宋_GB2312"/>
          <w:outline w:val="0"/>
          <w:shadow w:val="0"/>
          <w:emboss w:val="0"/>
          <w:imprint w:val="0"/>
          <w:vanish w:val="0"/>
          <w:spacing w:val="-11"/>
          <w:w w:val="100"/>
          <w:sz w:val="32"/>
          <w:szCs w:val="32"/>
          <w:u w:val="none"/>
          <w:lang w:val="en-US" w:eastAsia="zh-CN"/>
        </w:rPr>
        <w:t>地方政府专项债券资金</w:t>
      </w:r>
      <w:r>
        <w:rPr>
          <w:rFonts w:hint="eastAsia" w:ascii="仿宋_GB2312" w:hAnsi="仿宋_GB2312" w:eastAsia="仿宋_GB2312" w:cs="仿宋_GB2312"/>
          <w:outline w:val="0"/>
          <w:shadow w:val="0"/>
          <w:emboss w:val="0"/>
          <w:imprint w:val="0"/>
          <w:vanish w:val="0"/>
          <w:spacing w:val="-11"/>
          <w:w w:val="100"/>
          <w:sz w:val="32"/>
          <w:szCs w:val="32"/>
          <w:u w:val="none"/>
        </w:rPr>
        <w:t>绩效</w:t>
      </w:r>
      <w:r>
        <w:rPr>
          <w:rFonts w:hint="eastAsia" w:ascii="仿宋_GB2312" w:hAnsi="仿宋_GB2312" w:eastAsia="仿宋_GB2312" w:cs="仿宋_GB2312"/>
          <w:outline w:val="0"/>
          <w:shadow w:val="0"/>
          <w:emboss w:val="0"/>
          <w:imprint w:val="0"/>
          <w:vanish w:val="0"/>
          <w:spacing w:val="-11"/>
          <w:w w:val="100"/>
          <w:sz w:val="32"/>
          <w:szCs w:val="32"/>
          <w:u w:val="none"/>
          <w:lang w:val="en-US" w:eastAsia="zh-CN"/>
        </w:rPr>
        <w:t>评价</w:t>
      </w:r>
      <w:r>
        <w:rPr>
          <w:rFonts w:hint="eastAsia" w:ascii="仿宋_GB2312" w:hAnsi="仿宋_GB2312" w:eastAsia="仿宋_GB2312" w:cs="仿宋_GB2312"/>
          <w:outline w:val="0"/>
          <w:shadow w:val="0"/>
          <w:emboss w:val="0"/>
          <w:imprint w:val="0"/>
          <w:vanish w:val="0"/>
          <w:spacing w:val="-11"/>
          <w:w w:val="100"/>
          <w:sz w:val="32"/>
          <w:szCs w:val="32"/>
          <w:u w:val="none"/>
        </w:rPr>
        <w:t>工作，及时发现</w:t>
      </w:r>
      <w:r>
        <w:rPr>
          <w:rFonts w:hint="eastAsia" w:ascii="仿宋_GB2312" w:hAnsi="仿宋_GB2312" w:eastAsia="仿宋_GB2312" w:cs="仿宋_GB2312"/>
          <w:outline w:val="0"/>
          <w:shadow w:val="0"/>
          <w:emboss w:val="0"/>
          <w:imprint w:val="0"/>
          <w:vanish w:val="0"/>
          <w:spacing w:val="-11"/>
          <w:w w:val="100"/>
          <w:sz w:val="32"/>
          <w:szCs w:val="32"/>
          <w:u w:val="none"/>
          <w:lang w:val="en-US" w:eastAsia="zh-CN"/>
        </w:rPr>
        <w:t>工作中</w:t>
      </w:r>
      <w:r>
        <w:rPr>
          <w:rFonts w:hint="eastAsia" w:ascii="仿宋_GB2312" w:hAnsi="仿宋_GB2312" w:eastAsia="仿宋_GB2312" w:cs="仿宋_GB2312"/>
          <w:outline w:val="0"/>
          <w:shadow w:val="0"/>
          <w:emboss w:val="0"/>
          <w:imprint w:val="0"/>
          <w:vanish w:val="0"/>
          <w:spacing w:val="-11"/>
          <w:w w:val="100"/>
          <w:sz w:val="32"/>
          <w:szCs w:val="32"/>
          <w:u w:val="none"/>
        </w:rPr>
        <w:t>存在的问题，</w:t>
      </w:r>
      <w:r>
        <w:rPr>
          <w:rFonts w:hint="eastAsia" w:ascii="仿宋_GB2312" w:hAnsi="仿宋_GB2312" w:eastAsia="仿宋_GB2312" w:cs="仿宋_GB2312"/>
          <w:outline w:val="0"/>
          <w:shadow w:val="0"/>
          <w:emboss w:val="0"/>
          <w:imprint w:val="0"/>
          <w:vanish w:val="0"/>
          <w:spacing w:val="-11"/>
          <w:w w:val="100"/>
          <w:sz w:val="32"/>
          <w:szCs w:val="32"/>
          <w:u w:val="none"/>
          <w:lang w:val="en-US" w:eastAsia="zh-CN"/>
        </w:rPr>
        <w:t>总结经验、</w:t>
      </w:r>
      <w:r>
        <w:rPr>
          <w:rFonts w:hint="eastAsia" w:ascii="仿宋_GB2312" w:hAnsi="仿宋_GB2312" w:eastAsia="仿宋_GB2312" w:cs="仿宋_GB2312"/>
          <w:outline w:val="0"/>
          <w:shadow w:val="0"/>
          <w:emboss w:val="0"/>
          <w:imprint w:val="0"/>
          <w:vanish w:val="0"/>
          <w:spacing w:val="-11"/>
          <w:w w:val="100"/>
          <w:sz w:val="32"/>
          <w:szCs w:val="32"/>
          <w:u w:val="none"/>
        </w:rPr>
        <w:t>提出整改措施和意见，将绩效评价结果</w:t>
      </w:r>
      <w:r>
        <w:rPr>
          <w:rFonts w:hint="eastAsia" w:ascii="仿宋_GB2312" w:hAnsi="仿宋_GB2312" w:eastAsia="仿宋_GB2312" w:cs="仿宋_GB2312"/>
          <w:outline w:val="0"/>
          <w:shadow w:val="0"/>
          <w:emboss w:val="0"/>
          <w:imprint w:val="0"/>
          <w:vanish w:val="0"/>
          <w:spacing w:val="-11"/>
          <w:w w:val="100"/>
          <w:sz w:val="32"/>
          <w:szCs w:val="32"/>
          <w:u w:val="none"/>
          <w:lang w:val="en-US" w:eastAsia="zh-CN"/>
        </w:rPr>
        <w:t>运用于</w:t>
      </w:r>
      <w:r>
        <w:rPr>
          <w:rFonts w:hint="eastAsia" w:ascii="仿宋_GB2312" w:hAnsi="仿宋_GB2312" w:eastAsia="仿宋_GB2312" w:cs="仿宋_GB2312"/>
          <w:outline w:val="0"/>
          <w:shadow w:val="0"/>
          <w:emboss w:val="0"/>
          <w:imprint w:val="0"/>
          <w:vanish w:val="0"/>
          <w:spacing w:val="-11"/>
          <w:w w:val="100"/>
          <w:sz w:val="32"/>
          <w:szCs w:val="32"/>
          <w:u w:val="none"/>
        </w:rPr>
        <w:t>完善</w:t>
      </w:r>
      <w:r>
        <w:rPr>
          <w:rFonts w:hint="eastAsia" w:ascii="仿宋_GB2312" w:hAnsi="仿宋_GB2312" w:eastAsia="仿宋_GB2312" w:cs="仿宋_GB2312"/>
          <w:outline w:val="0"/>
          <w:shadow w:val="0"/>
          <w:emboss w:val="0"/>
          <w:imprint w:val="0"/>
          <w:vanish w:val="0"/>
          <w:spacing w:val="-11"/>
          <w:w w:val="100"/>
          <w:sz w:val="32"/>
          <w:szCs w:val="32"/>
          <w:u w:val="none"/>
          <w:lang w:eastAsia="zh-CN"/>
        </w:rPr>
        <w:t>专项</w:t>
      </w:r>
      <w:r>
        <w:rPr>
          <w:rFonts w:hint="eastAsia" w:ascii="仿宋_GB2312" w:hAnsi="仿宋_GB2312" w:eastAsia="仿宋_GB2312" w:cs="仿宋_GB2312"/>
          <w:outline w:val="0"/>
          <w:shadow w:val="0"/>
          <w:emboss w:val="0"/>
          <w:imprint w:val="0"/>
          <w:vanish w:val="0"/>
          <w:spacing w:val="-11"/>
          <w:w w:val="100"/>
          <w:sz w:val="32"/>
          <w:szCs w:val="32"/>
          <w:u w:val="none"/>
          <w:lang w:val="en-US" w:eastAsia="zh-CN"/>
        </w:rPr>
        <w:t>国债资金使用方面的有关</w:t>
      </w:r>
      <w:r>
        <w:rPr>
          <w:rFonts w:hint="eastAsia" w:ascii="仿宋_GB2312" w:hAnsi="仿宋_GB2312" w:eastAsia="仿宋_GB2312" w:cs="仿宋_GB2312"/>
          <w:outline w:val="0"/>
          <w:shadow w:val="0"/>
          <w:emboss w:val="0"/>
          <w:imprint w:val="0"/>
          <w:vanish w:val="0"/>
          <w:spacing w:val="-11"/>
          <w:w w:val="100"/>
          <w:sz w:val="32"/>
          <w:szCs w:val="32"/>
          <w:u w:val="none"/>
        </w:rPr>
        <w:t>政策</w:t>
      </w:r>
      <w:r>
        <w:rPr>
          <w:rFonts w:hint="eastAsia" w:ascii="仿宋_GB2312" w:hAnsi="仿宋_GB2312" w:eastAsia="仿宋_GB2312" w:cs="仿宋_GB2312"/>
          <w:outline w:val="0"/>
          <w:shadow w:val="0"/>
          <w:emboss w:val="0"/>
          <w:imprint w:val="0"/>
          <w:vanish w:val="0"/>
          <w:spacing w:val="-11"/>
          <w:w w:val="100"/>
          <w:sz w:val="32"/>
          <w:szCs w:val="32"/>
          <w:u w:val="none"/>
          <w:lang w:val="en-US" w:eastAsia="zh-CN"/>
        </w:rPr>
        <w:t>、指导试点申报和评审</w:t>
      </w:r>
      <w:r>
        <w:rPr>
          <w:rFonts w:hint="eastAsia" w:ascii="仿宋_GB2312" w:hAnsi="仿宋_GB2312" w:eastAsia="仿宋_GB2312" w:cs="仿宋_GB2312"/>
          <w:outline w:val="0"/>
          <w:shadow w:val="0"/>
          <w:emboss w:val="0"/>
          <w:imprint w:val="0"/>
          <w:vanish w:val="0"/>
          <w:spacing w:val="-11"/>
          <w:w w:val="100"/>
          <w:sz w:val="32"/>
          <w:szCs w:val="32"/>
          <w:u w:val="none"/>
          <w:lang w:eastAsia="zh-CN"/>
        </w:rPr>
        <w:t>工作，</w:t>
      </w:r>
      <w:r>
        <w:rPr>
          <w:rFonts w:hint="eastAsia" w:ascii="仿宋_GB2312" w:hAnsi="仿宋_GB2312" w:eastAsia="仿宋_GB2312" w:cs="仿宋_GB2312"/>
          <w:outline w:val="0"/>
          <w:shadow w:val="0"/>
          <w:emboss w:val="0"/>
          <w:imprint w:val="0"/>
          <w:vanish w:val="0"/>
          <w:spacing w:val="-11"/>
          <w:w w:val="100"/>
          <w:sz w:val="32"/>
          <w:szCs w:val="32"/>
          <w:u w:val="none"/>
          <w:lang w:val="en-US" w:eastAsia="zh-CN"/>
        </w:rPr>
        <w:t>并作为我地区政府债自主试点和相关专项资金分配的重要</w:t>
      </w:r>
      <w:bookmarkStart w:id="0" w:name="_GoBack"/>
      <w:bookmarkEnd w:id="0"/>
      <w:r>
        <w:rPr>
          <w:rFonts w:hint="eastAsia" w:ascii="仿宋_GB2312" w:hAnsi="仿宋_GB2312" w:eastAsia="仿宋_GB2312" w:cs="仿宋_GB2312"/>
          <w:outline w:val="0"/>
          <w:shadow w:val="0"/>
          <w:emboss w:val="0"/>
          <w:imprint w:val="0"/>
          <w:vanish w:val="0"/>
          <w:spacing w:val="-11"/>
          <w:w w:val="100"/>
          <w:sz w:val="32"/>
          <w:szCs w:val="32"/>
          <w:u w:val="none"/>
          <w:lang w:val="en-US" w:eastAsia="zh-CN"/>
        </w:rPr>
        <w:t>参考因素，</w:t>
      </w:r>
      <w:r>
        <w:rPr>
          <w:rFonts w:hint="eastAsia" w:ascii="仿宋_GB2312" w:hAnsi="仿宋_GB2312" w:eastAsia="仿宋_GB2312" w:cs="仿宋_GB2312"/>
          <w:outline w:val="0"/>
          <w:shadow w:val="0"/>
          <w:emboss w:val="0"/>
          <w:imprint w:val="0"/>
          <w:vanish w:val="0"/>
          <w:spacing w:val="-11"/>
          <w:w w:val="100"/>
          <w:sz w:val="32"/>
          <w:szCs w:val="32"/>
          <w:u w:val="none"/>
        </w:rPr>
        <w:t>不断提高财政资金使用效益，更好地</w:t>
      </w:r>
      <w:r>
        <w:rPr>
          <w:rFonts w:hint="eastAsia" w:ascii="仿宋_GB2312" w:hAnsi="仿宋_GB2312" w:eastAsia="仿宋_GB2312" w:cs="仿宋_GB2312"/>
          <w:outline w:val="0"/>
          <w:shadow w:val="0"/>
          <w:emboss w:val="0"/>
          <w:imprint w:val="0"/>
          <w:vanish w:val="0"/>
          <w:spacing w:val="-11"/>
          <w:w w:val="100"/>
          <w:sz w:val="32"/>
          <w:szCs w:val="32"/>
          <w:u w:val="none"/>
          <w:lang w:eastAsia="zh-CN"/>
        </w:rPr>
        <w:t>引导金融资源支持地方基础设施建设</w:t>
      </w:r>
      <w:r>
        <w:rPr>
          <w:rFonts w:hint="eastAsia" w:ascii="仿宋_GB2312" w:hAnsi="仿宋_GB2312" w:eastAsia="仿宋_GB2312" w:cs="仿宋_GB2312"/>
          <w:outline w:val="0"/>
          <w:shadow w:val="0"/>
          <w:emboss w:val="0"/>
          <w:imprint w:val="0"/>
          <w:vanish w:val="0"/>
          <w:spacing w:val="-11"/>
          <w:w w:val="100"/>
          <w:sz w:val="32"/>
          <w:szCs w:val="32"/>
          <w:u w:val="none"/>
        </w:rPr>
        <w:t>。</w:t>
      </w:r>
    </w:p>
    <w:p>
      <w:pPr>
        <w:keepNext w:val="0"/>
        <w:keepLines w:val="0"/>
        <w:pageBreakBefore w:val="0"/>
        <w:kinsoku/>
        <w:wordWrap/>
        <w:overflowPunct/>
        <w:topLinePunct w:val="0"/>
        <w:autoSpaceDE/>
        <w:autoSpaceDN/>
        <w:bidi w:val="0"/>
        <w:snapToGrid w:val="0"/>
        <w:spacing w:beforeLines="0" w:afterLines="0" w:line="560" w:lineRule="exact"/>
        <w:ind w:firstLine="630"/>
        <w:jc w:val="right"/>
        <w:textAlignment w:val="auto"/>
        <w:rPr>
          <w:rFonts w:hint="eastAsia" w:ascii="仿宋" w:hAnsi="仿宋" w:eastAsia="仿宋" w:cs="仿宋"/>
          <w:sz w:val="30"/>
          <w:szCs w:val="30"/>
          <w:lang w:val="en-US" w:eastAsia="zh-CN"/>
        </w:rPr>
      </w:pPr>
    </w:p>
    <w:p>
      <w:pPr>
        <w:pStyle w:val="2"/>
        <w:rPr>
          <w:rFonts w:hint="eastAsia"/>
          <w:lang w:val="en-US" w:eastAsia="zh-CN"/>
        </w:rPr>
      </w:pPr>
    </w:p>
    <w:p>
      <w:pPr>
        <w:keepNext w:val="0"/>
        <w:keepLines w:val="0"/>
        <w:pageBreakBefore w:val="0"/>
        <w:kinsoku/>
        <w:wordWrap/>
        <w:overflowPunct/>
        <w:topLinePunct w:val="0"/>
        <w:autoSpaceDE/>
        <w:autoSpaceDN/>
        <w:bidi w:val="0"/>
        <w:snapToGrid w:val="0"/>
        <w:spacing w:beforeLines="0" w:afterLines="0" w:line="560" w:lineRule="exact"/>
        <w:ind w:firstLine="63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温州大小门岛投资开发有限公司</w:t>
      </w:r>
    </w:p>
    <w:p>
      <w:pPr>
        <w:keepNext w:val="0"/>
        <w:keepLines w:val="0"/>
        <w:pageBreakBefore w:val="0"/>
        <w:kinsoku/>
        <w:wordWrap/>
        <w:overflowPunct/>
        <w:topLinePunct w:val="0"/>
        <w:autoSpaceDE/>
        <w:autoSpaceDN/>
        <w:bidi w:val="0"/>
        <w:snapToGrid w:val="0"/>
        <w:spacing w:beforeLines="0" w:afterLines="0" w:line="560" w:lineRule="exact"/>
        <w:ind w:left="4500" w:leftChars="1500"/>
        <w:jc w:val="both"/>
        <w:textAlignment w:val="auto"/>
        <w:rPr>
          <w:rFonts w:hint="eastAsia" w:ascii="仿宋_GB2312" w:eastAsia="仿宋_GB2312"/>
          <w:sz w:val="30"/>
          <w:lang w:val="en-US" w:eastAsia="zh-CN"/>
        </w:rPr>
      </w:pPr>
      <w:r>
        <w:rPr>
          <w:rFonts w:hint="default" w:ascii="仿宋_GB2312" w:eastAsia="仿宋_GB2312"/>
          <w:sz w:val="32"/>
          <w:szCs w:val="32"/>
          <w:lang w:val="en-GB"/>
        </w:rPr>
        <w:t xml:space="preserve">  </w:t>
      </w:r>
      <w:r>
        <w:rPr>
          <w:rFonts w:hint="eastAsia" w:ascii="仿宋_GB2312" w:eastAsia="仿宋_GB2312"/>
          <w:sz w:val="32"/>
          <w:szCs w:val="32"/>
        </w:rPr>
        <w:t xml:space="preserve">   </w:t>
      </w:r>
      <w:r>
        <w:rPr>
          <w:rFonts w:hint="default" w:ascii="仿宋_GB2312" w:eastAsia="仿宋_GB2312"/>
          <w:sz w:val="32"/>
          <w:szCs w:val="32"/>
          <w:lang w:val="en-GB"/>
        </w:rPr>
        <w:t>202</w:t>
      </w:r>
      <w:r>
        <w:rPr>
          <w:rFonts w:hint="eastAsia" w:ascii="仿宋_GB2312"/>
          <w:sz w:val="32"/>
          <w:szCs w:val="32"/>
          <w:lang w:val="en-US" w:eastAsia="zh-CN"/>
        </w:rPr>
        <w:t>3</w:t>
      </w:r>
      <w:r>
        <w:rPr>
          <w:rFonts w:hint="eastAsia" w:ascii="仿宋_GB2312" w:eastAsia="仿宋_GB2312"/>
          <w:sz w:val="32"/>
          <w:szCs w:val="32"/>
        </w:rPr>
        <w:t>年</w:t>
      </w:r>
      <w:r>
        <w:rPr>
          <w:rFonts w:hint="eastAsia" w:ascii="仿宋_GB2312"/>
          <w:sz w:val="32"/>
          <w:szCs w:val="32"/>
          <w:lang w:val="en-US" w:eastAsia="zh-CN"/>
        </w:rPr>
        <w:t>7</w:t>
      </w:r>
      <w:r>
        <w:rPr>
          <w:rFonts w:hint="eastAsia" w:ascii="仿宋_GB2312" w:eastAsia="仿宋_GB2312"/>
          <w:sz w:val="32"/>
          <w:szCs w:val="32"/>
        </w:rPr>
        <w:t>月</w:t>
      </w:r>
      <w:r>
        <w:rPr>
          <w:rFonts w:hint="eastAsia" w:ascii="仿宋_GB2312"/>
          <w:sz w:val="32"/>
          <w:szCs w:val="32"/>
          <w:lang w:val="en-US" w:eastAsia="zh-CN"/>
        </w:rPr>
        <w:t>3</w:t>
      </w:r>
      <w:r>
        <w:rPr>
          <w:rFonts w:hint="eastAsia" w:ascii="仿宋_GB2312" w:eastAsia="仿宋_GB2312"/>
          <w:sz w:val="32"/>
          <w:szCs w:val="32"/>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50"/>
  <w:drawingGridVerticalSpacing w:val="581"/>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MTE2YzQ4NGJjMzUxY2E4MTUzNzU4YzNiNjUyY2YifQ=="/>
  </w:docVars>
  <w:rsids>
    <w:rsidRoot w:val="00F57F82"/>
    <w:rsid w:val="00001460"/>
    <w:rsid w:val="000101E1"/>
    <w:rsid w:val="00026177"/>
    <w:rsid w:val="00031A8C"/>
    <w:rsid w:val="00060E9E"/>
    <w:rsid w:val="000732DA"/>
    <w:rsid w:val="00075CDC"/>
    <w:rsid w:val="000B1E8F"/>
    <w:rsid w:val="000B6964"/>
    <w:rsid w:val="000D5C4A"/>
    <w:rsid w:val="00103D16"/>
    <w:rsid w:val="00111638"/>
    <w:rsid w:val="00111928"/>
    <w:rsid w:val="0012041C"/>
    <w:rsid w:val="00164D84"/>
    <w:rsid w:val="00173016"/>
    <w:rsid w:val="0017509C"/>
    <w:rsid w:val="001808CA"/>
    <w:rsid w:val="00180A4A"/>
    <w:rsid w:val="001A4E46"/>
    <w:rsid w:val="001E03FE"/>
    <w:rsid w:val="002123E8"/>
    <w:rsid w:val="00250053"/>
    <w:rsid w:val="00262B05"/>
    <w:rsid w:val="00282F07"/>
    <w:rsid w:val="0029569C"/>
    <w:rsid w:val="002A16E4"/>
    <w:rsid w:val="002A5FA7"/>
    <w:rsid w:val="002B3EEF"/>
    <w:rsid w:val="002B54E4"/>
    <w:rsid w:val="002E5562"/>
    <w:rsid w:val="002F6705"/>
    <w:rsid w:val="00301FC0"/>
    <w:rsid w:val="00336A16"/>
    <w:rsid w:val="003663A3"/>
    <w:rsid w:val="00387DD5"/>
    <w:rsid w:val="003A55A6"/>
    <w:rsid w:val="003B0980"/>
    <w:rsid w:val="003C6374"/>
    <w:rsid w:val="003D2CB9"/>
    <w:rsid w:val="00413F12"/>
    <w:rsid w:val="004300E7"/>
    <w:rsid w:val="004824C6"/>
    <w:rsid w:val="00493012"/>
    <w:rsid w:val="004D2137"/>
    <w:rsid w:val="004D491D"/>
    <w:rsid w:val="0050365C"/>
    <w:rsid w:val="005A7358"/>
    <w:rsid w:val="005D1514"/>
    <w:rsid w:val="005D7CC3"/>
    <w:rsid w:val="006218A1"/>
    <w:rsid w:val="006421DA"/>
    <w:rsid w:val="0067582D"/>
    <w:rsid w:val="00682A10"/>
    <w:rsid w:val="006A30E4"/>
    <w:rsid w:val="006A74BF"/>
    <w:rsid w:val="006C1CEE"/>
    <w:rsid w:val="006D5A86"/>
    <w:rsid w:val="00707C2E"/>
    <w:rsid w:val="00722A7D"/>
    <w:rsid w:val="00724A6B"/>
    <w:rsid w:val="0073331B"/>
    <w:rsid w:val="00733C2D"/>
    <w:rsid w:val="00756C7F"/>
    <w:rsid w:val="007D7E6E"/>
    <w:rsid w:val="007F119C"/>
    <w:rsid w:val="00850797"/>
    <w:rsid w:val="00853FC4"/>
    <w:rsid w:val="008720F1"/>
    <w:rsid w:val="00882EFA"/>
    <w:rsid w:val="008B2F56"/>
    <w:rsid w:val="008F0996"/>
    <w:rsid w:val="00903791"/>
    <w:rsid w:val="009600BD"/>
    <w:rsid w:val="00961C83"/>
    <w:rsid w:val="009922BC"/>
    <w:rsid w:val="00994483"/>
    <w:rsid w:val="009E0D8C"/>
    <w:rsid w:val="009F4BEF"/>
    <w:rsid w:val="00A02AF3"/>
    <w:rsid w:val="00A25077"/>
    <w:rsid w:val="00A610CC"/>
    <w:rsid w:val="00A8737E"/>
    <w:rsid w:val="00AA19AF"/>
    <w:rsid w:val="00AE4057"/>
    <w:rsid w:val="00B8526A"/>
    <w:rsid w:val="00BC6882"/>
    <w:rsid w:val="00BD3FE0"/>
    <w:rsid w:val="00BE58CF"/>
    <w:rsid w:val="00CA5578"/>
    <w:rsid w:val="00CA7DAA"/>
    <w:rsid w:val="00CC40C2"/>
    <w:rsid w:val="00D04826"/>
    <w:rsid w:val="00D63908"/>
    <w:rsid w:val="00D8718A"/>
    <w:rsid w:val="00D93453"/>
    <w:rsid w:val="00DC524D"/>
    <w:rsid w:val="00E071D6"/>
    <w:rsid w:val="00E14D54"/>
    <w:rsid w:val="00ED3E0F"/>
    <w:rsid w:val="00F015E4"/>
    <w:rsid w:val="00F36DDF"/>
    <w:rsid w:val="00F57F82"/>
    <w:rsid w:val="00F75224"/>
    <w:rsid w:val="00F91EAE"/>
    <w:rsid w:val="00FA086C"/>
    <w:rsid w:val="00FA2093"/>
    <w:rsid w:val="00FA357A"/>
    <w:rsid w:val="0317318F"/>
    <w:rsid w:val="037D0BC8"/>
    <w:rsid w:val="044E08C1"/>
    <w:rsid w:val="05CA098C"/>
    <w:rsid w:val="076E084E"/>
    <w:rsid w:val="07B7459B"/>
    <w:rsid w:val="083403B0"/>
    <w:rsid w:val="0845082D"/>
    <w:rsid w:val="08A66397"/>
    <w:rsid w:val="09E965F2"/>
    <w:rsid w:val="0A12283E"/>
    <w:rsid w:val="0B12683D"/>
    <w:rsid w:val="0E1D3E85"/>
    <w:rsid w:val="0E374C9D"/>
    <w:rsid w:val="106945CB"/>
    <w:rsid w:val="10E31915"/>
    <w:rsid w:val="110E5BD1"/>
    <w:rsid w:val="11742793"/>
    <w:rsid w:val="11D9433D"/>
    <w:rsid w:val="11ED4068"/>
    <w:rsid w:val="13723216"/>
    <w:rsid w:val="139840D3"/>
    <w:rsid w:val="143E091F"/>
    <w:rsid w:val="14865FC8"/>
    <w:rsid w:val="150C2DB0"/>
    <w:rsid w:val="15C60002"/>
    <w:rsid w:val="1621168A"/>
    <w:rsid w:val="17C85A17"/>
    <w:rsid w:val="199C56EB"/>
    <w:rsid w:val="19DE5A5A"/>
    <w:rsid w:val="1A9E1ABD"/>
    <w:rsid w:val="1BF55BDB"/>
    <w:rsid w:val="1E761F05"/>
    <w:rsid w:val="1ED764FC"/>
    <w:rsid w:val="1FC7205C"/>
    <w:rsid w:val="2024689E"/>
    <w:rsid w:val="20BB613A"/>
    <w:rsid w:val="22125C5D"/>
    <w:rsid w:val="228B3D05"/>
    <w:rsid w:val="22B03359"/>
    <w:rsid w:val="26CE0722"/>
    <w:rsid w:val="284101C7"/>
    <w:rsid w:val="284E74F8"/>
    <w:rsid w:val="287B27B9"/>
    <w:rsid w:val="28825156"/>
    <w:rsid w:val="28F16217"/>
    <w:rsid w:val="295226C2"/>
    <w:rsid w:val="29820AB2"/>
    <w:rsid w:val="2A6060B1"/>
    <w:rsid w:val="2A7B37FE"/>
    <w:rsid w:val="2ADB48E8"/>
    <w:rsid w:val="2CCD7CD3"/>
    <w:rsid w:val="2E9069B8"/>
    <w:rsid w:val="2EE40028"/>
    <w:rsid w:val="2F0B154A"/>
    <w:rsid w:val="2F644B7D"/>
    <w:rsid w:val="2FD869BA"/>
    <w:rsid w:val="30082525"/>
    <w:rsid w:val="30146D9A"/>
    <w:rsid w:val="314671C3"/>
    <w:rsid w:val="316221BC"/>
    <w:rsid w:val="3195586F"/>
    <w:rsid w:val="32217EB1"/>
    <w:rsid w:val="3255465D"/>
    <w:rsid w:val="326C579C"/>
    <w:rsid w:val="33501C21"/>
    <w:rsid w:val="35260DFF"/>
    <w:rsid w:val="357F6D41"/>
    <w:rsid w:val="36687282"/>
    <w:rsid w:val="36DA0180"/>
    <w:rsid w:val="370E1CD4"/>
    <w:rsid w:val="374F03D2"/>
    <w:rsid w:val="38950DA7"/>
    <w:rsid w:val="38D10AEB"/>
    <w:rsid w:val="38EF7AD8"/>
    <w:rsid w:val="398A1010"/>
    <w:rsid w:val="39DA5AEC"/>
    <w:rsid w:val="3B3D2BF1"/>
    <w:rsid w:val="3CC2285C"/>
    <w:rsid w:val="3DB13563"/>
    <w:rsid w:val="3E1672E6"/>
    <w:rsid w:val="3F452A3F"/>
    <w:rsid w:val="415F08D8"/>
    <w:rsid w:val="42916D24"/>
    <w:rsid w:val="42E46D38"/>
    <w:rsid w:val="42F644D0"/>
    <w:rsid w:val="431D4FE6"/>
    <w:rsid w:val="4474581A"/>
    <w:rsid w:val="44801BED"/>
    <w:rsid w:val="44E2230F"/>
    <w:rsid w:val="457A5A18"/>
    <w:rsid w:val="461611CE"/>
    <w:rsid w:val="464D7CC6"/>
    <w:rsid w:val="46B502C1"/>
    <w:rsid w:val="473377ED"/>
    <w:rsid w:val="47FE7FDB"/>
    <w:rsid w:val="48B51347"/>
    <w:rsid w:val="491B45FA"/>
    <w:rsid w:val="4A55216A"/>
    <w:rsid w:val="4A6A1FA2"/>
    <w:rsid w:val="4ACF7CC8"/>
    <w:rsid w:val="4CDD4723"/>
    <w:rsid w:val="4E8739E0"/>
    <w:rsid w:val="4FE0696A"/>
    <w:rsid w:val="516E4D69"/>
    <w:rsid w:val="52BD4598"/>
    <w:rsid w:val="55673508"/>
    <w:rsid w:val="558F1CDD"/>
    <w:rsid w:val="561F5757"/>
    <w:rsid w:val="578239E3"/>
    <w:rsid w:val="57A21A9C"/>
    <w:rsid w:val="57C17B2E"/>
    <w:rsid w:val="58BA73F7"/>
    <w:rsid w:val="58BC01E2"/>
    <w:rsid w:val="59595A6F"/>
    <w:rsid w:val="59662C8B"/>
    <w:rsid w:val="599330CA"/>
    <w:rsid w:val="59C53F20"/>
    <w:rsid w:val="5C8F03E2"/>
    <w:rsid w:val="5CC1636D"/>
    <w:rsid w:val="5E554A92"/>
    <w:rsid w:val="5E882B0A"/>
    <w:rsid w:val="606C699B"/>
    <w:rsid w:val="60D5009F"/>
    <w:rsid w:val="6163774C"/>
    <w:rsid w:val="617A3052"/>
    <w:rsid w:val="61920DBA"/>
    <w:rsid w:val="61A25E98"/>
    <w:rsid w:val="61BE50F3"/>
    <w:rsid w:val="62C466C8"/>
    <w:rsid w:val="64AC2E11"/>
    <w:rsid w:val="65072E52"/>
    <w:rsid w:val="660721C9"/>
    <w:rsid w:val="661E6C75"/>
    <w:rsid w:val="67F75FF5"/>
    <w:rsid w:val="681D4831"/>
    <w:rsid w:val="68A70701"/>
    <w:rsid w:val="692E4B19"/>
    <w:rsid w:val="69513EF7"/>
    <w:rsid w:val="69957858"/>
    <w:rsid w:val="69AD23E8"/>
    <w:rsid w:val="69DD79DC"/>
    <w:rsid w:val="6BAF6C45"/>
    <w:rsid w:val="6BF3256F"/>
    <w:rsid w:val="6CE7018A"/>
    <w:rsid w:val="6D6079A2"/>
    <w:rsid w:val="6E197A49"/>
    <w:rsid w:val="6E3E3F2D"/>
    <w:rsid w:val="6E8521C9"/>
    <w:rsid w:val="70807CC7"/>
    <w:rsid w:val="715B2F02"/>
    <w:rsid w:val="716963F3"/>
    <w:rsid w:val="73283A8B"/>
    <w:rsid w:val="73477B27"/>
    <w:rsid w:val="74654E38"/>
    <w:rsid w:val="76636E46"/>
    <w:rsid w:val="76A548F2"/>
    <w:rsid w:val="76DD5573"/>
    <w:rsid w:val="7765772E"/>
    <w:rsid w:val="77867685"/>
    <w:rsid w:val="781316BF"/>
    <w:rsid w:val="781F36B6"/>
    <w:rsid w:val="78631286"/>
    <w:rsid w:val="78C343AF"/>
    <w:rsid w:val="790627AD"/>
    <w:rsid w:val="7ABD455E"/>
    <w:rsid w:val="7ADC59FA"/>
    <w:rsid w:val="7B1B17F3"/>
    <w:rsid w:val="7B604E88"/>
    <w:rsid w:val="7BF070CA"/>
    <w:rsid w:val="7C101DEB"/>
    <w:rsid w:val="7C182CBA"/>
    <w:rsid w:val="7D246B50"/>
    <w:rsid w:val="7D2A07C3"/>
    <w:rsid w:val="7DD94434"/>
    <w:rsid w:val="7DDD794F"/>
    <w:rsid w:val="7ED71806"/>
    <w:rsid w:val="7FE00E35"/>
    <w:rsid w:val="7FE9014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qFormat="1" w:unhideWhenUsed="0" w:uiPriority="39"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after="120" w:afterLines="0" w:afterAutospacing="0"/>
      <w:ind w:firstLine="420" w:firstLineChars="100"/>
    </w:pPr>
    <w:rPr>
      <w:rFonts w:ascii="Times New Roman" w:hAnsi="Times New Roman"/>
      <w:spacing w:val="0"/>
    </w:rPr>
  </w:style>
  <w:style w:type="paragraph" w:styleId="3">
    <w:name w:val="Body Text"/>
    <w:basedOn w:val="1"/>
    <w:next w:val="2"/>
    <w:qFormat/>
    <w:uiPriority w:val="0"/>
    <w:pPr>
      <w:spacing w:before="156" w:beforeLines="50" w:beforeAutospacing="0" w:after="156" w:afterLines="50" w:afterAutospacing="0"/>
    </w:pPr>
    <w:rPr>
      <w:rFonts w:ascii="宋体" w:hAnsi="宋体"/>
      <w:spacing w:val="-6"/>
    </w:rPr>
  </w:style>
  <w:style w:type="paragraph" w:styleId="4">
    <w:name w:val="toc 6"/>
    <w:basedOn w:val="1"/>
    <w:next w:val="1"/>
    <w:qFormat/>
    <w:locked/>
    <w:uiPriority w:val="39"/>
    <w:pPr>
      <w:ind w:left="1050"/>
      <w:jc w:val="left"/>
    </w:pPr>
    <w:rPr>
      <w:sz w:val="18"/>
      <w:szCs w:val="18"/>
    </w:rPr>
  </w:style>
  <w:style w:type="paragraph" w:styleId="5">
    <w:name w:val="Normal Indent"/>
    <w:basedOn w:val="1"/>
    <w:qFormat/>
    <w:uiPriority w:val="0"/>
    <w:pPr>
      <w:ind w:firstLine="420" w:firstLineChars="200"/>
    </w:pPr>
  </w:style>
  <w:style w:type="paragraph" w:styleId="6">
    <w:name w:val="Plain Text"/>
    <w:basedOn w:val="1"/>
    <w:qFormat/>
    <w:uiPriority w:val="0"/>
    <w:pPr>
      <w:widowControl w:val="0"/>
      <w:adjustRightInd/>
      <w:snapToGrid/>
      <w:spacing w:after="0"/>
      <w:jc w:val="both"/>
    </w:pPr>
    <w:rPr>
      <w:rFonts w:ascii="宋体" w:hAnsi="Courier New" w:eastAsia="宋体" w:cs="Courier New"/>
      <w:sz w:val="21"/>
      <w:szCs w:val="21"/>
    </w:rPr>
  </w:style>
  <w:style w:type="paragraph" w:styleId="7">
    <w:name w:val="Balloon Text"/>
    <w:basedOn w:val="1"/>
    <w:link w:val="15"/>
    <w:semiHidden/>
    <w:qFormat/>
    <w:uiPriority w:val="99"/>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Balloon Text Char"/>
    <w:qFormat/>
    <w:locked/>
    <w:uiPriority w:val="99"/>
    <w:rPr>
      <w:rFonts w:eastAsia="仿宋_GB2312"/>
      <w:kern w:val="2"/>
      <w:sz w:val="18"/>
      <w:szCs w:val="18"/>
    </w:rPr>
  </w:style>
  <w:style w:type="character" w:customStyle="1" w:styleId="13">
    <w:name w:val="Header Char"/>
    <w:qFormat/>
    <w:locked/>
    <w:uiPriority w:val="99"/>
    <w:rPr>
      <w:rFonts w:eastAsia="仿宋_GB2312"/>
      <w:kern w:val="2"/>
      <w:sz w:val="18"/>
      <w:szCs w:val="18"/>
    </w:rPr>
  </w:style>
  <w:style w:type="character" w:customStyle="1" w:styleId="14">
    <w:name w:val="Footer Char"/>
    <w:qFormat/>
    <w:locked/>
    <w:uiPriority w:val="99"/>
    <w:rPr>
      <w:rFonts w:eastAsia="仿宋_GB2312"/>
      <w:kern w:val="2"/>
      <w:sz w:val="18"/>
      <w:szCs w:val="18"/>
    </w:rPr>
  </w:style>
  <w:style w:type="character" w:customStyle="1" w:styleId="15">
    <w:name w:val="Balloon Text Char1"/>
    <w:basedOn w:val="11"/>
    <w:link w:val="7"/>
    <w:semiHidden/>
    <w:qFormat/>
    <w:locked/>
    <w:uiPriority w:val="99"/>
    <w:rPr>
      <w:rFonts w:eastAsia="仿宋_GB2312"/>
      <w:sz w:val="2"/>
      <w:szCs w:val="2"/>
    </w:rPr>
  </w:style>
  <w:style w:type="character" w:customStyle="1" w:styleId="16">
    <w:name w:val="Header Char1"/>
    <w:basedOn w:val="11"/>
    <w:link w:val="9"/>
    <w:semiHidden/>
    <w:qFormat/>
    <w:locked/>
    <w:uiPriority w:val="99"/>
    <w:rPr>
      <w:rFonts w:eastAsia="仿宋_GB2312"/>
      <w:sz w:val="18"/>
      <w:szCs w:val="18"/>
    </w:rPr>
  </w:style>
  <w:style w:type="character" w:customStyle="1" w:styleId="17">
    <w:name w:val="Footer Char1"/>
    <w:basedOn w:val="11"/>
    <w:link w:val="8"/>
    <w:semiHidden/>
    <w:qFormat/>
    <w:locked/>
    <w:uiPriority w:val="99"/>
    <w:rPr>
      <w:rFonts w:eastAsia="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7</Pages>
  <Words>3333</Words>
  <Characters>3607</Characters>
  <Lines>0</Lines>
  <Paragraphs>0</Paragraphs>
  <TotalTime>29</TotalTime>
  <ScaleCrop>false</ScaleCrop>
  <LinksUpToDate>false</LinksUpToDate>
  <CharactersWithSpaces>3636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2019-02-12T06:26:00Z</dcterms:created>
  <dc:creator>lhn</dc:creator>
  <cp:lastModifiedBy>陈强</cp:lastModifiedBy>
  <cp:lastPrinted>2021-03-02T06:48:00Z</cp:lastPrinted>
  <dcterms:modified xsi:type="dcterms:W3CDTF">2023-07-06T08:11:05Z</dcterms:modified>
  <dc:title>财政支出绩效评价报告</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ADA1181DAB2A447192CE427BC5A32133</vt:lpwstr>
  </property>
</Properties>
</file>