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宋体" w:eastAsia="宋体" w:cs="宋体"/>
          <w:b/>
          <w:bCs/>
          <w:color w:val="auto"/>
          <w:spacing w:val="120"/>
          <w:sz w:val="52"/>
          <w:szCs w:val="52"/>
          <w:highlight w:val="none"/>
        </w:rPr>
      </w:pPr>
    </w:p>
    <w:p>
      <w:pPr>
        <w:jc w:val="center"/>
        <w:rPr>
          <w:rFonts w:ascii="宋体" w:eastAsia="宋体" w:cs="宋体"/>
          <w:color w:val="auto"/>
          <w:kern w:val="0"/>
          <w:sz w:val="84"/>
          <w:szCs w:val="84"/>
          <w:highlight w:val="none"/>
        </w:rPr>
      </w:pPr>
      <w:r>
        <w:rPr>
          <w:rFonts w:hint="eastAsia" w:ascii="宋体" w:eastAsia="宋体" w:cs="宋体"/>
          <w:color w:val="auto"/>
          <w:kern w:val="0"/>
          <w:sz w:val="84"/>
          <w:szCs w:val="84"/>
          <w:highlight w:val="none"/>
        </w:rPr>
        <w:t>温州市国有企业采购</w:t>
      </w:r>
    </w:p>
    <w:p>
      <w:pPr>
        <w:pStyle w:val="2"/>
        <w:rPr>
          <w:rFonts w:ascii="宋体" w:eastAsia="宋体" w:cs="宋体"/>
          <w:color w:val="auto"/>
          <w:highlight w:val="none"/>
        </w:rPr>
      </w:pPr>
    </w:p>
    <w:p>
      <w:pPr>
        <w:ind w:firstLine="2337" w:firstLineChars="233"/>
        <w:rPr>
          <w:rFonts w:ascii="宋体" w:eastAsia="宋体" w:cs="宋体"/>
          <w:b/>
          <w:bCs/>
          <w:color w:val="auto"/>
          <w:spacing w:val="140"/>
          <w:sz w:val="72"/>
          <w:highlight w:val="none"/>
        </w:rPr>
      </w:pPr>
    </w:p>
    <w:p>
      <w:pPr>
        <w:tabs>
          <w:tab w:val="left" w:pos="8183"/>
        </w:tabs>
        <w:ind w:firstLine="2337" w:firstLineChars="233"/>
        <w:rPr>
          <w:rFonts w:ascii="宋体" w:eastAsia="宋体" w:cs="宋体"/>
          <w:b/>
          <w:bCs/>
          <w:color w:val="auto"/>
          <w:spacing w:val="140"/>
          <w:sz w:val="72"/>
          <w:highlight w:val="none"/>
        </w:rPr>
      </w:pPr>
      <w:r>
        <w:rPr>
          <w:rFonts w:hint="eastAsia" w:ascii="宋体" w:eastAsia="宋体" w:cs="宋体"/>
          <w:b/>
          <w:bCs/>
          <w:color w:val="auto"/>
          <w:spacing w:val="140"/>
          <w:sz w:val="72"/>
          <w:highlight w:val="none"/>
        </w:rPr>
        <w:tab/>
      </w:r>
    </w:p>
    <w:p>
      <w:pPr>
        <w:adjustRightInd w:val="0"/>
        <w:snapToGrid w:val="0"/>
        <w:spacing w:line="480" w:lineRule="auto"/>
        <w:ind w:right="361"/>
        <w:jc w:val="center"/>
        <w:rPr>
          <w:rFonts w:ascii="宋体" w:eastAsia="宋体" w:cs="宋体"/>
          <w:color w:val="auto"/>
          <w:sz w:val="84"/>
          <w:szCs w:val="84"/>
          <w:highlight w:val="none"/>
        </w:rPr>
      </w:pPr>
      <w:r>
        <w:rPr>
          <w:rFonts w:hint="eastAsia" w:ascii="宋体" w:cs="宋体"/>
          <w:b/>
          <w:bCs/>
          <w:color w:val="auto"/>
          <w:sz w:val="84"/>
          <w:szCs w:val="84"/>
          <w:highlight w:val="none"/>
          <w:lang w:val="en-US" w:eastAsia="zh-CN"/>
        </w:rPr>
        <w:t>采 购</w:t>
      </w:r>
      <w:r>
        <w:rPr>
          <w:rFonts w:hint="eastAsia" w:ascii="宋体" w:eastAsia="宋体" w:cs="宋体"/>
          <w:b/>
          <w:bCs/>
          <w:color w:val="auto"/>
          <w:sz w:val="84"/>
          <w:szCs w:val="84"/>
          <w:highlight w:val="none"/>
        </w:rPr>
        <w:t xml:space="preserve"> 文 件</w:t>
      </w:r>
    </w:p>
    <w:p>
      <w:pPr>
        <w:spacing w:line="800" w:lineRule="exact"/>
        <w:ind w:firstLine="1140" w:firstLineChars="300"/>
        <w:jc w:val="left"/>
        <w:rPr>
          <w:rFonts w:ascii="宋体" w:eastAsia="宋体" w:cs="宋体"/>
          <w:color w:val="auto"/>
          <w:spacing w:val="40"/>
          <w:sz w:val="30"/>
          <w:szCs w:val="30"/>
          <w:highlight w:val="none"/>
        </w:rPr>
      </w:pPr>
    </w:p>
    <w:p>
      <w:pPr>
        <w:spacing w:line="800" w:lineRule="exact"/>
        <w:ind w:firstLine="1140" w:firstLineChars="300"/>
        <w:jc w:val="left"/>
        <w:rPr>
          <w:rFonts w:ascii="宋体" w:eastAsia="宋体" w:cs="宋体"/>
          <w:color w:val="auto"/>
          <w:spacing w:val="40"/>
          <w:sz w:val="28"/>
          <w:highlight w:val="yellow"/>
          <w:shd w:val="solid" w:color="C00000" w:fill="FFFFFF"/>
          <w:lang w:val="en-US" w:eastAsia="zh-CN"/>
        </w:rPr>
      </w:pPr>
      <w:r>
        <w:rPr>
          <w:rFonts w:hint="eastAsia" w:ascii="宋体" w:eastAsia="宋体" w:cs="宋体"/>
          <w:color w:val="auto"/>
          <w:spacing w:val="40"/>
          <w:sz w:val="30"/>
          <w:szCs w:val="30"/>
          <w:highlight w:val="none"/>
        </w:rPr>
        <w:t>项 目 编 号</w:t>
      </w:r>
      <w:r>
        <w:rPr>
          <w:rFonts w:hint="eastAsia" w:ascii="宋体" w:cs="宋体"/>
          <w:color w:val="auto"/>
          <w:spacing w:val="40"/>
          <w:sz w:val="30"/>
          <w:szCs w:val="30"/>
          <w:highlight w:val="none"/>
          <w:lang w:eastAsia="zh-CN"/>
        </w:rPr>
        <w:t>：</w:t>
      </w:r>
      <w:r>
        <w:rPr>
          <w:rFonts w:hint="eastAsia" w:ascii="宋体" w:cs="宋体"/>
          <w:bCs/>
          <w:color w:val="auto"/>
          <w:sz w:val="30"/>
          <w:szCs w:val="30"/>
          <w:highlight w:val="none"/>
          <w:lang w:eastAsia="zh-CN"/>
        </w:rPr>
        <w:t>WGSS-JFJT-Z-2022008</w:t>
      </w:r>
    </w:p>
    <w:p>
      <w:pPr>
        <w:spacing w:line="800" w:lineRule="exact"/>
        <w:ind w:firstLine="1140" w:firstLineChars="300"/>
        <w:jc w:val="left"/>
        <w:rPr>
          <w:rFonts w:ascii="宋体" w:eastAsia="宋体" w:cs="宋体"/>
          <w:b/>
          <w:bCs/>
          <w:color w:val="auto"/>
          <w:spacing w:val="40"/>
          <w:sz w:val="30"/>
          <w:szCs w:val="30"/>
          <w:highlight w:val="none"/>
          <w:lang w:val="en-US" w:eastAsia="zh-CN"/>
        </w:rPr>
      </w:pPr>
      <w:r>
        <w:rPr>
          <w:rFonts w:hint="eastAsia" w:ascii="宋体" w:eastAsia="宋体" w:cs="宋体"/>
          <w:color w:val="auto"/>
          <w:spacing w:val="40"/>
          <w:sz w:val="30"/>
          <w:szCs w:val="30"/>
          <w:highlight w:val="none"/>
        </w:rPr>
        <w:t>项 目 名 称：</w:t>
      </w:r>
      <w:r>
        <w:rPr>
          <w:rFonts w:hint="eastAsia" w:ascii="宋体" w:cs="宋体"/>
          <w:b/>
          <w:bCs/>
          <w:color w:val="auto"/>
          <w:spacing w:val="40"/>
          <w:sz w:val="30"/>
          <w:szCs w:val="30"/>
          <w:highlight w:val="none"/>
          <w:lang w:val="en-US" w:eastAsia="zh-CN"/>
        </w:rPr>
        <w:t>收费管理辅助系统</w:t>
      </w:r>
    </w:p>
    <w:p>
      <w:pPr>
        <w:spacing w:line="800" w:lineRule="exact"/>
        <w:ind w:left="3794" w:leftChars="540" w:hanging="2660" w:hangingChars="700"/>
        <w:rPr>
          <w:rFonts w:ascii="宋体" w:eastAsia="宋体" w:cs="宋体"/>
          <w:b/>
          <w:color w:val="auto"/>
          <w:spacing w:val="40"/>
          <w:sz w:val="30"/>
          <w:szCs w:val="30"/>
          <w:highlight w:val="none"/>
        </w:rPr>
      </w:pPr>
      <w:r>
        <w:rPr>
          <w:rFonts w:hint="eastAsia" w:ascii="宋体" w:eastAsia="宋体" w:cs="宋体"/>
          <w:color w:val="auto"/>
          <w:spacing w:val="40"/>
          <w:sz w:val="30"/>
          <w:szCs w:val="30"/>
          <w:highlight w:val="none"/>
        </w:rPr>
        <w:t>采 购 方 式：</w:t>
      </w:r>
      <w:r>
        <w:rPr>
          <w:rFonts w:hint="eastAsia" w:ascii="宋体" w:eastAsia="宋体" w:cs="宋体"/>
          <w:b/>
          <w:color w:val="auto"/>
          <w:spacing w:val="40"/>
          <w:sz w:val="30"/>
          <w:szCs w:val="30"/>
          <w:highlight w:val="none"/>
        </w:rPr>
        <w:t>公开招标</w:t>
      </w:r>
    </w:p>
    <w:p>
      <w:pPr>
        <w:spacing w:line="600" w:lineRule="exact"/>
        <w:ind w:firstLine="1140" w:firstLineChars="300"/>
        <w:rPr>
          <w:rFonts w:ascii="宋体" w:eastAsia="宋体" w:cs="宋体"/>
          <w:color w:val="auto"/>
          <w:spacing w:val="40"/>
          <w:sz w:val="30"/>
          <w:szCs w:val="30"/>
          <w:highlight w:val="none"/>
        </w:rPr>
      </w:pPr>
    </w:p>
    <w:p>
      <w:pPr>
        <w:spacing w:line="600" w:lineRule="exact"/>
        <w:ind w:firstLine="1140" w:firstLineChars="300"/>
        <w:rPr>
          <w:rFonts w:ascii="宋体" w:eastAsia="宋体" w:cs="宋体"/>
          <w:color w:val="auto"/>
          <w:spacing w:val="40"/>
          <w:sz w:val="30"/>
          <w:szCs w:val="30"/>
          <w:highlight w:val="none"/>
        </w:rPr>
      </w:pPr>
    </w:p>
    <w:p>
      <w:pPr>
        <w:spacing w:line="600" w:lineRule="exact"/>
        <w:ind w:firstLine="1140" w:firstLineChars="300"/>
        <w:rPr>
          <w:rFonts w:ascii="宋体" w:eastAsia="宋体" w:cs="宋体"/>
          <w:color w:val="auto"/>
          <w:spacing w:val="40"/>
          <w:sz w:val="30"/>
          <w:szCs w:val="30"/>
          <w:highlight w:val="none"/>
        </w:rPr>
      </w:pPr>
    </w:p>
    <w:p>
      <w:pPr>
        <w:spacing w:line="600" w:lineRule="exact"/>
        <w:jc w:val="center"/>
        <w:rPr>
          <w:rFonts w:hint="eastAsia" w:ascii="宋体" w:eastAsia="宋体" w:cs="宋体"/>
          <w:color w:val="auto"/>
          <w:spacing w:val="30"/>
          <w:sz w:val="30"/>
          <w:szCs w:val="30"/>
          <w:highlight w:val="none"/>
          <w:lang w:eastAsia="zh-CN"/>
        </w:rPr>
      </w:pPr>
      <w:r>
        <w:rPr>
          <w:rFonts w:hint="eastAsia" w:ascii="宋体" w:eastAsia="宋体" w:cs="宋体"/>
          <w:color w:val="auto"/>
          <w:spacing w:val="30"/>
          <w:sz w:val="30"/>
          <w:szCs w:val="30"/>
          <w:highlight w:val="none"/>
        </w:rPr>
        <w:t>采购人：</w:t>
      </w:r>
      <w:r>
        <w:rPr>
          <w:rFonts w:hint="eastAsia" w:ascii="宋体" w:cs="宋体"/>
          <w:color w:val="auto"/>
          <w:spacing w:val="30"/>
          <w:sz w:val="30"/>
          <w:szCs w:val="30"/>
          <w:highlight w:val="none"/>
          <w:lang w:eastAsia="zh-CN"/>
        </w:rPr>
        <w:t>温州市高速公路运营管理有限公司</w:t>
      </w:r>
    </w:p>
    <w:p>
      <w:pPr>
        <w:spacing w:line="600" w:lineRule="exact"/>
        <w:ind w:firstLine="0" w:firstLineChars="0"/>
        <w:jc w:val="center"/>
        <w:rPr>
          <w:rFonts w:hint="eastAsia" w:ascii="宋体" w:eastAsia="宋体" w:cs="宋体"/>
          <w:color w:val="auto"/>
          <w:spacing w:val="30"/>
          <w:sz w:val="30"/>
          <w:szCs w:val="30"/>
          <w:highlight w:val="none"/>
          <w:lang w:eastAsia="zh-CN"/>
        </w:rPr>
      </w:pPr>
      <w:r>
        <w:rPr>
          <w:rFonts w:hint="eastAsia" w:ascii="宋体" w:eastAsia="宋体" w:cs="宋体"/>
          <w:color w:val="auto"/>
          <w:spacing w:val="30"/>
          <w:sz w:val="30"/>
          <w:szCs w:val="30"/>
          <w:highlight w:val="none"/>
        </w:rPr>
        <w:t>采购代理机构：</w:t>
      </w:r>
      <w:r>
        <w:rPr>
          <w:rFonts w:hint="eastAsia" w:ascii="宋体" w:eastAsia="宋体" w:cs="宋体"/>
          <w:color w:val="auto"/>
          <w:spacing w:val="30"/>
          <w:sz w:val="30"/>
          <w:szCs w:val="30"/>
          <w:highlight w:val="none"/>
          <w:lang w:eastAsia="zh-CN"/>
        </w:rPr>
        <w:t>浙江省成套工程有限公司</w:t>
      </w:r>
    </w:p>
    <w:p>
      <w:pPr>
        <w:spacing w:line="600" w:lineRule="exact"/>
        <w:jc w:val="center"/>
        <w:rPr>
          <w:rFonts w:ascii="宋体" w:eastAsia="宋体" w:cs="宋体"/>
          <w:color w:val="auto"/>
          <w:spacing w:val="30"/>
          <w:sz w:val="30"/>
          <w:highlight w:val="none"/>
        </w:rPr>
      </w:pPr>
      <w:r>
        <w:rPr>
          <w:rFonts w:hint="eastAsia" w:ascii="宋体" w:eastAsia="宋体" w:cs="宋体"/>
          <w:color w:val="auto"/>
          <w:spacing w:val="30"/>
          <w:sz w:val="30"/>
          <w:highlight w:val="none"/>
        </w:rPr>
        <w:t>二0二</w:t>
      </w:r>
      <w:r>
        <w:rPr>
          <w:rFonts w:hint="eastAsia" w:ascii="宋体" w:eastAsia="宋体" w:cs="宋体"/>
          <w:color w:val="auto"/>
          <w:spacing w:val="30"/>
          <w:sz w:val="30"/>
          <w:highlight w:val="none"/>
          <w:lang w:val="en-US" w:eastAsia="zh-CN"/>
        </w:rPr>
        <w:t>二</w:t>
      </w:r>
      <w:r>
        <w:rPr>
          <w:rFonts w:hint="eastAsia" w:ascii="宋体" w:eastAsia="宋体" w:cs="宋体"/>
          <w:color w:val="auto"/>
          <w:spacing w:val="30"/>
          <w:sz w:val="30"/>
          <w:highlight w:val="none"/>
        </w:rPr>
        <w:t>年</w:t>
      </w:r>
      <w:r>
        <w:rPr>
          <w:rFonts w:hint="eastAsia" w:ascii="宋体" w:cs="宋体"/>
          <w:color w:val="auto"/>
          <w:spacing w:val="30"/>
          <w:sz w:val="30"/>
          <w:highlight w:val="none"/>
          <w:lang w:val="en-US" w:eastAsia="zh-CN"/>
        </w:rPr>
        <w:t>七</w:t>
      </w:r>
      <w:r>
        <w:rPr>
          <w:rFonts w:hint="eastAsia" w:ascii="宋体" w:eastAsia="宋体" w:cs="宋体"/>
          <w:color w:val="auto"/>
          <w:spacing w:val="30"/>
          <w:sz w:val="30"/>
          <w:highlight w:val="none"/>
        </w:rPr>
        <w:t>月</w:t>
      </w:r>
    </w:p>
    <w:p>
      <w:pPr>
        <w:rPr>
          <w:rFonts w:ascii="宋体" w:eastAsia="宋体" w:cs="宋体"/>
          <w:color w:val="auto"/>
          <w:spacing w:val="40"/>
          <w:sz w:val="28"/>
          <w:highlight w:val="none"/>
        </w:rPr>
      </w:pPr>
    </w:p>
    <w:p>
      <w:pPr>
        <w:spacing w:before="100" w:beforeAutospacing="1" w:after="100" w:afterAutospacing="1" w:line="440" w:lineRule="exact"/>
        <w:jc w:val="center"/>
        <w:outlineLvl w:val="0"/>
        <w:rPr>
          <w:rFonts w:hint="eastAsia" w:ascii="宋体" w:eastAsia="宋体" w:cs="宋体"/>
          <w:b/>
          <w:bCs/>
          <w:color w:val="auto"/>
          <w:sz w:val="32"/>
          <w:szCs w:val="32"/>
          <w:highlight w:val="none"/>
        </w:rPr>
        <w:sectPr>
          <w:headerReference r:id="rId3" w:type="default"/>
          <w:footerReference r:id="rId4" w:type="default"/>
          <w:pgSz w:w="11907" w:h="16840"/>
          <w:pgMar w:top="1134" w:right="1134" w:bottom="1134" w:left="1134" w:header="851" w:footer="992" w:gutter="0"/>
          <w:pgNumType w:start="1"/>
          <w:cols w:space="720" w:num="1"/>
          <w:docGrid w:linePitch="312" w:charSpace="0"/>
        </w:sectPr>
      </w:pPr>
      <w:bookmarkStart w:id="0" w:name="_Toc35423250"/>
      <w:bookmarkStart w:id="1" w:name="_Toc11877"/>
    </w:p>
    <w:p>
      <w:pPr>
        <w:spacing w:before="100" w:beforeAutospacing="1" w:after="100" w:afterAutospacing="1" w:line="440" w:lineRule="exact"/>
        <w:jc w:val="center"/>
        <w:outlineLvl w:val="0"/>
        <w:rPr>
          <w:rFonts w:ascii="宋体" w:eastAsia="宋体" w:cs="宋体"/>
          <w:b/>
          <w:bCs/>
          <w:color w:val="auto"/>
          <w:sz w:val="32"/>
          <w:szCs w:val="32"/>
          <w:highlight w:val="none"/>
        </w:rPr>
      </w:pPr>
      <w:bookmarkStart w:id="2" w:name="_Toc14621"/>
      <w:bookmarkStart w:id="3" w:name="_Toc8513"/>
      <w:bookmarkStart w:id="4" w:name="_Toc8146"/>
      <w:r>
        <w:rPr>
          <w:rFonts w:hint="eastAsia" w:ascii="宋体" w:eastAsia="宋体" w:cs="宋体"/>
          <w:b/>
          <w:bCs/>
          <w:color w:val="auto"/>
          <w:sz w:val="32"/>
          <w:szCs w:val="32"/>
          <w:highlight w:val="none"/>
        </w:rPr>
        <w:t>目    录</w:t>
      </w:r>
      <w:bookmarkEnd w:id="0"/>
      <w:bookmarkEnd w:id="1"/>
      <w:bookmarkEnd w:id="2"/>
      <w:bookmarkEnd w:id="3"/>
      <w:bookmarkEnd w:id="4"/>
    </w:p>
    <w:sdt>
      <w:sdtPr>
        <w:rPr>
          <w:rFonts w:ascii="宋体" w:eastAsia="宋体"/>
          <w:b/>
          <w:bCs/>
          <w:color w:val="auto"/>
          <w:highlight w:val="none"/>
          <w:lang w:val="zh-CN"/>
        </w:rPr>
        <w:id w:val="56075971"/>
      </w:sdtPr>
      <w:sdtEndPr>
        <w:rPr>
          <w:rFonts w:ascii="宋体" w:eastAsia="宋体"/>
          <w:b w:val="0"/>
          <w:bCs w:val="0"/>
          <w:color w:val="auto"/>
          <w:sz w:val="24"/>
          <w:highlight w:val="none"/>
          <w:lang w:val="zh-CN"/>
        </w:rPr>
      </w:sdtEndPr>
      <w:sdtContent>
        <w:p>
          <w:pPr>
            <w:keepNext w:val="0"/>
            <w:keepLines w:val="0"/>
            <w:pageBreakBefore w:val="0"/>
            <w:widowControl w:val="0"/>
            <w:tabs>
              <w:tab w:val="right" w:leader="dot" w:pos="9629"/>
            </w:tabs>
            <w:kinsoku/>
            <w:wordWrap/>
            <w:overflowPunct/>
            <w:topLinePunct w:val="0"/>
            <w:autoSpaceDE/>
            <w:autoSpaceDN/>
            <w:bidi w:val="0"/>
            <w:adjustRightInd/>
            <w:snapToGrid/>
            <w:spacing w:line="408" w:lineRule="auto"/>
            <w:ind w:firstLine="0"/>
            <w:textAlignment w:val="auto"/>
            <w:rPr>
              <w:rFonts w:hint="eastAsia" w:ascii="宋体" w:hAnsi="Times New Roman" w:eastAsia="宋体" w:cs="宋体"/>
              <w:bCs/>
              <w:color w:val="auto"/>
              <w:kern w:val="2"/>
              <w:sz w:val="21"/>
              <w:szCs w:val="28"/>
              <w:highlight w:val="none"/>
              <w:lang w:val="zh-CN" w:eastAsia="zh-CN" w:bidi="ar-SA"/>
            </w:rPr>
          </w:pPr>
          <w:r>
            <w:rPr>
              <w:rFonts w:hint="eastAsia" w:ascii="宋体" w:eastAsia="宋体" w:cs="宋体"/>
              <w:color w:val="auto"/>
              <w:sz w:val="28"/>
              <w:szCs w:val="28"/>
              <w:highlight w:val="none"/>
            </w:rPr>
            <w:fldChar w:fldCharType="begin"/>
          </w:r>
          <w:r>
            <w:rPr>
              <w:rFonts w:hint="eastAsia" w:ascii="宋体" w:eastAsia="宋体" w:cs="宋体"/>
              <w:color w:val="auto"/>
              <w:sz w:val="28"/>
              <w:szCs w:val="28"/>
              <w:highlight w:val="none"/>
            </w:rPr>
            <w:instrText xml:space="preserve"> TOC \o "1-3" \h \z \u </w:instrText>
          </w:r>
          <w:r>
            <w:rPr>
              <w:rFonts w:hint="eastAsia" w:ascii="宋体" w:eastAsia="宋体" w:cs="宋体"/>
              <w:color w:val="auto"/>
              <w:sz w:val="28"/>
              <w:szCs w:val="28"/>
              <w:highlight w:val="none"/>
            </w:rPr>
            <w:fldChar w:fldCharType="separate"/>
          </w:r>
        </w:p>
        <w:p>
          <w:pPr>
            <w:pStyle w:val="23"/>
            <w:keepNext w:val="0"/>
            <w:keepLines w:val="0"/>
            <w:pageBreakBefore w:val="0"/>
            <w:widowControl w:val="0"/>
            <w:tabs>
              <w:tab w:val="right" w:leader="dot" w:pos="9639"/>
            </w:tabs>
            <w:kinsoku/>
            <w:wordWrap/>
            <w:overflowPunct/>
            <w:topLinePunct w:val="0"/>
            <w:autoSpaceDE/>
            <w:autoSpaceDN/>
            <w:bidi w:val="0"/>
            <w:adjustRightInd/>
            <w:snapToGrid/>
            <w:spacing w:line="360" w:lineRule="auto"/>
            <w:ind w:left="0" w:leftChars="0"/>
            <w:textAlignment w:val="auto"/>
            <w:rPr>
              <w:rFonts w:hint="eastAsia" w:ascii="黑体" w:hAnsi="黑体" w:eastAsia="黑体" w:cs="黑体"/>
              <w:sz w:val="28"/>
              <w:szCs w:val="36"/>
            </w:rPr>
          </w:pPr>
          <w:r>
            <w:rPr>
              <w:rFonts w:hint="eastAsia" w:ascii="黑体" w:hAnsi="黑体" w:eastAsia="黑体" w:cs="黑体"/>
              <w:bCs/>
              <w:color w:val="auto"/>
              <w:sz w:val="28"/>
              <w:szCs w:val="40"/>
              <w:highlight w:val="none"/>
              <w:lang w:val="zh-CN"/>
            </w:rPr>
            <w:fldChar w:fldCharType="begin"/>
          </w:r>
          <w:r>
            <w:rPr>
              <w:rFonts w:hint="eastAsia" w:ascii="黑体" w:hAnsi="黑体" w:eastAsia="黑体" w:cs="黑体"/>
              <w:bCs/>
              <w:sz w:val="28"/>
              <w:szCs w:val="40"/>
              <w:highlight w:val="none"/>
              <w:lang w:val="zh-CN"/>
            </w:rPr>
            <w:instrText xml:space="preserve"> HYPERLINK \l _Toc8146 </w:instrText>
          </w:r>
          <w:r>
            <w:rPr>
              <w:rFonts w:hint="eastAsia" w:ascii="黑体" w:hAnsi="黑体" w:eastAsia="黑体" w:cs="黑体"/>
              <w:bCs/>
              <w:sz w:val="28"/>
              <w:szCs w:val="40"/>
              <w:highlight w:val="none"/>
              <w:lang w:val="zh-CN"/>
            </w:rPr>
            <w:fldChar w:fldCharType="separate"/>
          </w:r>
          <w:r>
            <w:rPr>
              <w:rFonts w:hint="eastAsia" w:ascii="黑体" w:hAnsi="黑体" w:eastAsia="黑体" w:cs="黑体"/>
              <w:bCs/>
              <w:sz w:val="28"/>
              <w:szCs w:val="44"/>
              <w:highlight w:val="none"/>
            </w:rPr>
            <w:t>目    录</w:t>
          </w:r>
          <w:r>
            <w:rPr>
              <w:rFonts w:hint="eastAsia" w:ascii="黑体" w:hAnsi="黑体" w:eastAsia="黑体" w:cs="黑体"/>
              <w:sz w:val="28"/>
              <w:szCs w:val="36"/>
            </w:rPr>
            <w:tab/>
          </w: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PAGEREF _Toc8146 \h </w:instrText>
          </w:r>
          <w:r>
            <w:rPr>
              <w:rFonts w:hint="eastAsia" w:ascii="黑体" w:hAnsi="黑体" w:eastAsia="黑体" w:cs="黑体"/>
              <w:sz w:val="28"/>
              <w:szCs w:val="36"/>
            </w:rPr>
            <w:fldChar w:fldCharType="separate"/>
          </w:r>
          <w:r>
            <w:rPr>
              <w:rFonts w:hint="eastAsia" w:ascii="黑体" w:hAnsi="黑体" w:eastAsia="黑体" w:cs="黑体"/>
              <w:sz w:val="28"/>
              <w:szCs w:val="36"/>
            </w:rPr>
            <w:t>1</w:t>
          </w:r>
          <w:r>
            <w:rPr>
              <w:rFonts w:hint="eastAsia" w:ascii="黑体" w:hAnsi="黑体" w:eastAsia="黑体" w:cs="黑体"/>
              <w:sz w:val="28"/>
              <w:szCs w:val="36"/>
            </w:rPr>
            <w:fldChar w:fldCharType="end"/>
          </w:r>
          <w:r>
            <w:rPr>
              <w:rFonts w:hint="eastAsia" w:ascii="黑体" w:hAnsi="黑体" w:eastAsia="黑体" w:cs="黑体"/>
              <w:bCs/>
              <w:color w:val="auto"/>
              <w:sz w:val="28"/>
              <w:szCs w:val="40"/>
              <w:highlight w:val="none"/>
              <w:lang w:val="zh-CN"/>
            </w:rPr>
            <w:fldChar w:fldCharType="end"/>
          </w:r>
        </w:p>
        <w:p>
          <w:pPr>
            <w:pStyle w:val="23"/>
            <w:keepNext w:val="0"/>
            <w:keepLines w:val="0"/>
            <w:pageBreakBefore w:val="0"/>
            <w:widowControl w:val="0"/>
            <w:tabs>
              <w:tab w:val="right" w:leader="dot" w:pos="9639"/>
            </w:tabs>
            <w:kinsoku/>
            <w:wordWrap/>
            <w:overflowPunct/>
            <w:topLinePunct w:val="0"/>
            <w:autoSpaceDE/>
            <w:autoSpaceDN/>
            <w:bidi w:val="0"/>
            <w:adjustRightInd/>
            <w:snapToGrid/>
            <w:spacing w:line="360" w:lineRule="auto"/>
            <w:ind w:left="0" w:leftChars="0"/>
            <w:textAlignment w:val="auto"/>
            <w:rPr>
              <w:rFonts w:hint="eastAsia" w:ascii="黑体" w:hAnsi="黑体" w:eastAsia="黑体" w:cs="黑体"/>
              <w:sz w:val="28"/>
              <w:szCs w:val="36"/>
            </w:rPr>
          </w:pPr>
          <w:r>
            <w:rPr>
              <w:rFonts w:hint="eastAsia" w:ascii="黑体" w:hAnsi="黑体" w:eastAsia="黑体" w:cs="黑体"/>
              <w:bCs/>
              <w:color w:val="auto"/>
              <w:sz w:val="28"/>
              <w:szCs w:val="40"/>
              <w:highlight w:val="none"/>
              <w:lang w:val="zh-CN"/>
            </w:rPr>
            <w:fldChar w:fldCharType="begin"/>
          </w:r>
          <w:r>
            <w:rPr>
              <w:rFonts w:hint="eastAsia" w:ascii="黑体" w:hAnsi="黑体" w:eastAsia="黑体" w:cs="黑体"/>
              <w:bCs/>
              <w:sz w:val="28"/>
              <w:szCs w:val="40"/>
              <w:highlight w:val="none"/>
              <w:lang w:val="zh-CN"/>
            </w:rPr>
            <w:instrText xml:space="preserve"> HYPERLINK \l _Toc30857 </w:instrText>
          </w:r>
          <w:r>
            <w:rPr>
              <w:rFonts w:hint="eastAsia" w:ascii="黑体" w:hAnsi="黑体" w:eastAsia="黑体" w:cs="黑体"/>
              <w:bCs/>
              <w:sz w:val="28"/>
              <w:szCs w:val="40"/>
              <w:highlight w:val="none"/>
              <w:lang w:val="zh-CN"/>
            </w:rPr>
            <w:fldChar w:fldCharType="separate"/>
          </w:r>
          <w:r>
            <w:rPr>
              <w:rFonts w:hint="eastAsia" w:ascii="黑体" w:hAnsi="黑体" w:eastAsia="黑体" w:cs="黑体"/>
              <w:bCs/>
              <w:sz w:val="28"/>
              <w:szCs w:val="44"/>
              <w:highlight w:val="none"/>
              <w:lang w:eastAsia="zh-CN"/>
            </w:rPr>
            <w:t>温州市交发集团所属温州市高速公路运营管理有限公司关于收费管理辅助系统</w:t>
          </w:r>
          <w:r>
            <w:rPr>
              <w:rFonts w:hint="eastAsia" w:ascii="黑体" w:hAnsi="黑体" w:eastAsia="黑体" w:cs="黑体"/>
              <w:bCs/>
              <w:sz w:val="28"/>
              <w:szCs w:val="44"/>
              <w:highlight w:val="none"/>
            </w:rPr>
            <w:t>项目的采购公告</w:t>
          </w:r>
          <w:r>
            <w:rPr>
              <w:rFonts w:hint="eastAsia" w:ascii="黑体" w:hAnsi="黑体" w:eastAsia="黑体" w:cs="黑体"/>
              <w:sz w:val="28"/>
              <w:szCs w:val="36"/>
            </w:rPr>
            <w:tab/>
          </w: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PAGEREF _Toc30857 \h </w:instrText>
          </w:r>
          <w:r>
            <w:rPr>
              <w:rFonts w:hint="eastAsia" w:ascii="黑体" w:hAnsi="黑体" w:eastAsia="黑体" w:cs="黑体"/>
              <w:sz w:val="28"/>
              <w:szCs w:val="36"/>
            </w:rPr>
            <w:fldChar w:fldCharType="separate"/>
          </w:r>
          <w:r>
            <w:rPr>
              <w:rFonts w:hint="eastAsia" w:ascii="黑体" w:hAnsi="黑体" w:eastAsia="黑体" w:cs="黑体"/>
              <w:sz w:val="28"/>
              <w:szCs w:val="36"/>
            </w:rPr>
            <w:t>2</w:t>
          </w:r>
          <w:r>
            <w:rPr>
              <w:rFonts w:hint="eastAsia" w:ascii="黑体" w:hAnsi="黑体" w:eastAsia="黑体" w:cs="黑体"/>
              <w:sz w:val="28"/>
              <w:szCs w:val="36"/>
            </w:rPr>
            <w:fldChar w:fldCharType="end"/>
          </w:r>
          <w:r>
            <w:rPr>
              <w:rFonts w:hint="eastAsia" w:ascii="黑体" w:hAnsi="黑体" w:eastAsia="黑体" w:cs="黑体"/>
              <w:bCs/>
              <w:color w:val="auto"/>
              <w:sz w:val="28"/>
              <w:szCs w:val="40"/>
              <w:highlight w:val="none"/>
              <w:lang w:val="zh-CN"/>
            </w:rPr>
            <w:fldChar w:fldCharType="end"/>
          </w:r>
        </w:p>
        <w:p>
          <w:pPr>
            <w:pStyle w:val="26"/>
            <w:keepNext w:val="0"/>
            <w:keepLines w:val="0"/>
            <w:pageBreakBefore w:val="0"/>
            <w:widowControl w:val="0"/>
            <w:tabs>
              <w:tab w:val="right" w:leader="dot" w:pos="9639"/>
            </w:tabs>
            <w:kinsoku/>
            <w:wordWrap/>
            <w:overflowPunct/>
            <w:topLinePunct w:val="0"/>
            <w:autoSpaceDE/>
            <w:autoSpaceDN/>
            <w:bidi w:val="0"/>
            <w:adjustRightInd/>
            <w:snapToGrid/>
            <w:spacing w:line="360" w:lineRule="auto"/>
            <w:ind w:left="0" w:leftChars="0"/>
            <w:textAlignment w:val="auto"/>
            <w:rPr>
              <w:rFonts w:hint="eastAsia" w:ascii="黑体" w:hAnsi="黑体" w:eastAsia="黑体" w:cs="黑体"/>
              <w:sz w:val="28"/>
              <w:szCs w:val="36"/>
            </w:rPr>
          </w:pPr>
          <w:r>
            <w:rPr>
              <w:rFonts w:hint="eastAsia" w:ascii="黑体" w:hAnsi="黑体" w:eastAsia="黑体" w:cs="黑体"/>
              <w:bCs/>
              <w:color w:val="auto"/>
              <w:sz w:val="28"/>
              <w:szCs w:val="40"/>
              <w:highlight w:val="none"/>
              <w:lang w:val="zh-CN"/>
            </w:rPr>
            <w:fldChar w:fldCharType="begin"/>
          </w:r>
          <w:r>
            <w:rPr>
              <w:rFonts w:hint="eastAsia" w:ascii="黑体" w:hAnsi="黑体" w:eastAsia="黑体" w:cs="黑体"/>
              <w:bCs/>
              <w:sz w:val="28"/>
              <w:szCs w:val="40"/>
              <w:highlight w:val="none"/>
              <w:lang w:val="zh-CN"/>
            </w:rPr>
            <w:instrText xml:space="preserve"> HYPERLINK \l _Toc22223 </w:instrText>
          </w:r>
          <w:r>
            <w:rPr>
              <w:rFonts w:hint="eastAsia" w:ascii="黑体" w:hAnsi="黑体" w:eastAsia="黑体" w:cs="黑体"/>
              <w:bCs/>
              <w:sz w:val="28"/>
              <w:szCs w:val="40"/>
              <w:highlight w:val="none"/>
              <w:lang w:val="zh-CN"/>
            </w:rPr>
            <w:fldChar w:fldCharType="separate"/>
          </w:r>
          <w:r>
            <w:rPr>
              <w:rFonts w:hint="eastAsia" w:ascii="黑体" w:hAnsi="黑体" w:eastAsia="黑体" w:cs="黑体"/>
              <w:sz w:val="28"/>
              <w:szCs w:val="36"/>
              <w:highlight w:val="none"/>
            </w:rPr>
            <w:t xml:space="preserve">第一部分 </w:t>
          </w:r>
          <w:r>
            <w:rPr>
              <w:rFonts w:hint="eastAsia" w:ascii="黑体" w:hAnsi="黑体" w:eastAsia="黑体" w:cs="黑体"/>
              <w:sz w:val="28"/>
              <w:szCs w:val="36"/>
              <w:highlight w:val="none"/>
              <w:lang w:val="en-US" w:eastAsia="zh-CN"/>
            </w:rPr>
            <w:t xml:space="preserve"> </w:t>
          </w:r>
          <w:r>
            <w:rPr>
              <w:rFonts w:hint="eastAsia" w:ascii="黑体" w:hAnsi="黑体" w:eastAsia="黑体" w:cs="黑体"/>
              <w:sz w:val="28"/>
              <w:szCs w:val="36"/>
              <w:highlight w:val="none"/>
            </w:rPr>
            <w:t>投标人须知</w:t>
          </w:r>
          <w:r>
            <w:rPr>
              <w:rFonts w:hint="eastAsia" w:ascii="黑体" w:hAnsi="黑体" w:eastAsia="黑体" w:cs="黑体"/>
              <w:sz w:val="28"/>
              <w:szCs w:val="36"/>
            </w:rPr>
            <w:tab/>
          </w: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PAGEREF _Toc22223 \h </w:instrText>
          </w:r>
          <w:r>
            <w:rPr>
              <w:rFonts w:hint="eastAsia" w:ascii="黑体" w:hAnsi="黑体" w:eastAsia="黑体" w:cs="黑体"/>
              <w:sz w:val="28"/>
              <w:szCs w:val="36"/>
            </w:rPr>
            <w:fldChar w:fldCharType="separate"/>
          </w:r>
          <w:r>
            <w:rPr>
              <w:rFonts w:hint="eastAsia" w:ascii="黑体" w:hAnsi="黑体" w:eastAsia="黑体" w:cs="黑体"/>
              <w:sz w:val="28"/>
              <w:szCs w:val="36"/>
            </w:rPr>
            <w:t>6</w:t>
          </w:r>
          <w:r>
            <w:rPr>
              <w:rFonts w:hint="eastAsia" w:ascii="黑体" w:hAnsi="黑体" w:eastAsia="黑体" w:cs="黑体"/>
              <w:sz w:val="28"/>
              <w:szCs w:val="36"/>
            </w:rPr>
            <w:fldChar w:fldCharType="end"/>
          </w:r>
          <w:r>
            <w:rPr>
              <w:rFonts w:hint="eastAsia" w:ascii="黑体" w:hAnsi="黑体" w:eastAsia="黑体" w:cs="黑体"/>
              <w:bCs/>
              <w:color w:val="auto"/>
              <w:sz w:val="28"/>
              <w:szCs w:val="40"/>
              <w:highlight w:val="none"/>
              <w:lang w:val="zh-CN"/>
            </w:rPr>
            <w:fldChar w:fldCharType="end"/>
          </w:r>
        </w:p>
        <w:p>
          <w:pPr>
            <w:pStyle w:val="26"/>
            <w:keepNext w:val="0"/>
            <w:keepLines w:val="0"/>
            <w:pageBreakBefore w:val="0"/>
            <w:widowControl w:val="0"/>
            <w:tabs>
              <w:tab w:val="right" w:leader="dot" w:pos="9639"/>
            </w:tabs>
            <w:kinsoku/>
            <w:wordWrap/>
            <w:overflowPunct/>
            <w:topLinePunct w:val="0"/>
            <w:autoSpaceDE/>
            <w:autoSpaceDN/>
            <w:bidi w:val="0"/>
            <w:adjustRightInd/>
            <w:snapToGrid/>
            <w:spacing w:line="360" w:lineRule="auto"/>
            <w:ind w:left="0" w:leftChars="0"/>
            <w:textAlignment w:val="auto"/>
            <w:rPr>
              <w:rFonts w:hint="eastAsia" w:ascii="黑体" w:hAnsi="黑体" w:eastAsia="黑体" w:cs="黑体"/>
              <w:sz w:val="28"/>
              <w:szCs w:val="36"/>
            </w:rPr>
          </w:pPr>
          <w:r>
            <w:rPr>
              <w:rFonts w:hint="eastAsia" w:ascii="黑体" w:hAnsi="黑体" w:eastAsia="黑体" w:cs="黑体"/>
              <w:bCs/>
              <w:color w:val="auto"/>
              <w:sz w:val="28"/>
              <w:szCs w:val="40"/>
              <w:highlight w:val="none"/>
              <w:lang w:val="zh-CN"/>
            </w:rPr>
            <w:fldChar w:fldCharType="begin"/>
          </w:r>
          <w:r>
            <w:rPr>
              <w:rFonts w:hint="eastAsia" w:ascii="黑体" w:hAnsi="黑体" w:eastAsia="黑体" w:cs="黑体"/>
              <w:bCs/>
              <w:sz w:val="28"/>
              <w:szCs w:val="40"/>
              <w:highlight w:val="none"/>
              <w:lang w:val="zh-CN"/>
            </w:rPr>
            <w:instrText xml:space="preserve"> HYPERLINK \l _Toc18287 </w:instrText>
          </w:r>
          <w:r>
            <w:rPr>
              <w:rFonts w:hint="eastAsia" w:ascii="黑体" w:hAnsi="黑体" w:eastAsia="黑体" w:cs="黑体"/>
              <w:bCs/>
              <w:sz w:val="28"/>
              <w:szCs w:val="40"/>
              <w:highlight w:val="none"/>
              <w:lang w:val="zh-CN"/>
            </w:rPr>
            <w:fldChar w:fldCharType="separate"/>
          </w:r>
          <w:r>
            <w:rPr>
              <w:rFonts w:hint="eastAsia" w:ascii="黑体" w:hAnsi="黑体" w:eastAsia="黑体" w:cs="黑体"/>
              <w:sz w:val="28"/>
              <w:szCs w:val="36"/>
              <w:highlight w:val="none"/>
            </w:rPr>
            <w:t>投标人须知前附表</w:t>
          </w:r>
          <w:r>
            <w:rPr>
              <w:rFonts w:hint="eastAsia" w:ascii="黑体" w:hAnsi="黑体" w:eastAsia="黑体" w:cs="黑体"/>
              <w:sz w:val="28"/>
              <w:szCs w:val="36"/>
            </w:rPr>
            <w:tab/>
          </w: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PAGEREF _Toc18287 \h </w:instrText>
          </w:r>
          <w:r>
            <w:rPr>
              <w:rFonts w:hint="eastAsia" w:ascii="黑体" w:hAnsi="黑体" w:eastAsia="黑体" w:cs="黑体"/>
              <w:sz w:val="28"/>
              <w:szCs w:val="36"/>
            </w:rPr>
            <w:fldChar w:fldCharType="separate"/>
          </w:r>
          <w:r>
            <w:rPr>
              <w:rFonts w:hint="eastAsia" w:ascii="黑体" w:hAnsi="黑体" w:eastAsia="黑体" w:cs="黑体"/>
              <w:sz w:val="28"/>
              <w:szCs w:val="36"/>
            </w:rPr>
            <w:t>6</w:t>
          </w:r>
          <w:r>
            <w:rPr>
              <w:rFonts w:hint="eastAsia" w:ascii="黑体" w:hAnsi="黑体" w:eastAsia="黑体" w:cs="黑体"/>
              <w:sz w:val="28"/>
              <w:szCs w:val="36"/>
            </w:rPr>
            <w:fldChar w:fldCharType="end"/>
          </w:r>
          <w:r>
            <w:rPr>
              <w:rFonts w:hint="eastAsia" w:ascii="黑体" w:hAnsi="黑体" w:eastAsia="黑体" w:cs="黑体"/>
              <w:bCs/>
              <w:color w:val="auto"/>
              <w:sz w:val="28"/>
              <w:szCs w:val="40"/>
              <w:highlight w:val="none"/>
              <w:lang w:val="zh-CN"/>
            </w:rPr>
            <w:fldChar w:fldCharType="end"/>
          </w:r>
        </w:p>
        <w:p>
          <w:pPr>
            <w:pStyle w:val="26"/>
            <w:keepNext w:val="0"/>
            <w:keepLines w:val="0"/>
            <w:pageBreakBefore w:val="0"/>
            <w:widowControl w:val="0"/>
            <w:tabs>
              <w:tab w:val="right" w:leader="dot" w:pos="9639"/>
            </w:tabs>
            <w:kinsoku/>
            <w:wordWrap/>
            <w:overflowPunct/>
            <w:topLinePunct w:val="0"/>
            <w:autoSpaceDE/>
            <w:autoSpaceDN/>
            <w:bidi w:val="0"/>
            <w:adjustRightInd/>
            <w:snapToGrid/>
            <w:spacing w:line="360" w:lineRule="auto"/>
            <w:ind w:left="0" w:leftChars="0"/>
            <w:textAlignment w:val="auto"/>
            <w:rPr>
              <w:rFonts w:hint="eastAsia" w:ascii="黑体" w:hAnsi="黑体" w:eastAsia="黑体" w:cs="黑体"/>
              <w:sz w:val="28"/>
              <w:szCs w:val="36"/>
            </w:rPr>
          </w:pPr>
          <w:r>
            <w:rPr>
              <w:rFonts w:hint="eastAsia" w:ascii="黑体" w:hAnsi="黑体" w:eastAsia="黑体" w:cs="黑体"/>
              <w:bCs/>
              <w:color w:val="auto"/>
              <w:sz w:val="28"/>
              <w:szCs w:val="40"/>
              <w:highlight w:val="none"/>
              <w:lang w:val="zh-CN"/>
            </w:rPr>
            <w:fldChar w:fldCharType="begin"/>
          </w:r>
          <w:r>
            <w:rPr>
              <w:rFonts w:hint="eastAsia" w:ascii="黑体" w:hAnsi="黑体" w:eastAsia="黑体" w:cs="黑体"/>
              <w:bCs/>
              <w:sz w:val="28"/>
              <w:szCs w:val="40"/>
              <w:highlight w:val="none"/>
              <w:lang w:val="zh-CN"/>
            </w:rPr>
            <w:instrText xml:space="preserve"> HYPERLINK \l _Toc17699 </w:instrText>
          </w:r>
          <w:r>
            <w:rPr>
              <w:rFonts w:hint="eastAsia" w:ascii="黑体" w:hAnsi="黑体" w:eastAsia="黑体" w:cs="黑体"/>
              <w:bCs/>
              <w:sz w:val="28"/>
              <w:szCs w:val="40"/>
              <w:highlight w:val="none"/>
              <w:lang w:val="zh-CN"/>
            </w:rPr>
            <w:fldChar w:fldCharType="separate"/>
          </w:r>
          <w:r>
            <w:rPr>
              <w:rFonts w:hint="eastAsia" w:ascii="黑体" w:hAnsi="黑体" w:eastAsia="黑体" w:cs="黑体"/>
              <w:sz w:val="28"/>
              <w:szCs w:val="36"/>
              <w:highlight w:val="none"/>
            </w:rPr>
            <w:t>一、说   明</w:t>
          </w:r>
          <w:r>
            <w:rPr>
              <w:rFonts w:hint="eastAsia" w:ascii="黑体" w:hAnsi="黑体" w:eastAsia="黑体" w:cs="黑体"/>
              <w:sz w:val="28"/>
              <w:szCs w:val="36"/>
            </w:rPr>
            <w:tab/>
          </w: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PAGEREF _Toc17699 \h </w:instrText>
          </w:r>
          <w:r>
            <w:rPr>
              <w:rFonts w:hint="eastAsia" w:ascii="黑体" w:hAnsi="黑体" w:eastAsia="黑体" w:cs="黑体"/>
              <w:sz w:val="28"/>
              <w:szCs w:val="36"/>
            </w:rPr>
            <w:fldChar w:fldCharType="separate"/>
          </w:r>
          <w:r>
            <w:rPr>
              <w:rFonts w:hint="eastAsia" w:ascii="黑体" w:hAnsi="黑体" w:eastAsia="黑体" w:cs="黑体"/>
              <w:sz w:val="28"/>
              <w:szCs w:val="36"/>
            </w:rPr>
            <w:t>9</w:t>
          </w:r>
          <w:r>
            <w:rPr>
              <w:rFonts w:hint="eastAsia" w:ascii="黑体" w:hAnsi="黑体" w:eastAsia="黑体" w:cs="黑体"/>
              <w:sz w:val="28"/>
              <w:szCs w:val="36"/>
            </w:rPr>
            <w:fldChar w:fldCharType="end"/>
          </w:r>
          <w:r>
            <w:rPr>
              <w:rFonts w:hint="eastAsia" w:ascii="黑体" w:hAnsi="黑体" w:eastAsia="黑体" w:cs="黑体"/>
              <w:bCs/>
              <w:color w:val="auto"/>
              <w:sz w:val="28"/>
              <w:szCs w:val="40"/>
              <w:highlight w:val="none"/>
              <w:lang w:val="zh-CN"/>
            </w:rPr>
            <w:fldChar w:fldCharType="end"/>
          </w:r>
        </w:p>
        <w:p>
          <w:pPr>
            <w:pStyle w:val="26"/>
            <w:keepNext w:val="0"/>
            <w:keepLines w:val="0"/>
            <w:pageBreakBefore w:val="0"/>
            <w:widowControl w:val="0"/>
            <w:tabs>
              <w:tab w:val="right" w:leader="dot" w:pos="9639"/>
            </w:tabs>
            <w:kinsoku/>
            <w:wordWrap/>
            <w:overflowPunct/>
            <w:topLinePunct w:val="0"/>
            <w:autoSpaceDE/>
            <w:autoSpaceDN/>
            <w:bidi w:val="0"/>
            <w:adjustRightInd/>
            <w:snapToGrid/>
            <w:spacing w:line="360" w:lineRule="auto"/>
            <w:ind w:left="0" w:leftChars="0"/>
            <w:textAlignment w:val="auto"/>
            <w:rPr>
              <w:rFonts w:hint="eastAsia" w:ascii="黑体" w:hAnsi="黑体" w:eastAsia="黑体" w:cs="黑体"/>
              <w:sz w:val="28"/>
              <w:szCs w:val="36"/>
            </w:rPr>
          </w:pPr>
          <w:r>
            <w:rPr>
              <w:rFonts w:hint="eastAsia" w:ascii="黑体" w:hAnsi="黑体" w:eastAsia="黑体" w:cs="黑体"/>
              <w:bCs/>
              <w:color w:val="auto"/>
              <w:sz w:val="28"/>
              <w:szCs w:val="40"/>
              <w:highlight w:val="none"/>
              <w:lang w:val="zh-CN"/>
            </w:rPr>
            <w:fldChar w:fldCharType="begin"/>
          </w:r>
          <w:r>
            <w:rPr>
              <w:rFonts w:hint="eastAsia" w:ascii="黑体" w:hAnsi="黑体" w:eastAsia="黑体" w:cs="黑体"/>
              <w:bCs/>
              <w:sz w:val="28"/>
              <w:szCs w:val="40"/>
              <w:highlight w:val="none"/>
              <w:lang w:val="zh-CN"/>
            </w:rPr>
            <w:instrText xml:space="preserve"> HYPERLINK \l _Toc18298 </w:instrText>
          </w:r>
          <w:r>
            <w:rPr>
              <w:rFonts w:hint="eastAsia" w:ascii="黑体" w:hAnsi="黑体" w:eastAsia="黑体" w:cs="黑体"/>
              <w:bCs/>
              <w:sz w:val="28"/>
              <w:szCs w:val="40"/>
              <w:highlight w:val="none"/>
              <w:lang w:val="zh-CN"/>
            </w:rPr>
            <w:fldChar w:fldCharType="separate"/>
          </w:r>
          <w:r>
            <w:rPr>
              <w:rFonts w:hint="eastAsia" w:ascii="黑体" w:hAnsi="黑体" w:eastAsia="黑体" w:cs="黑体"/>
              <w:sz w:val="28"/>
              <w:szCs w:val="36"/>
              <w:highlight w:val="none"/>
            </w:rPr>
            <w:t>二、</w:t>
          </w:r>
          <w:r>
            <w:rPr>
              <w:rFonts w:hint="eastAsia" w:ascii="黑体" w:hAnsi="黑体" w:eastAsia="黑体" w:cs="黑体"/>
              <w:sz w:val="28"/>
              <w:szCs w:val="36"/>
              <w:highlight w:val="none"/>
              <w:lang w:eastAsia="zh-CN"/>
            </w:rPr>
            <w:t>采购文件</w:t>
          </w:r>
          <w:r>
            <w:rPr>
              <w:rFonts w:hint="eastAsia" w:ascii="黑体" w:hAnsi="黑体" w:eastAsia="黑体" w:cs="黑体"/>
              <w:sz w:val="28"/>
              <w:szCs w:val="36"/>
            </w:rPr>
            <w:tab/>
          </w: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PAGEREF _Toc18298 \h </w:instrText>
          </w:r>
          <w:r>
            <w:rPr>
              <w:rFonts w:hint="eastAsia" w:ascii="黑体" w:hAnsi="黑体" w:eastAsia="黑体" w:cs="黑体"/>
              <w:sz w:val="28"/>
              <w:szCs w:val="36"/>
            </w:rPr>
            <w:fldChar w:fldCharType="separate"/>
          </w:r>
          <w:r>
            <w:rPr>
              <w:rFonts w:hint="eastAsia" w:ascii="黑体" w:hAnsi="黑体" w:eastAsia="黑体" w:cs="黑体"/>
              <w:sz w:val="28"/>
              <w:szCs w:val="36"/>
            </w:rPr>
            <w:t>9</w:t>
          </w:r>
          <w:r>
            <w:rPr>
              <w:rFonts w:hint="eastAsia" w:ascii="黑体" w:hAnsi="黑体" w:eastAsia="黑体" w:cs="黑体"/>
              <w:sz w:val="28"/>
              <w:szCs w:val="36"/>
            </w:rPr>
            <w:fldChar w:fldCharType="end"/>
          </w:r>
          <w:r>
            <w:rPr>
              <w:rFonts w:hint="eastAsia" w:ascii="黑体" w:hAnsi="黑体" w:eastAsia="黑体" w:cs="黑体"/>
              <w:bCs/>
              <w:color w:val="auto"/>
              <w:sz w:val="28"/>
              <w:szCs w:val="40"/>
              <w:highlight w:val="none"/>
              <w:lang w:val="zh-CN"/>
            </w:rPr>
            <w:fldChar w:fldCharType="end"/>
          </w:r>
        </w:p>
        <w:p>
          <w:pPr>
            <w:pStyle w:val="26"/>
            <w:keepNext w:val="0"/>
            <w:keepLines w:val="0"/>
            <w:pageBreakBefore w:val="0"/>
            <w:widowControl w:val="0"/>
            <w:tabs>
              <w:tab w:val="right" w:leader="dot" w:pos="9639"/>
            </w:tabs>
            <w:kinsoku/>
            <w:wordWrap/>
            <w:overflowPunct/>
            <w:topLinePunct w:val="0"/>
            <w:autoSpaceDE/>
            <w:autoSpaceDN/>
            <w:bidi w:val="0"/>
            <w:adjustRightInd/>
            <w:snapToGrid/>
            <w:spacing w:line="360" w:lineRule="auto"/>
            <w:ind w:left="0" w:leftChars="0"/>
            <w:textAlignment w:val="auto"/>
            <w:rPr>
              <w:rFonts w:hint="eastAsia" w:ascii="黑体" w:hAnsi="黑体" w:eastAsia="黑体" w:cs="黑体"/>
              <w:sz w:val="28"/>
              <w:szCs w:val="36"/>
            </w:rPr>
          </w:pPr>
          <w:r>
            <w:rPr>
              <w:rFonts w:hint="eastAsia" w:ascii="黑体" w:hAnsi="黑体" w:eastAsia="黑体" w:cs="黑体"/>
              <w:bCs/>
              <w:color w:val="auto"/>
              <w:sz w:val="28"/>
              <w:szCs w:val="40"/>
              <w:highlight w:val="none"/>
              <w:lang w:val="zh-CN"/>
            </w:rPr>
            <w:fldChar w:fldCharType="begin"/>
          </w:r>
          <w:r>
            <w:rPr>
              <w:rFonts w:hint="eastAsia" w:ascii="黑体" w:hAnsi="黑体" w:eastAsia="黑体" w:cs="黑体"/>
              <w:bCs/>
              <w:sz w:val="28"/>
              <w:szCs w:val="40"/>
              <w:highlight w:val="none"/>
              <w:lang w:val="zh-CN"/>
            </w:rPr>
            <w:instrText xml:space="preserve"> HYPERLINK \l _Toc20369 </w:instrText>
          </w:r>
          <w:r>
            <w:rPr>
              <w:rFonts w:hint="eastAsia" w:ascii="黑体" w:hAnsi="黑体" w:eastAsia="黑体" w:cs="黑体"/>
              <w:bCs/>
              <w:sz w:val="28"/>
              <w:szCs w:val="40"/>
              <w:highlight w:val="none"/>
              <w:lang w:val="zh-CN"/>
            </w:rPr>
            <w:fldChar w:fldCharType="separate"/>
          </w:r>
          <w:r>
            <w:rPr>
              <w:rFonts w:hint="eastAsia" w:ascii="黑体" w:hAnsi="黑体" w:eastAsia="黑体" w:cs="黑体"/>
              <w:sz w:val="28"/>
              <w:szCs w:val="36"/>
              <w:highlight w:val="none"/>
            </w:rPr>
            <w:t>三、投标文件的编制</w:t>
          </w:r>
          <w:r>
            <w:rPr>
              <w:rFonts w:hint="eastAsia" w:ascii="黑体" w:hAnsi="黑体" w:eastAsia="黑体" w:cs="黑体"/>
              <w:sz w:val="28"/>
              <w:szCs w:val="36"/>
            </w:rPr>
            <w:tab/>
          </w: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PAGEREF _Toc20369 \h </w:instrText>
          </w:r>
          <w:r>
            <w:rPr>
              <w:rFonts w:hint="eastAsia" w:ascii="黑体" w:hAnsi="黑体" w:eastAsia="黑体" w:cs="黑体"/>
              <w:sz w:val="28"/>
              <w:szCs w:val="36"/>
            </w:rPr>
            <w:fldChar w:fldCharType="separate"/>
          </w:r>
          <w:r>
            <w:rPr>
              <w:rFonts w:hint="eastAsia" w:ascii="黑体" w:hAnsi="黑体" w:eastAsia="黑体" w:cs="黑体"/>
              <w:sz w:val="28"/>
              <w:szCs w:val="36"/>
            </w:rPr>
            <w:t>10</w:t>
          </w:r>
          <w:r>
            <w:rPr>
              <w:rFonts w:hint="eastAsia" w:ascii="黑体" w:hAnsi="黑体" w:eastAsia="黑体" w:cs="黑体"/>
              <w:sz w:val="28"/>
              <w:szCs w:val="36"/>
            </w:rPr>
            <w:fldChar w:fldCharType="end"/>
          </w:r>
          <w:r>
            <w:rPr>
              <w:rFonts w:hint="eastAsia" w:ascii="黑体" w:hAnsi="黑体" w:eastAsia="黑体" w:cs="黑体"/>
              <w:bCs/>
              <w:color w:val="auto"/>
              <w:sz w:val="28"/>
              <w:szCs w:val="40"/>
              <w:highlight w:val="none"/>
              <w:lang w:val="zh-CN"/>
            </w:rPr>
            <w:fldChar w:fldCharType="end"/>
          </w:r>
        </w:p>
        <w:p>
          <w:pPr>
            <w:pStyle w:val="26"/>
            <w:keepNext w:val="0"/>
            <w:keepLines w:val="0"/>
            <w:pageBreakBefore w:val="0"/>
            <w:widowControl w:val="0"/>
            <w:tabs>
              <w:tab w:val="right" w:leader="dot" w:pos="9639"/>
            </w:tabs>
            <w:kinsoku/>
            <w:wordWrap/>
            <w:overflowPunct/>
            <w:topLinePunct w:val="0"/>
            <w:autoSpaceDE/>
            <w:autoSpaceDN/>
            <w:bidi w:val="0"/>
            <w:adjustRightInd/>
            <w:snapToGrid/>
            <w:spacing w:line="360" w:lineRule="auto"/>
            <w:ind w:left="0" w:leftChars="0"/>
            <w:textAlignment w:val="auto"/>
            <w:rPr>
              <w:rFonts w:hint="eastAsia" w:ascii="黑体" w:hAnsi="黑体" w:eastAsia="黑体" w:cs="黑体"/>
              <w:sz w:val="28"/>
              <w:szCs w:val="36"/>
            </w:rPr>
          </w:pPr>
          <w:r>
            <w:rPr>
              <w:rFonts w:hint="eastAsia" w:ascii="黑体" w:hAnsi="黑体" w:eastAsia="黑体" w:cs="黑体"/>
              <w:bCs/>
              <w:color w:val="auto"/>
              <w:sz w:val="28"/>
              <w:szCs w:val="40"/>
              <w:highlight w:val="none"/>
              <w:lang w:val="zh-CN"/>
            </w:rPr>
            <w:fldChar w:fldCharType="begin"/>
          </w:r>
          <w:r>
            <w:rPr>
              <w:rFonts w:hint="eastAsia" w:ascii="黑体" w:hAnsi="黑体" w:eastAsia="黑体" w:cs="黑体"/>
              <w:bCs/>
              <w:sz w:val="28"/>
              <w:szCs w:val="40"/>
              <w:highlight w:val="none"/>
              <w:lang w:val="zh-CN"/>
            </w:rPr>
            <w:instrText xml:space="preserve"> HYPERLINK \l _Toc29764 </w:instrText>
          </w:r>
          <w:r>
            <w:rPr>
              <w:rFonts w:hint="eastAsia" w:ascii="黑体" w:hAnsi="黑体" w:eastAsia="黑体" w:cs="黑体"/>
              <w:bCs/>
              <w:sz w:val="28"/>
              <w:szCs w:val="40"/>
              <w:highlight w:val="none"/>
              <w:lang w:val="zh-CN"/>
            </w:rPr>
            <w:fldChar w:fldCharType="separate"/>
          </w:r>
          <w:r>
            <w:rPr>
              <w:rFonts w:hint="eastAsia" w:ascii="黑体" w:hAnsi="黑体" w:eastAsia="黑体" w:cs="黑体"/>
              <w:sz w:val="28"/>
              <w:szCs w:val="36"/>
              <w:highlight w:val="none"/>
            </w:rPr>
            <w:t>四、投标文件的递交</w:t>
          </w:r>
          <w:r>
            <w:rPr>
              <w:rFonts w:hint="eastAsia" w:ascii="黑体" w:hAnsi="黑体" w:eastAsia="黑体" w:cs="黑体"/>
              <w:sz w:val="28"/>
              <w:szCs w:val="36"/>
            </w:rPr>
            <w:tab/>
          </w: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PAGEREF _Toc29764 \h </w:instrText>
          </w:r>
          <w:r>
            <w:rPr>
              <w:rFonts w:hint="eastAsia" w:ascii="黑体" w:hAnsi="黑体" w:eastAsia="黑体" w:cs="黑体"/>
              <w:sz w:val="28"/>
              <w:szCs w:val="36"/>
            </w:rPr>
            <w:fldChar w:fldCharType="separate"/>
          </w:r>
          <w:r>
            <w:rPr>
              <w:rFonts w:hint="eastAsia" w:ascii="黑体" w:hAnsi="黑体" w:eastAsia="黑体" w:cs="黑体"/>
              <w:sz w:val="28"/>
              <w:szCs w:val="36"/>
            </w:rPr>
            <w:t>13</w:t>
          </w:r>
          <w:r>
            <w:rPr>
              <w:rFonts w:hint="eastAsia" w:ascii="黑体" w:hAnsi="黑体" w:eastAsia="黑体" w:cs="黑体"/>
              <w:sz w:val="28"/>
              <w:szCs w:val="36"/>
            </w:rPr>
            <w:fldChar w:fldCharType="end"/>
          </w:r>
          <w:r>
            <w:rPr>
              <w:rFonts w:hint="eastAsia" w:ascii="黑体" w:hAnsi="黑体" w:eastAsia="黑体" w:cs="黑体"/>
              <w:bCs/>
              <w:color w:val="auto"/>
              <w:sz w:val="28"/>
              <w:szCs w:val="40"/>
              <w:highlight w:val="none"/>
              <w:lang w:val="zh-CN"/>
            </w:rPr>
            <w:fldChar w:fldCharType="end"/>
          </w:r>
        </w:p>
        <w:p>
          <w:pPr>
            <w:pStyle w:val="26"/>
            <w:keepNext w:val="0"/>
            <w:keepLines w:val="0"/>
            <w:pageBreakBefore w:val="0"/>
            <w:widowControl w:val="0"/>
            <w:tabs>
              <w:tab w:val="right" w:leader="dot" w:pos="9639"/>
            </w:tabs>
            <w:kinsoku/>
            <w:wordWrap/>
            <w:overflowPunct/>
            <w:topLinePunct w:val="0"/>
            <w:autoSpaceDE/>
            <w:autoSpaceDN/>
            <w:bidi w:val="0"/>
            <w:adjustRightInd/>
            <w:snapToGrid/>
            <w:spacing w:line="360" w:lineRule="auto"/>
            <w:ind w:left="0" w:leftChars="0"/>
            <w:textAlignment w:val="auto"/>
            <w:rPr>
              <w:rFonts w:hint="eastAsia" w:ascii="黑体" w:hAnsi="黑体" w:eastAsia="黑体" w:cs="黑体"/>
              <w:sz w:val="28"/>
              <w:szCs w:val="36"/>
            </w:rPr>
          </w:pPr>
          <w:r>
            <w:rPr>
              <w:rFonts w:hint="eastAsia" w:ascii="黑体" w:hAnsi="黑体" w:eastAsia="黑体" w:cs="黑体"/>
              <w:bCs/>
              <w:color w:val="auto"/>
              <w:sz w:val="28"/>
              <w:szCs w:val="40"/>
              <w:highlight w:val="none"/>
              <w:lang w:val="zh-CN"/>
            </w:rPr>
            <w:fldChar w:fldCharType="begin"/>
          </w:r>
          <w:r>
            <w:rPr>
              <w:rFonts w:hint="eastAsia" w:ascii="黑体" w:hAnsi="黑体" w:eastAsia="黑体" w:cs="黑体"/>
              <w:bCs/>
              <w:sz w:val="28"/>
              <w:szCs w:val="40"/>
              <w:highlight w:val="none"/>
              <w:lang w:val="zh-CN"/>
            </w:rPr>
            <w:instrText xml:space="preserve"> HYPERLINK \l _Toc23831 </w:instrText>
          </w:r>
          <w:r>
            <w:rPr>
              <w:rFonts w:hint="eastAsia" w:ascii="黑体" w:hAnsi="黑体" w:eastAsia="黑体" w:cs="黑体"/>
              <w:bCs/>
              <w:sz w:val="28"/>
              <w:szCs w:val="40"/>
              <w:highlight w:val="none"/>
              <w:lang w:val="zh-CN"/>
            </w:rPr>
            <w:fldChar w:fldCharType="separate"/>
          </w:r>
          <w:r>
            <w:rPr>
              <w:rFonts w:hint="eastAsia" w:ascii="黑体" w:hAnsi="黑体" w:eastAsia="黑体" w:cs="黑体"/>
              <w:sz w:val="28"/>
              <w:szCs w:val="36"/>
              <w:highlight w:val="none"/>
            </w:rPr>
            <w:t>五、开标和评标</w:t>
          </w:r>
          <w:r>
            <w:rPr>
              <w:rFonts w:hint="eastAsia" w:ascii="黑体" w:hAnsi="黑体" w:eastAsia="黑体" w:cs="黑体"/>
              <w:sz w:val="28"/>
              <w:szCs w:val="36"/>
            </w:rPr>
            <w:tab/>
          </w: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PAGEREF _Toc23831 \h </w:instrText>
          </w:r>
          <w:r>
            <w:rPr>
              <w:rFonts w:hint="eastAsia" w:ascii="黑体" w:hAnsi="黑体" w:eastAsia="黑体" w:cs="黑体"/>
              <w:sz w:val="28"/>
              <w:szCs w:val="36"/>
            </w:rPr>
            <w:fldChar w:fldCharType="separate"/>
          </w:r>
          <w:r>
            <w:rPr>
              <w:rFonts w:hint="eastAsia" w:ascii="黑体" w:hAnsi="黑体" w:eastAsia="黑体" w:cs="黑体"/>
              <w:sz w:val="28"/>
              <w:szCs w:val="36"/>
            </w:rPr>
            <w:t>14</w:t>
          </w:r>
          <w:r>
            <w:rPr>
              <w:rFonts w:hint="eastAsia" w:ascii="黑体" w:hAnsi="黑体" w:eastAsia="黑体" w:cs="黑体"/>
              <w:sz w:val="28"/>
              <w:szCs w:val="36"/>
            </w:rPr>
            <w:fldChar w:fldCharType="end"/>
          </w:r>
          <w:r>
            <w:rPr>
              <w:rFonts w:hint="eastAsia" w:ascii="黑体" w:hAnsi="黑体" w:eastAsia="黑体" w:cs="黑体"/>
              <w:bCs/>
              <w:color w:val="auto"/>
              <w:sz w:val="28"/>
              <w:szCs w:val="40"/>
              <w:highlight w:val="none"/>
              <w:lang w:val="zh-CN"/>
            </w:rPr>
            <w:fldChar w:fldCharType="end"/>
          </w:r>
        </w:p>
        <w:p>
          <w:pPr>
            <w:pStyle w:val="26"/>
            <w:keepNext w:val="0"/>
            <w:keepLines w:val="0"/>
            <w:pageBreakBefore w:val="0"/>
            <w:widowControl w:val="0"/>
            <w:tabs>
              <w:tab w:val="right" w:leader="dot" w:pos="9639"/>
            </w:tabs>
            <w:kinsoku/>
            <w:wordWrap/>
            <w:overflowPunct/>
            <w:topLinePunct w:val="0"/>
            <w:autoSpaceDE/>
            <w:autoSpaceDN/>
            <w:bidi w:val="0"/>
            <w:adjustRightInd/>
            <w:snapToGrid/>
            <w:spacing w:line="360" w:lineRule="auto"/>
            <w:ind w:left="0" w:leftChars="0"/>
            <w:textAlignment w:val="auto"/>
            <w:rPr>
              <w:rFonts w:hint="eastAsia" w:ascii="黑体" w:hAnsi="黑体" w:eastAsia="黑体" w:cs="黑体"/>
              <w:sz w:val="28"/>
              <w:szCs w:val="36"/>
            </w:rPr>
          </w:pPr>
          <w:r>
            <w:rPr>
              <w:rFonts w:hint="eastAsia" w:ascii="黑体" w:hAnsi="黑体" w:eastAsia="黑体" w:cs="黑体"/>
              <w:bCs/>
              <w:color w:val="auto"/>
              <w:sz w:val="28"/>
              <w:szCs w:val="40"/>
              <w:highlight w:val="none"/>
              <w:lang w:val="zh-CN"/>
            </w:rPr>
            <w:fldChar w:fldCharType="begin"/>
          </w:r>
          <w:r>
            <w:rPr>
              <w:rFonts w:hint="eastAsia" w:ascii="黑体" w:hAnsi="黑体" w:eastAsia="黑体" w:cs="黑体"/>
              <w:bCs/>
              <w:sz w:val="28"/>
              <w:szCs w:val="40"/>
              <w:highlight w:val="none"/>
              <w:lang w:val="zh-CN"/>
            </w:rPr>
            <w:instrText xml:space="preserve"> HYPERLINK \l _Toc30365 </w:instrText>
          </w:r>
          <w:r>
            <w:rPr>
              <w:rFonts w:hint="eastAsia" w:ascii="黑体" w:hAnsi="黑体" w:eastAsia="黑体" w:cs="黑体"/>
              <w:bCs/>
              <w:sz w:val="28"/>
              <w:szCs w:val="40"/>
              <w:highlight w:val="none"/>
              <w:lang w:val="zh-CN"/>
            </w:rPr>
            <w:fldChar w:fldCharType="separate"/>
          </w:r>
          <w:r>
            <w:rPr>
              <w:rFonts w:hint="eastAsia" w:ascii="黑体" w:hAnsi="黑体" w:eastAsia="黑体" w:cs="黑体"/>
              <w:sz w:val="28"/>
              <w:szCs w:val="36"/>
              <w:highlight w:val="none"/>
            </w:rPr>
            <w:t>六、授予合同</w:t>
          </w:r>
          <w:r>
            <w:rPr>
              <w:rFonts w:hint="eastAsia" w:ascii="黑体" w:hAnsi="黑体" w:eastAsia="黑体" w:cs="黑体"/>
              <w:sz w:val="28"/>
              <w:szCs w:val="36"/>
            </w:rPr>
            <w:tab/>
          </w: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PAGEREF _Toc30365 \h </w:instrText>
          </w:r>
          <w:r>
            <w:rPr>
              <w:rFonts w:hint="eastAsia" w:ascii="黑体" w:hAnsi="黑体" w:eastAsia="黑体" w:cs="黑体"/>
              <w:sz w:val="28"/>
              <w:szCs w:val="36"/>
            </w:rPr>
            <w:fldChar w:fldCharType="separate"/>
          </w:r>
          <w:r>
            <w:rPr>
              <w:rFonts w:hint="eastAsia" w:ascii="黑体" w:hAnsi="黑体" w:eastAsia="黑体" w:cs="黑体"/>
              <w:sz w:val="28"/>
              <w:szCs w:val="36"/>
            </w:rPr>
            <w:t>16</w:t>
          </w:r>
          <w:r>
            <w:rPr>
              <w:rFonts w:hint="eastAsia" w:ascii="黑体" w:hAnsi="黑体" w:eastAsia="黑体" w:cs="黑体"/>
              <w:sz w:val="28"/>
              <w:szCs w:val="36"/>
            </w:rPr>
            <w:fldChar w:fldCharType="end"/>
          </w:r>
          <w:r>
            <w:rPr>
              <w:rFonts w:hint="eastAsia" w:ascii="黑体" w:hAnsi="黑体" w:eastAsia="黑体" w:cs="黑体"/>
              <w:bCs/>
              <w:color w:val="auto"/>
              <w:sz w:val="28"/>
              <w:szCs w:val="40"/>
              <w:highlight w:val="none"/>
              <w:lang w:val="zh-CN"/>
            </w:rPr>
            <w:fldChar w:fldCharType="end"/>
          </w:r>
        </w:p>
        <w:p>
          <w:pPr>
            <w:pStyle w:val="26"/>
            <w:keepNext w:val="0"/>
            <w:keepLines w:val="0"/>
            <w:pageBreakBefore w:val="0"/>
            <w:widowControl w:val="0"/>
            <w:tabs>
              <w:tab w:val="right" w:leader="dot" w:pos="9639"/>
            </w:tabs>
            <w:kinsoku/>
            <w:wordWrap/>
            <w:overflowPunct/>
            <w:topLinePunct w:val="0"/>
            <w:autoSpaceDE/>
            <w:autoSpaceDN/>
            <w:bidi w:val="0"/>
            <w:adjustRightInd/>
            <w:snapToGrid/>
            <w:spacing w:line="360" w:lineRule="auto"/>
            <w:ind w:left="0" w:leftChars="0"/>
            <w:textAlignment w:val="auto"/>
            <w:rPr>
              <w:rFonts w:hint="eastAsia" w:ascii="黑体" w:hAnsi="黑体" w:eastAsia="黑体" w:cs="黑体"/>
              <w:sz w:val="28"/>
              <w:szCs w:val="36"/>
            </w:rPr>
          </w:pPr>
          <w:r>
            <w:rPr>
              <w:rFonts w:hint="eastAsia" w:ascii="黑体" w:hAnsi="黑体" w:eastAsia="黑体" w:cs="黑体"/>
              <w:bCs/>
              <w:color w:val="auto"/>
              <w:sz w:val="28"/>
              <w:szCs w:val="40"/>
              <w:highlight w:val="none"/>
              <w:lang w:val="zh-CN"/>
            </w:rPr>
            <w:fldChar w:fldCharType="begin"/>
          </w:r>
          <w:r>
            <w:rPr>
              <w:rFonts w:hint="eastAsia" w:ascii="黑体" w:hAnsi="黑体" w:eastAsia="黑体" w:cs="黑体"/>
              <w:bCs/>
              <w:sz w:val="28"/>
              <w:szCs w:val="40"/>
              <w:highlight w:val="none"/>
              <w:lang w:val="zh-CN"/>
            </w:rPr>
            <w:instrText xml:space="preserve"> HYPERLINK \l _Toc9787 </w:instrText>
          </w:r>
          <w:r>
            <w:rPr>
              <w:rFonts w:hint="eastAsia" w:ascii="黑体" w:hAnsi="黑体" w:eastAsia="黑体" w:cs="黑体"/>
              <w:bCs/>
              <w:sz w:val="28"/>
              <w:szCs w:val="40"/>
              <w:highlight w:val="none"/>
              <w:lang w:val="zh-CN"/>
            </w:rPr>
            <w:fldChar w:fldCharType="separate"/>
          </w:r>
          <w:r>
            <w:rPr>
              <w:rFonts w:hint="eastAsia" w:ascii="黑体" w:hAnsi="黑体" w:eastAsia="黑体" w:cs="黑体"/>
              <w:sz w:val="28"/>
              <w:szCs w:val="36"/>
              <w:highlight w:val="none"/>
            </w:rPr>
            <w:t>第二部分  合同主要条款</w:t>
          </w:r>
          <w:r>
            <w:rPr>
              <w:rFonts w:hint="eastAsia" w:ascii="黑体" w:hAnsi="黑体" w:eastAsia="黑体" w:cs="黑体"/>
              <w:sz w:val="28"/>
              <w:szCs w:val="36"/>
            </w:rPr>
            <w:tab/>
          </w: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PAGEREF _Toc9787 \h </w:instrText>
          </w:r>
          <w:r>
            <w:rPr>
              <w:rFonts w:hint="eastAsia" w:ascii="黑体" w:hAnsi="黑体" w:eastAsia="黑体" w:cs="黑体"/>
              <w:sz w:val="28"/>
              <w:szCs w:val="36"/>
            </w:rPr>
            <w:fldChar w:fldCharType="separate"/>
          </w:r>
          <w:r>
            <w:rPr>
              <w:rFonts w:hint="eastAsia" w:ascii="黑体" w:hAnsi="黑体" w:eastAsia="黑体" w:cs="黑体"/>
              <w:sz w:val="28"/>
              <w:szCs w:val="36"/>
            </w:rPr>
            <w:t>18</w:t>
          </w:r>
          <w:r>
            <w:rPr>
              <w:rFonts w:hint="eastAsia" w:ascii="黑体" w:hAnsi="黑体" w:eastAsia="黑体" w:cs="黑体"/>
              <w:sz w:val="28"/>
              <w:szCs w:val="36"/>
            </w:rPr>
            <w:fldChar w:fldCharType="end"/>
          </w:r>
          <w:r>
            <w:rPr>
              <w:rFonts w:hint="eastAsia" w:ascii="黑体" w:hAnsi="黑体" w:eastAsia="黑体" w:cs="黑体"/>
              <w:bCs/>
              <w:color w:val="auto"/>
              <w:sz w:val="28"/>
              <w:szCs w:val="40"/>
              <w:highlight w:val="none"/>
              <w:lang w:val="zh-CN"/>
            </w:rPr>
            <w:fldChar w:fldCharType="end"/>
          </w:r>
        </w:p>
        <w:p>
          <w:pPr>
            <w:pStyle w:val="26"/>
            <w:keepNext w:val="0"/>
            <w:keepLines w:val="0"/>
            <w:pageBreakBefore w:val="0"/>
            <w:widowControl w:val="0"/>
            <w:tabs>
              <w:tab w:val="right" w:leader="dot" w:pos="9639"/>
            </w:tabs>
            <w:kinsoku/>
            <w:wordWrap/>
            <w:overflowPunct/>
            <w:topLinePunct w:val="0"/>
            <w:autoSpaceDE/>
            <w:autoSpaceDN/>
            <w:bidi w:val="0"/>
            <w:adjustRightInd/>
            <w:snapToGrid/>
            <w:spacing w:line="360" w:lineRule="auto"/>
            <w:ind w:left="0" w:leftChars="0"/>
            <w:textAlignment w:val="auto"/>
            <w:rPr>
              <w:rFonts w:hint="eastAsia" w:ascii="黑体" w:hAnsi="黑体" w:eastAsia="黑体" w:cs="黑体"/>
              <w:sz w:val="28"/>
              <w:szCs w:val="36"/>
            </w:rPr>
          </w:pPr>
          <w:r>
            <w:rPr>
              <w:rFonts w:hint="eastAsia" w:ascii="黑体" w:hAnsi="黑体" w:eastAsia="黑体" w:cs="黑体"/>
              <w:bCs/>
              <w:color w:val="auto"/>
              <w:sz w:val="28"/>
              <w:szCs w:val="40"/>
              <w:highlight w:val="none"/>
              <w:lang w:val="zh-CN"/>
            </w:rPr>
            <w:fldChar w:fldCharType="begin"/>
          </w:r>
          <w:r>
            <w:rPr>
              <w:rFonts w:hint="eastAsia" w:ascii="黑体" w:hAnsi="黑体" w:eastAsia="黑体" w:cs="黑体"/>
              <w:bCs/>
              <w:sz w:val="28"/>
              <w:szCs w:val="40"/>
              <w:highlight w:val="none"/>
              <w:lang w:val="zh-CN"/>
            </w:rPr>
            <w:instrText xml:space="preserve"> HYPERLINK \l _Toc31299 </w:instrText>
          </w:r>
          <w:r>
            <w:rPr>
              <w:rFonts w:hint="eastAsia" w:ascii="黑体" w:hAnsi="黑体" w:eastAsia="黑体" w:cs="黑体"/>
              <w:bCs/>
              <w:sz w:val="28"/>
              <w:szCs w:val="40"/>
              <w:highlight w:val="none"/>
              <w:lang w:val="zh-CN"/>
            </w:rPr>
            <w:fldChar w:fldCharType="separate"/>
          </w:r>
          <w:r>
            <w:rPr>
              <w:rFonts w:hint="eastAsia" w:ascii="黑体" w:hAnsi="黑体" w:eastAsia="黑体" w:cs="黑体"/>
              <w:sz w:val="28"/>
              <w:szCs w:val="36"/>
              <w:highlight w:val="none"/>
            </w:rPr>
            <w:t>第三部分  投标文件附件</w:t>
          </w:r>
          <w:r>
            <w:rPr>
              <w:rFonts w:hint="eastAsia" w:ascii="黑体" w:hAnsi="黑体" w:eastAsia="黑体" w:cs="黑体"/>
              <w:sz w:val="28"/>
              <w:szCs w:val="36"/>
            </w:rPr>
            <w:tab/>
          </w: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PAGEREF _Toc31299 \h </w:instrText>
          </w:r>
          <w:r>
            <w:rPr>
              <w:rFonts w:hint="eastAsia" w:ascii="黑体" w:hAnsi="黑体" w:eastAsia="黑体" w:cs="黑体"/>
              <w:sz w:val="28"/>
              <w:szCs w:val="36"/>
            </w:rPr>
            <w:fldChar w:fldCharType="separate"/>
          </w:r>
          <w:r>
            <w:rPr>
              <w:rFonts w:hint="eastAsia" w:ascii="黑体" w:hAnsi="黑体" w:eastAsia="黑体" w:cs="黑体"/>
              <w:sz w:val="28"/>
              <w:szCs w:val="36"/>
            </w:rPr>
            <w:t>24</w:t>
          </w:r>
          <w:r>
            <w:rPr>
              <w:rFonts w:hint="eastAsia" w:ascii="黑体" w:hAnsi="黑体" w:eastAsia="黑体" w:cs="黑体"/>
              <w:sz w:val="28"/>
              <w:szCs w:val="36"/>
            </w:rPr>
            <w:fldChar w:fldCharType="end"/>
          </w:r>
          <w:r>
            <w:rPr>
              <w:rFonts w:hint="eastAsia" w:ascii="黑体" w:hAnsi="黑体" w:eastAsia="黑体" w:cs="黑体"/>
              <w:bCs/>
              <w:color w:val="auto"/>
              <w:sz w:val="28"/>
              <w:szCs w:val="40"/>
              <w:highlight w:val="none"/>
              <w:lang w:val="zh-CN"/>
            </w:rPr>
            <w:fldChar w:fldCharType="end"/>
          </w:r>
        </w:p>
        <w:p>
          <w:pPr>
            <w:pStyle w:val="26"/>
            <w:keepNext w:val="0"/>
            <w:keepLines w:val="0"/>
            <w:pageBreakBefore w:val="0"/>
            <w:widowControl w:val="0"/>
            <w:tabs>
              <w:tab w:val="right" w:leader="dot" w:pos="9639"/>
            </w:tabs>
            <w:kinsoku/>
            <w:wordWrap/>
            <w:overflowPunct/>
            <w:topLinePunct w:val="0"/>
            <w:autoSpaceDE/>
            <w:autoSpaceDN/>
            <w:bidi w:val="0"/>
            <w:adjustRightInd/>
            <w:snapToGrid/>
            <w:spacing w:line="360" w:lineRule="auto"/>
            <w:ind w:left="0" w:leftChars="0"/>
            <w:textAlignment w:val="auto"/>
            <w:rPr>
              <w:rFonts w:hint="eastAsia" w:ascii="黑体" w:hAnsi="黑体" w:eastAsia="黑体" w:cs="黑体"/>
              <w:sz w:val="28"/>
              <w:szCs w:val="36"/>
            </w:rPr>
          </w:pPr>
          <w:r>
            <w:rPr>
              <w:rFonts w:hint="eastAsia" w:ascii="黑体" w:hAnsi="黑体" w:eastAsia="黑体" w:cs="黑体"/>
              <w:bCs/>
              <w:color w:val="auto"/>
              <w:sz w:val="28"/>
              <w:szCs w:val="40"/>
              <w:highlight w:val="none"/>
              <w:lang w:val="zh-CN"/>
            </w:rPr>
            <w:fldChar w:fldCharType="begin"/>
          </w:r>
          <w:r>
            <w:rPr>
              <w:rFonts w:hint="eastAsia" w:ascii="黑体" w:hAnsi="黑体" w:eastAsia="黑体" w:cs="黑体"/>
              <w:bCs/>
              <w:sz w:val="28"/>
              <w:szCs w:val="40"/>
              <w:highlight w:val="none"/>
              <w:lang w:val="zh-CN"/>
            </w:rPr>
            <w:instrText xml:space="preserve"> HYPERLINK \l _Toc244 </w:instrText>
          </w:r>
          <w:r>
            <w:rPr>
              <w:rFonts w:hint="eastAsia" w:ascii="黑体" w:hAnsi="黑体" w:eastAsia="黑体" w:cs="黑体"/>
              <w:bCs/>
              <w:sz w:val="28"/>
              <w:szCs w:val="40"/>
              <w:highlight w:val="none"/>
              <w:lang w:val="zh-CN"/>
            </w:rPr>
            <w:fldChar w:fldCharType="separate"/>
          </w:r>
          <w:r>
            <w:rPr>
              <w:rFonts w:hint="eastAsia" w:ascii="黑体" w:hAnsi="黑体" w:eastAsia="黑体" w:cs="黑体"/>
              <w:sz w:val="28"/>
              <w:szCs w:val="36"/>
              <w:highlight w:val="none"/>
            </w:rPr>
            <w:t xml:space="preserve">第四部分  </w:t>
          </w:r>
          <w:r>
            <w:rPr>
              <w:rFonts w:hint="eastAsia" w:ascii="黑体" w:hAnsi="黑体" w:eastAsia="黑体" w:cs="黑体"/>
              <w:sz w:val="28"/>
              <w:szCs w:val="36"/>
              <w:highlight w:val="none"/>
              <w:lang w:eastAsia="zh-CN"/>
            </w:rPr>
            <w:t>采购内容</w:t>
          </w:r>
          <w:r>
            <w:rPr>
              <w:rFonts w:hint="eastAsia" w:ascii="黑体" w:hAnsi="黑体" w:eastAsia="黑体" w:cs="黑体"/>
              <w:sz w:val="28"/>
              <w:szCs w:val="36"/>
              <w:highlight w:val="none"/>
            </w:rPr>
            <w:t>及要求</w:t>
          </w:r>
          <w:r>
            <w:rPr>
              <w:rFonts w:hint="eastAsia" w:ascii="黑体" w:hAnsi="黑体" w:eastAsia="黑体" w:cs="黑体"/>
              <w:sz w:val="28"/>
              <w:szCs w:val="36"/>
            </w:rPr>
            <w:tab/>
          </w: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PAGEREF _Toc244 \h </w:instrText>
          </w:r>
          <w:r>
            <w:rPr>
              <w:rFonts w:hint="eastAsia" w:ascii="黑体" w:hAnsi="黑体" w:eastAsia="黑体" w:cs="黑体"/>
              <w:sz w:val="28"/>
              <w:szCs w:val="36"/>
            </w:rPr>
            <w:fldChar w:fldCharType="separate"/>
          </w:r>
          <w:r>
            <w:rPr>
              <w:rFonts w:hint="eastAsia" w:ascii="黑体" w:hAnsi="黑体" w:eastAsia="黑体" w:cs="黑体"/>
              <w:sz w:val="28"/>
              <w:szCs w:val="36"/>
            </w:rPr>
            <w:t>41</w:t>
          </w:r>
          <w:r>
            <w:rPr>
              <w:rFonts w:hint="eastAsia" w:ascii="黑体" w:hAnsi="黑体" w:eastAsia="黑体" w:cs="黑体"/>
              <w:sz w:val="28"/>
              <w:szCs w:val="36"/>
            </w:rPr>
            <w:fldChar w:fldCharType="end"/>
          </w:r>
          <w:r>
            <w:rPr>
              <w:rFonts w:hint="eastAsia" w:ascii="黑体" w:hAnsi="黑体" w:eastAsia="黑体" w:cs="黑体"/>
              <w:bCs/>
              <w:color w:val="auto"/>
              <w:sz w:val="28"/>
              <w:szCs w:val="40"/>
              <w:highlight w:val="none"/>
              <w:lang w:val="zh-CN"/>
            </w:rPr>
            <w:fldChar w:fldCharType="end"/>
          </w:r>
        </w:p>
        <w:p>
          <w:pPr>
            <w:pStyle w:val="26"/>
            <w:keepNext w:val="0"/>
            <w:keepLines w:val="0"/>
            <w:pageBreakBefore w:val="0"/>
            <w:widowControl w:val="0"/>
            <w:tabs>
              <w:tab w:val="right" w:leader="dot" w:pos="9639"/>
            </w:tabs>
            <w:kinsoku/>
            <w:wordWrap/>
            <w:overflowPunct/>
            <w:topLinePunct w:val="0"/>
            <w:autoSpaceDE/>
            <w:autoSpaceDN/>
            <w:bidi w:val="0"/>
            <w:adjustRightInd/>
            <w:snapToGrid/>
            <w:spacing w:line="360" w:lineRule="auto"/>
            <w:ind w:left="0" w:leftChars="0"/>
            <w:textAlignment w:val="auto"/>
            <w:rPr>
              <w:rFonts w:hint="eastAsia" w:ascii="黑体" w:hAnsi="黑体" w:eastAsia="黑体" w:cs="黑体"/>
              <w:sz w:val="28"/>
              <w:szCs w:val="36"/>
            </w:rPr>
          </w:pPr>
          <w:r>
            <w:rPr>
              <w:rFonts w:hint="eastAsia" w:ascii="黑体" w:hAnsi="黑体" w:eastAsia="黑体" w:cs="黑体"/>
              <w:bCs/>
              <w:color w:val="auto"/>
              <w:sz w:val="28"/>
              <w:szCs w:val="40"/>
              <w:highlight w:val="none"/>
              <w:lang w:val="zh-CN"/>
            </w:rPr>
            <w:fldChar w:fldCharType="begin"/>
          </w:r>
          <w:r>
            <w:rPr>
              <w:rFonts w:hint="eastAsia" w:ascii="黑体" w:hAnsi="黑体" w:eastAsia="黑体" w:cs="黑体"/>
              <w:bCs/>
              <w:sz w:val="28"/>
              <w:szCs w:val="40"/>
              <w:highlight w:val="none"/>
              <w:lang w:val="zh-CN"/>
            </w:rPr>
            <w:instrText xml:space="preserve"> HYPERLINK \l _Toc14573 </w:instrText>
          </w:r>
          <w:r>
            <w:rPr>
              <w:rFonts w:hint="eastAsia" w:ascii="黑体" w:hAnsi="黑体" w:eastAsia="黑体" w:cs="黑体"/>
              <w:bCs/>
              <w:sz w:val="28"/>
              <w:szCs w:val="40"/>
              <w:highlight w:val="none"/>
              <w:lang w:val="zh-CN"/>
            </w:rPr>
            <w:fldChar w:fldCharType="separate"/>
          </w:r>
          <w:r>
            <w:rPr>
              <w:rFonts w:hint="eastAsia" w:ascii="黑体" w:hAnsi="黑体" w:eastAsia="黑体" w:cs="黑体"/>
              <w:sz w:val="28"/>
              <w:szCs w:val="36"/>
              <w:highlight w:val="none"/>
            </w:rPr>
            <w:t>第五部分  评标原则及方法</w:t>
          </w:r>
          <w:r>
            <w:rPr>
              <w:rFonts w:hint="eastAsia" w:ascii="黑体" w:hAnsi="黑体" w:eastAsia="黑体" w:cs="黑体"/>
              <w:sz w:val="28"/>
              <w:szCs w:val="36"/>
            </w:rPr>
            <w:tab/>
          </w:r>
          <w:r>
            <w:rPr>
              <w:rFonts w:hint="eastAsia" w:ascii="黑体" w:hAnsi="黑体" w:eastAsia="黑体" w:cs="黑体"/>
              <w:sz w:val="28"/>
              <w:szCs w:val="36"/>
            </w:rPr>
            <w:fldChar w:fldCharType="begin"/>
          </w:r>
          <w:r>
            <w:rPr>
              <w:rFonts w:hint="eastAsia" w:ascii="黑体" w:hAnsi="黑体" w:eastAsia="黑体" w:cs="黑体"/>
              <w:sz w:val="28"/>
              <w:szCs w:val="36"/>
            </w:rPr>
            <w:instrText xml:space="preserve"> PAGEREF _Toc14573 \h </w:instrText>
          </w:r>
          <w:r>
            <w:rPr>
              <w:rFonts w:hint="eastAsia" w:ascii="黑体" w:hAnsi="黑体" w:eastAsia="黑体" w:cs="黑体"/>
              <w:sz w:val="28"/>
              <w:szCs w:val="36"/>
            </w:rPr>
            <w:fldChar w:fldCharType="separate"/>
          </w:r>
          <w:r>
            <w:rPr>
              <w:rFonts w:hint="eastAsia" w:ascii="黑体" w:hAnsi="黑体" w:eastAsia="黑体" w:cs="黑体"/>
              <w:sz w:val="28"/>
              <w:szCs w:val="36"/>
            </w:rPr>
            <w:t>59</w:t>
          </w:r>
          <w:r>
            <w:rPr>
              <w:rFonts w:hint="eastAsia" w:ascii="黑体" w:hAnsi="黑体" w:eastAsia="黑体" w:cs="黑体"/>
              <w:sz w:val="28"/>
              <w:szCs w:val="36"/>
            </w:rPr>
            <w:fldChar w:fldCharType="end"/>
          </w:r>
          <w:r>
            <w:rPr>
              <w:rFonts w:hint="eastAsia" w:ascii="黑体" w:hAnsi="黑体" w:eastAsia="黑体" w:cs="黑体"/>
              <w:bCs/>
              <w:color w:val="auto"/>
              <w:sz w:val="28"/>
              <w:szCs w:val="40"/>
              <w:highlight w:val="none"/>
              <w:lang w:val="zh-CN"/>
            </w:rPr>
            <w:fldChar w:fldCharType="end"/>
          </w:r>
        </w:p>
        <w:p>
          <w:pPr>
            <w:pStyle w:val="23"/>
            <w:keepNext w:val="0"/>
            <w:keepLines w:val="0"/>
            <w:pageBreakBefore w:val="0"/>
            <w:widowControl w:val="0"/>
            <w:tabs>
              <w:tab w:val="right" w:leader="dot" w:pos="9629"/>
            </w:tabs>
            <w:kinsoku/>
            <w:wordWrap/>
            <w:overflowPunct/>
            <w:topLinePunct w:val="0"/>
            <w:autoSpaceDE/>
            <w:autoSpaceDN/>
            <w:bidi w:val="0"/>
            <w:adjustRightInd/>
            <w:snapToGrid/>
            <w:spacing w:line="408" w:lineRule="auto"/>
            <w:ind w:firstLine="0"/>
            <w:textAlignment w:val="auto"/>
            <w:rPr>
              <w:rFonts w:ascii="宋体" w:eastAsia="宋体"/>
              <w:color w:val="auto"/>
              <w:sz w:val="24"/>
              <w:highlight w:val="none"/>
            </w:rPr>
          </w:pPr>
          <w:r>
            <w:rPr>
              <w:rFonts w:hint="eastAsia" w:ascii="宋体" w:eastAsia="宋体" w:cs="宋体"/>
              <w:bCs/>
              <w:color w:val="auto"/>
              <w:szCs w:val="28"/>
              <w:highlight w:val="none"/>
              <w:lang w:val="zh-CN"/>
            </w:rPr>
            <w:fldChar w:fldCharType="end"/>
          </w:r>
        </w:p>
      </w:sdtContent>
    </w:sdt>
    <w:p>
      <w:pPr>
        <w:pStyle w:val="23"/>
        <w:tabs>
          <w:tab w:val="right" w:leader="dot" w:pos="9639"/>
        </w:tabs>
        <w:spacing w:line="480" w:lineRule="auto"/>
        <w:ind w:firstLine="472" w:firstLineChars="196"/>
        <w:rPr>
          <w:rFonts w:ascii="宋体" w:eastAsia="宋体" w:cs="宋体"/>
          <w:bCs/>
          <w:color w:val="auto"/>
          <w:sz w:val="24"/>
          <w:highlight w:val="none"/>
        </w:rPr>
      </w:pPr>
      <w:r>
        <w:rPr>
          <w:rFonts w:hint="eastAsia" w:ascii="宋体" w:eastAsia="宋体" w:cs="宋体"/>
          <w:b/>
          <w:bCs/>
          <w:color w:val="auto"/>
          <w:sz w:val="24"/>
          <w:highlight w:val="none"/>
        </w:rPr>
        <w:t>注：</w:t>
      </w:r>
      <w:r>
        <w:rPr>
          <w:rFonts w:hint="eastAsia" w:ascii="宋体" w:cs="宋体"/>
          <w:b/>
          <w:bCs/>
          <w:color w:val="auto"/>
          <w:sz w:val="24"/>
          <w:highlight w:val="none"/>
          <w:lang w:eastAsia="zh-CN"/>
        </w:rPr>
        <w:t>采购</w:t>
      </w:r>
      <w:r>
        <w:rPr>
          <w:rFonts w:hint="eastAsia" w:ascii="宋体" w:eastAsia="宋体" w:cs="宋体"/>
          <w:b/>
          <w:bCs/>
          <w:color w:val="auto"/>
          <w:sz w:val="24"/>
          <w:highlight w:val="none"/>
        </w:rPr>
        <w:t>文件中加“▲”且加下划线条款，为</w:t>
      </w:r>
      <w:r>
        <w:rPr>
          <w:rFonts w:hint="eastAsia" w:ascii="宋体" w:cs="宋体"/>
          <w:b/>
          <w:bCs/>
          <w:color w:val="auto"/>
          <w:sz w:val="24"/>
          <w:highlight w:val="none"/>
          <w:lang w:eastAsia="zh-CN"/>
        </w:rPr>
        <w:t>采购</w:t>
      </w:r>
      <w:r>
        <w:rPr>
          <w:rFonts w:hint="eastAsia" w:ascii="宋体" w:eastAsia="宋体" w:cs="宋体"/>
          <w:b/>
          <w:bCs/>
          <w:color w:val="auto"/>
          <w:sz w:val="24"/>
          <w:highlight w:val="none"/>
        </w:rPr>
        <w:t>的实质性要求和条件，着重提醒各投标人注意，并认真查看</w:t>
      </w:r>
      <w:r>
        <w:rPr>
          <w:rFonts w:hint="eastAsia" w:ascii="宋体" w:cs="宋体"/>
          <w:b/>
          <w:bCs/>
          <w:color w:val="auto"/>
          <w:sz w:val="24"/>
          <w:highlight w:val="none"/>
          <w:lang w:eastAsia="zh-CN"/>
        </w:rPr>
        <w:t>采购</w:t>
      </w:r>
      <w:r>
        <w:rPr>
          <w:rFonts w:hint="eastAsia" w:ascii="宋体" w:eastAsia="宋体" w:cs="宋体"/>
          <w:b/>
          <w:bCs/>
          <w:color w:val="auto"/>
          <w:sz w:val="24"/>
          <w:highlight w:val="none"/>
        </w:rPr>
        <w:t>文件中的每一个条款及要求，因误读</w:t>
      </w:r>
      <w:r>
        <w:rPr>
          <w:rFonts w:hint="eastAsia" w:ascii="宋体" w:cs="宋体"/>
          <w:b/>
          <w:bCs/>
          <w:color w:val="auto"/>
          <w:sz w:val="24"/>
          <w:highlight w:val="none"/>
          <w:lang w:eastAsia="zh-CN"/>
        </w:rPr>
        <w:t>采购</w:t>
      </w:r>
      <w:r>
        <w:rPr>
          <w:rFonts w:hint="eastAsia" w:ascii="宋体" w:eastAsia="宋体" w:cs="宋体"/>
          <w:b/>
          <w:bCs/>
          <w:color w:val="auto"/>
          <w:sz w:val="24"/>
          <w:highlight w:val="none"/>
        </w:rPr>
        <w:t>文件而造成的后果，采购人概不负责</w:t>
      </w:r>
      <w:r>
        <w:rPr>
          <w:rFonts w:hint="eastAsia" w:ascii="宋体" w:eastAsia="宋体" w:cs="宋体"/>
          <w:bCs/>
          <w:color w:val="auto"/>
          <w:sz w:val="24"/>
          <w:highlight w:val="none"/>
        </w:rPr>
        <w:t>。</w:t>
      </w:r>
    </w:p>
    <w:p>
      <w:pPr>
        <w:spacing w:line="360" w:lineRule="auto"/>
        <w:rPr>
          <w:rFonts w:ascii="宋体" w:eastAsia="宋体" w:cs="宋体"/>
          <w:b/>
          <w:color w:val="auto"/>
          <w:sz w:val="22"/>
          <w:szCs w:val="22"/>
          <w:highlight w:val="none"/>
        </w:rPr>
      </w:pPr>
    </w:p>
    <w:p>
      <w:pPr>
        <w:spacing w:line="360" w:lineRule="auto"/>
        <w:jc w:val="center"/>
        <w:rPr>
          <w:rFonts w:ascii="宋体" w:eastAsia="宋体" w:cs="宋体"/>
          <w:b/>
          <w:color w:val="auto"/>
          <w:sz w:val="22"/>
          <w:szCs w:val="22"/>
          <w:highlight w:val="none"/>
        </w:rPr>
      </w:pPr>
    </w:p>
    <w:p>
      <w:pPr>
        <w:pStyle w:val="24"/>
        <w:rPr>
          <w:rFonts w:hint="eastAsia" w:ascii="宋体" w:eastAsia="宋体"/>
          <w:color w:val="auto"/>
          <w:highlight w:val="none"/>
          <w:lang w:val="en-US" w:eastAsia="zh-CN"/>
        </w:rPr>
        <w:sectPr>
          <w:footerReference r:id="rId5" w:type="default"/>
          <w:pgSz w:w="11907" w:h="16840"/>
          <w:pgMar w:top="1134" w:right="1134" w:bottom="1134" w:left="1134" w:header="851" w:footer="992" w:gutter="0"/>
          <w:pgNumType w:fmt="decimal" w:start="1"/>
          <w:cols w:space="720" w:num="1"/>
          <w:docGrid w:linePitch="312" w:charSpace="0"/>
        </w:sectPr>
      </w:pPr>
      <w:bookmarkStart w:id="5" w:name="_Toc26412"/>
    </w:p>
    <w:p>
      <w:pPr>
        <w:pStyle w:val="3"/>
        <w:keepNext w:val="0"/>
        <w:keepLines w:val="0"/>
        <w:widowControl/>
        <w:suppressLineNumbers w:val="0"/>
        <w:spacing w:line="450" w:lineRule="atLeast"/>
        <w:ind w:left="0" w:firstLine="0"/>
        <w:jc w:val="center"/>
        <w:rPr>
          <w:rFonts w:hint="eastAsia" w:ascii="宋体" w:eastAsia="宋体" w:cs="宋体"/>
          <w:b/>
          <w:bCs/>
          <w:color w:val="auto"/>
          <w:sz w:val="32"/>
          <w:szCs w:val="32"/>
          <w:highlight w:val="none"/>
          <w:lang w:val="en-US" w:eastAsia="zh-CN"/>
        </w:rPr>
      </w:pPr>
      <w:bookmarkStart w:id="6" w:name="_Toc24730"/>
      <w:bookmarkStart w:id="7" w:name="_Toc30857"/>
      <w:r>
        <w:rPr>
          <w:rFonts w:hint="eastAsia" w:ascii="宋体" w:cs="宋体"/>
          <w:b/>
          <w:bCs/>
          <w:color w:val="auto"/>
          <w:sz w:val="32"/>
          <w:szCs w:val="32"/>
          <w:highlight w:val="none"/>
          <w:lang w:eastAsia="zh-CN"/>
        </w:rPr>
        <w:t>温州市交发集团所属温州市高速公路运营管理有限公司</w:t>
      </w:r>
      <w:r>
        <w:rPr>
          <w:rFonts w:hint="eastAsia" w:ascii="宋体" w:eastAsia="宋体" w:cs="宋体"/>
          <w:b/>
          <w:bCs/>
          <w:color w:val="auto"/>
          <w:sz w:val="32"/>
          <w:szCs w:val="32"/>
          <w:highlight w:val="none"/>
          <w:lang w:eastAsia="zh-CN"/>
        </w:rPr>
        <w:t>关于</w:t>
      </w:r>
      <w:r>
        <w:rPr>
          <w:rFonts w:hint="eastAsia" w:ascii="宋体" w:cs="宋体"/>
          <w:b/>
          <w:bCs/>
          <w:color w:val="auto"/>
          <w:sz w:val="32"/>
          <w:szCs w:val="32"/>
          <w:highlight w:val="none"/>
          <w:lang w:eastAsia="zh-CN"/>
        </w:rPr>
        <w:t>收费管理辅助系统</w:t>
      </w:r>
      <w:r>
        <w:rPr>
          <w:rFonts w:hint="eastAsia" w:ascii="宋体" w:eastAsia="宋体" w:cs="宋体"/>
          <w:b/>
          <w:bCs/>
          <w:color w:val="auto"/>
          <w:sz w:val="32"/>
          <w:szCs w:val="32"/>
          <w:highlight w:val="none"/>
        </w:rPr>
        <w:t>项目的采购公告</w:t>
      </w:r>
      <w:bookmarkEnd w:id="5"/>
      <w:bookmarkEnd w:id="6"/>
      <w:bookmarkEnd w:id="7"/>
    </w:p>
    <w:p>
      <w:pPr>
        <w:widowControl/>
        <w:spacing w:line="360" w:lineRule="auto"/>
        <w:ind w:firstLine="440" w:firstLineChars="200"/>
        <w:jc w:val="left"/>
        <w:rPr>
          <w:rFonts w:ascii="宋体" w:eastAsia="宋体" w:cs="宋体"/>
          <w:color w:val="auto"/>
          <w:sz w:val="22"/>
          <w:szCs w:val="22"/>
          <w:highlight w:val="none"/>
        </w:rPr>
      </w:pPr>
      <w:r>
        <w:rPr>
          <w:rFonts w:hint="eastAsia" w:ascii="宋体" w:eastAsia="宋体" w:cs="宋体"/>
          <w:color w:val="auto"/>
          <w:sz w:val="22"/>
          <w:szCs w:val="22"/>
          <w:highlight w:val="none"/>
        </w:rPr>
        <w:t>根据《</w:t>
      </w:r>
      <w:r>
        <w:rPr>
          <w:rFonts w:hint="eastAsia" w:ascii="宋体" w:eastAsia="宋体" w:cs="宋体"/>
          <w:color w:val="auto"/>
          <w:sz w:val="22"/>
          <w:szCs w:val="22"/>
          <w:highlight w:val="none"/>
          <w:lang w:eastAsia="zh-CN"/>
        </w:rPr>
        <w:t>温州市市属国有企业采购管理办法（试行）</w:t>
      </w:r>
      <w:r>
        <w:rPr>
          <w:rFonts w:hint="eastAsia" w:ascii="宋体" w:eastAsia="宋体" w:cs="宋体"/>
          <w:color w:val="auto"/>
          <w:sz w:val="22"/>
          <w:szCs w:val="22"/>
          <w:highlight w:val="none"/>
        </w:rPr>
        <w:t>》等有关规定，</w:t>
      </w:r>
      <w:r>
        <w:rPr>
          <w:rFonts w:hint="eastAsia" w:ascii="宋体" w:eastAsia="宋体" w:cs="宋体"/>
          <w:b/>
          <w:bCs/>
          <w:iCs/>
          <w:color w:val="auto"/>
          <w:sz w:val="22"/>
          <w:szCs w:val="22"/>
          <w:highlight w:val="none"/>
          <w:u w:val="single"/>
          <w:lang w:eastAsia="zh-CN"/>
        </w:rPr>
        <w:t>浙江省成套工程有限公司</w:t>
      </w:r>
      <w:r>
        <w:rPr>
          <w:rFonts w:hint="eastAsia" w:ascii="宋体" w:eastAsia="宋体" w:cs="宋体"/>
          <w:color w:val="auto"/>
          <w:sz w:val="22"/>
          <w:szCs w:val="22"/>
          <w:highlight w:val="none"/>
        </w:rPr>
        <w:t>受</w:t>
      </w:r>
      <w:r>
        <w:rPr>
          <w:rFonts w:hint="eastAsia" w:ascii="宋体" w:cs="宋体"/>
          <w:b/>
          <w:bCs/>
          <w:iCs/>
          <w:color w:val="auto"/>
          <w:sz w:val="22"/>
          <w:szCs w:val="22"/>
          <w:highlight w:val="none"/>
          <w:u w:val="single"/>
          <w:lang w:eastAsia="zh-CN"/>
        </w:rPr>
        <w:t>温州市高速公路运营管理有限公司</w:t>
      </w:r>
      <w:r>
        <w:rPr>
          <w:rFonts w:hint="eastAsia" w:ascii="宋体" w:eastAsia="宋体" w:cs="宋体"/>
          <w:color w:val="auto"/>
          <w:sz w:val="22"/>
          <w:szCs w:val="22"/>
          <w:highlight w:val="none"/>
        </w:rPr>
        <w:t>委托，就</w:t>
      </w:r>
      <w:r>
        <w:rPr>
          <w:rFonts w:hint="eastAsia" w:ascii="宋体" w:cs="宋体"/>
          <w:b/>
          <w:bCs/>
          <w:color w:val="auto"/>
          <w:sz w:val="22"/>
          <w:szCs w:val="22"/>
          <w:highlight w:val="none"/>
          <w:u w:val="single"/>
          <w:lang w:eastAsia="zh-CN"/>
        </w:rPr>
        <w:t>收费管理辅助系统</w:t>
      </w:r>
      <w:r>
        <w:rPr>
          <w:rFonts w:hint="eastAsia" w:ascii="宋体" w:eastAsia="宋体" w:cs="宋体"/>
          <w:color w:val="auto"/>
          <w:sz w:val="22"/>
          <w:szCs w:val="22"/>
          <w:highlight w:val="none"/>
        </w:rPr>
        <w:t>以公开招标方式进行国企采购，欢迎国内合格的投标人前来投标。</w:t>
      </w:r>
    </w:p>
    <w:p>
      <w:pPr>
        <w:widowControl/>
        <w:spacing w:line="360" w:lineRule="auto"/>
        <w:ind w:firstLine="429" w:firstLineChars="195"/>
        <w:jc w:val="left"/>
        <w:rPr>
          <w:rFonts w:ascii="宋体" w:eastAsia="宋体" w:cs="宋体"/>
          <w:bCs/>
          <w:color w:val="auto"/>
          <w:sz w:val="22"/>
          <w:szCs w:val="22"/>
          <w:highlight w:val="none"/>
          <w:u w:val="single"/>
          <w:lang w:val="en-US" w:eastAsia="zh-CN"/>
        </w:rPr>
      </w:pPr>
      <w:r>
        <w:rPr>
          <w:rFonts w:hint="eastAsia" w:ascii="宋体" w:eastAsia="宋体" w:cs="宋体"/>
          <w:bCs/>
          <w:color w:val="auto"/>
          <w:sz w:val="22"/>
          <w:szCs w:val="22"/>
          <w:highlight w:val="none"/>
        </w:rPr>
        <w:t>一、项目编号：</w:t>
      </w:r>
      <w:r>
        <w:rPr>
          <w:rFonts w:hint="eastAsia" w:ascii="宋体" w:cs="宋体"/>
          <w:bCs/>
          <w:color w:val="auto"/>
          <w:sz w:val="22"/>
          <w:szCs w:val="22"/>
          <w:highlight w:val="none"/>
          <w:lang w:eastAsia="zh-CN"/>
        </w:rPr>
        <w:t>WGSS-JFJT-Z-2022008</w:t>
      </w:r>
    </w:p>
    <w:p>
      <w:pPr>
        <w:widowControl/>
        <w:spacing w:line="360" w:lineRule="auto"/>
        <w:ind w:firstLine="429" w:firstLineChars="195"/>
        <w:jc w:val="left"/>
        <w:rPr>
          <w:rFonts w:ascii="宋体" w:eastAsia="宋体" w:cs="宋体"/>
          <w:bCs/>
          <w:color w:val="auto"/>
          <w:sz w:val="22"/>
          <w:szCs w:val="22"/>
          <w:highlight w:val="none"/>
        </w:rPr>
      </w:pPr>
      <w:r>
        <w:rPr>
          <w:rFonts w:hint="eastAsia" w:ascii="宋体" w:eastAsia="宋体" w:cs="宋体"/>
          <w:bCs/>
          <w:color w:val="auto"/>
          <w:sz w:val="22"/>
          <w:szCs w:val="22"/>
          <w:highlight w:val="none"/>
        </w:rPr>
        <w:t>二、采购性质：国企采购（非政府采购）</w:t>
      </w:r>
    </w:p>
    <w:p>
      <w:pPr>
        <w:widowControl/>
        <w:spacing w:line="360" w:lineRule="auto"/>
        <w:ind w:firstLine="429" w:firstLineChars="195"/>
        <w:jc w:val="left"/>
        <w:rPr>
          <w:rFonts w:ascii="宋体" w:eastAsia="宋体" w:cs="宋体"/>
          <w:bCs/>
          <w:color w:val="auto"/>
          <w:sz w:val="22"/>
          <w:szCs w:val="22"/>
          <w:highlight w:val="none"/>
        </w:rPr>
      </w:pPr>
      <w:r>
        <w:rPr>
          <w:rFonts w:hint="eastAsia" w:ascii="宋体" w:eastAsia="宋体" w:cs="宋体"/>
          <w:bCs/>
          <w:color w:val="auto"/>
          <w:sz w:val="22"/>
          <w:szCs w:val="22"/>
          <w:highlight w:val="none"/>
        </w:rPr>
        <w:t>三、</w:t>
      </w:r>
      <w:bookmarkStart w:id="8" w:name="_Hlk3463270"/>
      <w:r>
        <w:rPr>
          <w:rFonts w:hint="eastAsia" w:ascii="宋体" w:cs="宋体"/>
          <w:bCs/>
          <w:color w:val="auto"/>
          <w:sz w:val="22"/>
          <w:szCs w:val="22"/>
          <w:highlight w:val="none"/>
          <w:lang w:eastAsia="zh-CN"/>
        </w:rPr>
        <w:t>采购</w:t>
      </w:r>
      <w:r>
        <w:rPr>
          <w:rFonts w:hint="eastAsia" w:ascii="宋体" w:eastAsia="宋体" w:cs="宋体"/>
          <w:bCs/>
          <w:color w:val="auto"/>
          <w:sz w:val="22"/>
          <w:szCs w:val="22"/>
          <w:highlight w:val="none"/>
        </w:rPr>
        <w:t>项目概况</w:t>
      </w:r>
      <w:bookmarkEnd w:id="8"/>
      <w:r>
        <w:rPr>
          <w:rFonts w:hint="eastAsia" w:ascii="宋体" w:eastAsia="宋体" w:cs="宋体"/>
          <w:bCs/>
          <w:color w:val="auto"/>
          <w:sz w:val="22"/>
          <w:szCs w:val="22"/>
          <w:highlight w:val="none"/>
        </w:rPr>
        <w:t>（内容、用途、数量、简要技术要求等）</w:t>
      </w:r>
    </w:p>
    <w:tbl>
      <w:tblPr>
        <w:tblStyle w:val="33"/>
        <w:tblW w:w="9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1001"/>
        <w:gridCol w:w="903"/>
        <w:gridCol w:w="2146"/>
        <w:gridCol w:w="3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155" w:type="dxa"/>
            <w:tcBorders>
              <w:top w:val="single" w:color="auto" w:sz="4" w:space="0"/>
              <w:left w:val="single" w:color="auto" w:sz="4" w:space="0"/>
              <w:bottom w:val="single" w:color="auto" w:sz="4" w:space="0"/>
              <w:right w:val="single" w:color="auto" w:sz="4" w:space="0"/>
            </w:tcBorders>
            <w:vAlign w:val="center"/>
          </w:tcPr>
          <w:p>
            <w:pPr>
              <w:widowControl/>
              <w:spacing w:before="60" w:after="60"/>
              <w:jc w:val="center"/>
              <w:rPr>
                <w:rFonts w:ascii="宋体" w:eastAsia="宋体" w:cs="宋体"/>
                <w:bCs/>
                <w:snapToGrid w:val="0"/>
                <w:color w:val="auto"/>
                <w:kern w:val="0"/>
                <w:sz w:val="22"/>
                <w:szCs w:val="22"/>
                <w:highlight w:val="none"/>
              </w:rPr>
            </w:pPr>
            <w:r>
              <w:rPr>
                <w:rFonts w:hint="eastAsia" w:ascii="宋体" w:cs="宋体"/>
                <w:bCs/>
                <w:snapToGrid w:val="0"/>
                <w:color w:val="auto"/>
                <w:kern w:val="0"/>
                <w:sz w:val="22"/>
                <w:szCs w:val="22"/>
                <w:highlight w:val="none"/>
                <w:lang w:eastAsia="zh-CN"/>
              </w:rPr>
              <w:t>采购</w:t>
            </w:r>
            <w:r>
              <w:rPr>
                <w:rFonts w:hint="eastAsia" w:ascii="宋体" w:eastAsia="宋体" w:cs="宋体"/>
                <w:bCs/>
                <w:snapToGrid w:val="0"/>
                <w:color w:val="auto"/>
                <w:kern w:val="0"/>
                <w:sz w:val="22"/>
                <w:szCs w:val="22"/>
                <w:highlight w:val="none"/>
              </w:rPr>
              <w:t>内容</w:t>
            </w:r>
          </w:p>
        </w:tc>
        <w:tc>
          <w:tcPr>
            <w:tcW w:w="10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60" w:after="60"/>
              <w:jc w:val="center"/>
              <w:rPr>
                <w:rFonts w:ascii="宋体" w:eastAsia="宋体" w:cs="宋体"/>
                <w:bCs/>
                <w:snapToGrid w:val="0"/>
                <w:color w:val="auto"/>
                <w:kern w:val="0"/>
                <w:sz w:val="22"/>
                <w:szCs w:val="22"/>
                <w:highlight w:val="none"/>
              </w:rPr>
            </w:pPr>
            <w:r>
              <w:rPr>
                <w:rFonts w:hint="eastAsia" w:ascii="宋体" w:eastAsia="宋体" w:cs="宋体"/>
                <w:bCs/>
                <w:snapToGrid w:val="0"/>
                <w:color w:val="auto"/>
                <w:kern w:val="0"/>
                <w:sz w:val="22"/>
                <w:szCs w:val="22"/>
                <w:highlight w:val="none"/>
              </w:rPr>
              <w:t>数量</w:t>
            </w:r>
          </w:p>
        </w:tc>
        <w:tc>
          <w:tcPr>
            <w:tcW w:w="9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60" w:after="60"/>
              <w:jc w:val="center"/>
              <w:rPr>
                <w:rFonts w:ascii="宋体" w:eastAsia="宋体" w:cs="宋体"/>
                <w:bCs/>
                <w:snapToGrid w:val="0"/>
                <w:color w:val="auto"/>
                <w:kern w:val="0"/>
                <w:sz w:val="22"/>
                <w:szCs w:val="22"/>
                <w:highlight w:val="none"/>
              </w:rPr>
            </w:pPr>
            <w:r>
              <w:rPr>
                <w:rFonts w:hint="eastAsia" w:ascii="宋体" w:eastAsia="宋体" w:cs="宋体"/>
                <w:bCs/>
                <w:snapToGrid w:val="0"/>
                <w:color w:val="auto"/>
                <w:kern w:val="0"/>
                <w:sz w:val="22"/>
                <w:szCs w:val="22"/>
                <w:highlight w:val="none"/>
              </w:rPr>
              <w:t>单位</w:t>
            </w:r>
          </w:p>
        </w:tc>
        <w:tc>
          <w:tcPr>
            <w:tcW w:w="2146" w:type="dxa"/>
            <w:tcBorders>
              <w:top w:val="single" w:color="auto" w:sz="4" w:space="0"/>
              <w:left w:val="single" w:color="auto" w:sz="4" w:space="0"/>
              <w:bottom w:val="single" w:color="auto" w:sz="4" w:space="0"/>
              <w:right w:val="single" w:color="auto" w:sz="4" w:space="0"/>
            </w:tcBorders>
            <w:vAlign w:val="center"/>
          </w:tcPr>
          <w:p>
            <w:pPr>
              <w:widowControl/>
              <w:spacing w:before="60" w:after="60"/>
              <w:ind w:left="60" w:right="60"/>
              <w:jc w:val="center"/>
              <w:rPr>
                <w:rFonts w:ascii="宋体" w:eastAsia="宋体" w:cs="宋体"/>
                <w:bCs/>
                <w:snapToGrid w:val="0"/>
                <w:color w:val="auto"/>
                <w:kern w:val="0"/>
                <w:sz w:val="22"/>
                <w:szCs w:val="22"/>
                <w:highlight w:val="none"/>
              </w:rPr>
            </w:pPr>
            <w:r>
              <w:rPr>
                <w:rFonts w:hint="eastAsia" w:ascii="宋体" w:eastAsia="宋体" w:cs="宋体"/>
                <w:bCs/>
                <w:color w:val="auto"/>
                <w:kern w:val="0"/>
                <w:sz w:val="22"/>
                <w:szCs w:val="22"/>
                <w:highlight w:val="none"/>
                <w:lang w:val="en-US" w:eastAsia="zh-CN"/>
              </w:rPr>
              <w:t>预算金额</w:t>
            </w:r>
            <w:r>
              <w:rPr>
                <w:rFonts w:hint="eastAsia" w:ascii="宋体" w:eastAsia="宋体" w:cs="宋体"/>
                <w:bCs/>
                <w:color w:val="auto"/>
                <w:kern w:val="0"/>
                <w:sz w:val="22"/>
                <w:szCs w:val="22"/>
                <w:highlight w:val="none"/>
              </w:rPr>
              <w:t>（万元）</w:t>
            </w:r>
          </w:p>
        </w:tc>
        <w:tc>
          <w:tcPr>
            <w:tcW w:w="307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60" w:after="60"/>
              <w:jc w:val="center"/>
              <w:rPr>
                <w:rFonts w:ascii="宋体" w:eastAsia="宋体" w:cs="宋体"/>
                <w:bCs/>
                <w:snapToGrid w:val="0"/>
                <w:color w:val="auto"/>
                <w:kern w:val="0"/>
                <w:sz w:val="22"/>
                <w:szCs w:val="22"/>
                <w:highlight w:val="none"/>
              </w:rPr>
            </w:pPr>
            <w:r>
              <w:rPr>
                <w:rFonts w:hint="eastAsia" w:ascii="宋体" w:eastAsia="宋体" w:cs="宋体"/>
                <w:bCs/>
                <w:snapToGrid w:val="0"/>
                <w:color w:val="auto"/>
                <w:kern w:val="0"/>
                <w:sz w:val="22"/>
                <w:szCs w:val="22"/>
                <w:highlight w:val="none"/>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60" w:after="60"/>
              <w:jc w:val="center"/>
              <w:rPr>
                <w:rFonts w:hint="eastAsia" w:ascii="宋体" w:eastAsia="宋体" w:cs="宋体"/>
                <w:bCs/>
                <w:snapToGrid w:val="0"/>
                <w:color w:val="auto"/>
                <w:kern w:val="0"/>
                <w:sz w:val="22"/>
                <w:szCs w:val="22"/>
                <w:highlight w:val="none"/>
                <w:lang w:eastAsia="zh-CN"/>
              </w:rPr>
            </w:pPr>
            <w:r>
              <w:rPr>
                <w:rFonts w:hint="eastAsia" w:ascii="宋体" w:cs="宋体"/>
                <w:bCs/>
                <w:snapToGrid w:val="0"/>
                <w:color w:val="auto"/>
                <w:kern w:val="0"/>
                <w:sz w:val="22"/>
                <w:szCs w:val="22"/>
                <w:highlight w:val="none"/>
                <w:lang w:eastAsia="zh-CN"/>
              </w:rPr>
              <w:t>收费管理辅助系统</w:t>
            </w:r>
          </w:p>
        </w:tc>
        <w:tc>
          <w:tcPr>
            <w:tcW w:w="10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60" w:after="60"/>
              <w:jc w:val="center"/>
              <w:rPr>
                <w:rFonts w:ascii="宋体" w:eastAsia="宋体" w:cs="宋体"/>
                <w:bCs/>
                <w:snapToGrid w:val="0"/>
                <w:color w:val="auto"/>
                <w:kern w:val="0"/>
                <w:sz w:val="22"/>
                <w:szCs w:val="22"/>
                <w:highlight w:val="none"/>
              </w:rPr>
            </w:pPr>
            <w:r>
              <w:rPr>
                <w:rFonts w:hint="eastAsia" w:ascii="宋体" w:eastAsia="宋体" w:cs="宋体"/>
                <w:bCs/>
                <w:snapToGrid w:val="0"/>
                <w:color w:val="auto"/>
                <w:kern w:val="0"/>
                <w:sz w:val="22"/>
                <w:szCs w:val="22"/>
                <w:highlight w:val="none"/>
              </w:rPr>
              <w:t>1</w:t>
            </w:r>
          </w:p>
        </w:tc>
        <w:tc>
          <w:tcPr>
            <w:tcW w:w="9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60" w:after="60"/>
              <w:jc w:val="center"/>
              <w:rPr>
                <w:rFonts w:hint="eastAsia" w:ascii="宋体" w:eastAsia="宋体" w:cs="宋体"/>
                <w:bCs/>
                <w:snapToGrid w:val="0"/>
                <w:color w:val="auto"/>
                <w:kern w:val="0"/>
                <w:sz w:val="22"/>
                <w:szCs w:val="22"/>
                <w:highlight w:val="none"/>
                <w:lang w:eastAsia="zh-CN"/>
              </w:rPr>
            </w:pPr>
            <w:r>
              <w:rPr>
                <w:rFonts w:hint="eastAsia" w:ascii="宋体" w:cs="宋体"/>
                <w:bCs/>
                <w:snapToGrid w:val="0"/>
                <w:color w:val="auto"/>
                <w:kern w:val="0"/>
                <w:sz w:val="22"/>
                <w:szCs w:val="22"/>
                <w:highlight w:val="none"/>
                <w:lang w:val="en-US" w:eastAsia="zh-CN"/>
              </w:rPr>
              <w:t>套</w:t>
            </w:r>
          </w:p>
        </w:tc>
        <w:tc>
          <w:tcPr>
            <w:tcW w:w="2146" w:type="dxa"/>
            <w:tcBorders>
              <w:top w:val="single" w:color="auto" w:sz="4" w:space="0"/>
              <w:left w:val="single" w:color="auto" w:sz="4" w:space="0"/>
              <w:bottom w:val="single" w:color="auto" w:sz="4" w:space="0"/>
              <w:right w:val="single" w:color="auto" w:sz="4" w:space="0"/>
            </w:tcBorders>
            <w:vAlign w:val="center"/>
          </w:tcPr>
          <w:p>
            <w:pPr>
              <w:widowControl/>
              <w:spacing w:before="60" w:after="60"/>
              <w:jc w:val="center"/>
              <w:rPr>
                <w:rFonts w:ascii="宋体" w:eastAsia="宋体" w:cs="宋体"/>
                <w:bCs/>
                <w:snapToGrid w:val="0"/>
                <w:color w:val="auto"/>
                <w:kern w:val="0"/>
                <w:sz w:val="22"/>
                <w:szCs w:val="22"/>
                <w:highlight w:val="none"/>
                <w:lang w:val="en-US" w:eastAsia="zh-CN"/>
              </w:rPr>
            </w:pPr>
            <w:r>
              <w:rPr>
                <w:rFonts w:hint="eastAsia" w:ascii="宋体" w:cs="宋体"/>
                <w:bCs/>
                <w:snapToGrid w:val="0"/>
                <w:color w:val="auto"/>
                <w:kern w:val="0"/>
                <w:sz w:val="22"/>
                <w:szCs w:val="22"/>
                <w:highlight w:val="none"/>
                <w:lang w:val="en-US" w:eastAsia="zh-CN"/>
              </w:rPr>
              <w:t>30</w:t>
            </w:r>
            <w:r>
              <w:rPr>
                <w:rFonts w:hint="eastAsia" w:ascii="宋体" w:cs="宋体"/>
                <w:bCs/>
                <w:snapToGrid w:val="0"/>
                <w:color w:val="auto"/>
                <w:kern w:val="0"/>
                <w:sz w:val="22"/>
                <w:szCs w:val="22"/>
                <w:highlight w:val="none"/>
              </w:rPr>
              <w:t>万元</w:t>
            </w:r>
          </w:p>
        </w:tc>
        <w:tc>
          <w:tcPr>
            <w:tcW w:w="3073" w:type="dxa"/>
            <w:tcBorders>
              <w:top w:val="single" w:color="auto" w:sz="4" w:space="0"/>
              <w:left w:val="single" w:color="auto" w:sz="4" w:space="0"/>
              <w:bottom w:val="single" w:color="auto" w:sz="4" w:space="0"/>
              <w:right w:val="single" w:color="auto" w:sz="4" w:space="0"/>
            </w:tcBorders>
            <w:vAlign w:val="center"/>
          </w:tcPr>
          <w:p>
            <w:pPr>
              <w:widowControl/>
              <w:spacing w:before="60" w:after="60"/>
              <w:jc w:val="center"/>
              <w:rPr>
                <w:rFonts w:hint="eastAsia" w:ascii="宋体" w:eastAsia="宋体" w:cs="宋体"/>
                <w:bCs/>
                <w:snapToGrid w:val="0"/>
                <w:color w:val="auto"/>
                <w:kern w:val="0"/>
                <w:sz w:val="22"/>
                <w:szCs w:val="22"/>
                <w:highlight w:val="none"/>
                <w:lang w:val="en-US" w:eastAsia="zh-CN"/>
              </w:rPr>
            </w:pPr>
            <w:r>
              <w:rPr>
                <w:rFonts w:hint="eastAsia" w:ascii="宋体" w:cs="宋体"/>
                <w:bCs/>
                <w:snapToGrid w:val="0"/>
                <w:color w:val="auto"/>
                <w:kern w:val="0"/>
                <w:sz w:val="22"/>
                <w:szCs w:val="22"/>
                <w:highlight w:val="none"/>
                <w:lang w:val="en-US" w:eastAsia="zh-CN"/>
              </w:rPr>
              <w:t>温州市高速公路运营管理有限公司</w:t>
            </w:r>
            <w:r>
              <w:rPr>
                <w:rFonts w:hint="eastAsia" w:ascii="宋体" w:cs="宋体"/>
                <w:bCs/>
                <w:snapToGrid w:val="0"/>
                <w:color w:val="auto"/>
                <w:kern w:val="0"/>
                <w:sz w:val="22"/>
                <w:szCs w:val="22"/>
                <w:highlight w:val="none"/>
                <w:lang w:eastAsia="zh-CN"/>
              </w:rPr>
              <w:t>收费管理辅助系统</w:t>
            </w:r>
            <w:r>
              <w:rPr>
                <w:rFonts w:hint="eastAsia" w:ascii="宋体" w:eastAsia="宋体" w:cs="宋体"/>
                <w:bCs/>
                <w:snapToGrid w:val="0"/>
                <w:color w:val="auto"/>
                <w:kern w:val="0"/>
                <w:sz w:val="22"/>
                <w:szCs w:val="22"/>
                <w:highlight w:val="none"/>
                <w:lang w:val="en-US" w:eastAsia="zh-CN"/>
              </w:rPr>
              <w:t>。采购内容及详细技术要求见第四部分采购内容及要求</w:t>
            </w:r>
            <w:r>
              <w:rPr>
                <w:rFonts w:hint="eastAsia" w:ascii="宋体" w:cs="宋体"/>
                <w:bCs/>
                <w:snapToGrid w:val="0"/>
                <w:color w:val="auto"/>
                <w:kern w:val="0"/>
                <w:sz w:val="22"/>
                <w:szCs w:val="22"/>
                <w:highlight w:val="none"/>
                <w:lang w:val="en-US" w:eastAsia="zh-CN"/>
              </w:rPr>
              <w:t>。</w:t>
            </w:r>
          </w:p>
        </w:tc>
      </w:tr>
    </w:tbl>
    <w:p>
      <w:pPr>
        <w:widowControl/>
        <w:spacing w:line="360" w:lineRule="auto"/>
        <w:ind w:firstLine="429" w:firstLineChars="195"/>
        <w:jc w:val="left"/>
        <w:rPr>
          <w:rFonts w:ascii="宋体" w:eastAsia="宋体" w:cs="宋体"/>
          <w:bCs/>
          <w:color w:val="auto"/>
          <w:sz w:val="22"/>
          <w:szCs w:val="22"/>
          <w:highlight w:val="none"/>
        </w:rPr>
      </w:pPr>
      <w:r>
        <w:rPr>
          <w:rFonts w:hint="eastAsia" w:ascii="宋体" w:eastAsia="宋体" w:cs="宋体"/>
          <w:bCs/>
          <w:color w:val="auto"/>
          <w:sz w:val="22"/>
          <w:szCs w:val="22"/>
          <w:highlight w:val="none"/>
        </w:rPr>
        <w:t>四、投标人资格要求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tabs>
          <w:tab w:val="left" w:pos="840"/>
        </w:tabs>
        <w:spacing w:before="0" w:beforeAutospacing="0" w:after="0" w:afterAutospacing="0" w:line="360" w:lineRule="auto"/>
        <w:ind w:left="0" w:right="0" w:firstLine="440" w:firstLineChars="200"/>
        <w:jc w:val="left"/>
        <w:rPr>
          <w:rFonts w:hint="eastAsia" w:ascii="宋体" w:hAnsi="Times New Roman" w:eastAsia="宋体" w:cs="宋体"/>
          <w:i w:val="0"/>
          <w:iCs w:val="0"/>
          <w:caps w:val="0"/>
          <w:color w:val="auto"/>
          <w:spacing w:val="0"/>
          <w:kern w:val="0"/>
          <w:sz w:val="22"/>
          <w:szCs w:val="22"/>
          <w:highlight w:val="none"/>
        </w:rPr>
      </w:pPr>
      <w:r>
        <w:rPr>
          <w:rFonts w:hint="eastAsia" w:ascii="宋体" w:hAnsi="Times New Roman" w:eastAsia="宋体" w:cs="宋体"/>
          <w:i w:val="0"/>
          <w:iCs w:val="0"/>
          <w:caps w:val="0"/>
          <w:color w:val="auto"/>
          <w:spacing w:val="0"/>
          <w:kern w:val="0"/>
          <w:sz w:val="22"/>
          <w:szCs w:val="22"/>
          <w:highlight w:val="none"/>
          <w:shd w:val="clear"/>
          <w:lang w:val="en-US" w:eastAsia="zh-CN" w:bidi="ar"/>
        </w:rPr>
        <w:t>（一）基本条件：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tabs>
          <w:tab w:val="left" w:pos="840"/>
        </w:tabs>
        <w:spacing w:before="0" w:beforeAutospacing="0" w:after="0" w:afterAutospacing="0" w:line="360" w:lineRule="auto"/>
        <w:ind w:left="0" w:right="0" w:firstLine="440" w:firstLineChars="200"/>
        <w:jc w:val="left"/>
        <w:rPr>
          <w:rFonts w:hint="eastAsia" w:ascii="宋体" w:hAnsi="Times New Roman" w:eastAsia="宋体" w:cs="宋体"/>
          <w:i w:val="0"/>
          <w:iCs w:val="0"/>
          <w:caps w:val="0"/>
          <w:color w:val="auto"/>
          <w:spacing w:val="0"/>
          <w:kern w:val="0"/>
          <w:sz w:val="22"/>
          <w:szCs w:val="22"/>
          <w:highlight w:val="none"/>
        </w:rPr>
      </w:pPr>
      <w:r>
        <w:rPr>
          <w:rFonts w:hint="eastAsia" w:ascii="宋体" w:hAnsi="Times New Roman" w:eastAsia="宋体" w:cs="宋体"/>
          <w:i w:val="0"/>
          <w:iCs w:val="0"/>
          <w:caps w:val="0"/>
          <w:color w:val="auto"/>
          <w:spacing w:val="0"/>
          <w:kern w:val="0"/>
          <w:sz w:val="22"/>
          <w:szCs w:val="22"/>
          <w:highlight w:val="none"/>
          <w:shd w:val="clear"/>
          <w:lang w:val="en-US" w:eastAsia="zh-CN" w:bidi="ar"/>
        </w:rPr>
        <w:t>（1）符合《温州市市属国有企业采购管理办法（试行）》第十五条对投标供应商参加温州市国有企业采购活动应当具备的条件的要求；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tabs>
          <w:tab w:val="left" w:pos="840"/>
        </w:tabs>
        <w:spacing w:before="0" w:beforeAutospacing="0" w:after="0" w:afterAutospacing="0" w:line="360" w:lineRule="auto"/>
        <w:ind w:left="0" w:right="0" w:firstLine="440" w:firstLineChars="200"/>
        <w:jc w:val="left"/>
        <w:rPr>
          <w:rFonts w:hint="eastAsia" w:ascii="宋体" w:hAnsi="Times New Roman" w:eastAsia="宋体" w:cs="宋体"/>
          <w:i w:val="0"/>
          <w:iCs w:val="0"/>
          <w:caps w:val="0"/>
          <w:color w:val="auto"/>
          <w:spacing w:val="0"/>
          <w:kern w:val="0"/>
          <w:sz w:val="22"/>
          <w:szCs w:val="22"/>
          <w:highlight w:val="none"/>
        </w:rPr>
      </w:pPr>
      <w:r>
        <w:rPr>
          <w:rFonts w:hint="eastAsia" w:ascii="宋体" w:hAnsi="Times New Roman" w:eastAsia="宋体" w:cs="宋体"/>
          <w:i w:val="0"/>
          <w:iCs w:val="0"/>
          <w:caps w:val="0"/>
          <w:color w:val="auto"/>
          <w:spacing w:val="0"/>
          <w:kern w:val="0"/>
          <w:sz w:val="22"/>
          <w:szCs w:val="22"/>
          <w:highlight w:val="none"/>
          <w:shd w:val="clear"/>
          <w:lang w:val="en-US" w:eastAsia="zh-CN" w:bidi="ar"/>
        </w:rPr>
        <w:t>1）具有独立承担民事责任的能力；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tabs>
          <w:tab w:val="left" w:pos="840"/>
        </w:tabs>
        <w:spacing w:before="0" w:beforeAutospacing="0" w:after="0" w:afterAutospacing="0" w:line="360" w:lineRule="auto"/>
        <w:ind w:left="0" w:right="0" w:firstLine="440" w:firstLineChars="200"/>
        <w:jc w:val="left"/>
        <w:rPr>
          <w:rFonts w:hint="eastAsia" w:ascii="宋体" w:hAnsi="Times New Roman" w:eastAsia="宋体" w:cs="宋体"/>
          <w:i w:val="0"/>
          <w:iCs w:val="0"/>
          <w:caps w:val="0"/>
          <w:color w:val="auto"/>
          <w:spacing w:val="0"/>
          <w:kern w:val="0"/>
          <w:sz w:val="22"/>
          <w:szCs w:val="22"/>
          <w:highlight w:val="none"/>
        </w:rPr>
      </w:pPr>
      <w:r>
        <w:rPr>
          <w:rFonts w:hint="eastAsia" w:ascii="宋体" w:hAnsi="Times New Roman" w:eastAsia="宋体" w:cs="宋体"/>
          <w:i w:val="0"/>
          <w:iCs w:val="0"/>
          <w:caps w:val="0"/>
          <w:color w:val="auto"/>
          <w:spacing w:val="0"/>
          <w:kern w:val="0"/>
          <w:sz w:val="22"/>
          <w:szCs w:val="22"/>
          <w:highlight w:val="none"/>
          <w:shd w:val="clear"/>
          <w:lang w:val="en-US" w:eastAsia="zh-CN" w:bidi="ar"/>
        </w:rPr>
        <w:t>2）具有良好的商业信誉和健全的财务会计制度；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tabs>
          <w:tab w:val="left" w:pos="840"/>
        </w:tabs>
        <w:spacing w:before="0" w:beforeAutospacing="0" w:after="0" w:afterAutospacing="0" w:line="360" w:lineRule="auto"/>
        <w:ind w:left="0" w:right="0" w:firstLine="440" w:firstLineChars="200"/>
        <w:jc w:val="left"/>
        <w:rPr>
          <w:rFonts w:hint="eastAsia" w:ascii="宋体" w:hAnsi="Times New Roman" w:eastAsia="宋体" w:cs="宋体"/>
          <w:i w:val="0"/>
          <w:iCs w:val="0"/>
          <w:caps w:val="0"/>
          <w:color w:val="auto"/>
          <w:spacing w:val="0"/>
          <w:kern w:val="0"/>
          <w:sz w:val="22"/>
          <w:szCs w:val="22"/>
          <w:highlight w:val="none"/>
        </w:rPr>
      </w:pPr>
      <w:r>
        <w:rPr>
          <w:rFonts w:hint="eastAsia" w:ascii="宋体" w:hAnsi="Times New Roman" w:eastAsia="宋体" w:cs="宋体"/>
          <w:i w:val="0"/>
          <w:iCs w:val="0"/>
          <w:caps w:val="0"/>
          <w:color w:val="auto"/>
          <w:spacing w:val="0"/>
          <w:kern w:val="0"/>
          <w:sz w:val="22"/>
          <w:szCs w:val="22"/>
          <w:highlight w:val="none"/>
          <w:shd w:val="clear"/>
          <w:lang w:val="en-US" w:eastAsia="zh-CN" w:bidi="ar"/>
        </w:rPr>
        <w:t>3）具有履行合同所必需的设备和专业技术、售后保障等能力；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tabs>
          <w:tab w:val="left" w:pos="840"/>
        </w:tabs>
        <w:spacing w:before="0" w:beforeAutospacing="0" w:after="0" w:afterAutospacing="0" w:line="360" w:lineRule="auto"/>
        <w:ind w:left="0" w:right="0" w:firstLine="440" w:firstLineChars="200"/>
        <w:jc w:val="left"/>
        <w:rPr>
          <w:rFonts w:hint="eastAsia" w:ascii="宋体" w:hAnsi="Times New Roman" w:eastAsia="宋体" w:cs="宋体"/>
          <w:i w:val="0"/>
          <w:iCs w:val="0"/>
          <w:caps w:val="0"/>
          <w:color w:val="auto"/>
          <w:spacing w:val="0"/>
          <w:kern w:val="0"/>
          <w:sz w:val="22"/>
          <w:szCs w:val="22"/>
          <w:highlight w:val="none"/>
        </w:rPr>
      </w:pPr>
      <w:r>
        <w:rPr>
          <w:rFonts w:hint="eastAsia" w:ascii="宋体" w:hAnsi="Times New Roman" w:eastAsia="宋体" w:cs="宋体"/>
          <w:i w:val="0"/>
          <w:iCs w:val="0"/>
          <w:caps w:val="0"/>
          <w:color w:val="auto"/>
          <w:spacing w:val="0"/>
          <w:kern w:val="0"/>
          <w:sz w:val="22"/>
          <w:szCs w:val="22"/>
          <w:highlight w:val="none"/>
          <w:shd w:val="clear"/>
          <w:lang w:val="en-US" w:eastAsia="zh-CN" w:bidi="ar"/>
        </w:rPr>
        <w:t>4）有依法缴纳税收和社会保障资金的良好记录；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tabs>
          <w:tab w:val="left" w:pos="840"/>
        </w:tabs>
        <w:spacing w:before="0" w:beforeAutospacing="0" w:after="0" w:afterAutospacing="0" w:line="360" w:lineRule="auto"/>
        <w:ind w:left="0" w:right="0" w:firstLine="440" w:firstLineChars="200"/>
        <w:jc w:val="left"/>
        <w:rPr>
          <w:rFonts w:hint="eastAsia" w:ascii="宋体" w:hAnsi="Times New Roman" w:eastAsia="宋体" w:cs="宋体"/>
          <w:i w:val="0"/>
          <w:iCs w:val="0"/>
          <w:caps w:val="0"/>
          <w:color w:val="auto"/>
          <w:spacing w:val="0"/>
          <w:kern w:val="0"/>
          <w:sz w:val="22"/>
          <w:szCs w:val="22"/>
          <w:highlight w:val="none"/>
        </w:rPr>
      </w:pPr>
      <w:r>
        <w:rPr>
          <w:rFonts w:hint="eastAsia" w:ascii="宋体" w:hAnsi="Times New Roman" w:eastAsia="宋体" w:cs="宋体"/>
          <w:i w:val="0"/>
          <w:iCs w:val="0"/>
          <w:caps w:val="0"/>
          <w:color w:val="auto"/>
          <w:spacing w:val="0"/>
          <w:kern w:val="0"/>
          <w:sz w:val="22"/>
          <w:szCs w:val="22"/>
          <w:highlight w:val="none"/>
          <w:shd w:val="clear"/>
          <w:lang w:val="en-US" w:eastAsia="zh-CN" w:bidi="ar"/>
        </w:rPr>
        <w:t>5）参加采购、招投标等活动前三年内，在经营活动中没有重大违法记录、严重失信行为和行贿记录；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tabs>
          <w:tab w:val="left" w:pos="840"/>
        </w:tabs>
        <w:spacing w:before="0" w:beforeAutospacing="0" w:after="0" w:afterAutospacing="0" w:line="360" w:lineRule="auto"/>
        <w:ind w:left="0" w:right="0" w:firstLine="440" w:firstLineChars="200"/>
        <w:jc w:val="left"/>
        <w:rPr>
          <w:rFonts w:hint="eastAsia" w:ascii="宋体" w:hAnsi="Times New Roman" w:eastAsia="宋体" w:cs="宋体"/>
          <w:i w:val="0"/>
          <w:iCs w:val="0"/>
          <w:caps w:val="0"/>
          <w:color w:val="auto"/>
          <w:spacing w:val="0"/>
          <w:kern w:val="0"/>
          <w:sz w:val="22"/>
          <w:szCs w:val="22"/>
          <w:highlight w:val="none"/>
        </w:rPr>
      </w:pPr>
      <w:r>
        <w:rPr>
          <w:rFonts w:hint="eastAsia" w:ascii="宋体" w:hAnsi="Times New Roman" w:eastAsia="宋体" w:cs="宋体"/>
          <w:i w:val="0"/>
          <w:iCs w:val="0"/>
          <w:caps w:val="0"/>
          <w:color w:val="auto"/>
          <w:spacing w:val="0"/>
          <w:kern w:val="0"/>
          <w:sz w:val="22"/>
          <w:szCs w:val="22"/>
          <w:highlight w:val="none"/>
          <w:shd w:val="clear"/>
          <w:lang w:val="en-US" w:eastAsia="zh-CN" w:bidi="ar"/>
        </w:rPr>
        <w:t>6）法律、行政法规规定的其他条件。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tabs>
          <w:tab w:val="left" w:pos="840"/>
        </w:tabs>
        <w:spacing w:before="0" w:beforeAutospacing="0" w:after="0" w:afterAutospacing="0" w:line="360" w:lineRule="auto"/>
        <w:ind w:left="0" w:right="0" w:firstLine="440" w:firstLineChars="200"/>
        <w:jc w:val="left"/>
        <w:rPr>
          <w:rFonts w:hint="eastAsia" w:ascii="宋体" w:hAnsi="Times New Roman" w:eastAsia="宋体" w:cs="宋体"/>
          <w:i w:val="0"/>
          <w:iCs w:val="0"/>
          <w:caps w:val="0"/>
          <w:color w:val="auto"/>
          <w:spacing w:val="0"/>
          <w:kern w:val="0"/>
          <w:sz w:val="22"/>
          <w:szCs w:val="22"/>
          <w:highlight w:val="none"/>
        </w:rPr>
      </w:pPr>
      <w:r>
        <w:rPr>
          <w:rFonts w:hint="eastAsia" w:ascii="宋体" w:hAnsi="Times New Roman" w:eastAsia="宋体" w:cs="宋体"/>
          <w:i w:val="0"/>
          <w:iCs w:val="0"/>
          <w:caps w:val="0"/>
          <w:color w:val="auto"/>
          <w:spacing w:val="0"/>
          <w:kern w:val="0"/>
          <w:sz w:val="22"/>
          <w:szCs w:val="22"/>
          <w:highlight w:val="none"/>
          <w:shd w:val="clear"/>
          <w:lang w:val="en-US" w:eastAsia="zh-CN" w:bidi="ar"/>
        </w:rPr>
        <w:t>（2）单位负责人为同一人或者存在直接控股、管理关系的不同投标供应商，不得参加同一合同项下的采购活动；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tabs>
          <w:tab w:val="left" w:pos="840"/>
        </w:tabs>
        <w:spacing w:before="0" w:beforeAutospacing="0" w:after="0" w:afterAutospacing="0" w:line="360" w:lineRule="auto"/>
        <w:ind w:left="0" w:right="0" w:firstLine="440" w:firstLineChars="200"/>
        <w:jc w:val="left"/>
        <w:rPr>
          <w:rFonts w:hint="eastAsia" w:ascii="宋体" w:hAnsi="Times New Roman" w:eastAsia="宋体" w:cs="宋体"/>
          <w:i w:val="0"/>
          <w:iCs w:val="0"/>
          <w:caps w:val="0"/>
          <w:color w:val="auto"/>
          <w:spacing w:val="0"/>
          <w:kern w:val="0"/>
          <w:sz w:val="22"/>
          <w:szCs w:val="22"/>
          <w:highlight w:val="none"/>
        </w:rPr>
      </w:pPr>
      <w:r>
        <w:rPr>
          <w:rFonts w:hint="eastAsia" w:ascii="宋体" w:hAnsi="Times New Roman" w:eastAsia="宋体" w:cs="宋体"/>
          <w:i w:val="0"/>
          <w:iCs w:val="0"/>
          <w:caps w:val="0"/>
          <w:color w:val="auto"/>
          <w:spacing w:val="0"/>
          <w:kern w:val="0"/>
          <w:sz w:val="22"/>
          <w:szCs w:val="22"/>
          <w:highlight w:val="none"/>
          <w:shd w:val="clear"/>
          <w:lang w:val="en-US" w:eastAsia="zh-CN" w:bidi="ar"/>
        </w:rPr>
        <w:t>（3）未被“信用中国”（www.creditchina.gov.cn）、中国政府采购网（www.ccgp.gov.cn）列入失信被执行人、重大税收违法案件当事人名单、采购严重违法失信行为记录名单；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tabs>
          <w:tab w:val="left" w:pos="840"/>
        </w:tabs>
        <w:spacing w:before="0" w:beforeAutospacing="0" w:after="0" w:afterAutospacing="0" w:line="360" w:lineRule="auto"/>
        <w:ind w:left="0" w:right="0" w:firstLine="440" w:firstLineChars="200"/>
        <w:jc w:val="left"/>
        <w:rPr>
          <w:rFonts w:hint="eastAsia" w:ascii="宋体" w:cs="宋体"/>
          <w:i w:val="0"/>
          <w:iCs w:val="0"/>
          <w:caps w:val="0"/>
          <w:color w:val="auto"/>
          <w:spacing w:val="0"/>
          <w:kern w:val="0"/>
          <w:sz w:val="22"/>
          <w:szCs w:val="22"/>
          <w:highlight w:val="none"/>
          <w:shd w:val="clear"/>
          <w:lang w:val="en-US" w:eastAsia="zh-CN" w:bidi="ar"/>
        </w:rPr>
      </w:pPr>
      <w:r>
        <w:rPr>
          <w:rFonts w:hint="eastAsia" w:ascii="宋体" w:hAnsi="Times New Roman" w:eastAsia="宋体" w:cs="宋体"/>
          <w:i w:val="0"/>
          <w:iCs w:val="0"/>
          <w:caps w:val="0"/>
          <w:color w:val="auto"/>
          <w:spacing w:val="0"/>
          <w:kern w:val="0"/>
          <w:sz w:val="22"/>
          <w:szCs w:val="22"/>
          <w:highlight w:val="none"/>
          <w:shd w:val="clear"/>
          <w:lang w:val="en-US" w:eastAsia="zh-CN" w:bidi="ar"/>
        </w:rPr>
        <w:t>（二）特定条件：</w:t>
      </w:r>
      <w:r>
        <w:rPr>
          <w:rFonts w:hint="eastAsia" w:ascii="宋体" w:cs="宋体"/>
          <w:i w:val="0"/>
          <w:iCs w:val="0"/>
          <w:caps w:val="0"/>
          <w:color w:val="auto"/>
          <w:spacing w:val="0"/>
          <w:kern w:val="0"/>
          <w:sz w:val="22"/>
          <w:szCs w:val="22"/>
          <w:highlight w:val="none"/>
          <w:shd w:val="clear"/>
          <w:lang w:val="en-US" w:eastAsia="zh-CN" w:bidi="ar"/>
        </w:rPr>
        <w:t>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tabs>
          <w:tab w:val="left" w:pos="840"/>
        </w:tabs>
        <w:spacing w:before="0" w:beforeAutospacing="0" w:after="0" w:afterAutospacing="0" w:line="360" w:lineRule="auto"/>
        <w:ind w:left="0" w:right="0" w:firstLine="440" w:firstLineChars="200"/>
        <w:jc w:val="left"/>
        <w:rPr>
          <w:rFonts w:hint="eastAsia" w:ascii="宋体" w:hAnsi="Times New Roman" w:eastAsia="宋体" w:cs="宋体"/>
          <w:i w:val="0"/>
          <w:iCs w:val="0"/>
          <w:caps w:val="0"/>
          <w:color w:val="auto"/>
          <w:spacing w:val="0"/>
          <w:kern w:val="0"/>
          <w:sz w:val="22"/>
          <w:szCs w:val="22"/>
          <w:highlight w:val="none"/>
        </w:rPr>
      </w:pPr>
      <w:r>
        <w:rPr>
          <w:rFonts w:hint="eastAsia" w:ascii="宋体" w:hAnsi="Times New Roman" w:eastAsia="宋体" w:cs="宋体"/>
          <w:i w:val="0"/>
          <w:iCs w:val="0"/>
          <w:caps w:val="0"/>
          <w:color w:val="auto"/>
          <w:spacing w:val="0"/>
          <w:kern w:val="0"/>
          <w:sz w:val="22"/>
          <w:szCs w:val="22"/>
          <w:highlight w:val="none"/>
          <w:shd w:val="clear"/>
          <w:lang w:val="en-US" w:eastAsia="zh-CN" w:bidi="ar"/>
        </w:rPr>
        <w:t>（1）本项目不接受联合体投标。</w:t>
      </w:r>
    </w:p>
    <w:p>
      <w:pPr>
        <w:widowControl/>
        <w:spacing w:line="360" w:lineRule="auto"/>
        <w:ind w:firstLine="429" w:firstLineChars="195"/>
        <w:jc w:val="left"/>
        <w:rPr>
          <w:rFonts w:ascii="宋体" w:eastAsia="宋体" w:cs="宋体"/>
          <w:bCs/>
          <w:color w:val="auto"/>
          <w:sz w:val="22"/>
          <w:szCs w:val="22"/>
          <w:highlight w:val="none"/>
        </w:rPr>
      </w:pPr>
      <w:r>
        <w:rPr>
          <w:rFonts w:hint="eastAsia" w:ascii="宋体" w:eastAsia="宋体" w:cs="宋体"/>
          <w:bCs/>
          <w:color w:val="auto"/>
          <w:sz w:val="22"/>
          <w:szCs w:val="22"/>
          <w:highlight w:val="none"/>
        </w:rPr>
        <w:t>五、报名、购领</w:t>
      </w:r>
      <w:r>
        <w:rPr>
          <w:rFonts w:hint="eastAsia" w:ascii="宋体" w:cs="宋体"/>
          <w:bCs/>
          <w:color w:val="auto"/>
          <w:sz w:val="22"/>
          <w:szCs w:val="22"/>
          <w:highlight w:val="none"/>
          <w:lang w:eastAsia="zh-CN"/>
        </w:rPr>
        <w:t>采购</w:t>
      </w:r>
      <w:r>
        <w:rPr>
          <w:rFonts w:hint="eastAsia" w:ascii="宋体" w:eastAsia="宋体" w:cs="宋体"/>
          <w:bCs/>
          <w:color w:val="auto"/>
          <w:sz w:val="22"/>
          <w:szCs w:val="22"/>
          <w:highlight w:val="none"/>
        </w:rPr>
        <w:t>文件时间及地点</w:t>
      </w:r>
    </w:p>
    <w:p>
      <w:pPr>
        <w:widowControl/>
        <w:tabs>
          <w:tab w:val="left" w:pos="840"/>
        </w:tabs>
        <w:spacing w:line="360" w:lineRule="auto"/>
        <w:ind w:firstLine="440" w:firstLineChars="200"/>
        <w:jc w:val="left"/>
        <w:rPr>
          <w:rFonts w:hint="eastAsia" w:ascii="宋体" w:cs="宋体"/>
          <w:color w:val="auto"/>
          <w:kern w:val="0"/>
          <w:sz w:val="22"/>
          <w:szCs w:val="22"/>
          <w:highlight w:val="none"/>
        </w:rPr>
      </w:pPr>
      <w:r>
        <w:rPr>
          <w:rFonts w:hint="eastAsia" w:ascii="宋体" w:cs="宋体"/>
          <w:color w:val="auto"/>
          <w:kern w:val="0"/>
          <w:sz w:val="22"/>
          <w:szCs w:val="22"/>
          <w:highlight w:val="none"/>
        </w:rPr>
        <w:t>1.报名时间：</w:t>
      </w:r>
      <w:r>
        <w:rPr>
          <w:rFonts w:hint="eastAsia" w:ascii="宋体" w:cs="宋体"/>
          <w:color w:val="auto"/>
          <w:kern w:val="0"/>
          <w:sz w:val="22"/>
          <w:szCs w:val="22"/>
          <w:highlight w:val="none"/>
          <w:lang w:eastAsia="zh-CN"/>
        </w:rPr>
        <w:t>即日起至投标文件递交截止时间之前</w:t>
      </w:r>
      <w:r>
        <w:rPr>
          <w:rFonts w:hint="eastAsia" w:ascii="宋体" w:cs="宋体"/>
          <w:color w:val="auto"/>
          <w:kern w:val="0"/>
          <w:szCs w:val="21"/>
          <w:highlight w:val="none"/>
        </w:rPr>
        <w:t>（</w:t>
      </w:r>
      <w:r>
        <w:rPr>
          <w:rFonts w:hint="eastAsia" w:ascii="宋体" w:cs="宋体"/>
          <w:color w:val="auto"/>
          <w:kern w:val="0"/>
          <w:sz w:val="22"/>
          <w:szCs w:val="22"/>
          <w:highlight w:val="none"/>
        </w:rPr>
        <w:t>09:30-11:30，14:</w:t>
      </w:r>
      <w:r>
        <w:rPr>
          <w:rFonts w:hint="eastAsia" w:ascii="宋体" w:cs="宋体"/>
          <w:color w:val="auto"/>
          <w:kern w:val="0"/>
          <w:sz w:val="22"/>
          <w:szCs w:val="22"/>
          <w:highlight w:val="none"/>
          <w:lang w:val="en-US" w:eastAsia="zh-CN"/>
        </w:rPr>
        <w:t>00</w:t>
      </w:r>
      <w:r>
        <w:rPr>
          <w:rFonts w:hint="eastAsia" w:ascii="宋体" w:cs="宋体"/>
          <w:color w:val="auto"/>
          <w:kern w:val="0"/>
          <w:sz w:val="22"/>
          <w:szCs w:val="22"/>
          <w:highlight w:val="none"/>
        </w:rPr>
        <w:t>-17:00），节假日除外，截标之前获取采购文件均有效，未购买采购文件的潜在投标供应商拒绝参加投标。</w:t>
      </w:r>
    </w:p>
    <w:p>
      <w:pPr>
        <w:widowControl/>
        <w:tabs>
          <w:tab w:val="left" w:pos="840"/>
        </w:tabs>
        <w:spacing w:line="360" w:lineRule="auto"/>
        <w:ind w:firstLine="440" w:firstLineChars="200"/>
        <w:jc w:val="left"/>
        <w:rPr>
          <w:rFonts w:hint="eastAsia" w:ascii="宋体" w:cs="宋体"/>
          <w:color w:val="auto"/>
          <w:kern w:val="0"/>
          <w:sz w:val="22"/>
          <w:szCs w:val="22"/>
          <w:highlight w:val="none"/>
        </w:rPr>
      </w:pPr>
      <w:r>
        <w:rPr>
          <w:rFonts w:hint="eastAsia" w:ascii="宋体" w:cs="宋体"/>
          <w:color w:val="auto"/>
          <w:kern w:val="0"/>
          <w:sz w:val="22"/>
          <w:szCs w:val="22"/>
          <w:highlight w:val="none"/>
        </w:rPr>
        <w:t>2.报名方式：</w:t>
      </w:r>
    </w:p>
    <w:p>
      <w:pPr>
        <w:widowControl/>
        <w:tabs>
          <w:tab w:val="left" w:pos="840"/>
        </w:tabs>
        <w:spacing w:line="360" w:lineRule="auto"/>
        <w:ind w:firstLine="440" w:firstLineChars="200"/>
        <w:jc w:val="left"/>
        <w:rPr>
          <w:rFonts w:hint="eastAsia" w:ascii="宋体" w:cs="宋体"/>
          <w:color w:val="auto"/>
          <w:kern w:val="0"/>
          <w:sz w:val="22"/>
          <w:szCs w:val="22"/>
          <w:highlight w:val="none"/>
        </w:rPr>
      </w:pPr>
      <w:r>
        <w:rPr>
          <w:rFonts w:hint="eastAsia" w:ascii="宋体" w:cs="宋体"/>
          <w:color w:val="auto"/>
          <w:kern w:val="0"/>
          <w:sz w:val="22"/>
          <w:szCs w:val="22"/>
          <w:highlight w:val="none"/>
        </w:rPr>
        <w:t>（1）网上报名</w:t>
      </w:r>
    </w:p>
    <w:p>
      <w:pPr>
        <w:widowControl/>
        <w:tabs>
          <w:tab w:val="left" w:pos="840"/>
        </w:tabs>
        <w:spacing w:line="360" w:lineRule="auto"/>
        <w:ind w:firstLine="440" w:firstLineChars="200"/>
        <w:jc w:val="left"/>
        <w:rPr>
          <w:rFonts w:hint="eastAsia" w:ascii="宋体" w:cs="宋体"/>
          <w:color w:val="auto"/>
          <w:kern w:val="0"/>
          <w:sz w:val="22"/>
          <w:szCs w:val="22"/>
          <w:highlight w:val="none"/>
        </w:rPr>
      </w:pPr>
      <w:r>
        <w:rPr>
          <w:rFonts w:hint="eastAsia" w:ascii="宋体" w:cs="宋体"/>
          <w:color w:val="auto"/>
          <w:sz w:val="22"/>
          <w:szCs w:val="22"/>
          <w:highlight w:val="none"/>
        </w:rPr>
        <w:t>供应商登录浙江政府采购网（</w:t>
      </w:r>
      <w:r>
        <w:rPr>
          <w:rFonts w:hint="eastAsia" w:ascii="宋体" w:cs="宋体"/>
          <w:color w:val="auto"/>
          <w:sz w:val="24"/>
          <w:highlight w:val="none"/>
        </w:rPr>
        <w:fldChar w:fldCharType="begin"/>
      </w:r>
      <w:r>
        <w:rPr>
          <w:color w:val="auto"/>
          <w:highlight w:val="none"/>
        </w:rPr>
        <w:instrText xml:space="preserve">HYPERLINK "http://zfcg.czt.zj.gov.cn/%EF%BC%89%EF%BC%8C%E8%BF%9B%E5%85%A5/%E2%80%9C%E6%94%BF%E9%87%87%E4%BA%91/%E2%80%9D%E5%B9%B3"</w:instrText>
      </w:r>
      <w:r>
        <w:rPr>
          <w:rFonts w:hint="eastAsia" w:ascii="宋体" w:cs="宋体"/>
          <w:color w:val="auto"/>
          <w:sz w:val="24"/>
          <w:highlight w:val="none"/>
        </w:rPr>
        <w:fldChar w:fldCharType="separate"/>
      </w:r>
      <w:r>
        <w:rPr>
          <w:rFonts w:hint="eastAsia" w:ascii="宋体" w:cs="宋体"/>
          <w:color w:val="auto"/>
          <w:sz w:val="24"/>
          <w:highlight w:val="none"/>
        </w:rPr>
        <w:t>http://www.ccgp-zhejiang.gov.cn</w:t>
      </w:r>
      <w:r>
        <w:rPr>
          <w:rStyle w:val="31"/>
          <w:rFonts w:hint="eastAsia" w:ascii="宋体" w:cs="宋体"/>
          <w:color w:val="auto"/>
          <w:sz w:val="24"/>
          <w:szCs w:val="24"/>
          <w:highlight w:val="none"/>
        </w:rPr>
        <w:t>）</w:t>
      </w:r>
      <w:r>
        <w:rPr>
          <w:rFonts w:hint="eastAsia" w:ascii="宋体" w:cs="宋体"/>
          <w:color w:val="auto"/>
          <w:sz w:val="24"/>
          <w:highlight w:val="none"/>
        </w:rPr>
        <w:fldChar w:fldCharType="end"/>
      </w:r>
      <w:r>
        <w:rPr>
          <w:rFonts w:hint="eastAsia" w:ascii="宋体" w:cs="宋体"/>
          <w:color w:val="auto"/>
          <w:sz w:val="22"/>
          <w:szCs w:val="22"/>
          <w:highlight w:val="none"/>
        </w:rPr>
        <w:t>进行注册并报名。网上报名成功后，请供应商将“政采云”平台报名成功后的界面截图（内容包含项目名称、供应商名称）并添写联系人、联系方式后发送电子邮件至代理机构电子邮箱</w:t>
      </w:r>
      <w:r>
        <w:rPr>
          <w:rFonts w:hint="eastAsia" w:ascii="宋体" w:eastAsia="宋体" w:cs="宋体"/>
          <w:color w:val="auto"/>
          <w:sz w:val="22"/>
          <w:szCs w:val="22"/>
          <w:highlight w:val="none"/>
        </w:rPr>
        <w:t>（</w:t>
      </w:r>
      <w:r>
        <w:rPr>
          <w:rFonts w:hint="eastAsia" w:ascii="宋体" w:cs="宋体"/>
          <w:color w:val="auto"/>
          <w:sz w:val="22"/>
          <w:szCs w:val="22"/>
          <w:highlight w:val="none"/>
          <w:lang w:eastAsia="zh-CN"/>
        </w:rPr>
        <w:t>67348734@qq.com</w:t>
      </w:r>
      <w:r>
        <w:rPr>
          <w:rFonts w:hint="eastAsia" w:ascii="宋体" w:eastAsia="宋体" w:cs="宋体"/>
          <w:color w:val="auto"/>
          <w:sz w:val="22"/>
          <w:szCs w:val="22"/>
          <w:highlight w:val="none"/>
        </w:rPr>
        <w:t>）</w:t>
      </w:r>
      <w:r>
        <w:rPr>
          <w:rFonts w:hint="eastAsia" w:ascii="宋体" w:cs="宋体"/>
          <w:color w:val="auto"/>
          <w:sz w:val="22"/>
          <w:szCs w:val="22"/>
          <w:highlight w:val="none"/>
        </w:rPr>
        <w:t>。</w:t>
      </w:r>
    </w:p>
    <w:p>
      <w:pPr>
        <w:widowControl/>
        <w:tabs>
          <w:tab w:val="left" w:pos="840"/>
        </w:tabs>
        <w:spacing w:line="360" w:lineRule="auto"/>
        <w:ind w:firstLine="440" w:firstLineChars="200"/>
        <w:jc w:val="left"/>
        <w:rPr>
          <w:rFonts w:hint="eastAsia" w:ascii="宋体" w:cs="宋体"/>
          <w:color w:val="auto"/>
          <w:kern w:val="0"/>
          <w:sz w:val="22"/>
          <w:szCs w:val="22"/>
          <w:highlight w:val="none"/>
        </w:rPr>
      </w:pPr>
      <w:r>
        <w:rPr>
          <w:rFonts w:hint="eastAsia" w:ascii="宋体" w:cs="宋体"/>
          <w:color w:val="auto"/>
          <w:kern w:val="0"/>
          <w:sz w:val="22"/>
          <w:szCs w:val="22"/>
          <w:highlight w:val="none"/>
        </w:rPr>
        <w:t>（2）现场报名/邮寄报名</w:t>
      </w:r>
    </w:p>
    <w:p>
      <w:pPr>
        <w:widowControl/>
        <w:tabs>
          <w:tab w:val="left" w:pos="840"/>
        </w:tabs>
        <w:spacing w:line="360" w:lineRule="auto"/>
        <w:ind w:firstLine="440" w:firstLineChars="200"/>
        <w:jc w:val="left"/>
        <w:rPr>
          <w:rFonts w:hint="eastAsia" w:ascii="宋体" w:cs="宋体"/>
          <w:color w:val="auto"/>
          <w:kern w:val="0"/>
          <w:sz w:val="22"/>
          <w:szCs w:val="22"/>
          <w:highlight w:val="none"/>
        </w:rPr>
      </w:pPr>
      <w:r>
        <w:rPr>
          <w:rFonts w:hint="eastAsia" w:ascii="宋体" w:cs="宋体"/>
          <w:color w:val="auto"/>
          <w:kern w:val="0"/>
          <w:sz w:val="22"/>
          <w:szCs w:val="22"/>
          <w:highlight w:val="none"/>
        </w:rPr>
        <w:t>供应商将报名资料送（邮寄）至温州市鹿城区牛山北路13号牛山商务大厦</w:t>
      </w:r>
      <w:r>
        <w:rPr>
          <w:rFonts w:hint="eastAsia" w:ascii="宋体" w:cs="宋体"/>
          <w:color w:val="auto"/>
          <w:kern w:val="0"/>
          <w:sz w:val="22"/>
          <w:szCs w:val="22"/>
          <w:highlight w:val="none"/>
          <w:lang w:eastAsia="zh-CN"/>
        </w:rPr>
        <w:t>2406室</w:t>
      </w:r>
      <w:r>
        <w:rPr>
          <w:rFonts w:hint="eastAsia" w:ascii="宋体" w:cs="宋体"/>
          <w:color w:val="auto"/>
          <w:kern w:val="0"/>
          <w:sz w:val="22"/>
          <w:szCs w:val="22"/>
          <w:highlight w:val="none"/>
        </w:rPr>
        <w:t>完成报名。</w:t>
      </w:r>
    </w:p>
    <w:p>
      <w:pPr>
        <w:widowControl/>
        <w:spacing w:line="360" w:lineRule="auto"/>
        <w:ind w:firstLine="440" w:firstLineChars="200"/>
        <w:jc w:val="left"/>
        <w:rPr>
          <w:rFonts w:hint="eastAsia" w:ascii="宋体" w:cs="宋体"/>
          <w:color w:val="auto"/>
          <w:kern w:val="0"/>
          <w:sz w:val="22"/>
          <w:szCs w:val="22"/>
          <w:highlight w:val="none"/>
        </w:rPr>
      </w:pPr>
      <w:r>
        <w:rPr>
          <w:rFonts w:hint="eastAsia" w:ascii="宋体" w:cs="宋体"/>
          <w:color w:val="auto"/>
          <w:kern w:val="0"/>
          <w:sz w:val="22"/>
          <w:szCs w:val="22"/>
          <w:highlight w:val="none"/>
        </w:rPr>
        <w:t>3.采购文件售价：人民币500元整（售后不退）</w:t>
      </w:r>
    </w:p>
    <w:p>
      <w:pPr>
        <w:widowControl/>
        <w:spacing w:line="360" w:lineRule="auto"/>
        <w:ind w:firstLine="440" w:firstLineChars="200"/>
        <w:jc w:val="left"/>
        <w:rPr>
          <w:rFonts w:hint="eastAsia" w:ascii="宋体" w:cs="宋体"/>
          <w:color w:val="auto"/>
          <w:kern w:val="0"/>
          <w:sz w:val="22"/>
          <w:szCs w:val="22"/>
          <w:highlight w:val="none"/>
        </w:rPr>
      </w:pPr>
      <w:r>
        <w:rPr>
          <w:rFonts w:hint="eastAsia" w:ascii="宋体" w:cs="宋体"/>
          <w:color w:val="auto"/>
          <w:kern w:val="0"/>
          <w:sz w:val="22"/>
          <w:szCs w:val="22"/>
          <w:highlight w:val="none"/>
        </w:rPr>
        <w:t>4.报名时须提交以下文件资料</w:t>
      </w:r>
    </w:p>
    <w:p>
      <w:pPr>
        <w:widowControl/>
        <w:spacing w:line="360" w:lineRule="auto"/>
        <w:ind w:firstLine="838" w:firstLineChars="381"/>
        <w:jc w:val="left"/>
        <w:rPr>
          <w:rFonts w:hint="eastAsia" w:ascii="宋体" w:cs="宋体"/>
          <w:color w:val="auto"/>
          <w:kern w:val="0"/>
          <w:sz w:val="22"/>
          <w:szCs w:val="22"/>
          <w:highlight w:val="none"/>
        </w:rPr>
      </w:pPr>
      <w:r>
        <w:rPr>
          <w:rFonts w:hint="eastAsia" w:ascii="宋体" w:cs="宋体"/>
          <w:color w:val="auto"/>
          <w:kern w:val="0"/>
          <w:sz w:val="22"/>
          <w:szCs w:val="22"/>
          <w:highlight w:val="none"/>
        </w:rPr>
        <w:t>4.1 报名登记表；</w:t>
      </w:r>
    </w:p>
    <w:p>
      <w:pPr>
        <w:widowControl/>
        <w:spacing w:line="360" w:lineRule="auto"/>
        <w:ind w:firstLine="838" w:firstLineChars="381"/>
        <w:jc w:val="left"/>
        <w:rPr>
          <w:rFonts w:hint="eastAsia" w:ascii="宋体" w:cs="宋体"/>
          <w:color w:val="auto"/>
          <w:kern w:val="0"/>
          <w:sz w:val="22"/>
          <w:szCs w:val="22"/>
          <w:highlight w:val="none"/>
        </w:rPr>
      </w:pPr>
      <w:r>
        <w:rPr>
          <w:rFonts w:hint="eastAsia" w:ascii="宋体" w:cs="宋体"/>
          <w:color w:val="auto"/>
          <w:kern w:val="0"/>
          <w:sz w:val="22"/>
          <w:szCs w:val="22"/>
          <w:highlight w:val="none"/>
        </w:rPr>
        <w:t>4.2 供应商介绍信或法人代表授权书；</w:t>
      </w:r>
      <w:r>
        <w:rPr>
          <w:rFonts w:hint="eastAsia" w:ascii="宋体" w:cs="宋体"/>
          <w:color w:val="auto"/>
          <w:sz w:val="22"/>
          <w:szCs w:val="22"/>
          <w:highlight w:val="none"/>
        </w:rPr>
        <w:t>（加盖单位公章）</w:t>
      </w:r>
    </w:p>
    <w:p>
      <w:pPr>
        <w:widowControl/>
        <w:spacing w:line="360" w:lineRule="auto"/>
        <w:ind w:firstLine="838" w:firstLineChars="381"/>
        <w:jc w:val="left"/>
        <w:rPr>
          <w:rFonts w:hint="eastAsia" w:ascii="宋体" w:cs="宋体"/>
          <w:color w:val="auto"/>
          <w:kern w:val="0"/>
          <w:sz w:val="22"/>
          <w:szCs w:val="22"/>
          <w:highlight w:val="none"/>
        </w:rPr>
      </w:pPr>
      <w:r>
        <w:rPr>
          <w:rFonts w:hint="eastAsia" w:ascii="宋体" w:cs="宋体"/>
          <w:color w:val="auto"/>
          <w:kern w:val="0"/>
          <w:sz w:val="22"/>
          <w:szCs w:val="22"/>
          <w:highlight w:val="none"/>
        </w:rPr>
        <w:t>4.3 投标供应商有效的营业执照复印件；</w:t>
      </w:r>
      <w:r>
        <w:rPr>
          <w:rFonts w:hint="eastAsia" w:ascii="宋体" w:cs="宋体"/>
          <w:color w:val="auto"/>
          <w:sz w:val="22"/>
          <w:szCs w:val="22"/>
          <w:highlight w:val="none"/>
        </w:rPr>
        <w:t>（复印件加盖单位公章）</w:t>
      </w:r>
    </w:p>
    <w:p>
      <w:pPr>
        <w:widowControl/>
        <w:spacing w:line="360" w:lineRule="auto"/>
        <w:ind w:firstLine="838" w:firstLineChars="381"/>
        <w:jc w:val="left"/>
        <w:rPr>
          <w:rFonts w:hint="eastAsia" w:ascii="宋体" w:cs="宋体"/>
          <w:color w:val="auto"/>
          <w:kern w:val="0"/>
          <w:sz w:val="22"/>
          <w:szCs w:val="22"/>
          <w:highlight w:val="none"/>
        </w:rPr>
      </w:pPr>
      <w:r>
        <w:rPr>
          <w:rFonts w:hint="eastAsia" w:ascii="宋体" w:cs="宋体"/>
          <w:color w:val="auto"/>
          <w:kern w:val="0"/>
          <w:sz w:val="22"/>
          <w:szCs w:val="22"/>
          <w:highlight w:val="none"/>
        </w:rPr>
        <w:t>4.4 投标供应商认为需要提供的其他资料。</w:t>
      </w:r>
      <w:r>
        <w:rPr>
          <w:rFonts w:hint="eastAsia" w:ascii="宋体" w:cs="宋体"/>
          <w:color w:val="auto"/>
          <w:sz w:val="22"/>
          <w:szCs w:val="22"/>
          <w:highlight w:val="none"/>
        </w:rPr>
        <w:t>（复印件加盖单位公章）</w:t>
      </w:r>
    </w:p>
    <w:p>
      <w:pPr>
        <w:widowControl/>
        <w:spacing w:line="360" w:lineRule="auto"/>
        <w:ind w:firstLine="429" w:firstLineChars="195"/>
        <w:jc w:val="left"/>
        <w:rPr>
          <w:rFonts w:ascii="宋体" w:eastAsia="宋体" w:cs="宋体"/>
          <w:bCs/>
          <w:color w:val="auto"/>
          <w:sz w:val="22"/>
          <w:szCs w:val="22"/>
          <w:highlight w:val="none"/>
        </w:rPr>
      </w:pPr>
      <w:r>
        <w:rPr>
          <w:rFonts w:hint="eastAsia" w:ascii="宋体" w:eastAsia="宋体" w:cs="宋体"/>
          <w:bCs/>
          <w:color w:val="auto"/>
          <w:sz w:val="22"/>
          <w:szCs w:val="22"/>
          <w:highlight w:val="none"/>
        </w:rPr>
        <w:t>六、</w:t>
      </w:r>
      <w:bookmarkStart w:id="9" w:name="_Hlk3379525"/>
      <w:r>
        <w:rPr>
          <w:rFonts w:hint="eastAsia" w:ascii="宋体" w:eastAsia="宋体" w:cs="宋体"/>
          <w:bCs/>
          <w:color w:val="auto"/>
          <w:sz w:val="22"/>
          <w:szCs w:val="22"/>
          <w:highlight w:val="none"/>
        </w:rPr>
        <w:t>投标文件递交截止时间</w:t>
      </w:r>
      <w:bookmarkEnd w:id="9"/>
      <w:r>
        <w:rPr>
          <w:rFonts w:hint="eastAsia" w:ascii="宋体" w:eastAsia="宋体" w:cs="宋体"/>
          <w:bCs/>
          <w:color w:val="auto"/>
          <w:sz w:val="22"/>
          <w:szCs w:val="22"/>
          <w:highlight w:val="none"/>
        </w:rPr>
        <w:t>：</w:t>
      </w:r>
      <w:bookmarkStart w:id="10" w:name="B23_谈判响应文件提交截止日期"/>
      <w:bookmarkEnd w:id="10"/>
      <w:r>
        <w:rPr>
          <w:rFonts w:hint="eastAsia" w:ascii="宋体" w:eastAsia="宋体" w:cs="宋体"/>
          <w:b/>
          <w:color w:val="auto"/>
          <w:sz w:val="22"/>
          <w:szCs w:val="22"/>
          <w:highlight w:val="none"/>
          <w:lang w:eastAsia="zh-CN"/>
        </w:rPr>
        <w:t>2022年</w:t>
      </w:r>
      <w:r>
        <w:rPr>
          <w:rFonts w:hint="eastAsia" w:ascii="宋体" w:cs="宋体"/>
          <w:b/>
          <w:color w:val="auto"/>
          <w:sz w:val="22"/>
          <w:szCs w:val="22"/>
          <w:highlight w:val="none"/>
          <w:lang w:val="en-US" w:eastAsia="zh-CN"/>
        </w:rPr>
        <w:t>7</w:t>
      </w:r>
      <w:r>
        <w:rPr>
          <w:rFonts w:hint="eastAsia" w:ascii="宋体" w:eastAsia="宋体" w:cs="宋体"/>
          <w:b/>
          <w:color w:val="auto"/>
          <w:sz w:val="22"/>
          <w:szCs w:val="22"/>
          <w:highlight w:val="none"/>
          <w:lang w:eastAsia="zh-CN"/>
        </w:rPr>
        <w:t>月</w:t>
      </w:r>
      <w:r>
        <w:rPr>
          <w:rFonts w:hint="eastAsia" w:ascii="宋体" w:cs="宋体"/>
          <w:b/>
          <w:color w:val="auto"/>
          <w:sz w:val="22"/>
          <w:szCs w:val="22"/>
          <w:highlight w:val="none"/>
          <w:lang w:val="en-US" w:eastAsia="zh-CN"/>
        </w:rPr>
        <w:t>26</w:t>
      </w:r>
      <w:r>
        <w:rPr>
          <w:rFonts w:hint="eastAsia" w:ascii="宋体" w:eastAsia="宋体" w:cs="宋体"/>
          <w:b/>
          <w:color w:val="auto"/>
          <w:sz w:val="22"/>
          <w:szCs w:val="22"/>
          <w:highlight w:val="none"/>
          <w:lang w:eastAsia="zh-CN"/>
        </w:rPr>
        <w:t>日09:30</w:t>
      </w:r>
      <w:r>
        <w:rPr>
          <w:rFonts w:hint="eastAsia" w:ascii="宋体" w:eastAsia="宋体" w:cs="宋体"/>
          <w:b/>
          <w:color w:val="auto"/>
          <w:sz w:val="22"/>
          <w:szCs w:val="22"/>
          <w:highlight w:val="none"/>
        </w:rPr>
        <w:t>(北京时间)</w:t>
      </w:r>
    </w:p>
    <w:p>
      <w:pPr>
        <w:widowControl/>
        <w:spacing w:line="360" w:lineRule="auto"/>
        <w:ind w:firstLine="429" w:firstLineChars="195"/>
        <w:jc w:val="left"/>
        <w:rPr>
          <w:rFonts w:hint="eastAsia" w:ascii="宋体" w:eastAsia="宋体" w:cs="宋体"/>
          <w:bCs/>
          <w:color w:val="auto"/>
          <w:sz w:val="22"/>
          <w:szCs w:val="22"/>
          <w:highlight w:val="none"/>
          <w:lang w:val="en-US" w:eastAsia="zh-CN"/>
        </w:rPr>
      </w:pPr>
      <w:r>
        <w:rPr>
          <w:rFonts w:hint="eastAsia" w:ascii="宋体" w:eastAsia="宋体" w:cs="宋体"/>
          <w:bCs/>
          <w:color w:val="auto"/>
          <w:sz w:val="22"/>
          <w:szCs w:val="22"/>
          <w:highlight w:val="none"/>
        </w:rPr>
        <w:t>七、投标文件提交地</w:t>
      </w:r>
      <w:bookmarkStart w:id="196" w:name="_GoBack"/>
      <w:bookmarkEnd w:id="196"/>
      <w:r>
        <w:rPr>
          <w:rFonts w:hint="eastAsia" w:ascii="宋体" w:eastAsia="宋体" w:cs="宋体"/>
          <w:bCs/>
          <w:color w:val="auto"/>
          <w:sz w:val="22"/>
          <w:szCs w:val="22"/>
          <w:highlight w:val="none"/>
        </w:rPr>
        <w:t>点：</w:t>
      </w:r>
      <w:r>
        <w:rPr>
          <w:rFonts w:hint="eastAsia" w:ascii="宋体" w:cs="宋体"/>
          <w:bCs/>
          <w:color w:val="auto"/>
          <w:sz w:val="22"/>
          <w:szCs w:val="22"/>
          <w:highlight w:val="none"/>
          <w:lang w:eastAsia="zh-CN"/>
        </w:rPr>
        <w:t>温州市交通发展集团有限公司2楼开标大厅（温州市鹿城区车站大道669号尚品商务楼）</w:t>
      </w:r>
    </w:p>
    <w:p>
      <w:pPr>
        <w:widowControl/>
        <w:spacing w:line="360" w:lineRule="auto"/>
        <w:ind w:firstLine="429" w:firstLineChars="195"/>
        <w:jc w:val="left"/>
        <w:rPr>
          <w:rFonts w:ascii="宋体" w:eastAsia="宋体" w:cs="宋体"/>
          <w:b/>
          <w:color w:val="auto"/>
          <w:sz w:val="22"/>
          <w:szCs w:val="22"/>
          <w:highlight w:val="none"/>
        </w:rPr>
      </w:pPr>
      <w:r>
        <w:rPr>
          <w:rFonts w:hint="eastAsia" w:ascii="宋体" w:eastAsia="宋体" w:cs="宋体"/>
          <w:bCs/>
          <w:color w:val="auto"/>
          <w:sz w:val="22"/>
          <w:szCs w:val="22"/>
          <w:highlight w:val="none"/>
        </w:rPr>
        <w:t>八、开标时间：</w:t>
      </w:r>
      <w:bookmarkStart w:id="11" w:name="B26_谈判时间日期"/>
      <w:bookmarkEnd w:id="11"/>
      <w:r>
        <w:rPr>
          <w:rFonts w:hint="eastAsia" w:ascii="宋体" w:eastAsia="宋体" w:cs="宋体"/>
          <w:b/>
          <w:color w:val="auto"/>
          <w:sz w:val="22"/>
          <w:szCs w:val="22"/>
          <w:highlight w:val="none"/>
          <w:lang w:eastAsia="zh-CN"/>
        </w:rPr>
        <w:t>2022年</w:t>
      </w:r>
      <w:r>
        <w:rPr>
          <w:rFonts w:hint="eastAsia" w:ascii="宋体" w:cs="宋体"/>
          <w:b/>
          <w:color w:val="auto"/>
          <w:sz w:val="22"/>
          <w:szCs w:val="22"/>
          <w:highlight w:val="none"/>
          <w:lang w:val="en-US" w:eastAsia="zh-CN"/>
        </w:rPr>
        <w:t>7月26日</w:t>
      </w:r>
      <w:r>
        <w:rPr>
          <w:rFonts w:hint="eastAsia" w:ascii="宋体" w:eastAsia="宋体" w:cs="宋体"/>
          <w:b/>
          <w:color w:val="auto"/>
          <w:sz w:val="22"/>
          <w:szCs w:val="22"/>
          <w:highlight w:val="none"/>
          <w:lang w:eastAsia="zh-CN"/>
        </w:rPr>
        <w:t>09:30</w:t>
      </w:r>
      <w:r>
        <w:rPr>
          <w:rFonts w:hint="eastAsia" w:ascii="宋体" w:eastAsia="宋体" w:cs="宋体"/>
          <w:b/>
          <w:color w:val="auto"/>
          <w:sz w:val="22"/>
          <w:szCs w:val="22"/>
          <w:highlight w:val="none"/>
        </w:rPr>
        <w:t>(北京时间)</w:t>
      </w:r>
    </w:p>
    <w:p>
      <w:pPr>
        <w:widowControl/>
        <w:spacing w:line="360" w:lineRule="auto"/>
        <w:ind w:firstLine="440" w:firstLineChars="200"/>
        <w:jc w:val="left"/>
        <w:rPr>
          <w:rFonts w:ascii="宋体" w:eastAsia="宋体" w:cs="宋体"/>
          <w:bCs/>
          <w:color w:val="auto"/>
          <w:sz w:val="22"/>
          <w:szCs w:val="22"/>
          <w:highlight w:val="none"/>
        </w:rPr>
      </w:pPr>
      <w:r>
        <w:rPr>
          <w:rFonts w:hint="eastAsia" w:ascii="宋体" w:eastAsia="宋体" w:cs="宋体"/>
          <w:bCs/>
          <w:color w:val="auto"/>
          <w:sz w:val="22"/>
          <w:szCs w:val="22"/>
          <w:highlight w:val="none"/>
        </w:rPr>
        <w:t>九、开标地点：</w:t>
      </w:r>
      <w:r>
        <w:rPr>
          <w:rFonts w:hint="eastAsia" w:ascii="宋体" w:cs="宋体"/>
          <w:bCs/>
          <w:color w:val="auto"/>
          <w:sz w:val="22"/>
          <w:szCs w:val="22"/>
          <w:highlight w:val="none"/>
          <w:lang w:eastAsia="zh-CN"/>
        </w:rPr>
        <w:t>温州市交通发展集团有限公司2楼开标大厅（温州市鹿城区车站大道669号尚品商务楼）</w:t>
      </w:r>
    </w:p>
    <w:p>
      <w:pPr>
        <w:widowControl/>
        <w:spacing w:line="360" w:lineRule="auto"/>
        <w:ind w:firstLine="429" w:firstLineChars="195"/>
        <w:jc w:val="left"/>
        <w:rPr>
          <w:rFonts w:ascii="宋体" w:eastAsia="宋体" w:cs="宋体"/>
          <w:bCs/>
          <w:color w:val="auto"/>
          <w:sz w:val="22"/>
          <w:szCs w:val="22"/>
          <w:highlight w:val="none"/>
        </w:rPr>
      </w:pPr>
      <w:r>
        <w:rPr>
          <w:rFonts w:hint="eastAsia" w:ascii="宋体" w:eastAsia="宋体" w:cs="宋体"/>
          <w:bCs/>
          <w:color w:val="auto"/>
          <w:sz w:val="22"/>
          <w:szCs w:val="22"/>
          <w:highlight w:val="none"/>
        </w:rPr>
        <w:t>十、投标保证金及交付方式</w:t>
      </w:r>
    </w:p>
    <w:p>
      <w:pPr>
        <w:widowControl/>
        <w:spacing w:line="360" w:lineRule="auto"/>
        <w:ind w:firstLine="429" w:firstLineChars="195"/>
        <w:jc w:val="left"/>
        <w:rPr>
          <w:rFonts w:hint="eastAsia" w:ascii="宋体" w:eastAsia="宋体" w:cs="宋体"/>
          <w:bCs/>
          <w:color w:val="auto"/>
          <w:sz w:val="22"/>
          <w:szCs w:val="22"/>
          <w:highlight w:val="none"/>
        </w:rPr>
      </w:pPr>
      <w:bookmarkStart w:id="12" w:name="B29_谈判保证金"/>
      <w:bookmarkEnd w:id="12"/>
      <w:r>
        <w:rPr>
          <w:rFonts w:hint="eastAsia" w:ascii="宋体" w:eastAsia="宋体" w:cs="宋体"/>
          <w:bCs/>
          <w:color w:val="auto"/>
          <w:sz w:val="22"/>
          <w:szCs w:val="22"/>
          <w:highlight w:val="none"/>
        </w:rPr>
        <w:t>1</w:t>
      </w:r>
      <w:r>
        <w:rPr>
          <w:rFonts w:hint="eastAsia" w:ascii="宋体" w:eastAsia="宋体" w:cs="宋体"/>
          <w:b/>
          <w:bCs w:val="0"/>
          <w:color w:val="auto"/>
          <w:sz w:val="22"/>
          <w:szCs w:val="22"/>
          <w:highlight w:val="none"/>
        </w:rPr>
        <w:t>、投标保证金：</w:t>
      </w:r>
      <w:r>
        <w:rPr>
          <w:rFonts w:hint="eastAsia" w:ascii="宋体" w:eastAsia="宋体" w:cs="宋体"/>
          <w:bCs/>
          <w:color w:val="auto"/>
          <w:sz w:val="22"/>
          <w:szCs w:val="22"/>
          <w:highlight w:val="none"/>
        </w:rPr>
        <w:t>人民币</w:t>
      </w:r>
      <w:r>
        <w:rPr>
          <w:rFonts w:hint="eastAsia" w:ascii="宋体" w:eastAsia="宋体" w:cs="宋体"/>
          <w:bCs/>
          <w:color w:val="auto"/>
          <w:sz w:val="22"/>
          <w:szCs w:val="22"/>
          <w:highlight w:val="none"/>
          <w:lang w:val="en-US" w:eastAsia="zh-CN"/>
        </w:rPr>
        <w:t xml:space="preserve"> </w:t>
      </w:r>
      <w:r>
        <w:rPr>
          <w:rFonts w:hint="eastAsia" w:ascii="宋体" w:cs="宋体"/>
          <w:bCs/>
          <w:color w:val="auto"/>
          <w:sz w:val="22"/>
          <w:szCs w:val="22"/>
          <w:highlight w:val="none"/>
          <w:lang w:val="en-US" w:eastAsia="zh-CN"/>
        </w:rPr>
        <w:t>叁仟</w:t>
      </w:r>
      <w:r>
        <w:rPr>
          <w:rFonts w:hint="eastAsia" w:ascii="宋体" w:eastAsia="宋体" w:cs="宋体"/>
          <w:bCs/>
          <w:color w:val="auto"/>
          <w:sz w:val="22"/>
          <w:szCs w:val="22"/>
          <w:highlight w:val="none"/>
          <w:lang w:val="en-US" w:eastAsia="zh-CN"/>
        </w:rPr>
        <w:t>元整</w:t>
      </w:r>
      <w:r>
        <w:rPr>
          <w:rFonts w:hint="eastAsia" w:ascii="宋体" w:eastAsia="宋体" w:cs="宋体"/>
          <w:bCs/>
          <w:color w:val="auto"/>
          <w:sz w:val="22"/>
          <w:szCs w:val="22"/>
          <w:highlight w:val="none"/>
        </w:rPr>
        <w:t>（¥</w:t>
      </w:r>
      <w:r>
        <w:rPr>
          <w:rFonts w:hint="eastAsia" w:ascii="宋体" w:cs="宋体"/>
          <w:bCs/>
          <w:color w:val="auto"/>
          <w:sz w:val="22"/>
          <w:szCs w:val="22"/>
          <w:highlight w:val="none"/>
          <w:lang w:val="en-US" w:eastAsia="zh-CN"/>
        </w:rPr>
        <w:t>3000</w:t>
      </w:r>
      <w:r>
        <w:rPr>
          <w:rFonts w:hint="eastAsia" w:ascii="宋体" w:eastAsia="宋体" w:cs="宋体"/>
          <w:bCs/>
          <w:color w:val="auto"/>
          <w:sz w:val="22"/>
          <w:szCs w:val="22"/>
          <w:highlight w:val="none"/>
        </w:rPr>
        <w:t>.00元）。</w:t>
      </w:r>
    </w:p>
    <w:p>
      <w:pPr>
        <w:widowControl/>
        <w:spacing w:line="360" w:lineRule="auto"/>
        <w:ind w:firstLine="429" w:firstLineChars="195"/>
        <w:jc w:val="left"/>
        <w:rPr>
          <w:rFonts w:hint="eastAsia" w:ascii="宋体" w:eastAsia="宋体" w:cs="宋体"/>
          <w:bCs/>
          <w:color w:val="auto"/>
          <w:sz w:val="22"/>
          <w:szCs w:val="22"/>
          <w:highlight w:val="none"/>
        </w:rPr>
      </w:pPr>
      <w:r>
        <w:rPr>
          <w:rFonts w:hint="eastAsia" w:ascii="宋体" w:eastAsia="宋体" w:cs="宋体"/>
          <w:bCs/>
          <w:color w:val="auto"/>
          <w:sz w:val="22"/>
          <w:szCs w:val="22"/>
          <w:highlight w:val="none"/>
        </w:rPr>
        <w:t>（投标供应商须在投标截止时间前将投标保证金以银行转帐形式缴纳并到帐，汇出账号须为投标供应商银行帐户）</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jc w:val="left"/>
        <w:textAlignment w:val="auto"/>
        <w:rPr>
          <w:rFonts w:hint="eastAsia" w:ascii="宋体" w:cs="宋体"/>
          <w:color w:val="auto"/>
          <w:kern w:val="0"/>
          <w:sz w:val="22"/>
          <w:szCs w:val="22"/>
          <w:highlight w:val="none"/>
        </w:rPr>
      </w:pPr>
      <w:r>
        <w:rPr>
          <w:rFonts w:hint="eastAsia" w:ascii="宋体" w:cs="宋体"/>
          <w:b/>
          <w:bCs/>
          <w:color w:val="auto"/>
          <w:kern w:val="0"/>
          <w:sz w:val="22"/>
          <w:szCs w:val="22"/>
          <w:highlight w:val="none"/>
        </w:rPr>
        <w:t>开户名：政采云有限公司</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jc w:val="left"/>
        <w:textAlignment w:val="auto"/>
        <w:rPr>
          <w:rFonts w:hint="eastAsia" w:ascii="宋体" w:cs="宋体"/>
          <w:b/>
          <w:bCs/>
          <w:color w:val="auto"/>
          <w:kern w:val="0"/>
          <w:sz w:val="22"/>
          <w:szCs w:val="22"/>
          <w:highlight w:val="none"/>
        </w:rPr>
      </w:pPr>
      <w:r>
        <w:rPr>
          <w:rFonts w:hint="eastAsia" w:ascii="宋体" w:cs="宋体"/>
          <w:b/>
          <w:bCs/>
          <w:color w:val="auto"/>
          <w:kern w:val="0"/>
          <w:sz w:val="22"/>
          <w:szCs w:val="22"/>
          <w:highlight w:val="none"/>
        </w:rPr>
        <w:t>开户行：中国农业银行杭州西湖支行</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jc w:val="left"/>
        <w:textAlignment w:val="auto"/>
        <w:rPr>
          <w:rFonts w:hint="default" w:ascii="宋体" w:eastAsia="宋体" w:cs="宋体"/>
          <w:b/>
          <w:bCs/>
          <w:color w:val="auto"/>
          <w:kern w:val="0"/>
          <w:sz w:val="22"/>
          <w:szCs w:val="22"/>
          <w:highlight w:val="none"/>
          <w:lang w:val="en-US" w:eastAsia="zh-CN"/>
        </w:rPr>
      </w:pPr>
      <w:r>
        <w:rPr>
          <w:rFonts w:hint="eastAsia" w:ascii="宋体" w:cs="宋体"/>
          <w:b/>
          <w:bCs/>
          <w:color w:val="auto"/>
          <w:kern w:val="0"/>
          <w:sz w:val="22"/>
          <w:szCs w:val="22"/>
          <w:highlight w:val="none"/>
        </w:rPr>
        <w:t>账</w:t>
      </w:r>
      <w:r>
        <w:rPr>
          <w:rFonts w:hint="eastAsia" w:ascii="宋体" w:cs="宋体"/>
          <w:b/>
          <w:bCs/>
          <w:color w:val="auto"/>
          <w:kern w:val="0"/>
          <w:sz w:val="22"/>
          <w:szCs w:val="22"/>
          <w:highlight w:val="none"/>
          <w:lang w:val="en-US" w:eastAsia="zh-CN"/>
        </w:rPr>
        <w:t xml:space="preserve">  </w:t>
      </w:r>
      <w:r>
        <w:rPr>
          <w:rFonts w:hint="eastAsia" w:ascii="宋体" w:cs="宋体"/>
          <w:b/>
          <w:bCs/>
          <w:color w:val="auto"/>
          <w:kern w:val="0"/>
          <w:sz w:val="22"/>
          <w:szCs w:val="22"/>
          <w:highlight w:val="none"/>
        </w:rPr>
        <w:t>号：</w:t>
      </w:r>
      <w:r>
        <w:rPr>
          <w:rFonts w:hint="eastAsia" w:ascii="宋体" w:cs="宋体"/>
          <w:b/>
          <w:bCs/>
          <w:color w:val="auto"/>
          <w:kern w:val="0"/>
          <w:sz w:val="22"/>
          <w:szCs w:val="22"/>
          <w:highlight w:val="none"/>
          <w:lang w:val="en-US" w:eastAsia="zh-CN"/>
        </w:rPr>
        <w:t>190001010400276210000003431</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cs="宋体"/>
          <w:color w:val="auto"/>
          <w:highlight w:val="none"/>
        </w:rPr>
      </w:pPr>
      <w:r>
        <w:rPr>
          <w:rFonts w:hint="eastAsia" w:ascii="宋体" w:cs="宋体"/>
          <w:color w:val="auto"/>
          <w:kern w:val="0"/>
          <w:sz w:val="22"/>
          <w:szCs w:val="22"/>
          <w:highlight w:val="none"/>
        </w:rPr>
        <w:t>2.投标供应商缴纳投标保证金后，请携带投标保证金缴纳凭证（银行转账支票进账单、电汇单等，缴纳保证金用途必须注明采购项目名称）复印件在递交投标文件时递交给采购代理机构。</w:t>
      </w:r>
    </w:p>
    <w:p>
      <w:pPr>
        <w:keepNext w:val="0"/>
        <w:keepLines w:val="0"/>
        <w:pageBreakBefore w:val="0"/>
        <w:widowControl w:val="0"/>
        <w:kinsoku/>
        <w:wordWrap/>
        <w:overflowPunct/>
        <w:topLinePunct w:val="0"/>
        <w:autoSpaceDE/>
        <w:autoSpaceDN/>
        <w:bidi w:val="0"/>
        <w:adjustRightInd/>
        <w:snapToGrid/>
        <w:spacing w:line="360" w:lineRule="auto"/>
        <w:ind w:firstLine="429" w:firstLineChars="195"/>
        <w:jc w:val="left"/>
        <w:textAlignment w:val="auto"/>
        <w:rPr>
          <w:rFonts w:ascii="宋体" w:eastAsia="宋体" w:cs="宋体"/>
          <w:bCs/>
          <w:color w:val="auto"/>
          <w:sz w:val="22"/>
          <w:szCs w:val="22"/>
          <w:highlight w:val="none"/>
        </w:rPr>
      </w:pPr>
      <w:r>
        <w:rPr>
          <w:rFonts w:hint="eastAsia" w:ascii="宋体" w:eastAsia="宋体" w:cs="宋体"/>
          <w:bCs/>
          <w:color w:val="auto"/>
          <w:sz w:val="22"/>
          <w:szCs w:val="22"/>
          <w:highlight w:val="none"/>
        </w:rPr>
        <w:t>十一、其他事项</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cs="宋体"/>
          <w:color w:val="000000" w:themeColor="text1"/>
          <w:kern w:val="0"/>
          <w:sz w:val="22"/>
          <w:szCs w:val="22"/>
          <w:highlight w:val="none"/>
          <w:lang w:val="en-US" w:eastAsia="zh-CN"/>
          <w14:textFill>
            <w14:solidFill>
              <w14:schemeClr w14:val="tx1"/>
            </w14:solidFill>
          </w14:textFill>
        </w:rPr>
      </w:pPr>
      <w:r>
        <w:rPr>
          <w:rFonts w:hint="eastAsia" w:ascii="宋体" w:cs="宋体"/>
          <w:color w:val="000000" w:themeColor="text1"/>
          <w:kern w:val="0"/>
          <w:sz w:val="22"/>
          <w:szCs w:val="22"/>
          <w:highlight w:val="none"/>
          <w14:textFill>
            <w14:solidFill>
              <w14:schemeClr w14:val="tx1"/>
            </w14:solidFill>
          </w14:textFill>
        </w:rPr>
        <w:t>1、采购公告期限：5个工作日，从公告在温州国企采购平台上发布的次日起算；</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jc w:val="left"/>
        <w:textAlignment w:val="auto"/>
        <w:rPr>
          <w:rFonts w:hint="eastAsia" w:ascii="宋体" w:eastAsia="宋体" w:cs="宋体"/>
          <w:b/>
          <w:bCs w:val="0"/>
          <w:color w:val="auto"/>
          <w:kern w:val="0"/>
          <w:sz w:val="22"/>
          <w:szCs w:val="22"/>
          <w:highlight w:val="none"/>
          <w:u w:val="single"/>
          <w:lang w:val="en-US" w:eastAsia="zh-CN"/>
        </w:rPr>
      </w:pPr>
      <w:r>
        <w:rPr>
          <w:rFonts w:hint="eastAsia" w:ascii="宋体" w:cs="宋体"/>
          <w:b/>
          <w:bCs w:val="0"/>
          <w:color w:val="auto"/>
          <w:kern w:val="0"/>
          <w:sz w:val="22"/>
          <w:szCs w:val="22"/>
          <w:highlight w:val="none"/>
          <w:u w:val="single"/>
          <w:lang w:val="en-US" w:eastAsia="zh-CN"/>
        </w:rPr>
        <w:t>2</w:t>
      </w:r>
      <w:r>
        <w:rPr>
          <w:rFonts w:hint="eastAsia" w:ascii="宋体" w:eastAsia="宋体" w:cs="宋体"/>
          <w:b/>
          <w:bCs w:val="0"/>
          <w:color w:val="auto"/>
          <w:kern w:val="0"/>
          <w:sz w:val="22"/>
          <w:szCs w:val="22"/>
          <w:highlight w:val="none"/>
          <w:u w:val="single"/>
          <w:lang w:val="en-US" w:eastAsia="zh-CN"/>
        </w:rPr>
        <w:t>、供应商认为采购文件使自己的权益受到损害的，可以自收到采购文件之日（发售截止日之后收到采购文件的，以发售截止日为准）或者采购公告期限届满之日起7个工作日内，以书面形式向采购人和采购代理机构提出质疑。质疑投标供应商对采购人、采购代理机构的答复不满意或者采购人、采购代理机构未在规定的时间内作出答复的，可以在答复期满后15个工作日内向采购人（集团）的内设监管职能部门投诉。</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jc w:val="left"/>
        <w:textAlignment w:val="auto"/>
        <w:rPr>
          <w:rFonts w:hint="eastAsia" w:ascii="宋体" w:eastAsia="宋体" w:cs="宋体"/>
          <w:b/>
          <w:bCs w:val="0"/>
          <w:color w:val="auto"/>
          <w:kern w:val="0"/>
          <w:sz w:val="22"/>
          <w:szCs w:val="22"/>
          <w:highlight w:val="none"/>
          <w:u w:val="single"/>
          <w:lang w:val="en-US" w:eastAsia="zh-CN"/>
        </w:rPr>
      </w:pPr>
      <w:r>
        <w:rPr>
          <w:rFonts w:hint="eastAsia" w:ascii="宋体" w:cs="宋体"/>
          <w:b/>
          <w:bCs w:val="0"/>
          <w:color w:val="auto"/>
          <w:kern w:val="0"/>
          <w:sz w:val="22"/>
          <w:szCs w:val="22"/>
          <w:highlight w:val="none"/>
          <w:u w:val="single"/>
          <w:lang w:val="en-US" w:eastAsia="zh-CN"/>
        </w:rPr>
        <w:t>3</w:t>
      </w:r>
      <w:r>
        <w:rPr>
          <w:rFonts w:hint="eastAsia" w:ascii="宋体" w:eastAsia="宋体" w:cs="宋体"/>
          <w:b/>
          <w:bCs w:val="0"/>
          <w:color w:val="auto"/>
          <w:kern w:val="0"/>
          <w:sz w:val="22"/>
          <w:szCs w:val="22"/>
          <w:highlight w:val="none"/>
          <w:u w:val="single"/>
          <w:lang w:val="en-US" w:eastAsia="zh-CN"/>
        </w:rPr>
        <w:t>、</w:t>
      </w:r>
      <w:r>
        <w:rPr>
          <w:rFonts w:hint="eastAsia" w:ascii="宋体" w:cs="宋体"/>
          <w:b/>
          <w:bCs w:val="0"/>
          <w:color w:val="auto"/>
          <w:kern w:val="0"/>
          <w:sz w:val="22"/>
          <w:szCs w:val="22"/>
          <w:highlight w:val="none"/>
          <w:u w:val="single"/>
          <w:lang w:val="en-US" w:eastAsia="zh-CN"/>
        </w:rPr>
        <w:t>温州市交通发展集团</w:t>
      </w:r>
      <w:r>
        <w:rPr>
          <w:rFonts w:hint="eastAsia" w:ascii="宋体" w:eastAsia="宋体" w:cs="宋体"/>
          <w:b/>
          <w:bCs w:val="0"/>
          <w:color w:val="auto"/>
          <w:kern w:val="0"/>
          <w:sz w:val="22"/>
          <w:szCs w:val="22"/>
          <w:highlight w:val="none"/>
          <w:u w:val="single"/>
          <w:lang w:val="en-US" w:eastAsia="zh-CN"/>
        </w:rPr>
        <w:t>负责对投标供应商反映的企业本部及所属企业在采购活动中出现的违法违规问题进行答疑回复。投标供应商认为</w:t>
      </w:r>
      <w:r>
        <w:rPr>
          <w:rFonts w:hint="eastAsia" w:ascii="宋体" w:cs="宋体"/>
          <w:b/>
          <w:bCs w:val="0"/>
          <w:color w:val="auto"/>
          <w:kern w:val="0"/>
          <w:sz w:val="22"/>
          <w:szCs w:val="22"/>
          <w:highlight w:val="none"/>
          <w:u w:val="single"/>
          <w:lang w:val="en-US" w:eastAsia="zh-CN"/>
        </w:rPr>
        <w:t>温州市交通发展集团</w:t>
      </w:r>
      <w:r>
        <w:rPr>
          <w:rFonts w:hint="eastAsia" w:ascii="宋体" w:eastAsia="宋体" w:cs="宋体"/>
          <w:b/>
          <w:bCs w:val="0"/>
          <w:color w:val="auto"/>
          <w:kern w:val="0"/>
          <w:sz w:val="22"/>
          <w:szCs w:val="22"/>
          <w:highlight w:val="none"/>
          <w:u w:val="single"/>
          <w:lang w:val="en-US" w:eastAsia="zh-CN"/>
        </w:rPr>
        <w:t>答疑回复处理结果不合法的，可以以采购人或代理机构为对象依法向人民法院提起诉讼。</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eastAsia="宋体" w:cs="宋体"/>
          <w:bCs/>
          <w:color w:val="auto"/>
          <w:kern w:val="0"/>
          <w:sz w:val="22"/>
          <w:szCs w:val="22"/>
          <w:highlight w:val="none"/>
          <w:lang w:val="en-US" w:eastAsia="zh-CN"/>
        </w:rPr>
      </w:pPr>
      <w:r>
        <w:rPr>
          <w:rFonts w:hint="eastAsia" w:ascii="宋体" w:cs="宋体"/>
          <w:bCs/>
          <w:color w:val="auto"/>
          <w:kern w:val="0"/>
          <w:sz w:val="22"/>
          <w:szCs w:val="22"/>
          <w:highlight w:val="none"/>
          <w:lang w:val="en-US" w:eastAsia="zh-CN"/>
        </w:rPr>
        <w:t>4</w:t>
      </w:r>
      <w:r>
        <w:rPr>
          <w:rFonts w:hint="eastAsia" w:ascii="宋体" w:eastAsia="宋体" w:cs="宋体"/>
          <w:bCs/>
          <w:color w:val="auto"/>
          <w:kern w:val="0"/>
          <w:sz w:val="22"/>
          <w:szCs w:val="22"/>
          <w:highlight w:val="none"/>
          <w:lang w:val="en-US" w:eastAsia="zh-CN"/>
        </w:rPr>
        <w:t>、采购公告附件的采购文件仅供阅览使用，未按照本公告规定的方式获取采购文件的潜在供应商提起的质疑采购组织机构将不予受理、答复。</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eastAsia="宋体" w:cs="宋体"/>
          <w:bCs/>
          <w:color w:val="auto"/>
          <w:kern w:val="0"/>
          <w:sz w:val="22"/>
          <w:szCs w:val="22"/>
          <w:highlight w:val="none"/>
          <w:lang w:val="en-US" w:eastAsia="zh-CN"/>
        </w:rPr>
      </w:pPr>
      <w:r>
        <w:rPr>
          <w:rFonts w:hint="eastAsia" w:ascii="宋体" w:eastAsia="宋体" w:cs="宋体"/>
          <w:bCs/>
          <w:color w:val="auto"/>
          <w:kern w:val="0"/>
          <w:sz w:val="22"/>
          <w:szCs w:val="22"/>
          <w:highlight w:val="none"/>
          <w:lang w:val="en-US" w:eastAsia="zh-CN"/>
        </w:rPr>
        <w:t>5、书面质疑受理地点：温州市鹿城区牛山北路13号牛山商务大厦2406室，联系人：</w:t>
      </w:r>
      <w:r>
        <w:rPr>
          <w:rFonts w:hint="eastAsia" w:ascii="宋体" w:cs="宋体"/>
          <w:bCs/>
          <w:color w:val="auto"/>
          <w:kern w:val="0"/>
          <w:sz w:val="22"/>
          <w:szCs w:val="22"/>
          <w:highlight w:val="none"/>
          <w:lang w:val="en-US" w:eastAsia="zh-CN"/>
        </w:rPr>
        <w:t>韩</w:t>
      </w:r>
      <w:r>
        <w:rPr>
          <w:rFonts w:hint="eastAsia" w:ascii="宋体" w:eastAsia="宋体" w:cs="宋体"/>
          <w:bCs/>
          <w:color w:val="auto"/>
          <w:kern w:val="0"/>
          <w:sz w:val="22"/>
          <w:szCs w:val="22"/>
          <w:highlight w:val="none"/>
          <w:lang w:val="en-US" w:eastAsia="zh-CN"/>
        </w:rPr>
        <w:t>先生，联系电话：</w:t>
      </w:r>
      <w:r>
        <w:rPr>
          <w:rFonts w:hint="eastAsia" w:ascii="宋体" w:cs="宋体"/>
          <w:bCs/>
          <w:color w:val="auto"/>
          <w:kern w:val="0"/>
          <w:sz w:val="22"/>
          <w:szCs w:val="22"/>
          <w:highlight w:val="none"/>
          <w:lang w:val="en-US" w:eastAsia="zh-CN"/>
        </w:rPr>
        <w:t>0577-88988235</w:t>
      </w:r>
      <w:r>
        <w:rPr>
          <w:rFonts w:hint="eastAsia" w:ascii="宋体" w:eastAsia="宋体" w:cs="宋体"/>
          <w:bCs/>
          <w:color w:val="auto"/>
          <w:kern w:val="0"/>
          <w:sz w:val="22"/>
          <w:szCs w:val="22"/>
          <w:highlight w:val="none"/>
          <w:lang w:val="en-US" w:eastAsia="zh-CN"/>
        </w:rPr>
        <w:t>。</w:t>
      </w:r>
    </w:p>
    <w:p>
      <w:pPr>
        <w:widowControl/>
        <w:spacing w:line="360" w:lineRule="auto"/>
        <w:ind w:firstLine="429" w:firstLineChars="195"/>
        <w:jc w:val="left"/>
        <w:rPr>
          <w:rFonts w:ascii="宋体" w:eastAsia="宋体" w:cs="宋体"/>
          <w:bCs/>
          <w:color w:val="auto"/>
          <w:sz w:val="22"/>
          <w:szCs w:val="22"/>
          <w:highlight w:val="none"/>
        </w:rPr>
      </w:pPr>
      <w:r>
        <w:rPr>
          <w:rFonts w:hint="eastAsia" w:ascii="宋体" w:eastAsia="宋体" w:cs="宋体"/>
          <w:bCs/>
          <w:color w:val="auto"/>
          <w:sz w:val="22"/>
          <w:szCs w:val="22"/>
          <w:highlight w:val="none"/>
        </w:rPr>
        <w:t>十二、联系方式</w:t>
      </w:r>
    </w:p>
    <w:p>
      <w:pPr>
        <w:widowControl/>
        <w:spacing w:line="360" w:lineRule="auto"/>
        <w:ind w:firstLine="440" w:firstLineChars="200"/>
        <w:jc w:val="left"/>
        <w:rPr>
          <w:rFonts w:hint="eastAsia" w:cs="宋体" w:asciiTheme="minorEastAsia" w:hAnsiTheme="minorEastAsia" w:eastAsiaTheme="minorEastAsia"/>
          <w:bCs/>
          <w:color w:val="auto"/>
          <w:sz w:val="22"/>
          <w:szCs w:val="22"/>
          <w:highlight w:val="none"/>
        </w:rPr>
      </w:pPr>
      <w:r>
        <w:rPr>
          <w:rFonts w:hint="eastAsia" w:ascii="宋体" w:eastAsia="宋体" w:cs="宋体"/>
          <w:bCs/>
          <w:color w:val="auto"/>
          <w:sz w:val="22"/>
          <w:szCs w:val="22"/>
          <w:highlight w:val="none"/>
        </w:rPr>
        <w:t>1、采购人名称：</w:t>
      </w:r>
      <w:r>
        <w:rPr>
          <w:rFonts w:hint="eastAsia" w:cs="宋体" w:asciiTheme="minorEastAsia" w:hAnsiTheme="minorEastAsia" w:eastAsiaTheme="minorEastAsia"/>
          <w:bCs/>
          <w:color w:val="auto"/>
          <w:sz w:val="22"/>
          <w:szCs w:val="22"/>
          <w:highlight w:val="none"/>
        </w:rPr>
        <w:t>温州市高速公路运营管理有限公司</w:t>
      </w:r>
    </w:p>
    <w:p>
      <w:pPr>
        <w:widowControl/>
        <w:spacing w:line="360" w:lineRule="auto"/>
        <w:ind w:firstLine="880" w:firstLineChars="400"/>
        <w:jc w:val="left"/>
        <w:rPr>
          <w:rFonts w:hint="eastAsia" w:cs="宋体" w:asciiTheme="minorEastAsia" w:hAnsiTheme="minorEastAsia" w:eastAsiaTheme="minorEastAsia"/>
          <w:bCs/>
          <w:color w:val="auto"/>
          <w:sz w:val="22"/>
          <w:szCs w:val="22"/>
          <w:highlight w:val="none"/>
          <w:lang w:val="en-US" w:eastAsia="zh-CN"/>
        </w:rPr>
      </w:pPr>
      <w:r>
        <w:rPr>
          <w:rFonts w:hint="eastAsia" w:cs="宋体" w:asciiTheme="minorEastAsia" w:hAnsiTheme="minorEastAsia" w:eastAsiaTheme="minorEastAsia"/>
          <w:bCs/>
          <w:color w:val="auto"/>
          <w:sz w:val="22"/>
          <w:szCs w:val="22"/>
          <w:highlight w:val="none"/>
          <w:lang w:val="en-US" w:eastAsia="zh-CN"/>
        </w:rPr>
        <w:t>地址：温州市经济技术开发区甬江路100号</w:t>
      </w:r>
    </w:p>
    <w:p>
      <w:pPr>
        <w:widowControl/>
        <w:spacing w:line="360" w:lineRule="auto"/>
        <w:ind w:firstLine="880" w:firstLineChars="400"/>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联系人：范先生</w:t>
      </w:r>
    </w:p>
    <w:p>
      <w:pPr>
        <w:widowControl/>
        <w:spacing w:line="360" w:lineRule="auto"/>
        <w:ind w:firstLine="880" w:firstLineChars="400"/>
        <w:jc w:val="lef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联系电话：</w:t>
      </w:r>
      <w:r>
        <w:rPr>
          <w:rFonts w:hint="eastAsia" w:cs="宋体" w:asciiTheme="minorEastAsia" w:hAnsiTheme="minorEastAsia" w:eastAsiaTheme="minorEastAsia"/>
          <w:bCs/>
          <w:color w:val="auto"/>
          <w:sz w:val="22"/>
          <w:szCs w:val="22"/>
          <w:highlight w:val="none"/>
          <w:lang w:val="en-US" w:eastAsia="zh-CN"/>
        </w:rPr>
        <w:t>1</w:t>
      </w:r>
      <w:r>
        <w:rPr>
          <w:rFonts w:hint="eastAsia" w:cs="宋体" w:asciiTheme="minorEastAsia" w:hAnsiTheme="minorEastAsia" w:eastAsiaTheme="minorEastAsia"/>
          <w:bCs/>
          <w:color w:val="auto"/>
          <w:sz w:val="22"/>
          <w:szCs w:val="22"/>
          <w:highlight w:val="none"/>
        </w:rPr>
        <w:t>3868855782</w:t>
      </w:r>
    </w:p>
    <w:p>
      <w:pPr>
        <w:widowControl/>
        <w:spacing w:line="360" w:lineRule="auto"/>
        <w:ind w:firstLine="440" w:firstLineChars="200"/>
        <w:jc w:val="left"/>
        <w:rPr>
          <w:rFonts w:ascii="宋体" w:eastAsia="宋体" w:cs="宋体"/>
          <w:b w:val="0"/>
          <w:bCs w:val="0"/>
          <w:color w:val="auto"/>
          <w:sz w:val="22"/>
          <w:szCs w:val="22"/>
          <w:highlight w:val="none"/>
          <w:u w:val="none"/>
        </w:rPr>
      </w:pPr>
      <w:r>
        <w:rPr>
          <w:rFonts w:hint="eastAsia" w:ascii="宋体" w:eastAsia="宋体" w:cs="宋体"/>
          <w:bCs/>
          <w:color w:val="auto"/>
          <w:sz w:val="22"/>
          <w:szCs w:val="22"/>
          <w:highlight w:val="none"/>
        </w:rPr>
        <w:t>2、采购代理机构名称：</w:t>
      </w:r>
      <w:r>
        <w:rPr>
          <w:rFonts w:hint="eastAsia" w:ascii="宋体" w:eastAsia="宋体" w:cs="宋体"/>
          <w:b w:val="0"/>
          <w:bCs/>
          <w:color w:val="auto"/>
          <w:sz w:val="22"/>
          <w:szCs w:val="22"/>
          <w:highlight w:val="none"/>
          <w:u w:val="none"/>
          <w:lang w:eastAsia="zh-CN"/>
        </w:rPr>
        <w:t>浙江省成套工程有限公司</w:t>
      </w:r>
    </w:p>
    <w:p>
      <w:pPr>
        <w:widowControl/>
        <w:spacing w:line="360" w:lineRule="auto"/>
        <w:ind w:firstLine="880" w:firstLineChars="400"/>
        <w:jc w:val="left"/>
        <w:rPr>
          <w:rFonts w:ascii="宋体" w:eastAsia="宋体" w:cs="宋体"/>
          <w:bCs/>
          <w:color w:val="auto"/>
          <w:sz w:val="22"/>
          <w:szCs w:val="22"/>
          <w:highlight w:val="none"/>
          <w:lang w:val="en-US" w:eastAsia="zh-CN"/>
        </w:rPr>
      </w:pPr>
      <w:r>
        <w:rPr>
          <w:rFonts w:hint="eastAsia" w:ascii="宋体" w:eastAsia="宋体" w:cs="宋体"/>
          <w:bCs/>
          <w:color w:val="auto"/>
          <w:sz w:val="22"/>
          <w:szCs w:val="22"/>
          <w:highlight w:val="none"/>
        </w:rPr>
        <w:t>地址：</w:t>
      </w:r>
      <w:r>
        <w:rPr>
          <w:rFonts w:hint="eastAsia" w:ascii="宋体" w:eastAsia="宋体" w:cs="宋体"/>
          <w:bCs/>
          <w:color w:val="auto"/>
          <w:sz w:val="22"/>
          <w:szCs w:val="22"/>
          <w:highlight w:val="none"/>
          <w:lang w:eastAsia="zh-CN"/>
        </w:rPr>
        <w:t>温州市鹿城区牛山北路</w:t>
      </w:r>
      <w:r>
        <w:rPr>
          <w:rFonts w:hint="eastAsia" w:ascii="宋体" w:eastAsia="宋体" w:cs="宋体"/>
          <w:bCs/>
          <w:color w:val="auto"/>
          <w:sz w:val="22"/>
          <w:szCs w:val="22"/>
          <w:highlight w:val="none"/>
          <w:lang w:val="en-US" w:eastAsia="zh-CN"/>
        </w:rPr>
        <w:t>13号牛山商务大厦2406室</w:t>
      </w:r>
    </w:p>
    <w:p>
      <w:pPr>
        <w:widowControl/>
        <w:spacing w:line="360" w:lineRule="auto"/>
        <w:ind w:firstLine="880" w:firstLineChars="400"/>
        <w:jc w:val="left"/>
        <w:rPr>
          <w:rFonts w:hint="eastAsia" w:ascii="宋体" w:eastAsia="宋体" w:cs="宋体"/>
          <w:bCs/>
          <w:color w:val="auto"/>
          <w:sz w:val="22"/>
          <w:szCs w:val="22"/>
          <w:highlight w:val="none"/>
          <w:lang w:eastAsia="zh-CN"/>
        </w:rPr>
      </w:pPr>
      <w:r>
        <w:rPr>
          <w:rFonts w:hint="eastAsia" w:ascii="宋体" w:eastAsia="宋体" w:cs="宋体"/>
          <w:bCs/>
          <w:color w:val="auto"/>
          <w:sz w:val="22"/>
          <w:szCs w:val="22"/>
          <w:highlight w:val="none"/>
        </w:rPr>
        <w:t>联系人：</w:t>
      </w:r>
      <w:r>
        <w:rPr>
          <w:rFonts w:hint="eastAsia" w:ascii="宋体" w:cs="宋体"/>
          <w:bCs/>
          <w:color w:val="auto"/>
          <w:sz w:val="22"/>
          <w:szCs w:val="22"/>
          <w:highlight w:val="none"/>
          <w:lang w:val="en-US" w:eastAsia="zh-CN"/>
        </w:rPr>
        <w:t>黄</w:t>
      </w:r>
      <w:r>
        <w:rPr>
          <w:rFonts w:hint="eastAsia" w:ascii="宋体" w:eastAsia="宋体" w:cs="宋体"/>
          <w:bCs/>
          <w:color w:val="auto"/>
          <w:sz w:val="22"/>
          <w:szCs w:val="22"/>
          <w:highlight w:val="none"/>
        </w:rPr>
        <w:t>先生</w:t>
      </w:r>
      <w:r>
        <w:rPr>
          <w:rFonts w:hint="eastAsia" w:ascii="宋体" w:eastAsia="宋体" w:cs="宋体"/>
          <w:bCs/>
          <w:color w:val="auto"/>
          <w:sz w:val="22"/>
          <w:szCs w:val="22"/>
          <w:highlight w:val="none"/>
          <w:lang w:eastAsia="zh-CN"/>
        </w:rPr>
        <w:t>、</w:t>
      </w:r>
      <w:r>
        <w:rPr>
          <w:rFonts w:hint="eastAsia" w:ascii="宋体" w:cs="宋体"/>
          <w:bCs/>
          <w:color w:val="auto"/>
          <w:sz w:val="22"/>
          <w:szCs w:val="22"/>
          <w:highlight w:val="none"/>
          <w:lang w:eastAsia="zh-CN"/>
        </w:rPr>
        <w:t>王先生</w:t>
      </w:r>
    </w:p>
    <w:p>
      <w:pPr>
        <w:widowControl/>
        <w:spacing w:line="360" w:lineRule="auto"/>
        <w:ind w:firstLine="880" w:firstLineChars="400"/>
        <w:jc w:val="left"/>
        <w:rPr>
          <w:rFonts w:hint="default" w:ascii="宋体" w:eastAsia="宋体" w:cs="宋体"/>
          <w:bCs/>
          <w:color w:val="auto"/>
          <w:sz w:val="22"/>
          <w:szCs w:val="22"/>
          <w:highlight w:val="none"/>
          <w:lang w:val="en-US" w:eastAsia="zh-CN"/>
        </w:rPr>
      </w:pPr>
      <w:r>
        <w:rPr>
          <w:rFonts w:hint="eastAsia" w:ascii="宋体" w:eastAsia="宋体" w:cs="宋体"/>
          <w:bCs/>
          <w:color w:val="auto"/>
          <w:sz w:val="22"/>
          <w:szCs w:val="22"/>
          <w:highlight w:val="none"/>
        </w:rPr>
        <w:t>联系电话：</w:t>
      </w:r>
      <w:r>
        <w:rPr>
          <w:rFonts w:hint="eastAsia" w:ascii="宋体" w:cs="宋体"/>
          <w:bCs/>
          <w:color w:val="auto"/>
          <w:sz w:val="22"/>
          <w:szCs w:val="22"/>
          <w:highlight w:val="none"/>
          <w:lang w:val="en-US" w:eastAsia="zh-CN"/>
        </w:rPr>
        <w:t>0577-88988235、13968817252</w:t>
      </w:r>
    </w:p>
    <w:p>
      <w:pPr>
        <w:widowControl/>
        <w:spacing w:line="360" w:lineRule="auto"/>
        <w:ind w:firstLine="880" w:firstLineChars="400"/>
        <w:jc w:val="left"/>
        <w:rPr>
          <w:rFonts w:ascii="宋体" w:eastAsia="宋体" w:cs="宋体"/>
          <w:bCs/>
          <w:color w:val="auto"/>
          <w:sz w:val="22"/>
          <w:szCs w:val="22"/>
          <w:highlight w:val="none"/>
          <w:lang w:val="en-US" w:eastAsia="zh-CN"/>
        </w:rPr>
      </w:pPr>
      <w:r>
        <w:rPr>
          <w:rFonts w:hint="eastAsia" w:ascii="宋体" w:eastAsia="宋体" w:cs="宋体"/>
          <w:bCs/>
          <w:color w:val="auto"/>
          <w:sz w:val="22"/>
          <w:szCs w:val="22"/>
          <w:highlight w:val="none"/>
        </w:rPr>
        <w:t>电子邮箱：</w:t>
      </w:r>
      <w:r>
        <w:rPr>
          <w:rFonts w:hint="eastAsia" w:ascii="宋体" w:cs="宋体"/>
          <w:bCs/>
          <w:color w:val="auto"/>
          <w:sz w:val="22"/>
          <w:szCs w:val="22"/>
          <w:highlight w:val="none"/>
          <w:lang w:val="en-US" w:eastAsia="zh-CN"/>
        </w:rPr>
        <w:t>67348734@qq.com</w:t>
      </w:r>
    </w:p>
    <w:p>
      <w:pPr>
        <w:widowControl/>
        <w:spacing w:line="360" w:lineRule="auto"/>
        <w:ind w:firstLine="440" w:firstLineChars="200"/>
        <w:jc w:val="left"/>
        <w:rPr>
          <w:rFonts w:hint="eastAsia" w:ascii="宋体" w:eastAsia="宋体" w:cs="宋体"/>
          <w:bCs/>
          <w:color w:val="auto"/>
          <w:sz w:val="22"/>
          <w:szCs w:val="22"/>
          <w:highlight w:val="none"/>
        </w:rPr>
      </w:pPr>
      <w:r>
        <w:rPr>
          <w:rFonts w:hint="eastAsia" w:ascii="宋体" w:eastAsia="宋体" w:cs="宋体"/>
          <w:bCs/>
          <w:color w:val="auto"/>
          <w:sz w:val="22"/>
          <w:szCs w:val="22"/>
          <w:highlight w:val="none"/>
        </w:rPr>
        <w:t>3、采购监督管理部门：</w:t>
      </w:r>
      <w:r>
        <w:rPr>
          <w:rFonts w:hint="eastAsia" w:ascii="宋体" w:cs="宋体"/>
          <w:bCs/>
          <w:color w:val="auto"/>
          <w:sz w:val="22"/>
          <w:szCs w:val="22"/>
          <w:highlight w:val="none"/>
          <w:lang w:eastAsia="zh-CN"/>
        </w:rPr>
        <w:t>温州市交通发展集团有限公司纪检监察室</w:t>
      </w:r>
    </w:p>
    <w:p>
      <w:pPr>
        <w:widowControl/>
        <w:spacing w:line="360" w:lineRule="auto"/>
        <w:ind w:firstLine="880" w:firstLineChars="400"/>
        <w:jc w:val="left"/>
        <w:rPr>
          <w:rFonts w:ascii="宋体" w:cs="宋体"/>
          <w:b/>
          <w:color w:val="auto"/>
          <w:sz w:val="28"/>
          <w:szCs w:val="28"/>
          <w:highlight w:val="none"/>
        </w:rPr>
      </w:pPr>
      <w:r>
        <w:rPr>
          <w:rFonts w:hint="eastAsia" w:ascii="宋体" w:eastAsia="宋体" w:cs="宋体"/>
          <w:bCs/>
          <w:color w:val="auto"/>
          <w:sz w:val="22"/>
          <w:szCs w:val="22"/>
          <w:highlight w:val="none"/>
        </w:rPr>
        <w:t>联系电话：</w:t>
      </w:r>
      <w:r>
        <w:rPr>
          <w:rFonts w:hint="eastAsia" w:ascii="宋体" w:cs="宋体"/>
          <w:bCs/>
          <w:color w:val="auto"/>
          <w:sz w:val="22"/>
          <w:szCs w:val="22"/>
          <w:highlight w:val="none"/>
          <w:lang w:eastAsia="zh-CN"/>
        </w:rPr>
        <w:t>0577-85559092</w:t>
      </w:r>
    </w:p>
    <w:p>
      <w:pPr>
        <w:widowControl/>
        <w:spacing w:line="360" w:lineRule="auto"/>
        <w:jc w:val="right"/>
        <w:rPr>
          <w:rFonts w:hint="eastAsia" w:ascii="宋体" w:eastAsia="宋体" w:cs="宋体"/>
          <w:color w:val="auto"/>
          <w:kern w:val="0"/>
          <w:sz w:val="22"/>
          <w:szCs w:val="22"/>
          <w:highlight w:val="none"/>
          <w:lang w:eastAsia="zh-CN"/>
        </w:rPr>
      </w:pPr>
      <w:r>
        <w:rPr>
          <w:rFonts w:hint="eastAsia" w:ascii="宋体" w:cs="宋体"/>
          <w:color w:val="auto"/>
          <w:kern w:val="0"/>
          <w:sz w:val="22"/>
          <w:szCs w:val="22"/>
          <w:highlight w:val="none"/>
          <w:lang w:eastAsia="zh-CN"/>
        </w:rPr>
        <w:t>温州市高速公路运营管理有限公司</w:t>
      </w:r>
    </w:p>
    <w:p>
      <w:pPr>
        <w:widowControl/>
        <w:spacing w:line="360" w:lineRule="auto"/>
        <w:jc w:val="right"/>
        <w:rPr>
          <w:rFonts w:hint="eastAsia" w:ascii="宋体" w:eastAsia="宋体" w:cs="宋体"/>
          <w:color w:val="auto"/>
          <w:kern w:val="0"/>
          <w:sz w:val="22"/>
          <w:szCs w:val="22"/>
          <w:highlight w:val="none"/>
          <w:lang w:eastAsia="zh-CN"/>
        </w:rPr>
      </w:pPr>
      <w:r>
        <w:rPr>
          <w:rFonts w:hint="eastAsia" w:ascii="宋体" w:eastAsia="宋体" w:cs="宋体"/>
          <w:color w:val="auto"/>
          <w:kern w:val="0"/>
          <w:sz w:val="22"/>
          <w:szCs w:val="22"/>
          <w:highlight w:val="none"/>
          <w:lang w:eastAsia="zh-CN"/>
        </w:rPr>
        <w:t>浙江省成套工程有限公司</w:t>
      </w:r>
    </w:p>
    <w:p>
      <w:pPr>
        <w:widowControl/>
        <w:spacing w:line="360" w:lineRule="auto"/>
        <w:jc w:val="right"/>
        <w:rPr>
          <w:rFonts w:ascii="宋体" w:eastAsia="宋体" w:cs="宋体"/>
          <w:color w:val="auto"/>
          <w:sz w:val="22"/>
          <w:szCs w:val="22"/>
          <w:highlight w:val="none"/>
        </w:rPr>
      </w:pPr>
      <w:r>
        <w:rPr>
          <w:rFonts w:hint="eastAsia" w:ascii="宋体" w:eastAsia="宋体" w:cs="宋体"/>
          <w:color w:val="auto"/>
          <w:sz w:val="22"/>
          <w:szCs w:val="22"/>
          <w:highlight w:val="none"/>
          <w:lang w:eastAsia="zh-CN"/>
        </w:rPr>
        <w:t>2022年</w:t>
      </w:r>
      <w:r>
        <w:rPr>
          <w:rFonts w:hint="eastAsia" w:ascii="宋体" w:cs="宋体"/>
          <w:color w:val="auto"/>
          <w:sz w:val="22"/>
          <w:szCs w:val="22"/>
          <w:highlight w:val="none"/>
          <w:lang w:val="en-US" w:eastAsia="zh-CN"/>
        </w:rPr>
        <w:t>7</w:t>
      </w:r>
      <w:r>
        <w:rPr>
          <w:rFonts w:hint="eastAsia" w:ascii="宋体" w:eastAsia="宋体" w:cs="宋体"/>
          <w:color w:val="auto"/>
          <w:sz w:val="22"/>
          <w:szCs w:val="22"/>
          <w:highlight w:val="none"/>
        </w:rPr>
        <w:t>月</w:t>
      </w:r>
      <w:r>
        <w:rPr>
          <w:rFonts w:hint="eastAsia" w:ascii="宋体" w:cs="宋体"/>
          <w:color w:val="auto"/>
          <w:sz w:val="22"/>
          <w:szCs w:val="22"/>
          <w:highlight w:val="none"/>
          <w:lang w:val="en-US" w:eastAsia="zh-CN"/>
        </w:rPr>
        <w:t>5</w:t>
      </w:r>
      <w:r>
        <w:rPr>
          <w:rFonts w:hint="eastAsia" w:ascii="宋体" w:eastAsia="宋体" w:cs="宋体"/>
          <w:color w:val="auto"/>
          <w:sz w:val="22"/>
          <w:szCs w:val="22"/>
          <w:highlight w:val="none"/>
        </w:rPr>
        <w:t>日</w:t>
      </w:r>
    </w:p>
    <w:p>
      <w:pPr>
        <w:rPr>
          <w:rFonts w:hint="eastAsia" w:ascii="宋体" w:eastAsia="宋体" w:cs="宋体"/>
          <w:b/>
          <w:color w:val="auto"/>
          <w:sz w:val="28"/>
          <w:szCs w:val="28"/>
          <w:highlight w:val="none"/>
        </w:rPr>
      </w:pPr>
      <w:r>
        <w:rPr>
          <w:rFonts w:hint="eastAsia" w:ascii="宋体" w:eastAsia="宋体" w:cs="宋体"/>
          <w:b/>
          <w:color w:val="auto"/>
          <w:sz w:val="28"/>
          <w:szCs w:val="28"/>
          <w:highlight w:val="none"/>
        </w:rPr>
        <w:br w:type="page"/>
      </w:r>
    </w:p>
    <w:p>
      <w:pPr>
        <w:widowControl/>
        <w:spacing w:line="360" w:lineRule="auto"/>
        <w:ind w:right="62"/>
        <w:jc w:val="center"/>
        <w:rPr>
          <w:rFonts w:hint="eastAsia" w:ascii="宋体" w:eastAsia="宋体" w:cs="宋体"/>
          <w:b/>
          <w:bCs w:val="0"/>
          <w:color w:val="auto"/>
          <w:sz w:val="28"/>
          <w:szCs w:val="28"/>
          <w:highlight w:val="none"/>
          <w:lang w:eastAsia="zh-CN"/>
        </w:rPr>
      </w:pPr>
      <w:r>
        <w:rPr>
          <w:rFonts w:hint="eastAsia" w:ascii="宋体" w:cs="宋体"/>
          <w:b/>
          <w:bCs w:val="0"/>
          <w:color w:val="auto"/>
          <w:sz w:val="28"/>
          <w:szCs w:val="28"/>
          <w:highlight w:val="none"/>
          <w:lang w:eastAsia="zh-CN"/>
        </w:rPr>
        <w:t>温州市交发集团所属温州市高速公路运营管理有限公司</w:t>
      </w:r>
      <w:r>
        <w:rPr>
          <w:rFonts w:hint="eastAsia" w:ascii="宋体" w:eastAsia="宋体" w:cs="宋体"/>
          <w:b/>
          <w:bCs w:val="0"/>
          <w:color w:val="auto"/>
          <w:sz w:val="28"/>
          <w:szCs w:val="28"/>
          <w:highlight w:val="none"/>
          <w:lang w:eastAsia="zh-CN"/>
        </w:rPr>
        <w:t>关于</w:t>
      </w:r>
      <w:r>
        <w:rPr>
          <w:rFonts w:hint="eastAsia" w:ascii="宋体" w:cs="宋体"/>
          <w:b/>
          <w:bCs w:val="0"/>
          <w:color w:val="auto"/>
          <w:sz w:val="28"/>
          <w:szCs w:val="28"/>
          <w:highlight w:val="none"/>
          <w:lang w:eastAsia="zh-CN"/>
        </w:rPr>
        <w:t>收费管理辅助系统</w:t>
      </w:r>
      <w:r>
        <w:rPr>
          <w:rFonts w:hint="eastAsia" w:ascii="宋体" w:eastAsia="宋体" w:cs="宋体"/>
          <w:b/>
          <w:bCs w:val="0"/>
          <w:color w:val="auto"/>
          <w:sz w:val="28"/>
          <w:szCs w:val="28"/>
          <w:highlight w:val="none"/>
          <w:lang w:eastAsia="zh-CN"/>
        </w:rPr>
        <w:t>项目的征求意见公示</w:t>
      </w:r>
    </w:p>
    <w:p>
      <w:pPr>
        <w:widowControl/>
        <w:spacing w:line="360" w:lineRule="auto"/>
        <w:ind w:left="62" w:right="62" w:firstLine="440" w:firstLineChars="200"/>
        <w:jc w:val="left"/>
        <w:rPr>
          <w:rFonts w:ascii="宋体" w:eastAsia="宋体" w:cs="宋体"/>
          <w:bCs/>
          <w:color w:val="auto"/>
          <w:sz w:val="22"/>
          <w:szCs w:val="22"/>
          <w:highlight w:val="none"/>
        </w:rPr>
      </w:pPr>
      <w:r>
        <w:rPr>
          <w:rFonts w:hint="eastAsia" w:ascii="宋体" w:eastAsia="宋体" w:cs="宋体"/>
          <w:bCs/>
          <w:color w:val="auto"/>
          <w:sz w:val="22"/>
          <w:szCs w:val="22"/>
          <w:highlight w:val="none"/>
          <w:lang w:eastAsia="zh-CN"/>
        </w:rPr>
        <w:t>浙江省成套工程有限公司</w:t>
      </w:r>
      <w:r>
        <w:rPr>
          <w:rFonts w:hint="eastAsia" w:ascii="宋体" w:eastAsia="宋体" w:cs="宋体"/>
          <w:bCs/>
          <w:color w:val="auto"/>
          <w:sz w:val="22"/>
          <w:szCs w:val="22"/>
          <w:highlight w:val="none"/>
        </w:rPr>
        <w:t>受</w:t>
      </w:r>
      <w:r>
        <w:rPr>
          <w:rFonts w:hint="eastAsia" w:ascii="宋体" w:cs="宋体"/>
          <w:bCs/>
          <w:color w:val="auto"/>
          <w:sz w:val="22"/>
          <w:szCs w:val="22"/>
          <w:highlight w:val="none"/>
          <w:lang w:eastAsia="zh-CN"/>
        </w:rPr>
        <w:t>温州市高速公路运营管理有限公司</w:t>
      </w:r>
      <w:r>
        <w:rPr>
          <w:rFonts w:hint="eastAsia" w:ascii="宋体" w:eastAsia="宋体" w:cs="宋体"/>
          <w:bCs/>
          <w:color w:val="auto"/>
          <w:sz w:val="22"/>
          <w:szCs w:val="22"/>
          <w:highlight w:val="none"/>
        </w:rPr>
        <w:t>的委托，就</w:t>
      </w:r>
      <w:r>
        <w:rPr>
          <w:rFonts w:hint="eastAsia" w:ascii="宋体" w:cs="宋体"/>
          <w:bCs/>
          <w:color w:val="auto"/>
          <w:sz w:val="22"/>
          <w:szCs w:val="22"/>
          <w:highlight w:val="none"/>
          <w:lang w:eastAsia="zh-CN"/>
        </w:rPr>
        <w:t>收费管理辅助系统</w:t>
      </w:r>
      <w:r>
        <w:rPr>
          <w:rFonts w:hint="eastAsia" w:ascii="宋体" w:eastAsia="宋体" w:cs="宋体"/>
          <w:bCs/>
          <w:color w:val="auto"/>
          <w:sz w:val="22"/>
          <w:szCs w:val="22"/>
          <w:highlight w:val="none"/>
        </w:rPr>
        <w:t>项目以公开招标方式进行采购。现将本项目</w:t>
      </w:r>
      <w:r>
        <w:rPr>
          <w:rFonts w:hint="eastAsia" w:ascii="宋体" w:cs="宋体"/>
          <w:bCs/>
          <w:color w:val="auto"/>
          <w:sz w:val="22"/>
          <w:szCs w:val="22"/>
          <w:highlight w:val="none"/>
          <w:lang w:eastAsia="zh-CN"/>
        </w:rPr>
        <w:t>采购</w:t>
      </w:r>
      <w:r>
        <w:rPr>
          <w:rFonts w:hint="eastAsia" w:ascii="宋体" w:eastAsia="宋体" w:cs="宋体"/>
          <w:bCs/>
          <w:color w:val="auto"/>
          <w:sz w:val="22"/>
          <w:szCs w:val="22"/>
          <w:highlight w:val="none"/>
        </w:rPr>
        <w:t>文件公布如下（详见附件），并公开征求投标人及专家意见。</w:t>
      </w:r>
    </w:p>
    <w:p>
      <w:pPr>
        <w:widowControl/>
        <w:spacing w:line="360" w:lineRule="auto"/>
        <w:ind w:left="62" w:right="62" w:firstLine="442" w:firstLineChars="200"/>
        <w:jc w:val="left"/>
        <w:rPr>
          <w:rFonts w:ascii="宋体" w:eastAsia="宋体" w:cs="宋体"/>
          <w:bCs/>
          <w:color w:val="auto"/>
          <w:sz w:val="22"/>
          <w:szCs w:val="22"/>
          <w:highlight w:val="none"/>
        </w:rPr>
      </w:pPr>
      <w:r>
        <w:rPr>
          <w:rFonts w:hint="eastAsia" w:ascii="宋体" w:eastAsia="宋体" w:cs="宋体"/>
          <w:b/>
          <w:color w:val="auto"/>
          <w:sz w:val="22"/>
          <w:szCs w:val="22"/>
          <w:highlight w:val="none"/>
        </w:rPr>
        <w:t>一、征求意见范围：</w:t>
      </w:r>
    </w:p>
    <w:p>
      <w:pPr>
        <w:widowControl/>
        <w:spacing w:line="360" w:lineRule="auto"/>
        <w:ind w:left="62" w:right="62" w:firstLine="440" w:firstLineChars="200"/>
        <w:jc w:val="left"/>
        <w:rPr>
          <w:rFonts w:ascii="宋体" w:eastAsia="宋体" w:cs="宋体"/>
          <w:bCs/>
          <w:color w:val="auto"/>
          <w:sz w:val="22"/>
          <w:szCs w:val="22"/>
          <w:highlight w:val="none"/>
        </w:rPr>
      </w:pPr>
      <w:r>
        <w:rPr>
          <w:rFonts w:hint="eastAsia" w:ascii="宋体" w:eastAsia="宋体" w:cs="宋体"/>
          <w:bCs/>
          <w:color w:val="auto"/>
          <w:sz w:val="22"/>
          <w:szCs w:val="22"/>
          <w:highlight w:val="none"/>
        </w:rPr>
        <w:t>1.是否出现明显的倾向性意见和特定的性能指标；</w:t>
      </w:r>
    </w:p>
    <w:p>
      <w:pPr>
        <w:widowControl/>
        <w:spacing w:line="360" w:lineRule="auto"/>
        <w:ind w:left="62" w:right="62" w:firstLine="440" w:firstLineChars="200"/>
        <w:jc w:val="left"/>
        <w:rPr>
          <w:rFonts w:ascii="宋体" w:eastAsia="宋体" w:cs="宋体"/>
          <w:bCs/>
          <w:color w:val="auto"/>
          <w:sz w:val="22"/>
          <w:szCs w:val="22"/>
          <w:highlight w:val="none"/>
        </w:rPr>
      </w:pPr>
      <w:r>
        <w:rPr>
          <w:rFonts w:hint="eastAsia" w:ascii="宋体" w:eastAsia="宋体" w:cs="宋体"/>
          <w:bCs/>
          <w:color w:val="auto"/>
          <w:sz w:val="22"/>
          <w:szCs w:val="22"/>
          <w:highlight w:val="none"/>
        </w:rPr>
        <w:t>2.投标人资格条件是否具有明显倾向性和歧视性；</w:t>
      </w:r>
    </w:p>
    <w:p>
      <w:pPr>
        <w:widowControl/>
        <w:spacing w:line="360" w:lineRule="auto"/>
        <w:ind w:left="62" w:right="62" w:firstLine="440" w:firstLineChars="200"/>
        <w:jc w:val="left"/>
        <w:rPr>
          <w:rFonts w:ascii="宋体" w:eastAsia="宋体" w:cs="宋体"/>
          <w:bCs/>
          <w:color w:val="auto"/>
          <w:sz w:val="22"/>
          <w:szCs w:val="22"/>
          <w:highlight w:val="none"/>
        </w:rPr>
      </w:pPr>
      <w:r>
        <w:rPr>
          <w:rFonts w:hint="eastAsia" w:ascii="宋体" w:eastAsia="宋体" w:cs="宋体"/>
          <w:bCs/>
          <w:color w:val="auto"/>
          <w:sz w:val="22"/>
          <w:szCs w:val="22"/>
          <w:highlight w:val="none"/>
        </w:rPr>
        <w:t>3.影响温州市国有企业采购“公开、公平、公正”原则的其他情况。</w:t>
      </w:r>
    </w:p>
    <w:p>
      <w:pPr>
        <w:widowControl/>
        <w:spacing w:line="360" w:lineRule="auto"/>
        <w:ind w:left="62" w:right="62" w:firstLine="442" w:firstLineChars="200"/>
        <w:jc w:val="left"/>
        <w:rPr>
          <w:rFonts w:ascii="宋体" w:eastAsia="宋体" w:cs="宋体"/>
          <w:bCs/>
          <w:color w:val="auto"/>
          <w:sz w:val="22"/>
          <w:szCs w:val="22"/>
          <w:highlight w:val="none"/>
        </w:rPr>
      </w:pPr>
      <w:r>
        <w:rPr>
          <w:rFonts w:hint="eastAsia" w:ascii="宋体" w:eastAsia="宋体" w:cs="宋体"/>
          <w:b/>
          <w:color w:val="auto"/>
          <w:sz w:val="22"/>
          <w:szCs w:val="22"/>
          <w:highlight w:val="none"/>
        </w:rPr>
        <w:t>二、征求意见的回复：</w:t>
      </w:r>
    </w:p>
    <w:p>
      <w:pPr>
        <w:widowControl/>
        <w:spacing w:line="360" w:lineRule="auto"/>
        <w:ind w:left="62" w:right="62" w:firstLine="440" w:firstLineChars="200"/>
        <w:jc w:val="left"/>
        <w:rPr>
          <w:rFonts w:ascii="宋体" w:eastAsia="宋体" w:cs="宋体"/>
          <w:bCs/>
          <w:color w:val="auto"/>
          <w:sz w:val="22"/>
          <w:szCs w:val="22"/>
          <w:highlight w:val="none"/>
        </w:rPr>
      </w:pPr>
      <w:r>
        <w:rPr>
          <w:rFonts w:hint="eastAsia" w:ascii="宋体" w:eastAsia="宋体" w:cs="宋体"/>
          <w:bCs/>
          <w:color w:val="auto"/>
          <w:sz w:val="22"/>
          <w:szCs w:val="22"/>
          <w:highlight w:val="none"/>
        </w:rPr>
        <w:t>各投标人及专家提出修改理由和建议，请于</w:t>
      </w:r>
      <w:r>
        <w:rPr>
          <w:rFonts w:hint="eastAsia" w:ascii="宋体" w:eastAsia="宋体" w:cs="宋体"/>
          <w:bCs/>
          <w:color w:val="auto"/>
          <w:sz w:val="22"/>
          <w:szCs w:val="22"/>
          <w:highlight w:val="none"/>
          <w:u w:val="none"/>
          <w:lang w:eastAsia="zh-CN"/>
        </w:rPr>
        <w:t>2022年</w:t>
      </w:r>
      <w:r>
        <w:rPr>
          <w:rFonts w:hint="eastAsia" w:ascii="宋体" w:cs="宋体"/>
          <w:bCs/>
          <w:color w:val="auto"/>
          <w:sz w:val="22"/>
          <w:szCs w:val="22"/>
          <w:highlight w:val="none"/>
          <w:u w:val="none"/>
          <w:lang w:val="en-US" w:eastAsia="zh-CN"/>
        </w:rPr>
        <w:t>7</w:t>
      </w:r>
      <w:r>
        <w:rPr>
          <w:rFonts w:hint="eastAsia" w:ascii="宋体" w:eastAsia="宋体" w:cs="宋体"/>
          <w:bCs/>
          <w:color w:val="auto"/>
          <w:sz w:val="22"/>
          <w:szCs w:val="22"/>
          <w:highlight w:val="none"/>
          <w:u w:val="none"/>
        </w:rPr>
        <w:t>月</w:t>
      </w:r>
      <w:r>
        <w:rPr>
          <w:rFonts w:hint="eastAsia" w:ascii="宋体" w:cs="宋体"/>
          <w:bCs/>
          <w:color w:val="auto"/>
          <w:sz w:val="22"/>
          <w:szCs w:val="22"/>
          <w:highlight w:val="none"/>
          <w:u w:val="none"/>
          <w:lang w:val="en-US" w:eastAsia="zh-CN"/>
        </w:rPr>
        <w:t>12</w:t>
      </w:r>
      <w:r>
        <w:rPr>
          <w:rFonts w:hint="eastAsia" w:ascii="宋体" w:eastAsia="宋体" w:cs="宋体"/>
          <w:bCs/>
          <w:color w:val="auto"/>
          <w:sz w:val="22"/>
          <w:szCs w:val="22"/>
          <w:highlight w:val="none"/>
          <w:u w:val="none"/>
        </w:rPr>
        <w:t>日</w:t>
      </w:r>
      <w:r>
        <w:rPr>
          <w:rFonts w:hint="eastAsia" w:ascii="宋体" w:eastAsia="宋体" w:cs="宋体"/>
          <w:bCs/>
          <w:color w:val="auto"/>
          <w:sz w:val="22"/>
          <w:szCs w:val="22"/>
          <w:highlight w:val="none"/>
        </w:rPr>
        <w:t>16:30前（节假日除外）将书面材料签字（盖章）并密封后送至</w:t>
      </w:r>
      <w:r>
        <w:rPr>
          <w:rFonts w:hint="eastAsia" w:ascii="宋体" w:eastAsia="宋体" w:cs="宋体"/>
          <w:color w:val="auto"/>
          <w:kern w:val="0"/>
          <w:sz w:val="22"/>
          <w:szCs w:val="22"/>
          <w:highlight w:val="none"/>
          <w:lang w:eastAsia="zh-CN"/>
        </w:rPr>
        <w:t>浙江省成套工程有限公司</w:t>
      </w:r>
      <w:r>
        <w:rPr>
          <w:rFonts w:hint="eastAsia" w:ascii="宋体" w:eastAsia="宋体" w:cs="宋体"/>
          <w:bCs/>
          <w:color w:val="auto"/>
          <w:sz w:val="22"/>
          <w:szCs w:val="22"/>
          <w:highlight w:val="none"/>
        </w:rPr>
        <w:t>，外地可传真送达，传真：</w:t>
      </w:r>
      <w:r>
        <w:rPr>
          <w:rFonts w:hint="eastAsia" w:ascii="宋体" w:cs="宋体"/>
          <w:color w:val="auto"/>
          <w:kern w:val="0"/>
          <w:sz w:val="22"/>
          <w:szCs w:val="22"/>
          <w:highlight w:val="none"/>
        </w:rPr>
        <w:t>0577-88988235</w:t>
      </w:r>
      <w:r>
        <w:rPr>
          <w:rFonts w:hint="eastAsia" w:ascii="宋体" w:eastAsia="宋体" w:cs="宋体"/>
          <w:bCs/>
          <w:color w:val="auto"/>
          <w:sz w:val="22"/>
          <w:szCs w:val="22"/>
          <w:highlight w:val="none"/>
        </w:rPr>
        <w:t>，传真件必须签字（盖章）。同时将电子文档发送至以下信箱：</w:t>
      </w:r>
      <w:r>
        <w:rPr>
          <w:rFonts w:hint="eastAsia" w:ascii="宋体" w:cs="宋体"/>
          <w:bCs/>
          <w:color w:val="auto"/>
          <w:sz w:val="22"/>
          <w:szCs w:val="22"/>
          <w:highlight w:val="none"/>
          <w:lang w:val="en-US" w:eastAsia="zh-CN"/>
        </w:rPr>
        <w:t>67348734@qq.com</w:t>
      </w:r>
      <w:r>
        <w:rPr>
          <w:rFonts w:hint="eastAsia" w:ascii="宋体" w:eastAsia="宋体" w:cs="宋体"/>
          <w:bCs/>
          <w:color w:val="auto"/>
          <w:sz w:val="22"/>
          <w:szCs w:val="22"/>
          <w:highlight w:val="none"/>
        </w:rPr>
        <w:t>或邮寄至我公司。</w:t>
      </w:r>
    </w:p>
    <w:p>
      <w:pPr>
        <w:widowControl/>
        <w:spacing w:line="360" w:lineRule="auto"/>
        <w:ind w:left="62" w:right="62" w:firstLine="442" w:firstLineChars="200"/>
        <w:jc w:val="left"/>
        <w:rPr>
          <w:rFonts w:ascii="宋体" w:eastAsia="宋体" w:cs="宋体"/>
          <w:bCs/>
          <w:color w:val="auto"/>
          <w:sz w:val="22"/>
          <w:szCs w:val="22"/>
          <w:highlight w:val="none"/>
        </w:rPr>
      </w:pPr>
      <w:r>
        <w:rPr>
          <w:rFonts w:hint="eastAsia" w:ascii="宋体" w:eastAsia="宋体" w:cs="宋体"/>
          <w:b/>
          <w:color w:val="auto"/>
          <w:sz w:val="22"/>
          <w:szCs w:val="22"/>
          <w:highlight w:val="none"/>
        </w:rPr>
        <w:t>三、联系方式：</w:t>
      </w:r>
    </w:p>
    <w:p>
      <w:pPr>
        <w:widowControl/>
        <w:spacing w:line="360" w:lineRule="auto"/>
        <w:ind w:firstLine="440" w:firstLineChars="200"/>
        <w:jc w:val="left"/>
        <w:rPr>
          <w:rFonts w:ascii="宋体" w:eastAsia="宋体" w:cs="Arial"/>
          <w:color w:val="auto"/>
          <w:sz w:val="22"/>
          <w:highlight w:val="none"/>
        </w:rPr>
      </w:pPr>
      <w:r>
        <w:rPr>
          <w:rFonts w:ascii="宋体" w:eastAsia="宋体" w:cs="Arial"/>
          <w:color w:val="auto"/>
          <w:sz w:val="22"/>
          <w:highlight w:val="none"/>
        </w:rPr>
        <w:t>联系</w:t>
      </w:r>
      <w:r>
        <w:rPr>
          <w:rFonts w:ascii="宋体" w:eastAsia="宋体" w:cs="Arial"/>
          <w:color w:val="auto"/>
          <w:sz w:val="22"/>
          <w:szCs w:val="22"/>
          <w:highlight w:val="none"/>
        </w:rPr>
        <w:t>人：</w:t>
      </w:r>
      <w:r>
        <w:rPr>
          <w:rFonts w:hint="eastAsia" w:ascii="宋体" w:cs="Arial"/>
          <w:color w:val="auto"/>
          <w:sz w:val="22"/>
          <w:szCs w:val="22"/>
          <w:highlight w:val="none"/>
          <w:lang w:eastAsia="zh-CN"/>
        </w:rPr>
        <w:t>黄先生</w:t>
      </w:r>
      <w:r>
        <w:rPr>
          <w:rFonts w:hint="eastAsia" w:ascii="宋体" w:eastAsia="宋体" w:cs="Arial"/>
          <w:color w:val="auto"/>
          <w:sz w:val="22"/>
          <w:szCs w:val="22"/>
          <w:highlight w:val="none"/>
          <w:lang w:val="en-US" w:eastAsia="zh-CN"/>
        </w:rPr>
        <w:t xml:space="preserve">   </w:t>
      </w:r>
      <w:r>
        <w:rPr>
          <w:rFonts w:ascii="宋体" w:eastAsia="宋体" w:cs="Arial"/>
          <w:color w:val="auto"/>
          <w:sz w:val="22"/>
          <w:szCs w:val="22"/>
          <w:highlight w:val="none"/>
        </w:rPr>
        <w:t>联系电话：</w:t>
      </w:r>
      <w:r>
        <w:rPr>
          <w:rFonts w:hint="eastAsia" w:ascii="宋体" w:cs="Arial"/>
          <w:color w:val="auto"/>
          <w:sz w:val="22"/>
          <w:szCs w:val="22"/>
          <w:highlight w:val="none"/>
          <w:lang w:val="en-US" w:eastAsia="zh-CN"/>
        </w:rPr>
        <w:t>13968817252</w:t>
      </w:r>
      <w:r>
        <w:rPr>
          <w:rFonts w:ascii="宋体" w:eastAsia="宋体" w:cs="Arial"/>
          <w:color w:val="auto"/>
          <w:sz w:val="22"/>
          <w:szCs w:val="22"/>
          <w:highlight w:val="none"/>
        </w:rPr>
        <w:t>。对逾期送达的意见、建议</w:t>
      </w:r>
      <w:r>
        <w:rPr>
          <w:rFonts w:ascii="宋体" w:eastAsia="宋体" w:cs="Arial"/>
          <w:color w:val="auto"/>
          <w:sz w:val="22"/>
          <w:highlight w:val="none"/>
        </w:rPr>
        <w:t>书恕不接受。</w:t>
      </w:r>
    </w:p>
    <w:p>
      <w:pPr>
        <w:widowControl/>
        <w:spacing w:line="360" w:lineRule="auto"/>
        <w:ind w:left="62" w:right="62" w:firstLine="440" w:firstLineChars="200"/>
        <w:jc w:val="left"/>
        <w:rPr>
          <w:rFonts w:ascii="宋体" w:eastAsia="宋体" w:cs="宋体"/>
          <w:bCs/>
          <w:color w:val="auto"/>
          <w:sz w:val="22"/>
          <w:szCs w:val="22"/>
          <w:highlight w:val="none"/>
        </w:rPr>
      </w:pPr>
    </w:p>
    <w:p>
      <w:pPr>
        <w:widowControl/>
        <w:spacing w:line="360" w:lineRule="auto"/>
        <w:ind w:left="62" w:right="62" w:firstLine="440" w:firstLineChars="200"/>
        <w:jc w:val="right"/>
        <w:rPr>
          <w:rFonts w:hint="eastAsia" w:ascii="宋体" w:eastAsia="宋体" w:cs="宋体"/>
          <w:bCs/>
          <w:color w:val="auto"/>
          <w:sz w:val="22"/>
          <w:szCs w:val="22"/>
          <w:highlight w:val="none"/>
          <w:lang w:eastAsia="zh-CN"/>
        </w:rPr>
      </w:pPr>
      <w:r>
        <w:rPr>
          <w:rFonts w:hint="eastAsia" w:ascii="宋体" w:cs="宋体"/>
          <w:bCs/>
          <w:color w:val="auto"/>
          <w:sz w:val="22"/>
          <w:szCs w:val="22"/>
          <w:highlight w:val="none"/>
          <w:lang w:eastAsia="zh-CN"/>
        </w:rPr>
        <w:t>温州市高速公路运营管理有限公司</w:t>
      </w:r>
    </w:p>
    <w:p>
      <w:pPr>
        <w:widowControl/>
        <w:spacing w:line="360" w:lineRule="auto"/>
        <w:jc w:val="right"/>
        <w:rPr>
          <w:rFonts w:hint="eastAsia" w:ascii="宋体" w:eastAsia="宋体" w:cs="宋体"/>
          <w:bCs/>
          <w:color w:val="auto"/>
          <w:sz w:val="22"/>
          <w:szCs w:val="22"/>
          <w:highlight w:val="none"/>
          <w:lang w:eastAsia="zh-CN"/>
        </w:rPr>
      </w:pPr>
      <w:r>
        <w:rPr>
          <w:rFonts w:hint="eastAsia" w:ascii="宋体" w:eastAsia="宋体" w:cs="宋体"/>
          <w:color w:val="auto"/>
          <w:kern w:val="0"/>
          <w:sz w:val="22"/>
          <w:szCs w:val="22"/>
          <w:highlight w:val="none"/>
          <w:lang w:eastAsia="zh-CN"/>
        </w:rPr>
        <w:t>浙江省成套工程有限公司</w:t>
      </w:r>
    </w:p>
    <w:p>
      <w:pPr>
        <w:widowControl/>
        <w:spacing w:line="360" w:lineRule="auto"/>
        <w:ind w:left="62" w:right="62" w:firstLine="440" w:firstLineChars="200"/>
        <w:jc w:val="right"/>
        <w:rPr>
          <w:rFonts w:ascii="宋体" w:eastAsia="宋体" w:cs="宋体"/>
          <w:bCs/>
          <w:color w:val="auto"/>
          <w:sz w:val="22"/>
          <w:szCs w:val="22"/>
          <w:highlight w:val="none"/>
        </w:rPr>
      </w:pPr>
      <w:r>
        <w:rPr>
          <w:rFonts w:hint="eastAsia" w:ascii="宋体" w:eastAsia="宋体" w:cs="宋体"/>
          <w:bCs/>
          <w:color w:val="auto"/>
          <w:sz w:val="22"/>
          <w:szCs w:val="22"/>
          <w:highlight w:val="none"/>
          <w:lang w:eastAsia="zh-CN"/>
        </w:rPr>
        <w:t>2022年</w:t>
      </w:r>
      <w:r>
        <w:rPr>
          <w:rFonts w:hint="eastAsia" w:ascii="宋体" w:cs="宋体"/>
          <w:bCs/>
          <w:color w:val="auto"/>
          <w:sz w:val="22"/>
          <w:szCs w:val="22"/>
          <w:highlight w:val="none"/>
          <w:lang w:val="en-US" w:eastAsia="zh-CN"/>
        </w:rPr>
        <w:t>7</w:t>
      </w:r>
      <w:r>
        <w:rPr>
          <w:rFonts w:hint="eastAsia" w:ascii="宋体" w:eastAsia="宋体" w:cs="宋体"/>
          <w:bCs/>
          <w:color w:val="auto"/>
          <w:sz w:val="22"/>
          <w:szCs w:val="22"/>
          <w:highlight w:val="none"/>
        </w:rPr>
        <w:t>月</w:t>
      </w:r>
      <w:r>
        <w:rPr>
          <w:rFonts w:hint="eastAsia" w:ascii="宋体" w:cs="宋体"/>
          <w:bCs/>
          <w:color w:val="auto"/>
          <w:sz w:val="22"/>
          <w:szCs w:val="22"/>
          <w:highlight w:val="none"/>
          <w:lang w:val="en-US" w:eastAsia="zh-CN"/>
        </w:rPr>
        <w:t>5</w:t>
      </w:r>
      <w:r>
        <w:rPr>
          <w:rFonts w:hint="eastAsia" w:ascii="宋体" w:eastAsia="宋体" w:cs="宋体"/>
          <w:bCs/>
          <w:color w:val="auto"/>
          <w:sz w:val="22"/>
          <w:szCs w:val="22"/>
          <w:highlight w:val="none"/>
        </w:rPr>
        <w:t>日</w:t>
      </w:r>
    </w:p>
    <w:p>
      <w:pPr>
        <w:rPr>
          <w:color w:val="auto"/>
          <w:highlight w:val="none"/>
        </w:rPr>
      </w:pPr>
    </w:p>
    <w:p>
      <w:pPr>
        <w:rPr>
          <w:rFonts w:hint="eastAsia"/>
        </w:rPr>
      </w:pPr>
    </w:p>
    <w:p>
      <w:pPr>
        <w:rPr>
          <w:rFonts w:hint="eastAsia" w:ascii="宋体" w:eastAsia="宋体"/>
          <w:color w:val="auto"/>
          <w:highlight w:val="none"/>
        </w:rPr>
      </w:pPr>
      <w:r>
        <w:rPr>
          <w:rFonts w:hint="eastAsia" w:ascii="宋体" w:eastAsia="宋体"/>
          <w:color w:val="auto"/>
          <w:highlight w:val="none"/>
        </w:rPr>
        <w:br w:type="page"/>
      </w:r>
    </w:p>
    <w:p>
      <w:pPr>
        <w:pStyle w:val="24"/>
        <w:rPr>
          <w:rFonts w:ascii="宋体" w:eastAsia="宋体"/>
          <w:color w:val="auto"/>
          <w:highlight w:val="none"/>
        </w:rPr>
      </w:pPr>
      <w:bookmarkStart w:id="13" w:name="_Toc22223"/>
      <w:bookmarkStart w:id="14" w:name="_Toc6816"/>
      <w:bookmarkStart w:id="15" w:name="_Toc9846"/>
      <w:r>
        <w:rPr>
          <w:rFonts w:hint="eastAsia" w:ascii="宋体" w:eastAsia="宋体"/>
          <w:color w:val="auto"/>
          <w:highlight w:val="none"/>
        </w:rPr>
        <w:t xml:space="preserve">第一部分 </w:t>
      </w:r>
      <w:r>
        <w:rPr>
          <w:rFonts w:hint="eastAsia" w:ascii="宋体" w:eastAsia="宋体"/>
          <w:color w:val="auto"/>
          <w:highlight w:val="none"/>
          <w:lang w:val="en-US" w:eastAsia="zh-CN"/>
        </w:rPr>
        <w:t xml:space="preserve"> </w:t>
      </w:r>
      <w:r>
        <w:rPr>
          <w:rFonts w:hint="eastAsia" w:ascii="宋体" w:eastAsia="宋体"/>
          <w:color w:val="auto"/>
          <w:highlight w:val="none"/>
        </w:rPr>
        <w:t>投标人须知</w:t>
      </w:r>
      <w:bookmarkEnd w:id="13"/>
      <w:bookmarkEnd w:id="14"/>
      <w:bookmarkEnd w:id="15"/>
    </w:p>
    <w:p>
      <w:pPr>
        <w:pStyle w:val="24"/>
        <w:rPr>
          <w:rFonts w:ascii="宋体" w:eastAsia="宋体"/>
          <w:color w:val="auto"/>
          <w:highlight w:val="none"/>
        </w:rPr>
      </w:pPr>
      <w:bookmarkStart w:id="16" w:name="_Toc18287"/>
      <w:bookmarkStart w:id="17" w:name="_Toc17893"/>
      <w:bookmarkStart w:id="18" w:name="_Toc17543"/>
      <w:r>
        <w:rPr>
          <w:rFonts w:hint="eastAsia" w:ascii="宋体" w:eastAsia="宋体"/>
          <w:color w:val="auto"/>
          <w:highlight w:val="none"/>
        </w:rPr>
        <w:t>投标人须知前附表</w:t>
      </w:r>
      <w:bookmarkEnd w:id="16"/>
      <w:bookmarkEnd w:id="17"/>
      <w:bookmarkEnd w:id="18"/>
    </w:p>
    <w:tbl>
      <w:tblPr>
        <w:tblStyle w:val="33"/>
        <w:tblW w:w="963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0"/>
        <w:gridCol w:w="1574"/>
        <w:gridCol w:w="73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序号</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条款名称</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1</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采购人</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采购人名称：温州市高速公路运营管理有限公司</w:t>
            </w:r>
          </w:p>
          <w:p>
            <w:pPr>
              <w:spacing w:line="300" w:lineRule="exact"/>
              <w:rPr>
                <w:rFonts w:cs="宋体" w:asciiTheme="minorEastAsia" w:hAnsiTheme="minorEastAsia" w:eastAsiaTheme="minorEastAsia"/>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联系人：范先生</w:t>
            </w:r>
          </w:p>
          <w:p>
            <w:pPr>
              <w:spacing w:line="300" w:lineRule="exact"/>
              <w:rPr>
                <w:rFonts w:ascii="宋体" w:eastAsia="宋体" w:cs="宋体"/>
                <w:color w:val="auto"/>
                <w:kern w:val="0"/>
                <w:sz w:val="22"/>
                <w:szCs w:val="22"/>
                <w:highlight w:val="none"/>
              </w:rPr>
            </w:pPr>
            <w:r>
              <w:rPr>
                <w:rFonts w:hint="eastAsia" w:cs="宋体" w:asciiTheme="minorEastAsia" w:hAnsiTheme="minorEastAsia" w:eastAsiaTheme="minorEastAsia"/>
                <w:color w:val="auto"/>
                <w:kern w:val="0"/>
                <w:sz w:val="22"/>
                <w:szCs w:val="22"/>
                <w:highlight w:val="none"/>
              </w:rPr>
              <w:t>联系电话：</w:t>
            </w:r>
            <w:r>
              <w:rPr>
                <w:rFonts w:hint="eastAsia" w:cs="宋体" w:asciiTheme="minorEastAsia" w:hAnsiTheme="minorEastAsia" w:eastAsiaTheme="minorEastAsia"/>
                <w:bCs/>
                <w:color w:val="auto"/>
                <w:sz w:val="22"/>
                <w:szCs w:val="22"/>
                <w:highlight w:val="none"/>
                <w:lang w:val="en-US" w:eastAsia="zh-CN"/>
              </w:rPr>
              <w:t>1</w:t>
            </w:r>
            <w:r>
              <w:rPr>
                <w:rFonts w:hint="eastAsia" w:cs="宋体" w:asciiTheme="minorEastAsia" w:hAnsiTheme="minorEastAsia" w:eastAsiaTheme="minorEastAsia"/>
                <w:bCs/>
                <w:color w:val="auto"/>
                <w:sz w:val="22"/>
                <w:szCs w:val="22"/>
                <w:highlight w:val="none"/>
              </w:rPr>
              <w:t>3868855782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2</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采购代理机构</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eastAsia="宋体" w:cs="宋体"/>
                <w:color w:val="auto"/>
                <w:kern w:val="0"/>
                <w:sz w:val="22"/>
                <w:szCs w:val="22"/>
                <w:highlight w:val="none"/>
                <w:lang w:eastAsia="zh-CN"/>
              </w:rPr>
            </w:pPr>
            <w:r>
              <w:rPr>
                <w:rFonts w:hint="eastAsia" w:ascii="宋体" w:eastAsia="宋体" w:cs="宋体"/>
                <w:color w:val="auto"/>
                <w:kern w:val="0"/>
                <w:sz w:val="22"/>
                <w:szCs w:val="22"/>
                <w:highlight w:val="none"/>
              </w:rPr>
              <w:t>代理机构名称：</w:t>
            </w:r>
            <w:r>
              <w:rPr>
                <w:rFonts w:hint="eastAsia" w:ascii="宋体" w:eastAsia="宋体" w:cs="宋体"/>
                <w:color w:val="auto"/>
                <w:kern w:val="0"/>
                <w:sz w:val="22"/>
                <w:szCs w:val="22"/>
                <w:highlight w:val="none"/>
                <w:lang w:eastAsia="zh-CN"/>
              </w:rPr>
              <w:t>浙江省成套工程有限公司</w:t>
            </w:r>
          </w:p>
          <w:p>
            <w:pPr>
              <w:spacing w:line="300" w:lineRule="exact"/>
              <w:rPr>
                <w:rFonts w:hint="eastAsia" w:ascii="宋体" w:eastAsia="宋体" w:cs="宋体"/>
                <w:color w:val="auto"/>
                <w:kern w:val="0"/>
                <w:sz w:val="22"/>
                <w:szCs w:val="22"/>
                <w:highlight w:val="none"/>
                <w:lang w:eastAsia="zh-CN"/>
              </w:rPr>
            </w:pPr>
            <w:r>
              <w:rPr>
                <w:rFonts w:hint="eastAsia" w:ascii="宋体" w:eastAsia="宋体" w:cs="宋体"/>
                <w:color w:val="auto"/>
                <w:kern w:val="0"/>
                <w:sz w:val="22"/>
                <w:szCs w:val="22"/>
                <w:highlight w:val="none"/>
              </w:rPr>
              <w:t>代理机构地址：温州市鹿城区牛山北路13号牛山商务大厦</w:t>
            </w:r>
            <w:r>
              <w:rPr>
                <w:rFonts w:hint="eastAsia" w:ascii="宋体" w:eastAsia="宋体" w:cs="宋体"/>
                <w:color w:val="auto"/>
                <w:kern w:val="0"/>
                <w:sz w:val="22"/>
                <w:szCs w:val="22"/>
                <w:highlight w:val="none"/>
                <w:lang w:eastAsia="zh-CN"/>
              </w:rPr>
              <w:t>2406室</w:t>
            </w:r>
          </w:p>
          <w:p>
            <w:pPr>
              <w:spacing w:line="300" w:lineRule="exact"/>
              <w:rPr>
                <w:rFonts w:hint="eastAsia" w:ascii="宋体" w:eastAsia="宋体" w:cs="宋体"/>
                <w:color w:val="auto"/>
                <w:kern w:val="0"/>
                <w:sz w:val="22"/>
                <w:szCs w:val="22"/>
                <w:highlight w:val="none"/>
                <w:lang w:eastAsia="zh-CN"/>
              </w:rPr>
            </w:pPr>
            <w:r>
              <w:rPr>
                <w:rFonts w:hint="eastAsia" w:ascii="宋体" w:eastAsia="宋体" w:cs="宋体"/>
                <w:color w:val="auto"/>
                <w:kern w:val="0"/>
                <w:sz w:val="22"/>
                <w:szCs w:val="22"/>
                <w:highlight w:val="none"/>
              </w:rPr>
              <w:t>项目经办人</w:t>
            </w:r>
            <w:r>
              <w:rPr>
                <w:rFonts w:hint="eastAsia" w:ascii="宋体" w:eastAsia="宋体" w:cs="宋体"/>
                <w:color w:val="auto"/>
                <w:kern w:val="0"/>
                <w:sz w:val="22"/>
                <w:szCs w:val="22"/>
                <w:highlight w:val="none"/>
                <w:lang w:eastAsia="zh-CN"/>
              </w:rPr>
              <w:t>：</w:t>
            </w:r>
            <w:r>
              <w:rPr>
                <w:rFonts w:hint="eastAsia" w:ascii="宋体" w:cs="宋体"/>
                <w:color w:val="auto"/>
                <w:kern w:val="0"/>
                <w:sz w:val="22"/>
                <w:szCs w:val="22"/>
                <w:highlight w:val="none"/>
                <w:lang w:val="en-US" w:eastAsia="zh-CN"/>
              </w:rPr>
              <w:t>黄</w:t>
            </w:r>
            <w:r>
              <w:rPr>
                <w:rFonts w:hint="eastAsia" w:ascii="宋体" w:eastAsia="宋体" w:cs="宋体"/>
                <w:color w:val="auto"/>
                <w:kern w:val="0"/>
                <w:sz w:val="22"/>
                <w:szCs w:val="22"/>
                <w:highlight w:val="none"/>
                <w:lang w:eastAsia="zh-CN"/>
              </w:rPr>
              <w:t>先生、</w:t>
            </w:r>
            <w:r>
              <w:rPr>
                <w:rFonts w:hint="eastAsia" w:ascii="宋体" w:cs="宋体"/>
                <w:color w:val="auto"/>
                <w:kern w:val="0"/>
                <w:sz w:val="22"/>
                <w:szCs w:val="22"/>
                <w:highlight w:val="none"/>
                <w:lang w:eastAsia="zh-CN"/>
              </w:rPr>
              <w:t>王先生</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ascii="宋体" w:eastAsia="宋体" w:cs="宋体"/>
                <w:color w:val="auto"/>
                <w:sz w:val="22"/>
                <w:szCs w:val="22"/>
                <w:highlight w:val="none"/>
              </w:rPr>
            </w:pPr>
            <w:r>
              <w:rPr>
                <w:rFonts w:hint="eastAsia" w:ascii="宋体" w:eastAsia="宋体" w:cs="宋体"/>
                <w:color w:val="auto"/>
                <w:kern w:val="0"/>
                <w:sz w:val="22"/>
                <w:szCs w:val="22"/>
                <w:highlight w:val="none"/>
              </w:rPr>
              <w:t>联系电话：</w:t>
            </w:r>
            <w:r>
              <w:rPr>
                <w:rFonts w:hint="eastAsia" w:ascii="宋体" w:cs="宋体"/>
                <w:bCs/>
                <w:color w:val="auto"/>
                <w:sz w:val="22"/>
                <w:szCs w:val="22"/>
                <w:highlight w:val="none"/>
                <w:lang w:val="en-US" w:eastAsia="zh-CN"/>
              </w:rPr>
              <w:t>0577-88988235、13968817252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3</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采购项目名称及项目编号</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eastAsia="宋体" w:cs="宋体"/>
                <w:color w:val="auto"/>
                <w:kern w:val="0"/>
                <w:sz w:val="22"/>
                <w:szCs w:val="22"/>
                <w:highlight w:val="none"/>
                <w:lang w:eastAsia="zh-CN"/>
              </w:rPr>
            </w:pPr>
            <w:r>
              <w:rPr>
                <w:rFonts w:hint="eastAsia" w:ascii="宋体" w:eastAsia="宋体" w:cs="宋体"/>
                <w:color w:val="auto"/>
                <w:kern w:val="0"/>
                <w:sz w:val="22"/>
                <w:szCs w:val="22"/>
                <w:highlight w:val="none"/>
              </w:rPr>
              <w:t>采购项目名称：</w:t>
            </w:r>
            <w:r>
              <w:rPr>
                <w:rFonts w:hint="eastAsia" w:ascii="宋体" w:cs="宋体"/>
                <w:bCs/>
                <w:color w:val="auto"/>
                <w:sz w:val="22"/>
                <w:szCs w:val="22"/>
                <w:highlight w:val="none"/>
                <w:lang w:eastAsia="zh-CN"/>
              </w:rPr>
              <w:t>收费管理辅助系统</w:t>
            </w:r>
          </w:p>
          <w:p>
            <w:pPr>
              <w:spacing w:line="300" w:lineRule="exact"/>
              <w:rPr>
                <w:rFonts w:hint="eastAsia" w:ascii="宋体" w:eastAsia="宋体" w:cs="宋体"/>
                <w:color w:val="auto"/>
                <w:kern w:val="0"/>
                <w:sz w:val="22"/>
                <w:szCs w:val="22"/>
                <w:highlight w:val="none"/>
                <w:lang w:val="en-US" w:eastAsia="zh-CN"/>
              </w:rPr>
            </w:pPr>
            <w:r>
              <w:rPr>
                <w:rFonts w:hint="eastAsia" w:ascii="宋体" w:eastAsia="宋体" w:cs="宋体"/>
                <w:color w:val="auto"/>
                <w:kern w:val="0"/>
                <w:sz w:val="22"/>
                <w:szCs w:val="22"/>
                <w:highlight w:val="none"/>
              </w:rPr>
              <w:t>项目编号：</w:t>
            </w:r>
            <w:r>
              <w:rPr>
                <w:rFonts w:hint="eastAsia" w:ascii="宋体" w:cs="宋体"/>
                <w:bCs/>
                <w:color w:val="auto"/>
                <w:sz w:val="22"/>
                <w:szCs w:val="22"/>
                <w:highlight w:val="none"/>
                <w:lang w:eastAsia="zh-CN"/>
              </w:rPr>
              <w:t>WGSS-JFJT-Z-2022008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4</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偏离情况</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偏差允许幅度及其处理方法：允许细微偏差，不允许重大偏差。由评标委员会判断，细微偏差要求投标人在评标结束前予以澄清、说明或补正，不按要求进行的，评标委员会有权做无效标处理，详见投标人须知“</w:t>
            </w:r>
            <w:r>
              <w:rPr>
                <w:rFonts w:hint="eastAsia" w:ascii="宋体" w:eastAsia="宋体" w:cs="宋体"/>
                <w:color w:val="auto"/>
                <w:kern w:val="0"/>
                <w:sz w:val="22"/>
                <w:szCs w:val="22"/>
                <w:highlight w:val="none"/>
                <w:lang w:val="en-US" w:eastAsia="zh-CN"/>
              </w:rPr>
              <w:t>2、</w:t>
            </w:r>
            <w:r>
              <w:rPr>
                <w:rFonts w:hint="eastAsia" w:ascii="宋体" w:cs="宋体"/>
                <w:color w:val="auto"/>
                <w:kern w:val="0"/>
                <w:sz w:val="22"/>
                <w:szCs w:val="22"/>
                <w:highlight w:val="none"/>
                <w:lang w:val="en-US" w:eastAsia="zh-CN"/>
              </w:rPr>
              <w:t>采购</w:t>
            </w:r>
            <w:r>
              <w:rPr>
                <w:rFonts w:hint="eastAsia" w:ascii="宋体" w:eastAsia="宋体" w:cs="宋体"/>
                <w:color w:val="auto"/>
                <w:kern w:val="0"/>
                <w:sz w:val="22"/>
                <w:szCs w:val="22"/>
                <w:highlight w:val="none"/>
                <w:lang w:val="en-US" w:eastAsia="zh-CN"/>
              </w:rPr>
              <w:t>文件的澄清</w:t>
            </w:r>
            <w:r>
              <w:rPr>
                <w:rFonts w:hint="eastAsia" w:ascii="宋体" w:eastAsia="宋体" w:cs="宋体"/>
                <w:color w:val="auto"/>
                <w:kern w:val="0"/>
                <w:sz w:val="22"/>
                <w:szCs w:val="22"/>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5</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资金落实情况</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eastAsia="宋体" w:cs="宋体"/>
                <w:color w:val="auto"/>
                <w:sz w:val="22"/>
                <w:szCs w:val="22"/>
                <w:highlight w:val="none"/>
              </w:rPr>
            </w:pPr>
            <w:r>
              <w:rPr>
                <w:rFonts w:hint="eastAsia" w:ascii="宋体" w:eastAsia="宋体" w:cs="宋体"/>
                <w:color w:val="auto"/>
                <w:kern w:val="0"/>
                <w:sz w:val="22"/>
                <w:szCs w:val="22"/>
                <w:highlight w:val="none"/>
              </w:rPr>
              <w:t>已落实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6</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相关公告发布媒介</w:t>
            </w:r>
          </w:p>
        </w:tc>
        <w:tc>
          <w:tcPr>
            <w:tcW w:w="7374" w:type="dxa"/>
            <w:tcBorders>
              <w:top w:val="single" w:color="auto" w:sz="4" w:space="0"/>
              <w:left w:val="single" w:color="auto" w:sz="4" w:space="0"/>
              <w:bottom w:val="single" w:color="auto" w:sz="4" w:space="0"/>
              <w:right w:val="single" w:color="auto" w:sz="4" w:space="0"/>
            </w:tcBorders>
            <w:vAlign w:val="center"/>
          </w:tcPr>
          <w:p>
            <w:pPr>
              <w:pStyle w:val="39"/>
              <w:spacing w:line="300" w:lineRule="exact"/>
              <w:ind w:firstLine="0" w:firstLineChars="0"/>
              <w:rPr>
                <w:rFonts w:hint="eastAsia" w:ascii="宋体" w:eastAsia="宋体" w:cs="宋体"/>
                <w:color w:val="auto"/>
                <w:kern w:val="0"/>
                <w:sz w:val="22"/>
                <w:szCs w:val="22"/>
                <w:highlight w:val="none"/>
                <w:lang w:eastAsia="zh-CN"/>
              </w:rPr>
            </w:pPr>
            <w:r>
              <w:rPr>
                <w:rFonts w:hint="eastAsia" w:ascii="宋体" w:eastAsia="宋体" w:cs="宋体"/>
                <w:color w:val="auto"/>
                <w:sz w:val="22"/>
                <w:highlight w:val="none"/>
              </w:rPr>
              <w:t>浙江政府采购网、温州市国有企业采购信息平台、</w:t>
            </w:r>
            <w:r>
              <w:rPr>
                <w:rFonts w:hint="eastAsia" w:ascii="宋体" w:cs="宋体"/>
                <w:color w:val="auto"/>
                <w:sz w:val="22"/>
                <w:highlight w:val="none"/>
                <w:lang w:eastAsia="zh-CN"/>
              </w:rPr>
              <w:t>温州市交通发展集团</w:t>
            </w:r>
            <w:r>
              <w:rPr>
                <w:rFonts w:hint="eastAsia" w:ascii="宋体" w:eastAsia="宋体" w:cs="宋体"/>
                <w:color w:val="auto"/>
                <w:sz w:val="22"/>
                <w:highlight w:val="none"/>
              </w:rPr>
              <w:t>官网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7</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合格投标人</w:t>
            </w:r>
          </w:p>
        </w:tc>
        <w:tc>
          <w:tcPr>
            <w:tcW w:w="737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eastAsia="宋体" w:cs="宋体"/>
                <w:color w:val="auto"/>
                <w:sz w:val="22"/>
                <w:szCs w:val="22"/>
                <w:highlight w:val="none"/>
              </w:rPr>
            </w:pPr>
            <w:r>
              <w:rPr>
                <w:rFonts w:hint="eastAsia" w:ascii="宋体" w:eastAsia="宋体" w:cs="宋体"/>
                <w:color w:val="auto"/>
                <w:sz w:val="22"/>
                <w:szCs w:val="22"/>
                <w:highlight w:val="none"/>
              </w:rPr>
              <w:t>详见公开</w:t>
            </w:r>
            <w:r>
              <w:rPr>
                <w:rFonts w:hint="eastAsia" w:ascii="宋体" w:cs="宋体"/>
                <w:color w:val="auto"/>
                <w:sz w:val="22"/>
                <w:szCs w:val="22"/>
                <w:highlight w:val="none"/>
                <w:lang w:eastAsia="zh-CN"/>
              </w:rPr>
              <w:t>采购</w:t>
            </w:r>
            <w:r>
              <w:rPr>
                <w:rFonts w:hint="eastAsia" w:ascii="宋体" w:eastAsia="宋体" w:cs="宋体"/>
                <w:color w:val="auto"/>
                <w:sz w:val="22"/>
                <w:szCs w:val="22"/>
                <w:highlight w:val="none"/>
              </w:rPr>
              <w:t>公告规定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8</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是否接受联合体投标</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eastAsia="宋体" w:cs="宋体"/>
                <w:color w:val="auto"/>
                <w:sz w:val="22"/>
                <w:szCs w:val="22"/>
                <w:highlight w:val="none"/>
              </w:rPr>
            </w:pPr>
            <w:r>
              <w:rPr>
                <w:rFonts w:hint="eastAsia" w:ascii="宋体" w:eastAsia="宋体" w:cs="宋体"/>
                <w:color w:val="auto"/>
                <w:sz w:val="22"/>
                <w:szCs w:val="22"/>
                <w:highlight w:val="none"/>
              </w:rPr>
              <w:t>详见公开</w:t>
            </w:r>
            <w:r>
              <w:rPr>
                <w:rFonts w:hint="eastAsia" w:ascii="宋体" w:cs="宋体"/>
                <w:color w:val="auto"/>
                <w:sz w:val="22"/>
                <w:szCs w:val="22"/>
                <w:highlight w:val="none"/>
                <w:lang w:eastAsia="zh-CN"/>
              </w:rPr>
              <w:t>采购</w:t>
            </w:r>
            <w:r>
              <w:rPr>
                <w:rFonts w:hint="eastAsia" w:ascii="宋体" w:eastAsia="宋体" w:cs="宋体"/>
                <w:color w:val="auto"/>
                <w:sz w:val="22"/>
                <w:szCs w:val="22"/>
                <w:highlight w:val="none"/>
              </w:rPr>
              <w:t>公告规定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9</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踏勘现场</w:t>
            </w:r>
          </w:p>
        </w:tc>
        <w:tc>
          <w:tcPr>
            <w:tcW w:w="737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textAlignment w:val="baseline"/>
              <w:rPr>
                <w:rFonts w:ascii="宋体" w:eastAsia="宋体" w:cs="宋体"/>
                <w:color w:val="auto"/>
                <w:spacing w:val="6"/>
                <w:sz w:val="22"/>
                <w:szCs w:val="22"/>
                <w:highlight w:val="none"/>
              </w:rPr>
            </w:pPr>
            <w:r>
              <w:rPr>
                <w:rFonts w:hint="eastAsia" w:ascii="宋体" w:eastAsia="宋体" w:cs="宋体"/>
                <w:color w:val="auto"/>
                <w:kern w:val="0"/>
                <w:sz w:val="22"/>
                <w:szCs w:val="22"/>
                <w:highlight w:val="none"/>
              </w:rPr>
              <w:t>不组织，自行前往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10</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投标预备会</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eastAsia="宋体" w:cs="宋体"/>
                <w:color w:val="auto"/>
                <w:sz w:val="22"/>
                <w:szCs w:val="22"/>
                <w:highlight w:val="none"/>
              </w:rPr>
            </w:pPr>
            <w:r>
              <w:rPr>
                <w:rFonts w:hint="eastAsia" w:ascii="宋体" w:eastAsia="宋体" w:cs="宋体"/>
                <w:color w:val="auto"/>
                <w:kern w:val="0"/>
                <w:sz w:val="22"/>
                <w:szCs w:val="22"/>
                <w:highlight w:val="none"/>
              </w:rPr>
              <w:t>不召开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11</w:t>
            </w: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kern w:val="0"/>
                <w:sz w:val="22"/>
                <w:szCs w:val="22"/>
                <w:highlight w:val="none"/>
              </w:rPr>
            </w:pPr>
            <w:r>
              <w:rPr>
                <w:rFonts w:hint="eastAsia" w:ascii="宋体" w:eastAsia="宋体" w:cs="宋体"/>
                <w:color w:val="auto"/>
                <w:sz w:val="22"/>
                <w:szCs w:val="22"/>
                <w:highlight w:val="none"/>
              </w:rPr>
              <w:t>分包和转包</w:t>
            </w:r>
          </w:p>
        </w:tc>
        <w:tc>
          <w:tcPr>
            <w:tcW w:w="737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color w:val="auto"/>
                <w:kern w:val="0"/>
                <w:sz w:val="22"/>
                <w:szCs w:val="22"/>
                <w:highlight w:val="none"/>
              </w:rPr>
            </w:pPr>
            <w:r>
              <w:rPr>
                <w:rFonts w:hint="eastAsia" w:ascii="宋体" w:eastAsia="宋体" w:cs="宋体"/>
                <w:color w:val="auto"/>
                <w:sz w:val="22"/>
                <w:szCs w:val="22"/>
                <w:highlight w:val="none"/>
              </w:rPr>
              <w:t>不允许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12</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投标有效期</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投标文件自投标截止时间起生效，有效期90天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r>
              <w:rPr>
                <w:rFonts w:hint="eastAsia" w:ascii="宋体" w:eastAsia="宋体" w:cs="宋体"/>
                <w:color w:val="auto"/>
                <w:sz w:val="22"/>
                <w:szCs w:val="22"/>
                <w:highlight w:val="none"/>
              </w:rPr>
              <w:t>13</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sz w:val="22"/>
                <w:szCs w:val="22"/>
                <w:highlight w:val="none"/>
              </w:rPr>
            </w:pPr>
            <w:r>
              <w:rPr>
                <w:rFonts w:hint="eastAsia" w:ascii="宋体" w:eastAsia="宋体" w:cs="宋体"/>
                <w:color w:val="auto"/>
                <w:kern w:val="0"/>
                <w:sz w:val="22"/>
                <w:szCs w:val="22"/>
                <w:highlight w:val="none"/>
              </w:rPr>
              <w:t>投标保证金</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eastAsia="宋体" w:cs="宋体"/>
                <w:color w:val="auto"/>
                <w:sz w:val="22"/>
                <w:szCs w:val="22"/>
                <w:highlight w:val="none"/>
              </w:rPr>
            </w:pPr>
            <w:r>
              <w:rPr>
                <w:rFonts w:hint="eastAsia" w:ascii="宋体" w:eastAsia="宋体" w:cs="宋体"/>
                <w:color w:val="auto"/>
                <w:sz w:val="22"/>
                <w:szCs w:val="22"/>
                <w:highlight w:val="none"/>
              </w:rPr>
              <w:t>金额详见公开</w:t>
            </w:r>
            <w:r>
              <w:rPr>
                <w:rFonts w:hint="eastAsia" w:ascii="宋体" w:cs="宋体"/>
                <w:color w:val="auto"/>
                <w:sz w:val="22"/>
                <w:szCs w:val="22"/>
                <w:highlight w:val="none"/>
                <w:lang w:eastAsia="zh-CN"/>
              </w:rPr>
              <w:t>采购</w:t>
            </w:r>
            <w:r>
              <w:rPr>
                <w:rFonts w:hint="eastAsia" w:ascii="宋体" w:eastAsia="宋体" w:cs="宋体"/>
                <w:color w:val="auto"/>
                <w:sz w:val="22"/>
                <w:szCs w:val="22"/>
                <w:highlight w:val="none"/>
              </w:rPr>
              <w:t>公告规定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14</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投标文件份数</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eastAsia="宋体" w:cs="宋体"/>
                <w:b/>
                <w:bCs/>
                <w:color w:val="auto"/>
                <w:sz w:val="22"/>
                <w:szCs w:val="22"/>
                <w:highlight w:val="none"/>
              </w:rPr>
            </w:pPr>
            <w:r>
              <w:rPr>
                <w:rFonts w:hint="eastAsia" w:ascii="宋体" w:eastAsia="宋体" w:cs="宋体"/>
                <w:b/>
                <w:bCs/>
                <w:color w:val="auto"/>
                <w:sz w:val="22"/>
                <w:szCs w:val="22"/>
                <w:highlight w:val="none"/>
              </w:rPr>
              <w:t>投标文件一式</w:t>
            </w:r>
            <w:r>
              <w:rPr>
                <w:rFonts w:hint="eastAsia" w:ascii="宋体" w:cs="宋体"/>
                <w:b/>
                <w:bCs/>
                <w:color w:val="auto"/>
                <w:sz w:val="22"/>
                <w:szCs w:val="22"/>
                <w:highlight w:val="none"/>
                <w:lang w:val="en-US" w:eastAsia="zh-CN"/>
              </w:rPr>
              <w:t>六</w:t>
            </w:r>
            <w:r>
              <w:rPr>
                <w:rFonts w:hint="eastAsia" w:ascii="宋体" w:eastAsia="宋体" w:cs="宋体"/>
                <w:b/>
                <w:bCs/>
                <w:color w:val="auto"/>
                <w:sz w:val="22"/>
                <w:szCs w:val="22"/>
                <w:highlight w:val="none"/>
              </w:rPr>
              <w:t>份，正本一份，副本</w:t>
            </w:r>
            <w:r>
              <w:rPr>
                <w:rFonts w:hint="eastAsia" w:ascii="宋体" w:cs="宋体"/>
                <w:b/>
                <w:bCs/>
                <w:color w:val="auto"/>
                <w:sz w:val="22"/>
                <w:szCs w:val="22"/>
                <w:highlight w:val="none"/>
                <w:lang w:eastAsia="zh-CN"/>
              </w:rPr>
              <w:t>五份</w:t>
            </w:r>
            <w:r>
              <w:rPr>
                <w:rFonts w:hint="eastAsia" w:ascii="宋体" w:eastAsia="宋体" w:cs="宋体"/>
                <w:b/>
                <w:bCs/>
                <w:color w:val="auto"/>
                <w:sz w:val="22"/>
                <w:szCs w:val="22"/>
                <w:highlight w:val="none"/>
              </w:rPr>
              <w:t>【将技术资信标单独装订成一册（正本1份，副本</w:t>
            </w:r>
            <w:r>
              <w:rPr>
                <w:rFonts w:hint="eastAsia" w:ascii="宋体" w:cs="宋体"/>
                <w:b/>
                <w:bCs/>
                <w:color w:val="auto"/>
                <w:sz w:val="22"/>
                <w:szCs w:val="22"/>
                <w:highlight w:val="none"/>
                <w:lang w:val="en-US" w:eastAsia="zh-CN"/>
              </w:rPr>
              <w:t>5份</w:t>
            </w:r>
            <w:r>
              <w:rPr>
                <w:rFonts w:hint="eastAsia" w:ascii="宋体" w:eastAsia="宋体" w:cs="宋体"/>
                <w:b/>
                <w:bCs/>
                <w:color w:val="auto"/>
                <w:sz w:val="22"/>
                <w:szCs w:val="22"/>
                <w:highlight w:val="none"/>
              </w:rPr>
              <w:t>），将商务（报价）标单独装订成一册（正本1份，副本</w:t>
            </w:r>
            <w:r>
              <w:rPr>
                <w:rFonts w:hint="eastAsia" w:ascii="宋体" w:cs="宋体"/>
                <w:b/>
                <w:bCs/>
                <w:color w:val="auto"/>
                <w:sz w:val="22"/>
                <w:szCs w:val="22"/>
                <w:highlight w:val="none"/>
                <w:lang w:val="en-US" w:eastAsia="zh-CN"/>
              </w:rPr>
              <w:t>5份</w:t>
            </w:r>
            <w:r>
              <w:rPr>
                <w:rFonts w:hint="eastAsia" w:ascii="宋体" w:eastAsia="宋体" w:cs="宋体"/>
                <w:b/>
                <w:bCs/>
                <w:color w:val="auto"/>
                <w:sz w:val="22"/>
                <w:szCs w:val="22"/>
                <w:highlight w:val="none"/>
              </w:rPr>
              <w:t>）】。投标文件的封面应注明“技术资信标”、“商务（报价）标”、“正本”、“副本”等字样。投标文件建议胶装成册。</w:t>
            </w:r>
          </w:p>
          <w:p>
            <w:pPr>
              <w:spacing w:line="300" w:lineRule="exact"/>
              <w:rPr>
                <w:rFonts w:ascii="宋体" w:eastAsia="宋体" w:cs="宋体"/>
                <w:color w:val="auto"/>
                <w:kern w:val="0"/>
                <w:sz w:val="22"/>
                <w:szCs w:val="22"/>
                <w:highlight w:val="none"/>
              </w:rPr>
            </w:pPr>
            <w:r>
              <w:rPr>
                <w:rFonts w:hint="eastAsia" w:ascii="宋体" w:eastAsia="宋体" w:cs="宋体"/>
                <w:b/>
                <w:bCs/>
                <w:color w:val="auto"/>
                <w:sz w:val="22"/>
                <w:szCs w:val="22"/>
                <w:highlight w:val="none"/>
              </w:rPr>
              <w:t>投标</w:t>
            </w:r>
            <w:r>
              <w:rPr>
                <w:rFonts w:hint="eastAsia" w:ascii="宋体" w:eastAsia="宋体" w:cs="宋体"/>
                <w:b/>
                <w:bCs/>
                <w:snapToGrid w:val="0"/>
                <w:color w:val="auto"/>
                <w:sz w:val="22"/>
                <w:szCs w:val="22"/>
                <w:highlight w:val="none"/>
              </w:rPr>
              <w:t>文件未标明正副本或</w:t>
            </w:r>
            <w:r>
              <w:rPr>
                <w:rFonts w:hint="eastAsia" w:ascii="宋体" w:eastAsia="宋体" w:cs="宋体"/>
                <w:b/>
                <w:bCs/>
                <w:color w:val="auto"/>
                <w:sz w:val="22"/>
                <w:szCs w:val="22"/>
                <w:highlight w:val="none"/>
              </w:rPr>
              <w:t>投标</w:t>
            </w:r>
            <w:r>
              <w:rPr>
                <w:rFonts w:hint="eastAsia" w:ascii="宋体" w:eastAsia="宋体" w:cs="宋体"/>
                <w:b/>
                <w:bCs/>
                <w:snapToGrid w:val="0"/>
                <w:color w:val="auto"/>
                <w:sz w:val="22"/>
                <w:szCs w:val="22"/>
                <w:highlight w:val="none"/>
              </w:rPr>
              <w:t>文件正副本数量不符合</w:t>
            </w:r>
            <w:r>
              <w:rPr>
                <w:rFonts w:hint="eastAsia" w:ascii="宋体" w:cs="宋体"/>
                <w:b/>
                <w:bCs/>
                <w:snapToGrid w:val="0"/>
                <w:color w:val="auto"/>
                <w:sz w:val="22"/>
                <w:szCs w:val="22"/>
                <w:highlight w:val="none"/>
                <w:lang w:eastAsia="zh-CN"/>
              </w:rPr>
              <w:t>采购</w:t>
            </w:r>
            <w:r>
              <w:rPr>
                <w:rFonts w:hint="eastAsia" w:ascii="宋体" w:eastAsia="宋体" w:cs="宋体"/>
                <w:b/>
                <w:bCs/>
                <w:snapToGrid w:val="0"/>
                <w:color w:val="auto"/>
                <w:sz w:val="22"/>
                <w:szCs w:val="22"/>
                <w:highlight w:val="none"/>
              </w:rPr>
              <w:t>文件要求作无效标处理。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15</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包装要求</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eastAsia="宋体" w:cs="宋体"/>
                <w:color w:val="auto"/>
                <w:sz w:val="22"/>
                <w:szCs w:val="22"/>
                <w:highlight w:val="none"/>
              </w:rPr>
            </w:pPr>
            <w:r>
              <w:rPr>
                <w:rFonts w:hint="eastAsia" w:ascii="宋体" w:eastAsia="宋体" w:cs="宋体"/>
                <w:b/>
                <w:bCs/>
                <w:color w:val="auto"/>
                <w:sz w:val="22"/>
                <w:szCs w:val="22"/>
                <w:highlight w:val="none"/>
              </w:rPr>
              <w:t>投标文件技术资信标、商务（报价）标、分别密封于包封袋中，相同部分的正副本可密封在同一个密封袋内，在包装袋上分别注明投标人名称、投标人地址、投标文件名称（“技术资信标”、“商务（报价）标”）、投标项目名称、项目编号及“开标时启封”字样，</w:t>
            </w:r>
            <w:r>
              <w:rPr>
                <w:rFonts w:hint="eastAsia" w:ascii="宋体" w:eastAsia="宋体" w:cs="宋体"/>
                <w:b/>
                <w:bCs/>
                <w:color w:val="auto"/>
                <w:sz w:val="22"/>
                <w:szCs w:val="22"/>
                <w:highlight w:val="none"/>
                <w:lang w:val="zh-CN"/>
              </w:rPr>
              <w:t>由法定代表人或其授权代表签字</w:t>
            </w:r>
            <w:r>
              <w:rPr>
                <w:rFonts w:hint="eastAsia" w:ascii="宋体" w:eastAsia="宋体" w:cs="宋体"/>
                <w:b/>
                <w:bCs/>
                <w:color w:val="auto"/>
                <w:sz w:val="22"/>
                <w:szCs w:val="22"/>
                <w:highlight w:val="none"/>
              </w:rPr>
              <w:t>并加盖投标人公章</w:t>
            </w:r>
            <w:r>
              <w:rPr>
                <w:rFonts w:hint="eastAsia" w:ascii="宋体" w:eastAsia="宋体" w:cs="宋体"/>
                <w:b/>
                <w:bCs/>
                <w:color w:val="auto"/>
                <w:sz w:val="22"/>
                <w:szCs w:val="22"/>
                <w:highlight w:val="none"/>
                <w:lang w:val="zh-CN"/>
              </w:rPr>
              <w:t>。</w:t>
            </w:r>
            <w:r>
              <w:rPr>
                <w:rFonts w:hint="eastAsia" w:ascii="宋体" w:eastAsia="宋体" w:cs="宋体"/>
                <w:b/>
                <w:bCs/>
                <w:color w:val="auto"/>
                <w:sz w:val="22"/>
                <w:szCs w:val="22"/>
                <w:highlight w:val="none"/>
              </w:rPr>
              <w:t>对不符合封装要求的投标文件，由现场工作人员退还投标人代表。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16</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投标截止时间</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eastAsia="宋体" w:cs="宋体"/>
                <w:color w:val="auto"/>
                <w:sz w:val="22"/>
                <w:szCs w:val="22"/>
                <w:highlight w:val="none"/>
              </w:rPr>
            </w:pPr>
            <w:r>
              <w:rPr>
                <w:rFonts w:hint="eastAsia" w:ascii="宋体" w:eastAsia="宋体" w:cs="宋体"/>
                <w:color w:val="auto"/>
                <w:sz w:val="22"/>
                <w:szCs w:val="22"/>
                <w:highlight w:val="none"/>
              </w:rPr>
              <w:t>详见</w:t>
            </w:r>
            <w:r>
              <w:rPr>
                <w:rFonts w:hint="eastAsia" w:ascii="宋体" w:cs="宋体"/>
                <w:color w:val="auto"/>
                <w:sz w:val="22"/>
                <w:szCs w:val="22"/>
                <w:highlight w:val="none"/>
                <w:lang w:val="en-US" w:eastAsia="zh-CN"/>
              </w:rPr>
              <w:t>采购</w:t>
            </w:r>
            <w:r>
              <w:rPr>
                <w:rFonts w:hint="eastAsia" w:ascii="宋体" w:eastAsia="宋体" w:cs="宋体"/>
                <w:color w:val="auto"/>
                <w:sz w:val="22"/>
                <w:szCs w:val="22"/>
                <w:highlight w:val="none"/>
              </w:rPr>
              <w:t>公告规定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17</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递交投标</w:t>
            </w:r>
          </w:p>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文件地点</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eastAsia="宋体" w:cs="宋体"/>
                <w:color w:val="auto"/>
                <w:sz w:val="22"/>
                <w:szCs w:val="22"/>
                <w:highlight w:val="none"/>
              </w:rPr>
            </w:pPr>
            <w:r>
              <w:rPr>
                <w:rFonts w:hint="eastAsia" w:ascii="宋体" w:eastAsia="宋体" w:cs="宋体"/>
                <w:color w:val="auto"/>
                <w:sz w:val="22"/>
                <w:szCs w:val="22"/>
                <w:highlight w:val="none"/>
              </w:rPr>
              <w:t>详见</w:t>
            </w:r>
            <w:r>
              <w:rPr>
                <w:rFonts w:hint="eastAsia" w:ascii="宋体" w:cs="宋体"/>
                <w:color w:val="auto"/>
                <w:sz w:val="22"/>
                <w:szCs w:val="22"/>
                <w:highlight w:val="none"/>
                <w:lang w:val="en-US" w:eastAsia="zh-CN"/>
              </w:rPr>
              <w:t>采购</w:t>
            </w:r>
            <w:r>
              <w:rPr>
                <w:rFonts w:hint="eastAsia" w:ascii="宋体" w:eastAsia="宋体" w:cs="宋体"/>
                <w:color w:val="auto"/>
                <w:sz w:val="22"/>
                <w:szCs w:val="22"/>
                <w:highlight w:val="none"/>
              </w:rPr>
              <w:t>公告规定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18</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开标时间</w:t>
            </w:r>
          </w:p>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和地点</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开标时间：同投标文件递交截止时间</w:t>
            </w:r>
          </w:p>
          <w:p>
            <w:pPr>
              <w:spacing w:line="300" w:lineRule="exact"/>
              <w:rPr>
                <w:rFonts w:ascii="宋体" w:eastAsia="宋体" w:cs="宋体"/>
                <w:color w:val="auto"/>
                <w:sz w:val="22"/>
                <w:szCs w:val="22"/>
                <w:highlight w:val="none"/>
              </w:rPr>
            </w:pPr>
            <w:r>
              <w:rPr>
                <w:rFonts w:hint="eastAsia" w:ascii="宋体" w:eastAsia="宋体" w:cs="宋体"/>
                <w:color w:val="auto"/>
                <w:kern w:val="0"/>
                <w:sz w:val="22"/>
                <w:szCs w:val="22"/>
                <w:highlight w:val="none"/>
              </w:rPr>
              <w:t>开标地点：</w:t>
            </w:r>
            <w:r>
              <w:rPr>
                <w:rFonts w:hint="eastAsia" w:ascii="宋体" w:eastAsia="宋体" w:cs="宋体"/>
                <w:color w:val="auto"/>
                <w:sz w:val="22"/>
                <w:szCs w:val="22"/>
                <w:highlight w:val="none"/>
              </w:rPr>
              <w:t>详见</w:t>
            </w:r>
            <w:r>
              <w:rPr>
                <w:rFonts w:hint="eastAsia" w:ascii="宋体" w:cs="宋体"/>
                <w:color w:val="auto"/>
                <w:sz w:val="22"/>
                <w:szCs w:val="22"/>
                <w:highlight w:val="none"/>
                <w:lang w:val="en-US" w:eastAsia="zh-CN"/>
              </w:rPr>
              <w:t>采购</w:t>
            </w:r>
            <w:r>
              <w:rPr>
                <w:rFonts w:hint="eastAsia" w:ascii="宋体" w:eastAsia="宋体" w:cs="宋体"/>
                <w:color w:val="auto"/>
                <w:sz w:val="22"/>
                <w:szCs w:val="22"/>
                <w:highlight w:val="none"/>
              </w:rPr>
              <w:t>公告规定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19</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开评标程序</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eastAsia="宋体" w:cs="宋体"/>
                <w:color w:val="auto"/>
                <w:kern w:val="0"/>
                <w:sz w:val="22"/>
                <w:szCs w:val="22"/>
                <w:highlight w:val="none"/>
              </w:rPr>
            </w:pPr>
            <w:r>
              <w:rPr>
                <w:rFonts w:hint="eastAsia" w:ascii="宋体" w:eastAsia="宋体" w:cs="宋体"/>
                <w:color w:val="auto"/>
                <w:sz w:val="22"/>
                <w:szCs w:val="22"/>
                <w:highlight w:val="none"/>
              </w:rPr>
              <w:t>密封情况检查</w:t>
            </w:r>
            <w:r>
              <w:rPr>
                <w:rFonts w:hint="eastAsia" w:ascii="宋体" w:eastAsia="宋体" w:cs="宋体"/>
                <w:color w:val="auto"/>
                <w:sz w:val="22"/>
                <w:szCs w:val="22"/>
                <w:highlight w:val="none"/>
              </w:rPr>
              <w:sym w:font="Wingdings" w:char="F0E8"/>
            </w:r>
            <w:r>
              <w:rPr>
                <w:rFonts w:hint="eastAsia" w:ascii="宋体" w:eastAsia="宋体" w:cs="宋体"/>
                <w:color w:val="auto"/>
                <w:sz w:val="22"/>
                <w:szCs w:val="22"/>
                <w:highlight w:val="none"/>
              </w:rPr>
              <w:t>在开标室开启技术资信标</w:t>
            </w:r>
            <w:r>
              <w:rPr>
                <w:rFonts w:hint="eastAsia" w:ascii="宋体" w:eastAsia="宋体" w:cs="宋体"/>
                <w:color w:val="auto"/>
                <w:sz w:val="22"/>
                <w:szCs w:val="22"/>
                <w:highlight w:val="none"/>
              </w:rPr>
              <w:sym w:font="Wingdings" w:char="F0E8"/>
            </w:r>
            <w:r>
              <w:rPr>
                <w:rFonts w:hint="eastAsia" w:ascii="宋体" w:eastAsia="宋体" w:cs="宋体"/>
                <w:color w:val="auto"/>
                <w:sz w:val="22"/>
                <w:szCs w:val="22"/>
                <w:highlight w:val="none"/>
              </w:rPr>
              <w:t>资格审查</w:t>
            </w:r>
            <w:r>
              <w:rPr>
                <w:rFonts w:hint="eastAsia" w:ascii="宋体" w:eastAsia="宋体" w:cs="宋体"/>
                <w:color w:val="auto"/>
                <w:sz w:val="22"/>
                <w:szCs w:val="22"/>
                <w:highlight w:val="none"/>
              </w:rPr>
              <w:sym w:font="Wingdings" w:char="F0E8"/>
            </w:r>
            <w:r>
              <w:rPr>
                <w:rFonts w:hint="eastAsia" w:ascii="宋体" w:eastAsia="宋体" w:cs="宋体"/>
                <w:color w:val="auto"/>
                <w:sz w:val="22"/>
                <w:szCs w:val="22"/>
                <w:highlight w:val="none"/>
              </w:rPr>
              <w:t>符合性审查（技术资信标部分）</w:t>
            </w:r>
            <w:r>
              <w:rPr>
                <w:rFonts w:hint="eastAsia" w:ascii="宋体" w:eastAsia="宋体" w:cs="宋体"/>
                <w:color w:val="auto"/>
                <w:sz w:val="22"/>
                <w:szCs w:val="22"/>
                <w:highlight w:val="none"/>
              </w:rPr>
              <w:sym w:font="Wingdings" w:char="F0E8"/>
            </w:r>
            <w:r>
              <w:rPr>
                <w:rFonts w:hint="eastAsia" w:ascii="宋体" w:eastAsia="宋体" w:cs="宋体"/>
                <w:color w:val="auto"/>
                <w:sz w:val="22"/>
                <w:szCs w:val="22"/>
                <w:highlight w:val="none"/>
              </w:rPr>
              <w:t>技术资信标评审</w:t>
            </w:r>
            <w:r>
              <w:rPr>
                <w:rFonts w:hint="eastAsia" w:ascii="宋体" w:eastAsia="宋体" w:cs="宋体"/>
                <w:color w:val="auto"/>
                <w:sz w:val="22"/>
                <w:szCs w:val="22"/>
                <w:highlight w:val="none"/>
              </w:rPr>
              <w:sym w:font="Wingdings" w:char="F0E8"/>
            </w:r>
            <w:r>
              <w:rPr>
                <w:rFonts w:hint="eastAsia" w:ascii="宋体" w:eastAsia="宋体" w:cs="宋体"/>
                <w:color w:val="auto"/>
                <w:sz w:val="22"/>
                <w:szCs w:val="22"/>
                <w:highlight w:val="none"/>
              </w:rPr>
              <w:t>公布各投标人技术资信得分情况</w:t>
            </w:r>
            <w:r>
              <w:rPr>
                <w:rFonts w:hint="eastAsia" w:ascii="宋体" w:eastAsia="宋体" w:cs="宋体"/>
                <w:color w:val="auto"/>
                <w:sz w:val="22"/>
                <w:szCs w:val="22"/>
                <w:highlight w:val="none"/>
              </w:rPr>
              <w:sym w:font="Wingdings" w:char="F0E8"/>
            </w:r>
            <w:r>
              <w:rPr>
                <w:rFonts w:hint="eastAsia" w:ascii="宋体" w:eastAsia="宋体" w:cs="宋体"/>
                <w:color w:val="auto"/>
                <w:sz w:val="22"/>
                <w:szCs w:val="22"/>
                <w:highlight w:val="none"/>
              </w:rPr>
              <w:t>在开标室开启商务（报价）标</w:t>
            </w:r>
            <w:r>
              <w:rPr>
                <w:rFonts w:hint="eastAsia" w:ascii="宋体" w:eastAsia="宋体" w:cs="宋体"/>
                <w:color w:val="auto"/>
                <w:sz w:val="22"/>
                <w:szCs w:val="22"/>
                <w:highlight w:val="none"/>
              </w:rPr>
              <w:sym w:font="Wingdings" w:char="F0E8"/>
            </w:r>
            <w:r>
              <w:rPr>
                <w:rFonts w:hint="eastAsia" w:ascii="宋体" w:eastAsia="宋体" w:cs="宋体"/>
                <w:color w:val="auto"/>
                <w:sz w:val="22"/>
                <w:szCs w:val="22"/>
                <w:highlight w:val="none"/>
              </w:rPr>
              <w:t>商务（报价）评审（含商务（报价）标符合性审查）</w:t>
            </w:r>
            <w:r>
              <w:rPr>
                <w:rFonts w:hint="eastAsia" w:ascii="宋体" w:eastAsia="宋体" w:cs="宋体"/>
                <w:color w:val="auto"/>
                <w:sz w:val="22"/>
                <w:szCs w:val="22"/>
                <w:highlight w:val="none"/>
              </w:rPr>
              <w:sym w:font="Wingdings" w:char="F0E8"/>
            </w:r>
            <w:r>
              <w:rPr>
                <w:rFonts w:hint="eastAsia" w:ascii="宋体" w:eastAsia="宋体" w:cs="宋体"/>
                <w:color w:val="auto"/>
                <w:sz w:val="22"/>
                <w:szCs w:val="22"/>
                <w:highlight w:val="none"/>
              </w:rPr>
              <w:t>提交评审报告；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20</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评标委员会</w:t>
            </w:r>
          </w:p>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的组建</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eastAsia="宋体" w:cs="宋体"/>
                <w:color w:val="auto"/>
                <w:kern w:val="0"/>
                <w:sz w:val="22"/>
                <w:szCs w:val="22"/>
                <w:highlight w:val="none"/>
              </w:rPr>
            </w:pPr>
            <w:r>
              <w:rPr>
                <w:rFonts w:hint="eastAsia" w:ascii="宋体" w:eastAsia="宋体" w:cs="宋体"/>
                <w:color w:val="auto"/>
                <w:kern w:val="0"/>
                <w:sz w:val="22"/>
                <w:szCs w:val="22"/>
                <w:highlight w:val="none"/>
                <w:lang w:val="zh-CN"/>
              </w:rPr>
              <w:t>评标委员会成员由采购人代表和有关技术、经济等方面的专家组成，有关技术、经济等方面的专家成员人数为</w:t>
            </w:r>
            <w:r>
              <w:rPr>
                <w:rFonts w:hint="eastAsia" w:ascii="宋体" w:cs="宋体"/>
                <w:color w:val="auto"/>
                <w:kern w:val="0"/>
                <w:sz w:val="22"/>
                <w:szCs w:val="22"/>
                <w:highlight w:val="none"/>
                <w:lang w:val="en-US" w:eastAsia="zh-CN"/>
              </w:rPr>
              <w:t>5人</w:t>
            </w:r>
            <w:r>
              <w:rPr>
                <w:rFonts w:hint="eastAsia" w:ascii="宋体" w:eastAsia="宋体" w:cs="宋体"/>
                <w:color w:val="auto"/>
                <w:kern w:val="0"/>
                <w:sz w:val="22"/>
                <w:szCs w:val="22"/>
                <w:highlight w:val="none"/>
                <w:lang w:val="zh-CN"/>
              </w:rPr>
              <w:t>及以上单数，除采购人代表外的专家将按有关规定随机抽取产生。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21</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原 件</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eastAsia="宋体" w:cs="宋体"/>
                <w:color w:val="auto"/>
                <w:kern w:val="0"/>
                <w:sz w:val="22"/>
                <w:szCs w:val="22"/>
                <w:highlight w:val="none"/>
              </w:rPr>
            </w:pPr>
            <w:r>
              <w:rPr>
                <w:rFonts w:hint="eastAsia" w:ascii="宋体" w:eastAsia="宋体" w:cs="宋体"/>
                <w:b/>
                <w:snapToGrid w:val="0"/>
                <w:color w:val="auto"/>
                <w:sz w:val="22"/>
                <w:szCs w:val="22"/>
                <w:highlight w:val="none"/>
              </w:rPr>
              <w:sym w:font="Wingdings" w:char="00FE"/>
            </w:r>
            <w:r>
              <w:rPr>
                <w:rFonts w:hint="eastAsia" w:ascii="宋体" w:eastAsia="宋体" w:cs="宋体"/>
                <w:color w:val="auto"/>
                <w:kern w:val="0"/>
                <w:sz w:val="22"/>
                <w:szCs w:val="22"/>
                <w:highlight w:val="none"/>
              </w:rPr>
              <w:t>不提交</w:t>
            </w:r>
          </w:p>
          <w:p>
            <w:pPr>
              <w:spacing w:line="300" w:lineRule="exact"/>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原件备查，如评标委员会对投标人的投标文件存在疑议或无法辨认等情况，要求提供原件核查时，投标人必须在评标委员会规定的时间（30分钟）内送达。若未能在规定的时间内或未能按要求提供证照、证件和证明文件原件的，属</w:t>
            </w:r>
            <w:r>
              <w:rPr>
                <w:rFonts w:hint="eastAsia" w:ascii="宋体" w:cs="宋体"/>
                <w:color w:val="auto"/>
                <w:kern w:val="0"/>
                <w:sz w:val="22"/>
                <w:szCs w:val="22"/>
                <w:highlight w:val="none"/>
                <w:lang w:eastAsia="zh-CN"/>
              </w:rPr>
              <w:t>采购</w:t>
            </w:r>
            <w:r>
              <w:rPr>
                <w:rFonts w:hint="eastAsia" w:ascii="宋体" w:eastAsia="宋体" w:cs="宋体"/>
                <w:color w:val="auto"/>
                <w:kern w:val="0"/>
                <w:sz w:val="22"/>
                <w:szCs w:val="22"/>
                <w:highlight w:val="none"/>
              </w:rPr>
              <w:t>文件实质性要求响应资料的，评标委员会将按相关证明资料缺少或无效标处理；属打分评审资料的，按相应评分内容不得分处理。</w:t>
            </w:r>
          </w:p>
          <w:p>
            <w:pPr>
              <w:spacing w:line="300" w:lineRule="exact"/>
              <w:rPr>
                <w:rFonts w:ascii="宋体" w:eastAsia="宋体" w:cs="宋体"/>
                <w:color w:val="auto"/>
                <w:kern w:val="0"/>
                <w:sz w:val="22"/>
                <w:szCs w:val="22"/>
                <w:highlight w:val="none"/>
              </w:rPr>
            </w:pPr>
            <w:r>
              <w:rPr>
                <w:rFonts w:hint="eastAsia" w:ascii="宋体" w:eastAsia="宋体" w:cs="宋体"/>
                <w:b/>
                <w:snapToGrid w:val="0"/>
                <w:color w:val="auto"/>
                <w:sz w:val="22"/>
                <w:szCs w:val="22"/>
                <w:highlight w:val="none"/>
              </w:rPr>
              <w:sym w:font="Wingdings" w:char="00A8"/>
            </w:r>
            <w:r>
              <w:rPr>
                <w:rFonts w:hint="eastAsia" w:ascii="宋体" w:eastAsia="宋体" w:cs="宋体"/>
                <w:color w:val="auto"/>
                <w:kern w:val="0"/>
                <w:sz w:val="22"/>
                <w:szCs w:val="22"/>
                <w:highlight w:val="none"/>
              </w:rPr>
              <w:t xml:space="preserve">提交，具体参照第五部分 </w:t>
            </w:r>
            <w:r>
              <w:rPr>
                <w:rFonts w:hint="eastAsia" w:ascii="宋体" w:eastAsia="宋体" w:cs="宋体"/>
                <w:color w:val="auto"/>
                <w:sz w:val="22"/>
                <w:highlight w:val="none"/>
              </w:rPr>
              <w:t>评标原则及方法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22</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eastAsia="宋体" w:cs="宋体"/>
                <w:color w:val="auto"/>
                <w:kern w:val="0"/>
                <w:sz w:val="22"/>
                <w:szCs w:val="22"/>
                <w:highlight w:val="none"/>
              </w:rPr>
            </w:pPr>
            <w:r>
              <w:rPr>
                <w:rFonts w:hint="eastAsia" w:ascii="宋体" w:eastAsia="宋体" w:cs="宋体"/>
                <w:b/>
                <w:bCs/>
                <w:snapToGrid w:val="0"/>
                <w:color w:val="auto"/>
                <w:sz w:val="22"/>
                <w:szCs w:val="22"/>
                <w:highlight w:val="none"/>
              </w:rPr>
              <w:t>资格审查要求的资格证明材料</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eastAsia="宋体" w:cs="宋体"/>
                <w:b/>
                <w:bCs/>
                <w:snapToGrid w:val="0"/>
                <w:color w:val="auto"/>
                <w:sz w:val="22"/>
                <w:szCs w:val="22"/>
                <w:highlight w:val="none"/>
              </w:rPr>
            </w:pPr>
            <w:r>
              <w:rPr>
                <w:rFonts w:hint="eastAsia" w:ascii="宋体" w:eastAsia="宋体" w:cs="宋体"/>
                <w:b/>
                <w:bCs/>
                <w:snapToGrid w:val="0"/>
                <w:color w:val="auto"/>
                <w:sz w:val="22"/>
                <w:szCs w:val="22"/>
                <w:highlight w:val="none"/>
              </w:rPr>
              <w:t>（1）法定代表人资格证明书/法定代表人授权书</w:t>
            </w:r>
          </w:p>
          <w:p>
            <w:pPr>
              <w:spacing w:line="360" w:lineRule="exact"/>
              <w:jc w:val="left"/>
              <w:rPr>
                <w:rFonts w:ascii="宋体" w:eastAsia="宋体" w:cs="宋体"/>
                <w:b/>
                <w:bCs/>
                <w:snapToGrid w:val="0"/>
                <w:color w:val="auto"/>
                <w:sz w:val="22"/>
                <w:szCs w:val="22"/>
                <w:highlight w:val="none"/>
              </w:rPr>
            </w:pPr>
            <w:r>
              <w:rPr>
                <w:rFonts w:hint="eastAsia" w:ascii="宋体" w:eastAsia="宋体" w:cs="宋体"/>
                <w:b/>
                <w:bCs/>
                <w:snapToGrid w:val="0"/>
                <w:color w:val="auto"/>
                <w:sz w:val="22"/>
                <w:szCs w:val="22"/>
                <w:highlight w:val="none"/>
              </w:rPr>
              <w:t>（2）有效的法人或者其他组织的营业执照等证明文件，自然人的身份证明（复印件加盖投标人公章）</w:t>
            </w:r>
          </w:p>
          <w:p>
            <w:pPr>
              <w:spacing w:line="360" w:lineRule="exact"/>
              <w:jc w:val="left"/>
              <w:rPr>
                <w:rFonts w:ascii="宋体" w:eastAsia="宋体" w:cs="宋体"/>
                <w:b/>
                <w:bCs/>
                <w:snapToGrid w:val="0"/>
                <w:color w:val="auto"/>
                <w:sz w:val="22"/>
                <w:szCs w:val="22"/>
                <w:highlight w:val="none"/>
              </w:rPr>
            </w:pPr>
            <w:r>
              <w:rPr>
                <w:rFonts w:hint="eastAsia" w:ascii="宋体" w:eastAsia="宋体" w:cs="宋体"/>
                <w:b/>
                <w:bCs/>
                <w:snapToGrid w:val="0"/>
                <w:color w:val="auto"/>
                <w:sz w:val="22"/>
                <w:szCs w:val="22"/>
                <w:highlight w:val="none"/>
              </w:rPr>
              <w:t>（3）参加采购、招投标等活动前三年内，在经营活动中没有重大违法记录和行贿记录承诺函</w:t>
            </w:r>
          </w:p>
          <w:p>
            <w:pPr>
              <w:spacing w:line="360" w:lineRule="exact"/>
              <w:jc w:val="left"/>
              <w:rPr>
                <w:rFonts w:ascii="宋体" w:eastAsia="宋体" w:cs="宋体"/>
                <w:b/>
                <w:bCs/>
                <w:snapToGrid w:val="0"/>
                <w:color w:val="auto"/>
                <w:sz w:val="22"/>
                <w:szCs w:val="22"/>
                <w:highlight w:val="none"/>
              </w:rPr>
            </w:pPr>
            <w:r>
              <w:rPr>
                <w:rFonts w:hint="eastAsia" w:ascii="宋体" w:eastAsia="宋体" w:cs="宋体"/>
                <w:b/>
                <w:bCs/>
                <w:snapToGrid w:val="0"/>
                <w:color w:val="auto"/>
                <w:sz w:val="22"/>
                <w:szCs w:val="22"/>
                <w:highlight w:val="none"/>
              </w:rPr>
              <w:t>（</w:t>
            </w:r>
            <w:r>
              <w:rPr>
                <w:rFonts w:hint="eastAsia" w:ascii="宋体" w:cs="宋体"/>
                <w:b/>
                <w:bCs/>
                <w:snapToGrid w:val="0"/>
                <w:color w:val="auto"/>
                <w:sz w:val="22"/>
                <w:szCs w:val="22"/>
                <w:highlight w:val="none"/>
                <w:lang w:val="en-US" w:eastAsia="zh-CN"/>
              </w:rPr>
              <w:t>4</w:t>
            </w:r>
            <w:r>
              <w:rPr>
                <w:rFonts w:hint="eastAsia" w:ascii="宋体" w:eastAsia="宋体" w:cs="宋体"/>
                <w:b/>
                <w:bCs/>
                <w:snapToGrid w:val="0"/>
                <w:color w:val="auto"/>
                <w:sz w:val="22"/>
                <w:szCs w:val="22"/>
                <w:highlight w:val="none"/>
              </w:rPr>
              <w:t>）具备履行合同所必需的设备和专业技术、售后保障等能力承诺函</w:t>
            </w:r>
          </w:p>
          <w:p>
            <w:pPr>
              <w:spacing w:line="360" w:lineRule="exact"/>
              <w:jc w:val="left"/>
              <w:rPr>
                <w:rFonts w:ascii="宋体" w:eastAsia="宋体" w:cs="宋体"/>
                <w:b/>
                <w:bCs/>
                <w:snapToGrid w:val="0"/>
                <w:color w:val="auto"/>
                <w:sz w:val="22"/>
                <w:szCs w:val="22"/>
                <w:highlight w:val="none"/>
              </w:rPr>
            </w:pPr>
            <w:r>
              <w:rPr>
                <w:rFonts w:hint="eastAsia" w:ascii="宋体" w:eastAsia="宋体" w:cs="宋体"/>
                <w:b/>
                <w:bCs/>
                <w:snapToGrid w:val="0"/>
                <w:color w:val="auto"/>
                <w:sz w:val="22"/>
                <w:szCs w:val="22"/>
                <w:highlight w:val="none"/>
              </w:rPr>
              <w:t>（</w:t>
            </w:r>
            <w:r>
              <w:rPr>
                <w:rFonts w:hint="eastAsia" w:ascii="宋体" w:cs="宋体"/>
                <w:b/>
                <w:bCs/>
                <w:snapToGrid w:val="0"/>
                <w:color w:val="auto"/>
                <w:sz w:val="22"/>
                <w:szCs w:val="22"/>
                <w:highlight w:val="none"/>
                <w:lang w:val="en-US" w:eastAsia="zh-CN"/>
              </w:rPr>
              <w:t>5</w:t>
            </w:r>
            <w:r>
              <w:rPr>
                <w:rFonts w:hint="eastAsia" w:ascii="宋体" w:eastAsia="宋体" w:cs="宋体"/>
                <w:b/>
                <w:bCs/>
                <w:snapToGrid w:val="0"/>
                <w:color w:val="auto"/>
                <w:sz w:val="22"/>
                <w:szCs w:val="22"/>
                <w:highlight w:val="none"/>
              </w:rPr>
              <w:t>）投标人代表有效证件（原件）（原件于评审结束后退还）</w:t>
            </w:r>
          </w:p>
          <w:p>
            <w:pPr>
              <w:spacing w:line="360" w:lineRule="exact"/>
              <w:jc w:val="left"/>
              <w:rPr>
                <w:rFonts w:hint="eastAsia" w:ascii="宋体" w:eastAsia="宋体" w:cs="宋体"/>
                <w:color w:val="auto"/>
                <w:sz w:val="22"/>
                <w:szCs w:val="22"/>
                <w:highlight w:val="none"/>
                <w:lang w:eastAsia="zh-CN"/>
              </w:rPr>
            </w:pPr>
            <w:r>
              <w:rPr>
                <w:rFonts w:hint="eastAsia" w:ascii="宋体" w:eastAsia="宋体" w:cs="宋体"/>
                <w:b/>
                <w:bCs/>
                <w:snapToGrid w:val="0"/>
                <w:color w:val="auto"/>
                <w:sz w:val="22"/>
                <w:szCs w:val="22"/>
                <w:highlight w:val="none"/>
              </w:rPr>
              <w:t>（</w:t>
            </w:r>
            <w:r>
              <w:rPr>
                <w:rFonts w:hint="eastAsia" w:ascii="宋体" w:cs="宋体"/>
                <w:b/>
                <w:bCs/>
                <w:snapToGrid w:val="0"/>
                <w:color w:val="auto"/>
                <w:sz w:val="22"/>
                <w:szCs w:val="22"/>
                <w:highlight w:val="none"/>
                <w:lang w:val="en-US" w:eastAsia="zh-CN"/>
              </w:rPr>
              <w:t>6</w:t>
            </w:r>
            <w:r>
              <w:rPr>
                <w:rFonts w:hint="eastAsia" w:ascii="宋体" w:eastAsia="宋体" w:cs="宋体"/>
                <w:b/>
                <w:bCs/>
                <w:snapToGrid w:val="0"/>
                <w:color w:val="auto"/>
                <w:sz w:val="22"/>
                <w:szCs w:val="22"/>
                <w:highlight w:val="none"/>
              </w:rPr>
              <w:t>）投标保证金</w:t>
            </w:r>
            <w:r>
              <w:rPr>
                <w:rFonts w:hint="eastAsia" w:ascii="宋体" w:eastAsia="宋体" w:cs="宋体"/>
                <w:b/>
                <w:bCs/>
                <w:snapToGrid w:val="0"/>
                <w:color w:val="auto"/>
                <w:sz w:val="22"/>
                <w:szCs w:val="22"/>
                <w:highlight w:val="none"/>
                <w:lang w:eastAsia="zh-CN"/>
              </w:rPr>
              <w:t>凭据</w:t>
            </w:r>
            <w:r>
              <w:rPr>
                <w:rFonts w:hint="eastAsia" w:ascii="宋体" w:eastAsia="宋体" w:cs="宋体"/>
                <w:b/>
                <w:bCs/>
                <w:snapToGrid w:val="0"/>
                <w:color w:val="auto"/>
                <w:sz w:val="22"/>
                <w:szCs w:val="22"/>
                <w:highlight w:val="none"/>
              </w:rPr>
              <w:t>（原件）（原件于评审结束后退还）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kern w:val="0"/>
                <w:sz w:val="22"/>
                <w:szCs w:val="22"/>
                <w:highlight w:val="none"/>
              </w:rPr>
            </w:pPr>
            <w:r>
              <w:rPr>
                <w:rFonts w:hint="eastAsia" w:ascii="宋体" w:eastAsia="宋体" w:cs="宋体"/>
                <w:bCs/>
                <w:color w:val="auto"/>
                <w:sz w:val="22"/>
                <w:szCs w:val="22"/>
                <w:highlight w:val="none"/>
              </w:rPr>
              <w:t>23</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kern w:val="0"/>
                <w:sz w:val="22"/>
                <w:szCs w:val="22"/>
                <w:highlight w:val="none"/>
              </w:rPr>
            </w:pPr>
            <w:r>
              <w:rPr>
                <w:rFonts w:hint="eastAsia" w:ascii="宋体" w:eastAsia="宋体" w:cs="宋体"/>
                <w:bCs/>
                <w:color w:val="auto"/>
                <w:sz w:val="22"/>
                <w:szCs w:val="22"/>
                <w:highlight w:val="none"/>
              </w:rPr>
              <w:t>履约担保</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eastAsia="宋体" w:cs="宋体"/>
                <w:bCs/>
                <w:color w:val="auto"/>
                <w:sz w:val="22"/>
                <w:szCs w:val="22"/>
                <w:highlight w:val="none"/>
              </w:rPr>
            </w:pPr>
            <w:r>
              <w:rPr>
                <w:rFonts w:hint="eastAsia" w:ascii="宋体" w:eastAsia="宋体" w:cs="宋体"/>
                <w:bCs/>
                <w:color w:val="auto"/>
                <w:sz w:val="22"/>
                <w:szCs w:val="22"/>
                <w:highlight w:val="none"/>
              </w:rPr>
              <w:sym w:font="Wingdings 2" w:char="0052"/>
            </w:r>
            <w:r>
              <w:rPr>
                <w:rFonts w:hint="eastAsia" w:ascii="宋体" w:eastAsia="宋体" w:cs="宋体"/>
                <w:bCs/>
                <w:color w:val="auto"/>
                <w:sz w:val="22"/>
                <w:szCs w:val="22"/>
                <w:highlight w:val="none"/>
              </w:rPr>
              <w:t>不要求中标人提交履约担保</w:t>
            </w:r>
          </w:p>
          <w:p>
            <w:pPr>
              <w:spacing w:line="300" w:lineRule="exact"/>
              <w:rPr>
                <w:rFonts w:ascii="宋体" w:eastAsia="宋体" w:cs="宋体"/>
                <w:bCs/>
                <w:color w:val="auto"/>
                <w:sz w:val="22"/>
                <w:szCs w:val="22"/>
                <w:highlight w:val="none"/>
              </w:rPr>
            </w:pPr>
            <w:r>
              <w:rPr>
                <w:rFonts w:hint="eastAsia" w:ascii="宋体" w:eastAsia="宋体" w:cs="宋体"/>
                <w:b/>
                <w:snapToGrid w:val="0"/>
                <w:color w:val="auto"/>
                <w:sz w:val="22"/>
                <w:szCs w:val="22"/>
                <w:highlight w:val="none"/>
              </w:rPr>
              <w:sym w:font="Wingdings" w:char="00A8"/>
            </w:r>
            <w:r>
              <w:rPr>
                <w:rFonts w:hint="eastAsia" w:ascii="宋体" w:eastAsia="宋体" w:cs="宋体"/>
                <w:bCs/>
                <w:color w:val="auto"/>
                <w:sz w:val="22"/>
                <w:szCs w:val="22"/>
                <w:highlight w:val="none"/>
              </w:rPr>
              <w:t>履约担保的形式：</w:t>
            </w:r>
            <w:r>
              <w:rPr>
                <w:rFonts w:hint="eastAsia" w:ascii="宋体" w:eastAsia="宋体" w:cs="宋体"/>
                <w:b/>
                <w:bCs/>
                <w:color w:val="auto"/>
                <w:sz w:val="22"/>
                <w:szCs w:val="22"/>
                <w:highlight w:val="none"/>
                <w:u w:val="single"/>
              </w:rPr>
              <w:t>银行转账</w:t>
            </w:r>
          </w:p>
          <w:p>
            <w:pPr>
              <w:spacing w:line="300" w:lineRule="exact"/>
              <w:rPr>
                <w:rFonts w:hint="default" w:ascii="宋体" w:eastAsia="宋体" w:cs="宋体"/>
                <w:b/>
                <w:color w:val="auto"/>
                <w:sz w:val="22"/>
                <w:szCs w:val="22"/>
                <w:highlight w:val="none"/>
                <w:lang w:val="en-US"/>
              </w:rPr>
            </w:pPr>
            <w:r>
              <w:rPr>
                <w:rFonts w:hint="eastAsia" w:ascii="宋体" w:eastAsia="宋体" w:cs="宋体"/>
                <w:bCs/>
                <w:color w:val="auto"/>
                <w:sz w:val="22"/>
                <w:szCs w:val="22"/>
                <w:highlight w:val="none"/>
              </w:rPr>
              <w:t>履约担保的金额：</w:t>
            </w:r>
            <w:r>
              <w:rPr>
                <w:rFonts w:hint="eastAsia" w:ascii="宋体" w:cs="宋体"/>
                <w:bCs/>
                <w:color w:val="auto"/>
                <w:sz w:val="22"/>
                <w:szCs w:val="22"/>
                <w:highlight w:val="none"/>
                <w:lang w:val="en-US" w:eastAsia="zh-CN"/>
              </w:rPr>
              <w:t>/元</w:t>
            </w:r>
          </w:p>
          <w:p>
            <w:pPr>
              <w:spacing w:line="300" w:lineRule="exact"/>
              <w:rPr>
                <w:rFonts w:ascii="宋体" w:eastAsia="宋体" w:cs="宋体"/>
                <w:color w:val="auto"/>
                <w:kern w:val="0"/>
                <w:sz w:val="22"/>
                <w:szCs w:val="22"/>
                <w:highlight w:val="none"/>
              </w:rPr>
            </w:pPr>
            <w:r>
              <w:rPr>
                <w:rFonts w:hint="eastAsia" w:ascii="宋体" w:eastAsia="宋体" w:cs="宋体"/>
                <w:bCs/>
                <w:color w:val="auto"/>
                <w:sz w:val="22"/>
                <w:szCs w:val="22"/>
                <w:highlight w:val="none"/>
              </w:rPr>
              <w:t>中标人在接到中标（成交）通知书后须向采购人提交履约担保，并且要保证履约担保在合同履行期间的有效性，在服务期满后无息退还。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bCs/>
                <w:color w:val="auto"/>
                <w:sz w:val="22"/>
                <w:szCs w:val="22"/>
                <w:highlight w:val="none"/>
              </w:rPr>
            </w:pPr>
            <w:r>
              <w:rPr>
                <w:rFonts w:hint="eastAsia" w:ascii="宋体" w:eastAsia="宋体" w:cs="宋体"/>
                <w:bCs/>
                <w:color w:val="auto"/>
                <w:sz w:val="22"/>
                <w:szCs w:val="22"/>
                <w:highlight w:val="none"/>
              </w:rPr>
              <w:t>24</w:t>
            </w:r>
          </w:p>
        </w:tc>
        <w:tc>
          <w:tcPr>
            <w:tcW w:w="157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注意事项</w:t>
            </w:r>
          </w:p>
        </w:tc>
        <w:tc>
          <w:tcPr>
            <w:tcW w:w="73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eastAsia="宋体" w:cs="宋体"/>
                <w:color w:val="auto"/>
                <w:kern w:val="0"/>
                <w:sz w:val="22"/>
                <w:szCs w:val="22"/>
                <w:highlight w:val="none"/>
              </w:rPr>
            </w:pPr>
            <w:r>
              <w:rPr>
                <w:rFonts w:hint="eastAsia" w:ascii="宋体" w:eastAsia="宋体" w:cs="宋体"/>
                <w:color w:val="auto"/>
                <w:sz w:val="22"/>
                <w:szCs w:val="22"/>
                <w:highlight w:val="none"/>
              </w:rPr>
              <w:t>（1）</w:t>
            </w:r>
            <w:r>
              <w:rPr>
                <w:rFonts w:hint="eastAsia" w:ascii="宋体" w:eastAsia="宋体" w:cs="宋体"/>
                <w:color w:val="auto"/>
                <w:kern w:val="0"/>
                <w:sz w:val="22"/>
                <w:szCs w:val="22"/>
                <w:highlight w:val="none"/>
              </w:rPr>
              <w:t>本</w:t>
            </w:r>
            <w:r>
              <w:rPr>
                <w:rFonts w:hint="eastAsia" w:ascii="宋体" w:cs="宋体"/>
                <w:color w:val="auto"/>
                <w:kern w:val="0"/>
                <w:sz w:val="22"/>
                <w:szCs w:val="22"/>
                <w:highlight w:val="none"/>
                <w:lang w:eastAsia="zh-CN"/>
              </w:rPr>
              <w:t>采购</w:t>
            </w:r>
            <w:r>
              <w:rPr>
                <w:rFonts w:hint="eastAsia" w:ascii="宋体" w:eastAsia="宋体" w:cs="宋体"/>
                <w:color w:val="auto"/>
                <w:kern w:val="0"/>
                <w:sz w:val="22"/>
                <w:szCs w:val="22"/>
                <w:highlight w:val="none"/>
              </w:rPr>
              <w:t>文件中如有前后不一致的，一律以本“《投标人须知前附表》”规定为准；</w:t>
            </w:r>
          </w:p>
          <w:p>
            <w:pPr>
              <w:spacing w:line="300" w:lineRule="exact"/>
              <w:rPr>
                <w:rFonts w:ascii="宋体" w:eastAsia="宋体" w:cs="宋体"/>
                <w:color w:val="auto"/>
                <w:kern w:val="0"/>
                <w:sz w:val="22"/>
                <w:szCs w:val="22"/>
                <w:highlight w:val="none"/>
              </w:rPr>
            </w:pPr>
            <w:r>
              <w:rPr>
                <w:rFonts w:hint="eastAsia" w:ascii="宋体" w:eastAsia="宋体" w:cs="宋体"/>
                <w:color w:val="auto"/>
                <w:sz w:val="22"/>
                <w:szCs w:val="22"/>
                <w:highlight w:val="none"/>
              </w:rPr>
              <w:t>（2）</w:t>
            </w:r>
            <w:r>
              <w:rPr>
                <w:rFonts w:hint="eastAsia" w:ascii="宋体" w:eastAsia="宋体" w:cs="宋体"/>
                <w:color w:val="auto"/>
                <w:kern w:val="0"/>
                <w:sz w:val="22"/>
                <w:szCs w:val="22"/>
                <w:highlight w:val="none"/>
              </w:rPr>
              <w:t>本</w:t>
            </w:r>
            <w:r>
              <w:rPr>
                <w:rFonts w:hint="eastAsia" w:ascii="宋体" w:cs="宋体"/>
                <w:color w:val="auto"/>
                <w:kern w:val="0"/>
                <w:sz w:val="22"/>
                <w:szCs w:val="22"/>
                <w:highlight w:val="none"/>
                <w:lang w:eastAsia="zh-CN"/>
              </w:rPr>
              <w:t>采购文件</w:t>
            </w:r>
            <w:r>
              <w:rPr>
                <w:rFonts w:hint="eastAsia" w:ascii="宋体" w:eastAsia="宋体" w:cs="宋体"/>
                <w:color w:val="auto"/>
                <w:kern w:val="0"/>
                <w:sz w:val="22"/>
                <w:szCs w:val="22"/>
                <w:highlight w:val="none"/>
              </w:rPr>
              <w:t>涉及的时间为“北京时间”；</w:t>
            </w:r>
          </w:p>
          <w:p>
            <w:pPr>
              <w:spacing w:line="300" w:lineRule="exact"/>
              <w:rPr>
                <w:rFonts w:ascii="宋体" w:eastAsia="宋体" w:cs="宋体"/>
                <w:color w:val="auto"/>
                <w:kern w:val="0"/>
                <w:sz w:val="22"/>
                <w:szCs w:val="22"/>
                <w:highlight w:val="none"/>
              </w:rPr>
            </w:pPr>
            <w:r>
              <w:rPr>
                <w:rFonts w:hint="eastAsia" w:ascii="宋体" w:eastAsia="宋体" w:cs="宋体"/>
                <w:color w:val="auto"/>
                <w:sz w:val="22"/>
                <w:szCs w:val="22"/>
                <w:highlight w:val="none"/>
              </w:rPr>
              <w:t>（3）</w:t>
            </w:r>
            <w:r>
              <w:rPr>
                <w:rFonts w:hint="eastAsia" w:ascii="宋体" w:eastAsia="宋体" w:cs="宋体"/>
                <w:color w:val="auto"/>
                <w:kern w:val="0"/>
                <w:sz w:val="22"/>
                <w:szCs w:val="22"/>
                <w:highlight w:val="none"/>
              </w:rPr>
              <w:t>本</w:t>
            </w:r>
            <w:r>
              <w:rPr>
                <w:rFonts w:hint="eastAsia" w:ascii="宋体" w:cs="宋体"/>
                <w:color w:val="auto"/>
                <w:kern w:val="0"/>
                <w:sz w:val="22"/>
                <w:szCs w:val="22"/>
                <w:highlight w:val="none"/>
                <w:lang w:eastAsia="zh-CN"/>
              </w:rPr>
              <w:t>采购文件</w:t>
            </w:r>
            <w:r>
              <w:rPr>
                <w:rFonts w:hint="eastAsia" w:ascii="宋体" w:eastAsia="宋体" w:cs="宋体"/>
                <w:color w:val="auto"/>
                <w:kern w:val="0"/>
                <w:sz w:val="22"/>
                <w:szCs w:val="22"/>
                <w:highlight w:val="none"/>
              </w:rPr>
              <w:t>涉及的货币为“人民币”；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bCs/>
                <w:color w:val="auto"/>
                <w:sz w:val="22"/>
                <w:szCs w:val="22"/>
                <w:highlight w:val="none"/>
              </w:rPr>
            </w:pPr>
            <w:r>
              <w:rPr>
                <w:rFonts w:hint="eastAsia" w:ascii="宋体" w:eastAsia="宋体" w:cs="宋体"/>
                <w:color w:val="auto"/>
                <w:kern w:val="0"/>
                <w:sz w:val="22"/>
                <w:szCs w:val="22"/>
                <w:highlight w:val="none"/>
              </w:rPr>
              <w:t>25</w:t>
            </w:r>
          </w:p>
        </w:tc>
        <w:tc>
          <w:tcPr>
            <w:tcW w:w="15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eastAsia="宋体" w:cs="宋体"/>
                <w:bCs/>
                <w:color w:val="auto"/>
                <w:sz w:val="22"/>
                <w:szCs w:val="22"/>
                <w:highlight w:val="none"/>
              </w:rPr>
            </w:pPr>
            <w:r>
              <w:rPr>
                <w:rFonts w:hint="eastAsia" w:ascii="宋体" w:eastAsia="宋体" w:cs="宋体"/>
                <w:color w:val="auto"/>
                <w:sz w:val="22"/>
                <w:szCs w:val="22"/>
                <w:highlight w:val="none"/>
              </w:rPr>
              <w:t>解释顺序</w:t>
            </w:r>
          </w:p>
        </w:tc>
        <w:tc>
          <w:tcPr>
            <w:tcW w:w="737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eastAsia="宋体" w:cs="宋体"/>
                <w:color w:val="auto"/>
                <w:sz w:val="22"/>
                <w:szCs w:val="22"/>
                <w:highlight w:val="none"/>
              </w:rPr>
            </w:pPr>
            <w:r>
              <w:rPr>
                <w:rFonts w:hint="eastAsia" w:ascii="宋体" w:eastAsia="宋体" w:cs="宋体"/>
                <w:color w:val="auto"/>
                <w:sz w:val="22"/>
                <w:szCs w:val="22"/>
                <w:highlight w:val="none"/>
              </w:rPr>
              <w:t>（1）如投标人须知与投标人须知前附表内容不一致的，以投标人须知前附表为准。</w:t>
            </w:r>
          </w:p>
          <w:p>
            <w:pPr>
              <w:snapToGrid w:val="0"/>
              <w:jc w:val="left"/>
              <w:rPr>
                <w:rFonts w:ascii="宋体" w:eastAsia="宋体" w:cs="宋体"/>
                <w:color w:val="auto"/>
                <w:sz w:val="22"/>
                <w:szCs w:val="22"/>
                <w:highlight w:val="none"/>
              </w:rPr>
            </w:pPr>
            <w:r>
              <w:rPr>
                <w:rFonts w:hint="eastAsia" w:ascii="宋体" w:eastAsia="宋体" w:cs="宋体"/>
                <w:color w:val="auto"/>
                <w:sz w:val="22"/>
                <w:szCs w:val="22"/>
                <w:highlight w:val="none"/>
              </w:rPr>
              <w:t>（2）发布</w:t>
            </w:r>
            <w:r>
              <w:rPr>
                <w:rFonts w:hint="eastAsia" w:ascii="宋体" w:cs="宋体"/>
                <w:color w:val="auto"/>
                <w:sz w:val="22"/>
                <w:szCs w:val="22"/>
                <w:highlight w:val="none"/>
                <w:lang w:val="en-US" w:eastAsia="zh-CN"/>
              </w:rPr>
              <w:t>采购</w:t>
            </w:r>
            <w:r>
              <w:rPr>
                <w:rFonts w:hint="eastAsia" w:ascii="宋体" w:eastAsia="宋体" w:cs="宋体"/>
                <w:color w:val="auto"/>
                <w:sz w:val="22"/>
                <w:szCs w:val="22"/>
                <w:highlight w:val="none"/>
              </w:rPr>
              <w:t>公告的媒介网站供下载的</w:t>
            </w:r>
            <w:r>
              <w:rPr>
                <w:rFonts w:hint="eastAsia" w:ascii="宋体" w:cs="宋体"/>
                <w:color w:val="auto"/>
                <w:sz w:val="22"/>
                <w:szCs w:val="22"/>
                <w:highlight w:val="none"/>
                <w:lang w:eastAsia="zh-CN"/>
              </w:rPr>
              <w:t>采购文件</w:t>
            </w:r>
            <w:r>
              <w:rPr>
                <w:rFonts w:hint="eastAsia" w:ascii="宋体" w:eastAsia="宋体" w:cs="宋体"/>
                <w:color w:val="auto"/>
                <w:sz w:val="22"/>
                <w:szCs w:val="22"/>
                <w:highlight w:val="none"/>
              </w:rPr>
              <w:t>与纸质</w:t>
            </w:r>
            <w:r>
              <w:rPr>
                <w:rFonts w:hint="eastAsia" w:ascii="宋体" w:cs="宋体"/>
                <w:color w:val="auto"/>
                <w:sz w:val="22"/>
                <w:szCs w:val="22"/>
                <w:highlight w:val="none"/>
                <w:lang w:eastAsia="zh-CN"/>
              </w:rPr>
              <w:t>采购文件</w:t>
            </w:r>
            <w:r>
              <w:rPr>
                <w:rFonts w:hint="eastAsia" w:ascii="宋体" w:eastAsia="宋体" w:cs="宋体"/>
                <w:color w:val="auto"/>
                <w:sz w:val="22"/>
                <w:szCs w:val="22"/>
                <w:highlight w:val="none"/>
              </w:rPr>
              <w:t>不一致的，以上传至网站的</w:t>
            </w:r>
            <w:r>
              <w:rPr>
                <w:rFonts w:hint="eastAsia" w:ascii="宋体" w:cs="宋体"/>
                <w:color w:val="auto"/>
                <w:sz w:val="22"/>
                <w:szCs w:val="22"/>
                <w:highlight w:val="none"/>
                <w:lang w:eastAsia="zh-CN"/>
              </w:rPr>
              <w:t>采购文件</w:t>
            </w:r>
            <w:r>
              <w:rPr>
                <w:rFonts w:hint="eastAsia" w:ascii="宋体" w:eastAsia="宋体" w:cs="宋体"/>
                <w:color w:val="auto"/>
                <w:sz w:val="22"/>
                <w:szCs w:val="22"/>
                <w:highlight w:val="none"/>
              </w:rPr>
              <w:t>为准。</w:t>
            </w:r>
          </w:p>
          <w:p>
            <w:pPr>
              <w:snapToGrid w:val="0"/>
              <w:jc w:val="left"/>
              <w:rPr>
                <w:rFonts w:ascii="宋体" w:eastAsia="宋体" w:cs="宋体"/>
                <w:bCs/>
                <w:color w:val="auto"/>
                <w:sz w:val="22"/>
                <w:szCs w:val="22"/>
                <w:highlight w:val="none"/>
              </w:rPr>
            </w:pPr>
            <w:r>
              <w:rPr>
                <w:rFonts w:hint="eastAsia" w:ascii="宋体" w:eastAsia="宋体" w:cs="宋体"/>
                <w:color w:val="auto"/>
                <w:sz w:val="22"/>
                <w:szCs w:val="22"/>
                <w:highlight w:val="none"/>
              </w:rPr>
              <w:t>（3）构成本</w:t>
            </w:r>
            <w:r>
              <w:rPr>
                <w:rFonts w:hint="eastAsia" w:ascii="宋体" w:cs="宋体"/>
                <w:color w:val="auto"/>
                <w:sz w:val="22"/>
                <w:szCs w:val="22"/>
                <w:highlight w:val="none"/>
                <w:lang w:eastAsia="zh-CN"/>
              </w:rPr>
              <w:t>采购文件</w:t>
            </w:r>
            <w:r>
              <w:rPr>
                <w:rFonts w:hint="eastAsia" w:ascii="宋体" w:eastAsia="宋体" w:cs="宋体"/>
                <w:color w:val="auto"/>
                <w:sz w:val="22"/>
                <w:szCs w:val="22"/>
                <w:highlight w:val="none"/>
              </w:rPr>
              <w:t>的各个组成文件应互为解释，互为说明；如有不明确或不一致，构成合同文件组成内容的，以合同主要条款约定内容为准，且以合同主要条款约定的合同文件优先顺序解释；在招标投标阶段，按</w:t>
            </w:r>
            <w:r>
              <w:rPr>
                <w:rFonts w:hint="eastAsia" w:ascii="宋体" w:cs="宋体"/>
                <w:color w:val="auto"/>
                <w:sz w:val="22"/>
                <w:szCs w:val="22"/>
                <w:highlight w:val="none"/>
                <w:lang w:val="en-US" w:eastAsia="zh-CN"/>
              </w:rPr>
              <w:t>采购</w:t>
            </w:r>
            <w:r>
              <w:rPr>
                <w:rFonts w:hint="eastAsia" w:ascii="宋体" w:eastAsia="宋体" w:cs="宋体"/>
                <w:color w:val="auto"/>
                <w:sz w:val="22"/>
                <w:szCs w:val="22"/>
                <w:highlight w:val="none"/>
              </w:rPr>
              <w:t>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eastAsia="宋体" w:cs="宋体"/>
                <w:color w:val="auto"/>
                <w:kern w:val="0"/>
                <w:sz w:val="22"/>
                <w:szCs w:val="22"/>
                <w:highlight w:val="none"/>
              </w:rPr>
            </w:pPr>
            <w:r>
              <w:rPr>
                <w:rFonts w:hint="eastAsia" w:ascii="宋体" w:eastAsia="宋体" w:cs="宋体"/>
                <w:color w:val="auto"/>
                <w:kern w:val="0"/>
                <w:sz w:val="22"/>
                <w:szCs w:val="22"/>
                <w:highlight w:val="none"/>
              </w:rPr>
              <w:t>26</w:t>
            </w:r>
          </w:p>
        </w:tc>
        <w:tc>
          <w:tcPr>
            <w:tcW w:w="15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eastAsia="宋体" w:cs="宋体"/>
                <w:b/>
                <w:color w:val="auto"/>
                <w:kern w:val="0"/>
                <w:sz w:val="22"/>
                <w:szCs w:val="22"/>
                <w:highlight w:val="none"/>
              </w:rPr>
            </w:pPr>
            <w:r>
              <w:rPr>
                <w:rFonts w:hint="eastAsia" w:ascii="宋体" w:eastAsia="宋体" w:cs="宋体"/>
                <w:b/>
                <w:color w:val="auto"/>
                <w:sz w:val="22"/>
                <w:szCs w:val="22"/>
                <w:highlight w:val="none"/>
              </w:rPr>
              <w:t>采购代理服务费</w:t>
            </w:r>
          </w:p>
        </w:tc>
        <w:tc>
          <w:tcPr>
            <w:tcW w:w="737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宋体" w:eastAsia="宋体" w:cs="宋体"/>
                <w:color w:val="auto"/>
                <w:sz w:val="22"/>
                <w:szCs w:val="22"/>
                <w:highlight w:val="none"/>
              </w:rPr>
            </w:pPr>
            <w:r>
              <w:rPr>
                <w:rFonts w:hint="eastAsia" w:ascii="宋体" w:eastAsia="宋体" w:cs="宋体"/>
                <w:color w:val="auto"/>
                <w:sz w:val="22"/>
                <w:szCs w:val="22"/>
                <w:highlight w:val="none"/>
              </w:rPr>
              <w:t>采购服务费：</w:t>
            </w:r>
          </w:p>
          <w:p>
            <w:pPr>
              <w:snapToGrid w:val="0"/>
              <w:spacing w:line="360" w:lineRule="auto"/>
              <w:jc w:val="left"/>
              <w:rPr>
                <w:rFonts w:hint="eastAsia" w:ascii="宋体" w:eastAsia="宋体" w:cs="宋体"/>
                <w:color w:val="auto"/>
                <w:sz w:val="22"/>
                <w:szCs w:val="22"/>
                <w:highlight w:val="none"/>
              </w:rPr>
            </w:pPr>
            <w:r>
              <w:rPr>
                <w:rFonts w:hint="eastAsia" w:ascii="宋体" w:eastAsia="宋体" w:cs="宋体"/>
                <w:color w:val="auto"/>
                <w:sz w:val="22"/>
                <w:szCs w:val="22"/>
                <w:highlight w:val="none"/>
              </w:rPr>
              <w:t>人民币</w:t>
            </w:r>
            <w:r>
              <w:rPr>
                <w:rFonts w:hint="eastAsia" w:ascii="宋体" w:cs="宋体"/>
                <w:color w:val="auto"/>
                <w:sz w:val="22"/>
                <w:szCs w:val="22"/>
                <w:highlight w:val="none"/>
                <w:lang w:val="en-US" w:eastAsia="zh-CN"/>
              </w:rPr>
              <w:t>伍仟</w:t>
            </w:r>
            <w:r>
              <w:rPr>
                <w:rFonts w:hint="eastAsia" w:ascii="宋体" w:eastAsia="宋体" w:cs="宋体"/>
                <w:color w:val="auto"/>
                <w:sz w:val="22"/>
                <w:szCs w:val="22"/>
                <w:highlight w:val="none"/>
              </w:rPr>
              <w:t>元整</w:t>
            </w:r>
            <w:r>
              <w:rPr>
                <w:rFonts w:hint="eastAsia" w:ascii="宋体" w:eastAsia="宋体" w:cs="宋体"/>
                <w:color w:val="auto"/>
                <w:sz w:val="22"/>
                <w:szCs w:val="22"/>
                <w:highlight w:val="none"/>
                <w:lang w:eastAsia="zh-CN"/>
              </w:rPr>
              <w:t>（¥</w:t>
            </w:r>
            <w:r>
              <w:rPr>
                <w:rFonts w:hint="eastAsia" w:ascii="宋体" w:cs="宋体"/>
                <w:color w:val="auto"/>
                <w:sz w:val="22"/>
                <w:szCs w:val="22"/>
                <w:highlight w:val="none"/>
                <w:lang w:val="en-US" w:eastAsia="zh-CN"/>
              </w:rPr>
              <w:t>5000</w:t>
            </w:r>
            <w:r>
              <w:rPr>
                <w:rFonts w:hint="eastAsia" w:ascii="宋体" w:eastAsia="宋体" w:cs="宋体"/>
                <w:color w:val="auto"/>
                <w:sz w:val="22"/>
                <w:szCs w:val="22"/>
                <w:highlight w:val="none"/>
                <w:lang w:eastAsia="zh-CN"/>
              </w:rPr>
              <w:t>.00元）</w:t>
            </w:r>
            <w:r>
              <w:rPr>
                <w:rFonts w:hint="eastAsia" w:ascii="宋体" w:eastAsia="宋体" w:cs="宋体"/>
                <w:color w:val="auto"/>
                <w:sz w:val="22"/>
                <w:szCs w:val="22"/>
                <w:highlight w:val="none"/>
              </w:rPr>
              <w:t>,由中标人在领取中标通知书时支付。</w:t>
            </w:r>
          </w:p>
          <w:p>
            <w:pPr>
              <w:snapToGrid w:val="0"/>
              <w:spacing w:line="360" w:lineRule="auto"/>
              <w:jc w:val="left"/>
              <w:rPr>
                <w:rFonts w:hint="eastAsia" w:ascii="宋体" w:eastAsia="宋体" w:cs="宋体"/>
                <w:color w:val="auto"/>
                <w:sz w:val="22"/>
                <w:szCs w:val="22"/>
                <w:highlight w:val="none"/>
              </w:rPr>
            </w:pPr>
            <w:r>
              <w:rPr>
                <w:rFonts w:hint="eastAsia" w:ascii="宋体" w:eastAsia="宋体" w:cs="宋体"/>
                <w:color w:val="auto"/>
                <w:sz w:val="22"/>
                <w:szCs w:val="22"/>
                <w:highlight w:val="none"/>
              </w:rPr>
              <w:t>开户银行：温州银行股份有限公司营业部</w:t>
            </w:r>
          </w:p>
          <w:p>
            <w:pPr>
              <w:snapToGrid w:val="0"/>
              <w:spacing w:line="360" w:lineRule="auto"/>
              <w:jc w:val="left"/>
              <w:rPr>
                <w:rFonts w:hint="eastAsia" w:ascii="宋体" w:eastAsia="宋体" w:cs="宋体"/>
                <w:color w:val="auto"/>
                <w:sz w:val="22"/>
                <w:szCs w:val="22"/>
                <w:highlight w:val="none"/>
              </w:rPr>
            </w:pPr>
            <w:r>
              <w:rPr>
                <w:rFonts w:hint="eastAsia" w:ascii="宋体" w:eastAsia="宋体" w:cs="宋体"/>
                <w:color w:val="auto"/>
                <w:sz w:val="22"/>
                <w:szCs w:val="22"/>
                <w:highlight w:val="none"/>
              </w:rPr>
              <w:t>开户名称：浙江省成套工程有限公司温州分公司</w:t>
            </w:r>
          </w:p>
          <w:p>
            <w:pPr>
              <w:snapToGrid w:val="0"/>
              <w:spacing w:line="360" w:lineRule="auto"/>
              <w:jc w:val="left"/>
              <w:rPr>
                <w:color w:val="auto"/>
                <w:highlight w:val="none"/>
                <w:lang w:val="en-US" w:eastAsia="zh-CN"/>
              </w:rPr>
            </w:pPr>
            <w:r>
              <w:rPr>
                <w:rFonts w:hint="eastAsia" w:ascii="宋体" w:eastAsia="宋体" w:cs="宋体"/>
                <w:color w:val="auto"/>
                <w:sz w:val="22"/>
                <w:szCs w:val="22"/>
                <w:highlight w:val="none"/>
              </w:rPr>
              <w:t>开户账号：</w:t>
            </w:r>
            <w:r>
              <w:rPr>
                <w:rFonts w:hint="eastAsia" w:ascii="宋体" w:eastAsia="宋体" w:cs="宋体"/>
                <w:color w:val="auto"/>
                <w:sz w:val="22"/>
                <w:szCs w:val="22"/>
                <w:highlight w:val="none"/>
                <w:lang w:val="en-US" w:eastAsia="zh-CN"/>
              </w:rPr>
              <w:t>733000120190022188</w:t>
            </w:r>
          </w:p>
        </w:tc>
      </w:tr>
    </w:tbl>
    <w:p>
      <w:pPr>
        <w:pStyle w:val="8"/>
        <w:rPr>
          <w:rFonts w:ascii="宋体" w:eastAsia="宋体"/>
          <w:color w:val="auto"/>
          <w:highlight w:val="none"/>
        </w:rPr>
      </w:pPr>
    </w:p>
    <w:p>
      <w:pPr>
        <w:widowControl/>
        <w:jc w:val="left"/>
        <w:rPr>
          <w:rFonts w:ascii="宋体" w:eastAsia="宋体" w:cs="宋体"/>
          <w:b/>
          <w:bCs/>
          <w:color w:val="auto"/>
          <w:sz w:val="26"/>
          <w:szCs w:val="26"/>
          <w:highlight w:val="none"/>
        </w:rPr>
      </w:pPr>
      <w:r>
        <w:rPr>
          <w:rFonts w:ascii="宋体" w:eastAsia="宋体" w:cs="宋体"/>
          <w:b/>
          <w:bCs/>
          <w:color w:val="auto"/>
          <w:sz w:val="26"/>
          <w:szCs w:val="26"/>
          <w:highlight w:val="none"/>
        </w:rPr>
        <w:br w:type="page"/>
      </w:r>
    </w:p>
    <w:p>
      <w:pPr>
        <w:pStyle w:val="24"/>
        <w:rPr>
          <w:rFonts w:ascii="宋体" w:eastAsia="宋体"/>
          <w:color w:val="auto"/>
          <w:sz w:val="28"/>
          <w:highlight w:val="none"/>
        </w:rPr>
      </w:pPr>
      <w:bookmarkStart w:id="19" w:name="_Toc15959"/>
      <w:bookmarkStart w:id="20" w:name="_Toc16673"/>
      <w:bookmarkStart w:id="21" w:name="_Toc17699"/>
      <w:r>
        <w:rPr>
          <w:rFonts w:hint="eastAsia" w:ascii="宋体" w:eastAsia="宋体"/>
          <w:color w:val="auto"/>
          <w:sz w:val="28"/>
          <w:highlight w:val="none"/>
        </w:rPr>
        <w:t>一、说   明</w:t>
      </w:r>
      <w:bookmarkEnd w:id="19"/>
      <w:bookmarkEnd w:id="20"/>
      <w:bookmarkEnd w:id="21"/>
    </w:p>
    <w:p>
      <w:pPr>
        <w:tabs>
          <w:tab w:val="left" w:pos="360"/>
        </w:tabs>
        <w:spacing w:line="400" w:lineRule="exact"/>
        <w:ind w:firstLine="550" w:firstLineChars="250"/>
        <w:rPr>
          <w:rFonts w:ascii="宋体" w:eastAsia="宋体" w:cs="宋体"/>
          <w:b/>
          <w:color w:val="auto"/>
          <w:sz w:val="22"/>
          <w:szCs w:val="22"/>
          <w:highlight w:val="none"/>
        </w:rPr>
      </w:pPr>
      <w:r>
        <w:rPr>
          <w:rFonts w:hint="eastAsia" w:ascii="宋体" w:eastAsia="宋体" w:cs="宋体"/>
          <w:color w:val="auto"/>
          <w:sz w:val="22"/>
          <w:szCs w:val="22"/>
          <w:highlight w:val="none"/>
        </w:rPr>
        <w:t>1、</w:t>
      </w:r>
      <w:r>
        <w:rPr>
          <w:rFonts w:hint="eastAsia" w:ascii="宋体" w:eastAsia="宋体" w:cs="宋体"/>
          <w:color w:val="auto"/>
          <w:sz w:val="22"/>
          <w:highlight w:val="none"/>
        </w:rPr>
        <w:t>本次</w:t>
      </w:r>
      <w:r>
        <w:rPr>
          <w:rFonts w:hint="eastAsia" w:ascii="宋体" w:cs="宋体"/>
          <w:color w:val="auto"/>
          <w:sz w:val="22"/>
          <w:highlight w:val="none"/>
          <w:lang w:eastAsia="zh-CN"/>
        </w:rPr>
        <w:t>采购</w:t>
      </w:r>
      <w:r>
        <w:rPr>
          <w:rFonts w:hint="eastAsia" w:ascii="宋体" w:eastAsia="宋体" w:cs="宋体"/>
          <w:color w:val="auto"/>
          <w:sz w:val="22"/>
          <w:highlight w:val="none"/>
        </w:rPr>
        <w:t>是根据《</w:t>
      </w:r>
      <w:r>
        <w:rPr>
          <w:rFonts w:hint="eastAsia" w:ascii="宋体" w:eastAsia="宋体" w:cs="宋体"/>
          <w:color w:val="auto"/>
          <w:sz w:val="22"/>
          <w:highlight w:val="none"/>
          <w:lang w:eastAsia="zh-CN"/>
        </w:rPr>
        <w:t>温州市市属国有企业采购管理办法（试行）</w:t>
      </w:r>
      <w:r>
        <w:rPr>
          <w:rFonts w:hint="eastAsia" w:ascii="宋体" w:eastAsia="宋体" w:cs="宋体"/>
          <w:color w:val="auto"/>
          <w:sz w:val="22"/>
          <w:highlight w:val="none"/>
        </w:rPr>
        <w:t>》等法律及有关法规组织和实施的。</w:t>
      </w:r>
    </w:p>
    <w:p>
      <w:pPr>
        <w:tabs>
          <w:tab w:val="left" w:pos="360"/>
        </w:tabs>
        <w:spacing w:line="400" w:lineRule="exact"/>
        <w:ind w:firstLine="541" w:firstLineChars="245"/>
        <w:rPr>
          <w:rFonts w:ascii="宋体" w:eastAsia="宋体" w:cs="宋体"/>
          <w:b/>
          <w:color w:val="auto"/>
          <w:sz w:val="22"/>
          <w:szCs w:val="22"/>
          <w:highlight w:val="none"/>
        </w:rPr>
      </w:pPr>
      <w:r>
        <w:rPr>
          <w:rFonts w:hint="eastAsia" w:ascii="宋体" w:eastAsia="宋体" w:cs="宋体"/>
          <w:b/>
          <w:color w:val="auto"/>
          <w:sz w:val="22"/>
          <w:szCs w:val="22"/>
          <w:highlight w:val="none"/>
        </w:rPr>
        <w:t>2、</w:t>
      </w:r>
      <w:r>
        <w:rPr>
          <w:rFonts w:hint="eastAsia" w:ascii="宋体" w:cs="宋体"/>
          <w:color w:val="auto"/>
          <w:sz w:val="22"/>
          <w:szCs w:val="22"/>
          <w:highlight w:val="none"/>
          <w:lang w:eastAsia="zh-CN"/>
        </w:rPr>
        <w:t>采购内容</w:t>
      </w:r>
      <w:r>
        <w:rPr>
          <w:rFonts w:hint="eastAsia" w:ascii="宋体" w:eastAsia="宋体" w:cs="宋体"/>
          <w:color w:val="auto"/>
          <w:sz w:val="22"/>
          <w:szCs w:val="22"/>
          <w:highlight w:val="none"/>
        </w:rPr>
        <w:t>：详见第四部分</w:t>
      </w:r>
      <w:r>
        <w:rPr>
          <w:rFonts w:hint="eastAsia" w:ascii="宋体" w:cs="宋体"/>
          <w:color w:val="auto"/>
          <w:sz w:val="22"/>
          <w:szCs w:val="22"/>
          <w:highlight w:val="none"/>
          <w:lang w:eastAsia="zh-CN"/>
        </w:rPr>
        <w:t>采购内容</w:t>
      </w:r>
      <w:r>
        <w:rPr>
          <w:rFonts w:hint="eastAsia" w:ascii="宋体" w:eastAsia="宋体" w:cs="宋体"/>
          <w:color w:val="auto"/>
          <w:sz w:val="22"/>
          <w:szCs w:val="22"/>
          <w:highlight w:val="none"/>
        </w:rPr>
        <w:t>及要求</w:t>
      </w:r>
    </w:p>
    <w:p>
      <w:pPr>
        <w:tabs>
          <w:tab w:val="left" w:pos="360"/>
        </w:tabs>
        <w:spacing w:line="400" w:lineRule="exact"/>
        <w:ind w:firstLine="552" w:firstLineChars="250"/>
        <w:rPr>
          <w:rFonts w:ascii="宋体" w:eastAsia="宋体" w:cs="宋体"/>
          <w:b/>
          <w:color w:val="auto"/>
          <w:sz w:val="22"/>
          <w:szCs w:val="22"/>
          <w:highlight w:val="none"/>
        </w:rPr>
      </w:pPr>
      <w:r>
        <w:rPr>
          <w:rFonts w:hint="eastAsia" w:ascii="宋体" w:eastAsia="宋体" w:cs="宋体"/>
          <w:b/>
          <w:color w:val="auto"/>
          <w:sz w:val="22"/>
          <w:szCs w:val="22"/>
          <w:highlight w:val="none"/>
        </w:rPr>
        <w:t>3、合格投标人：</w:t>
      </w:r>
      <w:r>
        <w:rPr>
          <w:rFonts w:hint="eastAsia" w:ascii="宋体" w:eastAsia="宋体" w:cs="宋体"/>
          <w:color w:val="auto"/>
          <w:sz w:val="22"/>
          <w:highlight w:val="none"/>
        </w:rPr>
        <w:t>详见投标人须知前附表</w:t>
      </w:r>
    </w:p>
    <w:p>
      <w:pPr>
        <w:tabs>
          <w:tab w:val="left" w:pos="360"/>
        </w:tabs>
        <w:spacing w:line="400" w:lineRule="exact"/>
        <w:ind w:firstLine="541" w:firstLineChars="245"/>
        <w:rPr>
          <w:rFonts w:ascii="宋体" w:eastAsia="宋体" w:cs="宋体"/>
          <w:color w:val="auto"/>
          <w:sz w:val="22"/>
          <w:szCs w:val="22"/>
          <w:highlight w:val="none"/>
        </w:rPr>
      </w:pPr>
      <w:r>
        <w:rPr>
          <w:rFonts w:hint="eastAsia" w:ascii="宋体" w:eastAsia="宋体" w:cs="宋体"/>
          <w:b/>
          <w:color w:val="auto"/>
          <w:sz w:val="22"/>
          <w:szCs w:val="22"/>
          <w:highlight w:val="none"/>
        </w:rPr>
        <w:t>4、投标人代表</w:t>
      </w:r>
    </w:p>
    <w:p>
      <w:pPr>
        <w:tabs>
          <w:tab w:val="left" w:pos="360"/>
        </w:tabs>
        <w:spacing w:line="400" w:lineRule="exact"/>
        <w:ind w:firstLine="541" w:firstLineChars="245"/>
        <w:rPr>
          <w:rFonts w:ascii="宋体" w:eastAsia="宋体" w:cs="宋体"/>
          <w:b/>
          <w:color w:val="auto"/>
          <w:sz w:val="22"/>
          <w:szCs w:val="22"/>
          <w:highlight w:val="none"/>
        </w:rPr>
      </w:pPr>
      <w:r>
        <w:rPr>
          <w:rFonts w:hint="eastAsia" w:ascii="宋体" w:eastAsia="宋体" w:cs="宋体"/>
          <w:b/>
          <w:color w:val="auto"/>
          <w:sz w:val="22"/>
          <w:szCs w:val="22"/>
          <w:highlight w:val="none"/>
        </w:rPr>
        <w:t>4.1指全权代表投标人参加投标活动并签署投标文件的人，如果投标人代表不是法定代表人，须持有《法定代表人授权书》（见附件）。</w:t>
      </w:r>
    </w:p>
    <w:p>
      <w:pPr>
        <w:tabs>
          <w:tab w:val="left" w:pos="360"/>
        </w:tabs>
        <w:spacing w:line="400" w:lineRule="exact"/>
        <w:ind w:firstLine="539" w:firstLineChars="245"/>
        <w:rPr>
          <w:rFonts w:ascii="宋体" w:eastAsia="宋体" w:cs="宋体"/>
          <w:bCs/>
          <w:color w:val="auto"/>
          <w:sz w:val="22"/>
          <w:szCs w:val="22"/>
          <w:highlight w:val="none"/>
        </w:rPr>
      </w:pPr>
      <w:r>
        <w:rPr>
          <w:rFonts w:hint="eastAsia" w:ascii="宋体" w:eastAsia="宋体" w:cs="宋体"/>
          <w:bCs/>
          <w:color w:val="auto"/>
          <w:sz w:val="22"/>
          <w:szCs w:val="22"/>
          <w:highlight w:val="none"/>
        </w:rPr>
        <w:t>根据《</w:t>
      </w:r>
      <w:r>
        <w:rPr>
          <w:rFonts w:hint="eastAsia" w:ascii="宋体" w:eastAsia="宋体" w:cs="宋体"/>
          <w:bCs/>
          <w:color w:val="auto"/>
          <w:sz w:val="22"/>
          <w:szCs w:val="22"/>
          <w:highlight w:val="none"/>
          <w:lang w:eastAsia="zh-CN"/>
        </w:rPr>
        <w:t>温州市市属国有企业采购管理办法（试行）</w:t>
      </w:r>
      <w:r>
        <w:rPr>
          <w:rFonts w:hint="eastAsia" w:ascii="宋体" w:eastAsia="宋体" w:cs="宋体"/>
          <w:bCs/>
          <w:color w:val="auto"/>
          <w:sz w:val="22"/>
          <w:szCs w:val="22"/>
          <w:highlight w:val="none"/>
        </w:rPr>
        <w:t>》相关法律、法规、规章、文件规定并满足</w:t>
      </w:r>
      <w:r>
        <w:rPr>
          <w:rFonts w:hint="eastAsia" w:ascii="宋体" w:cs="宋体"/>
          <w:bCs/>
          <w:color w:val="auto"/>
          <w:sz w:val="22"/>
          <w:szCs w:val="22"/>
          <w:highlight w:val="none"/>
          <w:lang w:eastAsia="zh-CN"/>
        </w:rPr>
        <w:t>采购文件</w:t>
      </w:r>
      <w:r>
        <w:rPr>
          <w:rFonts w:hint="eastAsia" w:ascii="宋体" w:eastAsia="宋体" w:cs="宋体"/>
          <w:bCs/>
          <w:color w:val="auto"/>
          <w:sz w:val="22"/>
          <w:szCs w:val="22"/>
          <w:highlight w:val="none"/>
        </w:rPr>
        <w:t>规定资格条件的区域性分支机构、个体工商户、个人独资企业、合伙企业参加本项目投标并由单位负责人签署的相关投标资料与本</w:t>
      </w:r>
      <w:r>
        <w:rPr>
          <w:rFonts w:hint="eastAsia" w:ascii="宋体" w:cs="宋体"/>
          <w:bCs/>
          <w:color w:val="auto"/>
          <w:sz w:val="22"/>
          <w:szCs w:val="22"/>
          <w:highlight w:val="none"/>
          <w:lang w:eastAsia="zh-CN"/>
        </w:rPr>
        <w:t>采购文件</w:t>
      </w:r>
      <w:r>
        <w:rPr>
          <w:rFonts w:hint="eastAsia" w:ascii="宋体" w:eastAsia="宋体" w:cs="宋体"/>
          <w:bCs/>
          <w:color w:val="auto"/>
          <w:sz w:val="22"/>
          <w:szCs w:val="22"/>
          <w:highlight w:val="none"/>
        </w:rPr>
        <w:t>规定由法定代表人签署的的文件材料具有同等效力。</w:t>
      </w:r>
    </w:p>
    <w:p>
      <w:pPr>
        <w:spacing w:line="400" w:lineRule="exact"/>
        <w:ind w:firstLine="541" w:firstLineChars="245"/>
        <w:rPr>
          <w:rFonts w:ascii="宋体" w:eastAsia="宋体" w:cs="宋体"/>
          <w:b/>
          <w:color w:val="auto"/>
          <w:sz w:val="22"/>
          <w:szCs w:val="22"/>
          <w:highlight w:val="none"/>
        </w:rPr>
      </w:pPr>
      <w:r>
        <w:rPr>
          <w:rFonts w:hint="eastAsia" w:ascii="宋体" w:eastAsia="宋体" w:cs="宋体"/>
          <w:b/>
          <w:color w:val="auto"/>
          <w:sz w:val="22"/>
          <w:szCs w:val="22"/>
          <w:highlight w:val="none"/>
        </w:rPr>
        <w:t>5、投标费用</w:t>
      </w:r>
    </w:p>
    <w:p>
      <w:pPr>
        <w:spacing w:line="400" w:lineRule="exact"/>
        <w:ind w:firstLine="539" w:firstLineChars="245"/>
        <w:rPr>
          <w:rFonts w:ascii="宋体" w:eastAsia="宋体" w:cs="宋体"/>
          <w:color w:val="auto"/>
          <w:sz w:val="22"/>
          <w:szCs w:val="22"/>
          <w:highlight w:val="none"/>
        </w:rPr>
      </w:pPr>
      <w:r>
        <w:rPr>
          <w:rFonts w:hint="eastAsia" w:ascii="宋体" w:eastAsia="宋体" w:cs="宋体"/>
          <w:color w:val="auto"/>
          <w:sz w:val="22"/>
          <w:szCs w:val="22"/>
          <w:highlight w:val="none"/>
        </w:rPr>
        <w:t>投标人应承担所有与准备和参加投标有关费用，不论投标的结果如何，采购人或</w:t>
      </w:r>
      <w:r>
        <w:rPr>
          <w:rFonts w:hint="eastAsia" w:ascii="宋体" w:cs="宋体"/>
          <w:color w:val="auto"/>
          <w:sz w:val="22"/>
          <w:szCs w:val="22"/>
          <w:highlight w:val="none"/>
          <w:lang w:eastAsia="zh-CN"/>
        </w:rPr>
        <w:t>采购</w:t>
      </w:r>
      <w:r>
        <w:rPr>
          <w:rFonts w:hint="eastAsia" w:ascii="宋体" w:eastAsia="宋体" w:cs="宋体"/>
          <w:color w:val="auto"/>
          <w:sz w:val="22"/>
          <w:szCs w:val="22"/>
          <w:highlight w:val="none"/>
        </w:rPr>
        <w:t>代理公司均无义务和责任承担这些费用。</w:t>
      </w:r>
    </w:p>
    <w:p>
      <w:pPr>
        <w:spacing w:line="400" w:lineRule="exact"/>
        <w:ind w:firstLine="466" w:firstLineChars="200"/>
        <w:rPr>
          <w:rFonts w:ascii="宋体" w:eastAsia="宋体" w:cs="宋体"/>
          <w:b/>
          <w:bCs/>
          <w:color w:val="auto"/>
          <w:spacing w:val="6"/>
          <w:sz w:val="22"/>
          <w:highlight w:val="none"/>
        </w:rPr>
      </w:pPr>
      <w:r>
        <w:rPr>
          <w:rFonts w:hint="eastAsia" w:ascii="宋体" w:eastAsia="宋体" w:cs="宋体"/>
          <w:b/>
          <w:bCs/>
          <w:color w:val="auto"/>
          <w:spacing w:val="6"/>
          <w:sz w:val="22"/>
          <w:highlight w:val="none"/>
        </w:rPr>
        <w:t>6.特别说明</w:t>
      </w:r>
    </w:p>
    <w:p>
      <w:pPr>
        <w:spacing w:line="400" w:lineRule="exact"/>
        <w:ind w:firstLine="466" w:firstLineChars="200"/>
        <w:rPr>
          <w:rFonts w:ascii="宋体" w:eastAsia="宋体" w:cs="宋体"/>
          <w:b/>
          <w:bCs/>
          <w:color w:val="auto"/>
          <w:spacing w:val="6"/>
          <w:sz w:val="22"/>
          <w:highlight w:val="none"/>
        </w:rPr>
      </w:pPr>
      <w:r>
        <w:rPr>
          <w:rFonts w:hint="eastAsia" w:ascii="宋体" w:eastAsia="宋体" w:cs="宋体"/>
          <w:b/>
          <w:bCs/>
          <w:color w:val="auto"/>
          <w:spacing w:val="6"/>
          <w:sz w:val="22"/>
          <w:highlight w:val="none"/>
        </w:rPr>
        <w:t>6.1投标人应仔细阅读</w:t>
      </w:r>
      <w:r>
        <w:rPr>
          <w:rFonts w:hint="eastAsia" w:ascii="宋体" w:cs="宋体"/>
          <w:b/>
          <w:bCs/>
          <w:color w:val="auto"/>
          <w:spacing w:val="6"/>
          <w:sz w:val="22"/>
          <w:highlight w:val="none"/>
          <w:lang w:eastAsia="zh-CN"/>
        </w:rPr>
        <w:t>采购文件</w:t>
      </w:r>
      <w:r>
        <w:rPr>
          <w:rFonts w:hint="eastAsia" w:ascii="宋体" w:eastAsia="宋体" w:cs="宋体"/>
          <w:b/>
          <w:bCs/>
          <w:color w:val="auto"/>
          <w:spacing w:val="6"/>
          <w:sz w:val="22"/>
          <w:highlight w:val="none"/>
        </w:rPr>
        <w:t>的所有内容，按照</w:t>
      </w:r>
      <w:r>
        <w:rPr>
          <w:rFonts w:hint="eastAsia" w:ascii="宋体" w:cs="宋体"/>
          <w:b/>
          <w:bCs/>
          <w:color w:val="auto"/>
          <w:spacing w:val="6"/>
          <w:sz w:val="22"/>
          <w:highlight w:val="none"/>
          <w:lang w:eastAsia="zh-CN"/>
        </w:rPr>
        <w:t>采购文件</w:t>
      </w:r>
      <w:r>
        <w:rPr>
          <w:rFonts w:hint="eastAsia" w:ascii="宋体" w:eastAsia="宋体" w:cs="宋体"/>
          <w:b/>
          <w:bCs/>
          <w:color w:val="auto"/>
          <w:spacing w:val="6"/>
          <w:sz w:val="22"/>
          <w:highlight w:val="none"/>
        </w:rPr>
        <w:t>的要求提交投标文件，并对所提供的全部资料的真实性承担法律责任。</w:t>
      </w:r>
    </w:p>
    <w:p>
      <w:pPr>
        <w:spacing w:line="400" w:lineRule="exact"/>
        <w:ind w:firstLine="466" w:firstLineChars="200"/>
        <w:rPr>
          <w:rFonts w:ascii="宋体" w:eastAsia="宋体" w:cs="宋体"/>
          <w:b/>
          <w:bCs/>
          <w:color w:val="auto"/>
          <w:spacing w:val="6"/>
          <w:sz w:val="22"/>
          <w:highlight w:val="none"/>
        </w:rPr>
      </w:pPr>
      <w:r>
        <w:rPr>
          <w:rFonts w:hint="eastAsia" w:ascii="宋体" w:eastAsia="宋体" w:cs="宋体"/>
          <w:b/>
          <w:bCs/>
          <w:color w:val="auto"/>
          <w:spacing w:val="6"/>
          <w:sz w:val="22"/>
          <w:highlight w:val="none"/>
        </w:rPr>
        <w:t>6.2单位负责人为同一人或者存在直接控股、管理关系的不同投标人，不得参加同一合同项下的采购活动。为采购项目提供整体设计、规范编制或者项目管理、监理、检测等服务的投标人，不得再参加该采购项目的其他采购活动。</w:t>
      </w:r>
    </w:p>
    <w:p>
      <w:pPr>
        <w:spacing w:line="400" w:lineRule="exact"/>
        <w:ind w:firstLine="466" w:firstLineChars="200"/>
        <w:rPr>
          <w:rFonts w:ascii="宋体" w:eastAsia="宋体" w:cs="宋体"/>
          <w:b/>
          <w:bCs/>
          <w:color w:val="auto"/>
          <w:spacing w:val="6"/>
          <w:sz w:val="22"/>
          <w:highlight w:val="none"/>
        </w:rPr>
      </w:pPr>
      <w:r>
        <w:rPr>
          <w:rFonts w:hint="eastAsia" w:ascii="宋体" w:eastAsia="宋体" w:cs="宋体"/>
          <w:b/>
          <w:bCs/>
          <w:color w:val="auto"/>
          <w:spacing w:val="6"/>
          <w:sz w:val="22"/>
          <w:highlight w:val="none"/>
        </w:rPr>
        <w:t>6.3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pacing w:line="400" w:lineRule="exact"/>
        <w:ind w:firstLine="466" w:firstLineChars="200"/>
        <w:rPr>
          <w:rFonts w:ascii="宋体" w:eastAsia="宋体" w:cs="宋体"/>
          <w:color w:val="auto"/>
          <w:highlight w:val="none"/>
        </w:rPr>
      </w:pPr>
      <w:r>
        <w:rPr>
          <w:rFonts w:hint="eastAsia" w:ascii="宋体" w:eastAsia="宋体" w:cs="宋体"/>
          <w:b/>
          <w:bCs/>
          <w:color w:val="auto"/>
          <w:spacing w:val="6"/>
          <w:sz w:val="22"/>
          <w:highlight w:val="none"/>
        </w:rPr>
        <w:t>6.4</w:t>
      </w:r>
      <w:r>
        <w:rPr>
          <w:rFonts w:hint="eastAsia" w:ascii="宋体" w:eastAsia="宋体" w:cs="宋体"/>
          <w:b/>
          <w:bCs/>
          <w:color w:val="auto"/>
          <w:kern w:val="0"/>
          <w:sz w:val="22"/>
          <w:highlight w:val="none"/>
          <w:lang w:val="zh-CN"/>
        </w:rPr>
        <w:t>一旦被确定为中标人的，在合同签订前按本办法的规定完成注册并成为正式注册供应商。</w:t>
      </w:r>
    </w:p>
    <w:p>
      <w:pPr>
        <w:pStyle w:val="24"/>
        <w:rPr>
          <w:rFonts w:hint="eastAsia" w:ascii="宋体" w:eastAsia="宋体"/>
          <w:color w:val="auto"/>
          <w:sz w:val="28"/>
          <w:highlight w:val="none"/>
          <w:lang w:eastAsia="zh-CN"/>
        </w:rPr>
      </w:pPr>
      <w:bookmarkStart w:id="22" w:name="_Toc11912"/>
      <w:bookmarkStart w:id="23" w:name="_Toc11273"/>
      <w:bookmarkStart w:id="24" w:name="_Toc18298"/>
      <w:r>
        <w:rPr>
          <w:rFonts w:hint="eastAsia" w:ascii="宋体" w:eastAsia="宋体"/>
          <w:color w:val="auto"/>
          <w:sz w:val="28"/>
          <w:highlight w:val="none"/>
        </w:rPr>
        <w:t>二、</w:t>
      </w:r>
      <w:bookmarkEnd w:id="22"/>
      <w:r>
        <w:rPr>
          <w:rFonts w:hint="eastAsia" w:ascii="宋体"/>
          <w:color w:val="auto"/>
          <w:sz w:val="28"/>
          <w:highlight w:val="none"/>
          <w:lang w:eastAsia="zh-CN"/>
        </w:rPr>
        <w:t>采购文件</w:t>
      </w:r>
      <w:bookmarkEnd w:id="23"/>
      <w:bookmarkEnd w:id="24"/>
    </w:p>
    <w:p>
      <w:pPr>
        <w:tabs>
          <w:tab w:val="left" w:pos="360"/>
        </w:tabs>
        <w:spacing w:line="400" w:lineRule="exact"/>
        <w:ind w:firstLine="440" w:firstLineChars="200"/>
        <w:rPr>
          <w:rFonts w:ascii="宋体" w:eastAsia="宋体" w:cs="宋体"/>
          <w:color w:val="auto"/>
          <w:sz w:val="22"/>
          <w:highlight w:val="none"/>
        </w:rPr>
      </w:pPr>
      <w:r>
        <w:rPr>
          <w:rFonts w:hint="eastAsia" w:ascii="宋体" w:eastAsia="宋体" w:cs="宋体"/>
          <w:color w:val="auto"/>
          <w:sz w:val="22"/>
          <w:highlight w:val="none"/>
        </w:rPr>
        <w:t>1、</w:t>
      </w:r>
      <w:r>
        <w:rPr>
          <w:rFonts w:hint="eastAsia" w:ascii="宋体" w:cs="宋体"/>
          <w:color w:val="auto"/>
          <w:sz w:val="22"/>
          <w:highlight w:val="none"/>
          <w:lang w:eastAsia="zh-CN"/>
        </w:rPr>
        <w:t>采购文件</w:t>
      </w:r>
      <w:r>
        <w:rPr>
          <w:rFonts w:hint="eastAsia" w:ascii="宋体" w:eastAsia="宋体" w:cs="宋体"/>
          <w:color w:val="auto"/>
          <w:sz w:val="22"/>
          <w:highlight w:val="none"/>
        </w:rPr>
        <w:t>由</w:t>
      </w:r>
      <w:r>
        <w:rPr>
          <w:rFonts w:hint="eastAsia" w:ascii="宋体" w:cs="宋体"/>
          <w:color w:val="auto"/>
          <w:sz w:val="22"/>
          <w:highlight w:val="none"/>
          <w:lang w:eastAsia="zh-CN"/>
        </w:rPr>
        <w:t>采购文件</w:t>
      </w:r>
      <w:r>
        <w:rPr>
          <w:rFonts w:hint="eastAsia" w:ascii="宋体" w:eastAsia="宋体" w:cs="宋体"/>
          <w:color w:val="auto"/>
          <w:sz w:val="22"/>
          <w:highlight w:val="none"/>
        </w:rPr>
        <w:t>目录所列内容及相关资料组成。</w:t>
      </w:r>
    </w:p>
    <w:p>
      <w:pPr>
        <w:tabs>
          <w:tab w:val="left" w:pos="360"/>
        </w:tabs>
        <w:spacing w:line="400" w:lineRule="exact"/>
        <w:ind w:firstLine="442" w:firstLineChars="200"/>
        <w:rPr>
          <w:rFonts w:ascii="宋体" w:eastAsia="宋体" w:cs="宋体"/>
          <w:b/>
          <w:color w:val="auto"/>
          <w:sz w:val="22"/>
          <w:highlight w:val="none"/>
        </w:rPr>
      </w:pPr>
      <w:r>
        <w:rPr>
          <w:rFonts w:hint="eastAsia" w:ascii="宋体" w:eastAsia="宋体" w:cs="宋体"/>
          <w:b/>
          <w:color w:val="auto"/>
          <w:sz w:val="22"/>
          <w:highlight w:val="none"/>
        </w:rPr>
        <w:t>2、</w:t>
      </w:r>
      <w:r>
        <w:rPr>
          <w:rFonts w:hint="eastAsia" w:ascii="宋体" w:cs="宋体"/>
          <w:b/>
          <w:color w:val="auto"/>
          <w:sz w:val="22"/>
          <w:highlight w:val="none"/>
          <w:lang w:eastAsia="zh-CN"/>
        </w:rPr>
        <w:t>采购文件</w:t>
      </w:r>
      <w:r>
        <w:rPr>
          <w:rFonts w:hint="eastAsia" w:ascii="宋体" w:eastAsia="宋体" w:cs="宋体"/>
          <w:b/>
          <w:color w:val="auto"/>
          <w:sz w:val="22"/>
          <w:highlight w:val="none"/>
        </w:rPr>
        <w:t>的澄清</w:t>
      </w:r>
    </w:p>
    <w:p>
      <w:pPr>
        <w:tabs>
          <w:tab w:val="left" w:pos="360"/>
        </w:tabs>
        <w:spacing w:line="400" w:lineRule="exact"/>
        <w:ind w:firstLine="440" w:firstLineChars="200"/>
        <w:rPr>
          <w:rFonts w:ascii="宋体" w:eastAsia="宋体" w:cs="宋体"/>
          <w:color w:val="auto"/>
          <w:sz w:val="22"/>
          <w:highlight w:val="none"/>
        </w:rPr>
      </w:pPr>
      <w:r>
        <w:rPr>
          <w:rFonts w:hint="eastAsia" w:ascii="宋体" w:eastAsia="宋体" w:cs="宋体"/>
          <w:color w:val="auto"/>
          <w:sz w:val="22"/>
          <w:highlight w:val="none"/>
        </w:rPr>
        <w:t>2.1投标供应商对采购文件如有疑点或未尽事宜要求澄清，或认为有必要进行说明或交流，可以在知道或应知其权益受到损害之日起七个工作日内，以书面形式（包括信函、传真、下同）向采购人提出质疑，但质疑不得迟于投标文件递交截止时间</w:t>
      </w:r>
      <w:r>
        <w:rPr>
          <w:rFonts w:hint="eastAsia" w:ascii="宋体" w:cs="宋体"/>
          <w:color w:val="auto"/>
          <w:sz w:val="22"/>
          <w:highlight w:val="none"/>
          <w:lang w:eastAsia="zh-CN"/>
        </w:rPr>
        <w:t>7</w:t>
      </w:r>
      <w:r>
        <w:rPr>
          <w:rFonts w:hint="eastAsia" w:ascii="宋体" w:eastAsia="宋体" w:cs="宋体"/>
          <w:color w:val="auto"/>
          <w:sz w:val="22"/>
          <w:highlight w:val="none"/>
        </w:rPr>
        <w:t>日前使采购人收到，采购人将用书面形式予以答复。如有必要，可将不说明问题来源的答复发给各有关投标人或召开答疑会。如果标书答疑期内未收到有关疑问，视为投标人完全同意采购文件所有条款，且对于采购文件相关表述以及未尽事宜如有争议，以采购人解释为准。</w:t>
      </w:r>
    </w:p>
    <w:p>
      <w:pPr>
        <w:tabs>
          <w:tab w:val="left" w:pos="360"/>
        </w:tabs>
        <w:spacing w:line="400" w:lineRule="exact"/>
        <w:ind w:firstLine="442" w:firstLineChars="200"/>
        <w:rPr>
          <w:rFonts w:ascii="宋体" w:eastAsia="宋体" w:cs="宋体"/>
          <w:b/>
          <w:color w:val="auto"/>
          <w:sz w:val="22"/>
          <w:highlight w:val="none"/>
        </w:rPr>
      </w:pPr>
      <w:r>
        <w:rPr>
          <w:rFonts w:hint="eastAsia" w:ascii="宋体" w:eastAsia="宋体" w:cs="宋体"/>
          <w:b/>
          <w:color w:val="auto"/>
          <w:sz w:val="22"/>
          <w:highlight w:val="none"/>
        </w:rPr>
        <w:t>3、</w:t>
      </w:r>
      <w:r>
        <w:rPr>
          <w:rFonts w:hint="eastAsia" w:ascii="宋体" w:cs="宋体"/>
          <w:b/>
          <w:color w:val="auto"/>
          <w:sz w:val="22"/>
          <w:highlight w:val="none"/>
          <w:lang w:eastAsia="zh-CN"/>
        </w:rPr>
        <w:t>采购文件</w:t>
      </w:r>
      <w:r>
        <w:rPr>
          <w:rFonts w:hint="eastAsia" w:ascii="宋体" w:eastAsia="宋体" w:cs="宋体"/>
          <w:b/>
          <w:color w:val="auto"/>
          <w:sz w:val="22"/>
          <w:highlight w:val="none"/>
        </w:rPr>
        <w:t>的修改</w:t>
      </w:r>
    </w:p>
    <w:p>
      <w:pPr>
        <w:spacing w:line="400" w:lineRule="exact"/>
        <w:ind w:firstLine="440" w:firstLineChars="200"/>
        <w:rPr>
          <w:rFonts w:ascii="宋体" w:eastAsia="宋体" w:cs="宋体"/>
          <w:color w:val="auto"/>
          <w:spacing w:val="6"/>
          <w:sz w:val="22"/>
          <w:highlight w:val="none"/>
        </w:rPr>
      </w:pPr>
      <w:r>
        <w:rPr>
          <w:rFonts w:hint="eastAsia" w:ascii="宋体" w:eastAsia="宋体" w:cs="宋体"/>
          <w:color w:val="auto"/>
          <w:sz w:val="22"/>
          <w:highlight w:val="none"/>
        </w:rPr>
        <w:t>3.1在投标截止期三天前，采购人无论是出于何种原因，均可对采购文件用补充文件的方式进行修改，并在浙江政府采购网、温州市国有企业采购信息平台、</w:t>
      </w:r>
      <w:r>
        <w:rPr>
          <w:rFonts w:hint="eastAsia" w:ascii="宋体" w:cs="宋体"/>
          <w:color w:val="auto"/>
          <w:sz w:val="22"/>
          <w:highlight w:val="none"/>
          <w:lang w:eastAsia="zh-CN"/>
        </w:rPr>
        <w:t>温州市交通发展集团</w:t>
      </w:r>
      <w:r>
        <w:rPr>
          <w:rFonts w:hint="eastAsia" w:ascii="宋体" w:eastAsia="宋体" w:cs="宋体"/>
          <w:color w:val="auto"/>
          <w:sz w:val="22"/>
          <w:highlight w:val="none"/>
        </w:rPr>
        <w:t>官网上发布更正公告。该澄清和修改的内容为采购文件的组成部分。采购人可以视采购具体情况在采购文件要求提交截止时间三天前，作出延长投标截止时间和开标时间的决定，将变更时间书面通知所有采购文件收受人，并在浙江政府采购网</w:t>
      </w:r>
      <w:r>
        <w:rPr>
          <w:rFonts w:hint="eastAsia" w:ascii="宋体" w:eastAsia="宋体" w:cs="宋体"/>
          <w:color w:val="auto"/>
          <w:sz w:val="22"/>
          <w:highlight w:val="none"/>
          <w:lang w:eastAsia="zh-CN"/>
        </w:rPr>
        <w:t>、</w:t>
      </w:r>
      <w:r>
        <w:rPr>
          <w:rFonts w:hint="eastAsia" w:ascii="宋体" w:eastAsia="宋体" w:cs="宋体"/>
          <w:color w:val="auto"/>
          <w:sz w:val="22"/>
          <w:highlight w:val="none"/>
        </w:rPr>
        <w:t>温州市国有企业采购信息平台</w:t>
      </w:r>
      <w:r>
        <w:rPr>
          <w:rFonts w:hint="eastAsia" w:ascii="宋体" w:eastAsia="宋体" w:cs="宋体"/>
          <w:color w:val="auto"/>
          <w:sz w:val="22"/>
          <w:highlight w:val="none"/>
          <w:lang w:eastAsia="zh-CN"/>
        </w:rPr>
        <w:t>、</w:t>
      </w:r>
      <w:r>
        <w:rPr>
          <w:rFonts w:hint="eastAsia" w:ascii="宋体" w:cs="宋体"/>
          <w:color w:val="auto"/>
          <w:sz w:val="22"/>
          <w:highlight w:val="none"/>
          <w:lang w:eastAsia="zh-CN"/>
        </w:rPr>
        <w:t>温州市交通发展集团</w:t>
      </w:r>
      <w:r>
        <w:rPr>
          <w:rFonts w:hint="eastAsia" w:ascii="宋体" w:eastAsia="宋体" w:cs="宋体"/>
          <w:color w:val="auto"/>
          <w:sz w:val="22"/>
          <w:highlight w:val="none"/>
        </w:rPr>
        <w:t>官网上发布变更公告。</w:t>
      </w:r>
    </w:p>
    <w:p>
      <w:pPr>
        <w:spacing w:line="400" w:lineRule="exact"/>
        <w:ind w:firstLine="440" w:firstLineChars="200"/>
        <w:rPr>
          <w:rFonts w:ascii="宋体" w:eastAsia="宋体" w:cs="宋体"/>
          <w:b/>
          <w:color w:val="auto"/>
          <w:sz w:val="22"/>
          <w:szCs w:val="22"/>
          <w:highlight w:val="none"/>
        </w:rPr>
      </w:pPr>
      <w:r>
        <w:rPr>
          <w:rFonts w:hint="eastAsia" w:ascii="宋体" w:eastAsia="宋体" w:cs="宋体"/>
          <w:color w:val="auto"/>
          <w:sz w:val="22"/>
          <w:highlight w:val="none"/>
        </w:rPr>
        <w:t>3.2</w:t>
      </w:r>
      <w:r>
        <w:rPr>
          <w:rFonts w:hint="eastAsia" w:ascii="宋体"/>
          <w:color w:val="auto"/>
          <w:sz w:val="22"/>
          <w:szCs w:val="22"/>
          <w:highlight w:val="none"/>
        </w:rPr>
        <w:t>投标供应商须在开标前自行查看是否有补充更正文件，并按补充更正文件要求投标响应，否则责任自负</w:t>
      </w:r>
      <w:r>
        <w:rPr>
          <w:rFonts w:hint="eastAsia" w:ascii="宋体" w:eastAsia="宋体" w:cs="宋体"/>
          <w:color w:val="auto"/>
          <w:spacing w:val="6"/>
          <w:sz w:val="22"/>
          <w:highlight w:val="none"/>
        </w:rPr>
        <w:t>。</w:t>
      </w:r>
    </w:p>
    <w:p>
      <w:pPr>
        <w:pStyle w:val="24"/>
        <w:rPr>
          <w:rFonts w:ascii="宋体" w:eastAsia="宋体"/>
          <w:color w:val="auto"/>
          <w:sz w:val="28"/>
          <w:highlight w:val="none"/>
        </w:rPr>
      </w:pPr>
      <w:bookmarkStart w:id="25" w:name="_Toc19582"/>
      <w:bookmarkStart w:id="26" w:name="_Toc20369"/>
      <w:bookmarkStart w:id="27" w:name="_Toc17906"/>
      <w:r>
        <w:rPr>
          <w:rFonts w:hint="eastAsia" w:ascii="宋体" w:eastAsia="宋体"/>
          <w:color w:val="auto"/>
          <w:sz w:val="28"/>
          <w:highlight w:val="none"/>
        </w:rPr>
        <w:t>三、投标文件的编制</w:t>
      </w:r>
      <w:bookmarkEnd w:id="25"/>
      <w:bookmarkEnd w:id="26"/>
      <w:bookmarkEnd w:id="27"/>
    </w:p>
    <w:p>
      <w:pPr>
        <w:tabs>
          <w:tab w:val="left" w:pos="360"/>
        </w:tabs>
        <w:spacing w:line="400" w:lineRule="exact"/>
        <w:ind w:firstLine="550" w:firstLineChars="250"/>
        <w:rPr>
          <w:rFonts w:ascii="宋体" w:eastAsia="宋体" w:cs="宋体"/>
          <w:color w:val="auto"/>
          <w:sz w:val="22"/>
          <w:highlight w:val="none"/>
        </w:rPr>
      </w:pPr>
      <w:r>
        <w:rPr>
          <w:rFonts w:hint="eastAsia" w:ascii="宋体" w:eastAsia="宋体" w:cs="宋体"/>
          <w:color w:val="auto"/>
          <w:sz w:val="22"/>
          <w:highlight w:val="none"/>
        </w:rPr>
        <w:t>1、投标人应认真阅读</w:t>
      </w:r>
      <w:r>
        <w:rPr>
          <w:rFonts w:hint="eastAsia" w:ascii="宋体" w:cs="宋体"/>
          <w:color w:val="auto"/>
          <w:sz w:val="22"/>
          <w:highlight w:val="none"/>
          <w:lang w:eastAsia="zh-CN"/>
        </w:rPr>
        <w:t>采购文件</w:t>
      </w:r>
      <w:r>
        <w:rPr>
          <w:rFonts w:hint="eastAsia" w:ascii="宋体" w:eastAsia="宋体" w:cs="宋体"/>
          <w:color w:val="auto"/>
          <w:sz w:val="22"/>
          <w:highlight w:val="none"/>
        </w:rPr>
        <w:t>中所有事项、格式、条款和技术规范等。</w:t>
      </w:r>
      <w:r>
        <w:rPr>
          <w:rFonts w:hint="eastAsia" w:ascii="宋体" w:eastAsia="宋体" w:cs="宋体"/>
          <w:b/>
          <w:color w:val="auto"/>
          <w:sz w:val="22"/>
          <w:highlight w:val="none"/>
        </w:rPr>
        <w:t>投标人没有按照</w:t>
      </w:r>
      <w:r>
        <w:rPr>
          <w:rFonts w:hint="eastAsia" w:ascii="宋体" w:cs="宋体"/>
          <w:b/>
          <w:color w:val="auto"/>
          <w:sz w:val="22"/>
          <w:highlight w:val="none"/>
          <w:lang w:eastAsia="zh-CN"/>
        </w:rPr>
        <w:t>采购文件</w:t>
      </w:r>
      <w:r>
        <w:rPr>
          <w:rFonts w:hint="eastAsia" w:ascii="宋体" w:eastAsia="宋体" w:cs="宋体"/>
          <w:b/>
          <w:color w:val="auto"/>
          <w:sz w:val="22"/>
          <w:highlight w:val="none"/>
        </w:rPr>
        <w:t>要求提交全部资料，或者没有对</w:t>
      </w:r>
      <w:r>
        <w:rPr>
          <w:rFonts w:hint="eastAsia" w:ascii="宋体" w:cs="宋体"/>
          <w:b/>
          <w:color w:val="auto"/>
          <w:sz w:val="22"/>
          <w:highlight w:val="none"/>
          <w:lang w:eastAsia="zh-CN"/>
        </w:rPr>
        <w:t>采购文件</w:t>
      </w:r>
      <w:r>
        <w:rPr>
          <w:rFonts w:hint="eastAsia" w:ascii="宋体" w:eastAsia="宋体" w:cs="宋体"/>
          <w:b/>
          <w:color w:val="auto"/>
          <w:sz w:val="22"/>
          <w:highlight w:val="none"/>
        </w:rPr>
        <w:t>各个方面做出实质性响应，导致投标被否决的风险由投标人自行承担。</w:t>
      </w:r>
    </w:p>
    <w:p>
      <w:pPr>
        <w:spacing w:line="400" w:lineRule="exact"/>
        <w:ind w:firstLine="541" w:firstLineChars="245"/>
        <w:rPr>
          <w:rFonts w:ascii="宋体" w:eastAsia="宋体" w:cs="宋体"/>
          <w:b/>
          <w:color w:val="auto"/>
          <w:sz w:val="22"/>
          <w:szCs w:val="22"/>
          <w:highlight w:val="none"/>
        </w:rPr>
      </w:pPr>
      <w:r>
        <w:rPr>
          <w:rFonts w:hint="eastAsia" w:ascii="宋体" w:eastAsia="宋体" w:cs="宋体"/>
          <w:b/>
          <w:color w:val="auto"/>
          <w:sz w:val="22"/>
          <w:highlight w:val="none"/>
        </w:rPr>
        <w:t>2、投标人应保证所提供文件资料的真实性，所有文件资料必须是针对本次投标的。如发现投标人提供了虚假文件资料，其投标将被否决，并自行承担相应的法律责任。</w:t>
      </w:r>
    </w:p>
    <w:p>
      <w:pPr>
        <w:spacing w:line="400" w:lineRule="exact"/>
        <w:ind w:firstLine="541" w:firstLineChars="245"/>
        <w:rPr>
          <w:rFonts w:ascii="宋体" w:eastAsia="宋体" w:cs="宋体"/>
          <w:b/>
          <w:color w:val="auto"/>
          <w:sz w:val="22"/>
          <w:szCs w:val="22"/>
          <w:highlight w:val="none"/>
        </w:rPr>
      </w:pPr>
      <w:r>
        <w:rPr>
          <w:rFonts w:hint="eastAsia" w:ascii="宋体" w:eastAsia="宋体" w:cs="宋体"/>
          <w:b/>
          <w:color w:val="auto"/>
          <w:sz w:val="22"/>
          <w:szCs w:val="22"/>
          <w:highlight w:val="none"/>
        </w:rPr>
        <w:t>3、</w:t>
      </w:r>
      <w:r>
        <w:rPr>
          <w:rFonts w:hint="eastAsia" w:ascii="宋体" w:eastAsia="宋体" w:cs="宋体"/>
          <w:b/>
          <w:bCs/>
          <w:color w:val="auto"/>
          <w:sz w:val="22"/>
          <w:szCs w:val="22"/>
          <w:highlight w:val="none"/>
        </w:rPr>
        <w:t>投标文件的构成</w:t>
      </w:r>
    </w:p>
    <w:p>
      <w:pPr>
        <w:spacing w:line="400" w:lineRule="exact"/>
        <w:ind w:firstLine="541" w:firstLineChars="245"/>
        <w:rPr>
          <w:rFonts w:ascii="宋体" w:eastAsia="宋体" w:cs="宋体"/>
          <w:color w:val="auto"/>
          <w:sz w:val="22"/>
          <w:szCs w:val="22"/>
          <w:highlight w:val="none"/>
        </w:rPr>
      </w:pPr>
      <w:r>
        <w:rPr>
          <w:rFonts w:hint="eastAsia" w:ascii="宋体" w:eastAsia="宋体" w:cs="宋体"/>
          <w:b/>
          <w:color w:val="auto"/>
          <w:sz w:val="22"/>
          <w:szCs w:val="22"/>
          <w:highlight w:val="none"/>
        </w:rPr>
        <w:t>3.1</w:t>
      </w:r>
      <w:r>
        <w:rPr>
          <w:rFonts w:hint="eastAsia" w:ascii="宋体" w:eastAsia="宋体" w:cs="宋体"/>
          <w:color w:val="auto"/>
          <w:sz w:val="22"/>
          <w:szCs w:val="22"/>
          <w:highlight w:val="none"/>
        </w:rPr>
        <w:t>投标文件由技术资信标和商务（报价）标两部分构成：</w:t>
      </w:r>
    </w:p>
    <w:p>
      <w:pPr>
        <w:spacing w:line="400" w:lineRule="exact"/>
        <w:rPr>
          <w:rFonts w:ascii="宋体" w:eastAsia="宋体" w:cs="宋体"/>
          <w:b/>
          <w:color w:val="auto"/>
          <w:sz w:val="22"/>
          <w:szCs w:val="22"/>
          <w:highlight w:val="none"/>
        </w:rPr>
      </w:pPr>
      <w:r>
        <w:rPr>
          <w:rFonts w:hint="eastAsia" w:ascii="宋体" w:eastAsia="宋体" w:cs="宋体"/>
          <w:b/>
          <w:color w:val="auto"/>
          <w:sz w:val="22"/>
          <w:szCs w:val="22"/>
          <w:highlight w:val="none"/>
        </w:rPr>
        <w:t>（一）商务（报价）标</w:t>
      </w:r>
    </w:p>
    <w:tbl>
      <w:tblPr>
        <w:tblStyle w:val="33"/>
        <w:tblW w:w="92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6602"/>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eastAsia="宋体" w:cs="宋体"/>
                <w:bCs/>
                <w:color w:val="auto"/>
                <w:sz w:val="22"/>
                <w:szCs w:val="22"/>
                <w:highlight w:val="none"/>
              </w:rPr>
            </w:pPr>
            <w:r>
              <w:rPr>
                <w:rFonts w:hint="eastAsia" w:ascii="宋体" w:eastAsia="宋体" w:cs="宋体"/>
                <w:bCs/>
                <w:color w:val="auto"/>
                <w:sz w:val="22"/>
                <w:szCs w:val="22"/>
                <w:highlight w:val="none"/>
              </w:rPr>
              <w:t>序号</w:t>
            </w:r>
          </w:p>
        </w:tc>
        <w:tc>
          <w:tcPr>
            <w:tcW w:w="66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eastAsia="宋体" w:cs="宋体"/>
                <w:bCs/>
                <w:color w:val="auto"/>
                <w:sz w:val="22"/>
                <w:szCs w:val="22"/>
                <w:highlight w:val="none"/>
              </w:rPr>
            </w:pPr>
            <w:r>
              <w:rPr>
                <w:rFonts w:hint="eastAsia" w:ascii="宋体" w:eastAsia="宋体" w:cs="宋体"/>
                <w:bCs/>
                <w:color w:val="auto"/>
                <w:sz w:val="22"/>
                <w:szCs w:val="22"/>
                <w:highlight w:val="none"/>
              </w:rPr>
              <w:t>内容</w:t>
            </w:r>
          </w:p>
        </w:tc>
        <w:tc>
          <w:tcPr>
            <w:tcW w:w="20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eastAsia="宋体" w:cs="宋体"/>
                <w:bCs/>
                <w:color w:val="auto"/>
                <w:sz w:val="22"/>
                <w:szCs w:val="22"/>
                <w:highlight w:val="none"/>
              </w:rPr>
            </w:pPr>
            <w:r>
              <w:rPr>
                <w:rFonts w:hint="eastAsia" w:ascii="宋体" w:eastAsia="宋体" w:cs="宋体"/>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eastAsia="宋体" w:cs="宋体"/>
                <w:bCs/>
                <w:color w:val="auto"/>
                <w:sz w:val="22"/>
                <w:szCs w:val="22"/>
                <w:highlight w:val="none"/>
              </w:rPr>
            </w:pPr>
            <w:r>
              <w:rPr>
                <w:rFonts w:hint="eastAsia" w:ascii="宋体" w:eastAsia="宋体" w:cs="宋体"/>
                <w:bCs/>
                <w:color w:val="auto"/>
                <w:sz w:val="22"/>
                <w:szCs w:val="22"/>
                <w:highlight w:val="none"/>
              </w:rPr>
              <w:t>1</w:t>
            </w:r>
          </w:p>
        </w:tc>
        <w:tc>
          <w:tcPr>
            <w:tcW w:w="66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eastAsia="宋体" w:cs="宋体"/>
                <w:bCs/>
                <w:color w:val="auto"/>
                <w:sz w:val="22"/>
                <w:szCs w:val="22"/>
                <w:highlight w:val="none"/>
              </w:rPr>
            </w:pPr>
            <w:r>
              <w:rPr>
                <w:rFonts w:hint="eastAsia" w:ascii="宋体" w:eastAsia="宋体" w:cs="宋体"/>
                <w:bCs/>
                <w:color w:val="auto"/>
                <w:sz w:val="22"/>
                <w:szCs w:val="22"/>
                <w:highlight w:val="none"/>
                <w:lang w:val="zh-CN"/>
              </w:rPr>
              <w:t>开标一览表</w:t>
            </w:r>
          </w:p>
        </w:tc>
        <w:tc>
          <w:tcPr>
            <w:tcW w:w="20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cs="Times New Roman"/>
                <w:color w:val="auto"/>
                <w:sz w:val="22"/>
                <w:szCs w:val="22"/>
                <w:highlight w:val="none"/>
              </w:rPr>
            </w:pPr>
            <w:r>
              <w:rPr>
                <w:rFonts w:hint="eastAsia" w:ascii="宋体" w:cs="Times New Roman"/>
                <w:color w:val="auto"/>
                <w:sz w:val="22"/>
                <w:szCs w:val="22"/>
                <w:highlight w:val="none"/>
              </w:rPr>
              <w:t>(参考格式见附件)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eastAsia="宋体" w:cs="宋体"/>
                <w:bCs/>
                <w:color w:val="auto"/>
                <w:sz w:val="22"/>
                <w:szCs w:val="22"/>
                <w:highlight w:val="none"/>
              </w:rPr>
            </w:pPr>
            <w:r>
              <w:rPr>
                <w:rFonts w:hint="eastAsia" w:ascii="宋体" w:eastAsia="宋体" w:cs="宋体"/>
                <w:bCs/>
                <w:color w:val="auto"/>
                <w:sz w:val="22"/>
                <w:szCs w:val="22"/>
                <w:highlight w:val="none"/>
              </w:rPr>
              <w:t>2</w:t>
            </w:r>
          </w:p>
        </w:tc>
        <w:tc>
          <w:tcPr>
            <w:tcW w:w="660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eastAsia="宋体" w:cs="宋体"/>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投标分项报价表</w:t>
            </w:r>
          </w:p>
        </w:tc>
        <w:tc>
          <w:tcPr>
            <w:tcW w:w="20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cs="Times New Roman"/>
                <w:color w:val="auto"/>
                <w:sz w:val="22"/>
                <w:szCs w:val="22"/>
                <w:highlight w:val="none"/>
              </w:rPr>
            </w:pPr>
            <w:r>
              <w:rPr>
                <w:rFonts w:hint="eastAsia" w:ascii="宋体" w:cs="Times New Roman"/>
                <w:color w:val="auto"/>
                <w:sz w:val="22"/>
                <w:szCs w:val="22"/>
                <w:highlight w:val="none"/>
              </w:rPr>
              <w:t>(参考格式见附件)</w:t>
            </w:r>
          </w:p>
        </w:tc>
      </w:tr>
    </w:tbl>
    <w:p>
      <w:pPr>
        <w:spacing w:line="400" w:lineRule="exact"/>
        <w:rPr>
          <w:rFonts w:ascii="宋体" w:eastAsia="宋体" w:cs="宋体"/>
          <w:b/>
          <w:bCs/>
          <w:color w:val="auto"/>
          <w:sz w:val="22"/>
          <w:szCs w:val="22"/>
          <w:highlight w:val="none"/>
        </w:rPr>
      </w:pPr>
      <w:r>
        <w:rPr>
          <w:rFonts w:hint="eastAsia" w:ascii="宋体" w:eastAsia="宋体" w:cs="宋体"/>
          <w:b/>
          <w:bCs/>
          <w:color w:val="auto"/>
          <w:sz w:val="22"/>
          <w:szCs w:val="22"/>
          <w:highlight w:val="none"/>
        </w:rPr>
        <w:t>（二）技术资信标</w:t>
      </w:r>
    </w:p>
    <w:tbl>
      <w:tblPr>
        <w:tblStyle w:val="33"/>
        <w:tblW w:w="93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555"/>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序号</w:t>
            </w:r>
          </w:p>
        </w:tc>
        <w:tc>
          <w:tcPr>
            <w:tcW w:w="6555"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内容</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1</w:t>
            </w:r>
          </w:p>
        </w:tc>
        <w:tc>
          <w:tcPr>
            <w:tcW w:w="6555" w:type="dxa"/>
            <w:vAlign w:val="center"/>
          </w:tcPr>
          <w:p>
            <w:pPr>
              <w:spacing w:line="400" w:lineRule="exact"/>
              <w:outlineLvl w:val="2"/>
              <w:rPr>
                <w:rFonts w:cs="宋体" w:asciiTheme="minorEastAsia" w:hAnsiTheme="minorEastAsia" w:eastAsiaTheme="minorEastAsia"/>
                <w:bCs/>
                <w:color w:val="auto"/>
                <w:sz w:val="22"/>
                <w:szCs w:val="22"/>
                <w:highlight w:val="none"/>
                <w:lang w:val="zh-CN"/>
              </w:rPr>
            </w:pPr>
            <w:bookmarkStart w:id="28" w:name="_Toc35423258"/>
            <w:bookmarkStart w:id="29" w:name="_Toc10754"/>
            <w:bookmarkStart w:id="30" w:name="_Toc41423813"/>
            <w:bookmarkStart w:id="31" w:name="_Toc17835"/>
            <w:r>
              <w:rPr>
                <w:rFonts w:hint="eastAsia" w:cs="宋体" w:asciiTheme="minorEastAsia" w:hAnsiTheme="minorEastAsia" w:eastAsiaTheme="minorEastAsia"/>
                <w:bCs/>
                <w:color w:val="auto"/>
                <w:sz w:val="22"/>
                <w:szCs w:val="22"/>
                <w:highlight w:val="none"/>
                <w:lang w:val="zh-CN"/>
              </w:rPr>
              <w:t>评分索引表</w:t>
            </w:r>
            <w:bookmarkEnd w:id="28"/>
            <w:bookmarkEnd w:id="29"/>
            <w:bookmarkEnd w:id="30"/>
            <w:bookmarkEnd w:id="31"/>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ascii="宋体" w:hAnsi="宋体"/>
                <w:color w:val="auto"/>
                <w:sz w:val="22"/>
                <w:szCs w:val="22"/>
                <w:highlight w:val="none"/>
              </w:rPr>
              <w:t>(</w:t>
            </w:r>
            <w:r>
              <w:rPr>
                <w:rFonts w:hint="eastAsia" w:ascii="宋体" w:hAnsi="宋体"/>
                <w:bCs/>
                <w:color w:val="auto"/>
                <w:sz w:val="22"/>
                <w:szCs w:val="22"/>
                <w:highlight w:val="none"/>
              </w:rPr>
              <w:t>参考格式见附件</w:t>
            </w:r>
            <w:r>
              <w:rPr>
                <w:rFonts w:hint="eastAsia" w:ascii="宋体" w:hAnsi="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2</w:t>
            </w:r>
          </w:p>
        </w:tc>
        <w:tc>
          <w:tcPr>
            <w:tcW w:w="6555" w:type="dxa"/>
            <w:vAlign w:val="center"/>
          </w:tcPr>
          <w:p>
            <w:pPr>
              <w:spacing w:line="400" w:lineRule="exact"/>
              <w:outlineLvl w:val="2"/>
              <w:rPr>
                <w:rFonts w:cs="宋体" w:asciiTheme="minorEastAsia" w:hAnsiTheme="minorEastAsia" w:eastAsiaTheme="minorEastAsia"/>
                <w:bCs/>
                <w:color w:val="auto"/>
                <w:sz w:val="22"/>
                <w:szCs w:val="22"/>
                <w:highlight w:val="none"/>
                <w:lang w:val="zh-CN"/>
              </w:rPr>
            </w:pPr>
            <w:bookmarkStart w:id="32" w:name="_Toc41423814"/>
            <w:bookmarkStart w:id="33" w:name="_Toc25431"/>
            <w:bookmarkStart w:id="34" w:name="_Toc17712"/>
            <w:bookmarkStart w:id="35" w:name="_Toc35423259"/>
            <w:r>
              <w:rPr>
                <w:rFonts w:hint="eastAsia" w:cs="宋体" w:asciiTheme="minorEastAsia" w:hAnsiTheme="minorEastAsia" w:eastAsiaTheme="minorEastAsia"/>
                <w:bCs/>
                <w:color w:val="auto"/>
                <w:sz w:val="22"/>
                <w:szCs w:val="22"/>
                <w:highlight w:val="none"/>
                <w:lang w:val="zh-CN"/>
              </w:rPr>
              <w:t>投标函</w:t>
            </w:r>
            <w:bookmarkEnd w:id="32"/>
            <w:bookmarkEnd w:id="33"/>
            <w:bookmarkEnd w:id="34"/>
            <w:bookmarkEnd w:id="35"/>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ascii="宋体" w:hAnsi="宋体"/>
                <w:color w:val="auto"/>
                <w:sz w:val="22"/>
                <w:szCs w:val="22"/>
                <w:highlight w:val="none"/>
              </w:rPr>
              <w:t>(</w:t>
            </w:r>
            <w:r>
              <w:rPr>
                <w:rFonts w:hint="eastAsia" w:ascii="宋体" w:hAnsi="宋体"/>
                <w:bCs/>
                <w:color w:val="auto"/>
                <w:sz w:val="22"/>
                <w:szCs w:val="22"/>
                <w:highlight w:val="none"/>
              </w:rPr>
              <w:t>参考格式见附件</w:t>
            </w:r>
            <w:r>
              <w:rPr>
                <w:rFonts w:hint="eastAsia" w:ascii="宋体" w:hAnsi="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734" w:type="dxa"/>
            <w:vAlign w:val="center"/>
          </w:tcPr>
          <w:p>
            <w:pPr>
              <w:spacing w:line="400" w:lineRule="exact"/>
              <w:jc w:val="center"/>
              <w:rPr>
                <w:rFonts w:hint="eastAsia" w:cs="宋体" w:asciiTheme="minorEastAsia" w:hAnsiTheme="minorEastAsia" w:eastAsiaTheme="minorEastAsia"/>
                <w:bCs/>
                <w:color w:val="auto"/>
                <w:sz w:val="22"/>
                <w:szCs w:val="22"/>
                <w:highlight w:val="none"/>
                <w:lang w:eastAsia="zh-CN"/>
              </w:rPr>
            </w:pPr>
            <w:r>
              <w:rPr>
                <w:rFonts w:hint="eastAsia" w:cs="宋体" w:asciiTheme="minorEastAsia" w:hAnsiTheme="minorEastAsia" w:eastAsiaTheme="minorEastAsia"/>
                <w:bCs/>
                <w:color w:val="auto"/>
                <w:sz w:val="22"/>
                <w:szCs w:val="22"/>
                <w:highlight w:val="none"/>
                <w:lang w:val="en-US" w:eastAsia="zh-CN"/>
              </w:rPr>
              <w:t>3</w:t>
            </w:r>
          </w:p>
        </w:tc>
        <w:tc>
          <w:tcPr>
            <w:tcW w:w="6555" w:type="dxa"/>
            <w:vAlign w:val="center"/>
          </w:tcPr>
          <w:p>
            <w:pPr>
              <w:spacing w:line="4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投标声明书</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ascii="宋体" w:hAnsi="宋体"/>
                <w:color w:val="auto"/>
                <w:sz w:val="22"/>
                <w:szCs w:val="22"/>
                <w:highlight w:val="none"/>
              </w:rPr>
              <w:t>(</w:t>
            </w:r>
            <w:r>
              <w:rPr>
                <w:rFonts w:hint="eastAsia" w:ascii="宋体" w:hAnsi="宋体"/>
                <w:bCs/>
                <w:color w:val="auto"/>
                <w:sz w:val="22"/>
                <w:szCs w:val="22"/>
                <w:highlight w:val="none"/>
              </w:rPr>
              <w:t>参考格式见附件</w:t>
            </w:r>
            <w:r>
              <w:rPr>
                <w:rFonts w:hint="eastAsia" w:ascii="宋体" w:hAnsi="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34" w:type="dxa"/>
            <w:vAlign w:val="center"/>
          </w:tcPr>
          <w:p>
            <w:pPr>
              <w:spacing w:line="400" w:lineRule="exact"/>
              <w:jc w:val="center"/>
              <w:rPr>
                <w:rFonts w:hint="eastAsia" w:cs="宋体" w:asciiTheme="minorEastAsia" w:hAnsiTheme="minorEastAsia" w:eastAsiaTheme="minorEastAsia"/>
                <w:bCs/>
                <w:color w:val="auto"/>
                <w:sz w:val="22"/>
                <w:szCs w:val="22"/>
                <w:highlight w:val="none"/>
                <w:lang w:eastAsia="zh-CN"/>
              </w:rPr>
            </w:pPr>
            <w:r>
              <w:rPr>
                <w:rFonts w:hint="eastAsia" w:cs="宋体" w:asciiTheme="minorEastAsia" w:hAnsiTheme="minorEastAsia" w:eastAsiaTheme="minorEastAsia"/>
                <w:bCs/>
                <w:color w:val="auto"/>
                <w:sz w:val="22"/>
                <w:szCs w:val="22"/>
                <w:highlight w:val="none"/>
                <w:lang w:val="en-US" w:eastAsia="zh-CN"/>
              </w:rPr>
              <w:t>4</w:t>
            </w:r>
          </w:p>
        </w:tc>
        <w:tc>
          <w:tcPr>
            <w:tcW w:w="6555" w:type="dxa"/>
            <w:vAlign w:val="center"/>
          </w:tcPr>
          <w:p>
            <w:pPr>
              <w:spacing w:line="4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 xml:space="preserve">资格审查证明材料(均需加盖公章) </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ascii="宋体" w:hAnsi="宋体"/>
                <w:color w:val="auto"/>
                <w:sz w:val="22"/>
                <w:szCs w:val="22"/>
                <w:highlight w:val="none"/>
              </w:rPr>
              <w:t>(</w:t>
            </w:r>
            <w:r>
              <w:rPr>
                <w:rFonts w:hint="eastAsia" w:ascii="宋体" w:hAnsi="宋体"/>
                <w:bCs/>
                <w:color w:val="auto"/>
                <w:sz w:val="22"/>
                <w:szCs w:val="22"/>
                <w:highlight w:val="none"/>
              </w:rPr>
              <w:t>参考格式见附件</w:t>
            </w:r>
            <w:r>
              <w:rPr>
                <w:rFonts w:hint="eastAsia" w:ascii="宋体" w:hAnsi="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lang w:val="en-US" w:eastAsia="zh-CN"/>
              </w:rPr>
              <w:t>4</w:t>
            </w:r>
            <w:r>
              <w:rPr>
                <w:rFonts w:hint="eastAsia" w:cs="宋体" w:asciiTheme="minorEastAsia" w:hAnsiTheme="minorEastAsia" w:eastAsiaTheme="minorEastAsia"/>
                <w:bCs/>
                <w:color w:val="auto"/>
                <w:sz w:val="22"/>
                <w:szCs w:val="22"/>
                <w:highlight w:val="none"/>
              </w:rPr>
              <w:t>.1</w:t>
            </w:r>
          </w:p>
        </w:tc>
        <w:tc>
          <w:tcPr>
            <w:tcW w:w="6555" w:type="dxa"/>
            <w:vAlign w:val="center"/>
          </w:tcPr>
          <w:p>
            <w:pPr>
              <w:spacing w:line="4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法定代表人资格证明书/法定代表人授权书</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lang w:val="en-US" w:eastAsia="zh-CN"/>
              </w:rPr>
              <w:t>4</w:t>
            </w:r>
            <w:r>
              <w:rPr>
                <w:rFonts w:hint="eastAsia" w:cs="宋体" w:asciiTheme="minorEastAsia" w:hAnsiTheme="minorEastAsia" w:eastAsiaTheme="minorEastAsia"/>
                <w:bCs/>
                <w:color w:val="auto"/>
                <w:sz w:val="22"/>
                <w:szCs w:val="22"/>
                <w:highlight w:val="none"/>
              </w:rPr>
              <w:t>.2</w:t>
            </w:r>
          </w:p>
        </w:tc>
        <w:tc>
          <w:tcPr>
            <w:tcW w:w="6555" w:type="dxa"/>
            <w:vAlign w:val="center"/>
          </w:tcPr>
          <w:p>
            <w:pPr>
              <w:spacing w:line="4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有效的法人或者其他组织的营业执照等证明文件，自然人的身份证明（复印件加盖投标人公章）</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lang w:val="en-US" w:eastAsia="zh-CN"/>
              </w:rPr>
              <w:t>4</w:t>
            </w:r>
            <w:r>
              <w:rPr>
                <w:rFonts w:hint="eastAsia" w:cs="宋体" w:asciiTheme="minorEastAsia" w:hAnsiTheme="minorEastAsia" w:eastAsiaTheme="minorEastAsia"/>
                <w:bCs/>
                <w:color w:val="auto"/>
                <w:sz w:val="22"/>
                <w:szCs w:val="22"/>
                <w:highlight w:val="none"/>
              </w:rPr>
              <w:t>.3</w:t>
            </w:r>
          </w:p>
        </w:tc>
        <w:tc>
          <w:tcPr>
            <w:tcW w:w="6555" w:type="dxa"/>
            <w:vAlign w:val="center"/>
          </w:tcPr>
          <w:p>
            <w:pPr>
              <w:spacing w:line="400" w:lineRule="exact"/>
              <w:rPr>
                <w:rFonts w:cs="宋体" w:asciiTheme="minorEastAsia" w:hAnsiTheme="minorEastAsia" w:eastAsiaTheme="minorEastAsia"/>
                <w:bCs/>
                <w:color w:val="auto"/>
                <w:kern w:val="2"/>
                <w:sz w:val="22"/>
                <w:szCs w:val="22"/>
                <w:highlight w:val="none"/>
                <w:lang w:val="en-US" w:eastAsia="zh-CN" w:bidi="ar-SA"/>
              </w:rPr>
            </w:pPr>
            <w:r>
              <w:rPr>
                <w:rFonts w:hint="eastAsia" w:cs="宋体" w:asciiTheme="minorEastAsia" w:hAnsiTheme="minorEastAsia" w:eastAsiaTheme="minorEastAsia"/>
                <w:bCs/>
                <w:color w:val="auto"/>
                <w:sz w:val="22"/>
                <w:szCs w:val="22"/>
                <w:highlight w:val="none"/>
              </w:rPr>
              <w:t>参加采购、招投标等活动前三年内，在经营活动中没有重大违法记录和行贿记录承诺函</w:t>
            </w:r>
          </w:p>
        </w:tc>
        <w:tc>
          <w:tcPr>
            <w:tcW w:w="2030" w:type="dxa"/>
            <w:vAlign w:val="center"/>
          </w:tcPr>
          <w:p>
            <w:pPr>
              <w:spacing w:line="400" w:lineRule="exact"/>
              <w:jc w:val="center"/>
              <w:rPr>
                <w:rFonts w:cs="宋体" w:asciiTheme="minorEastAsia" w:hAnsiTheme="minorEastAsia" w:eastAsiaTheme="minorEastAsia"/>
                <w:bCs/>
                <w:color w:val="auto"/>
                <w:kern w:val="2"/>
                <w:sz w:val="22"/>
                <w:szCs w:val="22"/>
                <w:highlight w:val="none"/>
                <w:lang w:val="en-US" w:eastAsia="zh-CN" w:bidi="ar-SA"/>
              </w:rPr>
            </w:pPr>
            <w:r>
              <w:rPr>
                <w:rFonts w:hint="eastAsia" w:ascii="宋体" w:hAnsi="宋体"/>
                <w:color w:val="auto"/>
                <w:sz w:val="22"/>
                <w:szCs w:val="22"/>
                <w:highlight w:val="none"/>
              </w:rPr>
              <w:t>(</w:t>
            </w:r>
            <w:r>
              <w:rPr>
                <w:rFonts w:hint="eastAsia" w:ascii="宋体" w:hAnsi="宋体"/>
                <w:bCs/>
                <w:color w:val="auto"/>
                <w:sz w:val="22"/>
                <w:szCs w:val="22"/>
                <w:highlight w:val="none"/>
              </w:rPr>
              <w:t>参考格式见附件</w:t>
            </w:r>
            <w:r>
              <w:rPr>
                <w:rFonts w:hint="eastAsia" w:ascii="宋体" w:hAnsi="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lang w:val="en-US" w:eastAsia="zh-CN"/>
              </w:rPr>
              <w:t>4</w:t>
            </w:r>
            <w:r>
              <w:rPr>
                <w:rFonts w:hint="eastAsia" w:cs="宋体" w:asciiTheme="minorEastAsia" w:hAnsiTheme="minorEastAsia" w:eastAsiaTheme="minorEastAsia"/>
                <w:bCs/>
                <w:color w:val="auto"/>
                <w:sz w:val="22"/>
                <w:szCs w:val="22"/>
                <w:highlight w:val="none"/>
              </w:rPr>
              <w:t>.4</w:t>
            </w:r>
          </w:p>
        </w:tc>
        <w:tc>
          <w:tcPr>
            <w:tcW w:w="6555" w:type="dxa"/>
            <w:vAlign w:val="center"/>
          </w:tcPr>
          <w:p>
            <w:pPr>
              <w:spacing w:line="400" w:lineRule="exact"/>
              <w:rPr>
                <w:rFonts w:cs="宋体" w:asciiTheme="minorEastAsia" w:hAnsiTheme="minorEastAsia" w:eastAsiaTheme="minorEastAsia"/>
                <w:bCs/>
                <w:color w:val="auto"/>
                <w:kern w:val="2"/>
                <w:sz w:val="22"/>
                <w:szCs w:val="22"/>
                <w:highlight w:val="none"/>
                <w:lang w:val="en-US" w:eastAsia="zh-CN" w:bidi="ar-SA"/>
              </w:rPr>
            </w:pPr>
            <w:r>
              <w:rPr>
                <w:rFonts w:hint="eastAsia" w:cs="宋体" w:asciiTheme="minorEastAsia" w:hAnsiTheme="minorEastAsia" w:eastAsiaTheme="minorEastAsia"/>
                <w:bCs/>
                <w:color w:val="auto"/>
                <w:sz w:val="22"/>
                <w:szCs w:val="22"/>
                <w:highlight w:val="none"/>
              </w:rPr>
              <w:t>具备履行合同所必需的设备和专业技术、售后保障等能力承诺函</w:t>
            </w:r>
          </w:p>
        </w:tc>
        <w:tc>
          <w:tcPr>
            <w:tcW w:w="2030" w:type="dxa"/>
            <w:vAlign w:val="center"/>
          </w:tcPr>
          <w:p>
            <w:pPr>
              <w:spacing w:line="400" w:lineRule="exact"/>
              <w:jc w:val="center"/>
              <w:rPr>
                <w:rFonts w:cs="宋体" w:asciiTheme="minorEastAsia" w:hAnsiTheme="minorEastAsia" w:eastAsiaTheme="minorEastAsia"/>
                <w:bCs/>
                <w:color w:val="auto"/>
                <w:kern w:val="2"/>
                <w:sz w:val="22"/>
                <w:szCs w:val="22"/>
                <w:highlight w:val="none"/>
                <w:lang w:val="en-US" w:eastAsia="zh-CN" w:bidi="ar-SA"/>
              </w:rPr>
            </w:pPr>
            <w:r>
              <w:rPr>
                <w:rFonts w:hint="eastAsia" w:ascii="宋体" w:hAnsi="宋体"/>
                <w:color w:val="auto"/>
                <w:sz w:val="22"/>
                <w:szCs w:val="22"/>
                <w:highlight w:val="none"/>
              </w:rPr>
              <w:t>(</w:t>
            </w:r>
            <w:r>
              <w:rPr>
                <w:rFonts w:hint="eastAsia" w:ascii="宋体" w:hAnsi="宋体"/>
                <w:bCs/>
                <w:color w:val="auto"/>
                <w:sz w:val="22"/>
                <w:szCs w:val="22"/>
                <w:highlight w:val="none"/>
              </w:rPr>
              <w:t>参考格式见附件</w:t>
            </w:r>
            <w:r>
              <w:rPr>
                <w:rFonts w:hint="eastAsia" w:ascii="宋体" w:hAnsi="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cs="宋体" w:asciiTheme="minorEastAsia" w:hAnsiTheme="minorEastAsia" w:eastAsiaTheme="minorEastAsia"/>
                <w:bCs/>
                <w:color w:val="auto"/>
                <w:sz w:val="22"/>
                <w:szCs w:val="22"/>
                <w:highlight w:val="none"/>
                <w:lang w:eastAsia="zh-CN"/>
              </w:rPr>
            </w:pPr>
            <w:r>
              <w:rPr>
                <w:rFonts w:hint="eastAsia" w:cs="宋体" w:asciiTheme="minorEastAsia" w:hAnsiTheme="minorEastAsia" w:eastAsiaTheme="minorEastAsia"/>
                <w:bCs/>
                <w:color w:val="auto"/>
                <w:sz w:val="22"/>
                <w:szCs w:val="22"/>
                <w:highlight w:val="none"/>
                <w:lang w:val="en-US" w:eastAsia="zh-CN"/>
              </w:rPr>
              <w:t>5</w:t>
            </w:r>
          </w:p>
        </w:tc>
        <w:tc>
          <w:tcPr>
            <w:tcW w:w="6555" w:type="dxa"/>
            <w:vAlign w:val="center"/>
          </w:tcPr>
          <w:p>
            <w:pPr>
              <w:spacing w:line="400" w:lineRule="exact"/>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en-US" w:eastAsia="zh-CN"/>
              </w:rPr>
              <w:t>综合实力</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cs="宋体" w:asciiTheme="minorEastAsia" w:hAnsiTheme="minorEastAsia" w:eastAsiaTheme="minorEastAsia"/>
                <w:bCs/>
                <w:color w:val="auto"/>
                <w:sz w:val="22"/>
                <w:szCs w:val="22"/>
                <w:highlight w:val="none"/>
                <w:lang w:val="en-US" w:eastAsia="zh-CN"/>
              </w:rPr>
            </w:pPr>
            <w:r>
              <w:rPr>
                <w:rFonts w:hint="eastAsia" w:cs="宋体" w:asciiTheme="minorEastAsia" w:hAnsiTheme="minorEastAsia" w:eastAsiaTheme="minorEastAsia"/>
                <w:bCs/>
                <w:color w:val="auto"/>
                <w:sz w:val="22"/>
                <w:szCs w:val="22"/>
                <w:highlight w:val="none"/>
                <w:lang w:val="en-US" w:eastAsia="zh-CN"/>
              </w:rPr>
              <w:t>6</w:t>
            </w:r>
          </w:p>
        </w:tc>
        <w:tc>
          <w:tcPr>
            <w:tcW w:w="6555" w:type="dxa"/>
            <w:vAlign w:val="center"/>
          </w:tcPr>
          <w:p>
            <w:pPr>
              <w:spacing w:line="400" w:lineRule="exact"/>
              <w:rPr>
                <w:rFonts w:hint="eastAsia" w:cs="宋体" w:asciiTheme="minorEastAsia" w:hAnsiTheme="minorEastAsia" w:eastAsiaTheme="minorEastAsia"/>
                <w:bCs/>
                <w:color w:val="auto"/>
                <w:sz w:val="22"/>
                <w:szCs w:val="22"/>
                <w:highlight w:val="none"/>
                <w:lang w:eastAsia="zh-CN"/>
              </w:rPr>
            </w:pPr>
            <w:r>
              <w:rPr>
                <w:rFonts w:hint="eastAsia" w:cs="宋体" w:asciiTheme="minorEastAsia" w:hAnsiTheme="minorEastAsia" w:eastAsiaTheme="minorEastAsia"/>
                <w:bCs/>
                <w:color w:val="auto"/>
                <w:sz w:val="22"/>
                <w:szCs w:val="22"/>
                <w:highlight w:val="none"/>
                <w:lang w:val="en-US" w:eastAsia="zh-CN"/>
              </w:rPr>
              <w:t>参数响应</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ascii="宋体" w:hAnsi="宋体"/>
                <w:color w:val="auto"/>
                <w:sz w:val="22"/>
                <w:szCs w:val="22"/>
                <w:highlight w:val="none"/>
              </w:rPr>
              <w:t>(</w:t>
            </w:r>
            <w:r>
              <w:rPr>
                <w:rFonts w:hint="eastAsia" w:ascii="宋体" w:hAnsi="宋体"/>
                <w:bCs/>
                <w:color w:val="auto"/>
                <w:sz w:val="22"/>
                <w:szCs w:val="22"/>
                <w:highlight w:val="none"/>
              </w:rPr>
              <w:t>参考格式见附件</w:t>
            </w:r>
            <w:r>
              <w:rPr>
                <w:rFonts w:hint="eastAsia" w:ascii="宋体" w:hAnsi="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cs="宋体" w:asciiTheme="minorEastAsia" w:hAnsiTheme="minorEastAsia" w:eastAsiaTheme="minorEastAsia"/>
                <w:bCs/>
                <w:color w:val="auto"/>
                <w:sz w:val="22"/>
                <w:szCs w:val="22"/>
                <w:highlight w:val="none"/>
                <w:lang w:eastAsia="zh-CN"/>
              </w:rPr>
            </w:pPr>
            <w:r>
              <w:rPr>
                <w:rFonts w:hint="eastAsia" w:cs="宋体" w:asciiTheme="minorEastAsia" w:hAnsiTheme="minorEastAsia" w:eastAsiaTheme="minorEastAsia"/>
                <w:bCs/>
                <w:color w:val="auto"/>
                <w:sz w:val="22"/>
                <w:szCs w:val="22"/>
                <w:highlight w:val="none"/>
                <w:lang w:val="en-US" w:eastAsia="zh-CN"/>
              </w:rPr>
              <w:t>7</w:t>
            </w:r>
          </w:p>
        </w:tc>
        <w:tc>
          <w:tcPr>
            <w:tcW w:w="6555" w:type="dxa"/>
            <w:vAlign w:val="center"/>
          </w:tcPr>
          <w:p>
            <w:pPr>
              <w:widowControl/>
              <w:spacing w:line="400" w:lineRule="exact"/>
              <w:jc w:val="left"/>
              <w:rPr>
                <w:rFonts w:hint="eastAsia" w:cs="宋体" w:asciiTheme="minorEastAsia" w:hAnsiTheme="minorEastAsia" w:eastAsiaTheme="minorEastAsia"/>
                <w:bCs/>
                <w:color w:val="auto"/>
                <w:sz w:val="22"/>
                <w:szCs w:val="22"/>
                <w:highlight w:val="none"/>
                <w:lang w:val="zh-CN" w:eastAsia="zh-CN"/>
              </w:rPr>
            </w:pPr>
            <w:r>
              <w:rPr>
                <w:rFonts w:hint="eastAsia" w:cs="宋体" w:asciiTheme="minorEastAsia" w:hAnsiTheme="minorEastAsia" w:eastAsiaTheme="minorEastAsia"/>
                <w:bCs/>
                <w:color w:val="auto"/>
                <w:sz w:val="22"/>
                <w:szCs w:val="22"/>
                <w:highlight w:val="none"/>
                <w:lang w:val="en-US" w:eastAsia="zh-CN"/>
              </w:rPr>
              <w:t>实施方案</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cs="宋体" w:asciiTheme="minorEastAsia" w:hAnsiTheme="minorEastAsia" w:eastAsiaTheme="minorEastAsia"/>
                <w:bCs/>
                <w:color w:val="auto"/>
                <w:sz w:val="22"/>
                <w:szCs w:val="22"/>
                <w:highlight w:val="none"/>
                <w:lang w:eastAsia="zh-CN"/>
              </w:rPr>
            </w:pPr>
            <w:r>
              <w:rPr>
                <w:rFonts w:hint="eastAsia" w:cs="宋体" w:asciiTheme="minorEastAsia" w:hAnsiTheme="minorEastAsia" w:eastAsiaTheme="minorEastAsia"/>
                <w:bCs/>
                <w:color w:val="auto"/>
                <w:sz w:val="22"/>
                <w:szCs w:val="22"/>
                <w:highlight w:val="none"/>
                <w:lang w:val="en-US" w:eastAsia="zh-CN"/>
              </w:rPr>
              <w:t>8</w:t>
            </w:r>
          </w:p>
        </w:tc>
        <w:tc>
          <w:tcPr>
            <w:tcW w:w="6555" w:type="dxa"/>
            <w:vAlign w:val="center"/>
          </w:tcPr>
          <w:p>
            <w:pPr>
              <w:widowControl/>
              <w:spacing w:line="400" w:lineRule="exact"/>
              <w:jc w:val="left"/>
              <w:rPr>
                <w:rFonts w:hint="eastAsia" w:cs="宋体" w:asciiTheme="minorEastAsia" w:hAnsiTheme="minorEastAsia" w:eastAsiaTheme="minorEastAsia"/>
                <w:bCs/>
                <w:color w:val="auto"/>
                <w:sz w:val="22"/>
                <w:szCs w:val="22"/>
                <w:highlight w:val="none"/>
                <w:lang w:val="zh-CN" w:eastAsia="zh-CN"/>
              </w:rPr>
            </w:pPr>
            <w:r>
              <w:rPr>
                <w:rFonts w:hint="eastAsia" w:cs="宋体" w:asciiTheme="minorEastAsia" w:hAnsiTheme="minorEastAsia" w:eastAsiaTheme="minorEastAsia"/>
                <w:bCs/>
                <w:color w:val="auto"/>
                <w:sz w:val="22"/>
                <w:szCs w:val="22"/>
                <w:highlight w:val="none"/>
                <w:lang w:val="en-US" w:eastAsia="zh-CN"/>
              </w:rPr>
              <w:t>人员配置情况</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ascii="宋体" w:hAnsi="宋体"/>
                <w:color w:val="auto"/>
                <w:sz w:val="22"/>
                <w:szCs w:val="22"/>
                <w:highlight w:val="none"/>
              </w:rPr>
              <w:t>(</w:t>
            </w:r>
            <w:r>
              <w:rPr>
                <w:rFonts w:hint="eastAsia" w:ascii="宋体" w:hAnsi="宋体"/>
                <w:bCs/>
                <w:color w:val="auto"/>
                <w:sz w:val="22"/>
                <w:szCs w:val="22"/>
                <w:highlight w:val="none"/>
              </w:rPr>
              <w:t>参考格式见附件</w:t>
            </w:r>
            <w:r>
              <w:rPr>
                <w:rFonts w:hint="eastAsia" w:ascii="宋体" w:hAnsi="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cs="宋体" w:asciiTheme="minorEastAsia" w:hAnsiTheme="minorEastAsia" w:eastAsiaTheme="minorEastAsia"/>
                <w:bCs/>
                <w:color w:val="auto"/>
                <w:sz w:val="22"/>
                <w:szCs w:val="22"/>
                <w:highlight w:val="none"/>
                <w:lang w:eastAsia="zh-CN"/>
              </w:rPr>
            </w:pPr>
            <w:r>
              <w:rPr>
                <w:rFonts w:hint="eastAsia" w:cs="宋体" w:asciiTheme="minorEastAsia" w:hAnsiTheme="minorEastAsia" w:eastAsiaTheme="minorEastAsia"/>
                <w:bCs/>
                <w:color w:val="auto"/>
                <w:sz w:val="22"/>
                <w:szCs w:val="22"/>
                <w:highlight w:val="none"/>
                <w:lang w:val="en-US" w:eastAsia="zh-CN"/>
              </w:rPr>
              <w:t>9</w:t>
            </w:r>
          </w:p>
        </w:tc>
        <w:tc>
          <w:tcPr>
            <w:tcW w:w="6555" w:type="dxa"/>
            <w:vAlign w:val="center"/>
          </w:tcPr>
          <w:p>
            <w:pPr>
              <w:widowControl/>
              <w:spacing w:line="400" w:lineRule="exact"/>
              <w:jc w:val="left"/>
              <w:rPr>
                <w:rFonts w:hint="eastAsia" w:cs="宋体" w:asciiTheme="minorEastAsia" w:hAnsiTheme="minorEastAsia" w:eastAsiaTheme="minorEastAsia"/>
                <w:bCs/>
                <w:color w:val="auto"/>
                <w:sz w:val="22"/>
                <w:szCs w:val="22"/>
                <w:highlight w:val="none"/>
                <w:lang w:val="en-US" w:eastAsia="zh-CN"/>
              </w:rPr>
            </w:pPr>
            <w:r>
              <w:rPr>
                <w:rFonts w:hint="eastAsia" w:cs="宋体" w:asciiTheme="minorEastAsia" w:hAnsiTheme="minorEastAsia" w:eastAsiaTheme="minorEastAsia"/>
                <w:bCs/>
                <w:color w:val="auto"/>
                <w:sz w:val="22"/>
                <w:szCs w:val="22"/>
                <w:highlight w:val="none"/>
                <w:lang w:val="en-US" w:eastAsia="zh-CN"/>
              </w:rPr>
              <w:t>培训方案</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cs="宋体" w:asciiTheme="minorEastAsia" w:hAnsiTheme="minorEastAsia" w:eastAsiaTheme="minorEastAsia"/>
                <w:bCs/>
                <w:color w:val="auto"/>
                <w:sz w:val="22"/>
                <w:szCs w:val="22"/>
                <w:highlight w:val="none"/>
                <w:lang w:eastAsia="zh-CN"/>
              </w:rPr>
            </w:pPr>
            <w:r>
              <w:rPr>
                <w:rFonts w:hint="eastAsia" w:cs="宋体" w:asciiTheme="minorEastAsia" w:hAnsiTheme="minorEastAsia" w:eastAsiaTheme="minorEastAsia"/>
                <w:bCs/>
                <w:color w:val="auto"/>
                <w:sz w:val="22"/>
                <w:szCs w:val="22"/>
                <w:highlight w:val="none"/>
                <w:lang w:val="en-US" w:eastAsia="zh-CN"/>
              </w:rPr>
              <w:t>10</w:t>
            </w:r>
          </w:p>
        </w:tc>
        <w:tc>
          <w:tcPr>
            <w:tcW w:w="6555" w:type="dxa"/>
            <w:vAlign w:val="center"/>
          </w:tcPr>
          <w:p>
            <w:pPr>
              <w:widowControl/>
              <w:spacing w:line="400" w:lineRule="exact"/>
              <w:jc w:val="left"/>
              <w:rPr>
                <w:rFonts w:hint="eastAsia" w:cs="宋体" w:asciiTheme="minorEastAsia" w:hAnsiTheme="minorEastAsia" w:eastAsiaTheme="minorEastAsia"/>
                <w:bCs/>
                <w:color w:val="auto"/>
                <w:sz w:val="22"/>
                <w:szCs w:val="22"/>
                <w:highlight w:val="none"/>
                <w:lang w:eastAsia="zh-CN"/>
              </w:rPr>
            </w:pPr>
            <w:r>
              <w:rPr>
                <w:rFonts w:hint="eastAsia" w:cs="宋体" w:asciiTheme="minorEastAsia" w:hAnsiTheme="minorEastAsia" w:eastAsiaTheme="minorEastAsia"/>
                <w:bCs/>
                <w:color w:val="auto"/>
                <w:sz w:val="22"/>
                <w:szCs w:val="22"/>
                <w:highlight w:val="none"/>
                <w:lang w:val="en-US" w:eastAsia="zh-CN"/>
              </w:rPr>
              <w:t>测试验收</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1</w:t>
            </w:r>
            <w:r>
              <w:rPr>
                <w:rFonts w:hint="eastAsia" w:cs="宋体" w:asciiTheme="minorEastAsia" w:hAnsiTheme="minorEastAsia" w:eastAsiaTheme="minorEastAsia"/>
                <w:bCs/>
                <w:color w:val="auto"/>
                <w:sz w:val="22"/>
                <w:szCs w:val="22"/>
                <w:highlight w:val="none"/>
                <w:lang w:val="en-US" w:eastAsia="zh-CN"/>
              </w:rPr>
              <w:t>1</w:t>
            </w:r>
          </w:p>
        </w:tc>
        <w:tc>
          <w:tcPr>
            <w:tcW w:w="6555" w:type="dxa"/>
            <w:vAlign w:val="center"/>
          </w:tcPr>
          <w:p>
            <w:pPr>
              <w:widowControl/>
              <w:spacing w:line="400" w:lineRule="exact"/>
              <w:jc w:val="left"/>
              <w:rPr>
                <w:rFonts w:hint="eastAsia" w:cs="宋体" w:asciiTheme="minorEastAsia" w:hAnsiTheme="minorEastAsia" w:eastAsiaTheme="minorEastAsia"/>
                <w:bCs/>
                <w:color w:val="auto"/>
                <w:sz w:val="22"/>
                <w:szCs w:val="22"/>
                <w:highlight w:val="none"/>
                <w:lang w:eastAsia="zh-CN"/>
              </w:rPr>
            </w:pPr>
            <w:r>
              <w:rPr>
                <w:rFonts w:hint="eastAsia" w:cs="宋体" w:asciiTheme="minorEastAsia" w:hAnsiTheme="minorEastAsia" w:eastAsiaTheme="minorEastAsia"/>
                <w:bCs/>
                <w:color w:val="auto"/>
                <w:sz w:val="22"/>
                <w:szCs w:val="22"/>
                <w:highlight w:val="none"/>
                <w:lang w:val="en-US" w:eastAsia="zh-CN"/>
              </w:rPr>
              <w:t>巡检服务方案</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1</w:t>
            </w:r>
            <w:r>
              <w:rPr>
                <w:rFonts w:hint="eastAsia" w:cs="宋体" w:asciiTheme="minorEastAsia" w:hAnsiTheme="minorEastAsia" w:eastAsiaTheme="minorEastAsia"/>
                <w:bCs/>
                <w:color w:val="auto"/>
                <w:sz w:val="22"/>
                <w:szCs w:val="22"/>
                <w:highlight w:val="none"/>
                <w:lang w:val="en-US" w:eastAsia="zh-CN"/>
              </w:rPr>
              <w:t>2</w:t>
            </w:r>
          </w:p>
        </w:tc>
        <w:tc>
          <w:tcPr>
            <w:tcW w:w="6555" w:type="dxa"/>
            <w:vAlign w:val="center"/>
          </w:tcPr>
          <w:p>
            <w:pPr>
              <w:widowControl/>
              <w:spacing w:line="400" w:lineRule="exact"/>
              <w:jc w:val="left"/>
              <w:rPr>
                <w:rFonts w:hint="eastAsia" w:cs="宋体" w:asciiTheme="minorEastAsia" w:hAnsiTheme="minorEastAsia" w:eastAsiaTheme="minorEastAsia"/>
                <w:bCs/>
                <w:color w:val="auto"/>
                <w:sz w:val="22"/>
                <w:szCs w:val="22"/>
                <w:highlight w:val="none"/>
                <w:lang w:val="en-US" w:eastAsia="zh-CN"/>
              </w:rPr>
            </w:pPr>
            <w:r>
              <w:rPr>
                <w:rFonts w:hint="eastAsia" w:cs="宋体" w:asciiTheme="minorEastAsia" w:hAnsiTheme="minorEastAsia" w:eastAsiaTheme="minorEastAsia"/>
                <w:bCs/>
                <w:color w:val="auto"/>
                <w:sz w:val="22"/>
                <w:szCs w:val="22"/>
                <w:highlight w:val="none"/>
                <w:lang w:val="en-US" w:eastAsia="zh-CN"/>
              </w:rPr>
              <w:t>售后服务</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1</w:t>
            </w:r>
            <w:r>
              <w:rPr>
                <w:rFonts w:hint="eastAsia" w:cs="宋体" w:asciiTheme="minorEastAsia" w:hAnsiTheme="minorEastAsia" w:eastAsiaTheme="minorEastAsia"/>
                <w:bCs/>
                <w:color w:val="auto"/>
                <w:sz w:val="22"/>
                <w:szCs w:val="22"/>
                <w:highlight w:val="none"/>
                <w:lang w:val="en-US" w:eastAsia="zh-CN"/>
              </w:rPr>
              <w:t>3</w:t>
            </w:r>
          </w:p>
        </w:tc>
        <w:tc>
          <w:tcPr>
            <w:tcW w:w="6555" w:type="dxa"/>
            <w:vAlign w:val="center"/>
          </w:tcPr>
          <w:p>
            <w:pPr>
              <w:widowControl/>
              <w:spacing w:line="400" w:lineRule="exact"/>
              <w:jc w:val="left"/>
              <w:rPr>
                <w:rFonts w:hint="eastAsia" w:cs="宋体" w:asciiTheme="minorEastAsia" w:hAnsiTheme="minorEastAsia" w:eastAsiaTheme="minorEastAsia"/>
                <w:bCs/>
                <w:color w:val="auto"/>
                <w:sz w:val="22"/>
                <w:szCs w:val="22"/>
                <w:highlight w:val="none"/>
                <w:lang w:eastAsia="zh-CN"/>
              </w:rPr>
            </w:pPr>
            <w:r>
              <w:rPr>
                <w:rFonts w:hint="eastAsia" w:cs="宋体" w:asciiTheme="minorEastAsia" w:hAnsiTheme="minorEastAsia" w:eastAsiaTheme="minorEastAsia"/>
                <w:bCs/>
                <w:color w:val="auto"/>
                <w:sz w:val="22"/>
                <w:szCs w:val="22"/>
                <w:highlight w:val="none"/>
                <w:lang w:val="en-US" w:eastAsia="zh-CN"/>
              </w:rPr>
              <w:t>业绩</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ascii="宋体" w:hAnsi="宋体"/>
                <w:color w:val="auto"/>
                <w:sz w:val="22"/>
                <w:szCs w:val="22"/>
                <w:highlight w:val="none"/>
              </w:rPr>
              <w:t>(</w:t>
            </w:r>
            <w:r>
              <w:rPr>
                <w:rFonts w:hint="eastAsia" w:ascii="宋体" w:hAnsi="宋体"/>
                <w:bCs/>
                <w:color w:val="auto"/>
                <w:sz w:val="22"/>
                <w:szCs w:val="22"/>
                <w:highlight w:val="none"/>
              </w:rPr>
              <w:t>参考格式见附件</w:t>
            </w:r>
            <w:r>
              <w:rPr>
                <w:rFonts w:hint="eastAsia" w:ascii="宋体" w:hAnsi="宋体"/>
                <w:bCs/>
                <w:color w:val="auto"/>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cs="宋体" w:asciiTheme="minorEastAsia" w:hAnsiTheme="minorEastAsia" w:eastAsiaTheme="minorEastAsia"/>
                <w:bCs/>
                <w:color w:val="auto"/>
                <w:sz w:val="22"/>
                <w:szCs w:val="22"/>
                <w:highlight w:val="none"/>
                <w:lang w:val="en-US" w:eastAsia="zh-CN"/>
              </w:rPr>
            </w:pPr>
            <w:r>
              <w:rPr>
                <w:rFonts w:hint="eastAsia" w:cs="宋体" w:asciiTheme="minorEastAsia" w:hAnsiTheme="minorEastAsia" w:eastAsiaTheme="minorEastAsia"/>
                <w:bCs/>
                <w:color w:val="auto"/>
                <w:sz w:val="22"/>
                <w:szCs w:val="22"/>
                <w:highlight w:val="none"/>
                <w:lang w:val="en-US" w:eastAsia="zh-CN"/>
              </w:rPr>
              <w:t>14</w:t>
            </w:r>
          </w:p>
        </w:tc>
        <w:tc>
          <w:tcPr>
            <w:tcW w:w="6555" w:type="dxa"/>
            <w:vAlign w:val="center"/>
          </w:tcPr>
          <w:p>
            <w:pPr>
              <w:spacing w:line="400" w:lineRule="exact"/>
              <w:rPr>
                <w:rFonts w:hint="eastAsia" w:cs="宋体" w:asciiTheme="minorEastAsia" w:hAnsiTheme="minorEastAsia" w:eastAsiaTheme="minorEastAsia"/>
                <w:bCs/>
                <w:color w:val="auto"/>
                <w:sz w:val="22"/>
                <w:szCs w:val="22"/>
                <w:highlight w:val="none"/>
                <w:lang w:eastAsia="zh-CN"/>
              </w:rPr>
            </w:pPr>
            <w:r>
              <w:rPr>
                <w:rFonts w:hint="eastAsia" w:cs="宋体" w:asciiTheme="minorEastAsia" w:hAnsiTheme="minorEastAsia" w:eastAsiaTheme="minorEastAsia"/>
                <w:snapToGrid w:val="0"/>
                <w:color w:val="auto"/>
                <w:kern w:val="0"/>
                <w:sz w:val="22"/>
                <w:szCs w:val="22"/>
                <w:highlight w:val="none"/>
                <w:lang w:val="en-US" w:eastAsia="zh-CN"/>
              </w:rPr>
              <w:t>详细供货清单说明一览表</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r>
              <w:rPr>
                <w:rFonts w:hint="eastAsia" w:ascii="宋体" w:hAnsi="宋体"/>
                <w:color w:val="auto"/>
                <w:sz w:val="22"/>
                <w:szCs w:val="22"/>
                <w:highlight w:val="none"/>
              </w:rPr>
              <w:t>(</w:t>
            </w:r>
            <w:r>
              <w:rPr>
                <w:rFonts w:hint="eastAsia" w:ascii="宋体" w:hAnsi="宋体"/>
                <w:bCs/>
                <w:color w:val="auto"/>
                <w:sz w:val="22"/>
                <w:szCs w:val="22"/>
                <w:highlight w:val="none"/>
              </w:rPr>
              <w:t>参考格式见附件</w:t>
            </w:r>
            <w:r>
              <w:rPr>
                <w:rFonts w:hint="eastAsia" w:ascii="宋体" w:hAnsi="宋体"/>
                <w:bCs/>
                <w:color w:val="auto"/>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4" w:type="dxa"/>
            <w:vAlign w:val="center"/>
          </w:tcPr>
          <w:p>
            <w:pPr>
              <w:spacing w:line="400" w:lineRule="exact"/>
              <w:jc w:val="center"/>
              <w:rPr>
                <w:rFonts w:hint="eastAsia" w:cs="宋体" w:asciiTheme="minorEastAsia" w:hAnsiTheme="minorEastAsia" w:eastAsiaTheme="minorEastAsia"/>
                <w:bCs/>
                <w:color w:val="auto"/>
                <w:sz w:val="22"/>
                <w:szCs w:val="22"/>
                <w:highlight w:val="none"/>
                <w:lang w:val="en-US" w:eastAsia="zh-CN"/>
              </w:rPr>
            </w:pPr>
            <w:r>
              <w:rPr>
                <w:rFonts w:hint="eastAsia" w:cs="宋体" w:asciiTheme="minorEastAsia" w:hAnsiTheme="minorEastAsia" w:eastAsiaTheme="minorEastAsia"/>
                <w:bCs/>
                <w:color w:val="auto"/>
                <w:sz w:val="22"/>
                <w:szCs w:val="22"/>
                <w:highlight w:val="none"/>
                <w:lang w:val="en-US" w:eastAsia="zh-CN"/>
              </w:rPr>
              <w:t>15</w:t>
            </w:r>
          </w:p>
        </w:tc>
        <w:tc>
          <w:tcPr>
            <w:tcW w:w="6555" w:type="dxa"/>
            <w:vAlign w:val="center"/>
          </w:tcPr>
          <w:p>
            <w:pPr>
              <w:spacing w:line="4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color w:val="auto"/>
                <w:sz w:val="22"/>
                <w:highlight w:val="none"/>
              </w:rPr>
              <w:t>投标人需要说明的其他文件和说明。</w:t>
            </w:r>
          </w:p>
        </w:tc>
        <w:tc>
          <w:tcPr>
            <w:tcW w:w="2030" w:type="dxa"/>
            <w:vAlign w:val="center"/>
          </w:tcPr>
          <w:p>
            <w:pPr>
              <w:spacing w:line="400" w:lineRule="exact"/>
              <w:jc w:val="center"/>
              <w:rPr>
                <w:rFonts w:cs="宋体" w:asciiTheme="minorEastAsia" w:hAnsiTheme="minorEastAsia" w:eastAsiaTheme="minorEastAsia"/>
                <w:bCs/>
                <w:color w:val="auto"/>
                <w:sz w:val="22"/>
                <w:szCs w:val="22"/>
                <w:highlight w:val="none"/>
              </w:rPr>
            </w:pPr>
          </w:p>
        </w:tc>
      </w:tr>
    </w:tbl>
    <w:p>
      <w:pPr>
        <w:spacing w:line="360" w:lineRule="auto"/>
        <w:ind w:firstLine="442" w:firstLineChars="200"/>
        <w:rPr>
          <w:rFonts w:ascii="宋体" w:eastAsia="宋体" w:cs="宋体"/>
          <w:color w:val="auto"/>
          <w:sz w:val="22"/>
          <w:highlight w:val="none"/>
        </w:rPr>
      </w:pPr>
      <w:r>
        <w:rPr>
          <w:rFonts w:hint="eastAsia" w:ascii="宋体" w:eastAsia="宋体" w:cs="宋体"/>
          <w:b/>
          <w:bCs/>
          <w:color w:val="auto"/>
          <w:sz w:val="22"/>
          <w:highlight w:val="none"/>
        </w:rPr>
        <w:t>以上内容按照</w:t>
      </w:r>
      <w:r>
        <w:rPr>
          <w:rFonts w:hint="eastAsia" w:ascii="宋体" w:cs="宋体"/>
          <w:b/>
          <w:bCs/>
          <w:color w:val="auto"/>
          <w:sz w:val="22"/>
          <w:highlight w:val="none"/>
          <w:lang w:eastAsia="zh-CN"/>
        </w:rPr>
        <w:t>采购文件</w:t>
      </w:r>
      <w:r>
        <w:rPr>
          <w:rFonts w:hint="eastAsia" w:ascii="宋体" w:eastAsia="宋体" w:cs="宋体"/>
          <w:b/>
          <w:bCs/>
          <w:color w:val="auto"/>
          <w:sz w:val="22"/>
          <w:highlight w:val="none"/>
        </w:rPr>
        <w:t>第三部分附件所附格式填写，如为复印件须加盖投标人公章，相关证书、报告等</w:t>
      </w:r>
      <w:r>
        <w:rPr>
          <w:rFonts w:hint="eastAsia" w:ascii="宋体" w:eastAsia="宋体" w:cs="宋体"/>
          <w:b/>
          <w:bCs/>
          <w:color w:val="auto"/>
          <w:spacing w:val="-6"/>
          <w:sz w:val="22"/>
          <w:highlight w:val="none"/>
        </w:rPr>
        <w:t>如遇年检或换证等特殊情况须提供相应的证明材料，证明材料如为复印件需加盖投标人公章</w:t>
      </w:r>
      <w:r>
        <w:rPr>
          <w:rFonts w:hint="eastAsia" w:ascii="宋体" w:eastAsia="宋体" w:cs="宋体"/>
          <w:b/>
          <w:bCs/>
          <w:color w:val="auto"/>
          <w:sz w:val="22"/>
          <w:highlight w:val="none"/>
        </w:rPr>
        <w:t>。没有提供格式的，投标人根据实际情况自行编制。</w:t>
      </w:r>
    </w:p>
    <w:p>
      <w:pPr>
        <w:spacing w:line="360" w:lineRule="auto"/>
        <w:ind w:firstLine="539" w:firstLineChars="245"/>
        <w:rPr>
          <w:rFonts w:ascii="宋体" w:eastAsia="宋体" w:cs="宋体"/>
          <w:b/>
          <w:color w:val="auto"/>
          <w:sz w:val="22"/>
          <w:szCs w:val="22"/>
          <w:highlight w:val="none"/>
        </w:rPr>
      </w:pPr>
      <w:r>
        <w:rPr>
          <w:rFonts w:hint="eastAsia" w:ascii="宋体" w:eastAsia="宋体" w:cs="宋体"/>
          <w:color w:val="auto"/>
          <w:sz w:val="22"/>
          <w:szCs w:val="22"/>
          <w:highlight w:val="none"/>
        </w:rPr>
        <w:t>3.2 投标文件格式</w:t>
      </w:r>
    </w:p>
    <w:p>
      <w:pPr>
        <w:spacing w:line="360" w:lineRule="auto"/>
        <w:ind w:firstLine="539" w:firstLineChars="245"/>
        <w:rPr>
          <w:rFonts w:ascii="宋体" w:eastAsia="宋体" w:cs="宋体"/>
          <w:b/>
          <w:color w:val="auto"/>
          <w:sz w:val="22"/>
          <w:szCs w:val="22"/>
          <w:highlight w:val="none"/>
        </w:rPr>
      </w:pPr>
      <w:r>
        <w:rPr>
          <w:rFonts w:hint="eastAsia" w:ascii="宋体" w:eastAsia="宋体" w:cs="宋体"/>
          <w:color w:val="auto"/>
          <w:sz w:val="22"/>
          <w:szCs w:val="22"/>
          <w:highlight w:val="none"/>
        </w:rPr>
        <w:t>投标人应根据</w:t>
      </w:r>
      <w:r>
        <w:rPr>
          <w:rFonts w:hint="eastAsia" w:ascii="宋体" w:cs="宋体"/>
          <w:color w:val="auto"/>
          <w:sz w:val="22"/>
          <w:szCs w:val="22"/>
          <w:highlight w:val="none"/>
          <w:lang w:eastAsia="zh-CN"/>
        </w:rPr>
        <w:t>采购文件</w:t>
      </w:r>
      <w:r>
        <w:rPr>
          <w:rFonts w:hint="eastAsia" w:ascii="宋体" w:eastAsia="宋体" w:cs="宋体"/>
          <w:color w:val="auto"/>
          <w:sz w:val="22"/>
          <w:szCs w:val="22"/>
          <w:highlight w:val="none"/>
        </w:rPr>
        <w:t>中所提供的格式，内容按顺序填写并装订成册，分别装于技术资信标和商务（报价）标内。</w:t>
      </w:r>
    </w:p>
    <w:p>
      <w:pPr>
        <w:spacing w:line="360" w:lineRule="auto"/>
        <w:ind w:firstLine="541" w:firstLineChars="245"/>
        <w:rPr>
          <w:rFonts w:ascii="宋体" w:eastAsia="宋体" w:cs="宋体"/>
          <w:b/>
          <w:color w:val="auto"/>
          <w:sz w:val="22"/>
          <w:szCs w:val="22"/>
          <w:highlight w:val="none"/>
        </w:rPr>
      </w:pPr>
      <w:r>
        <w:rPr>
          <w:rFonts w:hint="eastAsia" w:ascii="宋体" w:eastAsia="宋体" w:cs="宋体"/>
          <w:b/>
          <w:bCs/>
          <w:color w:val="auto"/>
          <w:sz w:val="22"/>
          <w:szCs w:val="22"/>
          <w:highlight w:val="none"/>
        </w:rPr>
        <w:t>4、投标报价</w:t>
      </w:r>
    </w:p>
    <w:p>
      <w:pPr>
        <w:spacing w:line="360" w:lineRule="auto"/>
        <w:ind w:firstLine="541" w:firstLineChars="245"/>
        <w:rPr>
          <w:rFonts w:hint="eastAsia" w:ascii="宋体" w:eastAsia="宋体" w:cs="宋体"/>
          <w:b/>
          <w:bCs/>
          <w:color w:val="auto"/>
          <w:sz w:val="22"/>
          <w:szCs w:val="22"/>
          <w:highlight w:val="none"/>
        </w:rPr>
      </w:pPr>
      <w:r>
        <w:rPr>
          <w:rFonts w:hint="eastAsia" w:ascii="宋体" w:eastAsia="宋体" w:cs="宋体"/>
          <w:b/>
          <w:color w:val="auto"/>
          <w:sz w:val="22"/>
          <w:highlight w:val="none"/>
        </w:rPr>
        <w:t>4.1</w:t>
      </w:r>
      <w:r>
        <w:rPr>
          <w:rFonts w:hint="eastAsia" w:ascii="宋体" w:eastAsia="宋体" w:cs="宋体"/>
          <w:color w:val="auto"/>
          <w:szCs w:val="21"/>
          <w:highlight w:val="none"/>
        </w:rPr>
        <w:t xml:space="preserve"> </w:t>
      </w:r>
      <w:r>
        <w:rPr>
          <w:rFonts w:hint="eastAsia" w:ascii="宋体" w:eastAsia="宋体" w:cs="宋体"/>
          <w:b/>
          <w:bCs/>
          <w:color w:val="auto"/>
          <w:sz w:val="22"/>
          <w:szCs w:val="22"/>
          <w:highlight w:val="none"/>
        </w:rPr>
        <w:t>投标人的报价为含税单人总价，即在承包本次</w:t>
      </w:r>
      <w:r>
        <w:rPr>
          <w:rFonts w:hint="eastAsia" w:ascii="宋体" w:cs="宋体"/>
          <w:b/>
          <w:bCs/>
          <w:color w:val="auto"/>
          <w:sz w:val="22"/>
          <w:szCs w:val="22"/>
          <w:highlight w:val="none"/>
          <w:lang w:eastAsia="zh-CN"/>
        </w:rPr>
        <w:t>收费管理辅助系统</w:t>
      </w:r>
      <w:r>
        <w:rPr>
          <w:rFonts w:hint="eastAsia" w:ascii="宋体" w:eastAsia="宋体" w:cs="宋体"/>
          <w:b/>
          <w:bCs/>
          <w:color w:val="auto"/>
          <w:sz w:val="22"/>
          <w:szCs w:val="22"/>
          <w:highlight w:val="none"/>
        </w:rPr>
        <w:t>所需的一切人员工资、车、住宿、门票、餐费、交通、保险、导游、税费、利润、完成合同所需的一切本身和不可或缺的所有工作开支、政策性文件规定及合同包含的所有风险、责任等各项全部费用，实行固定单价包干，投标人应根据上述因素自行考虑含入报价。</w:t>
      </w:r>
    </w:p>
    <w:p>
      <w:pPr>
        <w:spacing w:line="360" w:lineRule="auto"/>
        <w:ind w:firstLine="539" w:firstLineChars="245"/>
        <w:rPr>
          <w:rFonts w:ascii="宋体" w:eastAsia="宋体" w:cs="宋体"/>
          <w:b/>
          <w:color w:val="auto"/>
          <w:sz w:val="22"/>
          <w:szCs w:val="22"/>
          <w:highlight w:val="none"/>
        </w:rPr>
      </w:pPr>
      <w:r>
        <w:rPr>
          <w:rFonts w:hint="eastAsia" w:ascii="宋体" w:eastAsia="宋体" w:cs="宋体"/>
          <w:color w:val="auto"/>
          <w:sz w:val="22"/>
          <w:szCs w:val="22"/>
          <w:highlight w:val="none"/>
        </w:rPr>
        <w:t>4.2投标人必须按附件中的开标一览表</w:t>
      </w:r>
      <w:r>
        <w:rPr>
          <w:rFonts w:hint="eastAsia" w:ascii="宋体" w:eastAsia="宋体" w:cs="宋体"/>
          <w:color w:val="auto"/>
          <w:szCs w:val="21"/>
          <w:highlight w:val="none"/>
        </w:rPr>
        <w:t>、</w:t>
      </w:r>
      <w:r>
        <w:rPr>
          <w:rFonts w:hint="eastAsia" w:ascii="宋体" w:eastAsia="宋体" w:cs="宋体"/>
          <w:color w:val="auto"/>
          <w:sz w:val="22"/>
          <w:szCs w:val="22"/>
          <w:highlight w:val="none"/>
        </w:rPr>
        <w:t>投标分项报价表内容填写价格，并由投标人代表签署。</w:t>
      </w:r>
    </w:p>
    <w:p>
      <w:pPr>
        <w:spacing w:line="360" w:lineRule="auto"/>
        <w:ind w:firstLine="539" w:firstLineChars="245"/>
        <w:rPr>
          <w:rFonts w:ascii="宋体" w:eastAsia="宋体" w:cs="宋体"/>
          <w:b/>
          <w:color w:val="auto"/>
          <w:sz w:val="22"/>
          <w:szCs w:val="22"/>
          <w:highlight w:val="none"/>
        </w:rPr>
      </w:pPr>
      <w:r>
        <w:rPr>
          <w:rFonts w:hint="eastAsia" w:ascii="宋体" w:eastAsia="宋体" w:cs="宋体"/>
          <w:color w:val="auto"/>
          <w:sz w:val="22"/>
          <w:szCs w:val="22"/>
          <w:highlight w:val="none"/>
        </w:rPr>
        <w:t>4.3</w:t>
      </w:r>
      <w:r>
        <w:rPr>
          <w:rFonts w:hint="eastAsia" w:ascii="宋体" w:eastAsia="宋体" w:cs="宋体"/>
          <w:b/>
          <w:color w:val="auto"/>
          <w:sz w:val="22"/>
          <w:highlight w:val="none"/>
        </w:rPr>
        <w:t>投标货币以人民币进行投标</w:t>
      </w:r>
      <w:r>
        <w:rPr>
          <w:rFonts w:hint="eastAsia" w:ascii="宋体" w:eastAsia="宋体" w:cs="宋体"/>
          <w:b/>
          <w:color w:val="auto"/>
          <w:sz w:val="22"/>
          <w:szCs w:val="22"/>
          <w:highlight w:val="none"/>
        </w:rPr>
        <w:t>。</w:t>
      </w:r>
    </w:p>
    <w:p>
      <w:pPr>
        <w:spacing w:line="360" w:lineRule="auto"/>
        <w:ind w:firstLine="539" w:firstLineChars="245"/>
        <w:rPr>
          <w:rFonts w:ascii="宋体" w:eastAsia="宋体" w:cs="宋体"/>
          <w:b/>
          <w:color w:val="auto"/>
          <w:sz w:val="22"/>
          <w:szCs w:val="22"/>
          <w:highlight w:val="none"/>
        </w:rPr>
      </w:pPr>
      <w:r>
        <w:rPr>
          <w:rFonts w:hint="eastAsia" w:ascii="宋体" w:eastAsia="宋体" w:cs="宋体"/>
          <w:color w:val="auto"/>
          <w:sz w:val="22"/>
          <w:szCs w:val="22"/>
          <w:highlight w:val="none"/>
        </w:rPr>
        <w:t>4.4</w:t>
      </w:r>
      <w:r>
        <w:rPr>
          <w:rFonts w:hint="eastAsia" w:ascii="宋体" w:eastAsia="宋体" w:cs="宋体"/>
          <w:b/>
          <w:color w:val="auto"/>
          <w:sz w:val="22"/>
          <w:highlight w:val="none"/>
        </w:rPr>
        <w:t>采购人和采购代理机构不接受任何选择投标，对任何服务只允许一个价格。</w:t>
      </w:r>
    </w:p>
    <w:p>
      <w:pPr>
        <w:spacing w:line="360" w:lineRule="auto"/>
        <w:ind w:firstLine="539" w:firstLineChars="245"/>
        <w:rPr>
          <w:rFonts w:ascii="宋体" w:eastAsia="宋体" w:cs="宋体"/>
          <w:b/>
          <w:color w:val="auto"/>
          <w:sz w:val="22"/>
          <w:szCs w:val="22"/>
          <w:highlight w:val="none"/>
        </w:rPr>
      </w:pPr>
      <w:r>
        <w:rPr>
          <w:rFonts w:hint="eastAsia" w:ascii="宋体" w:eastAsia="宋体" w:cs="宋体"/>
          <w:color w:val="auto"/>
          <w:sz w:val="22"/>
          <w:szCs w:val="22"/>
          <w:highlight w:val="none"/>
        </w:rPr>
        <w:t>4.5采购人和</w:t>
      </w:r>
      <w:r>
        <w:rPr>
          <w:rFonts w:hint="eastAsia" w:ascii="宋体" w:eastAsia="宋体" w:cs="宋体"/>
          <w:color w:val="auto"/>
          <w:sz w:val="22"/>
          <w:highlight w:val="none"/>
        </w:rPr>
        <w:t>采购代理机构</w:t>
      </w:r>
      <w:r>
        <w:rPr>
          <w:rFonts w:hint="eastAsia" w:ascii="宋体" w:eastAsia="宋体" w:cs="宋体"/>
          <w:color w:val="auto"/>
          <w:sz w:val="22"/>
          <w:szCs w:val="22"/>
          <w:highlight w:val="none"/>
        </w:rPr>
        <w:t>要求分类报价是为了方便评标，但在任何情况下不限制采购人以其认为最合适的条款、条件签订合同的权利。</w:t>
      </w:r>
    </w:p>
    <w:p>
      <w:pPr>
        <w:spacing w:line="360" w:lineRule="auto"/>
        <w:ind w:firstLine="541" w:firstLineChars="245"/>
        <w:rPr>
          <w:rFonts w:ascii="宋体" w:eastAsia="宋体" w:cs="宋体"/>
          <w:b/>
          <w:color w:val="auto"/>
          <w:sz w:val="22"/>
          <w:szCs w:val="22"/>
          <w:highlight w:val="none"/>
        </w:rPr>
      </w:pPr>
      <w:r>
        <w:rPr>
          <w:rFonts w:hint="eastAsia" w:ascii="宋体" w:eastAsia="宋体" w:cs="宋体"/>
          <w:b/>
          <w:color w:val="auto"/>
          <w:sz w:val="22"/>
          <w:szCs w:val="22"/>
          <w:highlight w:val="none"/>
        </w:rPr>
        <w:t>4.6投标报价报出后，投标人不得以任何理由予以变更。任何包含价格调整的要求，将被认为是非实质性响应投标而予以否决。</w:t>
      </w:r>
    </w:p>
    <w:p>
      <w:pPr>
        <w:spacing w:line="360" w:lineRule="auto"/>
        <w:ind w:firstLine="541" w:firstLineChars="245"/>
        <w:rPr>
          <w:rFonts w:ascii="宋体" w:eastAsia="宋体" w:cs="宋体"/>
          <w:b/>
          <w:color w:val="auto"/>
          <w:sz w:val="22"/>
          <w:szCs w:val="22"/>
          <w:highlight w:val="none"/>
        </w:rPr>
      </w:pPr>
      <w:r>
        <w:rPr>
          <w:rFonts w:hint="eastAsia" w:ascii="宋体" w:eastAsia="宋体" w:cs="宋体"/>
          <w:b/>
          <w:color w:val="auto"/>
          <w:sz w:val="22"/>
          <w:szCs w:val="22"/>
          <w:highlight w:val="none"/>
        </w:rPr>
        <w:t>4.7最低报价不能作为中标的保证。</w:t>
      </w:r>
    </w:p>
    <w:p>
      <w:pPr>
        <w:spacing w:line="360" w:lineRule="auto"/>
        <w:ind w:firstLine="541" w:firstLineChars="245"/>
        <w:rPr>
          <w:rFonts w:ascii="宋体" w:eastAsia="宋体" w:cs="宋体"/>
          <w:b/>
          <w:color w:val="auto"/>
          <w:sz w:val="22"/>
          <w:szCs w:val="22"/>
          <w:highlight w:val="none"/>
        </w:rPr>
      </w:pPr>
      <w:r>
        <w:rPr>
          <w:rFonts w:hint="eastAsia" w:ascii="宋体" w:eastAsia="宋体" w:cs="宋体"/>
          <w:b/>
          <w:bCs/>
          <w:color w:val="auto"/>
          <w:sz w:val="22"/>
          <w:szCs w:val="22"/>
          <w:highlight w:val="none"/>
        </w:rPr>
        <w:t>5、投标保证金</w:t>
      </w:r>
    </w:p>
    <w:p>
      <w:pPr>
        <w:spacing w:line="360" w:lineRule="auto"/>
        <w:ind w:firstLine="571" w:firstLineChars="245"/>
        <w:rPr>
          <w:rFonts w:ascii="宋体" w:eastAsia="宋体" w:cs="宋体"/>
          <w:b/>
          <w:color w:val="auto"/>
          <w:sz w:val="22"/>
          <w:szCs w:val="22"/>
          <w:highlight w:val="none"/>
        </w:rPr>
      </w:pPr>
      <w:r>
        <w:rPr>
          <w:rFonts w:hint="eastAsia" w:ascii="宋体" w:eastAsia="宋体" w:cs="宋体"/>
          <w:b/>
          <w:color w:val="auto"/>
          <w:spacing w:val="6"/>
          <w:sz w:val="22"/>
          <w:szCs w:val="22"/>
          <w:highlight w:val="none"/>
        </w:rPr>
        <w:t>5.1</w:t>
      </w:r>
      <w:r>
        <w:rPr>
          <w:rFonts w:hint="eastAsia" w:ascii="宋体" w:eastAsia="宋体" w:cs="宋体"/>
          <w:bCs/>
          <w:color w:val="auto"/>
          <w:sz w:val="22"/>
          <w:szCs w:val="22"/>
          <w:highlight w:val="none"/>
        </w:rPr>
        <w:t>投标供应商须提供由投标供应商汇出的投标保证金，否则采购人将不接受其投标。</w:t>
      </w:r>
    </w:p>
    <w:p>
      <w:pPr>
        <w:spacing w:line="360" w:lineRule="auto"/>
        <w:ind w:firstLine="571" w:firstLineChars="245"/>
        <w:rPr>
          <w:rFonts w:ascii="宋体" w:eastAsia="宋体" w:cs="宋体"/>
          <w:color w:val="auto"/>
          <w:sz w:val="22"/>
          <w:szCs w:val="22"/>
          <w:highlight w:val="none"/>
        </w:rPr>
      </w:pPr>
      <w:r>
        <w:rPr>
          <w:rFonts w:hint="eastAsia" w:ascii="宋体" w:eastAsia="宋体" w:cs="宋体"/>
          <w:b/>
          <w:color w:val="auto"/>
          <w:spacing w:val="6"/>
          <w:sz w:val="22"/>
          <w:szCs w:val="22"/>
          <w:highlight w:val="none"/>
        </w:rPr>
        <w:t>5.</w:t>
      </w:r>
      <w:r>
        <w:rPr>
          <w:rFonts w:hint="eastAsia" w:ascii="宋体" w:eastAsia="宋体" w:cs="宋体"/>
          <w:b/>
          <w:color w:val="auto"/>
          <w:spacing w:val="6"/>
          <w:sz w:val="22"/>
          <w:szCs w:val="22"/>
          <w:highlight w:val="none"/>
          <w:lang w:val="en-US" w:eastAsia="zh-CN"/>
        </w:rPr>
        <w:t>2</w:t>
      </w:r>
      <w:r>
        <w:rPr>
          <w:rFonts w:hint="eastAsia" w:ascii="宋体" w:eastAsia="宋体" w:cs="宋体"/>
          <w:color w:val="auto"/>
          <w:sz w:val="22"/>
          <w:szCs w:val="22"/>
          <w:highlight w:val="none"/>
        </w:rPr>
        <w:t>投标供应商的投标保证金在中标人与采购人签订了采购合同并经送备案后5个工作日内无息退还，未中标投标供应商的投标保证金将在中标公示期结束后5个工作日内无息退还。</w:t>
      </w:r>
    </w:p>
    <w:p>
      <w:pPr>
        <w:spacing w:line="360" w:lineRule="auto"/>
        <w:ind w:firstLine="541" w:firstLineChars="245"/>
        <w:rPr>
          <w:rFonts w:ascii="宋体" w:eastAsia="宋体" w:cs="宋体"/>
          <w:b/>
          <w:color w:val="auto"/>
          <w:sz w:val="22"/>
          <w:szCs w:val="22"/>
          <w:highlight w:val="none"/>
        </w:rPr>
      </w:pPr>
      <w:r>
        <w:rPr>
          <w:rFonts w:hint="eastAsia" w:ascii="宋体" w:eastAsia="宋体" w:cs="宋体"/>
          <w:b/>
          <w:bCs/>
          <w:color w:val="auto"/>
          <w:sz w:val="22"/>
          <w:szCs w:val="22"/>
          <w:highlight w:val="none"/>
        </w:rPr>
        <w:t>5.</w:t>
      </w:r>
      <w:r>
        <w:rPr>
          <w:rFonts w:hint="eastAsia" w:ascii="宋体" w:eastAsia="宋体" w:cs="宋体"/>
          <w:b/>
          <w:bCs/>
          <w:color w:val="auto"/>
          <w:sz w:val="22"/>
          <w:szCs w:val="22"/>
          <w:highlight w:val="none"/>
          <w:lang w:val="en-US" w:eastAsia="zh-CN"/>
        </w:rPr>
        <w:t>3</w:t>
      </w:r>
      <w:r>
        <w:rPr>
          <w:rFonts w:hint="eastAsia" w:ascii="宋体" w:eastAsia="宋体" w:cs="宋体"/>
          <w:b/>
          <w:bCs/>
          <w:color w:val="auto"/>
          <w:sz w:val="22"/>
          <w:szCs w:val="22"/>
          <w:highlight w:val="none"/>
        </w:rPr>
        <w:t>如发生下列情况之一，投标保证金将不予退还：</w:t>
      </w:r>
    </w:p>
    <w:p>
      <w:pPr>
        <w:spacing w:line="360" w:lineRule="auto"/>
        <w:ind w:firstLine="539" w:firstLineChars="245"/>
        <w:rPr>
          <w:rFonts w:ascii="宋体" w:eastAsia="宋体" w:cs="宋体"/>
          <w:color w:val="auto"/>
          <w:sz w:val="22"/>
          <w:highlight w:val="none"/>
        </w:rPr>
      </w:pPr>
      <w:r>
        <w:rPr>
          <w:rFonts w:hint="eastAsia" w:ascii="宋体" w:eastAsia="宋体" w:cs="宋体"/>
          <w:color w:val="auto"/>
          <w:sz w:val="22"/>
          <w:highlight w:val="none"/>
        </w:rPr>
        <w:t>（1）投标人在</w:t>
      </w:r>
      <w:r>
        <w:rPr>
          <w:rFonts w:hint="eastAsia" w:ascii="宋体" w:cs="宋体"/>
          <w:color w:val="auto"/>
          <w:sz w:val="22"/>
          <w:highlight w:val="none"/>
          <w:lang w:eastAsia="zh-CN"/>
        </w:rPr>
        <w:t>采购文件</w:t>
      </w:r>
      <w:r>
        <w:rPr>
          <w:rFonts w:hint="eastAsia" w:ascii="宋体" w:eastAsia="宋体" w:cs="宋体"/>
          <w:color w:val="auto"/>
          <w:sz w:val="22"/>
          <w:highlight w:val="none"/>
        </w:rPr>
        <w:t>规定的投标有效期内撤回投标；</w:t>
      </w:r>
    </w:p>
    <w:p>
      <w:pPr>
        <w:spacing w:line="360" w:lineRule="auto"/>
        <w:ind w:firstLine="539" w:firstLineChars="245"/>
        <w:rPr>
          <w:rFonts w:ascii="宋体" w:eastAsia="宋体" w:cs="宋体"/>
          <w:b/>
          <w:color w:val="auto"/>
          <w:sz w:val="22"/>
          <w:szCs w:val="22"/>
          <w:highlight w:val="none"/>
        </w:rPr>
      </w:pPr>
      <w:r>
        <w:rPr>
          <w:rFonts w:hint="eastAsia" w:ascii="宋体" w:eastAsia="宋体" w:cs="宋体"/>
          <w:color w:val="auto"/>
          <w:sz w:val="22"/>
          <w:highlight w:val="none"/>
        </w:rPr>
        <w:t>（2）中标人未按中标通知书中规定的时间与采购人签订合同；</w:t>
      </w:r>
    </w:p>
    <w:p>
      <w:pPr>
        <w:spacing w:line="360" w:lineRule="auto"/>
        <w:ind w:firstLine="539" w:firstLineChars="245"/>
        <w:rPr>
          <w:rFonts w:ascii="宋体" w:eastAsia="宋体" w:cs="宋体"/>
          <w:color w:val="auto"/>
          <w:sz w:val="22"/>
          <w:highlight w:val="none"/>
        </w:rPr>
      </w:pPr>
      <w:r>
        <w:rPr>
          <w:rFonts w:hint="eastAsia" w:ascii="宋体" w:eastAsia="宋体" w:cs="宋体"/>
          <w:color w:val="auto"/>
          <w:sz w:val="22"/>
          <w:highlight w:val="none"/>
        </w:rPr>
        <w:t>（3）中标人在规定期限内未能根据</w:t>
      </w:r>
      <w:r>
        <w:rPr>
          <w:rFonts w:hint="eastAsia" w:ascii="宋体" w:cs="宋体"/>
          <w:color w:val="auto"/>
          <w:sz w:val="22"/>
          <w:highlight w:val="none"/>
          <w:lang w:eastAsia="zh-CN"/>
        </w:rPr>
        <w:t>采购文件</w:t>
      </w:r>
      <w:r>
        <w:rPr>
          <w:rFonts w:hint="eastAsia" w:ascii="宋体" w:eastAsia="宋体" w:cs="宋体"/>
          <w:color w:val="auto"/>
          <w:sz w:val="22"/>
          <w:highlight w:val="none"/>
        </w:rPr>
        <w:t>要求提供履约保证金；</w:t>
      </w:r>
    </w:p>
    <w:p>
      <w:pPr>
        <w:spacing w:line="360" w:lineRule="auto"/>
        <w:ind w:firstLine="539" w:firstLineChars="245"/>
        <w:rPr>
          <w:rFonts w:ascii="宋体" w:eastAsia="宋体" w:cs="宋体"/>
          <w:b/>
          <w:color w:val="auto"/>
          <w:sz w:val="22"/>
          <w:szCs w:val="22"/>
          <w:highlight w:val="none"/>
        </w:rPr>
      </w:pPr>
      <w:r>
        <w:rPr>
          <w:rFonts w:hint="eastAsia" w:ascii="宋体" w:eastAsia="宋体" w:cs="宋体"/>
          <w:color w:val="auto"/>
          <w:sz w:val="22"/>
          <w:highlight w:val="none"/>
        </w:rPr>
        <w:t>（4）投标人在</w:t>
      </w:r>
      <w:r>
        <w:rPr>
          <w:rFonts w:hint="eastAsia" w:ascii="宋体" w:cs="宋体"/>
          <w:color w:val="auto"/>
          <w:sz w:val="22"/>
          <w:highlight w:val="none"/>
          <w:lang w:eastAsia="zh-CN"/>
        </w:rPr>
        <w:t>采购文件</w:t>
      </w:r>
      <w:r>
        <w:rPr>
          <w:rFonts w:hint="eastAsia" w:ascii="宋体" w:eastAsia="宋体" w:cs="宋体"/>
          <w:color w:val="auto"/>
          <w:sz w:val="22"/>
          <w:highlight w:val="none"/>
        </w:rPr>
        <w:t>中提供虚假技术指标及参数或在投标时提供虚假承诺，经评标委员会确认属实的；</w:t>
      </w:r>
    </w:p>
    <w:p>
      <w:pPr>
        <w:spacing w:line="360" w:lineRule="auto"/>
        <w:ind w:firstLine="539" w:firstLineChars="245"/>
        <w:rPr>
          <w:rFonts w:ascii="宋体" w:eastAsia="宋体" w:cs="宋体"/>
          <w:b/>
          <w:color w:val="auto"/>
          <w:sz w:val="22"/>
          <w:szCs w:val="22"/>
          <w:highlight w:val="none"/>
        </w:rPr>
      </w:pPr>
      <w:r>
        <w:rPr>
          <w:rFonts w:hint="eastAsia" w:ascii="宋体" w:eastAsia="宋体" w:cs="宋体"/>
          <w:color w:val="auto"/>
          <w:sz w:val="22"/>
          <w:highlight w:val="none"/>
        </w:rPr>
        <w:t>（5）经采购监督管理部门审查认定投标人有违反《</w:t>
      </w:r>
      <w:r>
        <w:rPr>
          <w:rFonts w:hint="eastAsia" w:ascii="宋体" w:eastAsia="宋体" w:cs="宋体"/>
          <w:color w:val="auto"/>
          <w:sz w:val="22"/>
          <w:highlight w:val="none"/>
          <w:lang w:eastAsia="zh-CN"/>
        </w:rPr>
        <w:t>温州市市属国有企业采购管理办法（试行）</w:t>
      </w:r>
      <w:r>
        <w:rPr>
          <w:rFonts w:hint="eastAsia" w:ascii="宋体" w:eastAsia="宋体" w:cs="宋体"/>
          <w:color w:val="auto"/>
          <w:sz w:val="22"/>
          <w:highlight w:val="none"/>
        </w:rPr>
        <w:t>》等有关法律法规的行为。</w:t>
      </w:r>
    </w:p>
    <w:p>
      <w:pPr>
        <w:spacing w:line="360" w:lineRule="auto"/>
        <w:ind w:firstLine="541" w:firstLineChars="245"/>
        <w:rPr>
          <w:rFonts w:ascii="宋体" w:eastAsia="宋体" w:cs="宋体"/>
          <w:b/>
          <w:color w:val="auto"/>
          <w:sz w:val="22"/>
          <w:szCs w:val="22"/>
          <w:highlight w:val="none"/>
        </w:rPr>
      </w:pPr>
      <w:r>
        <w:rPr>
          <w:rFonts w:hint="eastAsia" w:ascii="宋体" w:eastAsia="宋体" w:cs="宋体"/>
          <w:b/>
          <w:bCs/>
          <w:color w:val="auto"/>
          <w:sz w:val="22"/>
          <w:szCs w:val="22"/>
          <w:highlight w:val="none"/>
        </w:rPr>
        <w:t>6、投标有效期</w:t>
      </w:r>
    </w:p>
    <w:p>
      <w:pPr>
        <w:spacing w:line="360" w:lineRule="auto"/>
        <w:ind w:firstLine="541" w:firstLineChars="245"/>
        <w:rPr>
          <w:rFonts w:ascii="宋体" w:eastAsia="宋体" w:cs="宋体"/>
          <w:b/>
          <w:color w:val="auto"/>
          <w:sz w:val="22"/>
          <w:szCs w:val="22"/>
          <w:highlight w:val="none"/>
        </w:rPr>
      </w:pPr>
      <w:r>
        <w:rPr>
          <w:rFonts w:hint="eastAsia" w:ascii="宋体" w:eastAsia="宋体" w:cs="宋体"/>
          <w:b/>
          <w:color w:val="auto"/>
          <w:sz w:val="22"/>
          <w:szCs w:val="22"/>
          <w:highlight w:val="none"/>
        </w:rPr>
        <w:t>6.16.1自开标之日起90天内投标应保持有效。投标有效期短于这个规定期限的投标将视为非响应性投标而予以拒绝。</w:t>
      </w:r>
    </w:p>
    <w:p>
      <w:pPr>
        <w:spacing w:line="360" w:lineRule="auto"/>
        <w:ind w:firstLine="539" w:firstLineChars="245"/>
        <w:rPr>
          <w:rFonts w:ascii="宋体" w:eastAsia="宋体" w:cs="宋体"/>
          <w:b/>
          <w:color w:val="auto"/>
          <w:sz w:val="22"/>
          <w:szCs w:val="22"/>
          <w:highlight w:val="none"/>
        </w:rPr>
      </w:pPr>
      <w:r>
        <w:rPr>
          <w:rFonts w:hint="eastAsia" w:ascii="宋体" w:eastAsia="宋体" w:cs="宋体"/>
          <w:color w:val="auto"/>
          <w:sz w:val="22"/>
          <w:szCs w:val="22"/>
          <w:highlight w:val="none"/>
        </w:rPr>
        <w:t>6.2特殊情况下，在原投标有效期截止前，采购人可与投标供应商协商延长投标有效期，这种要求和答复均以书面形式进行。投标供应商可拒绝接受延期要求，而不会导致投标保证金不予退还。同意延长投标有效期的投标供应商不得修改投标文件。有关退还和不予退还投标保证金的规定在投标有效期的延长期内继续有效。</w:t>
      </w:r>
    </w:p>
    <w:p>
      <w:pPr>
        <w:spacing w:line="360" w:lineRule="auto"/>
        <w:ind w:firstLine="541" w:firstLineChars="245"/>
        <w:rPr>
          <w:rFonts w:ascii="宋体" w:eastAsia="宋体" w:cs="宋体"/>
          <w:b/>
          <w:bCs/>
          <w:color w:val="auto"/>
          <w:sz w:val="22"/>
          <w:szCs w:val="22"/>
          <w:highlight w:val="none"/>
        </w:rPr>
      </w:pPr>
      <w:r>
        <w:rPr>
          <w:rFonts w:hint="eastAsia" w:ascii="宋体" w:eastAsia="宋体" w:cs="宋体"/>
          <w:b/>
          <w:bCs/>
          <w:color w:val="auto"/>
          <w:sz w:val="22"/>
          <w:szCs w:val="22"/>
          <w:highlight w:val="none"/>
        </w:rPr>
        <w:t>7、投标文件的签署和规定</w:t>
      </w:r>
    </w:p>
    <w:p>
      <w:pPr>
        <w:tabs>
          <w:tab w:val="left" w:pos="360"/>
        </w:tabs>
        <w:spacing w:line="360" w:lineRule="auto"/>
        <w:ind w:firstLine="552" w:firstLineChars="250"/>
        <w:rPr>
          <w:rFonts w:ascii="宋体" w:eastAsia="宋体" w:cs="宋体"/>
          <w:b/>
          <w:color w:val="auto"/>
          <w:sz w:val="22"/>
          <w:szCs w:val="22"/>
          <w:highlight w:val="none"/>
        </w:rPr>
      </w:pPr>
      <w:r>
        <w:rPr>
          <w:rFonts w:hint="eastAsia" w:ascii="宋体" w:eastAsia="宋体" w:cs="宋体"/>
          <w:b/>
          <w:color w:val="auto"/>
          <w:sz w:val="22"/>
          <w:szCs w:val="22"/>
          <w:highlight w:val="none"/>
        </w:rPr>
        <w:t>7.1投标人应提供技术资信标、商务（报价）标各一式</w:t>
      </w:r>
      <w:r>
        <w:rPr>
          <w:rFonts w:hint="eastAsia" w:ascii="宋体" w:cs="宋体"/>
          <w:b/>
          <w:color w:val="auto"/>
          <w:sz w:val="22"/>
          <w:szCs w:val="22"/>
          <w:highlight w:val="none"/>
          <w:lang w:eastAsia="zh-CN"/>
        </w:rPr>
        <w:t>六份</w:t>
      </w:r>
      <w:r>
        <w:rPr>
          <w:rFonts w:hint="eastAsia" w:ascii="宋体" w:eastAsia="宋体" w:cs="宋体"/>
          <w:b/>
          <w:color w:val="auto"/>
          <w:sz w:val="22"/>
          <w:szCs w:val="22"/>
          <w:highlight w:val="none"/>
        </w:rPr>
        <w:t>的投标文件，分别装订成册。其中正本一份、副本</w:t>
      </w:r>
      <w:r>
        <w:rPr>
          <w:rFonts w:hint="eastAsia" w:ascii="宋体" w:cs="宋体"/>
          <w:b/>
          <w:color w:val="auto"/>
          <w:sz w:val="22"/>
          <w:szCs w:val="22"/>
          <w:highlight w:val="none"/>
          <w:lang w:eastAsia="zh-CN"/>
        </w:rPr>
        <w:t>五份</w:t>
      </w:r>
      <w:r>
        <w:rPr>
          <w:rFonts w:hint="eastAsia" w:ascii="宋体" w:eastAsia="宋体" w:cs="宋体"/>
          <w:b/>
          <w:color w:val="auto"/>
          <w:sz w:val="22"/>
          <w:szCs w:val="22"/>
          <w:highlight w:val="none"/>
        </w:rPr>
        <w:t>，每套投标文件的封面应清楚标明“正本”或“副本”字样，若“正本”与“副本”不符，以“正本”为准</w:t>
      </w:r>
      <w:r>
        <w:rPr>
          <w:rFonts w:hint="eastAsia" w:ascii="宋体" w:eastAsia="宋体" w:cs="宋体"/>
          <w:color w:val="auto"/>
          <w:sz w:val="22"/>
          <w:szCs w:val="22"/>
          <w:highlight w:val="none"/>
        </w:rPr>
        <w:t>。</w:t>
      </w:r>
    </w:p>
    <w:p>
      <w:pPr>
        <w:tabs>
          <w:tab w:val="left" w:pos="360"/>
        </w:tabs>
        <w:spacing w:line="360" w:lineRule="auto"/>
        <w:ind w:firstLine="550" w:firstLineChars="250"/>
        <w:rPr>
          <w:rFonts w:ascii="宋体" w:eastAsia="宋体" w:cs="宋体"/>
          <w:color w:val="auto"/>
          <w:sz w:val="22"/>
          <w:highlight w:val="none"/>
        </w:rPr>
      </w:pPr>
      <w:r>
        <w:rPr>
          <w:rFonts w:hint="eastAsia" w:ascii="宋体" w:eastAsia="宋体" w:cs="宋体"/>
          <w:color w:val="auto"/>
          <w:sz w:val="22"/>
          <w:highlight w:val="none"/>
        </w:rPr>
        <w:t>7.2投标文件的正本必须打印或用不褪色的墨水书写，并由投标人代表签署，副本可用正本的复印。</w:t>
      </w:r>
    </w:p>
    <w:p>
      <w:pPr>
        <w:tabs>
          <w:tab w:val="left" w:pos="360"/>
        </w:tabs>
        <w:spacing w:line="360" w:lineRule="auto"/>
        <w:ind w:firstLine="552" w:firstLineChars="250"/>
        <w:rPr>
          <w:rFonts w:ascii="宋体" w:eastAsia="宋体" w:cs="宋体"/>
          <w:b/>
          <w:color w:val="auto"/>
          <w:sz w:val="22"/>
          <w:szCs w:val="22"/>
          <w:highlight w:val="none"/>
        </w:rPr>
      </w:pPr>
      <w:r>
        <w:rPr>
          <w:rFonts w:hint="eastAsia" w:ascii="宋体" w:eastAsia="宋体" w:cs="宋体"/>
          <w:b/>
          <w:color w:val="auto"/>
          <w:sz w:val="22"/>
          <w:szCs w:val="22"/>
          <w:highlight w:val="none"/>
        </w:rPr>
        <w:t>7.3 投标文件如有修改和增删必须由投标人代表在修改和增删处旁签署或盖章，方才有效。</w:t>
      </w:r>
    </w:p>
    <w:p>
      <w:pPr>
        <w:tabs>
          <w:tab w:val="left" w:pos="360"/>
        </w:tabs>
        <w:spacing w:line="360" w:lineRule="auto"/>
        <w:ind w:firstLine="550" w:firstLineChars="250"/>
        <w:rPr>
          <w:rFonts w:ascii="宋体" w:eastAsia="宋体" w:cs="宋体"/>
          <w:color w:val="auto"/>
          <w:sz w:val="22"/>
          <w:highlight w:val="none"/>
        </w:rPr>
      </w:pPr>
      <w:r>
        <w:rPr>
          <w:rFonts w:hint="eastAsia" w:ascii="宋体" w:eastAsia="宋体" w:cs="宋体"/>
          <w:color w:val="auto"/>
          <w:sz w:val="22"/>
          <w:highlight w:val="none"/>
        </w:rPr>
        <w:t>7.4 投标文件因字迹模糊或在关键的技术、商务条款上表述不清楚，将可能导致其投标被否决。</w:t>
      </w:r>
    </w:p>
    <w:p>
      <w:pPr>
        <w:spacing w:line="360" w:lineRule="auto"/>
        <w:ind w:firstLine="541" w:firstLineChars="245"/>
        <w:rPr>
          <w:rFonts w:ascii="宋体" w:eastAsia="宋体" w:cs="宋体"/>
          <w:b/>
          <w:bCs/>
          <w:color w:val="auto"/>
          <w:sz w:val="22"/>
          <w:szCs w:val="22"/>
          <w:highlight w:val="none"/>
        </w:rPr>
      </w:pPr>
      <w:r>
        <w:rPr>
          <w:rFonts w:hint="eastAsia" w:ascii="宋体" w:eastAsia="宋体" w:cs="宋体"/>
          <w:b/>
          <w:bCs/>
          <w:color w:val="auto"/>
          <w:sz w:val="22"/>
          <w:szCs w:val="22"/>
          <w:highlight w:val="none"/>
        </w:rPr>
        <w:t>8、投标文件的密封及标记</w:t>
      </w:r>
    </w:p>
    <w:p>
      <w:pPr>
        <w:spacing w:line="360" w:lineRule="auto"/>
        <w:ind w:firstLine="541" w:firstLineChars="245"/>
        <w:rPr>
          <w:rFonts w:ascii="宋体" w:eastAsia="宋体" w:cs="宋体"/>
          <w:color w:val="auto"/>
          <w:sz w:val="22"/>
          <w:highlight w:val="none"/>
        </w:rPr>
      </w:pPr>
      <w:r>
        <w:rPr>
          <w:rFonts w:hint="eastAsia" w:ascii="宋体" w:eastAsia="宋体" w:cs="宋体"/>
          <w:b/>
          <w:color w:val="auto"/>
          <w:sz w:val="22"/>
          <w:szCs w:val="22"/>
          <w:highlight w:val="none"/>
        </w:rPr>
        <w:t>8.1投标人必须将投标文件的“技术资信标”“商务（报价）标”分别单独密封，且在各自的密封袋上标明“技术资信标”和“商务（报价）标”字样。封口处贴上封条，启封处加盖投标供应商公章并由法定代表人或其授权代表签字。在包装袋上分别注明投标人名称、投标文件名称（“技术资信标”、“商务（报价）标”）、投标项目名称、项目编号及“开标时启封”字样</w:t>
      </w:r>
      <w:r>
        <w:rPr>
          <w:rFonts w:hint="eastAsia" w:ascii="宋体" w:eastAsia="宋体" w:cs="宋体"/>
          <w:b/>
          <w:color w:val="auto"/>
          <w:sz w:val="22"/>
          <w:szCs w:val="22"/>
          <w:highlight w:val="none"/>
          <w:lang w:val="zh-CN"/>
        </w:rPr>
        <w:t>。</w:t>
      </w:r>
      <w:r>
        <w:rPr>
          <w:rFonts w:hint="eastAsia" w:ascii="宋体" w:eastAsia="宋体" w:cs="宋体"/>
          <w:b/>
          <w:color w:val="auto"/>
          <w:sz w:val="22"/>
          <w:szCs w:val="22"/>
          <w:highlight w:val="none"/>
        </w:rPr>
        <w:t>对不符合封装要求的投标文件，由现场工作人员退还投标人代表。</w:t>
      </w:r>
    </w:p>
    <w:p>
      <w:pPr>
        <w:spacing w:line="360" w:lineRule="auto"/>
        <w:ind w:firstLine="541" w:firstLineChars="245"/>
        <w:rPr>
          <w:rFonts w:ascii="宋体" w:eastAsia="宋体" w:cs="宋体"/>
          <w:color w:val="auto"/>
          <w:sz w:val="22"/>
          <w:szCs w:val="22"/>
          <w:highlight w:val="none"/>
        </w:rPr>
      </w:pPr>
      <w:r>
        <w:rPr>
          <w:rFonts w:hint="eastAsia" w:ascii="宋体" w:eastAsia="宋体" w:cs="宋体"/>
          <w:b/>
          <w:bCs/>
          <w:color w:val="auto"/>
          <w:sz w:val="22"/>
          <w:szCs w:val="22"/>
          <w:highlight w:val="none"/>
        </w:rPr>
        <w:t>8.2</w:t>
      </w:r>
      <w:r>
        <w:rPr>
          <w:rFonts w:hint="eastAsia" w:ascii="宋体" w:eastAsia="宋体" w:cs="宋体"/>
          <w:b/>
          <w:bCs/>
          <w:color w:val="auto"/>
          <w:sz w:val="22"/>
          <w:highlight w:val="none"/>
        </w:rPr>
        <w:t>未按规定密封或标记的投标文件将被拒绝，由此造成投标文件被误投或提前拆封的风险由投标人承担。</w:t>
      </w:r>
    </w:p>
    <w:p>
      <w:pPr>
        <w:pStyle w:val="24"/>
        <w:spacing w:before="0" w:after="0" w:line="360" w:lineRule="auto"/>
        <w:rPr>
          <w:rFonts w:ascii="宋体" w:eastAsia="宋体"/>
          <w:color w:val="auto"/>
          <w:sz w:val="28"/>
          <w:highlight w:val="none"/>
        </w:rPr>
      </w:pPr>
      <w:bookmarkStart w:id="36" w:name="_Toc26618"/>
      <w:bookmarkStart w:id="37" w:name="_Toc29764"/>
      <w:bookmarkStart w:id="38" w:name="_Toc22689"/>
      <w:r>
        <w:rPr>
          <w:rFonts w:hint="eastAsia" w:ascii="宋体" w:eastAsia="宋体"/>
          <w:color w:val="auto"/>
          <w:sz w:val="28"/>
          <w:highlight w:val="none"/>
        </w:rPr>
        <w:t>四、投标文件的递交</w:t>
      </w:r>
      <w:bookmarkEnd w:id="36"/>
      <w:bookmarkEnd w:id="37"/>
      <w:bookmarkEnd w:id="38"/>
    </w:p>
    <w:p>
      <w:pPr>
        <w:spacing w:line="360" w:lineRule="auto"/>
        <w:ind w:firstLine="541" w:firstLineChars="245"/>
        <w:rPr>
          <w:rFonts w:ascii="宋体" w:eastAsia="宋体" w:cs="宋体"/>
          <w:b/>
          <w:color w:val="auto"/>
          <w:sz w:val="22"/>
          <w:szCs w:val="22"/>
          <w:highlight w:val="none"/>
        </w:rPr>
      </w:pPr>
      <w:r>
        <w:rPr>
          <w:rFonts w:hint="eastAsia" w:ascii="宋体" w:eastAsia="宋体" w:cs="宋体"/>
          <w:b/>
          <w:bCs/>
          <w:color w:val="auto"/>
          <w:sz w:val="22"/>
          <w:szCs w:val="22"/>
          <w:highlight w:val="none"/>
        </w:rPr>
        <w:t>1、投标文件的递交</w:t>
      </w:r>
    </w:p>
    <w:p>
      <w:pPr>
        <w:spacing w:line="360" w:lineRule="auto"/>
        <w:ind w:firstLine="440" w:firstLineChars="200"/>
        <w:rPr>
          <w:rFonts w:ascii="宋体" w:eastAsia="宋体" w:cs="宋体"/>
          <w:color w:val="auto"/>
          <w:sz w:val="22"/>
          <w:highlight w:val="none"/>
          <w:u w:val="single"/>
        </w:rPr>
      </w:pPr>
      <w:r>
        <w:rPr>
          <w:rFonts w:hint="eastAsia" w:ascii="宋体" w:eastAsia="宋体" w:cs="宋体"/>
          <w:color w:val="auto"/>
          <w:sz w:val="22"/>
          <w:highlight w:val="none"/>
          <w:u w:val="single"/>
        </w:rPr>
        <w:t>1.1投标文件必须在规定的投标截止时间前送达到指定的收标地点。</w:t>
      </w:r>
    </w:p>
    <w:p>
      <w:pPr>
        <w:spacing w:line="360" w:lineRule="auto"/>
        <w:ind w:firstLine="442" w:firstLineChars="200"/>
        <w:rPr>
          <w:rFonts w:hint="eastAsia" w:ascii="宋体" w:eastAsia="宋体" w:cs="宋体"/>
          <w:b/>
          <w:bCs/>
          <w:color w:val="auto"/>
          <w:sz w:val="22"/>
          <w:highlight w:val="none"/>
          <w:u w:val="single"/>
        </w:rPr>
      </w:pPr>
      <w:r>
        <w:rPr>
          <w:rFonts w:hint="eastAsia" w:ascii="宋体" w:eastAsia="宋体" w:cs="宋体"/>
          <w:b/>
          <w:bCs/>
          <w:color w:val="auto"/>
          <w:sz w:val="22"/>
          <w:highlight w:val="none"/>
          <w:u w:val="single"/>
        </w:rPr>
        <w:t>1.2▲投标人如是法定代表人参加投标的，同时递交法定代表人有效身份证明（原件）、保证金凭据、企业/事业单位法人营业执照复印件（加盖公章），资格证明文件等，由评标委员会确认投标资格；</w:t>
      </w:r>
    </w:p>
    <w:p>
      <w:pPr>
        <w:spacing w:line="360" w:lineRule="auto"/>
        <w:ind w:firstLine="442" w:firstLineChars="200"/>
        <w:rPr>
          <w:rFonts w:hint="eastAsia" w:ascii="宋体" w:eastAsia="宋体" w:cs="宋体"/>
          <w:b/>
          <w:bCs/>
          <w:color w:val="auto"/>
          <w:sz w:val="22"/>
          <w:highlight w:val="none"/>
          <w:u w:val="single"/>
        </w:rPr>
      </w:pPr>
      <w:r>
        <w:rPr>
          <w:rFonts w:hint="eastAsia" w:ascii="宋体" w:eastAsia="宋体" w:cs="宋体"/>
          <w:b/>
          <w:bCs/>
          <w:color w:val="auto"/>
          <w:sz w:val="22"/>
          <w:highlight w:val="none"/>
          <w:u w:val="single"/>
        </w:rPr>
        <w:t>1.3▲投标供应商如是授权代表参加投标的，同时递交投标保证金凭据、法定代表人授权书（原件）、授权代表有效身份证明（原件）、企业/事业单位法人营业执照复印件（加盖公章），资格证明文件等，由评标委员会确认投标资格。</w:t>
      </w:r>
    </w:p>
    <w:p>
      <w:pPr>
        <w:spacing w:line="360" w:lineRule="auto"/>
        <w:ind w:firstLine="541" w:firstLineChars="245"/>
        <w:rPr>
          <w:rFonts w:ascii="宋体" w:eastAsia="宋体" w:cs="宋体"/>
          <w:b/>
          <w:color w:val="auto"/>
          <w:sz w:val="22"/>
          <w:szCs w:val="22"/>
          <w:highlight w:val="none"/>
        </w:rPr>
      </w:pPr>
      <w:r>
        <w:rPr>
          <w:rFonts w:hint="eastAsia" w:ascii="宋体" w:eastAsia="宋体" w:cs="宋体"/>
          <w:b/>
          <w:bCs/>
          <w:color w:val="auto"/>
          <w:sz w:val="22"/>
          <w:szCs w:val="22"/>
          <w:highlight w:val="none"/>
        </w:rPr>
        <w:t>2、投标文件的修改和撤回</w:t>
      </w:r>
    </w:p>
    <w:p>
      <w:pPr>
        <w:tabs>
          <w:tab w:val="left" w:pos="360"/>
        </w:tabs>
        <w:spacing w:line="360" w:lineRule="auto"/>
        <w:ind w:firstLine="550" w:firstLineChars="250"/>
        <w:rPr>
          <w:rFonts w:ascii="宋体" w:eastAsia="宋体" w:cs="宋体"/>
          <w:color w:val="auto"/>
          <w:sz w:val="22"/>
          <w:highlight w:val="none"/>
        </w:rPr>
      </w:pPr>
      <w:r>
        <w:rPr>
          <w:rFonts w:hint="eastAsia" w:ascii="宋体" w:eastAsia="宋体" w:cs="宋体"/>
          <w:color w:val="auto"/>
          <w:sz w:val="22"/>
          <w:highlight w:val="none"/>
        </w:rPr>
        <w:t>2.1在投标截止时间前，投标人可以用书面形式提出修改或撤回其投标并送达到采购人，但不得影响开标活动的正常进行。</w:t>
      </w:r>
    </w:p>
    <w:p>
      <w:pPr>
        <w:spacing w:line="360" w:lineRule="auto"/>
        <w:ind w:firstLine="440" w:firstLineChars="200"/>
        <w:rPr>
          <w:rFonts w:ascii="宋体" w:eastAsia="宋体" w:cs="宋体"/>
          <w:color w:val="auto"/>
          <w:sz w:val="22"/>
          <w:highlight w:val="none"/>
        </w:rPr>
      </w:pPr>
      <w:r>
        <w:rPr>
          <w:rFonts w:hint="eastAsia" w:ascii="宋体" w:eastAsia="宋体" w:cs="宋体"/>
          <w:color w:val="auto"/>
          <w:sz w:val="22"/>
          <w:highlight w:val="none"/>
        </w:rPr>
        <w:t>2.2“投标文件修改”或“投标文件撤回通知”都应密封并在密封袋上写明投标项目名称、编号、投标人名称，并注明“投标文件修改”或“投标文件撤回通知”字样。</w:t>
      </w:r>
      <w:r>
        <w:rPr>
          <w:rFonts w:hint="eastAsia" w:ascii="宋体" w:eastAsia="宋体" w:cs="宋体"/>
          <w:color w:val="auto"/>
          <w:spacing w:val="-6"/>
          <w:sz w:val="22"/>
          <w:szCs w:val="22"/>
          <w:highlight w:val="none"/>
        </w:rPr>
        <w:t>补充、修改的内容应当按照</w:t>
      </w:r>
      <w:r>
        <w:rPr>
          <w:rFonts w:hint="eastAsia" w:ascii="宋体" w:cs="宋体"/>
          <w:color w:val="auto"/>
          <w:spacing w:val="-6"/>
          <w:sz w:val="22"/>
          <w:szCs w:val="22"/>
          <w:highlight w:val="none"/>
          <w:lang w:eastAsia="zh-CN"/>
        </w:rPr>
        <w:t>采购文件</w:t>
      </w:r>
      <w:r>
        <w:rPr>
          <w:rFonts w:hint="eastAsia" w:ascii="宋体" w:eastAsia="宋体" w:cs="宋体"/>
          <w:color w:val="auto"/>
          <w:spacing w:val="-6"/>
          <w:sz w:val="22"/>
          <w:szCs w:val="22"/>
          <w:highlight w:val="none"/>
        </w:rPr>
        <w:t>要求签署、盖章、密封后，作为投标文件的组成部分。</w:t>
      </w:r>
    </w:p>
    <w:p>
      <w:pPr>
        <w:spacing w:line="360" w:lineRule="auto"/>
        <w:ind w:firstLine="539" w:firstLineChars="245"/>
        <w:rPr>
          <w:rFonts w:ascii="宋体" w:eastAsia="宋体" w:cs="宋体"/>
          <w:b/>
          <w:color w:val="auto"/>
          <w:sz w:val="22"/>
          <w:szCs w:val="22"/>
          <w:highlight w:val="none"/>
        </w:rPr>
      </w:pPr>
      <w:r>
        <w:rPr>
          <w:rFonts w:hint="eastAsia" w:ascii="宋体" w:eastAsia="宋体" w:cs="宋体"/>
          <w:color w:val="auto"/>
          <w:sz w:val="22"/>
          <w:highlight w:val="none"/>
        </w:rPr>
        <w:t>2.3从投标截止日期起至投标有效期满这段时间内，投标人不得撤回其投标，否则投标保证金将被不予退还。</w:t>
      </w:r>
    </w:p>
    <w:p>
      <w:pPr>
        <w:spacing w:line="360" w:lineRule="auto"/>
        <w:ind w:firstLine="541" w:firstLineChars="245"/>
        <w:rPr>
          <w:rFonts w:ascii="宋体" w:eastAsia="宋体" w:cs="宋体"/>
          <w:b/>
          <w:bCs/>
          <w:color w:val="auto"/>
          <w:sz w:val="22"/>
          <w:szCs w:val="22"/>
          <w:highlight w:val="none"/>
          <w:u w:val="none"/>
        </w:rPr>
      </w:pPr>
      <w:r>
        <w:rPr>
          <w:rFonts w:hint="eastAsia" w:ascii="宋体" w:eastAsia="宋体" w:cs="宋体"/>
          <w:b/>
          <w:bCs/>
          <w:color w:val="auto"/>
          <w:sz w:val="22"/>
          <w:highlight w:val="none"/>
          <w:u w:val="none"/>
        </w:rPr>
        <w:t>▲</w:t>
      </w:r>
      <w:r>
        <w:rPr>
          <w:rFonts w:hint="eastAsia" w:ascii="宋体" w:eastAsia="宋体" w:cs="宋体"/>
          <w:b/>
          <w:bCs/>
          <w:color w:val="auto"/>
          <w:sz w:val="22"/>
          <w:szCs w:val="22"/>
          <w:highlight w:val="none"/>
          <w:u w:val="none"/>
        </w:rPr>
        <w:t>3、</w:t>
      </w:r>
      <w:r>
        <w:rPr>
          <w:rFonts w:hint="eastAsia" w:ascii="宋体" w:eastAsia="宋体" w:cs="宋体"/>
          <w:b/>
          <w:bCs/>
          <w:color w:val="auto"/>
          <w:sz w:val="22"/>
          <w:highlight w:val="none"/>
          <w:u w:val="none"/>
        </w:rPr>
        <w:t>发生下列情况之一的投标文件将拒收:</w:t>
      </w:r>
    </w:p>
    <w:p>
      <w:pPr>
        <w:tabs>
          <w:tab w:val="left" w:pos="360"/>
        </w:tabs>
        <w:spacing w:line="360" w:lineRule="auto"/>
        <w:ind w:firstLine="552" w:firstLineChars="250"/>
        <w:rPr>
          <w:rFonts w:ascii="宋体" w:eastAsia="宋体" w:cs="宋体"/>
          <w:b/>
          <w:bCs/>
          <w:color w:val="auto"/>
          <w:sz w:val="22"/>
          <w:szCs w:val="22"/>
          <w:highlight w:val="none"/>
          <w:u w:val="none"/>
        </w:rPr>
      </w:pPr>
      <w:r>
        <w:rPr>
          <w:rFonts w:hint="eastAsia" w:ascii="宋体" w:eastAsia="宋体" w:cs="宋体"/>
          <w:b/>
          <w:bCs/>
          <w:color w:val="auto"/>
          <w:sz w:val="22"/>
          <w:szCs w:val="22"/>
          <w:highlight w:val="none"/>
          <w:u w:val="none"/>
        </w:rPr>
        <w:t>3.1在投标截止时间以后送达的投标文件；</w:t>
      </w:r>
    </w:p>
    <w:p>
      <w:pPr>
        <w:tabs>
          <w:tab w:val="left" w:pos="360"/>
        </w:tabs>
        <w:spacing w:line="360" w:lineRule="auto"/>
        <w:ind w:firstLine="552" w:firstLineChars="250"/>
        <w:rPr>
          <w:rFonts w:ascii="宋体" w:eastAsia="宋体" w:cs="宋体"/>
          <w:b/>
          <w:bCs/>
          <w:color w:val="auto"/>
          <w:sz w:val="22"/>
          <w:szCs w:val="22"/>
          <w:highlight w:val="none"/>
          <w:u w:val="none"/>
        </w:rPr>
      </w:pPr>
      <w:r>
        <w:rPr>
          <w:rFonts w:hint="eastAsia" w:ascii="宋体" w:eastAsia="宋体" w:cs="宋体"/>
          <w:b/>
          <w:bCs/>
          <w:color w:val="auto"/>
          <w:sz w:val="22"/>
          <w:szCs w:val="22"/>
          <w:highlight w:val="none"/>
          <w:u w:val="none"/>
        </w:rPr>
        <w:t>3.2</w:t>
      </w:r>
      <w:r>
        <w:rPr>
          <w:rFonts w:hint="eastAsia" w:ascii="宋体" w:eastAsia="宋体" w:cs="宋体"/>
          <w:b/>
          <w:bCs/>
          <w:color w:val="auto"/>
          <w:sz w:val="22"/>
          <w:highlight w:val="none"/>
          <w:u w:val="none"/>
        </w:rPr>
        <w:t>末按</w:t>
      </w:r>
      <w:r>
        <w:rPr>
          <w:rFonts w:hint="eastAsia" w:ascii="宋体" w:cs="宋体"/>
          <w:b/>
          <w:bCs/>
          <w:color w:val="auto"/>
          <w:sz w:val="22"/>
          <w:highlight w:val="none"/>
          <w:u w:val="none"/>
          <w:lang w:eastAsia="zh-CN"/>
        </w:rPr>
        <w:t>采购文件</w:t>
      </w:r>
      <w:r>
        <w:rPr>
          <w:rFonts w:hint="eastAsia" w:ascii="宋体" w:eastAsia="宋体" w:cs="宋体"/>
          <w:b/>
          <w:bCs/>
          <w:color w:val="auto"/>
          <w:sz w:val="22"/>
          <w:highlight w:val="none"/>
          <w:u w:val="none"/>
        </w:rPr>
        <w:t>的规定提交投标保证金</w:t>
      </w:r>
      <w:r>
        <w:rPr>
          <w:rFonts w:hint="eastAsia" w:ascii="宋体" w:eastAsia="宋体" w:cs="宋体"/>
          <w:b/>
          <w:bCs/>
          <w:color w:val="auto"/>
          <w:sz w:val="22"/>
          <w:szCs w:val="22"/>
          <w:highlight w:val="none"/>
          <w:u w:val="none"/>
        </w:rPr>
        <w:t>；</w:t>
      </w:r>
    </w:p>
    <w:p>
      <w:pPr>
        <w:tabs>
          <w:tab w:val="left" w:pos="360"/>
        </w:tabs>
        <w:spacing w:line="360" w:lineRule="auto"/>
        <w:ind w:firstLine="552" w:firstLineChars="250"/>
        <w:rPr>
          <w:rFonts w:ascii="宋体" w:eastAsia="宋体" w:cs="宋体"/>
          <w:b/>
          <w:bCs/>
          <w:color w:val="auto"/>
          <w:sz w:val="22"/>
          <w:szCs w:val="22"/>
          <w:highlight w:val="none"/>
          <w:u w:val="none"/>
        </w:rPr>
      </w:pPr>
      <w:r>
        <w:rPr>
          <w:rFonts w:hint="eastAsia" w:ascii="宋体" w:eastAsia="宋体" w:cs="宋体"/>
          <w:b/>
          <w:bCs/>
          <w:color w:val="auto"/>
          <w:sz w:val="22"/>
          <w:szCs w:val="22"/>
          <w:highlight w:val="none"/>
          <w:u w:val="none"/>
        </w:rPr>
        <w:t>3.3</w:t>
      </w:r>
      <w:r>
        <w:rPr>
          <w:rFonts w:hint="eastAsia" w:ascii="宋体" w:eastAsia="宋体" w:cs="宋体"/>
          <w:b/>
          <w:bCs/>
          <w:color w:val="auto"/>
          <w:sz w:val="22"/>
          <w:highlight w:val="none"/>
          <w:u w:val="none"/>
        </w:rPr>
        <w:t>未按规定密封或标记的投标文件及由于包装不妥在送达途中严重破损或失散的投标文件；</w:t>
      </w:r>
    </w:p>
    <w:p>
      <w:pPr>
        <w:tabs>
          <w:tab w:val="left" w:pos="360"/>
        </w:tabs>
        <w:spacing w:line="360" w:lineRule="auto"/>
        <w:ind w:firstLine="552" w:firstLineChars="250"/>
        <w:rPr>
          <w:rFonts w:hint="eastAsia" w:ascii="宋体" w:eastAsia="宋体" w:cs="宋体"/>
          <w:b/>
          <w:bCs/>
          <w:color w:val="auto"/>
          <w:sz w:val="22"/>
          <w:szCs w:val="24"/>
          <w:highlight w:val="none"/>
          <w:u w:val="none"/>
        </w:rPr>
      </w:pPr>
      <w:r>
        <w:rPr>
          <w:rFonts w:hint="eastAsia" w:ascii="宋体" w:eastAsia="宋体" w:cs="宋体"/>
          <w:b/>
          <w:bCs/>
          <w:color w:val="auto"/>
          <w:sz w:val="22"/>
          <w:szCs w:val="24"/>
          <w:highlight w:val="none"/>
          <w:u w:val="none"/>
        </w:rPr>
        <w:t>3.4以电讯形式递交的投标文件。</w:t>
      </w:r>
    </w:p>
    <w:p>
      <w:pPr>
        <w:pStyle w:val="24"/>
        <w:spacing w:before="0" w:after="0" w:line="360" w:lineRule="auto"/>
        <w:rPr>
          <w:rFonts w:ascii="宋体" w:eastAsia="宋体"/>
          <w:color w:val="auto"/>
          <w:sz w:val="28"/>
          <w:highlight w:val="none"/>
        </w:rPr>
      </w:pPr>
      <w:bookmarkStart w:id="39" w:name="_Toc23831"/>
      <w:bookmarkStart w:id="40" w:name="_Toc7860"/>
      <w:bookmarkStart w:id="41" w:name="_Toc15077"/>
      <w:r>
        <w:rPr>
          <w:rFonts w:hint="eastAsia" w:ascii="宋体" w:eastAsia="宋体"/>
          <w:color w:val="auto"/>
          <w:sz w:val="28"/>
          <w:highlight w:val="none"/>
        </w:rPr>
        <w:t>五、开标和评标</w:t>
      </w:r>
      <w:bookmarkEnd w:id="39"/>
      <w:bookmarkEnd w:id="40"/>
      <w:bookmarkEnd w:id="41"/>
    </w:p>
    <w:p>
      <w:pPr>
        <w:spacing w:line="360" w:lineRule="auto"/>
        <w:ind w:firstLine="541" w:firstLineChars="245"/>
        <w:rPr>
          <w:rFonts w:ascii="宋体" w:eastAsia="宋体" w:cs="宋体"/>
          <w:b/>
          <w:color w:val="auto"/>
          <w:sz w:val="22"/>
          <w:szCs w:val="22"/>
          <w:highlight w:val="none"/>
        </w:rPr>
      </w:pPr>
      <w:r>
        <w:rPr>
          <w:rFonts w:hint="eastAsia" w:ascii="宋体" w:eastAsia="宋体" w:cs="宋体"/>
          <w:b/>
          <w:bCs/>
          <w:color w:val="auto"/>
          <w:sz w:val="22"/>
          <w:szCs w:val="22"/>
          <w:highlight w:val="none"/>
        </w:rPr>
        <w:t>1、评标委员会</w:t>
      </w:r>
    </w:p>
    <w:p>
      <w:pPr>
        <w:spacing w:line="360" w:lineRule="auto"/>
        <w:ind w:firstLine="539" w:firstLineChars="245"/>
        <w:rPr>
          <w:rFonts w:hint="eastAsia" w:ascii="宋体" w:eastAsia="宋体" w:cs="宋体"/>
          <w:bCs/>
          <w:color w:val="auto"/>
          <w:sz w:val="22"/>
          <w:szCs w:val="22"/>
          <w:highlight w:val="none"/>
        </w:rPr>
      </w:pPr>
      <w:r>
        <w:rPr>
          <w:rFonts w:hint="eastAsia" w:ascii="宋体" w:eastAsia="宋体" w:cs="宋体"/>
          <w:bCs/>
          <w:color w:val="auto"/>
          <w:sz w:val="22"/>
          <w:szCs w:val="22"/>
          <w:highlight w:val="none"/>
        </w:rPr>
        <w:t>采购人依法组建评标委员会，评委委员会由采购人代表和有关技术、经济等方面的专家组成，成员人数为</w:t>
      </w:r>
      <w:r>
        <w:rPr>
          <w:rFonts w:hint="eastAsia" w:ascii="宋体" w:cs="宋体"/>
          <w:bCs/>
          <w:color w:val="auto"/>
          <w:sz w:val="22"/>
          <w:szCs w:val="22"/>
          <w:highlight w:val="none"/>
          <w:lang w:val="en-US" w:eastAsia="zh-CN"/>
        </w:rPr>
        <w:t>5人</w:t>
      </w:r>
      <w:r>
        <w:rPr>
          <w:rFonts w:hint="eastAsia" w:ascii="宋体" w:eastAsia="宋体" w:cs="宋体"/>
          <w:bCs/>
          <w:color w:val="auto"/>
          <w:sz w:val="22"/>
          <w:szCs w:val="22"/>
          <w:highlight w:val="none"/>
        </w:rPr>
        <w:t>或以上单数，除采购人代表外的专家将在温州市国企采购评标专家库中随机抽取产生。评标委员会的成员在评标过程中必须严格遵守《温州市市属国有企业采购管理办法（试行）》及有关法律、法规组织和实施的。</w:t>
      </w:r>
    </w:p>
    <w:p>
      <w:pPr>
        <w:spacing w:line="360" w:lineRule="auto"/>
        <w:ind w:firstLine="539" w:firstLineChars="245"/>
        <w:rPr>
          <w:rFonts w:ascii="宋体" w:eastAsia="宋体" w:cs="宋体"/>
          <w:b/>
          <w:color w:val="auto"/>
          <w:sz w:val="22"/>
          <w:szCs w:val="22"/>
          <w:highlight w:val="none"/>
        </w:rPr>
      </w:pPr>
      <w:r>
        <w:rPr>
          <w:rFonts w:hint="eastAsia" w:ascii="宋体" w:eastAsia="宋体" w:cs="宋体"/>
          <w:bCs/>
          <w:color w:val="auto"/>
          <w:sz w:val="22"/>
          <w:szCs w:val="22"/>
          <w:highlight w:val="none"/>
        </w:rPr>
        <w:t>2、评标过程的保密性</w:t>
      </w:r>
    </w:p>
    <w:p>
      <w:pPr>
        <w:spacing w:line="360" w:lineRule="auto"/>
        <w:ind w:firstLine="541" w:firstLineChars="245"/>
        <w:rPr>
          <w:rFonts w:ascii="宋体" w:eastAsia="宋体" w:cs="宋体"/>
          <w:b/>
          <w:bCs/>
          <w:color w:val="auto"/>
          <w:sz w:val="22"/>
          <w:szCs w:val="22"/>
          <w:highlight w:val="none"/>
        </w:rPr>
      </w:pPr>
      <w:r>
        <w:rPr>
          <w:rFonts w:hint="eastAsia" w:ascii="宋体" w:eastAsia="宋体" w:cs="宋体"/>
          <w:b/>
          <w:bCs/>
          <w:color w:val="auto"/>
          <w:sz w:val="22"/>
          <w:szCs w:val="22"/>
          <w:highlight w:val="none"/>
        </w:rPr>
        <w:t>开标后直至向中标人授予合同时止，凡与评审有关的资料均不得向投标人及与评标无关人员透露。如果投标人在评标过程中试图向采购人和采购代理机构施加影响，其投标将被拒绝。</w:t>
      </w:r>
    </w:p>
    <w:p>
      <w:pPr>
        <w:spacing w:line="360" w:lineRule="auto"/>
        <w:ind w:firstLine="541" w:firstLineChars="245"/>
        <w:rPr>
          <w:color w:val="auto"/>
          <w:highlight w:val="none"/>
        </w:rPr>
      </w:pPr>
      <w:r>
        <w:rPr>
          <w:rFonts w:hint="eastAsia" w:ascii="宋体" w:eastAsia="宋体" w:cs="宋体"/>
          <w:b/>
          <w:bCs/>
          <w:color w:val="auto"/>
          <w:sz w:val="22"/>
          <w:szCs w:val="22"/>
          <w:highlight w:val="none"/>
        </w:rPr>
        <w:t>3、开标、评标</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ascii="宋体"/>
          <w:b/>
          <w:bCs/>
          <w:color w:val="auto"/>
          <w:sz w:val="22"/>
          <w:szCs w:val="22"/>
          <w:highlight w:val="none"/>
        </w:rPr>
      </w:pPr>
      <w:r>
        <w:rPr>
          <w:rFonts w:hint="eastAsia" w:ascii="宋体"/>
          <w:bCs/>
          <w:color w:val="auto"/>
          <w:sz w:val="22"/>
          <w:szCs w:val="22"/>
          <w:highlight w:val="none"/>
          <w:lang w:eastAsia="zh-CN"/>
        </w:rPr>
        <w:t>（</w:t>
      </w:r>
      <w:r>
        <w:rPr>
          <w:rFonts w:hint="eastAsia" w:ascii="宋体"/>
          <w:bCs/>
          <w:color w:val="auto"/>
          <w:sz w:val="22"/>
          <w:szCs w:val="22"/>
          <w:highlight w:val="none"/>
          <w:lang w:val="en-US" w:eastAsia="zh-CN"/>
        </w:rPr>
        <w:t>1</w:t>
      </w:r>
      <w:r>
        <w:rPr>
          <w:rFonts w:hint="eastAsia" w:ascii="宋体"/>
          <w:bCs/>
          <w:color w:val="auto"/>
          <w:sz w:val="22"/>
          <w:szCs w:val="22"/>
          <w:highlight w:val="none"/>
          <w:lang w:eastAsia="zh-CN"/>
        </w:rPr>
        <w:t>）</w:t>
      </w:r>
      <w:r>
        <w:rPr>
          <w:rFonts w:hint="eastAsia" w:ascii="宋体"/>
          <w:bCs/>
          <w:color w:val="auto"/>
          <w:sz w:val="22"/>
          <w:szCs w:val="22"/>
          <w:highlight w:val="none"/>
        </w:rPr>
        <w:t>采购人</w:t>
      </w:r>
      <w:r>
        <w:rPr>
          <w:rFonts w:ascii="宋体"/>
          <w:bCs/>
          <w:color w:val="auto"/>
          <w:sz w:val="22"/>
          <w:szCs w:val="22"/>
          <w:highlight w:val="none"/>
        </w:rPr>
        <w:t>按</w:t>
      </w:r>
      <w:r>
        <w:rPr>
          <w:rFonts w:hint="eastAsia" w:ascii="宋体"/>
          <w:bCs/>
          <w:color w:val="auto"/>
          <w:sz w:val="22"/>
          <w:szCs w:val="22"/>
          <w:highlight w:val="none"/>
        </w:rPr>
        <w:t>采购</w:t>
      </w:r>
      <w:r>
        <w:rPr>
          <w:rFonts w:ascii="宋体"/>
          <w:bCs/>
          <w:color w:val="auto"/>
          <w:sz w:val="22"/>
          <w:szCs w:val="22"/>
          <w:highlight w:val="none"/>
        </w:rPr>
        <w:t>文件规定的时间、地点开启</w:t>
      </w:r>
      <w:r>
        <w:rPr>
          <w:rFonts w:hint="eastAsia" w:ascii="宋体"/>
          <w:bCs/>
          <w:color w:val="auto"/>
          <w:sz w:val="22"/>
          <w:szCs w:val="22"/>
          <w:highlight w:val="none"/>
        </w:rPr>
        <w:t>技术资信</w:t>
      </w:r>
      <w:r>
        <w:rPr>
          <w:rFonts w:ascii="宋体"/>
          <w:bCs/>
          <w:color w:val="auto"/>
          <w:sz w:val="22"/>
          <w:szCs w:val="22"/>
          <w:highlight w:val="none"/>
        </w:rPr>
        <w:t>标。开标前，</w:t>
      </w:r>
      <w:r>
        <w:rPr>
          <w:rFonts w:hint="eastAsia" w:ascii="宋体"/>
          <w:bCs/>
          <w:color w:val="auto"/>
          <w:sz w:val="22"/>
          <w:szCs w:val="22"/>
          <w:highlight w:val="none"/>
        </w:rPr>
        <w:t>应当由投标供应商推选的代表检查</w:t>
      </w:r>
      <w:r>
        <w:rPr>
          <w:rFonts w:ascii="宋体"/>
          <w:bCs/>
          <w:color w:val="auto"/>
          <w:sz w:val="22"/>
          <w:szCs w:val="22"/>
          <w:highlight w:val="none"/>
        </w:rPr>
        <w:t>技术资信标的密封情况，确认无误后开启</w:t>
      </w:r>
      <w:r>
        <w:rPr>
          <w:rFonts w:hint="eastAsia" w:ascii="宋体"/>
          <w:bCs/>
          <w:color w:val="auto"/>
          <w:sz w:val="22"/>
          <w:szCs w:val="22"/>
          <w:highlight w:val="none"/>
        </w:rPr>
        <w:t>技术资信标</w:t>
      </w:r>
      <w:r>
        <w:rPr>
          <w:rFonts w:ascii="宋体"/>
          <w:bCs/>
          <w:color w:val="auto"/>
          <w:sz w:val="22"/>
          <w:szCs w:val="22"/>
          <w:highlight w:val="none"/>
        </w:rPr>
        <w:t>，然后由评标委员会对各投标供应商的法定代表人授权书、投标保证金</w:t>
      </w:r>
      <w:r>
        <w:rPr>
          <w:rFonts w:hint="eastAsia" w:ascii="宋体"/>
          <w:bCs/>
          <w:color w:val="auto"/>
          <w:sz w:val="22"/>
          <w:szCs w:val="22"/>
          <w:highlight w:val="none"/>
        </w:rPr>
        <w:t>缴纳情况</w:t>
      </w:r>
      <w:r>
        <w:rPr>
          <w:rFonts w:ascii="宋体"/>
          <w:bCs/>
          <w:color w:val="auto"/>
          <w:sz w:val="22"/>
          <w:szCs w:val="22"/>
          <w:highlight w:val="none"/>
        </w:rPr>
        <w:t>、投标供应商</w:t>
      </w:r>
      <w:r>
        <w:rPr>
          <w:rFonts w:hint="eastAsia" w:ascii="宋体"/>
          <w:bCs/>
          <w:color w:val="auto"/>
          <w:sz w:val="22"/>
          <w:szCs w:val="22"/>
          <w:highlight w:val="none"/>
        </w:rPr>
        <w:t>法人代表或其授权代表</w:t>
      </w:r>
      <w:r>
        <w:rPr>
          <w:rFonts w:ascii="宋体"/>
          <w:bCs/>
          <w:color w:val="auto"/>
          <w:sz w:val="22"/>
          <w:szCs w:val="22"/>
          <w:highlight w:val="none"/>
        </w:rPr>
        <w:t>有效身份证件</w:t>
      </w:r>
      <w:r>
        <w:rPr>
          <w:rFonts w:hint="eastAsia" w:ascii="宋体"/>
          <w:bCs/>
          <w:color w:val="auto"/>
          <w:sz w:val="22"/>
          <w:szCs w:val="22"/>
          <w:highlight w:val="none"/>
        </w:rPr>
        <w:t>、</w:t>
      </w:r>
      <w:r>
        <w:rPr>
          <w:rFonts w:ascii="宋体"/>
          <w:bCs/>
          <w:color w:val="auto"/>
          <w:sz w:val="22"/>
          <w:szCs w:val="22"/>
          <w:highlight w:val="none"/>
        </w:rPr>
        <w:t>营业执照进行资格性审查确认。经审查确认通过的技术资信标由评委进行综合评审，审查确认未通过的技术资信标不予评审。</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2" w:firstLineChars="200"/>
        <w:textAlignment w:val="auto"/>
        <w:rPr>
          <w:rFonts w:ascii="宋体"/>
          <w:b/>
          <w:bCs/>
          <w:color w:val="auto"/>
          <w:sz w:val="22"/>
          <w:szCs w:val="22"/>
          <w:highlight w:val="none"/>
        </w:rPr>
      </w:pPr>
      <w:r>
        <w:rPr>
          <w:rFonts w:hint="eastAsia" w:ascii="宋体"/>
          <w:b/>
          <w:bCs/>
          <w:color w:val="auto"/>
          <w:sz w:val="22"/>
          <w:szCs w:val="22"/>
          <w:highlight w:val="none"/>
          <w:lang w:eastAsia="zh-CN"/>
        </w:rPr>
        <w:t>（</w:t>
      </w:r>
      <w:r>
        <w:rPr>
          <w:rFonts w:hint="eastAsia" w:ascii="宋体"/>
          <w:b/>
          <w:bCs/>
          <w:color w:val="auto"/>
          <w:sz w:val="22"/>
          <w:szCs w:val="22"/>
          <w:highlight w:val="none"/>
          <w:lang w:val="en-US" w:eastAsia="zh-CN"/>
        </w:rPr>
        <w:t>2</w:t>
      </w:r>
      <w:r>
        <w:rPr>
          <w:rFonts w:hint="eastAsia" w:ascii="宋体"/>
          <w:b/>
          <w:bCs/>
          <w:color w:val="auto"/>
          <w:sz w:val="22"/>
          <w:szCs w:val="22"/>
          <w:highlight w:val="none"/>
          <w:lang w:eastAsia="zh-CN"/>
        </w:rPr>
        <w:t>）</w:t>
      </w:r>
      <w:r>
        <w:rPr>
          <w:rFonts w:hint="eastAsia" w:ascii="宋体"/>
          <w:b/>
          <w:bCs/>
          <w:color w:val="auto"/>
          <w:sz w:val="22"/>
          <w:szCs w:val="22"/>
          <w:highlight w:val="none"/>
        </w:rPr>
        <w:t>▲</w:t>
      </w:r>
      <w:r>
        <w:rPr>
          <w:rFonts w:ascii="宋体"/>
          <w:b/>
          <w:bCs/>
          <w:color w:val="auto"/>
          <w:sz w:val="22"/>
          <w:szCs w:val="22"/>
          <w:highlight w:val="none"/>
          <w:u w:val="single"/>
        </w:rPr>
        <w:t>在对各投标供应商的投标文件进行综合评审时，投标文件有下列情况之一的，经评标委员会认定后按无效标处理</w:t>
      </w:r>
      <w:r>
        <w:rPr>
          <w:rFonts w:ascii="宋体"/>
          <w:b/>
          <w:bCs/>
          <w:color w:val="auto"/>
          <w:sz w:val="22"/>
          <w:szCs w:val="2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firstLine="442" w:firstLineChars="200"/>
        <w:textAlignment w:val="auto"/>
        <w:rPr>
          <w:rFonts w:hint="eastAsia" w:ascii="宋体"/>
          <w:b/>
          <w:color w:val="auto"/>
          <w:sz w:val="22"/>
          <w:szCs w:val="22"/>
          <w:highlight w:val="none"/>
        </w:rPr>
      </w:pPr>
      <w:r>
        <w:rPr>
          <w:rFonts w:hint="eastAsia" w:ascii="宋体"/>
          <w:b/>
          <w:color w:val="auto"/>
          <w:sz w:val="22"/>
          <w:szCs w:val="22"/>
          <w:highlight w:val="none"/>
          <w:lang w:eastAsia="zh-CN"/>
        </w:rPr>
        <w:t>①</w:t>
      </w:r>
      <w:r>
        <w:rPr>
          <w:rFonts w:ascii="宋体"/>
          <w:b/>
          <w:color w:val="auto"/>
          <w:sz w:val="22"/>
          <w:szCs w:val="22"/>
          <w:highlight w:val="none"/>
        </w:rPr>
        <w:t>投标文件未</w:t>
      </w:r>
      <w:r>
        <w:rPr>
          <w:rFonts w:hint="eastAsia" w:ascii="宋体"/>
          <w:b/>
          <w:color w:val="auto"/>
          <w:sz w:val="22"/>
          <w:szCs w:val="22"/>
          <w:highlight w:val="none"/>
        </w:rPr>
        <w:t>按要求</w:t>
      </w:r>
      <w:r>
        <w:rPr>
          <w:rFonts w:ascii="宋体"/>
          <w:b/>
          <w:color w:val="auto"/>
          <w:sz w:val="22"/>
          <w:szCs w:val="22"/>
          <w:highlight w:val="none"/>
        </w:rPr>
        <w:t>加盖单位公章、法定代表人</w:t>
      </w:r>
      <w:r>
        <w:rPr>
          <w:rFonts w:hint="eastAsia" w:ascii="宋体"/>
          <w:b/>
          <w:color w:val="auto"/>
          <w:sz w:val="22"/>
          <w:szCs w:val="22"/>
          <w:highlight w:val="none"/>
        </w:rPr>
        <w:t>（</w:t>
      </w:r>
      <w:r>
        <w:rPr>
          <w:rFonts w:ascii="宋体"/>
          <w:b/>
          <w:color w:val="auto"/>
          <w:sz w:val="22"/>
          <w:szCs w:val="22"/>
          <w:highlight w:val="none"/>
        </w:rPr>
        <w:t>或其授权代表</w:t>
      </w:r>
      <w:r>
        <w:rPr>
          <w:rFonts w:hint="eastAsia" w:ascii="宋体"/>
          <w:b/>
          <w:color w:val="auto"/>
          <w:sz w:val="22"/>
          <w:szCs w:val="22"/>
          <w:highlight w:val="none"/>
        </w:rPr>
        <w:t>）盖章或</w:t>
      </w:r>
      <w:r>
        <w:rPr>
          <w:rFonts w:ascii="宋体"/>
          <w:b/>
          <w:color w:val="auto"/>
          <w:sz w:val="22"/>
          <w:szCs w:val="22"/>
          <w:highlight w:val="none"/>
        </w:rPr>
        <w:t>签字的；</w:t>
      </w:r>
    </w:p>
    <w:p>
      <w:pPr>
        <w:keepNext w:val="0"/>
        <w:keepLines w:val="0"/>
        <w:pageBreakBefore w:val="0"/>
        <w:widowControl w:val="0"/>
        <w:kinsoku/>
        <w:wordWrap/>
        <w:overflowPunct/>
        <w:topLinePunct w:val="0"/>
        <w:autoSpaceDE/>
        <w:autoSpaceDN/>
        <w:bidi w:val="0"/>
        <w:adjustRightInd/>
        <w:snapToGrid/>
        <w:spacing w:line="360" w:lineRule="auto"/>
        <w:ind w:left="0" w:firstLine="442" w:firstLineChars="200"/>
        <w:textAlignment w:val="auto"/>
        <w:rPr>
          <w:rFonts w:ascii="宋体"/>
          <w:b/>
          <w:color w:val="auto"/>
          <w:sz w:val="22"/>
          <w:szCs w:val="22"/>
          <w:highlight w:val="none"/>
        </w:rPr>
      </w:pPr>
      <w:r>
        <w:rPr>
          <w:rFonts w:hint="eastAsia" w:ascii="宋体"/>
          <w:b/>
          <w:color w:val="auto"/>
          <w:sz w:val="22"/>
          <w:szCs w:val="22"/>
          <w:highlight w:val="none"/>
          <w:lang w:eastAsia="zh-CN"/>
        </w:rPr>
        <w:t>②</w:t>
      </w:r>
      <w:r>
        <w:rPr>
          <w:rFonts w:hint="eastAsia" w:ascii="宋体"/>
          <w:b/>
          <w:color w:val="auto"/>
          <w:sz w:val="22"/>
          <w:szCs w:val="22"/>
          <w:highlight w:val="none"/>
        </w:rPr>
        <w:t>不具备采购文件中规定资格要求的；</w:t>
      </w:r>
    </w:p>
    <w:p>
      <w:pPr>
        <w:keepNext w:val="0"/>
        <w:keepLines w:val="0"/>
        <w:pageBreakBefore w:val="0"/>
        <w:widowControl w:val="0"/>
        <w:kinsoku/>
        <w:wordWrap/>
        <w:overflowPunct/>
        <w:topLinePunct w:val="0"/>
        <w:autoSpaceDE/>
        <w:autoSpaceDN/>
        <w:bidi w:val="0"/>
        <w:adjustRightInd/>
        <w:snapToGrid/>
        <w:spacing w:line="360" w:lineRule="auto"/>
        <w:ind w:left="0" w:firstLine="442" w:firstLineChars="200"/>
        <w:textAlignment w:val="auto"/>
        <w:rPr>
          <w:rFonts w:ascii="宋体"/>
          <w:b/>
          <w:color w:val="auto"/>
          <w:sz w:val="22"/>
          <w:szCs w:val="22"/>
          <w:highlight w:val="none"/>
        </w:rPr>
      </w:pPr>
      <w:r>
        <w:rPr>
          <w:rFonts w:hint="eastAsia" w:ascii="宋体"/>
          <w:b/>
          <w:color w:val="auto"/>
          <w:sz w:val="22"/>
          <w:szCs w:val="22"/>
          <w:highlight w:val="none"/>
          <w:lang w:eastAsia="zh-CN"/>
        </w:rPr>
        <w:t>③</w:t>
      </w:r>
      <w:r>
        <w:rPr>
          <w:rFonts w:ascii="宋体"/>
          <w:b/>
          <w:color w:val="auto"/>
          <w:sz w:val="22"/>
          <w:szCs w:val="22"/>
          <w:highlight w:val="none"/>
        </w:rPr>
        <w:t>明显不符合</w:t>
      </w:r>
      <w:r>
        <w:rPr>
          <w:rFonts w:hint="eastAsia" w:ascii="宋体"/>
          <w:b/>
          <w:color w:val="auto"/>
          <w:sz w:val="22"/>
          <w:szCs w:val="22"/>
          <w:highlight w:val="none"/>
        </w:rPr>
        <w:t>采购</w:t>
      </w:r>
      <w:r>
        <w:rPr>
          <w:rFonts w:ascii="宋体"/>
          <w:b/>
          <w:color w:val="auto"/>
          <w:sz w:val="22"/>
          <w:szCs w:val="22"/>
          <w:highlight w:val="none"/>
        </w:rPr>
        <w:t>文件中主要技术</w:t>
      </w:r>
      <w:r>
        <w:rPr>
          <w:rFonts w:hint="eastAsia" w:ascii="宋体"/>
          <w:b/>
          <w:color w:val="auto"/>
          <w:sz w:val="22"/>
          <w:szCs w:val="22"/>
          <w:highlight w:val="none"/>
        </w:rPr>
        <w:t>要求、</w:t>
      </w:r>
      <w:r>
        <w:rPr>
          <w:rFonts w:ascii="宋体"/>
          <w:b/>
          <w:color w:val="auto"/>
          <w:sz w:val="22"/>
          <w:szCs w:val="22"/>
          <w:highlight w:val="none"/>
        </w:rPr>
        <w:t>技术资信标准的；</w:t>
      </w:r>
    </w:p>
    <w:p>
      <w:pPr>
        <w:keepNext w:val="0"/>
        <w:keepLines w:val="0"/>
        <w:pageBreakBefore w:val="0"/>
        <w:widowControl w:val="0"/>
        <w:kinsoku/>
        <w:wordWrap/>
        <w:overflowPunct/>
        <w:topLinePunct w:val="0"/>
        <w:autoSpaceDE/>
        <w:autoSpaceDN/>
        <w:bidi w:val="0"/>
        <w:adjustRightInd/>
        <w:snapToGrid/>
        <w:spacing w:line="360" w:lineRule="auto"/>
        <w:ind w:left="0" w:firstLine="442" w:firstLineChars="200"/>
        <w:textAlignment w:val="auto"/>
        <w:rPr>
          <w:rFonts w:ascii="宋体"/>
          <w:b/>
          <w:color w:val="auto"/>
          <w:sz w:val="22"/>
          <w:szCs w:val="22"/>
          <w:highlight w:val="none"/>
        </w:rPr>
      </w:pPr>
      <w:r>
        <w:rPr>
          <w:rFonts w:hint="eastAsia" w:ascii="宋体"/>
          <w:b/>
          <w:color w:val="auto"/>
          <w:sz w:val="22"/>
          <w:szCs w:val="22"/>
          <w:highlight w:val="none"/>
          <w:lang w:eastAsia="zh-CN"/>
        </w:rPr>
        <w:t>④</w:t>
      </w:r>
      <w:r>
        <w:rPr>
          <w:rFonts w:ascii="宋体"/>
          <w:b/>
          <w:color w:val="auto"/>
          <w:sz w:val="22"/>
          <w:szCs w:val="22"/>
          <w:highlight w:val="none"/>
        </w:rPr>
        <w:t>投标文件内容不全或关键字迹模糊无法辨认的；</w:t>
      </w:r>
    </w:p>
    <w:p>
      <w:pPr>
        <w:keepNext w:val="0"/>
        <w:keepLines w:val="0"/>
        <w:pageBreakBefore w:val="0"/>
        <w:widowControl w:val="0"/>
        <w:kinsoku/>
        <w:wordWrap/>
        <w:overflowPunct/>
        <w:topLinePunct w:val="0"/>
        <w:autoSpaceDE/>
        <w:autoSpaceDN/>
        <w:bidi w:val="0"/>
        <w:adjustRightInd/>
        <w:snapToGrid/>
        <w:spacing w:line="360" w:lineRule="auto"/>
        <w:ind w:left="0" w:firstLine="442" w:firstLineChars="200"/>
        <w:textAlignment w:val="auto"/>
        <w:rPr>
          <w:rFonts w:ascii="宋体"/>
          <w:b/>
          <w:color w:val="auto"/>
          <w:sz w:val="22"/>
          <w:szCs w:val="22"/>
          <w:highlight w:val="none"/>
        </w:rPr>
      </w:pPr>
      <w:r>
        <w:rPr>
          <w:rFonts w:hint="eastAsia" w:ascii="宋体"/>
          <w:b/>
          <w:color w:val="auto"/>
          <w:sz w:val="22"/>
          <w:szCs w:val="22"/>
          <w:highlight w:val="none"/>
          <w:lang w:eastAsia="zh-CN"/>
        </w:rPr>
        <w:t>⑤</w:t>
      </w:r>
      <w:r>
        <w:rPr>
          <w:rFonts w:ascii="宋体"/>
          <w:b/>
          <w:color w:val="auto"/>
          <w:sz w:val="22"/>
          <w:szCs w:val="22"/>
          <w:highlight w:val="none"/>
        </w:rPr>
        <w:t>在技术资信标中出现投标报价的；</w:t>
      </w:r>
    </w:p>
    <w:p>
      <w:pPr>
        <w:keepNext w:val="0"/>
        <w:keepLines w:val="0"/>
        <w:pageBreakBefore w:val="0"/>
        <w:widowControl w:val="0"/>
        <w:kinsoku/>
        <w:wordWrap/>
        <w:overflowPunct/>
        <w:topLinePunct w:val="0"/>
        <w:autoSpaceDE/>
        <w:autoSpaceDN/>
        <w:bidi w:val="0"/>
        <w:adjustRightInd/>
        <w:snapToGrid/>
        <w:spacing w:line="360" w:lineRule="auto"/>
        <w:ind w:left="0" w:firstLine="442" w:firstLineChars="200"/>
        <w:textAlignment w:val="auto"/>
        <w:rPr>
          <w:rFonts w:ascii="宋体"/>
          <w:b/>
          <w:color w:val="auto"/>
          <w:sz w:val="22"/>
          <w:szCs w:val="22"/>
          <w:highlight w:val="none"/>
        </w:rPr>
      </w:pPr>
      <w:r>
        <w:rPr>
          <w:rFonts w:hint="eastAsia" w:ascii="宋体"/>
          <w:b/>
          <w:color w:val="auto"/>
          <w:sz w:val="22"/>
          <w:szCs w:val="22"/>
          <w:highlight w:val="none"/>
          <w:lang w:eastAsia="zh-CN"/>
        </w:rPr>
        <w:t>⑥</w:t>
      </w:r>
      <w:r>
        <w:rPr>
          <w:rFonts w:ascii="宋体"/>
          <w:b/>
          <w:color w:val="auto"/>
          <w:sz w:val="22"/>
          <w:szCs w:val="22"/>
          <w:highlight w:val="none"/>
        </w:rPr>
        <w:t>投标文件附有</w:t>
      </w:r>
      <w:r>
        <w:rPr>
          <w:rFonts w:hint="eastAsia" w:ascii="宋体"/>
          <w:b/>
          <w:color w:val="auto"/>
          <w:sz w:val="22"/>
          <w:szCs w:val="22"/>
          <w:highlight w:val="none"/>
        </w:rPr>
        <w:t>采购人</w:t>
      </w:r>
      <w:r>
        <w:rPr>
          <w:rFonts w:ascii="宋体"/>
          <w:b/>
          <w:color w:val="auto"/>
          <w:sz w:val="22"/>
          <w:szCs w:val="22"/>
          <w:highlight w:val="none"/>
        </w:rPr>
        <w:t>不能接受的条件；</w:t>
      </w:r>
    </w:p>
    <w:p>
      <w:pPr>
        <w:keepNext w:val="0"/>
        <w:keepLines w:val="0"/>
        <w:pageBreakBefore w:val="0"/>
        <w:widowControl w:val="0"/>
        <w:kinsoku/>
        <w:wordWrap/>
        <w:overflowPunct/>
        <w:topLinePunct w:val="0"/>
        <w:autoSpaceDE/>
        <w:autoSpaceDN/>
        <w:bidi w:val="0"/>
        <w:adjustRightInd/>
        <w:snapToGrid/>
        <w:spacing w:line="360" w:lineRule="auto"/>
        <w:ind w:left="0" w:firstLine="442" w:firstLineChars="200"/>
        <w:textAlignment w:val="auto"/>
        <w:rPr>
          <w:rFonts w:ascii="宋体"/>
          <w:b/>
          <w:color w:val="auto"/>
          <w:sz w:val="22"/>
          <w:szCs w:val="22"/>
          <w:highlight w:val="none"/>
        </w:rPr>
      </w:pPr>
      <w:r>
        <w:rPr>
          <w:rFonts w:hint="eastAsia" w:ascii="宋体"/>
          <w:b/>
          <w:color w:val="auto"/>
          <w:sz w:val="22"/>
          <w:szCs w:val="22"/>
          <w:highlight w:val="none"/>
          <w:lang w:eastAsia="zh-CN"/>
        </w:rPr>
        <w:t>⑦</w:t>
      </w:r>
      <w:r>
        <w:rPr>
          <w:rFonts w:ascii="宋体"/>
          <w:b/>
          <w:color w:val="auto"/>
          <w:sz w:val="22"/>
          <w:szCs w:val="22"/>
          <w:highlight w:val="none"/>
        </w:rPr>
        <w:t>授权代表没有法定代表人合法、有效</w:t>
      </w:r>
      <w:r>
        <w:rPr>
          <w:rFonts w:hint="eastAsia" w:ascii="宋体"/>
          <w:b/>
          <w:color w:val="auto"/>
          <w:sz w:val="22"/>
          <w:szCs w:val="22"/>
          <w:highlight w:val="none"/>
        </w:rPr>
        <w:t>授权</w:t>
      </w:r>
      <w:r>
        <w:rPr>
          <w:rFonts w:ascii="宋体"/>
          <w:b/>
          <w:color w:val="auto"/>
          <w:sz w:val="22"/>
          <w:szCs w:val="22"/>
          <w:highlight w:val="none"/>
        </w:rPr>
        <w:t>的</w:t>
      </w:r>
      <w:r>
        <w:rPr>
          <w:rFonts w:hint="eastAsia" w:ascii="宋体"/>
          <w:b/>
          <w:color w:val="auto"/>
          <w:sz w:val="22"/>
          <w:szCs w:val="2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firstLine="442" w:firstLineChars="200"/>
        <w:textAlignment w:val="auto"/>
        <w:rPr>
          <w:rFonts w:ascii="宋体"/>
          <w:b/>
          <w:color w:val="auto"/>
          <w:sz w:val="22"/>
          <w:szCs w:val="22"/>
          <w:highlight w:val="none"/>
        </w:rPr>
      </w:pPr>
      <w:r>
        <w:rPr>
          <w:rFonts w:hint="eastAsia" w:ascii="宋体"/>
          <w:b/>
          <w:color w:val="auto"/>
          <w:sz w:val="22"/>
          <w:szCs w:val="22"/>
          <w:highlight w:val="none"/>
          <w:lang w:eastAsia="zh-CN"/>
        </w:rPr>
        <w:t>⑧</w:t>
      </w:r>
      <w:r>
        <w:rPr>
          <w:rFonts w:hint="eastAsia" w:ascii="宋体"/>
          <w:b/>
          <w:color w:val="auto"/>
          <w:sz w:val="22"/>
          <w:szCs w:val="22"/>
          <w:highlight w:val="none"/>
        </w:rPr>
        <w:t>投标总价超过最高投标限价的；</w:t>
      </w:r>
    </w:p>
    <w:p>
      <w:pPr>
        <w:keepNext w:val="0"/>
        <w:keepLines w:val="0"/>
        <w:pageBreakBefore w:val="0"/>
        <w:widowControl w:val="0"/>
        <w:kinsoku/>
        <w:wordWrap/>
        <w:overflowPunct/>
        <w:topLinePunct w:val="0"/>
        <w:autoSpaceDE/>
        <w:autoSpaceDN/>
        <w:bidi w:val="0"/>
        <w:adjustRightInd/>
        <w:snapToGrid/>
        <w:spacing w:line="360" w:lineRule="auto"/>
        <w:ind w:left="0" w:firstLine="442" w:firstLineChars="200"/>
        <w:textAlignment w:val="auto"/>
        <w:rPr>
          <w:rFonts w:hint="eastAsia" w:ascii="宋体"/>
          <w:b/>
          <w:color w:val="auto"/>
          <w:sz w:val="22"/>
          <w:szCs w:val="22"/>
          <w:highlight w:val="none"/>
        </w:rPr>
      </w:pPr>
      <w:r>
        <w:rPr>
          <w:rFonts w:hint="eastAsia" w:ascii="宋体"/>
          <w:b/>
          <w:color w:val="auto"/>
          <w:sz w:val="22"/>
          <w:szCs w:val="22"/>
          <w:highlight w:val="none"/>
          <w:lang w:eastAsia="zh-CN"/>
        </w:rPr>
        <w:t>⑨</w:t>
      </w:r>
      <w:r>
        <w:rPr>
          <w:rFonts w:ascii="宋体"/>
          <w:b/>
          <w:color w:val="auto"/>
          <w:sz w:val="22"/>
          <w:szCs w:val="22"/>
          <w:highlight w:val="none"/>
        </w:rPr>
        <w:t>评标委员会认定不符合法律、法规和</w:t>
      </w:r>
      <w:r>
        <w:rPr>
          <w:rFonts w:hint="eastAsia" w:ascii="宋体"/>
          <w:b/>
          <w:color w:val="auto"/>
          <w:sz w:val="22"/>
          <w:szCs w:val="22"/>
          <w:highlight w:val="none"/>
        </w:rPr>
        <w:t>采购</w:t>
      </w:r>
      <w:r>
        <w:rPr>
          <w:rFonts w:ascii="宋体"/>
          <w:b/>
          <w:color w:val="auto"/>
          <w:sz w:val="22"/>
          <w:szCs w:val="22"/>
          <w:highlight w:val="none"/>
        </w:rPr>
        <w:t>文件中规定的其他实质性要求的；</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ascii="宋体"/>
          <w:bCs/>
          <w:color w:val="auto"/>
          <w:sz w:val="22"/>
          <w:szCs w:val="22"/>
          <w:highlight w:val="none"/>
        </w:rPr>
      </w:pPr>
      <w:r>
        <w:rPr>
          <w:rFonts w:hint="eastAsia" w:ascii="宋体"/>
          <w:bCs/>
          <w:color w:val="auto"/>
          <w:sz w:val="22"/>
          <w:szCs w:val="22"/>
          <w:highlight w:val="none"/>
          <w:lang w:eastAsia="zh-CN"/>
        </w:rPr>
        <w:t>（</w:t>
      </w:r>
      <w:r>
        <w:rPr>
          <w:rFonts w:hint="eastAsia" w:ascii="宋体"/>
          <w:bCs/>
          <w:color w:val="auto"/>
          <w:sz w:val="22"/>
          <w:szCs w:val="22"/>
          <w:highlight w:val="none"/>
          <w:lang w:val="en-US" w:eastAsia="zh-CN"/>
        </w:rPr>
        <w:t>3</w:t>
      </w:r>
      <w:r>
        <w:rPr>
          <w:rFonts w:hint="eastAsia" w:ascii="宋体"/>
          <w:bCs/>
          <w:color w:val="auto"/>
          <w:sz w:val="22"/>
          <w:szCs w:val="22"/>
          <w:highlight w:val="none"/>
          <w:lang w:eastAsia="zh-CN"/>
        </w:rPr>
        <w:t>）</w:t>
      </w:r>
      <w:r>
        <w:rPr>
          <w:rFonts w:ascii="宋体"/>
          <w:bCs/>
          <w:color w:val="auto"/>
          <w:sz w:val="22"/>
          <w:szCs w:val="22"/>
          <w:highlight w:val="none"/>
        </w:rPr>
        <w:t>在</w:t>
      </w:r>
      <w:r>
        <w:rPr>
          <w:rFonts w:hint="eastAsia" w:ascii="宋体"/>
          <w:bCs/>
          <w:color w:val="auto"/>
          <w:sz w:val="22"/>
          <w:szCs w:val="22"/>
          <w:highlight w:val="none"/>
        </w:rPr>
        <w:t>综合评审</w:t>
      </w:r>
      <w:r>
        <w:rPr>
          <w:rFonts w:ascii="宋体"/>
          <w:bCs/>
          <w:color w:val="auto"/>
          <w:sz w:val="22"/>
          <w:szCs w:val="22"/>
          <w:highlight w:val="none"/>
        </w:rPr>
        <w:t>之前，评标委员会要审查每份投标文件是否实质上响应了</w:t>
      </w:r>
      <w:r>
        <w:rPr>
          <w:rFonts w:hint="eastAsia" w:ascii="宋体"/>
          <w:bCs/>
          <w:color w:val="auto"/>
          <w:sz w:val="22"/>
          <w:szCs w:val="22"/>
          <w:highlight w:val="none"/>
        </w:rPr>
        <w:t>采购</w:t>
      </w:r>
      <w:r>
        <w:rPr>
          <w:rFonts w:ascii="宋体"/>
          <w:bCs/>
          <w:color w:val="auto"/>
          <w:sz w:val="22"/>
          <w:szCs w:val="22"/>
          <w:highlight w:val="none"/>
        </w:rPr>
        <w:t>文件的要求。实质上响应的投标应该是与</w:t>
      </w:r>
      <w:r>
        <w:rPr>
          <w:rFonts w:hint="eastAsia" w:ascii="宋体"/>
          <w:bCs/>
          <w:color w:val="auto"/>
          <w:sz w:val="22"/>
          <w:szCs w:val="22"/>
          <w:highlight w:val="none"/>
        </w:rPr>
        <w:t>采购</w:t>
      </w:r>
      <w:r>
        <w:rPr>
          <w:rFonts w:ascii="宋体"/>
          <w:bCs/>
          <w:color w:val="auto"/>
          <w:sz w:val="22"/>
          <w:szCs w:val="22"/>
          <w:highlight w:val="none"/>
        </w:rPr>
        <w:t>文件要求的全部条款、条件基本相符</w:t>
      </w:r>
      <w:r>
        <w:rPr>
          <w:rFonts w:hint="eastAsia" w:ascii="宋体"/>
          <w:bCs/>
          <w:color w:val="auto"/>
          <w:sz w:val="22"/>
          <w:szCs w:val="22"/>
          <w:highlight w:val="none"/>
          <w:lang w:eastAsia="zh-CN"/>
        </w:rPr>
        <w:t>，</w:t>
      </w:r>
      <w:r>
        <w:rPr>
          <w:rFonts w:ascii="宋体"/>
          <w:bCs/>
          <w:color w:val="auto"/>
          <w:sz w:val="22"/>
          <w:szCs w:val="22"/>
          <w:highlight w:val="none"/>
        </w:rPr>
        <w:t>没有重大偏离。评标委员会决定投标的响应性只根据投标文件本身的内容，而不寻求外部的证据。</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ascii="宋体"/>
          <w:bCs/>
          <w:color w:val="auto"/>
          <w:sz w:val="22"/>
          <w:szCs w:val="22"/>
          <w:highlight w:val="none"/>
        </w:rPr>
      </w:pPr>
      <w:r>
        <w:rPr>
          <w:rFonts w:hint="eastAsia" w:ascii="宋体"/>
          <w:bCs/>
          <w:color w:val="auto"/>
          <w:sz w:val="22"/>
          <w:szCs w:val="22"/>
          <w:highlight w:val="none"/>
          <w:lang w:eastAsia="zh-CN"/>
        </w:rPr>
        <w:t>（</w:t>
      </w:r>
      <w:r>
        <w:rPr>
          <w:rFonts w:hint="eastAsia" w:ascii="宋体"/>
          <w:bCs/>
          <w:color w:val="auto"/>
          <w:sz w:val="22"/>
          <w:szCs w:val="22"/>
          <w:highlight w:val="none"/>
          <w:lang w:val="en-US" w:eastAsia="zh-CN"/>
        </w:rPr>
        <w:t>4</w:t>
      </w:r>
      <w:r>
        <w:rPr>
          <w:rFonts w:hint="eastAsia" w:ascii="宋体"/>
          <w:bCs/>
          <w:color w:val="auto"/>
          <w:sz w:val="22"/>
          <w:szCs w:val="22"/>
          <w:highlight w:val="none"/>
          <w:lang w:eastAsia="zh-CN"/>
        </w:rPr>
        <w:t>）</w:t>
      </w:r>
      <w:r>
        <w:rPr>
          <w:rFonts w:ascii="宋体"/>
          <w:bCs/>
          <w:color w:val="auto"/>
          <w:sz w:val="22"/>
          <w:szCs w:val="22"/>
          <w:highlight w:val="none"/>
        </w:rPr>
        <w:t>实质上没有响应</w:t>
      </w:r>
      <w:r>
        <w:rPr>
          <w:rFonts w:hint="eastAsia" w:ascii="宋体"/>
          <w:bCs/>
          <w:color w:val="auto"/>
          <w:sz w:val="22"/>
          <w:szCs w:val="22"/>
          <w:highlight w:val="none"/>
        </w:rPr>
        <w:t>采购</w:t>
      </w:r>
      <w:r>
        <w:rPr>
          <w:rFonts w:ascii="宋体"/>
          <w:bCs/>
          <w:color w:val="auto"/>
          <w:sz w:val="22"/>
          <w:szCs w:val="22"/>
          <w:highlight w:val="none"/>
        </w:rPr>
        <w:t>文件要求的投标将被拒绝，投标供应商不得通过修正或撤消不合要求的偏离或保留从而使其投标成为实质上响应的投标。</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ascii="宋体"/>
          <w:bCs/>
          <w:color w:val="auto"/>
          <w:sz w:val="22"/>
          <w:szCs w:val="22"/>
          <w:highlight w:val="none"/>
        </w:rPr>
      </w:pPr>
      <w:r>
        <w:rPr>
          <w:rFonts w:hint="eastAsia" w:ascii="宋体"/>
          <w:bCs/>
          <w:color w:val="auto"/>
          <w:sz w:val="22"/>
          <w:szCs w:val="22"/>
          <w:highlight w:val="none"/>
          <w:lang w:eastAsia="zh-CN"/>
        </w:rPr>
        <w:t>（</w:t>
      </w:r>
      <w:r>
        <w:rPr>
          <w:rFonts w:hint="eastAsia" w:ascii="宋体"/>
          <w:bCs/>
          <w:color w:val="auto"/>
          <w:sz w:val="22"/>
          <w:szCs w:val="22"/>
          <w:highlight w:val="none"/>
          <w:lang w:val="en-US" w:eastAsia="zh-CN"/>
        </w:rPr>
        <w:t>5</w:t>
      </w:r>
      <w:r>
        <w:rPr>
          <w:rFonts w:hint="eastAsia" w:ascii="宋体"/>
          <w:bCs/>
          <w:color w:val="auto"/>
          <w:sz w:val="22"/>
          <w:szCs w:val="22"/>
          <w:highlight w:val="none"/>
          <w:lang w:eastAsia="zh-CN"/>
        </w:rPr>
        <w:t>）</w:t>
      </w:r>
      <w:r>
        <w:rPr>
          <w:rFonts w:ascii="宋体"/>
          <w:bCs/>
          <w:color w:val="auto"/>
          <w:sz w:val="22"/>
          <w:szCs w:val="22"/>
          <w:highlight w:val="none"/>
        </w:rPr>
        <w:t>评标委员会对审查合格的投标文件按照</w:t>
      </w:r>
      <w:r>
        <w:rPr>
          <w:rFonts w:hint="eastAsia" w:ascii="宋体"/>
          <w:bCs/>
          <w:color w:val="auto"/>
          <w:sz w:val="22"/>
          <w:szCs w:val="22"/>
          <w:highlight w:val="none"/>
        </w:rPr>
        <w:t>采购</w:t>
      </w:r>
      <w:r>
        <w:rPr>
          <w:rFonts w:ascii="宋体"/>
          <w:bCs/>
          <w:color w:val="auto"/>
          <w:sz w:val="22"/>
          <w:szCs w:val="22"/>
          <w:highlight w:val="none"/>
        </w:rPr>
        <w:t>文件中</w:t>
      </w:r>
      <w:r>
        <w:rPr>
          <w:rFonts w:hint="eastAsia" w:ascii="宋体"/>
          <w:bCs/>
          <w:color w:val="auto"/>
          <w:sz w:val="22"/>
          <w:szCs w:val="22"/>
          <w:highlight w:val="none"/>
        </w:rPr>
        <w:t>第五部分评标原则及方法</w:t>
      </w:r>
      <w:r>
        <w:rPr>
          <w:rFonts w:ascii="宋体"/>
          <w:bCs/>
          <w:color w:val="auto"/>
          <w:sz w:val="22"/>
          <w:szCs w:val="22"/>
          <w:highlight w:val="none"/>
        </w:rPr>
        <w:t>制订的评标方法进行综合评定打分。</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bCs/>
          <w:color w:val="auto"/>
          <w:sz w:val="22"/>
          <w:szCs w:val="22"/>
          <w:highlight w:val="none"/>
        </w:rPr>
      </w:pPr>
      <w:r>
        <w:rPr>
          <w:rFonts w:hint="eastAsia" w:ascii="宋体"/>
          <w:bCs/>
          <w:color w:val="auto"/>
          <w:sz w:val="22"/>
          <w:szCs w:val="22"/>
          <w:highlight w:val="none"/>
          <w:lang w:eastAsia="zh-CN"/>
        </w:rPr>
        <w:t>（</w:t>
      </w:r>
      <w:r>
        <w:rPr>
          <w:rFonts w:hint="eastAsia" w:ascii="宋体"/>
          <w:bCs/>
          <w:color w:val="auto"/>
          <w:sz w:val="22"/>
          <w:szCs w:val="22"/>
          <w:highlight w:val="none"/>
          <w:lang w:val="en-US" w:eastAsia="zh-CN"/>
        </w:rPr>
        <w:t>6</w:t>
      </w:r>
      <w:r>
        <w:rPr>
          <w:rFonts w:hint="eastAsia" w:ascii="宋体"/>
          <w:bCs/>
          <w:color w:val="auto"/>
          <w:sz w:val="22"/>
          <w:szCs w:val="22"/>
          <w:highlight w:val="none"/>
          <w:lang w:eastAsia="zh-CN"/>
        </w:rPr>
        <w:t>）</w:t>
      </w:r>
      <w:r>
        <w:rPr>
          <w:rFonts w:ascii="宋体"/>
          <w:bCs/>
          <w:color w:val="auto"/>
          <w:sz w:val="22"/>
          <w:szCs w:val="22"/>
          <w:highlight w:val="none"/>
        </w:rPr>
        <w:t>评标过程中遇到特殊情况，由评标委员会遵循公开、公正原则，采取投票方式按照少数服从多数原则决定。</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2" w:firstLineChars="200"/>
        <w:textAlignment w:val="auto"/>
        <w:rPr>
          <w:rFonts w:ascii="宋体"/>
          <w:b/>
          <w:bCs/>
          <w:color w:val="auto"/>
          <w:sz w:val="22"/>
          <w:szCs w:val="22"/>
          <w:highlight w:val="none"/>
        </w:rPr>
      </w:pPr>
      <w:r>
        <w:rPr>
          <w:rFonts w:hint="eastAsia" w:ascii="宋体"/>
          <w:b/>
          <w:bCs/>
          <w:color w:val="auto"/>
          <w:sz w:val="22"/>
          <w:szCs w:val="22"/>
          <w:highlight w:val="none"/>
          <w:lang w:eastAsia="zh-CN"/>
        </w:rPr>
        <w:t>（</w:t>
      </w:r>
      <w:r>
        <w:rPr>
          <w:rFonts w:hint="eastAsia" w:ascii="宋体"/>
          <w:b/>
          <w:bCs/>
          <w:color w:val="auto"/>
          <w:sz w:val="22"/>
          <w:szCs w:val="22"/>
          <w:highlight w:val="none"/>
          <w:lang w:val="en-US" w:eastAsia="zh-CN"/>
        </w:rPr>
        <w:t>7</w:t>
      </w:r>
      <w:r>
        <w:rPr>
          <w:rFonts w:hint="eastAsia" w:ascii="宋体"/>
          <w:b/>
          <w:bCs/>
          <w:color w:val="auto"/>
          <w:sz w:val="22"/>
          <w:szCs w:val="22"/>
          <w:highlight w:val="none"/>
          <w:lang w:eastAsia="zh-CN"/>
        </w:rPr>
        <w:t>）</w:t>
      </w:r>
      <w:r>
        <w:rPr>
          <w:rFonts w:ascii="宋体"/>
          <w:b/>
          <w:bCs/>
          <w:color w:val="auto"/>
          <w:sz w:val="22"/>
          <w:szCs w:val="22"/>
          <w:highlight w:val="none"/>
        </w:rPr>
        <w:t>开启商务（报价）标</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firstLine="440" w:firstLineChars="200"/>
        <w:textAlignment w:val="auto"/>
        <w:rPr>
          <w:rFonts w:ascii="宋体"/>
          <w:color w:val="auto"/>
          <w:sz w:val="22"/>
          <w:szCs w:val="22"/>
          <w:highlight w:val="none"/>
        </w:rPr>
      </w:pPr>
      <w:r>
        <w:rPr>
          <w:rFonts w:hint="eastAsia" w:ascii="宋体"/>
          <w:color w:val="auto"/>
          <w:sz w:val="22"/>
          <w:szCs w:val="22"/>
          <w:highlight w:val="none"/>
          <w:lang w:eastAsia="zh-CN"/>
        </w:rPr>
        <w:t>①</w:t>
      </w:r>
      <w:r>
        <w:rPr>
          <w:rFonts w:ascii="宋体"/>
          <w:color w:val="auto"/>
          <w:sz w:val="22"/>
          <w:szCs w:val="22"/>
          <w:highlight w:val="none"/>
        </w:rPr>
        <w:t>开商务（报价）标时邀请所有投标供应商代表参加，参加开标的代表应准时出席并签名报到以证明其出席。投标供应商代表未参加开标会的，事后不得对开标过程和开标结果提出异议。</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firstLine="440" w:firstLineChars="200"/>
        <w:textAlignment w:val="auto"/>
        <w:rPr>
          <w:rFonts w:ascii="宋体"/>
          <w:color w:val="auto"/>
          <w:sz w:val="22"/>
          <w:szCs w:val="22"/>
          <w:highlight w:val="none"/>
        </w:rPr>
      </w:pPr>
      <w:r>
        <w:rPr>
          <w:rFonts w:hint="eastAsia" w:ascii="宋体"/>
          <w:color w:val="auto"/>
          <w:sz w:val="22"/>
          <w:szCs w:val="22"/>
          <w:highlight w:val="none"/>
          <w:lang w:eastAsia="zh-CN"/>
        </w:rPr>
        <w:t>②</w:t>
      </w:r>
      <w:r>
        <w:rPr>
          <w:rFonts w:ascii="宋体"/>
          <w:color w:val="auto"/>
          <w:sz w:val="22"/>
          <w:szCs w:val="22"/>
          <w:highlight w:val="none"/>
        </w:rPr>
        <w:t>宣布对各投标供应商有效身份证件、投标保证金等审查结果和技术资信标得分情况。</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firstLine="440" w:firstLineChars="200"/>
        <w:textAlignment w:val="auto"/>
        <w:rPr>
          <w:rFonts w:ascii="宋体"/>
          <w:color w:val="auto"/>
          <w:sz w:val="22"/>
          <w:szCs w:val="22"/>
          <w:highlight w:val="none"/>
        </w:rPr>
      </w:pPr>
      <w:r>
        <w:rPr>
          <w:rFonts w:hint="eastAsia" w:ascii="宋体"/>
          <w:color w:val="auto"/>
          <w:sz w:val="22"/>
          <w:szCs w:val="22"/>
          <w:highlight w:val="none"/>
          <w:lang w:eastAsia="zh-CN"/>
        </w:rPr>
        <w:t>③</w:t>
      </w:r>
      <w:r>
        <w:rPr>
          <w:rFonts w:ascii="宋体"/>
          <w:color w:val="auto"/>
          <w:sz w:val="22"/>
          <w:szCs w:val="22"/>
          <w:highlight w:val="none"/>
        </w:rPr>
        <w:t>检查有效投标供应商“商务（报价）标”的密封情况，确认无误后开启“商务（报价）标”，宣读“开标一览表”全部内容。</w:t>
      </w:r>
      <w:r>
        <w:rPr>
          <w:rFonts w:ascii="宋体"/>
          <w:b/>
          <w:color w:val="auto"/>
          <w:sz w:val="22"/>
          <w:szCs w:val="22"/>
          <w:highlight w:val="none"/>
        </w:rPr>
        <w:t>宣读结束后，投标供应商代表应当场对宣读内容及记录结果在开标记录上进行校核和签字确认，如有异议应当场提出，投标供应商代表未在开标记录上签字的，均视为对开标结果默许同意。</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firstLine="440" w:firstLineChars="200"/>
        <w:textAlignment w:val="auto"/>
        <w:rPr>
          <w:rFonts w:ascii="宋体"/>
          <w:color w:val="auto"/>
          <w:sz w:val="22"/>
          <w:szCs w:val="22"/>
          <w:highlight w:val="none"/>
        </w:rPr>
      </w:pPr>
      <w:r>
        <w:rPr>
          <w:rFonts w:hint="eastAsia" w:ascii="宋体"/>
          <w:color w:val="auto"/>
          <w:sz w:val="22"/>
          <w:szCs w:val="22"/>
          <w:highlight w:val="none"/>
          <w:lang w:eastAsia="zh-CN"/>
        </w:rPr>
        <w:t>④</w:t>
      </w:r>
      <w:r>
        <w:rPr>
          <w:rFonts w:ascii="宋体"/>
          <w:color w:val="auto"/>
          <w:sz w:val="22"/>
          <w:szCs w:val="22"/>
          <w:highlight w:val="none"/>
        </w:rPr>
        <w:t>开标时没有启封和宣读的投标文件，原封退回给投标供应商。</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firstLine="440" w:firstLineChars="200"/>
        <w:textAlignment w:val="auto"/>
        <w:rPr>
          <w:rFonts w:ascii="宋体"/>
          <w:color w:val="auto"/>
          <w:sz w:val="22"/>
          <w:szCs w:val="22"/>
          <w:highlight w:val="none"/>
        </w:rPr>
      </w:pPr>
      <w:r>
        <w:rPr>
          <w:rFonts w:hint="eastAsia" w:ascii="宋体"/>
          <w:color w:val="auto"/>
          <w:sz w:val="22"/>
          <w:szCs w:val="22"/>
          <w:highlight w:val="none"/>
          <w:lang w:eastAsia="zh-CN"/>
        </w:rPr>
        <w:t>⑤</w:t>
      </w:r>
      <w:r>
        <w:rPr>
          <w:rFonts w:ascii="宋体"/>
          <w:color w:val="auto"/>
          <w:sz w:val="22"/>
          <w:szCs w:val="22"/>
          <w:highlight w:val="none"/>
        </w:rPr>
        <w:t>开商务（报价）标时，</w:t>
      </w:r>
      <w:r>
        <w:rPr>
          <w:rFonts w:hint="eastAsia" w:ascii="宋体"/>
          <w:color w:val="auto"/>
          <w:sz w:val="22"/>
          <w:szCs w:val="22"/>
          <w:highlight w:val="none"/>
        </w:rPr>
        <w:t>采购代理机构</w:t>
      </w:r>
      <w:r>
        <w:rPr>
          <w:rFonts w:ascii="宋体"/>
          <w:color w:val="auto"/>
          <w:sz w:val="22"/>
          <w:szCs w:val="22"/>
          <w:highlight w:val="none"/>
        </w:rPr>
        <w:t>指定专人作好记录，存档备查。</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ascii="宋体"/>
          <w:bCs/>
          <w:color w:val="auto"/>
          <w:sz w:val="22"/>
          <w:szCs w:val="22"/>
          <w:highlight w:val="none"/>
        </w:rPr>
      </w:pPr>
      <w:r>
        <w:rPr>
          <w:rFonts w:hint="eastAsia" w:ascii="宋体"/>
          <w:bCs/>
          <w:color w:val="auto"/>
          <w:sz w:val="22"/>
          <w:szCs w:val="22"/>
          <w:highlight w:val="none"/>
          <w:lang w:eastAsia="zh-CN"/>
        </w:rPr>
        <w:t>（</w:t>
      </w:r>
      <w:r>
        <w:rPr>
          <w:rFonts w:hint="eastAsia" w:ascii="宋体"/>
          <w:bCs/>
          <w:color w:val="auto"/>
          <w:sz w:val="22"/>
          <w:szCs w:val="22"/>
          <w:highlight w:val="none"/>
          <w:lang w:val="en-US" w:eastAsia="zh-CN"/>
        </w:rPr>
        <w:t>8</w:t>
      </w:r>
      <w:r>
        <w:rPr>
          <w:rFonts w:hint="eastAsia" w:ascii="宋体"/>
          <w:bCs/>
          <w:color w:val="auto"/>
          <w:sz w:val="22"/>
          <w:szCs w:val="22"/>
          <w:highlight w:val="none"/>
          <w:lang w:eastAsia="zh-CN"/>
        </w:rPr>
        <w:t>）</w:t>
      </w:r>
      <w:r>
        <w:rPr>
          <w:rFonts w:ascii="宋体"/>
          <w:bCs/>
          <w:color w:val="auto"/>
          <w:sz w:val="22"/>
          <w:szCs w:val="22"/>
          <w:highlight w:val="none"/>
        </w:rPr>
        <w:t>“商务（报价）标”开启后，由评标委员会对各投标供应商的商务报价进行核查，核查时发现投标报价内容不清楚可要求投标供应商书面澄清，计算上的错误，可按下面方法修正：</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firstLine="424" w:firstLineChars="200"/>
        <w:textAlignment w:val="auto"/>
        <w:rPr>
          <w:rFonts w:ascii="宋体"/>
          <w:color w:val="auto"/>
          <w:spacing w:val="-4"/>
          <w:sz w:val="22"/>
          <w:szCs w:val="22"/>
          <w:highlight w:val="none"/>
        </w:rPr>
      </w:pPr>
      <w:r>
        <w:rPr>
          <w:rFonts w:hint="eastAsia" w:ascii="宋体"/>
          <w:color w:val="auto"/>
          <w:spacing w:val="-4"/>
          <w:sz w:val="22"/>
          <w:szCs w:val="22"/>
          <w:highlight w:val="none"/>
          <w:lang w:eastAsia="zh-CN"/>
        </w:rPr>
        <w:t>（</w:t>
      </w:r>
      <w:r>
        <w:rPr>
          <w:rFonts w:hint="eastAsia" w:ascii="宋体"/>
          <w:color w:val="auto"/>
          <w:spacing w:val="-4"/>
          <w:sz w:val="22"/>
          <w:szCs w:val="22"/>
          <w:highlight w:val="none"/>
          <w:lang w:val="en-US" w:eastAsia="zh-CN"/>
        </w:rPr>
        <w:t>9</w:t>
      </w:r>
      <w:r>
        <w:rPr>
          <w:rFonts w:hint="eastAsia" w:ascii="宋体"/>
          <w:color w:val="auto"/>
          <w:spacing w:val="-4"/>
          <w:sz w:val="22"/>
          <w:szCs w:val="22"/>
          <w:highlight w:val="none"/>
          <w:lang w:eastAsia="zh-CN"/>
        </w:rPr>
        <w:t>）</w:t>
      </w:r>
      <w:r>
        <w:rPr>
          <w:rFonts w:ascii="宋体"/>
          <w:color w:val="auto"/>
          <w:spacing w:val="-4"/>
          <w:sz w:val="22"/>
          <w:szCs w:val="22"/>
          <w:highlight w:val="none"/>
        </w:rPr>
        <w:t>投标文件的大写金额与小写金额不一致时以大写金额为准。总价金额与按单价汇总金额不一致的，以单价金额计算结果为准，单价金额小数点有明显错位的，应以总价为准，并修正单价。</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firstLine="442" w:firstLineChars="200"/>
        <w:textAlignment w:val="auto"/>
        <w:rPr>
          <w:rFonts w:ascii="宋体"/>
          <w:b/>
          <w:color w:val="auto"/>
          <w:sz w:val="22"/>
          <w:szCs w:val="22"/>
          <w:highlight w:val="none"/>
        </w:rPr>
      </w:pPr>
      <w:r>
        <w:rPr>
          <w:rFonts w:hint="eastAsia" w:ascii="宋体"/>
          <w:b/>
          <w:color w:val="auto"/>
          <w:sz w:val="22"/>
          <w:szCs w:val="22"/>
          <w:highlight w:val="none"/>
          <w:lang w:eastAsia="zh-CN"/>
        </w:rPr>
        <w:t>（</w:t>
      </w:r>
      <w:r>
        <w:rPr>
          <w:rFonts w:hint="eastAsia" w:ascii="宋体"/>
          <w:b/>
          <w:color w:val="auto"/>
          <w:sz w:val="22"/>
          <w:szCs w:val="22"/>
          <w:highlight w:val="none"/>
          <w:lang w:val="en-US" w:eastAsia="zh-CN"/>
        </w:rPr>
        <w:t>10</w:t>
      </w:r>
      <w:r>
        <w:rPr>
          <w:rFonts w:hint="eastAsia" w:ascii="宋体"/>
          <w:b/>
          <w:color w:val="auto"/>
          <w:sz w:val="22"/>
          <w:szCs w:val="22"/>
          <w:highlight w:val="none"/>
          <w:lang w:eastAsia="zh-CN"/>
        </w:rPr>
        <w:t>）</w:t>
      </w:r>
      <w:r>
        <w:rPr>
          <w:rFonts w:ascii="宋体"/>
          <w:b/>
          <w:color w:val="auto"/>
          <w:sz w:val="22"/>
          <w:szCs w:val="22"/>
          <w:highlight w:val="none"/>
        </w:rPr>
        <w:t>如果投标供应商不接受对其价格错误进行修正，其投标将被拒绝。</w:t>
      </w:r>
    </w:p>
    <w:p>
      <w:pPr>
        <w:spacing w:line="360" w:lineRule="auto"/>
        <w:ind w:firstLine="440" w:firstLineChars="200"/>
        <w:rPr>
          <w:rFonts w:ascii="宋体" w:eastAsia="宋体" w:cs="宋体"/>
          <w:bCs/>
          <w:color w:val="auto"/>
          <w:sz w:val="22"/>
          <w:szCs w:val="22"/>
          <w:highlight w:val="none"/>
        </w:rPr>
      </w:pPr>
      <w:r>
        <w:rPr>
          <w:rFonts w:hint="eastAsia" w:ascii="宋体" w:eastAsia="宋体" w:cs="宋体"/>
          <w:bCs/>
          <w:color w:val="auto"/>
          <w:sz w:val="22"/>
          <w:szCs w:val="22"/>
          <w:highlight w:val="none"/>
          <w:lang w:val="en-US" w:eastAsia="zh-CN"/>
        </w:rPr>
        <w:t>4</w:t>
      </w:r>
      <w:r>
        <w:rPr>
          <w:rFonts w:hint="eastAsia" w:ascii="宋体" w:eastAsia="宋体" w:cs="宋体"/>
          <w:bCs/>
          <w:color w:val="auto"/>
          <w:sz w:val="22"/>
          <w:szCs w:val="22"/>
          <w:highlight w:val="none"/>
        </w:rPr>
        <w:t>、投标文件的澄清</w:t>
      </w:r>
    </w:p>
    <w:p>
      <w:pPr>
        <w:spacing w:line="360" w:lineRule="auto"/>
        <w:ind w:firstLine="440" w:firstLineChars="200"/>
        <w:rPr>
          <w:rFonts w:ascii="宋体" w:eastAsia="宋体" w:cs="宋体"/>
          <w:bCs/>
          <w:color w:val="auto"/>
          <w:sz w:val="22"/>
          <w:szCs w:val="22"/>
          <w:highlight w:val="none"/>
        </w:rPr>
      </w:pPr>
      <w:r>
        <w:rPr>
          <w:rFonts w:hint="eastAsia" w:ascii="宋体" w:eastAsia="宋体" w:cs="宋体"/>
          <w:bCs/>
          <w:color w:val="auto"/>
          <w:sz w:val="22"/>
          <w:szCs w:val="22"/>
          <w:highlight w:val="none"/>
          <w:lang w:eastAsia="zh-CN"/>
        </w:rPr>
        <w:t>（</w:t>
      </w:r>
      <w:r>
        <w:rPr>
          <w:rFonts w:hint="eastAsia" w:ascii="宋体" w:eastAsia="宋体" w:cs="宋体"/>
          <w:bCs/>
          <w:color w:val="auto"/>
          <w:sz w:val="22"/>
          <w:szCs w:val="22"/>
          <w:highlight w:val="none"/>
          <w:lang w:val="en-US" w:eastAsia="zh-CN"/>
        </w:rPr>
        <w:t>1</w:t>
      </w:r>
      <w:r>
        <w:rPr>
          <w:rFonts w:hint="eastAsia" w:ascii="宋体" w:eastAsia="宋体" w:cs="宋体"/>
          <w:bCs/>
          <w:color w:val="auto"/>
          <w:sz w:val="22"/>
          <w:szCs w:val="22"/>
          <w:highlight w:val="none"/>
          <w:lang w:eastAsia="zh-CN"/>
        </w:rPr>
        <w:t>）</w:t>
      </w:r>
      <w:r>
        <w:rPr>
          <w:rFonts w:hint="eastAsia" w:ascii="宋体" w:eastAsia="宋体" w:cs="宋体"/>
          <w:bCs/>
          <w:color w:val="auto"/>
          <w:sz w:val="22"/>
          <w:szCs w:val="22"/>
          <w:highlight w:val="none"/>
        </w:rPr>
        <w:t>在评标期间，评标委员会可要求投标人对于投标文件中含义不明确、同类问题表述不一致或者有明显文字和计算错误的内容，评标委员会应当以书面形式要求投标人作出必要的澄清、说明或者补正。</w:t>
      </w:r>
    </w:p>
    <w:p>
      <w:pPr>
        <w:spacing w:line="360" w:lineRule="auto"/>
        <w:ind w:firstLine="440" w:firstLineChars="200"/>
        <w:rPr>
          <w:rFonts w:ascii="宋体" w:eastAsia="宋体" w:cs="宋体"/>
          <w:bCs/>
          <w:color w:val="auto"/>
          <w:sz w:val="22"/>
          <w:szCs w:val="22"/>
          <w:highlight w:val="none"/>
        </w:rPr>
      </w:pPr>
      <w:r>
        <w:rPr>
          <w:rFonts w:hint="eastAsia" w:ascii="宋体" w:eastAsia="宋体" w:cs="宋体"/>
          <w:bCs/>
          <w:color w:val="auto"/>
          <w:sz w:val="22"/>
          <w:szCs w:val="22"/>
          <w:highlight w:val="none"/>
        </w:rPr>
        <w:t>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40" w:firstLineChars="200"/>
        <w:rPr>
          <w:rFonts w:ascii="宋体" w:eastAsia="宋体" w:cs="宋体"/>
          <w:b/>
          <w:color w:val="auto"/>
          <w:sz w:val="22"/>
          <w:szCs w:val="22"/>
          <w:highlight w:val="none"/>
        </w:rPr>
      </w:pPr>
      <w:r>
        <w:rPr>
          <w:rFonts w:hint="eastAsia" w:ascii="宋体" w:eastAsia="宋体" w:cs="宋体"/>
          <w:color w:val="auto"/>
          <w:sz w:val="22"/>
          <w:szCs w:val="22"/>
          <w:highlight w:val="none"/>
        </w:rPr>
        <w:t>拒不按要求对其投标文件进行澄清，说明或补正的投标人，评标委员会可以否决其投标。</w:t>
      </w:r>
    </w:p>
    <w:p>
      <w:pPr>
        <w:spacing w:line="360" w:lineRule="auto"/>
        <w:ind w:firstLine="442" w:firstLineChars="200"/>
        <w:rPr>
          <w:rFonts w:ascii="宋体" w:eastAsia="宋体" w:cs="宋体"/>
          <w:b/>
          <w:color w:val="auto"/>
          <w:sz w:val="22"/>
          <w:szCs w:val="22"/>
          <w:highlight w:val="none"/>
        </w:rPr>
      </w:pPr>
      <w:r>
        <w:rPr>
          <w:rFonts w:hint="eastAsia" w:ascii="宋体" w:eastAsia="宋体" w:cs="宋体"/>
          <w:b/>
          <w:color w:val="auto"/>
          <w:sz w:val="22"/>
          <w:szCs w:val="22"/>
          <w:highlight w:val="none"/>
          <w:lang w:eastAsia="zh-CN"/>
        </w:rPr>
        <w:t>（</w:t>
      </w:r>
      <w:r>
        <w:rPr>
          <w:rFonts w:hint="eastAsia" w:ascii="宋体" w:eastAsia="宋体" w:cs="宋体"/>
          <w:b/>
          <w:color w:val="auto"/>
          <w:sz w:val="22"/>
          <w:szCs w:val="22"/>
          <w:highlight w:val="none"/>
          <w:lang w:val="en-US" w:eastAsia="zh-CN"/>
        </w:rPr>
        <w:t>2</w:t>
      </w:r>
      <w:r>
        <w:rPr>
          <w:rFonts w:hint="eastAsia" w:ascii="宋体" w:eastAsia="宋体" w:cs="宋体"/>
          <w:b/>
          <w:color w:val="auto"/>
          <w:sz w:val="22"/>
          <w:szCs w:val="22"/>
          <w:highlight w:val="none"/>
          <w:lang w:eastAsia="zh-CN"/>
        </w:rPr>
        <w:t>）</w:t>
      </w:r>
      <w:r>
        <w:rPr>
          <w:rFonts w:hint="eastAsia" w:ascii="宋体" w:eastAsia="宋体" w:cs="宋体"/>
          <w:b/>
          <w:color w:val="auto"/>
          <w:sz w:val="22"/>
          <w:szCs w:val="22"/>
          <w:highlight w:val="none"/>
        </w:rPr>
        <w:t>经澄清后，若偏差仍存在，且不可接受，投标人则被认为是“没有实质性响应</w:t>
      </w:r>
      <w:r>
        <w:rPr>
          <w:rFonts w:hint="eastAsia" w:ascii="宋体" w:cs="宋体"/>
          <w:b/>
          <w:color w:val="auto"/>
          <w:sz w:val="22"/>
          <w:szCs w:val="22"/>
          <w:highlight w:val="none"/>
          <w:lang w:eastAsia="zh-CN"/>
        </w:rPr>
        <w:t>采购文件</w:t>
      </w:r>
      <w:r>
        <w:rPr>
          <w:rFonts w:hint="eastAsia" w:ascii="宋体" w:eastAsia="宋体" w:cs="宋体"/>
          <w:b/>
          <w:color w:val="auto"/>
          <w:sz w:val="22"/>
          <w:szCs w:val="22"/>
          <w:highlight w:val="none"/>
        </w:rPr>
        <w:t>要求”，其投标将被拒绝。</w:t>
      </w:r>
    </w:p>
    <w:p>
      <w:pPr>
        <w:spacing w:line="360" w:lineRule="auto"/>
        <w:ind w:firstLine="440" w:firstLineChars="200"/>
        <w:rPr>
          <w:rFonts w:ascii="宋体" w:eastAsia="宋体" w:cs="宋体"/>
          <w:bCs/>
          <w:color w:val="auto"/>
          <w:sz w:val="22"/>
          <w:szCs w:val="22"/>
          <w:highlight w:val="none"/>
        </w:rPr>
      </w:pPr>
      <w:r>
        <w:rPr>
          <w:rFonts w:hint="eastAsia" w:ascii="宋体" w:eastAsia="宋体" w:cs="宋体"/>
          <w:bCs/>
          <w:color w:val="auto"/>
          <w:sz w:val="22"/>
          <w:szCs w:val="22"/>
          <w:highlight w:val="none"/>
          <w:lang w:val="en-US" w:eastAsia="zh-CN"/>
        </w:rPr>
        <w:t>5</w:t>
      </w:r>
      <w:r>
        <w:rPr>
          <w:rFonts w:hint="eastAsia" w:ascii="宋体" w:eastAsia="宋体" w:cs="宋体"/>
          <w:bCs/>
          <w:color w:val="auto"/>
          <w:sz w:val="22"/>
          <w:szCs w:val="22"/>
          <w:highlight w:val="none"/>
        </w:rPr>
        <w:t>.确定中标候选人</w:t>
      </w:r>
    </w:p>
    <w:p>
      <w:pPr>
        <w:spacing w:line="360" w:lineRule="auto"/>
        <w:ind w:firstLine="440" w:firstLineChars="200"/>
        <w:rPr>
          <w:rFonts w:ascii="宋体" w:eastAsia="宋体" w:cs="宋体"/>
          <w:color w:val="auto"/>
          <w:sz w:val="22"/>
          <w:szCs w:val="22"/>
          <w:highlight w:val="none"/>
        </w:rPr>
      </w:pPr>
      <w:r>
        <w:rPr>
          <w:rFonts w:hint="eastAsia" w:ascii="宋体" w:eastAsia="宋体" w:cs="宋体"/>
          <w:bCs/>
          <w:color w:val="auto"/>
          <w:sz w:val="22"/>
          <w:szCs w:val="22"/>
          <w:highlight w:val="none"/>
          <w:lang w:eastAsia="zh-CN"/>
        </w:rPr>
        <w:t>本次采购由评标委员会依据法律、法规及采购文件有关规定在有效标中按投标供应商的最终得分（即技术资信分与商务分之和）高低进行排序，得分前二名的投标供应商推荐为第一和第二中标候选人（得分相同的投标报价低的排序第一；得分且投标报价相同的，按照评标专家少数服从多数的原则选择</w:t>
      </w:r>
      <w:r>
        <w:rPr>
          <w:rFonts w:hint="eastAsia" w:ascii="宋体" w:eastAsia="宋体" w:cs="宋体"/>
          <w:color w:val="auto"/>
          <w:sz w:val="22"/>
          <w:szCs w:val="22"/>
          <w:highlight w:val="none"/>
        </w:rPr>
        <w:t>技术指标优的排序第一</w:t>
      </w:r>
      <w:r>
        <w:rPr>
          <w:rFonts w:hint="eastAsia" w:ascii="宋体" w:eastAsia="宋体" w:cs="宋体"/>
          <w:bCs/>
          <w:color w:val="auto"/>
          <w:sz w:val="22"/>
          <w:szCs w:val="22"/>
          <w:highlight w:val="none"/>
          <w:lang w:eastAsia="zh-CN"/>
        </w:rPr>
        <w:t>）。</w:t>
      </w:r>
    </w:p>
    <w:p>
      <w:pPr>
        <w:spacing w:line="360" w:lineRule="auto"/>
        <w:ind w:firstLine="541" w:firstLineChars="245"/>
        <w:rPr>
          <w:rFonts w:ascii="宋体" w:eastAsia="宋体" w:cs="宋体"/>
          <w:b/>
          <w:bCs/>
          <w:color w:val="auto"/>
          <w:sz w:val="22"/>
          <w:szCs w:val="22"/>
          <w:highlight w:val="none"/>
        </w:rPr>
      </w:pPr>
      <w:r>
        <w:rPr>
          <w:rFonts w:hint="eastAsia" w:ascii="宋体" w:eastAsia="宋体" w:cs="宋体"/>
          <w:b/>
          <w:bCs/>
          <w:color w:val="auto"/>
          <w:sz w:val="22"/>
          <w:szCs w:val="22"/>
          <w:highlight w:val="none"/>
          <w:lang w:val="en-US" w:eastAsia="zh-CN"/>
        </w:rPr>
        <w:t>6.</w:t>
      </w:r>
      <w:r>
        <w:rPr>
          <w:rFonts w:hint="eastAsia" w:ascii="宋体" w:eastAsia="宋体" w:cs="宋体"/>
          <w:b/>
          <w:bCs/>
          <w:color w:val="auto"/>
          <w:sz w:val="22"/>
          <w:szCs w:val="22"/>
          <w:highlight w:val="none"/>
        </w:rPr>
        <w:t>确定中标人</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ascii="宋体" w:eastAsia="宋体" w:cs="宋体"/>
          <w:b/>
          <w:bCs w:val="0"/>
          <w:color w:val="auto"/>
          <w:sz w:val="22"/>
          <w:szCs w:val="22"/>
          <w:highlight w:val="none"/>
        </w:rPr>
      </w:pPr>
      <w:r>
        <w:rPr>
          <w:rFonts w:hint="eastAsia" w:ascii="宋体" w:eastAsia="宋体" w:cs="宋体"/>
          <w:b/>
          <w:bCs/>
          <w:color w:val="auto"/>
          <w:sz w:val="22"/>
          <w:szCs w:val="22"/>
          <w:highlight w:val="none"/>
          <w:lang w:eastAsia="zh-CN"/>
        </w:rPr>
        <w:t>（</w:t>
      </w:r>
      <w:r>
        <w:rPr>
          <w:rFonts w:hint="eastAsia" w:ascii="宋体" w:eastAsia="宋体" w:cs="宋体"/>
          <w:b/>
          <w:bCs/>
          <w:color w:val="auto"/>
          <w:sz w:val="22"/>
          <w:szCs w:val="22"/>
          <w:highlight w:val="none"/>
          <w:lang w:val="en-US" w:eastAsia="zh-CN"/>
        </w:rPr>
        <w:t>1</w:t>
      </w:r>
      <w:r>
        <w:rPr>
          <w:rFonts w:hint="eastAsia" w:ascii="宋体" w:eastAsia="宋体" w:cs="宋体"/>
          <w:b/>
          <w:bCs/>
          <w:color w:val="auto"/>
          <w:sz w:val="22"/>
          <w:szCs w:val="22"/>
          <w:highlight w:val="none"/>
          <w:lang w:eastAsia="zh-CN"/>
        </w:rPr>
        <w:t>）</w:t>
      </w:r>
      <w:r>
        <w:rPr>
          <w:rFonts w:hint="eastAsia" w:ascii="宋体" w:eastAsia="宋体" w:cs="宋体"/>
          <w:b/>
          <w:bCs/>
          <w:color w:val="auto"/>
          <w:sz w:val="22"/>
          <w:szCs w:val="22"/>
          <w:highlight w:val="none"/>
        </w:rPr>
        <w:t>采购人根据评标委员会的意见进行最终确认中标人。</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eastAsia="宋体" w:cs="宋体"/>
          <w:color w:val="auto"/>
          <w:sz w:val="22"/>
          <w:szCs w:val="22"/>
          <w:highlight w:val="none"/>
        </w:rPr>
      </w:pPr>
      <w:r>
        <w:rPr>
          <w:rFonts w:hint="eastAsia" w:ascii="宋体" w:eastAsia="宋体" w:cs="宋体"/>
          <w:color w:val="auto"/>
          <w:sz w:val="22"/>
          <w:szCs w:val="22"/>
          <w:highlight w:val="none"/>
          <w:lang w:eastAsia="zh-CN"/>
        </w:rPr>
        <w:t>（</w:t>
      </w:r>
      <w:r>
        <w:rPr>
          <w:rFonts w:hint="eastAsia" w:ascii="宋体" w:eastAsia="宋体" w:cs="宋体"/>
          <w:color w:val="auto"/>
          <w:sz w:val="22"/>
          <w:szCs w:val="22"/>
          <w:highlight w:val="none"/>
          <w:lang w:val="en-US" w:eastAsia="zh-CN"/>
        </w:rPr>
        <w:t>2</w:t>
      </w:r>
      <w:r>
        <w:rPr>
          <w:rFonts w:hint="eastAsia" w:ascii="宋体" w:eastAsia="宋体" w:cs="宋体"/>
          <w:color w:val="auto"/>
          <w:sz w:val="22"/>
          <w:szCs w:val="22"/>
          <w:highlight w:val="none"/>
          <w:lang w:eastAsia="zh-CN"/>
        </w:rPr>
        <w:t>）</w:t>
      </w:r>
      <w:r>
        <w:rPr>
          <w:rFonts w:hint="eastAsia" w:ascii="宋体" w:eastAsia="宋体" w:cs="宋体"/>
          <w:color w:val="auto"/>
          <w:sz w:val="22"/>
          <w:szCs w:val="22"/>
          <w:highlight w:val="none"/>
        </w:rPr>
        <w:t>排名第一的中标候选人放弃中标；或者因不可抗力提出不能履行合同；或者采购文件规定应当提交履约保证金而在规定的期限内未能提交的；或未能在规定时间内与采购人签订合同的；或者经质疑，采购人审查后，排名第一的候选人在本次采购活动中确实存在违法违规行为或其他原因使质疑成立的，采购人可以直接确定排名第二的候选投标供应商为中标投标供应商，或重新组织采购活动。</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eastAsia="宋体" w:cs="宋体"/>
          <w:color w:val="auto"/>
          <w:sz w:val="22"/>
          <w:szCs w:val="22"/>
          <w:highlight w:val="none"/>
        </w:rPr>
      </w:pPr>
      <w:r>
        <w:rPr>
          <w:rFonts w:hint="eastAsia" w:ascii="宋体" w:eastAsia="宋体" w:cs="宋体"/>
          <w:color w:val="auto"/>
          <w:sz w:val="22"/>
          <w:szCs w:val="22"/>
          <w:highlight w:val="none"/>
          <w:lang w:val="en-US" w:eastAsia="zh-CN"/>
        </w:rPr>
        <w:t>7</w:t>
      </w:r>
      <w:r>
        <w:rPr>
          <w:rFonts w:hint="eastAsia" w:ascii="宋体" w:eastAsia="宋体" w:cs="宋体"/>
          <w:color w:val="auto"/>
          <w:kern w:val="0"/>
          <w:sz w:val="22"/>
          <w:szCs w:val="22"/>
          <w:highlight w:val="none"/>
        </w:rPr>
        <w:t>、</w:t>
      </w:r>
      <w:r>
        <w:rPr>
          <w:rFonts w:hint="eastAsia" w:ascii="宋体" w:eastAsia="宋体" w:cs="宋体"/>
          <w:color w:val="auto"/>
          <w:sz w:val="22"/>
          <w:szCs w:val="22"/>
          <w:highlight w:val="none"/>
        </w:rPr>
        <w:t>中标人确定后，采购人将在指定媒体公告中标结果，采购人向中标人发出中标通知书。</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eastAsia="宋体" w:cs="宋体"/>
          <w:b/>
          <w:color w:val="auto"/>
          <w:sz w:val="22"/>
          <w:szCs w:val="22"/>
          <w:highlight w:val="none"/>
        </w:rPr>
      </w:pPr>
      <w:r>
        <w:rPr>
          <w:rFonts w:hint="eastAsia" w:ascii="宋体" w:eastAsia="宋体" w:cs="宋体"/>
          <w:color w:val="auto"/>
          <w:sz w:val="22"/>
          <w:szCs w:val="22"/>
          <w:highlight w:val="none"/>
          <w:lang w:val="en-US" w:eastAsia="zh-CN"/>
        </w:rPr>
        <w:t>8</w:t>
      </w:r>
      <w:r>
        <w:rPr>
          <w:rFonts w:hint="eastAsia" w:ascii="宋体" w:eastAsia="宋体" w:cs="宋体"/>
          <w:color w:val="auto"/>
          <w:sz w:val="22"/>
          <w:szCs w:val="22"/>
          <w:highlight w:val="none"/>
        </w:rPr>
        <w:t>、</w:t>
      </w:r>
      <w:r>
        <w:rPr>
          <w:rFonts w:hint="eastAsia" w:ascii="宋体" w:eastAsia="宋体" w:cs="宋体"/>
          <w:b/>
          <w:color w:val="auto"/>
          <w:sz w:val="22"/>
          <w:szCs w:val="22"/>
          <w:highlight w:val="none"/>
        </w:rPr>
        <w:t>采购人对决标结果不做任何解释，也不保证最低价中标。</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ascii="宋体" w:eastAsia="宋体" w:cs="宋体"/>
          <w:b/>
          <w:bCs/>
          <w:color w:val="auto"/>
          <w:sz w:val="26"/>
          <w:szCs w:val="26"/>
          <w:highlight w:val="none"/>
        </w:rPr>
      </w:pPr>
      <w:r>
        <w:rPr>
          <w:rFonts w:hint="eastAsia" w:ascii="宋体" w:eastAsia="宋体" w:cs="宋体"/>
          <w:b/>
          <w:color w:val="auto"/>
          <w:sz w:val="22"/>
          <w:szCs w:val="22"/>
          <w:highlight w:val="none"/>
          <w:lang w:val="en-US" w:eastAsia="zh-CN"/>
        </w:rPr>
        <w:t>9</w:t>
      </w:r>
      <w:r>
        <w:rPr>
          <w:rFonts w:hint="eastAsia" w:ascii="宋体" w:eastAsia="宋体" w:cs="宋体"/>
          <w:b/>
          <w:color w:val="auto"/>
          <w:sz w:val="22"/>
          <w:szCs w:val="22"/>
          <w:highlight w:val="none"/>
        </w:rPr>
        <w:t>、评标细则详见“评标原则及方法”。</w:t>
      </w:r>
    </w:p>
    <w:p>
      <w:pPr>
        <w:pStyle w:val="24"/>
        <w:spacing w:before="0" w:after="0" w:line="360" w:lineRule="auto"/>
        <w:rPr>
          <w:rFonts w:hint="eastAsia" w:ascii="宋体" w:eastAsia="宋体"/>
          <w:color w:val="auto"/>
          <w:sz w:val="28"/>
          <w:highlight w:val="none"/>
        </w:rPr>
      </w:pPr>
      <w:bookmarkStart w:id="42" w:name="_Toc2376"/>
      <w:bookmarkStart w:id="43" w:name="_Toc30365"/>
      <w:bookmarkStart w:id="44" w:name="_Toc23308"/>
      <w:r>
        <w:rPr>
          <w:rFonts w:hint="eastAsia" w:ascii="宋体" w:eastAsia="宋体"/>
          <w:color w:val="auto"/>
          <w:sz w:val="28"/>
          <w:highlight w:val="none"/>
        </w:rPr>
        <w:t>六、授予合同</w:t>
      </w:r>
      <w:bookmarkEnd w:id="42"/>
      <w:bookmarkEnd w:id="43"/>
      <w:bookmarkEnd w:id="44"/>
    </w:p>
    <w:p>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ascii="宋体"/>
          <w:bCs/>
          <w:color w:val="auto"/>
          <w:sz w:val="22"/>
          <w:szCs w:val="22"/>
          <w:highlight w:val="none"/>
        </w:rPr>
      </w:pPr>
      <w:r>
        <w:rPr>
          <w:rFonts w:hint="eastAsia" w:ascii="宋体"/>
          <w:bCs/>
          <w:color w:val="auto"/>
          <w:sz w:val="22"/>
          <w:szCs w:val="22"/>
          <w:highlight w:val="none"/>
          <w:lang w:val="en-US" w:eastAsia="zh-CN"/>
        </w:rPr>
        <w:t>1、</w:t>
      </w:r>
      <w:r>
        <w:rPr>
          <w:rFonts w:ascii="宋体"/>
          <w:bCs/>
          <w:color w:val="auto"/>
          <w:sz w:val="22"/>
          <w:szCs w:val="22"/>
          <w:highlight w:val="none"/>
        </w:rPr>
        <w:t>最终审查</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ascii="宋体"/>
          <w:color w:val="auto"/>
          <w:sz w:val="22"/>
          <w:szCs w:val="22"/>
          <w:highlight w:val="none"/>
        </w:rPr>
      </w:pPr>
      <w:r>
        <w:rPr>
          <w:rFonts w:hint="eastAsia" w:ascii="宋体"/>
          <w:color w:val="auto"/>
          <w:sz w:val="22"/>
          <w:szCs w:val="22"/>
          <w:highlight w:val="none"/>
          <w:lang w:eastAsia="zh-CN"/>
        </w:rPr>
        <w:t>（</w:t>
      </w:r>
      <w:r>
        <w:rPr>
          <w:rFonts w:hint="eastAsia" w:ascii="宋体"/>
          <w:color w:val="auto"/>
          <w:sz w:val="22"/>
          <w:szCs w:val="22"/>
          <w:highlight w:val="none"/>
          <w:lang w:val="en-US" w:eastAsia="zh-CN"/>
        </w:rPr>
        <w:t>1</w:t>
      </w:r>
      <w:r>
        <w:rPr>
          <w:rFonts w:hint="eastAsia" w:ascii="宋体"/>
          <w:color w:val="auto"/>
          <w:sz w:val="22"/>
          <w:szCs w:val="22"/>
          <w:highlight w:val="none"/>
          <w:lang w:eastAsia="zh-CN"/>
        </w:rPr>
        <w:t>）</w:t>
      </w:r>
      <w:r>
        <w:rPr>
          <w:rFonts w:ascii="宋体"/>
          <w:color w:val="auto"/>
          <w:sz w:val="22"/>
          <w:szCs w:val="22"/>
          <w:highlight w:val="none"/>
        </w:rPr>
        <w:t>评审结束后，</w:t>
      </w:r>
      <w:r>
        <w:rPr>
          <w:rFonts w:hint="eastAsia" w:ascii="宋体"/>
          <w:color w:val="auto"/>
          <w:sz w:val="22"/>
          <w:szCs w:val="22"/>
          <w:highlight w:val="none"/>
        </w:rPr>
        <w:t>采购人</w:t>
      </w:r>
      <w:r>
        <w:rPr>
          <w:rFonts w:ascii="宋体"/>
          <w:color w:val="auto"/>
          <w:sz w:val="22"/>
          <w:szCs w:val="22"/>
          <w:highlight w:val="none"/>
        </w:rPr>
        <w:t>将对评标委员会</w:t>
      </w:r>
      <w:r>
        <w:rPr>
          <w:rFonts w:hint="eastAsia" w:ascii="宋体"/>
          <w:color w:val="auto"/>
          <w:sz w:val="22"/>
          <w:szCs w:val="22"/>
          <w:highlight w:val="none"/>
        </w:rPr>
        <w:t>推荐</w:t>
      </w:r>
      <w:r>
        <w:rPr>
          <w:rFonts w:ascii="宋体"/>
          <w:color w:val="auto"/>
          <w:sz w:val="22"/>
          <w:szCs w:val="22"/>
          <w:highlight w:val="none"/>
        </w:rPr>
        <w:t>的</w:t>
      </w:r>
      <w:r>
        <w:rPr>
          <w:rFonts w:hint="eastAsia" w:ascii="宋体"/>
          <w:color w:val="auto"/>
          <w:sz w:val="22"/>
          <w:szCs w:val="22"/>
          <w:highlight w:val="none"/>
        </w:rPr>
        <w:t>第一</w:t>
      </w:r>
      <w:r>
        <w:rPr>
          <w:rFonts w:ascii="宋体"/>
          <w:color w:val="auto"/>
          <w:sz w:val="22"/>
          <w:szCs w:val="22"/>
          <w:highlight w:val="none"/>
        </w:rPr>
        <w:t>中标候选人进行最终审查，审查内容主要是中标人是否有能力（财务、技术和生产能力）履行合同。</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ascii="宋体"/>
          <w:color w:val="auto"/>
          <w:sz w:val="22"/>
          <w:szCs w:val="22"/>
          <w:highlight w:val="none"/>
        </w:rPr>
      </w:pPr>
      <w:r>
        <w:rPr>
          <w:rFonts w:hint="eastAsia" w:ascii="宋体"/>
          <w:color w:val="auto"/>
          <w:sz w:val="22"/>
          <w:szCs w:val="22"/>
          <w:highlight w:val="none"/>
          <w:lang w:eastAsia="zh-CN"/>
        </w:rPr>
        <w:t>（</w:t>
      </w:r>
      <w:r>
        <w:rPr>
          <w:rFonts w:hint="eastAsia" w:ascii="宋体"/>
          <w:color w:val="auto"/>
          <w:sz w:val="22"/>
          <w:szCs w:val="22"/>
          <w:highlight w:val="none"/>
          <w:lang w:val="en-US" w:eastAsia="zh-CN"/>
        </w:rPr>
        <w:t>2</w:t>
      </w:r>
      <w:r>
        <w:rPr>
          <w:rFonts w:hint="eastAsia" w:ascii="宋体"/>
          <w:color w:val="auto"/>
          <w:sz w:val="22"/>
          <w:szCs w:val="22"/>
          <w:highlight w:val="none"/>
          <w:lang w:eastAsia="zh-CN"/>
        </w:rPr>
        <w:t>）</w:t>
      </w:r>
      <w:r>
        <w:rPr>
          <w:rFonts w:ascii="宋体"/>
          <w:color w:val="auto"/>
          <w:sz w:val="22"/>
          <w:szCs w:val="22"/>
          <w:highlight w:val="none"/>
        </w:rPr>
        <w:t>如果审查通过，</w:t>
      </w:r>
      <w:r>
        <w:rPr>
          <w:rFonts w:hint="eastAsia" w:ascii="宋体"/>
          <w:color w:val="auto"/>
          <w:sz w:val="22"/>
          <w:szCs w:val="22"/>
          <w:highlight w:val="none"/>
        </w:rPr>
        <w:t>采购人</w:t>
      </w:r>
      <w:r>
        <w:rPr>
          <w:rFonts w:ascii="宋体"/>
          <w:color w:val="auto"/>
          <w:sz w:val="22"/>
          <w:szCs w:val="22"/>
          <w:highlight w:val="none"/>
        </w:rPr>
        <w:t>将把合同授予该中标人，如果审查没有通过，</w:t>
      </w:r>
      <w:r>
        <w:rPr>
          <w:rFonts w:hint="eastAsia" w:ascii="宋体"/>
          <w:color w:val="auto"/>
          <w:sz w:val="22"/>
          <w:szCs w:val="22"/>
          <w:highlight w:val="none"/>
        </w:rPr>
        <w:t>采购人</w:t>
      </w:r>
      <w:r>
        <w:rPr>
          <w:rFonts w:ascii="宋体"/>
          <w:color w:val="auto"/>
          <w:sz w:val="22"/>
          <w:szCs w:val="22"/>
          <w:highlight w:val="none"/>
        </w:rPr>
        <w:t>将拒绝其投标，此次</w:t>
      </w:r>
      <w:r>
        <w:rPr>
          <w:rFonts w:hint="eastAsia" w:ascii="宋体"/>
          <w:color w:val="auto"/>
          <w:sz w:val="22"/>
          <w:szCs w:val="22"/>
          <w:highlight w:val="none"/>
        </w:rPr>
        <w:t>采购</w:t>
      </w:r>
      <w:r>
        <w:rPr>
          <w:rFonts w:ascii="宋体"/>
          <w:color w:val="auto"/>
          <w:sz w:val="22"/>
          <w:szCs w:val="22"/>
          <w:highlight w:val="none"/>
        </w:rPr>
        <w:t>失败，应重新组织</w:t>
      </w:r>
      <w:r>
        <w:rPr>
          <w:rFonts w:hint="eastAsia" w:ascii="宋体"/>
          <w:color w:val="auto"/>
          <w:sz w:val="22"/>
          <w:szCs w:val="22"/>
          <w:highlight w:val="none"/>
        </w:rPr>
        <w:t>采购</w:t>
      </w:r>
      <w:r>
        <w:rPr>
          <w:rFonts w:ascii="宋体"/>
          <w:color w:val="auto"/>
          <w:sz w:val="22"/>
          <w:szCs w:val="22"/>
          <w:highlight w:val="none"/>
        </w:rPr>
        <w:t>。</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u w:val="single"/>
        </w:rPr>
      </w:pPr>
      <w:r>
        <w:rPr>
          <w:rFonts w:hint="eastAsia" w:ascii="宋体"/>
          <w:color w:val="auto"/>
          <w:sz w:val="22"/>
          <w:szCs w:val="22"/>
          <w:highlight w:val="none"/>
          <w:u w:val="single"/>
          <w:lang w:eastAsia="zh-CN"/>
        </w:rPr>
        <w:t>（</w:t>
      </w:r>
      <w:r>
        <w:rPr>
          <w:rFonts w:hint="eastAsia" w:ascii="宋体"/>
          <w:color w:val="auto"/>
          <w:sz w:val="22"/>
          <w:szCs w:val="22"/>
          <w:highlight w:val="none"/>
          <w:u w:val="single"/>
          <w:lang w:val="en-US" w:eastAsia="zh-CN"/>
        </w:rPr>
        <w:t>3</w:t>
      </w:r>
      <w:r>
        <w:rPr>
          <w:rFonts w:hint="eastAsia" w:ascii="宋体"/>
          <w:color w:val="auto"/>
          <w:sz w:val="22"/>
          <w:szCs w:val="22"/>
          <w:highlight w:val="none"/>
          <w:u w:val="single"/>
          <w:lang w:eastAsia="zh-CN"/>
        </w:rPr>
        <w:t>）</w:t>
      </w:r>
      <w:r>
        <w:rPr>
          <w:rFonts w:ascii="宋体"/>
          <w:color w:val="auto"/>
          <w:sz w:val="22"/>
          <w:szCs w:val="22"/>
          <w:highlight w:val="none"/>
          <w:u w:val="single"/>
        </w:rPr>
        <w:t>评标委员会</w:t>
      </w:r>
      <w:r>
        <w:rPr>
          <w:rFonts w:hint="eastAsia" w:ascii="宋体"/>
          <w:color w:val="auto"/>
          <w:sz w:val="22"/>
          <w:szCs w:val="22"/>
          <w:highlight w:val="none"/>
          <w:u w:val="single"/>
        </w:rPr>
        <w:t>推荐</w:t>
      </w:r>
      <w:r>
        <w:rPr>
          <w:rFonts w:ascii="宋体"/>
          <w:color w:val="auto"/>
          <w:sz w:val="22"/>
          <w:szCs w:val="22"/>
          <w:highlight w:val="none"/>
          <w:u w:val="single"/>
        </w:rPr>
        <w:t>的中标候选人经</w:t>
      </w:r>
      <w:r>
        <w:rPr>
          <w:rFonts w:hint="eastAsia" w:ascii="宋体"/>
          <w:color w:val="auto"/>
          <w:sz w:val="22"/>
          <w:szCs w:val="22"/>
          <w:highlight w:val="none"/>
          <w:u w:val="single"/>
        </w:rPr>
        <w:t>采购人</w:t>
      </w:r>
      <w:r>
        <w:rPr>
          <w:rFonts w:ascii="宋体"/>
          <w:color w:val="auto"/>
          <w:sz w:val="22"/>
          <w:szCs w:val="22"/>
          <w:highlight w:val="none"/>
          <w:u w:val="single"/>
        </w:rPr>
        <w:t>审查合格后在</w:t>
      </w:r>
      <w:r>
        <w:rPr>
          <w:rFonts w:hint="eastAsia" w:ascii="宋体"/>
          <w:color w:val="auto"/>
          <w:sz w:val="22"/>
          <w:szCs w:val="22"/>
          <w:highlight w:val="none"/>
          <w:u w:val="single"/>
          <w:lang w:eastAsia="zh-CN"/>
        </w:rPr>
        <w:t>浙江政府采购网、温州市国有企业采购信息平台、温州市交通发展集团官网</w:t>
      </w:r>
      <w:r>
        <w:rPr>
          <w:rFonts w:ascii="宋体"/>
          <w:color w:val="auto"/>
          <w:sz w:val="22"/>
          <w:szCs w:val="22"/>
          <w:highlight w:val="none"/>
          <w:u w:val="single"/>
        </w:rPr>
        <w:t>上公示，</w:t>
      </w:r>
      <w:r>
        <w:rPr>
          <w:rFonts w:hint="eastAsia" w:ascii="宋体"/>
          <w:color w:val="auto"/>
          <w:sz w:val="22"/>
          <w:szCs w:val="22"/>
          <w:highlight w:val="none"/>
          <w:u w:val="single"/>
        </w:rPr>
        <w:t>投标供应商认为采购文件、采购过程和中标、成交结果使自己的权益受到损害的，可以在知道或应知其权益受到损害之日起七个工作日内，以书面形式实名向采购人或采购代理机构提出质疑。采购人或采购代理机构应当按规定在收到书面质疑后七个工作日内作出书面答复，但答复的内容不得涉及商务秘密。投标供应商对质疑的答复不满意或者采购人或采购代理机构未在规定时间内答复的，可以在答复期满后十五个工作日内向采购人（集团）的内设监管职能部门投诉。</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ascii="宋体"/>
          <w:color w:val="auto"/>
          <w:sz w:val="22"/>
          <w:szCs w:val="22"/>
          <w:highlight w:val="none"/>
        </w:rPr>
      </w:pPr>
      <w:r>
        <w:rPr>
          <w:rFonts w:hint="eastAsia" w:ascii="宋体"/>
          <w:color w:val="auto"/>
          <w:sz w:val="22"/>
          <w:szCs w:val="22"/>
          <w:highlight w:val="none"/>
          <w:lang w:eastAsia="zh-CN"/>
        </w:rPr>
        <w:t>（</w:t>
      </w:r>
      <w:r>
        <w:rPr>
          <w:rFonts w:hint="eastAsia" w:ascii="宋体"/>
          <w:color w:val="auto"/>
          <w:sz w:val="22"/>
          <w:szCs w:val="22"/>
          <w:highlight w:val="none"/>
          <w:lang w:val="en-US" w:eastAsia="zh-CN"/>
        </w:rPr>
        <w:t>4</w:t>
      </w:r>
      <w:r>
        <w:rPr>
          <w:rFonts w:hint="eastAsia" w:ascii="宋体"/>
          <w:color w:val="auto"/>
          <w:sz w:val="22"/>
          <w:szCs w:val="22"/>
          <w:highlight w:val="none"/>
          <w:lang w:eastAsia="zh-CN"/>
        </w:rPr>
        <w:t>）</w:t>
      </w:r>
      <w:r>
        <w:rPr>
          <w:rFonts w:ascii="宋体"/>
          <w:color w:val="auto"/>
          <w:sz w:val="22"/>
          <w:szCs w:val="22"/>
          <w:highlight w:val="none"/>
        </w:rPr>
        <w:t>公示期结束后，</w:t>
      </w:r>
      <w:r>
        <w:rPr>
          <w:rFonts w:hint="eastAsia" w:ascii="宋体"/>
          <w:color w:val="auto"/>
          <w:sz w:val="22"/>
          <w:szCs w:val="22"/>
          <w:highlight w:val="none"/>
        </w:rPr>
        <w:t>采购人</w:t>
      </w:r>
      <w:r>
        <w:rPr>
          <w:rFonts w:ascii="宋体"/>
          <w:color w:val="auto"/>
          <w:sz w:val="22"/>
          <w:szCs w:val="22"/>
          <w:highlight w:val="none"/>
        </w:rPr>
        <w:t>将根据评标委员会提交的书面评标报告和评审</w:t>
      </w:r>
      <w:r>
        <w:rPr>
          <w:rFonts w:hint="eastAsia" w:ascii="宋体"/>
          <w:color w:val="auto"/>
          <w:sz w:val="22"/>
          <w:szCs w:val="22"/>
          <w:highlight w:val="none"/>
        </w:rPr>
        <w:t>推荐</w:t>
      </w:r>
      <w:r>
        <w:rPr>
          <w:rFonts w:ascii="宋体"/>
          <w:color w:val="auto"/>
          <w:sz w:val="22"/>
          <w:szCs w:val="22"/>
          <w:highlight w:val="none"/>
        </w:rPr>
        <w:t>结果最后确定中标人。</w:t>
      </w:r>
    </w:p>
    <w:p>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ascii="宋体"/>
          <w:bCs/>
          <w:color w:val="auto"/>
          <w:sz w:val="22"/>
          <w:szCs w:val="22"/>
          <w:highlight w:val="none"/>
        </w:rPr>
      </w:pPr>
      <w:r>
        <w:rPr>
          <w:rFonts w:hint="eastAsia" w:ascii="宋体"/>
          <w:bCs/>
          <w:color w:val="auto"/>
          <w:sz w:val="22"/>
          <w:szCs w:val="22"/>
          <w:highlight w:val="none"/>
          <w:lang w:val="en-US" w:eastAsia="zh-CN"/>
        </w:rPr>
        <w:t>2、</w:t>
      </w:r>
      <w:r>
        <w:rPr>
          <w:rFonts w:ascii="宋体"/>
          <w:bCs/>
          <w:color w:val="auto"/>
          <w:sz w:val="22"/>
          <w:szCs w:val="22"/>
          <w:highlight w:val="none"/>
        </w:rPr>
        <w:t>中标通知书</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ascii="宋体"/>
          <w:color w:val="auto"/>
          <w:sz w:val="22"/>
          <w:szCs w:val="22"/>
          <w:highlight w:val="none"/>
        </w:rPr>
      </w:pPr>
      <w:r>
        <w:rPr>
          <w:rFonts w:hint="eastAsia" w:ascii="宋体"/>
          <w:color w:val="auto"/>
          <w:sz w:val="22"/>
          <w:szCs w:val="22"/>
          <w:highlight w:val="none"/>
          <w:lang w:eastAsia="zh-CN"/>
        </w:rPr>
        <w:t>（</w:t>
      </w:r>
      <w:r>
        <w:rPr>
          <w:rFonts w:hint="eastAsia" w:ascii="宋体"/>
          <w:color w:val="auto"/>
          <w:sz w:val="22"/>
          <w:szCs w:val="22"/>
          <w:highlight w:val="none"/>
          <w:lang w:val="en-US" w:eastAsia="zh-CN"/>
        </w:rPr>
        <w:t>1</w:t>
      </w:r>
      <w:r>
        <w:rPr>
          <w:rFonts w:hint="eastAsia" w:ascii="宋体"/>
          <w:color w:val="auto"/>
          <w:sz w:val="22"/>
          <w:szCs w:val="22"/>
          <w:highlight w:val="none"/>
          <w:lang w:eastAsia="zh-CN"/>
        </w:rPr>
        <w:t>）</w:t>
      </w:r>
      <w:r>
        <w:rPr>
          <w:rFonts w:ascii="宋体"/>
          <w:color w:val="auto"/>
          <w:sz w:val="22"/>
          <w:szCs w:val="22"/>
          <w:highlight w:val="none"/>
        </w:rPr>
        <w:t>中标人确定后，</w:t>
      </w:r>
      <w:r>
        <w:rPr>
          <w:rFonts w:hint="eastAsia" w:ascii="宋体"/>
          <w:color w:val="auto"/>
          <w:sz w:val="22"/>
          <w:szCs w:val="22"/>
          <w:highlight w:val="none"/>
        </w:rPr>
        <w:t>采购人</w:t>
      </w:r>
      <w:r>
        <w:rPr>
          <w:rFonts w:ascii="宋体"/>
          <w:color w:val="auto"/>
          <w:sz w:val="22"/>
          <w:szCs w:val="22"/>
          <w:highlight w:val="none"/>
        </w:rPr>
        <w:t xml:space="preserve">将向中标人发出中标通知书。 </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ascii="宋体"/>
          <w:color w:val="auto"/>
          <w:sz w:val="22"/>
          <w:szCs w:val="22"/>
          <w:highlight w:val="none"/>
        </w:rPr>
      </w:pPr>
      <w:r>
        <w:rPr>
          <w:rFonts w:hint="eastAsia" w:ascii="宋体"/>
          <w:color w:val="auto"/>
          <w:sz w:val="22"/>
          <w:szCs w:val="22"/>
          <w:highlight w:val="none"/>
          <w:lang w:eastAsia="zh-CN"/>
        </w:rPr>
        <w:t>（</w:t>
      </w:r>
      <w:r>
        <w:rPr>
          <w:rFonts w:hint="eastAsia" w:ascii="宋体"/>
          <w:color w:val="auto"/>
          <w:sz w:val="22"/>
          <w:szCs w:val="22"/>
          <w:highlight w:val="none"/>
          <w:lang w:val="en-US" w:eastAsia="zh-CN"/>
        </w:rPr>
        <w:t>2</w:t>
      </w:r>
      <w:r>
        <w:rPr>
          <w:rFonts w:hint="eastAsia" w:ascii="宋体"/>
          <w:color w:val="auto"/>
          <w:sz w:val="22"/>
          <w:szCs w:val="22"/>
          <w:highlight w:val="none"/>
          <w:lang w:eastAsia="zh-CN"/>
        </w:rPr>
        <w:t>）</w:t>
      </w:r>
      <w:r>
        <w:rPr>
          <w:rFonts w:ascii="宋体"/>
          <w:color w:val="auto"/>
          <w:sz w:val="22"/>
          <w:szCs w:val="22"/>
          <w:highlight w:val="none"/>
        </w:rPr>
        <w:t>中标通知书是合同的一个组成部分,对</w:t>
      </w:r>
      <w:r>
        <w:rPr>
          <w:rFonts w:hint="eastAsia" w:ascii="宋体"/>
          <w:color w:val="auto"/>
          <w:sz w:val="22"/>
          <w:szCs w:val="22"/>
          <w:highlight w:val="none"/>
        </w:rPr>
        <w:t>采购人</w:t>
      </w:r>
      <w:r>
        <w:rPr>
          <w:rFonts w:ascii="宋体"/>
          <w:color w:val="auto"/>
          <w:sz w:val="22"/>
          <w:szCs w:val="22"/>
          <w:highlight w:val="none"/>
        </w:rPr>
        <w:t>和中标人均具有同等法律效力。</w:t>
      </w:r>
    </w:p>
    <w:p>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ascii="宋体"/>
          <w:color w:val="auto"/>
          <w:sz w:val="22"/>
          <w:szCs w:val="22"/>
          <w:highlight w:val="none"/>
        </w:rPr>
      </w:pPr>
      <w:r>
        <w:rPr>
          <w:rFonts w:hint="eastAsia" w:ascii="宋体"/>
          <w:bCs/>
          <w:color w:val="auto"/>
          <w:sz w:val="22"/>
          <w:szCs w:val="22"/>
          <w:highlight w:val="none"/>
          <w:lang w:val="en-US" w:eastAsia="zh-CN"/>
        </w:rPr>
        <w:t>3、</w:t>
      </w:r>
      <w:r>
        <w:rPr>
          <w:rFonts w:ascii="宋体"/>
          <w:bCs/>
          <w:color w:val="auto"/>
          <w:sz w:val="22"/>
          <w:szCs w:val="22"/>
          <w:highlight w:val="none"/>
        </w:rPr>
        <w:t>签订合同</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eastAsia="宋体" w:cs="宋体"/>
          <w:b/>
          <w:color w:val="auto"/>
          <w:sz w:val="22"/>
          <w:szCs w:val="22"/>
          <w:highlight w:val="none"/>
        </w:rPr>
      </w:pPr>
      <w:r>
        <w:rPr>
          <w:rFonts w:hint="eastAsia" w:ascii="宋体"/>
          <w:color w:val="auto"/>
          <w:sz w:val="22"/>
          <w:szCs w:val="22"/>
          <w:highlight w:val="none"/>
          <w:lang w:eastAsia="zh-CN"/>
        </w:rPr>
        <w:t>（</w:t>
      </w:r>
      <w:r>
        <w:rPr>
          <w:rFonts w:hint="eastAsia" w:ascii="宋体"/>
          <w:color w:val="auto"/>
          <w:sz w:val="22"/>
          <w:szCs w:val="22"/>
          <w:highlight w:val="none"/>
          <w:lang w:val="en-US" w:eastAsia="zh-CN"/>
        </w:rPr>
        <w:t>1</w:t>
      </w:r>
      <w:r>
        <w:rPr>
          <w:rFonts w:hint="eastAsia" w:ascii="宋体"/>
          <w:color w:val="auto"/>
          <w:sz w:val="22"/>
          <w:szCs w:val="22"/>
          <w:highlight w:val="none"/>
          <w:lang w:eastAsia="zh-CN"/>
        </w:rPr>
        <w:t>）</w:t>
      </w:r>
      <w:r>
        <w:rPr>
          <w:rFonts w:ascii="宋体"/>
          <w:color w:val="auto"/>
          <w:sz w:val="22"/>
          <w:szCs w:val="22"/>
          <w:highlight w:val="none"/>
        </w:rPr>
        <w:t>中标人应按中标通知书规定的时间、地点与</w:t>
      </w:r>
      <w:r>
        <w:rPr>
          <w:rFonts w:hint="eastAsia" w:ascii="宋体"/>
          <w:color w:val="auto"/>
          <w:sz w:val="22"/>
          <w:szCs w:val="22"/>
          <w:highlight w:val="none"/>
        </w:rPr>
        <w:t>采购人</w:t>
      </w:r>
      <w:r>
        <w:rPr>
          <w:rFonts w:ascii="宋体"/>
          <w:color w:val="auto"/>
          <w:sz w:val="22"/>
          <w:szCs w:val="22"/>
          <w:highlight w:val="none"/>
        </w:rPr>
        <w:t>签订合同。</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66" w:firstLineChars="200"/>
        <w:textAlignment w:val="auto"/>
        <w:rPr>
          <w:rFonts w:ascii="宋体"/>
          <w:color w:val="auto"/>
          <w:sz w:val="22"/>
          <w:szCs w:val="22"/>
          <w:highlight w:val="none"/>
        </w:rPr>
      </w:pPr>
      <w:r>
        <w:rPr>
          <w:rFonts w:hint="eastAsia" w:ascii="宋体"/>
          <w:b/>
          <w:color w:val="auto"/>
          <w:spacing w:val="6"/>
          <w:sz w:val="22"/>
          <w:szCs w:val="22"/>
          <w:highlight w:val="none"/>
          <w:lang w:eastAsia="zh-CN"/>
        </w:rPr>
        <w:t>（</w:t>
      </w:r>
      <w:r>
        <w:rPr>
          <w:rFonts w:hint="eastAsia" w:ascii="宋体"/>
          <w:b/>
          <w:color w:val="auto"/>
          <w:spacing w:val="6"/>
          <w:sz w:val="22"/>
          <w:szCs w:val="22"/>
          <w:highlight w:val="none"/>
          <w:lang w:val="en-US" w:eastAsia="zh-CN"/>
        </w:rPr>
        <w:t>2</w:t>
      </w:r>
      <w:r>
        <w:rPr>
          <w:rFonts w:hint="eastAsia" w:ascii="宋体"/>
          <w:b/>
          <w:color w:val="auto"/>
          <w:spacing w:val="6"/>
          <w:sz w:val="22"/>
          <w:szCs w:val="22"/>
          <w:highlight w:val="none"/>
          <w:lang w:eastAsia="zh-CN"/>
        </w:rPr>
        <w:t>）</w:t>
      </w:r>
      <w:r>
        <w:rPr>
          <w:rFonts w:ascii="宋体"/>
          <w:b/>
          <w:color w:val="auto"/>
          <w:spacing w:val="6"/>
          <w:sz w:val="22"/>
          <w:szCs w:val="22"/>
          <w:highlight w:val="none"/>
        </w:rPr>
        <w:t>在签订合同前，</w:t>
      </w:r>
      <w:r>
        <w:rPr>
          <w:rFonts w:hint="eastAsia" w:ascii="宋体"/>
          <w:b/>
          <w:color w:val="auto"/>
          <w:spacing w:val="6"/>
          <w:sz w:val="22"/>
          <w:szCs w:val="22"/>
          <w:highlight w:val="none"/>
        </w:rPr>
        <w:t>采购人</w:t>
      </w:r>
      <w:r>
        <w:rPr>
          <w:rFonts w:ascii="宋体"/>
          <w:b/>
          <w:color w:val="auto"/>
          <w:spacing w:val="6"/>
          <w:sz w:val="22"/>
          <w:szCs w:val="22"/>
          <w:highlight w:val="none"/>
        </w:rPr>
        <w:t>有权在中标总价不变的前提下要求中标人对商务报价中的不平衡报价和缺漏项进行调整，如果中标人无合理理由拒绝调整，其中标资格将被取消，保证金将不予退还，</w:t>
      </w:r>
      <w:r>
        <w:rPr>
          <w:rFonts w:hint="eastAsia" w:ascii="宋体"/>
          <w:b/>
          <w:color w:val="auto"/>
          <w:spacing w:val="6"/>
          <w:sz w:val="22"/>
          <w:szCs w:val="22"/>
          <w:highlight w:val="none"/>
        </w:rPr>
        <w:t>由此引来的相关损失由中标人赔偿。</w:t>
      </w:r>
      <w:r>
        <w:rPr>
          <w:rFonts w:ascii="宋体"/>
          <w:b/>
          <w:color w:val="auto"/>
          <w:spacing w:val="6"/>
          <w:sz w:val="22"/>
          <w:szCs w:val="22"/>
          <w:highlight w:val="none"/>
        </w:rPr>
        <w:t>此次</w:t>
      </w:r>
      <w:r>
        <w:rPr>
          <w:rFonts w:hint="eastAsia" w:ascii="宋体"/>
          <w:b/>
          <w:color w:val="auto"/>
          <w:spacing w:val="6"/>
          <w:sz w:val="22"/>
          <w:szCs w:val="22"/>
          <w:highlight w:val="none"/>
        </w:rPr>
        <w:t>采购</w:t>
      </w:r>
      <w:r>
        <w:rPr>
          <w:rFonts w:ascii="宋体"/>
          <w:b/>
          <w:color w:val="auto"/>
          <w:spacing w:val="6"/>
          <w:sz w:val="22"/>
          <w:szCs w:val="22"/>
          <w:highlight w:val="none"/>
        </w:rPr>
        <w:t>失败，重新组织</w:t>
      </w:r>
      <w:r>
        <w:rPr>
          <w:rFonts w:hint="eastAsia" w:ascii="宋体"/>
          <w:b/>
          <w:color w:val="auto"/>
          <w:spacing w:val="6"/>
          <w:sz w:val="22"/>
          <w:szCs w:val="22"/>
          <w:highlight w:val="none"/>
        </w:rPr>
        <w:t>采购</w:t>
      </w:r>
      <w:r>
        <w:rPr>
          <w:rFonts w:ascii="宋体"/>
          <w:b/>
          <w:color w:val="auto"/>
          <w:spacing w:val="6"/>
          <w:sz w:val="22"/>
          <w:szCs w:val="22"/>
          <w:highlight w:val="none"/>
        </w:rPr>
        <w:t>。</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ascii="宋体"/>
          <w:color w:val="auto"/>
          <w:sz w:val="22"/>
          <w:szCs w:val="22"/>
          <w:highlight w:val="none"/>
        </w:rPr>
      </w:pPr>
      <w:r>
        <w:rPr>
          <w:rFonts w:hint="eastAsia" w:ascii="宋体"/>
          <w:color w:val="auto"/>
          <w:sz w:val="22"/>
          <w:szCs w:val="22"/>
          <w:highlight w:val="none"/>
          <w:lang w:eastAsia="zh-CN"/>
        </w:rPr>
        <w:t>（</w:t>
      </w:r>
      <w:r>
        <w:rPr>
          <w:rFonts w:hint="eastAsia" w:ascii="宋体"/>
          <w:color w:val="auto"/>
          <w:sz w:val="22"/>
          <w:szCs w:val="22"/>
          <w:highlight w:val="none"/>
          <w:lang w:val="en-US" w:eastAsia="zh-CN"/>
        </w:rPr>
        <w:t>3</w:t>
      </w:r>
      <w:r>
        <w:rPr>
          <w:rFonts w:hint="eastAsia" w:ascii="宋体"/>
          <w:color w:val="auto"/>
          <w:sz w:val="22"/>
          <w:szCs w:val="22"/>
          <w:highlight w:val="none"/>
          <w:lang w:eastAsia="zh-CN"/>
        </w:rPr>
        <w:t>）</w:t>
      </w:r>
      <w:r>
        <w:rPr>
          <w:rFonts w:hint="eastAsia" w:ascii="宋体"/>
          <w:color w:val="auto"/>
          <w:sz w:val="22"/>
          <w:szCs w:val="22"/>
          <w:highlight w:val="none"/>
        </w:rPr>
        <w:t>采购</w:t>
      </w:r>
      <w:r>
        <w:rPr>
          <w:rFonts w:ascii="宋体"/>
          <w:color w:val="auto"/>
          <w:sz w:val="22"/>
          <w:szCs w:val="22"/>
          <w:highlight w:val="none"/>
        </w:rPr>
        <w:t>文件、中标人的投标文件、投标修改文件、评标过程中有关澄清文件及经投标供应商和评委双方签字的询标纪要和中标通知书均作为合同附件。</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ascii="宋体"/>
          <w:color w:val="auto"/>
          <w:sz w:val="22"/>
          <w:szCs w:val="22"/>
          <w:highlight w:val="none"/>
        </w:rPr>
      </w:pPr>
      <w:r>
        <w:rPr>
          <w:rFonts w:hint="eastAsia" w:ascii="宋体"/>
          <w:color w:val="auto"/>
          <w:sz w:val="22"/>
          <w:szCs w:val="22"/>
          <w:highlight w:val="none"/>
          <w:lang w:eastAsia="zh-CN"/>
        </w:rPr>
        <w:t>（</w:t>
      </w:r>
      <w:r>
        <w:rPr>
          <w:rFonts w:hint="eastAsia" w:ascii="宋体"/>
          <w:color w:val="auto"/>
          <w:sz w:val="22"/>
          <w:szCs w:val="22"/>
          <w:highlight w:val="none"/>
          <w:lang w:val="en-US" w:eastAsia="zh-CN"/>
        </w:rPr>
        <w:t>4</w:t>
      </w:r>
      <w:r>
        <w:rPr>
          <w:rFonts w:hint="eastAsia" w:ascii="宋体"/>
          <w:color w:val="auto"/>
          <w:sz w:val="22"/>
          <w:szCs w:val="22"/>
          <w:highlight w:val="none"/>
          <w:lang w:eastAsia="zh-CN"/>
        </w:rPr>
        <w:t>）</w:t>
      </w:r>
      <w:r>
        <w:rPr>
          <w:rFonts w:ascii="宋体"/>
          <w:color w:val="auto"/>
          <w:sz w:val="22"/>
          <w:szCs w:val="22"/>
          <w:highlight w:val="none"/>
        </w:rPr>
        <w:t>拒签合同的违约责任</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ascii="宋体"/>
          <w:b/>
          <w:bCs/>
          <w:color w:val="auto"/>
          <w:sz w:val="22"/>
          <w:szCs w:val="22"/>
          <w:highlight w:val="none"/>
        </w:rPr>
      </w:pPr>
      <w:r>
        <w:rPr>
          <w:rFonts w:ascii="宋体"/>
          <w:b/>
          <w:bCs/>
          <w:color w:val="auto"/>
          <w:sz w:val="22"/>
          <w:szCs w:val="22"/>
          <w:highlight w:val="none"/>
        </w:rPr>
        <w:t>中标人接到中标通知书后，在规定时间内借故否认已经承诺的条件而拒签合同的，以违约处理，其投标保证金将被不予退还。</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2" w:firstLineChars="200"/>
        <w:textAlignment w:val="auto"/>
        <w:rPr>
          <w:rFonts w:ascii="宋体"/>
          <w:color w:val="auto"/>
          <w:sz w:val="22"/>
          <w:szCs w:val="22"/>
          <w:highlight w:val="none"/>
        </w:rPr>
      </w:pPr>
      <w:r>
        <w:rPr>
          <w:rFonts w:hint="eastAsia" w:ascii="宋体"/>
          <w:b/>
          <w:color w:val="auto"/>
          <w:sz w:val="22"/>
          <w:szCs w:val="22"/>
          <w:highlight w:val="none"/>
          <w:u w:val="single"/>
          <w:lang w:eastAsia="zh-CN"/>
        </w:rPr>
        <w:t>（</w:t>
      </w:r>
      <w:r>
        <w:rPr>
          <w:rFonts w:hint="eastAsia" w:ascii="宋体"/>
          <w:b/>
          <w:color w:val="auto"/>
          <w:sz w:val="22"/>
          <w:szCs w:val="22"/>
          <w:highlight w:val="none"/>
          <w:u w:val="single"/>
          <w:lang w:val="en-US" w:eastAsia="zh-CN"/>
        </w:rPr>
        <w:t>5</w:t>
      </w:r>
      <w:r>
        <w:rPr>
          <w:rFonts w:hint="eastAsia" w:ascii="宋体"/>
          <w:b/>
          <w:color w:val="auto"/>
          <w:sz w:val="22"/>
          <w:szCs w:val="22"/>
          <w:highlight w:val="none"/>
          <w:u w:val="single"/>
          <w:lang w:eastAsia="zh-CN"/>
        </w:rPr>
        <w:t>）</w:t>
      </w:r>
      <w:r>
        <w:rPr>
          <w:rFonts w:hint="eastAsia" w:ascii="宋体"/>
          <w:b/>
          <w:color w:val="auto"/>
          <w:sz w:val="22"/>
          <w:szCs w:val="22"/>
          <w:highlight w:val="none"/>
          <w:u w:val="single"/>
        </w:rPr>
        <w:t>中标人与采购人签订合同后，</w:t>
      </w:r>
      <w:r>
        <w:rPr>
          <w:rFonts w:hint="eastAsia" w:ascii="宋体"/>
          <w:b/>
          <w:color w:val="auto"/>
          <w:sz w:val="22"/>
          <w:szCs w:val="22"/>
          <w:highlight w:val="none"/>
          <w:u w:val="single"/>
          <w:lang w:val="en-US" w:eastAsia="zh-CN"/>
        </w:rPr>
        <w:t>5</w:t>
      </w:r>
      <w:r>
        <w:rPr>
          <w:rFonts w:hint="eastAsia" w:ascii="宋体"/>
          <w:b/>
          <w:color w:val="auto"/>
          <w:sz w:val="22"/>
          <w:szCs w:val="22"/>
          <w:highlight w:val="none"/>
          <w:u w:val="single"/>
        </w:rPr>
        <w:t>日历天内将合同扫描件电子版发给采购代理机构</w:t>
      </w:r>
      <w:r>
        <w:rPr>
          <w:rFonts w:hint="eastAsia" w:ascii="宋体"/>
          <w:b/>
          <w:color w:val="auto"/>
          <w:sz w:val="22"/>
          <w:szCs w:val="22"/>
          <w:highlight w:val="none"/>
          <w:u w:val="single"/>
          <w:lang w:eastAsia="zh-CN"/>
        </w:rPr>
        <w:t>备案，</w:t>
      </w:r>
      <w:r>
        <w:rPr>
          <w:rFonts w:hint="eastAsia" w:ascii="宋体"/>
          <w:b/>
          <w:color w:val="auto"/>
          <w:sz w:val="22"/>
          <w:szCs w:val="22"/>
          <w:highlight w:val="none"/>
          <w:u w:val="single"/>
        </w:rPr>
        <w:t>邮箱：</w:t>
      </w:r>
      <w:r>
        <w:rPr>
          <w:rFonts w:hint="eastAsia" w:ascii="宋体"/>
          <w:b/>
          <w:color w:val="auto"/>
          <w:sz w:val="22"/>
          <w:szCs w:val="22"/>
          <w:highlight w:val="none"/>
          <w:u w:val="single"/>
          <w:lang w:val="en-US" w:eastAsia="zh-CN"/>
        </w:rPr>
        <w:t>67348734@qq.com，</w:t>
      </w:r>
      <w:r>
        <w:rPr>
          <w:rFonts w:hint="eastAsia" w:ascii="宋体"/>
          <w:b/>
          <w:color w:val="auto"/>
          <w:sz w:val="22"/>
          <w:szCs w:val="22"/>
          <w:highlight w:val="none"/>
          <w:u w:val="single"/>
        </w:rPr>
        <w:t>否则可能影响投标保证金的退付</w:t>
      </w:r>
      <w:r>
        <w:rPr>
          <w:rFonts w:ascii="宋体"/>
          <w:color w:val="auto"/>
          <w:sz w:val="22"/>
          <w:szCs w:val="2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eastAsia" w:ascii="宋体"/>
          <w:b/>
          <w:bCs/>
          <w:color w:val="auto"/>
          <w:sz w:val="22"/>
          <w:szCs w:val="22"/>
          <w:highlight w:val="none"/>
        </w:rPr>
      </w:pPr>
      <w:r>
        <w:rPr>
          <w:rFonts w:hint="eastAsia" w:ascii="宋体"/>
          <w:bCs/>
          <w:color w:val="auto"/>
          <w:sz w:val="22"/>
          <w:szCs w:val="22"/>
          <w:highlight w:val="none"/>
          <w:lang w:val="en-US" w:eastAsia="zh-CN"/>
        </w:rPr>
        <w:t>4、</w:t>
      </w:r>
      <w:r>
        <w:rPr>
          <w:rFonts w:hint="eastAsia" w:ascii="宋体"/>
          <w:b/>
          <w:bCs/>
          <w:color w:val="auto"/>
          <w:sz w:val="22"/>
          <w:szCs w:val="22"/>
          <w:highlight w:val="none"/>
        </w:rPr>
        <w:t>采购代理服务费</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2" w:firstLineChars="200"/>
        <w:textAlignment w:val="auto"/>
        <w:rPr>
          <w:rFonts w:hint="eastAsia" w:ascii="宋体"/>
          <w:b/>
          <w:color w:val="auto"/>
          <w:sz w:val="22"/>
          <w:szCs w:val="22"/>
          <w:highlight w:val="none"/>
        </w:rPr>
      </w:pPr>
      <w:r>
        <w:rPr>
          <w:rFonts w:hint="eastAsia" w:ascii="宋体"/>
          <w:b/>
          <w:color w:val="auto"/>
          <w:sz w:val="22"/>
          <w:szCs w:val="22"/>
          <w:highlight w:val="none"/>
          <w:lang w:eastAsia="zh-CN"/>
        </w:rPr>
        <w:t>（</w:t>
      </w:r>
      <w:r>
        <w:rPr>
          <w:rFonts w:hint="eastAsia" w:ascii="宋体"/>
          <w:b/>
          <w:color w:val="auto"/>
          <w:sz w:val="22"/>
          <w:szCs w:val="22"/>
          <w:highlight w:val="none"/>
          <w:lang w:val="en-US" w:eastAsia="zh-CN"/>
        </w:rPr>
        <w:t>1</w:t>
      </w:r>
      <w:r>
        <w:rPr>
          <w:rFonts w:hint="eastAsia" w:ascii="宋体"/>
          <w:b/>
          <w:color w:val="auto"/>
          <w:sz w:val="22"/>
          <w:szCs w:val="22"/>
          <w:highlight w:val="none"/>
          <w:lang w:eastAsia="zh-CN"/>
        </w:rPr>
        <w:t>）</w:t>
      </w:r>
      <w:r>
        <w:rPr>
          <w:rFonts w:hint="eastAsia" w:ascii="宋体"/>
          <w:b/>
          <w:color w:val="auto"/>
          <w:sz w:val="22"/>
          <w:szCs w:val="22"/>
          <w:highlight w:val="none"/>
        </w:rPr>
        <w:t>本次项目采购代理服务费：本项目采购代理服务费一次性收取</w:t>
      </w:r>
      <w:r>
        <w:rPr>
          <w:rFonts w:hint="eastAsia" w:ascii="新宋体" w:eastAsia="新宋体"/>
          <w:b/>
          <w:bCs/>
          <w:color w:val="auto"/>
          <w:sz w:val="22"/>
          <w:highlight w:val="none"/>
        </w:rPr>
        <w:t>人民币</w:t>
      </w:r>
      <w:r>
        <w:rPr>
          <w:rFonts w:hint="eastAsia" w:ascii="新宋体" w:eastAsia="新宋体"/>
          <w:b/>
          <w:bCs/>
          <w:color w:val="auto"/>
          <w:sz w:val="22"/>
          <w:highlight w:val="none"/>
          <w:lang w:val="en-US" w:eastAsia="zh-CN"/>
        </w:rPr>
        <w:t>伍仟</w:t>
      </w:r>
      <w:r>
        <w:rPr>
          <w:rFonts w:hint="eastAsia" w:ascii="新宋体" w:eastAsia="新宋体"/>
          <w:b/>
          <w:bCs/>
          <w:color w:val="auto"/>
          <w:sz w:val="22"/>
          <w:highlight w:val="none"/>
        </w:rPr>
        <w:t>元整</w:t>
      </w:r>
      <w:r>
        <w:rPr>
          <w:rFonts w:hint="eastAsia" w:ascii="新宋体" w:eastAsia="新宋体"/>
          <w:b/>
          <w:bCs/>
          <w:color w:val="auto"/>
          <w:sz w:val="22"/>
          <w:highlight w:val="none"/>
          <w:lang w:eastAsia="zh-CN"/>
        </w:rPr>
        <w:t>（¥</w:t>
      </w:r>
      <w:r>
        <w:rPr>
          <w:rFonts w:hint="eastAsia" w:ascii="新宋体" w:eastAsia="新宋体"/>
          <w:b/>
          <w:bCs/>
          <w:color w:val="auto"/>
          <w:sz w:val="22"/>
          <w:highlight w:val="none"/>
          <w:lang w:val="en-US" w:eastAsia="zh-CN"/>
        </w:rPr>
        <w:t>5000</w:t>
      </w:r>
      <w:r>
        <w:rPr>
          <w:rFonts w:hint="eastAsia" w:ascii="新宋体" w:eastAsia="新宋体"/>
          <w:b/>
          <w:bCs/>
          <w:color w:val="auto"/>
          <w:sz w:val="22"/>
          <w:highlight w:val="none"/>
          <w:lang w:eastAsia="zh-CN"/>
        </w:rPr>
        <w:t>.00元）</w:t>
      </w:r>
      <w:r>
        <w:rPr>
          <w:rFonts w:hint="eastAsia" w:ascii="宋体"/>
          <w:b/>
          <w:color w:val="auto"/>
          <w:sz w:val="22"/>
          <w:szCs w:val="22"/>
          <w:highlight w:val="none"/>
        </w:rPr>
        <w:t>，由中标供应商在领取中标通知书之前向采购代理机构支付。</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s="Times New Roman"/>
          <w:color w:val="auto"/>
          <w:sz w:val="22"/>
          <w:szCs w:val="22"/>
          <w:highlight w:val="none"/>
          <w:lang w:eastAsia="zh-CN"/>
        </w:rPr>
      </w:pPr>
      <w:r>
        <w:rPr>
          <w:rFonts w:hint="eastAsia" w:ascii="宋体" w:cs="Times New Roman"/>
          <w:color w:val="auto"/>
          <w:sz w:val="22"/>
          <w:szCs w:val="22"/>
          <w:highlight w:val="none"/>
          <w:lang w:eastAsia="zh-CN"/>
        </w:rPr>
        <w:t>（</w:t>
      </w:r>
      <w:r>
        <w:rPr>
          <w:rFonts w:hint="eastAsia" w:ascii="宋体" w:cs="Times New Roman"/>
          <w:color w:val="auto"/>
          <w:sz w:val="22"/>
          <w:szCs w:val="22"/>
          <w:highlight w:val="none"/>
          <w:lang w:val="en-US" w:eastAsia="zh-CN"/>
        </w:rPr>
        <w:t>2</w:t>
      </w:r>
      <w:r>
        <w:rPr>
          <w:rFonts w:hint="eastAsia" w:ascii="宋体" w:cs="Times New Roman"/>
          <w:color w:val="auto"/>
          <w:sz w:val="22"/>
          <w:szCs w:val="22"/>
          <w:highlight w:val="none"/>
          <w:lang w:eastAsia="zh-CN"/>
        </w:rPr>
        <w:t>）采购代理服务费可以是现金、支票或汇票。</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s="Times New Roman"/>
          <w:color w:val="auto"/>
          <w:sz w:val="22"/>
          <w:szCs w:val="22"/>
          <w:highlight w:val="none"/>
          <w:lang w:eastAsia="zh-CN"/>
        </w:rPr>
      </w:pPr>
      <w:r>
        <w:rPr>
          <w:rFonts w:hint="eastAsia" w:ascii="宋体" w:cs="Times New Roman"/>
          <w:color w:val="auto"/>
          <w:sz w:val="22"/>
          <w:szCs w:val="22"/>
          <w:highlight w:val="none"/>
          <w:lang w:eastAsia="zh-CN"/>
        </w:rPr>
        <w:t>开户银行：温州银行股份有限公司营业部</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s="Times New Roman"/>
          <w:color w:val="auto"/>
          <w:sz w:val="22"/>
          <w:szCs w:val="22"/>
          <w:highlight w:val="none"/>
          <w:lang w:eastAsia="zh-CN"/>
        </w:rPr>
      </w:pPr>
      <w:r>
        <w:rPr>
          <w:rFonts w:hint="eastAsia" w:ascii="宋体" w:cs="Times New Roman"/>
          <w:color w:val="auto"/>
          <w:sz w:val="22"/>
          <w:szCs w:val="22"/>
          <w:highlight w:val="none"/>
          <w:lang w:eastAsia="zh-CN"/>
        </w:rPr>
        <w:t>开户名称：浙江省成套工程有限公司温州分公司</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s="Times New Roman"/>
          <w:color w:val="auto"/>
          <w:sz w:val="22"/>
          <w:szCs w:val="22"/>
          <w:highlight w:val="none"/>
          <w:lang w:eastAsia="zh-CN"/>
        </w:rPr>
      </w:pPr>
      <w:r>
        <w:rPr>
          <w:rFonts w:hint="eastAsia" w:ascii="宋体" w:cs="Times New Roman"/>
          <w:color w:val="auto"/>
          <w:sz w:val="22"/>
          <w:szCs w:val="22"/>
          <w:highlight w:val="none"/>
          <w:lang w:eastAsia="zh-CN"/>
        </w:rPr>
        <w:t>开户账号：</w:t>
      </w:r>
      <w:r>
        <w:rPr>
          <w:rFonts w:hint="eastAsia" w:ascii="宋体" w:cs="Times New Roman"/>
          <w:color w:val="auto"/>
          <w:sz w:val="22"/>
          <w:szCs w:val="22"/>
          <w:highlight w:val="none"/>
          <w:lang w:val="en-US" w:eastAsia="zh-CN"/>
        </w:rPr>
        <w:t>733000120190022188</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color w:val="auto"/>
          <w:sz w:val="22"/>
          <w:szCs w:val="22"/>
          <w:highlight w:val="none"/>
        </w:rPr>
      </w:pPr>
      <w:r>
        <w:rPr>
          <w:rFonts w:hint="eastAsia" w:ascii="宋体"/>
          <w:color w:val="auto"/>
          <w:sz w:val="22"/>
          <w:szCs w:val="22"/>
          <w:highlight w:val="none"/>
        </w:rPr>
        <w:t>中标供应商未按规定交纳采购代理服务费的，将不予退回其投标保证金。</w:t>
      </w:r>
    </w:p>
    <w:p>
      <w:pPr>
        <w:widowControl/>
        <w:jc w:val="left"/>
        <w:rPr>
          <w:rFonts w:ascii="宋体" w:eastAsia="宋体" w:cs="宋体"/>
          <w:b/>
          <w:color w:val="auto"/>
          <w:sz w:val="30"/>
          <w:highlight w:val="none"/>
        </w:rPr>
      </w:pPr>
      <w:r>
        <w:rPr>
          <w:rFonts w:ascii="宋体" w:eastAsia="宋体" w:cs="宋体"/>
          <w:b/>
          <w:color w:val="auto"/>
          <w:sz w:val="30"/>
          <w:highlight w:val="none"/>
        </w:rPr>
        <w:br w:type="page"/>
      </w:r>
    </w:p>
    <w:p>
      <w:pPr>
        <w:pStyle w:val="24"/>
        <w:rPr>
          <w:rFonts w:hint="eastAsia" w:ascii="宋体" w:eastAsia="宋体"/>
          <w:color w:val="auto"/>
          <w:highlight w:val="none"/>
        </w:rPr>
      </w:pPr>
      <w:bookmarkStart w:id="45" w:name="_Toc31953"/>
      <w:bookmarkStart w:id="46" w:name="_Toc17746"/>
      <w:bookmarkStart w:id="47" w:name="_Toc9787"/>
      <w:r>
        <w:rPr>
          <w:rFonts w:hint="eastAsia" w:ascii="宋体" w:eastAsia="宋体"/>
          <w:color w:val="auto"/>
          <w:highlight w:val="none"/>
        </w:rPr>
        <w:t>第二部分  合同主要条款</w:t>
      </w:r>
      <w:bookmarkEnd w:id="45"/>
      <w:bookmarkEnd w:id="46"/>
      <w:bookmarkEnd w:id="47"/>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jc w:val="center"/>
        <w:textAlignment w:val="auto"/>
        <w:rPr>
          <w:rFonts w:ascii="宋体"/>
          <w:color w:val="auto"/>
          <w:sz w:val="22"/>
          <w:szCs w:val="22"/>
          <w:highlight w:val="none"/>
        </w:rPr>
      </w:pPr>
      <w:r>
        <w:rPr>
          <w:rFonts w:hint="eastAsia" w:ascii="宋体"/>
          <w:color w:val="auto"/>
          <w:sz w:val="22"/>
          <w:szCs w:val="22"/>
          <w:highlight w:val="none"/>
        </w:rPr>
        <w:t>（此稿为合同样本，最终定稿待双方协商后定）</w:t>
      </w:r>
    </w:p>
    <w:p>
      <w:pPr>
        <w:spacing w:line="360" w:lineRule="auto"/>
        <w:jc w:val="left"/>
        <w:rPr>
          <w:rFonts w:hint="eastAsia" w:ascii="宋体" w:hAnsi="宋体" w:eastAsia="宋体" w:cs="宋体"/>
          <w:color w:val="auto"/>
          <w:sz w:val="24"/>
          <w:szCs w:val="32"/>
          <w:highlight w:val="none"/>
          <w:lang w:eastAsia="zh-CN"/>
        </w:rPr>
      </w:pPr>
      <w:r>
        <w:rPr>
          <w:rFonts w:hint="eastAsia" w:ascii="宋体" w:hAnsi="宋体" w:cs="宋体"/>
          <w:color w:val="auto"/>
          <w:sz w:val="24"/>
          <w:szCs w:val="32"/>
        </w:rPr>
        <w:t>项目名称</w:t>
      </w:r>
      <w:r>
        <w:rPr>
          <w:rFonts w:hint="eastAsia" w:ascii="宋体" w:hAnsi="宋体" w:cs="宋体"/>
          <w:color w:val="auto"/>
          <w:sz w:val="24"/>
          <w:szCs w:val="32"/>
          <w:highlight w:val="none"/>
        </w:rPr>
        <w:t>：</w:t>
      </w:r>
      <w:r>
        <w:rPr>
          <w:rFonts w:hint="eastAsia" w:ascii="宋体" w:hAnsi="宋体" w:cs="宋体"/>
          <w:color w:val="auto"/>
          <w:sz w:val="24"/>
          <w:szCs w:val="32"/>
          <w:highlight w:val="none"/>
          <w:lang w:eastAsia="zh-CN"/>
        </w:rPr>
        <w:t>收费管理辅助系统</w:t>
      </w:r>
    </w:p>
    <w:p>
      <w:pPr>
        <w:spacing w:line="360" w:lineRule="auto"/>
        <w:jc w:val="left"/>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rPr>
        <w:t>项目编号：</w:t>
      </w:r>
      <w:r>
        <w:rPr>
          <w:rFonts w:hint="eastAsia" w:ascii="宋体" w:hAnsi="宋体" w:cs="宋体"/>
          <w:color w:val="auto"/>
          <w:sz w:val="24"/>
          <w:szCs w:val="32"/>
          <w:highlight w:val="none"/>
          <w:lang w:eastAsia="zh-CN"/>
        </w:rPr>
        <w:t>WGSS-JFJT-Z-2022008</w:t>
      </w:r>
    </w:p>
    <w:p>
      <w:pPr>
        <w:spacing w:line="360" w:lineRule="auto"/>
        <w:jc w:val="left"/>
        <w:rPr>
          <w:rFonts w:hint="eastAsia" w:ascii="宋体" w:hAnsi="宋体" w:eastAsia="宋体" w:cs="宋体"/>
          <w:color w:val="auto"/>
          <w:sz w:val="24"/>
          <w:szCs w:val="32"/>
          <w:lang w:val="zh-CN" w:eastAsia="zh-CN"/>
        </w:rPr>
      </w:pPr>
      <w:r>
        <w:rPr>
          <w:rFonts w:hint="eastAsia" w:ascii="宋体" w:hAnsi="宋体" w:cs="宋体"/>
          <w:color w:val="auto"/>
          <w:sz w:val="24"/>
          <w:szCs w:val="32"/>
          <w:lang w:val="zh-CN"/>
        </w:rPr>
        <w:t>甲方（采购</w:t>
      </w:r>
      <w:r>
        <w:rPr>
          <w:rFonts w:hint="eastAsia" w:ascii="宋体" w:hAnsi="宋体" w:cs="宋体"/>
          <w:color w:val="auto"/>
          <w:sz w:val="24"/>
          <w:szCs w:val="32"/>
          <w:highlight w:val="none"/>
          <w:lang w:val="zh-CN"/>
        </w:rPr>
        <w:t>人）：</w:t>
      </w:r>
      <w:r>
        <w:rPr>
          <w:rFonts w:hint="eastAsia" w:ascii="宋体" w:hAnsi="宋体" w:cs="宋体"/>
          <w:color w:val="auto"/>
          <w:sz w:val="24"/>
          <w:szCs w:val="32"/>
          <w:highlight w:val="none"/>
          <w:lang w:eastAsia="zh-CN"/>
        </w:rPr>
        <w:t>温州市高速公路运营管理有限公司</w:t>
      </w:r>
    </w:p>
    <w:p>
      <w:pPr>
        <w:spacing w:line="360" w:lineRule="auto"/>
        <w:jc w:val="left"/>
        <w:rPr>
          <w:rFonts w:ascii="宋体" w:hAnsi="宋体" w:cs="宋体"/>
          <w:color w:val="auto"/>
          <w:sz w:val="24"/>
          <w:szCs w:val="32"/>
          <w:lang w:val="zh-CN"/>
        </w:rPr>
      </w:pPr>
      <w:r>
        <w:rPr>
          <w:rFonts w:hint="eastAsia" w:ascii="宋体" w:hAnsi="宋体" w:cs="宋体"/>
          <w:color w:val="auto"/>
          <w:sz w:val="24"/>
          <w:szCs w:val="32"/>
          <w:lang w:val="zh-CN"/>
        </w:rPr>
        <w:t xml:space="preserve">乙方（供应商）： </w:t>
      </w:r>
    </w:p>
    <w:p>
      <w:pPr>
        <w:spacing w:line="360" w:lineRule="auto"/>
        <w:ind w:firstLine="480" w:firstLineChars="200"/>
        <w:jc w:val="left"/>
        <w:rPr>
          <w:rFonts w:ascii="宋体" w:hAnsi="宋体" w:cs="宋体"/>
          <w:color w:val="auto"/>
          <w:sz w:val="24"/>
          <w:szCs w:val="32"/>
          <w:lang w:val="zh-CN"/>
        </w:rPr>
      </w:pPr>
      <w:r>
        <w:rPr>
          <w:rFonts w:hint="eastAsia" w:ascii="宋体" w:hAnsi="宋体" w:cs="宋体"/>
          <w:color w:val="auto"/>
          <w:sz w:val="24"/>
          <w:szCs w:val="32"/>
          <w:lang w:val="zh-CN"/>
        </w:rPr>
        <w:t>甲、乙双方根据温州市高速公路运营管理有限公司关于</w:t>
      </w:r>
      <w:r>
        <w:rPr>
          <w:rFonts w:hint="eastAsia" w:ascii="宋体" w:hAnsi="宋体" w:cs="宋体"/>
          <w:color w:val="auto"/>
          <w:sz w:val="24"/>
          <w:szCs w:val="32"/>
          <w:u w:val="single"/>
          <w:lang w:val="zh-CN"/>
        </w:rPr>
        <w:t>收费管理辅助系统</w:t>
      </w:r>
      <w:r>
        <w:rPr>
          <w:rFonts w:hint="eastAsia" w:ascii="宋体" w:hAnsi="宋体" w:cs="宋体"/>
          <w:color w:val="auto"/>
          <w:sz w:val="24"/>
          <w:szCs w:val="32"/>
          <w:lang w:val="zh-CN"/>
        </w:rPr>
        <w:t>（编号为</w:t>
      </w:r>
      <w:r>
        <w:rPr>
          <w:rFonts w:hint="eastAsia" w:ascii="宋体" w:hAnsi="宋体" w:cs="宋体"/>
          <w:color w:val="auto"/>
          <w:sz w:val="24"/>
          <w:szCs w:val="32"/>
          <w:u w:val="single"/>
          <w:lang w:val="zh-CN"/>
        </w:rPr>
        <w:t>WGSS-JFJT-Z-2022008</w:t>
      </w:r>
      <w:r>
        <w:rPr>
          <w:rFonts w:hint="eastAsia" w:ascii="宋体" w:hAnsi="宋体" w:cs="宋体"/>
          <w:color w:val="auto"/>
          <w:sz w:val="24"/>
          <w:szCs w:val="32"/>
          <w:lang w:val="zh-CN"/>
        </w:rPr>
        <w:t>）公</w:t>
      </w:r>
      <w:r>
        <w:rPr>
          <w:rFonts w:hint="eastAsia" w:ascii="宋体" w:hAnsi="宋体" w:cs="宋体"/>
          <w:color w:val="auto"/>
          <w:sz w:val="24"/>
          <w:szCs w:val="32"/>
          <w:highlight w:val="none"/>
          <w:lang w:val="zh-CN"/>
        </w:rPr>
        <w:t>开招标的结果，签署本</w:t>
      </w:r>
      <w:r>
        <w:rPr>
          <w:rFonts w:hint="eastAsia" w:ascii="宋体" w:hAnsi="宋体" w:cs="宋体"/>
          <w:color w:val="auto"/>
          <w:sz w:val="24"/>
          <w:szCs w:val="32"/>
          <w:lang w:val="zh-CN"/>
        </w:rPr>
        <w:t>合同。</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 xml:space="preserve">一、合同文件： </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1.合同条款。</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2.中标通知书。</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3.更正补充文件。</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4.招标文件。</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5.中标供应商投标文件。</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6.其他。</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上述所指合同文件应认为是互相补充和解释的，但是有模棱两可或互相矛盾之处，以其所列内容顺序为准。</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二、货物内容</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1.系统名称：</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2.型号规格：</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3.技术参数：</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4.数量（单位）：</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三、合同金额</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本合同金额为（大写）：_________________元（¥__________元）人民币。</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四、技术资料</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1.乙方应按招标文件规定的时间向甲方提供使用系统的有关技术资料。</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版权归属</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1.本软件所有版权归乙方。本次合同甲方指定客户经由乙方授权使用本软件。未经授权，不得将本软件交由第三方使用、研究。</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2.乙方保证</w:t>
      </w:r>
      <w:r>
        <w:rPr>
          <w:rFonts w:hint="eastAsia" w:ascii="宋体"/>
          <w:color w:val="auto"/>
          <w:sz w:val="22"/>
          <w:szCs w:val="22"/>
          <w:highlight w:val="none"/>
          <w:lang w:val="en-US" w:eastAsia="zh-CN"/>
        </w:rPr>
        <w:t>甲方</w:t>
      </w:r>
      <w:r>
        <w:rPr>
          <w:rFonts w:hint="eastAsia" w:ascii="宋体"/>
          <w:color w:val="auto"/>
          <w:sz w:val="22"/>
          <w:szCs w:val="22"/>
          <w:highlight w:val="none"/>
          <w:lang w:val="zh-CN" w:eastAsia="zh-CN"/>
        </w:rPr>
        <w:t>在使用该软件或其任何一部分时不受到第三方关于侵犯专利权、商标权或工业设计权等知识产权的指控。如果任何第三方提出侵权指控与甲方和最终使用用户方无关，乙方与第三方交涉并承担可能发生的责任与一切费用。</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en-US" w:eastAsia="zh-CN"/>
        </w:rPr>
        <w:t>3</w:t>
      </w:r>
      <w:r>
        <w:rPr>
          <w:rFonts w:hint="eastAsia" w:ascii="宋体"/>
          <w:color w:val="auto"/>
          <w:sz w:val="22"/>
          <w:szCs w:val="22"/>
          <w:highlight w:val="none"/>
          <w:lang w:val="zh-CN" w:eastAsia="zh-CN"/>
        </w:rPr>
        <w:t>.若侵犯，由乙方赔偿甲方因此遭受的损失（包括但不限于应对及追偿过程中所支付的律师费、差旅费、诉讼费、保全费、鉴定费、评估费等）。</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六、产权担保</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乙方保证所交付的货物的所有权完全属于乙方且无任何抵押、查封等产权瑕疵。</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七、转包或分包</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1.本合同范围的系统，应由乙方直接供应，不得转让他人供应；</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2.除非得到甲方的书面同意，乙方不得将本合同范围的货物全部或部分分包给他人供应；</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3.如有转让和未经甲方同意的分包行为，甲方有权解除合同，没收履约保证金并追究乙方的违约责任。</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u w:val="none"/>
          <w:lang w:val="zh-CN" w:eastAsia="zh-CN"/>
        </w:rPr>
        <w:t>八、</w:t>
      </w:r>
      <w:r>
        <w:rPr>
          <w:rFonts w:hint="eastAsia" w:ascii="宋体"/>
          <w:color w:val="auto"/>
          <w:sz w:val="22"/>
          <w:szCs w:val="22"/>
          <w:highlight w:val="none"/>
          <w:u w:val="none"/>
          <w:lang w:eastAsia="zh-CN"/>
        </w:rPr>
        <w:t>交货</w:t>
      </w:r>
      <w:r>
        <w:rPr>
          <w:rFonts w:hint="eastAsia" w:ascii="宋体"/>
          <w:color w:val="auto"/>
          <w:sz w:val="22"/>
          <w:szCs w:val="22"/>
          <w:highlight w:val="none"/>
          <w:u w:val="none"/>
          <w:lang w:val="zh-CN" w:eastAsia="zh-CN"/>
        </w:rPr>
        <w:t>期</w:t>
      </w:r>
      <w:r>
        <w:rPr>
          <w:rFonts w:hint="eastAsia" w:ascii="宋体"/>
          <w:color w:val="auto"/>
          <w:sz w:val="22"/>
          <w:szCs w:val="22"/>
          <w:highlight w:val="none"/>
          <w:lang w:val="zh-CN" w:eastAsia="zh-CN"/>
        </w:rPr>
        <w:t>、交货方式及交货地点</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1.</w:t>
      </w:r>
      <w:r>
        <w:rPr>
          <w:rFonts w:hint="eastAsia" w:ascii="宋体"/>
          <w:color w:val="auto"/>
          <w:sz w:val="22"/>
          <w:szCs w:val="22"/>
          <w:highlight w:val="none"/>
          <w:lang w:eastAsia="zh-CN"/>
        </w:rPr>
        <w:t>交货期：自合同签订之日起个</w:t>
      </w:r>
      <w:r>
        <w:rPr>
          <w:rFonts w:hint="eastAsia" w:ascii="宋体"/>
          <w:color w:val="auto"/>
          <w:sz w:val="22"/>
          <w:szCs w:val="22"/>
          <w:highlight w:val="none"/>
          <w:u w:val="single"/>
          <w:lang w:val="en-US" w:eastAsia="zh-CN"/>
        </w:rPr>
        <w:t>90</w:t>
      </w:r>
      <w:r>
        <w:rPr>
          <w:rFonts w:hint="eastAsia" w:ascii="宋体"/>
          <w:color w:val="auto"/>
          <w:sz w:val="22"/>
          <w:szCs w:val="22"/>
          <w:highlight w:val="none"/>
          <w:lang w:val="en-US" w:eastAsia="zh-CN"/>
        </w:rPr>
        <w:t>个日历天</w:t>
      </w:r>
      <w:r>
        <w:rPr>
          <w:rFonts w:hint="eastAsia" w:ascii="宋体"/>
          <w:color w:val="auto"/>
          <w:sz w:val="22"/>
          <w:szCs w:val="22"/>
          <w:highlight w:val="none"/>
          <w:lang w:eastAsia="zh-CN"/>
        </w:rPr>
        <w:t>内完成。</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2.交货方式：</w:t>
      </w:r>
      <w:r>
        <w:rPr>
          <w:rFonts w:hint="eastAsia" w:ascii="宋体"/>
          <w:color w:val="auto"/>
          <w:sz w:val="22"/>
          <w:szCs w:val="22"/>
          <w:highlight w:val="none"/>
          <w:u w:val="single"/>
          <w:lang w:val="en-US" w:eastAsia="zh-CN"/>
        </w:rPr>
        <w:t xml:space="preserve">     </w:t>
      </w:r>
      <w:r>
        <w:rPr>
          <w:rFonts w:hint="eastAsia" w:ascii="宋体"/>
          <w:color w:val="auto"/>
          <w:sz w:val="22"/>
          <w:szCs w:val="22"/>
          <w:highlight w:val="none"/>
          <w:u w:val="single"/>
          <w:lang w:val="zh-CN" w:eastAsia="zh-CN"/>
        </w:rPr>
        <w:t>。</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3.交货地点：甲方指定地点。</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九、货款支付：</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en-US" w:eastAsia="zh-CN"/>
        </w:rPr>
        <w:t>1、合同签订后，</w:t>
      </w:r>
      <w:r>
        <w:rPr>
          <w:rFonts w:hint="eastAsia" w:ascii="宋体"/>
          <w:color w:val="auto"/>
          <w:sz w:val="22"/>
          <w:szCs w:val="22"/>
          <w:highlight w:val="none"/>
          <w:lang w:val="zh-CN" w:eastAsia="zh-CN"/>
        </w:rPr>
        <w:t xml:space="preserve">买卖双方明确，买方应向卖方支付本合同金额的 </w:t>
      </w:r>
      <w:r>
        <w:rPr>
          <w:rFonts w:hint="eastAsia" w:ascii="宋体"/>
          <w:color w:val="auto"/>
          <w:sz w:val="22"/>
          <w:szCs w:val="22"/>
          <w:highlight w:val="none"/>
          <w:lang w:val="en-US" w:eastAsia="zh-CN"/>
        </w:rPr>
        <w:t>30</w:t>
      </w:r>
      <w:r>
        <w:rPr>
          <w:rFonts w:hint="eastAsia" w:ascii="宋体"/>
          <w:color w:val="auto"/>
          <w:sz w:val="22"/>
          <w:szCs w:val="22"/>
          <w:highlight w:val="none"/>
          <w:lang w:val="zh-CN" w:eastAsia="zh-CN"/>
        </w:rPr>
        <w:t>% 作为预付款。</w:t>
      </w:r>
    </w:p>
    <w:p>
      <w:pPr>
        <w:pStyle w:val="35"/>
        <w:rPr>
          <w:rFonts w:hint="eastAsia"/>
          <w:highlight w:val="none"/>
          <w:lang w:val="en-US" w:eastAsia="zh-CN"/>
        </w:rPr>
      </w:pPr>
      <w:r>
        <w:rPr>
          <w:rFonts w:hint="eastAsia"/>
          <w:color w:val="auto"/>
          <w:sz w:val="22"/>
          <w:szCs w:val="22"/>
          <w:highlight w:val="none"/>
          <w:lang w:val="en-US" w:eastAsia="zh-CN"/>
        </w:rPr>
        <w:t>2、合同货物安装、调试完成，经甲乙双方共同组织验收合格后，乙方开具合同全额发票，甲方收到发票后2个月内支付合同总额的60%，剩余10%合同款转为质保金在免费质保期结束后2个月内支付。</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十、税费</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本合同执行中相关的一切税费均由乙方负担。</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十一、服务内容</w:t>
      </w:r>
    </w:p>
    <w:p>
      <w:pPr>
        <w:pStyle w:val="17"/>
        <w:keepNext w:val="0"/>
        <w:keepLines w:val="0"/>
        <w:pageBreakBefore w:val="0"/>
        <w:numPr>
          <w:ilvl w:val="0"/>
          <w:numId w:val="0"/>
        </w:numPr>
        <w:kinsoku/>
        <w:wordWrap/>
        <w:topLinePunct w:val="0"/>
        <w:bidi w:val="0"/>
        <w:adjustRightInd/>
        <w:snapToGrid/>
        <w:spacing w:line="360" w:lineRule="auto"/>
        <w:ind w:left="0" w:leftChars="0" w:firstLine="440" w:firstLineChars="200"/>
        <w:jc w:val="left"/>
        <w:rPr>
          <w:rFonts w:hint="eastAsia" w:ascii="宋体" w:hAnsi="Times New Roman" w:eastAsia="宋体" w:cs="Times New Roman"/>
          <w:b w:val="0"/>
          <w:color w:val="auto"/>
          <w:kern w:val="2"/>
          <w:sz w:val="22"/>
          <w:szCs w:val="22"/>
          <w:highlight w:val="none"/>
          <w:lang w:val="en-US" w:eastAsia="zh-CN" w:bidi="ar-SA"/>
        </w:rPr>
      </w:pPr>
      <w:bookmarkStart w:id="48" w:name="_Toc102446810"/>
      <w:r>
        <w:rPr>
          <w:rFonts w:hint="eastAsia" w:ascii="宋体" w:hAnsi="Times New Roman" w:eastAsia="宋体" w:cs="Times New Roman"/>
          <w:b w:val="0"/>
          <w:color w:val="auto"/>
          <w:kern w:val="2"/>
          <w:sz w:val="22"/>
          <w:szCs w:val="22"/>
          <w:highlight w:val="none"/>
          <w:lang w:val="en-US" w:eastAsia="zh-CN" w:bidi="ar-SA"/>
        </w:rPr>
        <w:t>1.质保与维护</w:t>
      </w:r>
    </w:p>
    <w:p>
      <w:pPr>
        <w:keepNext w:val="0"/>
        <w:keepLines w:val="0"/>
        <w:pageBreakBefore w:val="0"/>
        <w:kinsoku/>
        <w:wordWrap/>
        <w:topLinePunct w:val="0"/>
        <w:bidi w:val="0"/>
        <w:adjustRightInd/>
        <w:snapToGrid/>
        <w:spacing w:line="360" w:lineRule="auto"/>
        <w:ind w:left="0" w:firstLine="440" w:firstLineChars="200"/>
        <w:jc w:val="left"/>
        <w:rPr>
          <w:rFonts w:hint="eastAsia" w:ascii="宋体" w:hAnsi="Times New Roman" w:eastAsia="宋体" w:cs="Times New Roman"/>
          <w:b w:val="0"/>
          <w:color w:val="auto"/>
          <w:kern w:val="2"/>
          <w:sz w:val="22"/>
          <w:szCs w:val="22"/>
          <w:highlight w:val="none"/>
          <w:lang w:val="en-US" w:eastAsia="zh-CN" w:bidi="ar-SA"/>
        </w:rPr>
      </w:pPr>
      <w:r>
        <w:rPr>
          <w:rFonts w:hint="eastAsia" w:ascii="宋体" w:hAnsi="Times New Roman" w:eastAsia="宋体" w:cs="Times New Roman"/>
          <w:b w:val="0"/>
          <w:color w:val="auto"/>
          <w:kern w:val="2"/>
          <w:sz w:val="22"/>
          <w:szCs w:val="22"/>
          <w:highlight w:val="none"/>
          <w:lang w:val="en-US" w:eastAsia="zh-CN" w:bidi="ar-SA"/>
        </w:rPr>
        <w:t>乙方提供</w:t>
      </w:r>
      <w:r>
        <w:rPr>
          <w:rFonts w:hint="eastAsia" w:ascii="宋体" w:cs="Times New Roman"/>
          <w:b w:val="0"/>
          <w:color w:val="auto"/>
          <w:kern w:val="2"/>
          <w:sz w:val="22"/>
          <w:szCs w:val="22"/>
          <w:highlight w:val="none"/>
          <w:u w:val="single"/>
          <w:lang w:val="en-US" w:eastAsia="zh-CN" w:bidi="ar-SA"/>
        </w:rPr>
        <w:t xml:space="preserve">   </w:t>
      </w:r>
      <w:r>
        <w:rPr>
          <w:rFonts w:hint="eastAsia" w:ascii="宋体" w:hAnsi="Times New Roman" w:eastAsia="宋体" w:cs="Times New Roman"/>
          <w:b w:val="0"/>
          <w:color w:val="auto"/>
          <w:kern w:val="2"/>
          <w:sz w:val="22"/>
          <w:szCs w:val="22"/>
          <w:highlight w:val="none"/>
          <w:lang w:val="en-US" w:eastAsia="zh-CN" w:bidi="ar-SA"/>
        </w:rPr>
        <w:t>年免费维护服务（免费维护、巡防等），日期从验收之日算起。期间，由于软件自身问题造成系统不能正常使用的，乙方有责任对系统进行有效维护，保证系统正常运行，产生的费用乙方自行负责。质保期过后为续约服务期，续约服务期的年服务费按不高于合同金额的</w:t>
      </w:r>
      <w:r>
        <w:rPr>
          <w:rFonts w:hint="eastAsia" w:ascii="宋体" w:cs="Times New Roman"/>
          <w:b w:val="0"/>
          <w:color w:val="auto"/>
          <w:kern w:val="2"/>
          <w:sz w:val="22"/>
          <w:szCs w:val="22"/>
          <w:highlight w:val="none"/>
          <w:u w:val="single"/>
          <w:lang w:val="en-US" w:eastAsia="zh-CN" w:bidi="ar-SA"/>
        </w:rPr>
        <w:t xml:space="preserve">   </w:t>
      </w:r>
      <w:r>
        <w:rPr>
          <w:rFonts w:hint="eastAsia" w:ascii="宋体" w:hAnsi="Times New Roman" w:eastAsia="宋体" w:cs="Times New Roman"/>
          <w:b w:val="0"/>
          <w:color w:val="auto"/>
          <w:kern w:val="2"/>
          <w:sz w:val="22"/>
          <w:szCs w:val="22"/>
          <w:highlight w:val="none"/>
          <w:u w:val="single"/>
          <w:lang w:val="en-US" w:eastAsia="zh-CN" w:bidi="ar-SA"/>
        </w:rPr>
        <w:t>%</w:t>
      </w:r>
      <w:r>
        <w:rPr>
          <w:rFonts w:hint="eastAsia" w:ascii="宋体" w:hAnsi="Times New Roman" w:eastAsia="宋体" w:cs="Times New Roman"/>
          <w:b w:val="0"/>
          <w:color w:val="auto"/>
          <w:kern w:val="2"/>
          <w:sz w:val="22"/>
          <w:szCs w:val="22"/>
          <w:highlight w:val="none"/>
          <w:lang w:val="en-US" w:eastAsia="zh-CN" w:bidi="ar-SA"/>
        </w:rPr>
        <w:t>执行。</w:t>
      </w:r>
    </w:p>
    <w:p>
      <w:pPr>
        <w:keepNext w:val="0"/>
        <w:keepLines w:val="0"/>
        <w:pageBreakBefore w:val="0"/>
        <w:kinsoku/>
        <w:wordWrap/>
        <w:topLinePunct w:val="0"/>
        <w:bidi w:val="0"/>
        <w:adjustRightInd/>
        <w:snapToGrid/>
        <w:spacing w:line="360" w:lineRule="auto"/>
        <w:ind w:left="0" w:firstLine="440" w:firstLineChars="200"/>
        <w:jc w:val="left"/>
        <w:rPr>
          <w:rFonts w:hint="eastAsia" w:ascii="宋体" w:hAnsi="Times New Roman" w:eastAsia="宋体" w:cs="Times New Roman"/>
          <w:b w:val="0"/>
          <w:color w:val="auto"/>
          <w:kern w:val="2"/>
          <w:sz w:val="22"/>
          <w:szCs w:val="22"/>
          <w:highlight w:val="none"/>
          <w:lang w:val="en-US" w:eastAsia="zh-CN" w:bidi="ar-SA"/>
        </w:rPr>
      </w:pPr>
      <w:r>
        <w:rPr>
          <w:rFonts w:hint="eastAsia" w:ascii="宋体" w:hAnsi="Times New Roman" w:eastAsia="宋体" w:cs="Times New Roman"/>
          <w:b w:val="0"/>
          <w:color w:val="auto"/>
          <w:kern w:val="2"/>
          <w:sz w:val="22"/>
          <w:szCs w:val="22"/>
          <w:highlight w:val="none"/>
          <w:lang w:val="en-US" w:eastAsia="zh-CN" w:bidi="ar-SA"/>
        </w:rPr>
        <w:t>质保期及续约服务期内乙方责任:系统软件</w:t>
      </w:r>
      <w:r>
        <w:rPr>
          <w:rFonts w:hint="eastAsia" w:ascii="宋体" w:hAnsi="Times New Roman" w:eastAsia="宋体" w:cs="Times New Roman"/>
          <w:b w:val="0"/>
          <w:color w:val="auto"/>
          <w:kern w:val="2"/>
          <w:sz w:val="22"/>
          <w:szCs w:val="22"/>
          <w:highlight w:val="none"/>
          <w:lang w:val="zh-CN" w:eastAsia="zh-CN" w:bidi="ar-SA"/>
        </w:rPr>
        <w:t>产品产生的故障排除，保证系统正常运行。</w:t>
      </w:r>
      <w:r>
        <w:rPr>
          <w:rFonts w:hint="eastAsia" w:ascii="宋体" w:hAnsi="Times New Roman" w:eastAsia="宋体" w:cs="Times New Roman"/>
          <w:b w:val="0"/>
          <w:color w:val="auto"/>
          <w:kern w:val="2"/>
          <w:sz w:val="22"/>
          <w:szCs w:val="22"/>
          <w:highlight w:val="none"/>
          <w:lang w:val="en-US" w:eastAsia="zh-CN" w:bidi="ar-SA"/>
        </w:rPr>
        <w:t>如因本软件自身功能缺陷不能正常运行，乙方提供免费技术支持和现场服务。</w:t>
      </w:r>
    </w:p>
    <w:p>
      <w:pPr>
        <w:pStyle w:val="17"/>
        <w:keepNext w:val="0"/>
        <w:keepLines w:val="0"/>
        <w:pageBreakBefore w:val="0"/>
        <w:numPr>
          <w:ilvl w:val="0"/>
          <w:numId w:val="0"/>
        </w:numPr>
        <w:kinsoku/>
        <w:wordWrap/>
        <w:topLinePunct w:val="0"/>
        <w:bidi w:val="0"/>
        <w:adjustRightInd/>
        <w:snapToGrid/>
        <w:spacing w:line="360" w:lineRule="auto"/>
        <w:ind w:left="0" w:leftChars="0" w:firstLine="440" w:firstLineChars="200"/>
        <w:jc w:val="left"/>
        <w:rPr>
          <w:rFonts w:hint="eastAsia" w:ascii="宋体" w:hAnsi="Times New Roman" w:eastAsia="宋体" w:cs="Times New Roman"/>
          <w:b w:val="0"/>
          <w:color w:val="auto"/>
          <w:kern w:val="2"/>
          <w:sz w:val="22"/>
          <w:szCs w:val="22"/>
          <w:highlight w:val="none"/>
          <w:lang w:val="en-US" w:eastAsia="zh-CN" w:bidi="ar-SA"/>
        </w:rPr>
      </w:pPr>
      <w:r>
        <w:rPr>
          <w:rFonts w:hint="eastAsia" w:ascii="宋体" w:hAnsi="Times New Roman" w:eastAsia="宋体" w:cs="Times New Roman"/>
          <w:b w:val="0"/>
          <w:color w:val="auto"/>
          <w:kern w:val="2"/>
          <w:sz w:val="22"/>
          <w:szCs w:val="22"/>
          <w:highlight w:val="none"/>
          <w:lang w:val="en-US" w:eastAsia="zh-CN" w:bidi="ar-SA"/>
        </w:rPr>
        <w:t>2.技术/网络服务</w:t>
      </w:r>
    </w:p>
    <w:p>
      <w:pPr>
        <w:keepNext w:val="0"/>
        <w:keepLines w:val="0"/>
        <w:pageBreakBefore w:val="0"/>
        <w:kinsoku/>
        <w:wordWrap/>
        <w:topLinePunct w:val="0"/>
        <w:bidi w:val="0"/>
        <w:adjustRightInd/>
        <w:snapToGrid/>
        <w:spacing w:line="360" w:lineRule="auto"/>
        <w:ind w:left="0" w:firstLine="440" w:firstLineChars="200"/>
        <w:jc w:val="left"/>
        <w:rPr>
          <w:rFonts w:hint="eastAsia" w:ascii="宋体" w:hAnsi="Times New Roman" w:eastAsia="宋体" w:cs="Times New Roman"/>
          <w:b w:val="0"/>
          <w:color w:val="auto"/>
          <w:kern w:val="2"/>
          <w:sz w:val="22"/>
          <w:szCs w:val="22"/>
          <w:highlight w:val="none"/>
          <w:lang w:val="en-US" w:eastAsia="zh-CN" w:bidi="ar-SA"/>
        </w:rPr>
      </w:pPr>
      <w:r>
        <w:rPr>
          <w:rFonts w:hint="eastAsia" w:ascii="宋体" w:hAnsi="Times New Roman" w:eastAsia="宋体" w:cs="Times New Roman"/>
          <w:b w:val="0"/>
          <w:color w:val="auto"/>
          <w:kern w:val="2"/>
          <w:sz w:val="22"/>
          <w:szCs w:val="22"/>
          <w:highlight w:val="none"/>
          <w:lang w:val="en-US" w:eastAsia="zh-CN" w:bidi="ar-SA"/>
        </w:rPr>
        <w:t>如果本产品发生故障，用户可通过以下方式联系公司：乙方为用户提供电话技术支持，并尽一切可能通过电话方式排除故障。若电话和远程不能解决问题，双方协商安排工程师到现场解决问题。</w:t>
      </w:r>
    </w:p>
    <w:p>
      <w:pPr>
        <w:pStyle w:val="2"/>
        <w:rPr>
          <w:rFonts w:hint="eastAsia"/>
          <w:lang w:val="en-US" w:eastAsia="zh-CN"/>
        </w:rPr>
      </w:pPr>
      <w:r>
        <w:rPr>
          <w:rFonts w:hint="eastAsia" w:ascii="宋体" w:hAnsi="Times New Roman" w:eastAsia="宋体" w:cs="Times New Roman"/>
          <w:b w:val="0"/>
          <w:color w:val="auto"/>
          <w:kern w:val="2"/>
          <w:sz w:val="22"/>
          <w:szCs w:val="22"/>
          <w:highlight w:val="none"/>
          <w:lang w:val="en-US" w:eastAsia="zh-CN" w:bidi="ar-SA"/>
        </w:rPr>
        <w:t>拨打乙方技术热线：需要提供7×24小时售后服务，包括邮件、电话、远程维护、驻点服务等方式。Tel:*********，保障有足够的人员保障系统正常工作，并保证现场支持响应二小时内，电话支持响应10分钟内，问题解答半小时内。系统出现故障，响应时间不超过10分钟。</w:t>
      </w:r>
    </w:p>
    <w:p>
      <w:pPr>
        <w:keepNext w:val="0"/>
        <w:keepLines w:val="0"/>
        <w:pageBreakBefore w:val="0"/>
        <w:numPr>
          <w:ilvl w:val="0"/>
          <w:numId w:val="1"/>
        </w:numPr>
        <w:kinsoku/>
        <w:wordWrap/>
        <w:topLinePunct w:val="0"/>
        <w:bidi w:val="0"/>
        <w:adjustRightInd/>
        <w:snapToGrid/>
        <w:spacing w:line="360" w:lineRule="auto"/>
        <w:ind w:left="0" w:firstLine="440" w:firstLineChars="200"/>
        <w:jc w:val="left"/>
        <w:rPr>
          <w:rFonts w:hint="eastAsia" w:ascii="宋体" w:hAnsi="Times New Roman" w:eastAsia="宋体" w:cs="Times New Roman"/>
          <w:b w:val="0"/>
          <w:color w:val="auto"/>
          <w:kern w:val="2"/>
          <w:sz w:val="22"/>
          <w:szCs w:val="22"/>
          <w:highlight w:val="none"/>
          <w:lang w:val="en-US" w:eastAsia="zh-CN" w:bidi="ar-SA"/>
        </w:rPr>
      </w:pPr>
      <w:r>
        <w:rPr>
          <w:rFonts w:hint="eastAsia" w:ascii="宋体" w:hAnsi="Times New Roman" w:eastAsia="宋体" w:cs="Times New Roman"/>
          <w:b w:val="0"/>
          <w:color w:val="auto"/>
          <w:kern w:val="2"/>
          <w:sz w:val="22"/>
          <w:szCs w:val="22"/>
          <w:highlight w:val="none"/>
          <w:lang w:val="en-US" w:eastAsia="zh-CN" w:bidi="ar-SA"/>
        </w:rPr>
        <w:t>Email服务： ******，您可以将服务内容以邮件的形式发送至邮箱。</w:t>
      </w:r>
    </w:p>
    <w:p>
      <w:pPr>
        <w:keepNext w:val="0"/>
        <w:keepLines w:val="0"/>
        <w:pageBreakBefore w:val="0"/>
        <w:numPr>
          <w:ilvl w:val="0"/>
          <w:numId w:val="1"/>
        </w:numPr>
        <w:kinsoku/>
        <w:wordWrap/>
        <w:topLinePunct w:val="0"/>
        <w:bidi w:val="0"/>
        <w:adjustRightInd/>
        <w:snapToGrid/>
        <w:spacing w:line="360" w:lineRule="auto"/>
        <w:ind w:left="0" w:firstLine="440" w:firstLineChars="200"/>
        <w:jc w:val="left"/>
        <w:rPr>
          <w:rFonts w:hint="eastAsia" w:ascii="宋体" w:hAnsi="Times New Roman" w:eastAsia="宋体" w:cs="Times New Roman"/>
          <w:b w:val="0"/>
          <w:color w:val="auto"/>
          <w:kern w:val="2"/>
          <w:sz w:val="22"/>
          <w:szCs w:val="22"/>
          <w:highlight w:val="none"/>
          <w:lang w:val="en-US" w:eastAsia="zh-CN" w:bidi="ar-SA"/>
        </w:rPr>
      </w:pPr>
      <w:r>
        <w:rPr>
          <w:rFonts w:hint="eastAsia" w:ascii="宋体" w:hAnsi="Times New Roman" w:eastAsia="宋体" w:cs="Times New Roman"/>
          <w:b w:val="0"/>
          <w:color w:val="auto"/>
          <w:kern w:val="2"/>
          <w:sz w:val="22"/>
          <w:szCs w:val="22"/>
          <w:highlight w:val="none"/>
          <w:lang w:val="en-US" w:eastAsia="zh-CN" w:bidi="ar-SA"/>
        </w:rPr>
        <w:t>微信服务：******微信公众号，通过微信，或提出咨询、投诉、建议、***系统问题等内容。与乙方联系解决软件安装、使用中遇到的问题,我们会在**个工作日内给与解决或答复。</w:t>
      </w:r>
    </w:p>
    <w:p>
      <w:pPr>
        <w:pStyle w:val="17"/>
        <w:keepNext w:val="0"/>
        <w:keepLines w:val="0"/>
        <w:pageBreakBefore w:val="0"/>
        <w:numPr>
          <w:ilvl w:val="0"/>
          <w:numId w:val="0"/>
        </w:numPr>
        <w:kinsoku/>
        <w:wordWrap/>
        <w:topLinePunct w:val="0"/>
        <w:bidi w:val="0"/>
        <w:adjustRightInd/>
        <w:snapToGrid/>
        <w:spacing w:line="360" w:lineRule="auto"/>
        <w:ind w:left="0" w:leftChars="0" w:firstLine="440" w:firstLineChars="200"/>
        <w:jc w:val="left"/>
        <w:rPr>
          <w:rFonts w:hint="eastAsia" w:ascii="宋体" w:hAnsi="Times New Roman" w:eastAsia="宋体" w:cs="Times New Roman"/>
          <w:b w:val="0"/>
          <w:color w:val="auto"/>
          <w:kern w:val="2"/>
          <w:sz w:val="22"/>
          <w:szCs w:val="22"/>
          <w:highlight w:val="none"/>
          <w:lang w:val="en-US" w:eastAsia="zh-CN" w:bidi="ar-SA"/>
        </w:rPr>
      </w:pPr>
      <w:r>
        <w:rPr>
          <w:rFonts w:hint="eastAsia" w:ascii="宋体" w:hAnsi="Times New Roman" w:eastAsia="宋体" w:cs="Times New Roman"/>
          <w:b w:val="0"/>
          <w:color w:val="auto"/>
          <w:kern w:val="2"/>
          <w:sz w:val="22"/>
          <w:szCs w:val="22"/>
          <w:highlight w:val="none"/>
          <w:lang w:val="en-US" w:eastAsia="zh-CN" w:bidi="ar-SA"/>
        </w:rPr>
        <w:t>3.应急服务</w:t>
      </w:r>
    </w:p>
    <w:p>
      <w:pPr>
        <w:keepNext w:val="0"/>
        <w:keepLines w:val="0"/>
        <w:pageBreakBefore w:val="0"/>
        <w:kinsoku/>
        <w:wordWrap/>
        <w:topLinePunct w:val="0"/>
        <w:bidi w:val="0"/>
        <w:adjustRightInd/>
        <w:snapToGrid/>
        <w:spacing w:line="360" w:lineRule="auto"/>
        <w:ind w:left="0" w:firstLine="440" w:firstLineChars="200"/>
        <w:jc w:val="left"/>
        <w:rPr>
          <w:rFonts w:hint="eastAsia" w:ascii="宋体" w:hAnsi="Times New Roman" w:eastAsia="宋体" w:cs="Times New Roman"/>
          <w:b w:val="0"/>
          <w:color w:val="auto"/>
          <w:kern w:val="2"/>
          <w:sz w:val="22"/>
          <w:szCs w:val="22"/>
          <w:highlight w:val="none"/>
          <w:lang w:val="en-US" w:eastAsia="zh-CN" w:bidi="ar-SA"/>
        </w:rPr>
      </w:pPr>
      <w:r>
        <w:rPr>
          <w:rFonts w:hint="eastAsia" w:ascii="宋体" w:hAnsi="Times New Roman" w:eastAsia="宋体" w:cs="Times New Roman"/>
          <w:b w:val="0"/>
          <w:color w:val="auto"/>
          <w:kern w:val="2"/>
          <w:sz w:val="22"/>
          <w:szCs w:val="22"/>
          <w:highlight w:val="none"/>
          <w:lang w:val="en-US" w:eastAsia="zh-CN" w:bidi="ar-SA"/>
        </w:rPr>
        <w:t>针对一些独特的、客户不可预知的且客户自身不能处理的突发事故，乙方承诺协助甲方协调，若有需要可提供上门服务。如突发事故是软件自身原因造成的，则相关费用乙方自行承担。如突发事故是非乙方软件因素造成的，相关费用由客户承担，具体金额双方自由协商。</w:t>
      </w:r>
    </w:p>
    <w:p>
      <w:pPr>
        <w:pStyle w:val="17"/>
        <w:keepNext w:val="0"/>
        <w:keepLines w:val="0"/>
        <w:pageBreakBefore w:val="0"/>
        <w:numPr>
          <w:ilvl w:val="0"/>
          <w:numId w:val="0"/>
        </w:numPr>
        <w:kinsoku/>
        <w:wordWrap/>
        <w:topLinePunct w:val="0"/>
        <w:bidi w:val="0"/>
        <w:adjustRightInd/>
        <w:snapToGrid/>
        <w:spacing w:line="360" w:lineRule="auto"/>
        <w:ind w:left="0" w:leftChars="0" w:firstLine="440" w:firstLineChars="200"/>
        <w:jc w:val="left"/>
        <w:rPr>
          <w:rFonts w:hint="eastAsia" w:ascii="宋体" w:hAnsi="Times New Roman" w:eastAsia="宋体" w:cs="Times New Roman"/>
          <w:b w:val="0"/>
          <w:color w:val="auto"/>
          <w:kern w:val="2"/>
          <w:sz w:val="22"/>
          <w:szCs w:val="22"/>
          <w:highlight w:val="none"/>
          <w:lang w:val="en-US" w:eastAsia="zh-CN" w:bidi="ar-SA"/>
        </w:rPr>
      </w:pPr>
      <w:r>
        <w:rPr>
          <w:rFonts w:hint="eastAsia" w:ascii="宋体" w:hAnsi="Times New Roman" w:eastAsia="宋体" w:cs="Times New Roman"/>
          <w:b w:val="0"/>
          <w:color w:val="auto"/>
          <w:kern w:val="2"/>
          <w:sz w:val="22"/>
          <w:szCs w:val="22"/>
          <w:highlight w:val="none"/>
          <w:lang w:val="en-US" w:eastAsia="zh-CN" w:bidi="ar-SA"/>
        </w:rPr>
        <w:t>4.定制化服务</w:t>
      </w:r>
    </w:p>
    <w:p>
      <w:pPr>
        <w:pStyle w:val="17"/>
        <w:keepNext w:val="0"/>
        <w:keepLines w:val="0"/>
        <w:pageBreakBefore w:val="0"/>
        <w:kinsoku/>
        <w:wordWrap/>
        <w:topLinePunct w:val="0"/>
        <w:bidi w:val="0"/>
        <w:adjustRightInd/>
        <w:snapToGrid/>
        <w:spacing w:line="360" w:lineRule="auto"/>
        <w:ind w:left="0" w:firstLine="440" w:firstLineChars="200"/>
        <w:jc w:val="left"/>
        <w:rPr>
          <w:rFonts w:hint="eastAsia" w:ascii="宋体" w:hAnsi="Times New Roman" w:eastAsia="宋体" w:cs="Times New Roman"/>
          <w:b w:val="0"/>
          <w:color w:val="auto"/>
          <w:kern w:val="2"/>
          <w:sz w:val="22"/>
          <w:szCs w:val="22"/>
          <w:highlight w:val="none"/>
          <w:lang w:val="en-US" w:eastAsia="zh-CN" w:bidi="ar-SA"/>
        </w:rPr>
      </w:pPr>
      <w:r>
        <w:rPr>
          <w:rFonts w:hint="eastAsia" w:ascii="宋体" w:hAnsi="Times New Roman" w:eastAsia="宋体" w:cs="Times New Roman"/>
          <w:b w:val="0"/>
          <w:color w:val="auto"/>
          <w:kern w:val="2"/>
          <w:sz w:val="22"/>
          <w:szCs w:val="22"/>
          <w:highlight w:val="none"/>
          <w:lang w:val="en-US" w:eastAsia="zh-CN" w:bidi="ar-SA"/>
        </w:rPr>
        <w:t>乙方以成熟产品为平台，遵照客户化开发管理流程，实现客户的合理的个性化需求。合理的个性化需求甲乙双方根据需求内容协商。</w:t>
      </w:r>
    </w:p>
    <w:p>
      <w:pPr>
        <w:pStyle w:val="17"/>
        <w:keepNext w:val="0"/>
        <w:keepLines w:val="0"/>
        <w:pageBreakBefore w:val="0"/>
        <w:numPr>
          <w:ilvl w:val="0"/>
          <w:numId w:val="0"/>
        </w:numPr>
        <w:kinsoku/>
        <w:wordWrap/>
        <w:topLinePunct w:val="0"/>
        <w:bidi w:val="0"/>
        <w:adjustRightInd/>
        <w:snapToGrid/>
        <w:spacing w:line="360" w:lineRule="auto"/>
        <w:ind w:left="0" w:leftChars="0" w:firstLine="440" w:firstLineChars="200"/>
        <w:jc w:val="left"/>
        <w:rPr>
          <w:rFonts w:hint="eastAsia" w:ascii="宋体" w:hAnsi="Times New Roman" w:eastAsia="宋体" w:cs="Times New Roman"/>
          <w:b w:val="0"/>
          <w:color w:val="auto"/>
          <w:kern w:val="2"/>
          <w:sz w:val="22"/>
          <w:szCs w:val="22"/>
          <w:highlight w:val="none"/>
          <w:lang w:val="en-US" w:eastAsia="zh-CN" w:bidi="ar-SA"/>
        </w:rPr>
      </w:pPr>
      <w:r>
        <w:rPr>
          <w:rFonts w:hint="eastAsia" w:ascii="宋体" w:hAnsi="Times New Roman" w:eastAsia="宋体" w:cs="Times New Roman"/>
          <w:b w:val="0"/>
          <w:color w:val="auto"/>
          <w:kern w:val="2"/>
          <w:sz w:val="22"/>
          <w:szCs w:val="22"/>
          <w:highlight w:val="none"/>
          <w:lang w:val="en-US" w:eastAsia="zh-CN" w:bidi="ar-SA"/>
        </w:rPr>
        <w:t>5.培训服务</w:t>
      </w:r>
    </w:p>
    <w:p>
      <w:pPr>
        <w:pStyle w:val="17"/>
        <w:keepNext w:val="0"/>
        <w:keepLines w:val="0"/>
        <w:pageBreakBefore w:val="0"/>
        <w:kinsoku/>
        <w:wordWrap/>
        <w:topLinePunct w:val="0"/>
        <w:bidi w:val="0"/>
        <w:adjustRightInd/>
        <w:snapToGrid/>
        <w:spacing w:line="360" w:lineRule="auto"/>
        <w:ind w:left="0" w:firstLine="440" w:firstLineChars="200"/>
        <w:jc w:val="left"/>
        <w:rPr>
          <w:rFonts w:hint="eastAsia" w:ascii="宋体" w:hAnsi="Times New Roman" w:eastAsia="宋体" w:cs="Times New Roman"/>
          <w:b w:val="0"/>
          <w:color w:val="auto"/>
          <w:kern w:val="2"/>
          <w:sz w:val="22"/>
          <w:szCs w:val="22"/>
          <w:highlight w:val="none"/>
          <w:lang w:val="en-US" w:eastAsia="zh-CN" w:bidi="ar-SA"/>
        </w:rPr>
      </w:pPr>
      <w:r>
        <w:rPr>
          <w:rFonts w:hint="eastAsia" w:ascii="宋体" w:hAnsi="Times New Roman" w:eastAsia="宋体" w:cs="Times New Roman"/>
          <w:b w:val="0"/>
          <w:color w:val="auto"/>
          <w:kern w:val="2"/>
          <w:sz w:val="22"/>
          <w:szCs w:val="22"/>
          <w:highlight w:val="none"/>
          <w:lang w:val="en-US" w:eastAsia="zh-CN" w:bidi="ar-SA"/>
        </w:rPr>
        <w:t>乙方为甲方提供专业的软件培训服务，协助客户提升自我维护和应用系统管理能力，实现系统的最大价值。详见乙方投标文件。</w:t>
      </w:r>
    </w:p>
    <w:p>
      <w:pPr>
        <w:pStyle w:val="17"/>
        <w:keepNext w:val="0"/>
        <w:keepLines w:val="0"/>
        <w:pageBreakBefore w:val="0"/>
        <w:numPr>
          <w:ilvl w:val="0"/>
          <w:numId w:val="0"/>
        </w:numPr>
        <w:kinsoku/>
        <w:wordWrap/>
        <w:topLinePunct w:val="0"/>
        <w:bidi w:val="0"/>
        <w:adjustRightInd/>
        <w:snapToGrid/>
        <w:spacing w:line="360" w:lineRule="auto"/>
        <w:ind w:left="0" w:leftChars="0" w:firstLine="440" w:firstLineChars="200"/>
        <w:jc w:val="left"/>
        <w:rPr>
          <w:rFonts w:hint="eastAsia" w:ascii="宋体" w:hAnsi="Times New Roman" w:eastAsia="宋体" w:cs="Times New Roman"/>
          <w:b w:val="0"/>
          <w:color w:val="auto"/>
          <w:kern w:val="2"/>
          <w:sz w:val="22"/>
          <w:szCs w:val="22"/>
          <w:highlight w:val="none"/>
          <w:lang w:val="en-US" w:eastAsia="zh-CN" w:bidi="ar-SA"/>
        </w:rPr>
      </w:pPr>
      <w:r>
        <w:rPr>
          <w:rFonts w:hint="eastAsia" w:ascii="宋体" w:hAnsi="Times New Roman" w:eastAsia="宋体" w:cs="Times New Roman"/>
          <w:b w:val="0"/>
          <w:color w:val="auto"/>
          <w:kern w:val="2"/>
          <w:sz w:val="22"/>
          <w:szCs w:val="22"/>
          <w:highlight w:val="none"/>
          <w:lang w:val="en-US" w:eastAsia="zh-CN" w:bidi="ar-SA"/>
        </w:rPr>
        <w:t>6.数据恢复服务</w:t>
      </w:r>
    </w:p>
    <w:p>
      <w:pPr>
        <w:pStyle w:val="17"/>
        <w:keepNext w:val="0"/>
        <w:keepLines w:val="0"/>
        <w:pageBreakBefore w:val="0"/>
        <w:kinsoku/>
        <w:wordWrap/>
        <w:topLinePunct w:val="0"/>
        <w:bidi w:val="0"/>
        <w:adjustRightInd/>
        <w:snapToGrid/>
        <w:spacing w:line="360" w:lineRule="auto"/>
        <w:ind w:left="0" w:firstLine="440" w:firstLineChars="200"/>
        <w:jc w:val="left"/>
        <w:rPr>
          <w:rFonts w:hint="eastAsia" w:ascii="宋体" w:hAnsi="Times New Roman" w:eastAsia="宋体" w:cs="Times New Roman"/>
          <w:b w:val="0"/>
          <w:color w:val="auto"/>
          <w:kern w:val="2"/>
          <w:sz w:val="22"/>
          <w:szCs w:val="22"/>
          <w:highlight w:val="none"/>
          <w:lang w:val="en-US" w:eastAsia="zh-CN" w:bidi="ar-SA"/>
        </w:rPr>
      </w:pPr>
      <w:r>
        <w:rPr>
          <w:rFonts w:hint="eastAsia" w:ascii="宋体" w:hAnsi="Times New Roman" w:eastAsia="宋体" w:cs="Times New Roman"/>
          <w:b w:val="0"/>
          <w:color w:val="auto"/>
          <w:kern w:val="2"/>
          <w:sz w:val="22"/>
          <w:szCs w:val="22"/>
          <w:highlight w:val="none"/>
          <w:lang w:val="en-US" w:eastAsia="zh-CN" w:bidi="ar-SA"/>
        </w:rPr>
        <w:t>甲方数据出现不可挽回损失时，乙方根据甲方提供的备份数据，帮助甲方进行数据恢复。</w:t>
      </w:r>
    </w:p>
    <w:bookmarkEnd w:id="48"/>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十二、双方的责任和义务</w:t>
      </w:r>
    </w:p>
    <w:p>
      <w:pPr>
        <w:pStyle w:val="17"/>
        <w:keepNext w:val="0"/>
        <w:keepLines w:val="0"/>
        <w:pageBreakBefore w:val="0"/>
        <w:numPr>
          <w:ilvl w:val="0"/>
          <w:numId w:val="0"/>
        </w:numPr>
        <w:kinsoku/>
        <w:wordWrap/>
        <w:topLinePunct w:val="0"/>
        <w:bidi w:val="0"/>
        <w:snapToGrid/>
        <w:spacing w:line="360" w:lineRule="auto"/>
        <w:ind w:left="0" w:leftChars="0" w:firstLine="440" w:firstLineChars="200"/>
        <w:rPr>
          <w:rFonts w:hint="eastAsia" w:ascii="宋体" w:hAnsi="Times New Roman" w:eastAsia="宋体" w:cs="Times New Roman"/>
          <w:b w:val="0"/>
          <w:color w:val="auto"/>
          <w:kern w:val="2"/>
          <w:sz w:val="22"/>
          <w:szCs w:val="22"/>
          <w:highlight w:val="none"/>
          <w:lang w:val="zh-CN" w:eastAsia="zh-CN" w:bidi="ar-SA"/>
        </w:rPr>
      </w:pPr>
      <w:r>
        <w:rPr>
          <w:rFonts w:hint="eastAsia" w:ascii="宋体" w:hAnsi="Times New Roman" w:eastAsia="宋体" w:cs="Times New Roman"/>
          <w:b w:val="0"/>
          <w:color w:val="auto"/>
          <w:kern w:val="2"/>
          <w:sz w:val="22"/>
          <w:szCs w:val="22"/>
          <w:highlight w:val="none"/>
          <w:lang w:val="en-US" w:eastAsia="zh-CN" w:bidi="ar-SA"/>
        </w:rPr>
        <w:t>1.</w:t>
      </w:r>
      <w:r>
        <w:rPr>
          <w:rFonts w:hint="eastAsia" w:ascii="宋体" w:hAnsi="Times New Roman" w:eastAsia="宋体" w:cs="Times New Roman"/>
          <w:b w:val="0"/>
          <w:color w:val="auto"/>
          <w:kern w:val="2"/>
          <w:sz w:val="22"/>
          <w:szCs w:val="22"/>
          <w:highlight w:val="none"/>
          <w:lang w:val="zh-CN" w:eastAsia="zh-CN" w:bidi="ar-SA"/>
        </w:rPr>
        <w:t>甲方的责任和义务</w:t>
      </w:r>
    </w:p>
    <w:p>
      <w:pPr>
        <w:pStyle w:val="17"/>
        <w:keepNext w:val="0"/>
        <w:keepLines w:val="0"/>
        <w:pageBreakBefore w:val="0"/>
        <w:widowControl w:val="0"/>
        <w:numPr>
          <w:ilvl w:val="0"/>
          <w:numId w:val="0"/>
        </w:numPr>
        <w:kinsoku/>
        <w:wordWrap/>
        <w:topLinePunct w:val="0"/>
        <w:bidi w:val="0"/>
        <w:snapToGrid/>
        <w:spacing w:line="360" w:lineRule="auto"/>
        <w:ind w:left="0" w:leftChars="0" w:firstLine="440" w:firstLineChars="200"/>
        <w:rPr>
          <w:rFonts w:hint="eastAsia" w:ascii="宋体" w:hAnsi="Times New Roman" w:eastAsia="宋体" w:cs="Times New Roman"/>
          <w:b w:val="0"/>
          <w:color w:val="auto"/>
          <w:kern w:val="2"/>
          <w:sz w:val="22"/>
          <w:szCs w:val="22"/>
          <w:highlight w:val="none"/>
          <w:lang w:val="zh-CN" w:eastAsia="zh-CN" w:bidi="ar-SA"/>
        </w:rPr>
      </w:pPr>
      <w:r>
        <w:rPr>
          <w:rFonts w:hint="eastAsia" w:ascii="宋体" w:hAnsi="Times New Roman" w:eastAsia="宋体" w:cs="Times New Roman"/>
          <w:b w:val="0"/>
          <w:color w:val="auto"/>
          <w:kern w:val="2"/>
          <w:sz w:val="22"/>
          <w:szCs w:val="22"/>
          <w:highlight w:val="none"/>
          <w:lang w:val="zh-CN" w:eastAsia="zh-CN" w:bidi="ar-SA"/>
        </w:rPr>
        <w:t>（</w:t>
      </w:r>
      <w:r>
        <w:rPr>
          <w:rFonts w:hint="eastAsia" w:ascii="宋体" w:hAnsi="Times New Roman" w:eastAsia="宋体" w:cs="Times New Roman"/>
          <w:b w:val="0"/>
          <w:color w:val="auto"/>
          <w:kern w:val="2"/>
          <w:sz w:val="22"/>
          <w:szCs w:val="22"/>
          <w:highlight w:val="none"/>
          <w:lang w:val="en-US" w:eastAsia="zh-CN" w:bidi="ar-SA"/>
        </w:rPr>
        <w:t>1</w:t>
      </w:r>
      <w:r>
        <w:rPr>
          <w:rFonts w:hint="eastAsia" w:ascii="宋体" w:hAnsi="Times New Roman" w:eastAsia="宋体" w:cs="Times New Roman"/>
          <w:b w:val="0"/>
          <w:color w:val="auto"/>
          <w:kern w:val="2"/>
          <w:sz w:val="22"/>
          <w:szCs w:val="22"/>
          <w:highlight w:val="none"/>
          <w:lang w:val="zh-CN" w:eastAsia="zh-CN" w:bidi="ar-SA"/>
        </w:rPr>
        <w:t>）按付款方式所列按时付清合同费用。</w:t>
      </w:r>
    </w:p>
    <w:p>
      <w:pPr>
        <w:pStyle w:val="17"/>
        <w:keepNext w:val="0"/>
        <w:keepLines w:val="0"/>
        <w:pageBreakBefore w:val="0"/>
        <w:widowControl w:val="0"/>
        <w:numPr>
          <w:ilvl w:val="0"/>
          <w:numId w:val="0"/>
        </w:numPr>
        <w:kinsoku/>
        <w:wordWrap/>
        <w:topLinePunct w:val="0"/>
        <w:bidi w:val="0"/>
        <w:snapToGrid/>
        <w:spacing w:line="360" w:lineRule="auto"/>
        <w:ind w:left="0" w:leftChars="0" w:firstLine="440" w:firstLineChars="200"/>
        <w:rPr>
          <w:rFonts w:hint="eastAsia" w:ascii="宋体" w:hAnsi="Times New Roman" w:eastAsia="宋体" w:cs="Times New Roman"/>
          <w:b w:val="0"/>
          <w:color w:val="auto"/>
          <w:kern w:val="2"/>
          <w:sz w:val="22"/>
          <w:szCs w:val="22"/>
          <w:highlight w:val="none"/>
          <w:lang w:val="zh-CN" w:eastAsia="zh-CN" w:bidi="ar-SA"/>
        </w:rPr>
      </w:pPr>
      <w:r>
        <w:rPr>
          <w:rFonts w:hint="eastAsia" w:ascii="宋体" w:hAnsi="Times New Roman" w:eastAsia="宋体" w:cs="Times New Roman"/>
          <w:b w:val="0"/>
          <w:color w:val="auto"/>
          <w:kern w:val="2"/>
          <w:sz w:val="22"/>
          <w:szCs w:val="22"/>
          <w:highlight w:val="none"/>
          <w:lang w:val="zh-CN" w:eastAsia="zh-CN" w:bidi="ar-SA"/>
        </w:rPr>
        <w:t>（</w:t>
      </w:r>
      <w:r>
        <w:rPr>
          <w:rFonts w:hint="eastAsia" w:ascii="宋体" w:hAnsi="Times New Roman" w:eastAsia="宋体" w:cs="Times New Roman"/>
          <w:b w:val="0"/>
          <w:color w:val="auto"/>
          <w:kern w:val="2"/>
          <w:sz w:val="22"/>
          <w:szCs w:val="22"/>
          <w:highlight w:val="none"/>
          <w:lang w:val="en-US" w:eastAsia="zh-CN" w:bidi="ar-SA"/>
        </w:rPr>
        <w:t>2</w:t>
      </w:r>
      <w:r>
        <w:rPr>
          <w:rFonts w:hint="eastAsia" w:ascii="宋体" w:hAnsi="Times New Roman" w:eastAsia="宋体" w:cs="Times New Roman"/>
          <w:b w:val="0"/>
          <w:color w:val="auto"/>
          <w:kern w:val="2"/>
          <w:sz w:val="22"/>
          <w:szCs w:val="22"/>
          <w:highlight w:val="none"/>
          <w:lang w:val="zh-CN" w:eastAsia="zh-CN" w:bidi="ar-SA"/>
        </w:rPr>
        <w:t>）甲方应成立项目实施小组，指定项目负责人并确保各业务部门对乙方工作的顺利配合。并在必要时，组织人员进行协调会议，提供相关的行政支持，如通知的下达等。</w:t>
      </w:r>
    </w:p>
    <w:p>
      <w:pPr>
        <w:pStyle w:val="17"/>
        <w:keepNext w:val="0"/>
        <w:keepLines w:val="0"/>
        <w:pageBreakBefore w:val="0"/>
        <w:widowControl w:val="0"/>
        <w:numPr>
          <w:ilvl w:val="0"/>
          <w:numId w:val="0"/>
        </w:numPr>
        <w:kinsoku/>
        <w:wordWrap/>
        <w:topLinePunct w:val="0"/>
        <w:bidi w:val="0"/>
        <w:snapToGrid/>
        <w:spacing w:line="360" w:lineRule="auto"/>
        <w:ind w:left="0" w:leftChars="0" w:firstLine="440" w:firstLineChars="200"/>
        <w:rPr>
          <w:rFonts w:hint="eastAsia" w:ascii="宋体" w:hAnsi="Times New Roman" w:eastAsia="宋体" w:cs="Times New Roman"/>
          <w:b w:val="0"/>
          <w:color w:val="auto"/>
          <w:kern w:val="2"/>
          <w:sz w:val="22"/>
          <w:szCs w:val="22"/>
          <w:highlight w:val="none"/>
          <w:lang w:val="zh-CN" w:eastAsia="zh-CN" w:bidi="ar-SA"/>
        </w:rPr>
      </w:pPr>
      <w:r>
        <w:rPr>
          <w:rFonts w:hint="eastAsia" w:ascii="宋体" w:hAnsi="Times New Roman" w:eastAsia="宋体" w:cs="Times New Roman"/>
          <w:b w:val="0"/>
          <w:color w:val="auto"/>
          <w:kern w:val="2"/>
          <w:sz w:val="22"/>
          <w:szCs w:val="22"/>
          <w:highlight w:val="none"/>
          <w:lang w:val="zh-CN" w:eastAsia="zh-CN" w:bidi="ar-SA"/>
        </w:rPr>
        <w:t>（</w:t>
      </w:r>
      <w:r>
        <w:rPr>
          <w:rFonts w:hint="eastAsia" w:ascii="宋体" w:hAnsi="Times New Roman" w:eastAsia="宋体" w:cs="Times New Roman"/>
          <w:b w:val="0"/>
          <w:color w:val="auto"/>
          <w:kern w:val="2"/>
          <w:sz w:val="22"/>
          <w:szCs w:val="22"/>
          <w:highlight w:val="none"/>
          <w:lang w:val="en-US" w:eastAsia="zh-CN" w:bidi="ar-SA"/>
        </w:rPr>
        <w:t>3</w:t>
      </w:r>
      <w:r>
        <w:rPr>
          <w:rFonts w:hint="eastAsia" w:ascii="宋体" w:hAnsi="Times New Roman" w:eastAsia="宋体" w:cs="Times New Roman"/>
          <w:b w:val="0"/>
          <w:color w:val="auto"/>
          <w:kern w:val="2"/>
          <w:sz w:val="22"/>
          <w:szCs w:val="22"/>
          <w:highlight w:val="none"/>
          <w:lang w:val="zh-CN" w:eastAsia="zh-CN" w:bidi="ar-SA"/>
        </w:rPr>
        <w:t>）甲方须自行购买项目实施所需服务器硬件（具体规格参照乙方给出的推荐配置）。</w:t>
      </w:r>
    </w:p>
    <w:p>
      <w:pPr>
        <w:pStyle w:val="17"/>
        <w:keepNext w:val="0"/>
        <w:keepLines w:val="0"/>
        <w:pageBreakBefore w:val="0"/>
        <w:widowControl w:val="0"/>
        <w:numPr>
          <w:ilvl w:val="0"/>
          <w:numId w:val="0"/>
        </w:numPr>
        <w:kinsoku/>
        <w:wordWrap/>
        <w:topLinePunct w:val="0"/>
        <w:bidi w:val="0"/>
        <w:snapToGrid/>
        <w:spacing w:line="360" w:lineRule="auto"/>
        <w:ind w:left="0" w:leftChars="0" w:firstLine="440" w:firstLineChars="200"/>
        <w:rPr>
          <w:rFonts w:hint="eastAsia" w:ascii="宋体" w:hAnsi="Times New Roman" w:eastAsia="宋体" w:cs="Times New Roman"/>
          <w:b w:val="0"/>
          <w:color w:val="auto"/>
          <w:kern w:val="2"/>
          <w:sz w:val="22"/>
          <w:szCs w:val="22"/>
          <w:highlight w:val="none"/>
          <w:lang w:val="zh-CN" w:eastAsia="zh-CN" w:bidi="ar-SA"/>
        </w:rPr>
      </w:pPr>
      <w:r>
        <w:rPr>
          <w:rFonts w:hint="eastAsia" w:ascii="宋体" w:hAnsi="Times New Roman" w:eastAsia="宋体" w:cs="Times New Roman"/>
          <w:b w:val="0"/>
          <w:color w:val="auto"/>
          <w:kern w:val="2"/>
          <w:sz w:val="22"/>
          <w:szCs w:val="22"/>
          <w:highlight w:val="none"/>
          <w:lang w:val="zh-CN" w:eastAsia="zh-CN" w:bidi="ar-SA"/>
        </w:rPr>
        <w:t>（</w:t>
      </w:r>
      <w:r>
        <w:rPr>
          <w:rFonts w:hint="eastAsia" w:ascii="宋体" w:hAnsi="Times New Roman" w:eastAsia="宋体" w:cs="Times New Roman"/>
          <w:b w:val="0"/>
          <w:color w:val="auto"/>
          <w:kern w:val="2"/>
          <w:sz w:val="22"/>
          <w:szCs w:val="22"/>
          <w:highlight w:val="none"/>
          <w:lang w:val="en-US" w:eastAsia="zh-CN" w:bidi="ar-SA"/>
        </w:rPr>
        <w:t>4</w:t>
      </w:r>
      <w:r>
        <w:rPr>
          <w:rFonts w:hint="eastAsia" w:ascii="宋体" w:hAnsi="Times New Roman" w:eastAsia="宋体" w:cs="Times New Roman"/>
          <w:b w:val="0"/>
          <w:color w:val="auto"/>
          <w:kern w:val="2"/>
          <w:sz w:val="22"/>
          <w:szCs w:val="22"/>
          <w:highlight w:val="none"/>
          <w:lang w:val="zh-CN" w:eastAsia="zh-CN" w:bidi="ar-SA"/>
        </w:rPr>
        <w:t>）甲方严格在软件许可下使用本软件,不可对产品进行解密或将产品交给他人解密。</w:t>
      </w:r>
    </w:p>
    <w:p>
      <w:pPr>
        <w:pStyle w:val="17"/>
        <w:keepNext w:val="0"/>
        <w:keepLines w:val="0"/>
        <w:pageBreakBefore w:val="0"/>
        <w:widowControl w:val="0"/>
        <w:numPr>
          <w:ilvl w:val="0"/>
          <w:numId w:val="0"/>
        </w:numPr>
        <w:kinsoku/>
        <w:wordWrap/>
        <w:topLinePunct w:val="0"/>
        <w:bidi w:val="0"/>
        <w:snapToGrid/>
        <w:spacing w:line="360" w:lineRule="auto"/>
        <w:ind w:left="0" w:leftChars="0" w:firstLine="440" w:firstLineChars="200"/>
        <w:rPr>
          <w:rFonts w:hint="eastAsia" w:ascii="宋体" w:hAnsi="Times New Roman" w:eastAsia="宋体" w:cs="Times New Roman"/>
          <w:b w:val="0"/>
          <w:color w:val="auto"/>
          <w:kern w:val="2"/>
          <w:sz w:val="22"/>
          <w:szCs w:val="22"/>
          <w:highlight w:val="none"/>
          <w:lang w:val="zh-CN" w:eastAsia="zh-CN" w:bidi="ar-SA"/>
        </w:rPr>
      </w:pPr>
      <w:r>
        <w:rPr>
          <w:rFonts w:hint="eastAsia" w:ascii="宋体" w:hAnsi="Times New Roman" w:eastAsia="宋体" w:cs="Times New Roman"/>
          <w:b w:val="0"/>
          <w:color w:val="auto"/>
          <w:kern w:val="2"/>
          <w:sz w:val="22"/>
          <w:szCs w:val="22"/>
          <w:highlight w:val="none"/>
          <w:lang w:val="zh-CN" w:eastAsia="zh-CN" w:bidi="ar-SA"/>
        </w:rPr>
        <w:t>（</w:t>
      </w:r>
      <w:r>
        <w:rPr>
          <w:rFonts w:hint="eastAsia" w:ascii="宋体" w:hAnsi="Times New Roman" w:eastAsia="宋体" w:cs="Times New Roman"/>
          <w:b w:val="0"/>
          <w:color w:val="auto"/>
          <w:kern w:val="2"/>
          <w:sz w:val="22"/>
          <w:szCs w:val="22"/>
          <w:highlight w:val="none"/>
          <w:lang w:val="en-US" w:eastAsia="zh-CN" w:bidi="ar-SA"/>
        </w:rPr>
        <w:t>5</w:t>
      </w:r>
      <w:r>
        <w:rPr>
          <w:rFonts w:hint="eastAsia" w:ascii="宋体" w:hAnsi="Times New Roman" w:eastAsia="宋体" w:cs="Times New Roman"/>
          <w:b w:val="0"/>
          <w:color w:val="auto"/>
          <w:kern w:val="2"/>
          <w:sz w:val="22"/>
          <w:szCs w:val="22"/>
          <w:highlight w:val="none"/>
          <w:lang w:val="zh-CN" w:eastAsia="zh-CN" w:bidi="ar-SA"/>
        </w:rPr>
        <w:t>）相关接口工作由甲方负责协调第三方完成，乙方提供***系统标准接口文档。</w:t>
      </w:r>
    </w:p>
    <w:p>
      <w:pPr>
        <w:pStyle w:val="17"/>
        <w:keepNext w:val="0"/>
        <w:keepLines w:val="0"/>
        <w:pageBreakBefore w:val="0"/>
        <w:widowControl w:val="0"/>
        <w:numPr>
          <w:ilvl w:val="0"/>
          <w:numId w:val="0"/>
        </w:numPr>
        <w:kinsoku/>
        <w:wordWrap/>
        <w:topLinePunct w:val="0"/>
        <w:bidi w:val="0"/>
        <w:snapToGrid/>
        <w:spacing w:line="360" w:lineRule="auto"/>
        <w:ind w:left="0" w:leftChars="0" w:firstLine="440" w:firstLineChars="200"/>
        <w:rPr>
          <w:rFonts w:hint="eastAsia" w:ascii="宋体" w:hAnsi="Times New Roman" w:eastAsia="宋体" w:cs="Times New Roman"/>
          <w:b w:val="0"/>
          <w:color w:val="auto"/>
          <w:kern w:val="2"/>
          <w:sz w:val="22"/>
          <w:szCs w:val="22"/>
          <w:highlight w:val="none"/>
          <w:lang w:val="zh-CN" w:eastAsia="zh-CN" w:bidi="ar-SA"/>
        </w:rPr>
      </w:pPr>
      <w:r>
        <w:rPr>
          <w:rFonts w:hint="eastAsia" w:ascii="宋体" w:hAnsi="Times New Roman" w:eastAsia="宋体" w:cs="Times New Roman"/>
          <w:b w:val="0"/>
          <w:color w:val="auto"/>
          <w:kern w:val="2"/>
          <w:sz w:val="22"/>
          <w:szCs w:val="22"/>
          <w:highlight w:val="none"/>
          <w:lang w:val="zh-CN" w:eastAsia="zh-CN" w:bidi="ar-SA"/>
        </w:rPr>
        <w:t>（</w:t>
      </w:r>
      <w:r>
        <w:rPr>
          <w:rFonts w:hint="eastAsia" w:ascii="宋体" w:hAnsi="Times New Roman" w:eastAsia="宋体" w:cs="Times New Roman"/>
          <w:b w:val="0"/>
          <w:color w:val="auto"/>
          <w:kern w:val="2"/>
          <w:sz w:val="22"/>
          <w:szCs w:val="22"/>
          <w:highlight w:val="none"/>
          <w:lang w:val="en-US" w:eastAsia="zh-CN" w:bidi="ar-SA"/>
        </w:rPr>
        <w:t>6</w:t>
      </w:r>
      <w:r>
        <w:rPr>
          <w:rFonts w:hint="eastAsia" w:ascii="宋体" w:hAnsi="Times New Roman" w:eastAsia="宋体" w:cs="Times New Roman"/>
          <w:b w:val="0"/>
          <w:color w:val="auto"/>
          <w:kern w:val="2"/>
          <w:sz w:val="22"/>
          <w:szCs w:val="22"/>
          <w:highlight w:val="none"/>
          <w:lang w:val="zh-CN" w:eastAsia="zh-CN" w:bidi="ar-SA"/>
        </w:rPr>
        <w:t>）甲方将乙方软件产品解密破解或交给第三方解密、破解、研究的，乙方保留诉诸法律的权利。</w:t>
      </w:r>
    </w:p>
    <w:p>
      <w:pPr>
        <w:pStyle w:val="17"/>
        <w:keepNext w:val="0"/>
        <w:keepLines w:val="0"/>
        <w:pageBreakBefore w:val="0"/>
        <w:widowControl w:val="0"/>
        <w:numPr>
          <w:ilvl w:val="0"/>
          <w:numId w:val="0"/>
        </w:numPr>
        <w:kinsoku/>
        <w:wordWrap/>
        <w:topLinePunct w:val="0"/>
        <w:bidi w:val="0"/>
        <w:snapToGrid/>
        <w:spacing w:line="360" w:lineRule="auto"/>
        <w:ind w:left="0" w:leftChars="0" w:firstLine="440" w:firstLineChars="200"/>
        <w:rPr>
          <w:rFonts w:hint="eastAsia" w:ascii="宋体" w:hAnsi="Times New Roman" w:eastAsia="宋体" w:cs="Times New Roman"/>
          <w:b w:val="0"/>
          <w:color w:val="auto"/>
          <w:kern w:val="2"/>
          <w:sz w:val="22"/>
          <w:szCs w:val="22"/>
          <w:highlight w:val="none"/>
          <w:lang w:val="zh-CN" w:eastAsia="zh-CN" w:bidi="ar-SA"/>
        </w:rPr>
      </w:pPr>
      <w:r>
        <w:rPr>
          <w:rFonts w:hint="eastAsia" w:ascii="宋体" w:hAnsi="Times New Roman" w:eastAsia="宋体" w:cs="Times New Roman"/>
          <w:b w:val="0"/>
          <w:color w:val="auto"/>
          <w:kern w:val="2"/>
          <w:sz w:val="22"/>
          <w:szCs w:val="22"/>
          <w:highlight w:val="none"/>
          <w:lang w:val="en-US" w:eastAsia="zh-CN" w:bidi="ar-SA"/>
        </w:rPr>
        <w:t>2.</w:t>
      </w:r>
      <w:r>
        <w:rPr>
          <w:rFonts w:hint="eastAsia" w:ascii="宋体" w:hAnsi="Times New Roman" w:eastAsia="宋体" w:cs="Times New Roman"/>
          <w:b w:val="0"/>
          <w:color w:val="auto"/>
          <w:kern w:val="2"/>
          <w:sz w:val="22"/>
          <w:szCs w:val="22"/>
          <w:highlight w:val="none"/>
          <w:lang w:val="zh-CN" w:eastAsia="zh-CN" w:bidi="ar-SA"/>
        </w:rPr>
        <w:t>乙方的责任和义务</w:t>
      </w:r>
    </w:p>
    <w:p>
      <w:pPr>
        <w:keepNext w:val="0"/>
        <w:keepLines w:val="0"/>
        <w:pageBreakBefore w:val="0"/>
        <w:widowControl w:val="0"/>
        <w:numPr>
          <w:ilvl w:val="0"/>
          <w:numId w:val="0"/>
        </w:numPr>
        <w:kinsoku/>
        <w:wordWrap/>
        <w:topLinePunct w:val="0"/>
        <w:bidi w:val="0"/>
        <w:snapToGrid/>
        <w:spacing w:line="360" w:lineRule="auto"/>
        <w:ind w:left="0" w:leftChars="0" w:firstLine="440" w:firstLineChars="200"/>
        <w:rPr>
          <w:rFonts w:hint="eastAsia" w:ascii="宋体" w:hAnsi="Times New Roman" w:eastAsia="宋体" w:cs="Times New Roman"/>
          <w:b w:val="0"/>
          <w:color w:val="auto"/>
          <w:kern w:val="2"/>
          <w:sz w:val="22"/>
          <w:szCs w:val="22"/>
          <w:highlight w:val="none"/>
          <w:lang w:val="zh-CN" w:eastAsia="zh-CN" w:bidi="ar-SA"/>
        </w:rPr>
      </w:pPr>
      <w:r>
        <w:rPr>
          <w:rFonts w:hint="eastAsia" w:ascii="宋体" w:hAnsi="Times New Roman" w:eastAsia="宋体" w:cs="Times New Roman"/>
          <w:b w:val="0"/>
          <w:color w:val="auto"/>
          <w:kern w:val="2"/>
          <w:sz w:val="22"/>
          <w:szCs w:val="22"/>
          <w:highlight w:val="none"/>
          <w:lang w:val="zh-CN" w:eastAsia="zh-CN" w:bidi="ar-SA"/>
        </w:rPr>
        <w:t>（</w:t>
      </w:r>
      <w:r>
        <w:rPr>
          <w:rFonts w:hint="eastAsia" w:ascii="宋体" w:hAnsi="Times New Roman" w:eastAsia="宋体" w:cs="Times New Roman"/>
          <w:b w:val="0"/>
          <w:color w:val="auto"/>
          <w:kern w:val="2"/>
          <w:sz w:val="22"/>
          <w:szCs w:val="22"/>
          <w:highlight w:val="none"/>
          <w:lang w:val="en-US" w:eastAsia="zh-CN" w:bidi="ar-SA"/>
        </w:rPr>
        <w:t>1</w:t>
      </w:r>
      <w:r>
        <w:rPr>
          <w:rFonts w:hint="eastAsia" w:ascii="宋体" w:hAnsi="Times New Roman" w:eastAsia="宋体" w:cs="Times New Roman"/>
          <w:b w:val="0"/>
          <w:color w:val="auto"/>
          <w:kern w:val="2"/>
          <w:sz w:val="22"/>
          <w:szCs w:val="22"/>
          <w:highlight w:val="none"/>
          <w:lang w:val="zh-CN" w:eastAsia="zh-CN" w:bidi="ar-SA"/>
        </w:rPr>
        <w:t>）乙方负责按合同要求及时完成本合同涉及的软件的开发、安装、培训、启用、技术支持、售后服务等相关工作。</w:t>
      </w:r>
    </w:p>
    <w:p>
      <w:pPr>
        <w:pStyle w:val="17"/>
        <w:keepNext w:val="0"/>
        <w:keepLines w:val="0"/>
        <w:pageBreakBefore w:val="0"/>
        <w:widowControl w:val="0"/>
        <w:numPr>
          <w:ilvl w:val="0"/>
          <w:numId w:val="0"/>
        </w:numPr>
        <w:kinsoku/>
        <w:wordWrap/>
        <w:topLinePunct w:val="0"/>
        <w:bidi w:val="0"/>
        <w:snapToGrid/>
        <w:spacing w:line="360" w:lineRule="auto"/>
        <w:ind w:left="0" w:leftChars="0" w:firstLine="440" w:firstLineChars="200"/>
        <w:rPr>
          <w:rFonts w:hint="eastAsia" w:ascii="宋体" w:hAnsi="Times New Roman" w:eastAsia="宋体" w:cs="Times New Roman"/>
          <w:b w:val="0"/>
          <w:color w:val="auto"/>
          <w:kern w:val="2"/>
          <w:sz w:val="22"/>
          <w:szCs w:val="22"/>
          <w:highlight w:val="none"/>
          <w:lang w:val="zh-CN" w:eastAsia="zh-CN" w:bidi="ar-SA"/>
        </w:rPr>
      </w:pPr>
      <w:r>
        <w:rPr>
          <w:rFonts w:hint="eastAsia" w:ascii="宋体" w:hAnsi="Times New Roman" w:eastAsia="宋体" w:cs="Times New Roman"/>
          <w:b w:val="0"/>
          <w:color w:val="auto"/>
          <w:kern w:val="2"/>
          <w:sz w:val="22"/>
          <w:szCs w:val="22"/>
          <w:highlight w:val="none"/>
          <w:lang w:val="zh-CN" w:eastAsia="zh-CN" w:bidi="ar-SA"/>
        </w:rPr>
        <w:t>（</w:t>
      </w:r>
      <w:r>
        <w:rPr>
          <w:rFonts w:hint="eastAsia" w:ascii="宋体" w:hAnsi="Times New Roman" w:eastAsia="宋体" w:cs="Times New Roman"/>
          <w:b w:val="0"/>
          <w:color w:val="auto"/>
          <w:kern w:val="2"/>
          <w:sz w:val="22"/>
          <w:szCs w:val="22"/>
          <w:highlight w:val="none"/>
          <w:lang w:val="en-US" w:eastAsia="zh-CN" w:bidi="ar-SA"/>
        </w:rPr>
        <w:t>2</w:t>
      </w:r>
      <w:r>
        <w:rPr>
          <w:rFonts w:hint="eastAsia" w:ascii="宋体" w:hAnsi="Times New Roman" w:eastAsia="宋体" w:cs="Times New Roman"/>
          <w:b w:val="0"/>
          <w:color w:val="auto"/>
          <w:kern w:val="2"/>
          <w:sz w:val="22"/>
          <w:szCs w:val="22"/>
          <w:highlight w:val="none"/>
          <w:lang w:val="zh-CN" w:eastAsia="zh-CN" w:bidi="ar-SA"/>
        </w:rPr>
        <w:t>）按照以上服务内容进行优质及时服务。</w:t>
      </w:r>
    </w:p>
    <w:p>
      <w:pPr>
        <w:pStyle w:val="17"/>
        <w:keepNext w:val="0"/>
        <w:keepLines w:val="0"/>
        <w:pageBreakBefore w:val="0"/>
        <w:widowControl w:val="0"/>
        <w:numPr>
          <w:ilvl w:val="0"/>
          <w:numId w:val="0"/>
        </w:numPr>
        <w:kinsoku/>
        <w:wordWrap/>
        <w:topLinePunct w:val="0"/>
        <w:bidi w:val="0"/>
        <w:snapToGrid/>
        <w:spacing w:line="360" w:lineRule="auto"/>
        <w:ind w:left="0" w:leftChars="0" w:firstLine="440" w:firstLineChars="200"/>
        <w:rPr>
          <w:rFonts w:hint="eastAsia" w:ascii="宋体" w:hAnsi="Times New Roman" w:eastAsia="宋体" w:cs="Times New Roman"/>
          <w:b w:val="0"/>
          <w:color w:val="auto"/>
          <w:kern w:val="2"/>
          <w:sz w:val="22"/>
          <w:szCs w:val="22"/>
          <w:highlight w:val="none"/>
          <w:lang w:val="zh-CN" w:eastAsia="zh-CN" w:bidi="ar-SA"/>
        </w:rPr>
      </w:pPr>
      <w:r>
        <w:rPr>
          <w:rFonts w:hint="eastAsia" w:ascii="宋体" w:hAnsi="Times New Roman" w:eastAsia="宋体" w:cs="Times New Roman"/>
          <w:b w:val="0"/>
          <w:color w:val="auto"/>
          <w:kern w:val="2"/>
          <w:sz w:val="22"/>
          <w:szCs w:val="22"/>
          <w:highlight w:val="none"/>
          <w:lang w:val="zh-CN" w:eastAsia="zh-CN" w:bidi="ar-SA"/>
        </w:rPr>
        <w:t>（</w:t>
      </w:r>
      <w:r>
        <w:rPr>
          <w:rFonts w:hint="eastAsia" w:ascii="宋体" w:hAnsi="Times New Roman" w:eastAsia="宋体" w:cs="Times New Roman"/>
          <w:b w:val="0"/>
          <w:color w:val="auto"/>
          <w:kern w:val="2"/>
          <w:sz w:val="22"/>
          <w:szCs w:val="22"/>
          <w:highlight w:val="none"/>
          <w:lang w:val="en-US" w:eastAsia="zh-CN" w:bidi="ar-SA"/>
        </w:rPr>
        <w:t>3</w:t>
      </w:r>
      <w:r>
        <w:rPr>
          <w:rFonts w:hint="eastAsia" w:ascii="宋体" w:hAnsi="Times New Roman" w:eastAsia="宋体" w:cs="Times New Roman"/>
          <w:b w:val="0"/>
          <w:color w:val="auto"/>
          <w:kern w:val="2"/>
          <w:sz w:val="22"/>
          <w:szCs w:val="22"/>
          <w:highlight w:val="none"/>
          <w:lang w:val="zh-CN" w:eastAsia="zh-CN" w:bidi="ar-SA"/>
        </w:rPr>
        <w:t>）遵循相应职业道德对开发过程中涉及到甲方的有关数据机密进行严格保密，如果被第三方得知，乙方须向甲方偿付本合同总金额的50%作为违约金并承担相应的法律责任。</w:t>
      </w:r>
    </w:p>
    <w:p>
      <w:pPr>
        <w:pStyle w:val="17"/>
        <w:keepNext w:val="0"/>
        <w:keepLines w:val="0"/>
        <w:pageBreakBefore w:val="0"/>
        <w:widowControl w:val="0"/>
        <w:numPr>
          <w:ilvl w:val="0"/>
          <w:numId w:val="0"/>
        </w:numPr>
        <w:kinsoku/>
        <w:wordWrap/>
        <w:topLinePunct w:val="0"/>
        <w:bidi w:val="0"/>
        <w:snapToGrid/>
        <w:spacing w:line="360" w:lineRule="auto"/>
        <w:ind w:left="0" w:leftChars="0" w:firstLine="440" w:firstLineChars="200"/>
        <w:rPr>
          <w:rFonts w:hint="eastAsia" w:ascii="宋体" w:hAnsi="Times New Roman" w:eastAsia="宋体" w:cs="Times New Roman"/>
          <w:b w:val="0"/>
          <w:color w:val="auto"/>
          <w:kern w:val="2"/>
          <w:sz w:val="22"/>
          <w:szCs w:val="22"/>
          <w:highlight w:val="none"/>
          <w:lang w:val="zh-CN" w:eastAsia="zh-CN" w:bidi="ar-SA"/>
        </w:rPr>
      </w:pPr>
      <w:r>
        <w:rPr>
          <w:rFonts w:hint="eastAsia" w:ascii="宋体" w:hAnsi="Times New Roman" w:eastAsia="宋体" w:cs="Times New Roman"/>
          <w:b w:val="0"/>
          <w:color w:val="auto"/>
          <w:kern w:val="2"/>
          <w:sz w:val="22"/>
          <w:szCs w:val="22"/>
          <w:highlight w:val="none"/>
          <w:lang w:val="zh-CN" w:eastAsia="zh-CN" w:bidi="ar-SA"/>
        </w:rPr>
        <w:t>（</w:t>
      </w:r>
      <w:r>
        <w:rPr>
          <w:rFonts w:hint="eastAsia" w:ascii="宋体" w:hAnsi="Times New Roman" w:eastAsia="宋体" w:cs="Times New Roman"/>
          <w:b w:val="0"/>
          <w:color w:val="auto"/>
          <w:kern w:val="2"/>
          <w:sz w:val="22"/>
          <w:szCs w:val="22"/>
          <w:highlight w:val="none"/>
          <w:lang w:val="en-US" w:eastAsia="zh-CN" w:bidi="ar-SA"/>
        </w:rPr>
        <w:t>4</w:t>
      </w:r>
      <w:r>
        <w:rPr>
          <w:rFonts w:hint="eastAsia" w:ascii="宋体" w:hAnsi="Times New Roman" w:eastAsia="宋体" w:cs="Times New Roman"/>
          <w:b w:val="0"/>
          <w:color w:val="auto"/>
          <w:kern w:val="2"/>
          <w:sz w:val="22"/>
          <w:szCs w:val="22"/>
          <w:highlight w:val="none"/>
          <w:lang w:val="zh-CN" w:eastAsia="zh-CN" w:bidi="ar-SA"/>
        </w:rPr>
        <w:t>）甲方在购买上述产品后，乙方对软件的正常运行终身负责。</w:t>
      </w:r>
    </w:p>
    <w:p>
      <w:pPr>
        <w:pStyle w:val="17"/>
        <w:keepNext w:val="0"/>
        <w:keepLines w:val="0"/>
        <w:pageBreakBefore w:val="0"/>
        <w:widowControl w:val="0"/>
        <w:numPr>
          <w:ilvl w:val="0"/>
          <w:numId w:val="0"/>
        </w:numPr>
        <w:kinsoku/>
        <w:wordWrap/>
        <w:topLinePunct w:val="0"/>
        <w:bidi w:val="0"/>
        <w:snapToGrid/>
        <w:spacing w:line="360" w:lineRule="auto"/>
        <w:ind w:left="0" w:leftChars="0" w:firstLine="440" w:firstLineChars="200"/>
        <w:rPr>
          <w:rFonts w:hint="eastAsia" w:ascii="宋体" w:hAnsi="Times New Roman" w:eastAsia="宋体" w:cs="Times New Roman"/>
          <w:b w:val="0"/>
          <w:color w:val="auto"/>
          <w:kern w:val="2"/>
          <w:sz w:val="22"/>
          <w:szCs w:val="22"/>
          <w:highlight w:val="none"/>
          <w:lang w:val="zh-CN" w:eastAsia="zh-CN" w:bidi="ar-SA"/>
        </w:rPr>
      </w:pPr>
      <w:r>
        <w:rPr>
          <w:rFonts w:hint="eastAsia" w:ascii="宋体" w:hAnsi="Times New Roman" w:eastAsia="宋体" w:cs="Times New Roman"/>
          <w:b w:val="0"/>
          <w:color w:val="auto"/>
          <w:kern w:val="2"/>
          <w:sz w:val="22"/>
          <w:szCs w:val="22"/>
          <w:highlight w:val="none"/>
          <w:lang w:val="zh-CN" w:eastAsia="zh-CN" w:bidi="ar-SA"/>
        </w:rPr>
        <w:t>（</w:t>
      </w:r>
      <w:r>
        <w:rPr>
          <w:rFonts w:hint="eastAsia" w:ascii="宋体" w:hAnsi="Times New Roman" w:eastAsia="宋体" w:cs="Times New Roman"/>
          <w:b w:val="0"/>
          <w:color w:val="auto"/>
          <w:kern w:val="2"/>
          <w:sz w:val="22"/>
          <w:szCs w:val="22"/>
          <w:highlight w:val="none"/>
          <w:lang w:val="en-US" w:eastAsia="zh-CN" w:bidi="ar-SA"/>
        </w:rPr>
        <w:t>5</w:t>
      </w:r>
      <w:r>
        <w:rPr>
          <w:rFonts w:hint="eastAsia" w:ascii="宋体" w:hAnsi="Times New Roman" w:eastAsia="宋体" w:cs="Times New Roman"/>
          <w:b w:val="0"/>
          <w:color w:val="auto"/>
          <w:kern w:val="2"/>
          <w:sz w:val="22"/>
          <w:szCs w:val="22"/>
          <w:highlight w:val="none"/>
          <w:lang w:val="zh-CN" w:eastAsia="zh-CN" w:bidi="ar-SA"/>
        </w:rPr>
        <w:t>）乙方不能交货的，退还所付货款并向甲方偿付合同额的20％作为违约金。</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十三、调试和验收</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1.甲乙双方签订合同后，满足入场条件后（甲方完成软硬件环境），乙方在</w:t>
      </w:r>
      <w:r>
        <w:rPr>
          <w:rFonts w:hint="eastAsia" w:ascii="宋体"/>
          <w:color w:val="auto"/>
          <w:sz w:val="22"/>
          <w:szCs w:val="22"/>
          <w:highlight w:val="none"/>
          <w:u w:val="single"/>
          <w:lang w:val="en-US" w:eastAsia="zh-CN"/>
        </w:rPr>
        <w:t xml:space="preserve">  </w:t>
      </w:r>
      <w:r>
        <w:rPr>
          <w:rFonts w:hint="eastAsia" w:ascii="宋体"/>
          <w:color w:val="auto"/>
          <w:sz w:val="22"/>
          <w:szCs w:val="22"/>
          <w:highlight w:val="none"/>
          <w:lang w:val="zh-CN" w:eastAsia="zh-CN"/>
        </w:rPr>
        <w:t>个月内完成软硬件的安装、调试工作。如因甲方不能及时提供软硬件环境等原因，造成的完工时间后延，实施周期相应延长。</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2.项目实施完成后，甲方签署系统试用单，试用期为1个月。试用期间，甲方根据《***系统功能确认书》（该确认书实质性内容应与本合同及乙方投标文件响应内容一致）内容进行校对，在试用期结束后，甲方以纸质方式向乙方提出验收问题列表，乙方派遣工程师入场协调，解决问题后，甲方组织项目验收。若试用期到期甲方没有提出问题，项目进入验收流程。</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3.试用期问题解决后，甲乙双方根据《***系统功能确认书》标准进行验收，甲方签署验收单。如甲方不能及时提供准确、全面的字段或信息化基础不全造成的延时或功能不全，不能影响系统验收，待甲方提供相应接口后，乙方免费对接。</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十四、保密条款</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en-US" w:eastAsia="zh-CN"/>
        </w:rPr>
        <w:t>1.</w:t>
      </w:r>
      <w:r>
        <w:rPr>
          <w:rFonts w:hint="eastAsia" w:ascii="宋体"/>
          <w:color w:val="auto"/>
          <w:sz w:val="22"/>
          <w:szCs w:val="22"/>
          <w:highlight w:val="none"/>
          <w:lang w:val="zh-CN" w:eastAsia="zh-CN"/>
        </w:rPr>
        <w:t>甲方和乙方承诺对合同相关资料保密，在未取得另一方同意之前，不得向第三方披露或为履行合同以外的目的使用这些资料。</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en-US" w:eastAsia="zh-CN"/>
        </w:rPr>
        <w:t>2.</w:t>
      </w:r>
      <w:r>
        <w:rPr>
          <w:rFonts w:hint="eastAsia" w:ascii="宋体"/>
          <w:color w:val="auto"/>
          <w:sz w:val="22"/>
          <w:szCs w:val="22"/>
          <w:highlight w:val="none"/>
          <w:lang w:val="zh-CN" w:eastAsia="zh-CN"/>
        </w:rPr>
        <w:t>甲乙双方相互保守双方的商业（价格信息）机密和用户信息，未经对方授权不得吐露第三方或用作商业宣传。</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en-US" w:eastAsia="zh-CN"/>
        </w:rPr>
        <w:t>3.</w:t>
      </w:r>
      <w:r>
        <w:rPr>
          <w:rFonts w:hint="eastAsia" w:ascii="宋体"/>
          <w:color w:val="auto"/>
          <w:sz w:val="22"/>
          <w:szCs w:val="22"/>
          <w:highlight w:val="none"/>
          <w:lang w:val="zh-CN" w:eastAsia="zh-CN"/>
        </w:rPr>
        <w:t>本项保密义务不适用下列资料：正式公布的及并非由于接收方的作为或不作为而为一般公众所知之资料，或由接收方通过无保密义务之任何第三方取得之资料，或依法律、法院命令或任何政府或监管机关要求披露之资料。</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en-US" w:eastAsia="zh-CN"/>
        </w:rPr>
        <w:t>4.</w:t>
      </w:r>
      <w:r>
        <w:rPr>
          <w:rFonts w:hint="eastAsia" w:ascii="宋体"/>
          <w:color w:val="auto"/>
          <w:sz w:val="22"/>
          <w:szCs w:val="22"/>
          <w:highlight w:val="none"/>
          <w:lang w:val="zh-CN" w:eastAsia="zh-CN"/>
        </w:rPr>
        <w:t>只要本合同相关资料仍具有商业价值，本条所含的承诺就仍具有约束力。</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en-US" w:eastAsia="zh-CN"/>
        </w:rPr>
        <w:t>5.</w:t>
      </w:r>
      <w:r>
        <w:rPr>
          <w:rFonts w:hint="eastAsia" w:ascii="宋体"/>
          <w:color w:val="auto"/>
          <w:sz w:val="22"/>
          <w:szCs w:val="22"/>
          <w:highlight w:val="none"/>
          <w:lang w:val="zh-CN" w:eastAsia="zh-CN"/>
        </w:rPr>
        <w:t>一方在未得到另一方事先同意前，任何一方均不得发布、寄送与本合同有关之公告、新闻稿、通讯或通函〔除非法律或法规要求〕。</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en-US" w:eastAsia="zh-CN"/>
        </w:rPr>
        <w:t>6.</w:t>
      </w:r>
      <w:r>
        <w:rPr>
          <w:rFonts w:hint="eastAsia" w:ascii="宋体"/>
          <w:color w:val="auto"/>
          <w:sz w:val="22"/>
          <w:szCs w:val="22"/>
          <w:highlight w:val="none"/>
          <w:lang w:val="zh-CN" w:eastAsia="zh-CN"/>
        </w:rPr>
        <w:t>合同终止后，该保密条款仍然有效。</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en-US" w:eastAsia="zh-CN"/>
        </w:rPr>
        <w:t>7.</w:t>
      </w:r>
      <w:r>
        <w:rPr>
          <w:rFonts w:hint="eastAsia" w:ascii="宋体"/>
          <w:color w:val="auto"/>
          <w:sz w:val="22"/>
          <w:szCs w:val="22"/>
          <w:highlight w:val="none"/>
          <w:lang w:val="zh-CN" w:eastAsia="zh-CN"/>
        </w:rPr>
        <w:t>根据网络信息安全管理要求，双方另行签署信息保密协议。</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十五、违约责任</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1.甲方无正当理由拒收货物的，甲方向乙方偿付拒收货款总值的百分之五违约金。</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2.甲方无故逾期验收和办理货款支付手续的，甲方应按逾期付款总额每日万分之五向乙方支付违约金。</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5.若发生纠纷，由违约方赔偿守约方因纠纷所支付的费用（包括但不限于律师费、差旅费、诉讼费、保全费、鉴定费、评估费等）</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十六、不可抗力事件处理</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1</w:t>
      </w:r>
      <w:r>
        <w:rPr>
          <w:rFonts w:hint="eastAsia" w:ascii="宋体"/>
          <w:color w:val="auto"/>
          <w:sz w:val="22"/>
          <w:szCs w:val="22"/>
          <w:highlight w:val="none"/>
          <w:lang w:val="en-US" w:eastAsia="zh-CN"/>
        </w:rPr>
        <w:t>.</w:t>
      </w:r>
      <w:r>
        <w:rPr>
          <w:rFonts w:hint="eastAsia" w:ascii="宋体"/>
          <w:color w:val="auto"/>
          <w:sz w:val="22"/>
          <w:szCs w:val="22"/>
          <w:highlight w:val="none"/>
          <w:lang w:val="zh-CN" w:eastAsia="zh-CN"/>
        </w:rPr>
        <w:t>在承包期间发生地震、火灾及其他双方不能控制的原因，导致承包区域不能正常经营，合同不能或不能全部履行。任何一方可以书面形式终止合同无需做出任何赔偿。因不可抗力导致合同终止，并不影响任何一方对不可抗力先前发生的违约行为合法追偿。</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2</w:t>
      </w:r>
      <w:r>
        <w:rPr>
          <w:rFonts w:hint="eastAsia" w:ascii="宋体"/>
          <w:color w:val="auto"/>
          <w:sz w:val="22"/>
          <w:szCs w:val="22"/>
          <w:highlight w:val="none"/>
          <w:lang w:val="en-US" w:eastAsia="zh-CN"/>
        </w:rPr>
        <w:t>.</w:t>
      </w:r>
      <w:r>
        <w:rPr>
          <w:rFonts w:hint="eastAsia" w:ascii="宋体"/>
          <w:color w:val="auto"/>
          <w:sz w:val="22"/>
          <w:szCs w:val="22"/>
          <w:highlight w:val="none"/>
          <w:lang w:val="zh-CN" w:eastAsia="zh-CN"/>
        </w:rPr>
        <w:t>遇国家政策性调整，影响合同履行，双方协商解决。</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十七、解决争议的方法</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eastAsia="zh-CN"/>
        </w:rPr>
        <w:t>1</w:t>
      </w:r>
      <w:r>
        <w:rPr>
          <w:rFonts w:hint="eastAsia" w:ascii="宋体"/>
          <w:color w:val="auto"/>
          <w:sz w:val="22"/>
          <w:szCs w:val="22"/>
          <w:highlight w:val="none"/>
          <w:lang w:val="en-US" w:eastAsia="zh-CN"/>
        </w:rPr>
        <w:t>.</w:t>
      </w:r>
      <w:r>
        <w:rPr>
          <w:rFonts w:hint="eastAsia" w:ascii="宋体"/>
          <w:color w:val="auto"/>
          <w:sz w:val="22"/>
          <w:szCs w:val="22"/>
          <w:highlight w:val="none"/>
          <w:lang w:val="zh-CN" w:eastAsia="zh-CN"/>
        </w:rPr>
        <w:t>双方在执行合同中所发生的一切争议，应通过协商解决。如协商不成，应向</w:t>
      </w:r>
      <w:r>
        <w:rPr>
          <w:rFonts w:hint="eastAsia" w:ascii="宋体"/>
          <w:color w:val="auto"/>
          <w:sz w:val="22"/>
          <w:szCs w:val="22"/>
          <w:highlight w:val="none"/>
          <w:lang w:val="en-US" w:eastAsia="zh-CN"/>
        </w:rPr>
        <w:t>温州市</w:t>
      </w:r>
      <w:r>
        <w:rPr>
          <w:rFonts w:hint="eastAsia" w:ascii="宋体"/>
          <w:color w:val="auto"/>
          <w:sz w:val="22"/>
          <w:szCs w:val="22"/>
          <w:highlight w:val="none"/>
          <w:lang w:val="zh-CN" w:eastAsia="zh-CN"/>
        </w:rPr>
        <w:t>所在仲裁机构提交仲裁。</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2</w:t>
      </w:r>
      <w:r>
        <w:rPr>
          <w:rFonts w:hint="eastAsia" w:ascii="宋体"/>
          <w:color w:val="auto"/>
          <w:sz w:val="22"/>
          <w:szCs w:val="22"/>
          <w:highlight w:val="none"/>
          <w:lang w:val="en-US" w:eastAsia="zh-CN"/>
        </w:rPr>
        <w:t>.</w:t>
      </w:r>
      <w:r>
        <w:rPr>
          <w:rFonts w:hint="eastAsia" w:ascii="宋体"/>
          <w:color w:val="auto"/>
          <w:sz w:val="22"/>
          <w:szCs w:val="22"/>
          <w:highlight w:val="none"/>
          <w:lang w:val="zh-CN" w:eastAsia="zh-CN"/>
        </w:rPr>
        <w:t>在仲裁期间，除正在进行仲裁的部份外，本合同其他部份应继续执行。</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3</w:t>
      </w:r>
      <w:r>
        <w:rPr>
          <w:rFonts w:hint="eastAsia" w:ascii="宋体"/>
          <w:color w:val="auto"/>
          <w:sz w:val="22"/>
          <w:szCs w:val="22"/>
          <w:highlight w:val="none"/>
          <w:lang w:val="en-US" w:eastAsia="zh-CN"/>
        </w:rPr>
        <w:t>.</w:t>
      </w:r>
      <w:r>
        <w:rPr>
          <w:rFonts w:hint="eastAsia" w:ascii="宋体"/>
          <w:color w:val="auto"/>
          <w:sz w:val="22"/>
          <w:szCs w:val="22"/>
          <w:highlight w:val="none"/>
          <w:lang w:val="zh-CN" w:eastAsia="zh-CN"/>
        </w:rPr>
        <w:t>仲裁费用除仲裁机构另行有裁决外，由败诉方承担。</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十八、合同生效及其他</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eastAsia="zh-CN"/>
        </w:rPr>
      </w:pPr>
      <w:r>
        <w:rPr>
          <w:rFonts w:hint="eastAsia" w:ascii="宋体"/>
          <w:color w:val="auto"/>
          <w:sz w:val="22"/>
          <w:szCs w:val="22"/>
          <w:highlight w:val="none"/>
          <w:lang w:eastAsia="zh-CN"/>
        </w:rPr>
        <w:t>1</w:t>
      </w:r>
      <w:r>
        <w:rPr>
          <w:rFonts w:hint="eastAsia" w:ascii="宋体"/>
          <w:color w:val="auto"/>
          <w:sz w:val="22"/>
          <w:szCs w:val="22"/>
          <w:highlight w:val="none"/>
          <w:lang w:val="en-US" w:eastAsia="zh-CN"/>
        </w:rPr>
        <w:t>.</w:t>
      </w:r>
      <w:r>
        <w:rPr>
          <w:rFonts w:hint="eastAsia" w:ascii="宋体"/>
          <w:color w:val="auto"/>
          <w:sz w:val="22"/>
          <w:szCs w:val="22"/>
          <w:highlight w:val="none"/>
          <w:lang w:eastAsia="zh-CN"/>
        </w:rPr>
        <w:t>合同经双方签字并加盖公章后生效。</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eastAsia="zh-CN"/>
        </w:rPr>
      </w:pPr>
      <w:r>
        <w:rPr>
          <w:rFonts w:hint="eastAsia" w:ascii="宋体"/>
          <w:color w:val="auto"/>
          <w:sz w:val="22"/>
          <w:szCs w:val="22"/>
          <w:highlight w:val="none"/>
          <w:lang w:eastAsia="zh-CN"/>
        </w:rPr>
        <w:t>2</w:t>
      </w:r>
      <w:r>
        <w:rPr>
          <w:rFonts w:hint="eastAsia" w:ascii="宋体"/>
          <w:color w:val="auto"/>
          <w:sz w:val="22"/>
          <w:szCs w:val="22"/>
          <w:highlight w:val="none"/>
          <w:lang w:val="en-US" w:eastAsia="zh-CN"/>
        </w:rPr>
        <w:t>.</w:t>
      </w:r>
      <w:r>
        <w:rPr>
          <w:rFonts w:hint="eastAsia" w:ascii="宋体"/>
          <w:color w:val="auto"/>
          <w:sz w:val="22"/>
          <w:szCs w:val="22"/>
          <w:highlight w:val="none"/>
          <w:lang w:eastAsia="zh-CN"/>
        </w:rPr>
        <w:t>合同签订地点：合同执行地。</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eastAsia="zh-CN"/>
        </w:rPr>
      </w:pPr>
      <w:r>
        <w:rPr>
          <w:rFonts w:hint="eastAsia" w:ascii="宋体"/>
          <w:color w:val="auto"/>
          <w:sz w:val="22"/>
          <w:szCs w:val="22"/>
          <w:highlight w:val="none"/>
          <w:lang w:eastAsia="zh-CN"/>
        </w:rPr>
        <w:t>3</w:t>
      </w:r>
      <w:r>
        <w:rPr>
          <w:rFonts w:hint="eastAsia" w:ascii="宋体"/>
          <w:color w:val="auto"/>
          <w:sz w:val="22"/>
          <w:szCs w:val="22"/>
          <w:highlight w:val="none"/>
          <w:lang w:val="en-US" w:eastAsia="zh-CN"/>
        </w:rPr>
        <w:t>.</w:t>
      </w:r>
      <w:r>
        <w:rPr>
          <w:rFonts w:hint="eastAsia" w:ascii="宋体"/>
          <w:color w:val="auto"/>
          <w:sz w:val="22"/>
          <w:szCs w:val="22"/>
          <w:highlight w:val="none"/>
          <w:lang w:eastAsia="zh-CN"/>
        </w:rPr>
        <w:t>合同执行中，如需修改或补充合同内容，经协商，双方应签署书面修改或补充协议。该协议将作为合同不可分割的一部分。</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zh-CN" w:eastAsia="zh-CN"/>
        </w:rPr>
      </w:pPr>
      <w:r>
        <w:rPr>
          <w:rFonts w:hint="eastAsia" w:ascii="宋体"/>
          <w:color w:val="auto"/>
          <w:sz w:val="22"/>
          <w:szCs w:val="22"/>
          <w:highlight w:val="none"/>
          <w:lang w:val="zh-CN" w:eastAsia="zh-CN"/>
        </w:rPr>
        <w:t>十九、其他</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eastAsia="zh-CN"/>
        </w:rPr>
      </w:pPr>
      <w:r>
        <w:rPr>
          <w:rFonts w:hint="eastAsia" w:ascii="宋体"/>
          <w:color w:val="auto"/>
          <w:sz w:val="22"/>
          <w:szCs w:val="22"/>
          <w:highlight w:val="none"/>
          <w:lang w:eastAsia="zh-CN"/>
        </w:rPr>
        <w:t>1</w:t>
      </w:r>
      <w:r>
        <w:rPr>
          <w:rFonts w:hint="eastAsia" w:ascii="宋体"/>
          <w:color w:val="auto"/>
          <w:sz w:val="22"/>
          <w:szCs w:val="22"/>
          <w:highlight w:val="none"/>
          <w:lang w:val="en-US" w:eastAsia="zh-CN"/>
        </w:rPr>
        <w:t>.</w:t>
      </w:r>
      <w:r>
        <w:rPr>
          <w:rFonts w:hint="eastAsia" w:ascii="宋体"/>
          <w:color w:val="auto"/>
          <w:sz w:val="22"/>
          <w:szCs w:val="22"/>
          <w:highlight w:val="none"/>
          <w:lang w:eastAsia="zh-CN"/>
        </w:rPr>
        <w:t>招标文件、补充档、招标文件及询标答疑纪要、成交通知书等作为本合同的附件，与本合同具有同等法律效力。</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eastAsia="zh-CN"/>
        </w:rPr>
      </w:pPr>
      <w:r>
        <w:rPr>
          <w:rFonts w:hint="eastAsia" w:ascii="宋体"/>
          <w:color w:val="auto"/>
          <w:sz w:val="22"/>
          <w:szCs w:val="22"/>
          <w:highlight w:val="none"/>
          <w:lang w:eastAsia="zh-CN"/>
        </w:rPr>
        <w:t>2</w:t>
      </w:r>
      <w:r>
        <w:rPr>
          <w:rFonts w:hint="eastAsia" w:ascii="宋体"/>
          <w:color w:val="auto"/>
          <w:sz w:val="22"/>
          <w:szCs w:val="22"/>
          <w:highlight w:val="none"/>
          <w:lang w:val="en-US" w:eastAsia="zh-CN"/>
        </w:rPr>
        <w:t>.</w:t>
      </w:r>
      <w:r>
        <w:rPr>
          <w:rFonts w:hint="eastAsia" w:ascii="宋体"/>
          <w:color w:val="auto"/>
          <w:sz w:val="22"/>
          <w:szCs w:val="22"/>
          <w:highlight w:val="none"/>
          <w:lang w:eastAsia="zh-CN"/>
        </w:rPr>
        <w:t>本合同一式五份，甲乙双方各执两份，代理有限公司执一份。双方签字盖章后生效，违约及其处罚按经济民法典及本合同有关条款执行。</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eastAsia="zh-CN"/>
        </w:rPr>
      </w:pPr>
      <w:r>
        <w:rPr>
          <w:rFonts w:hint="eastAsia" w:ascii="宋体"/>
          <w:color w:val="auto"/>
          <w:sz w:val="22"/>
          <w:szCs w:val="22"/>
          <w:highlight w:val="none"/>
          <w:lang w:eastAsia="zh-CN"/>
        </w:rPr>
        <w:t>3</w:t>
      </w:r>
      <w:r>
        <w:rPr>
          <w:rFonts w:hint="eastAsia" w:ascii="宋体"/>
          <w:color w:val="auto"/>
          <w:sz w:val="22"/>
          <w:szCs w:val="22"/>
          <w:highlight w:val="none"/>
          <w:lang w:val="en-US" w:eastAsia="zh-CN"/>
        </w:rPr>
        <w:t>.</w:t>
      </w:r>
      <w:r>
        <w:rPr>
          <w:rFonts w:hint="eastAsia" w:ascii="宋体"/>
          <w:color w:val="auto"/>
          <w:sz w:val="22"/>
          <w:szCs w:val="22"/>
          <w:highlight w:val="none"/>
          <w:lang w:eastAsia="zh-CN"/>
        </w:rPr>
        <w:t>以上协议未尽之处，双方协商解决。</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eastAsia="zh-CN"/>
        </w:rPr>
      </w:pPr>
      <w:r>
        <w:rPr>
          <w:rFonts w:hint="eastAsia" w:ascii="宋体"/>
          <w:color w:val="auto"/>
          <w:sz w:val="22"/>
          <w:szCs w:val="22"/>
          <w:highlight w:val="none"/>
          <w:lang w:eastAsia="zh-CN"/>
        </w:rPr>
        <w:t>4</w:t>
      </w:r>
      <w:r>
        <w:rPr>
          <w:rFonts w:hint="eastAsia" w:ascii="宋体"/>
          <w:color w:val="auto"/>
          <w:sz w:val="22"/>
          <w:szCs w:val="22"/>
          <w:highlight w:val="none"/>
          <w:lang w:val="en-US" w:eastAsia="zh-CN"/>
        </w:rPr>
        <w:t>.</w:t>
      </w:r>
      <w:r>
        <w:rPr>
          <w:rFonts w:hint="eastAsia" w:ascii="宋体"/>
          <w:color w:val="auto"/>
          <w:sz w:val="22"/>
          <w:szCs w:val="22"/>
          <w:highlight w:val="none"/>
          <w:lang w:eastAsia="zh-CN"/>
        </w:rPr>
        <w:t>成交通知书</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val="en-US" w:eastAsia="zh-CN"/>
        </w:rPr>
      </w:pP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eastAsia="zh-CN"/>
        </w:rPr>
      </w:pP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eastAsia="zh-CN"/>
        </w:rPr>
      </w:pPr>
    </w:p>
    <w:tbl>
      <w:tblPr>
        <w:tblStyle w:val="33"/>
        <w:tblW w:w="8522" w:type="dxa"/>
        <w:tblInd w:w="0" w:type="dxa"/>
        <w:tblLayout w:type="fixed"/>
        <w:tblCellMar>
          <w:top w:w="0" w:type="dxa"/>
          <w:left w:w="108" w:type="dxa"/>
          <w:bottom w:w="0" w:type="dxa"/>
          <w:right w:w="108" w:type="dxa"/>
        </w:tblCellMar>
      </w:tblPr>
      <w:tblGrid>
        <w:gridCol w:w="4261"/>
        <w:gridCol w:w="4261"/>
      </w:tblGrid>
      <w:tr>
        <w:tblPrEx>
          <w:tblLayout w:type="fixed"/>
          <w:tblCellMar>
            <w:top w:w="0" w:type="dxa"/>
            <w:left w:w="108" w:type="dxa"/>
            <w:bottom w:w="0" w:type="dxa"/>
            <w:right w:w="108" w:type="dxa"/>
          </w:tblCellMar>
        </w:tblPrEx>
        <w:tc>
          <w:tcPr>
            <w:tcW w:w="8522" w:type="dxa"/>
            <w:gridSpan w:val="2"/>
          </w:tcPr>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eastAsia="zh-CN"/>
              </w:rPr>
            </w:pPr>
            <w:r>
              <w:rPr>
                <w:rFonts w:hint="eastAsia" w:ascii="宋体"/>
                <w:color w:val="auto"/>
                <w:sz w:val="22"/>
                <w:szCs w:val="22"/>
                <w:highlight w:val="none"/>
                <w:lang w:eastAsia="zh-CN"/>
              </w:rPr>
              <w:t>甲方（委托方）：</w:t>
            </w:r>
            <w:r>
              <w:rPr>
                <w:rFonts w:hint="eastAsia" w:ascii="宋体"/>
                <w:color w:val="auto"/>
                <w:sz w:val="22"/>
                <w:szCs w:val="22"/>
                <w:highlight w:val="none"/>
                <w:lang w:eastAsia="zh-CN"/>
              </w:rPr>
              <w:fldChar w:fldCharType="begin"/>
            </w:r>
            <w:r>
              <w:rPr>
                <w:rFonts w:hint="eastAsia" w:ascii="宋体"/>
                <w:color w:val="auto"/>
                <w:sz w:val="22"/>
                <w:szCs w:val="22"/>
                <w:highlight w:val="none"/>
                <w:lang w:eastAsia="zh-CN"/>
              </w:rPr>
              <w:instrText xml:space="preserve"> HYPERLINK "http://www.yonggao.com.cn/" \t "_blank" </w:instrText>
            </w:r>
            <w:r>
              <w:rPr>
                <w:rFonts w:hint="eastAsia" w:ascii="宋体"/>
                <w:color w:val="auto"/>
                <w:sz w:val="22"/>
                <w:szCs w:val="22"/>
                <w:highlight w:val="none"/>
                <w:lang w:eastAsia="zh-CN"/>
              </w:rPr>
              <w:fldChar w:fldCharType="separate"/>
            </w:r>
            <w:r>
              <w:rPr>
                <w:rFonts w:hint="eastAsia" w:ascii="宋体"/>
                <w:color w:val="auto"/>
                <w:sz w:val="22"/>
                <w:szCs w:val="22"/>
                <w:highlight w:val="none"/>
                <w:lang w:eastAsia="zh-CN"/>
              </w:rPr>
              <w:fldChar w:fldCharType="end"/>
            </w:r>
          </w:p>
        </w:tc>
      </w:tr>
      <w:tr>
        <w:tblPrEx>
          <w:tblLayout w:type="fixed"/>
          <w:tblCellMar>
            <w:top w:w="0" w:type="dxa"/>
            <w:left w:w="108" w:type="dxa"/>
            <w:bottom w:w="0" w:type="dxa"/>
            <w:right w:w="108" w:type="dxa"/>
          </w:tblCellMar>
        </w:tblPrEx>
        <w:tc>
          <w:tcPr>
            <w:tcW w:w="8522" w:type="dxa"/>
            <w:gridSpan w:val="2"/>
          </w:tcPr>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eastAsia="zh-CN"/>
              </w:rPr>
            </w:pPr>
            <w:r>
              <w:rPr>
                <w:rFonts w:hint="eastAsia" w:ascii="宋体"/>
                <w:color w:val="auto"/>
                <w:sz w:val="22"/>
                <w:szCs w:val="22"/>
                <w:highlight w:val="none"/>
                <w:lang w:eastAsia="zh-CN"/>
              </w:rPr>
              <w:t>地址：</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eastAsia="zh-CN"/>
              </w:rPr>
            </w:pPr>
            <w:r>
              <w:rPr>
                <w:rFonts w:hint="eastAsia" w:ascii="宋体"/>
                <w:color w:val="auto"/>
                <w:sz w:val="22"/>
                <w:szCs w:val="22"/>
                <w:highlight w:val="none"/>
                <w:lang w:eastAsia="zh-CN"/>
              </w:rPr>
              <w:t>法定代表人或委托代理人：</w:t>
            </w:r>
          </w:p>
        </w:tc>
      </w:tr>
      <w:tr>
        <w:tblPrEx>
          <w:tblLayout w:type="fixed"/>
          <w:tblCellMar>
            <w:top w:w="0" w:type="dxa"/>
            <w:left w:w="108" w:type="dxa"/>
            <w:bottom w:w="0" w:type="dxa"/>
            <w:right w:w="108" w:type="dxa"/>
          </w:tblCellMar>
        </w:tblPrEx>
        <w:trPr>
          <w:trHeight w:val="805" w:hRule="atLeast"/>
        </w:trPr>
        <w:tc>
          <w:tcPr>
            <w:tcW w:w="4261" w:type="dxa"/>
          </w:tcPr>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eastAsia="zh-CN"/>
              </w:rPr>
            </w:pPr>
            <w:r>
              <w:rPr>
                <w:rFonts w:hint="eastAsia" w:ascii="宋体"/>
                <w:color w:val="auto"/>
                <w:sz w:val="22"/>
                <w:szCs w:val="22"/>
                <w:highlight w:val="none"/>
                <w:lang w:eastAsia="zh-CN"/>
              </w:rPr>
              <w:t>电话：</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eastAsia="zh-CN"/>
              </w:rPr>
            </w:pPr>
          </w:p>
        </w:tc>
        <w:tc>
          <w:tcPr>
            <w:tcW w:w="4261" w:type="dxa"/>
          </w:tcPr>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eastAsia="zh-CN"/>
              </w:rPr>
            </w:pPr>
          </w:p>
        </w:tc>
      </w:tr>
      <w:tr>
        <w:tblPrEx>
          <w:tblLayout w:type="fixed"/>
          <w:tblCellMar>
            <w:top w:w="0" w:type="dxa"/>
            <w:left w:w="108" w:type="dxa"/>
            <w:bottom w:w="0" w:type="dxa"/>
            <w:right w:w="108" w:type="dxa"/>
          </w:tblCellMar>
        </w:tblPrEx>
        <w:tc>
          <w:tcPr>
            <w:tcW w:w="4261" w:type="dxa"/>
          </w:tcPr>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eastAsia="zh-CN"/>
              </w:rPr>
            </w:pPr>
          </w:p>
        </w:tc>
        <w:tc>
          <w:tcPr>
            <w:tcW w:w="4261" w:type="dxa"/>
          </w:tcPr>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eastAsia="zh-CN"/>
              </w:rPr>
            </w:pPr>
          </w:p>
        </w:tc>
      </w:tr>
      <w:tr>
        <w:tblPrEx>
          <w:tblLayout w:type="fixed"/>
          <w:tblCellMar>
            <w:top w:w="0" w:type="dxa"/>
            <w:left w:w="108" w:type="dxa"/>
            <w:bottom w:w="0" w:type="dxa"/>
            <w:right w:w="108" w:type="dxa"/>
          </w:tblCellMar>
        </w:tblPrEx>
        <w:tc>
          <w:tcPr>
            <w:tcW w:w="8522" w:type="dxa"/>
            <w:gridSpan w:val="2"/>
          </w:tcPr>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eastAsia="zh-CN"/>
              </w:rPr>
            </w:pPr>
            <w:r>
              <w:rPr>
                <w:rFonts w:hint="eastAsia" w:ascii="宋体"/>
                <w:color w:val="auto"/>
                <w:sz w:val="22"/>
                <w:szCs w:val="22"/>
                <w:highlight w:val="none"/>
                <w:lang w:eastAsia="zh-CN"/>
              </w:rPr>
              <w:t xml:space="preserve">乙方（供应方）： </w:t>
            </w:r>
          </w:p>
        </w:tc>
      </w:tr>
      <w:tr>
        <w:tblPrEx>
          <w:tblLayout w:type="fixed"/>
          <w:tblCellMar>
            <w:top w:w="0" w:type="dxa"/>
            <w:left w:w="108" w:type="dxa"/>
            <w:bottom w:w="0" w:type="dxa"/>
            <w:right w:w="108" w:type="dxa"/>
          </w:tblCellMar>
        </w:tblPrEx>
        <w:tc>
          <w:tcPr>
            <w:tcW w:w="8522" w:type="dxa"/>
            <w:gridSpan w:val="2"/>
          </w:tcPr>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eastAsia="zh-CN"/>
              </w:rPr>
            </w:pPr>
            <w:r>
              <w:rPr>
                <w:rFonts w:hint="eastAsia" w:ascii="宋体"/>
                <w:color w:val="auto"/>
                <w:sz w:val="22"/>
                <w:szCs w:val="22"/>
                <w:highlight w:val="none"/>
                <w:lang w:eastAsia="zh-CN"/>
              </w:rPr>
              <w:t>地址：</w:t>
            </w:r>
          </w:p>
        </w:tc>
      </w:tr>
      <w:tr>
        <w:tblPrEx>
          <w:tblLayout w:type="fixed"/>
          <w:tblCellMar>
            <w:top w:w="0" w:type="dxa"/>
            <w:left w:w="108" w:type="dxa"/>
            <w:bottom w:w="0" w:type="dxa"/>
            <w:right w:w="108" w:type="dxa"/>
          </w:tblCellMar>
        </w:tblPrEx>
        <w:tc>
          <w:tcPr>
            <w:tcW w:w="4261" w:type="dxa"/>
          </w:tcPr>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eastAsia="zh-CN"/>
              </w:rPr>
            </w:pPr>
            <w:r>
              <w:rPr>
                <w:rFonts w:hint="eastAsia" w:ascii="宋体"/>
                <w:color w:val="auto"/>
                <w:sz w:val="22"/>
                <w:szCs w:val="22"/>
                <w:highlight w:val="none"/>
                <w:lang w:eastAsia="zh-CN"/>
              </w:rPr>
              <w:t>法定代表人或委托代理人：</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eastAsia="zh-CN"/>
              </w:rPr>
            </w:pPr>
            <w:r>
              <w:rPr>
                <w:rFonts w:hint="eastAsia" w:ascii="宋体"/>
                <w:color w:val="auto"/>
                <w:sz w:val="22"/>
                <w:szCs w:val="22"/>
                <w:highlight w:val="none"/>
                <w:lang w:eastAsia="zh-CN"/>
              </w:rPr>
              <w:t>电话：</w:t>
            </w:r>
          </w:p>
        </w:tc>
        <w:tc>
          <w:tcPr>
            <w:tcW w:w="4261" w:type="dxa"/>
          </w:tcPr>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eastAsia="zh-CN"/>
              </w:rPr>
            </w:pP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eastAsia="zh-CN"/>
              </w:rPr>
            </w:pP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eastAsia="zh-CN"/>
              </w:rPr>
            </w:pPr>
          </w:p>
        </w:tc>
      </w:tr>
    </w:tbl>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eastAsia="zh-CN"/>
        </w:rPr>
      </w:pP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ascii="宋体"/>
          <w:color w:val="auto"/>
          <w:sz w:val="22"/>
          <w:szCs w:val="22"/>
          <w:highlight w:val="none"/>
          <w:lang w:eastAsia="zh-CN"/>
        </w:rPr>
      </w:pPr>
      <w:r>
        <w:rPr>
          <w:rFonts w:hint="eastAsia" w:ascii="宋体"/>
          <w:color w:val="auto"/>
          <w:sz w:val="22"/>
          <w:szCs w:val="22"/>
          <w:highlight w:val="none"/>
          <w:lang w:eastAsia="zh-CN"/>
        </w:rPr>
        <w:t xml:space="preserve">                                         合同签订日期：202</w:t>
      </w:r>
      <w:r>
        <w:rPr>
          <w:rFonts w:hint="eastAsia" w:ascii="宋体"/>
          <w:color w:val="auto"/>
          <w:sz w:val="22"/>
          <w:szCs w:val="22"/>
          <w:highlight w:val="none"/>
          <w:lang w:val="en-US" w:eastAsia="zh-CN"/>
        </w:rPr>
        <w:t>2</w:t>
      </w:r>
      <w:r>
        <w:rPr>
          <w:rFonts w:hint="eastAsia" w:ascii="宋体"/>
          <w:color w:val="auto"/>
          <w:sz w:val="22"/>
          <w:szCs w:val="22"/>
          <w:highlight w:val="none"/>
          <w:lang w:eastAsia="zh-CN"/>
        </w:rPr>
        <w:t>年   月    日</w:t>
      </w:r>
    </w:p>
    <w:p>
      <w:pP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br w:type="page"/>
      </w:r>
    </w:p>
    <w:p>
      <w:pPr>
        <w:pStyle w:val="24"/>
        <w:rPr>
          <w:rFonts w:hint="eastAsia" w:ascii="宋体" w:eastAsia="宋体"/>
          <w:color w:val="auto"/>
          <w:highlight w:val="none"/>
        </w:rPr>
      </w:pPr>
      <w:bookmarkStart w:id="49" w:name="_Toc2906"/>
      <w:bookmarkStart w:id="50" w:name="_Toc31299"/>
      <w:bookmarkStart w:id="51" w:name="_Toc26239"/>
      <w:r>
        <w:rPr>
          <w:rFonts w:hint="eastAsia" w:ascii="宋体" w:eastAsia="宋体"/>
          <w:color w:val="auto"/>
          <w:highlight w:val="none"/>
        </w:rPr>
        <w:t>第三部分  投标文件附件</w:t>
      </w:r>
      <w:bookmarkEnd w:id="49"/>
      <w:bookmarkEnd w:id="50"/>
      <w:bookmarkEnd w:id="51"/>
    </w:p>
    <w:p>
      <w:pPr>
        <w:snapToGrid w:val="0"/>
        <w:spacing w:before="120" w:beforeLines="50" w:after="50"/>
        <w:jc w:val="center"/>
        <w:outlineLvl w:val="1"/>
        <w:rPr>
          <w:rFonts w:ascii="宋体" w:eastAsia="宋体" w:cs="宋体"/>
          <w:b/>
          <w:bCs/>
          <w:color w:val="auto"/>
          <w:sz w:val="24"/>
          <w:highlight w:val="none"/>
        </w:rPr>
      </w:pPr>
      <w:bookmarkStart w:id="52" w:name="_Toc31403"/>
      <w:bookmarkStart w:id="53" w:name="_Toc16562"/>
      <w:bookmarkStart w:id="54" w:name="_Toc23427"/>
      <w:bookmarkStart w:id="55" w:name="_Toc41423821"/>
      <w:bookmarkStart w:id="56" w:name="_Toc3890"/>
      <w:bookmarkStart w:id="57" w:name="_Toc35423266"/>
      <w:r>
        <w:rPr>
          <w:rFonts w:hint="eastAsia" w:ascii="宋体" w:eastAsia="宋体" w:cs="宋体"/>
          <w:b/>
          <w:bCs/>
          <w:color w:val="auto"/>
          <w:sz w:val="24"/>
          <w:highlight w:val="none"/>
        </w:rPr>
        <w:t>一、投标文件外层包装封面格式</w:t>
      </w:r>
      <w:bookmarkEnd w:id="52"/>
      <w:bookmarkEnd w:id="53"/>
      <w:bookmarkEnd w:id="54"/>
      <w:bookmarkEnd w:id="55"/>
      <w:bookmarkEnd w:id="56"/>
      <w:bookmarkEnd w:id="57"/>
    </w:p>
    <w:p>
      <w:pPr>
        <w:snapToGrid w:val="0"/>
        <w:spacing w:before="120" w:beforeLines="50" w:after="50"/>
        <w:jc w:val="center"/>
        <w:rPr>
          <w:rFonts w:ascii="宋体" w:eastAsia="宋体" w:cs="宋体"/>
          <w:bCs/>
          <w:color w:val="auto"/>
          <w:sz w:val="24"/>
          <w:szCs w:val="20"/>
          <w:highlight w:val="none"/>
        </w:rPr>
      </w:pPr>
      <w:r>
        <w:rPr>
          <w:rFonts w:ascii="宋体" w:eastAsia="宋体" w:cs="宋体"/>
          <w:bCs/>
          <w:color w:val="auto"/>
          <w:sz w:val="24"/>
          <w:szCs w:val="20"/>
          <w:highlight w:val="none"/>
        </w:rPr>
        <mc:AlternateContent>
          <mc:Choice Requires="wps">
            <w:drawing>
              <wp:inline distT="0" distB="0" distL="113665" distR="113665">
                <wp:extent cx="5730875" cy="3218180"/>
                <wp:effectExtent l="0" t="0" r="0" b="0"/>
                <wp:docPr id="7" name="文本框 12"/>
                <wp:cNvGraphicFramePr/>
                <a:graphic xmlns:a="http://schemas.openxmlformats.org/drawingml/2006/main">
                  <a:graphicData uri="http://schemas.microsoft.com/office/word/2010/wordprocessingShape">
                    <wps:wsp>
                      <wps:cNvSpPr/>
                      <wps:spPr>
                        <a:xfrm>
                          <a:off x="0" y="0"/>
                          <a:ext cx="5730875" cy="3218180"/>
                        </a:xfrm>
                        <a:prstGeom prst="rect">
                          <a:avLst/>
                        </a:prstGeom>
                        <a:solidFill>
                          <a:srgbClr val="FFFFFF"/>
                        </a:solidFill>
                        <a:ln w="9525" cap="flat" cmpd="sng">
                          <a:solidFill>
                            <a:srgbClr val="000000"/>
                          </a:solidFill>
                          <a:prstDash val="solid"/>
                          <a:miter/>
                        </a:ln>
                      </wps:spPr>
                      <wps:txbx>
                        <w:txbxContent>
                          <w:p>
                            <w:pPr>
                              <w:snapToGrid w:val="0"/>
                              <w:spacing w:before="120" w:beforeLines="50" w:after="50"/>
                              <w:jc w:val="center"/>
                              <w:rPr>
                                <w:rFonts w:ascii="宋体"/>
                                <w:bCs/>
                                <w:sz w:val="24"/>
                                <w:szCs w:val="20"/>
                              </w:rPr>
                            </w:pPr>
                            <w:r>
                              <w:rPr>
                                <w:rFonts w:hint="eastAsia" w:ascii="宋体"/>
                                <w:bCs/>
                                <w:sz w:val="24"/>
                              </w:rPr>
                              <w:t>技术资信标</w:t>
                            </w:r>
                          </w:p>
                          <w:p>
                            <w:pPr>
                              <w:snapToGrid w:val="0"/>
                              <w:spacing w:before="120" w:beforeLines="50" w:after="50"/>
                              <w:rPr>
                                <w:rFonts w:ascii="宋体"/>
                                <w:bCs/>
                                <w:sz w:val="24"/>
                                <w:szCs w:val="20"/>
                              </w:rPr>
                            </w:pPr>
                          </w:p>
                          <w:p>
                            <w:pPr>
                              <w:snapToGrid w:val="0"/>
                              <w:spacing w:before="120" w:beforeLines="50" w:after="50"/>
                              <w:ind w:firstLine="1065" w:firstLineChars="444"/>
                              <w:rPr>
                                <w:rFonts w:ascii="宋体"/>
                                <w:sz w:val="24"/>
                              </w:rPr>
                            </w:pPr>
                            <w:r>
                              <w:rPr>
                                <w:rFonts w:hint="eastAsia" w:ascii="宋体" w:cs="宋体"/>
                                <w:sz w:val="24"/>
                              </w:rPr>
                              <w:t>项目名称：</w:t>
                            </w:r>
                          </w:p>
                          <w:p>
                            <w:pPr>
                              <w:snapToGrid w:val="0"/>
                              <w:spacing w:before="120" w:beforeLines="50" w:after="50"/>
                              <w:ind w:firstLine="1065" w:firstLineChars="444"/>
                              <w:rPr>
                                <w:rFonts w:ascii="宋体" w:cs="宋体"/>
                                <w:sz w:val="24"/>
                              </w:rPr>
                            </w:pPr>
                            <w:r>
                              <w:rPr>
                                <w:rFonts w:hint="eastAsia" w:ascii="宋体" w:cs="宋体"/>
                                <w:sz w:val="24"/>
                              </w:rPr>
                              <w:t>项目编号：</w:t>
                            </w:r>
                          </w:p>
                          <w:p>
                            <w:pPr>
                              <w:snapToGrid w:val="0"/>
                              <w:spacing w:before="120" w:beforeLines="50" w:after="50"/>
                              <w:ind w:firstLine="1065" w:firstLineChars="444"/>
                              <w:rPr>
                                <w:rFonts w:ascii="宋体"/>
                                <w:sz w:val="24"/>
                              </w:rPr>
                            </w:pPr>
                            <w:r>
                              <w:rPr>
                                <w:rFonts w:hint="eastAsia" w:ascii="宋体" w:cs="宋体"/>
                                <w:sz w:val="24"/>
                              </w:rPr>
                              <w:t>投标人名称(</w:t>
                            </w:r>
                            <w:r>
                              <w:rPr>
                                <w:rFonts w:hint="eastAsia" w:ascii="宋体" w:cs="宋体"/>
                                <w:kern w:val="0"/>
                                <w:sz w:val="24"/>
                              </w:rPr>
                              <w:t>盖章</w:t>
                            </w:r>
                            <w:r>
                              <w:rPr>
                                <w:rFonts w:ascii="宋体" w:cs="宋体"/>
                                <w:kern w:val="0"/>
                                <w:sz w:val="24"/>
                              </w:rPr>
                              <w:t>)</w:t>
                            </w:r>
                            <w:r>
                              <w:rPr>
                                <w:rFonts w:hint="eastAsia" w:ascii="宋体" w:cs="宋体"/>
                                <w:sz w:val="24"/>
                              </w:rPr>
                              <w:t>：</w:t>
                            </w:r>
                          </w:p>
                          <w:p>
                            <w:pPr>
                              <w:snapToGrid w:val="0"/>
                              <w:spacing w:before="120" w:beforeLines="50" w:after="50"/>
                              <w:ind w:firstLine="1065" w:firstLineChars="444"/>
                              <w:rPr>
                                <w:rFonts w:ascii="宋体" w:cs="宋体"/>
                                <w:sz w:val="24"/>
                              </w:rPr>
                            </w:pPr>
                            <w:r>
                              <w:rPr>
                                <w:rFonts w:hint="eastAsia" w:ascii="宋体" w:cs="宋体"/>
                                <w:sz w:val="24"/>
                              </w:rPr>
                              <w:t>投标人地址：</w:t>
                            </w:r>
                          </w:p>
                          <w:p>
                            <w:pPr>
                              <w:snapToGrid w:val="0"/>
                              <w:spacing w:before="120" w:beforeLines="50" w:after="50"/>
                              <w:ind w:firstLine="1065" w:firstLineChars="444"/>
                              <w:rPr>
                                <w:rFonts w:ascii="宋体" w:cs="宋体"/>
                                <w:kern w:val="0"/>
                                <w:sz w:val="24"/>
                              </w:rPr>
                            </w:pPr>
                            <w:r>
                              <w:rPr>
                                <w:rFonts w:hint="eastAsia" w:ascii="宋体" w:cs="宋体"/>
                                <w:kern w:val="0"/>
                                <w:sz w:val="24"/>
                              </w:rPr>
                              <w:t>投标人代表</w:t>
                            </w:r>
                            <w:r>
                              <w:rPr>
                                <w:rFonts w:ascii="宋体" w:cs="宋体"/>
                                <w:kern w:val="0"/>
                                <w:sz w:val="24"/>
                              </w:rPr>
                              <w:t>(</w:t>
                            </w:r>
                            <w:r>
                              <w:rPr>
                                <w:rFonts w:hint="eastAsia" w:ascii="宋体" w:cs="宋体"/>
                                <w:kern w:val="0"/>
                                <w:sz w:val="24"/>
                              </w:rPr>
                              <w:t>签字</w:t>
                            </w:r>
                            <w:r>
                              <w:rPr>
                                <w:rFonts w:ascii="宋体" w:cs="宋体"/>
                                <w:kern w:val="0"/>
                                <w:sz w:val="24"/>
                              </w:rPr>
                              <w:t>)</w:t>
                            </w:r>
                            <w:r>
                              <w:rPr>
                                <w:rFonts w:hint="eastAsia" w:ascii="宋体" w:cs="宋体"/>
                                <w:kern w:val="0"/>
                                <w:sz w:val="24"/>
                              </w:rPr>
                              <w:t>：</w:t>
                            </w:r>
                          </w:p>
                          <w:p>
                            <w:pPr>
                              <w:pStyle w:val="15"/>
                              <w:ind w:left="1470"/>
                            </w:pPr>
                          </w:p>
                          <w:p>
                            <w:pPr>
                              <w:snapToGrid w:val="0"/>
                              <w:spacing w:before="120" w:beforeLines="50" w:after="50"/>
                              <w:jc w:val="center"/>
                              <w:outlineLvl w:val="1"/>
                              <w:rPr>
                                <w:rFonts w:ascii="宋体"/>
                                <w:sz w:val="24"/>
                              </w:rPr>
                            </w:pPr>
                            <w:bookmarkStart w:id="190" w:name="_Toc41423822"/>
                            <w:bookmarkStart w:id="191" w:name="_Toc35422317"/>
                            <w:bookmarkStart w:id="192" w:name="_Toc35423267"/>
                            <w:r>
                              <w:rPr>
                                <w:rFonts w:hint="eastAsia" w:ascii="宋体" w:cs="宋体"/>
                                <w:sz w:val="24"/>
                              </w:rPr>
                              <w:t>在    年   月   日   时   分之前不得启封</w:t>
                            </w:r>
                            <w:bookmarkEnd w:id="190"/>
                            <w:bookmarkEnd w:id="191"/>
                            <w:bookmarkEnd w:id="192"/>
                          </w:p>
                          <w:p>
                            <w:pPr>
                              <w:snapToGrid w:val="0"/>
                              <w:spacing w:before="120" w:beforeLines="50" w:after="50"/>
                              <w:ind w:firstLine="645"/>
                              <w:jc w:val="center"/>
                              <w:rPr>
                                <w:rFonts w:ascii="宋体"/>
                                <w:sz w:val="24"/>
                              </w:rPr>
                            </w:pPr>
                            <w:r>
                              <w:rPr>
                                <w:rFonts w:hint="eastAsia" w:ascii="宋体" w:cs="宋体"/>
                                <w:sz w:val="24"/>
                              </w:rPr>
                              <w:t xml:space="preserve"> 年   月    日</w:t>
                            </w:r>
                          </w:p>
                          <w:p>
                            <w:pPr>
                              <w:snapToGrid w:val="0"/>
                              <w:spacing w:before="120" w:beforeLines="50" w:after="50"/>
                              <w:ind w:firstLine="1065" w:firstLineChars="444"/>
                              <w:jc w:val="right"/>
                              <w:rPr>
                                <w:rFonts w:ascii="宋体"/>
                                <w:bCs/>
                                <w:sz w:val="24"/>
                              </w:rPr>
                            </w:pPr>
                          </w:p>
                        </w:txbxContent>
                      </wps:txbx>
                      <wps:bodyPr vert="horz" wrap="square" lIns="91440" tIns="45720" rIns="91440" bIns="45720" anchor="t" anchorCtr="0" upright="1">
                        <a:noAutofit/>
                      </wps:bodyPr>
                    </wps:wsp>
                  </a:graphicData>
                </a:graphic>
              </wp:inline>
            </w:drawing>
          </mc:Choice>
          <mc:Fallback>
            <w:pict>
              <v:rect id="文本框 12" o:spid="_x0000_s1026" o:spt="1" style="height:253.4pt;width:451.25pt;" fillcolor="#FFFFFF" filled="t" stroked="t" coordsize="21600,21600" o:gfxdata="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w2Hey1QAAAAUBAAAPAAAAAAAAAAEAIAAA&#10;ACIAAABkcnMvZG93bnJldi54bWxQSwECFAAUAAAACACHTuJAIFXQqQ8CAAANBAAADgAAAAAAAAAB&#10;ACAAAAAkAQAAZHJzL2Uyb0RvYy54bWxQSwUGAAAAAAYABgBZAQAApQUAAAAA&#10;">
                <v:fill on="t" focussize="0,0"/>
                <v:stroke color="#000000" joinstyle="miter"/>
                <v:imagedata o:title=""/>
                <o:lock v:ext="edit" aspectratio="f"/>
                <v:textbox>
                  <w:txbxContent>
                    <w:p>
                      <w:pPr>
                        <w:snapToGrid w:val="0"/>
                        <w:spacing w:before="120" w:beforeLines="50" w:after="50"/>
                        <w:jc w:val="center"/>
                        <w:rPr>
                          <w:rFonts w:ascii="宋体"/>
                          <w:bCs/>
                          <w:sz w:val="24"/>
                          <w:szCs w:val="20"/>
                        </w:rPr>
                      </w:pPr>
                      <w:r>
                        <w:rPr>
                          <w:rFonts w:hint="eastAsia" w:ascii="宋体"/>
                          <w:bCs/>
                          <w:sz w:val="24"/>
                        </w:rPr>
                        <w:t>技术资信标</w:t>
                      </w:r>
                    </w:p>
                    <w:p>
                      <w:pPr>
                        <w:snapToGrid w:val="0"/>
                        <w:spacing w:before="120" w:beforeLines="50" w:after="50"/>
                        <w:rPr>
                          <w:rFonts w:ascii="宋体"/>
                          <w:bCs/>
                          <w:sz w:val="24"/>
                          <w:szCs w:val="20"/>
                        </w:rPr>
                      </w:pPr>
                    </w:p>
                    <w:p>
                      <w:pPr>
                        <w:snapToGrid w:val="0"/>
                        <w:spacing w:before="120" w:beforeLines="50" w:after="50"/>
                        <w:ind w:firstLine="1065" w:firstLineChars="444"/>
                        <w:rPr>
                          <w:rFonts w:ascii="宋体"/>
                          <w:sz w:val="24"/>
                        </w:rPr>
                      </w:pPr>
                      <w:r>
                        <w:rPr>
                          <w:rFonts w:hint="eastAsia" w:ascii="宋体" w:cs="宋体"/>
                          <w:sz w:val="24"/>
                        </w:rPr>
                        <w:t>项目名称：</w:t>
                      </w:r>
                    </w:p>
                    <w:p>
                      <w:pPr>
                        <w:snapToGrid w:val="0"/>
                        <w:spacing w:before="120" w:beforeLines="50" w:after="50"/>
                        <w:ind w:firstLine="1065" w:firstLineChars="444"/>
                        <w:rPr>
                          <w:rFonts w:ascii="宋体" w:cs="宋体"/>
                          <w:sz w:val="24"/>
                        </w:rPr>
                      </w:pPr>
                      <w:r>
                        <w:rPr>
                          <w:rFonts w:hint="eastAsia" w:ascii="宋体" w:cs="宋体"/>
                          <w:sz w:val="24"/>
                        </w:rPr>
                        <w:t>项目编号：</w:t>
                      </w:r>
                    </w:p>
                    <w:p>
                      <w:pPr>
                        <w:snapToGrid w:val="0"/>
                        <w:spacing w:before="120" w:beforeLines="50" w:after="50"/>
                        <w:ind w:firstLine="1065" w:firstLineChars="444"/>
                        <w:rPr>
                          <w:rFonts w:ascii="宋体"/>
                          <w:sz w:val="24"/>
                        </w:rPr>
                      </w:pPr>
                      <w:r>
                        <w:rPr>
                          <w:rFonts w:hint="eastAsia" w:ascii="宋体" w:cs="宋体"/>
                          <w:sz w:val="24"/>
                        </w:rPr>
                        <w:t>投标人名称(</w:t>
                      </w:r>
                      <w:r>
                        <w:rPr>
                          <w:rFonts w:hint="eastAsia" w:ascii="宋体" w:cs="宋体"/>
                          <w:kern w:val="0"/>
                          <w:sz w:val="24"/>
                        </w:rPr>
                        <w:t>盖章</w:t>
                      </w:r>
                      <w:r>
                        <w:rPr>
                          <w:rFonts w:ascii="宋体" w:cs="宋体"/>
                          <w:kern w:val="0"/>
                          <w:sz w:val="24"/>
                        </w:rPr>
                        <w:t>)</w:t>
                      </w:r>
                      <w:r>
                        <w:rPr>
                          <w:rFonts w:hint="eastAsia" w:ascii="宋体" w:cs="宋体"/>
                          <w:sz w:val="24"/>
                        </w:rPr>
                        <w:t>：</w:t>
                      </w:r>
                    </w:p>
                    <w:p>
                      <w:pPr>
                        <w:snapToGrid w:val="0"/>
                        <w:spacing w:before="120" w:beforeLines="50" w:after="50"/>
                        <w:ind w:firstLine="1065" w:firstLineChars="444"/>
                        <w:rPr>
                          <w:rFonts w:ascii="宋体" w:cs="宋体"/>
                          <w:sz w:val="24"/>
                        </w:rPr>
                      </w:pPr>
                      <w:r>
                        <w:rPr>
                          <w:rFonts w:hint="eastAsia" w:ascii="宋体" w:cs="宋体"/>
                          <w:sz w:val="24"/>
                        </w:rPr>
                        <w:t>投标人地址：</w:t>
                      </w:r>
                    </w:p>
                    <w:p>
                      <w:pPr>
                        <w:snapToGrid w:val="0"/>
                        <w:spacing w:before="120" w:beforeLines="50" w:after="50"/>
                        <w:ind w:firstLine="1065" w:firstLineChars="444"/>
                        <w:rPr>
                          <w:rFonts w:ascii="宋体" w:cs="宋体"/>
                          <w:kern w:val="0"/>
                          <w:sz w:val="24"/>
                        </w:rPr>
                      </w:pPr>
                      <w:r>
                        <w:rPr>
                          <w:rFonts w:hint="eastAsia" w:ascii="宋体" w:cs="宋体"/>
                          <w:kern w:val="0"/>
                          <w:sz w:val="24"/>
                        </w:rPr>
                        <w:t>投标人代表</w:t>
                      </w:r>
                      <w:r>
                        <w:rPr>
                          <w:rFonts w:ascii="宋体" w:cs="宋体"/>
                          <w:kern w:val="0"/>
                          <w:sz w:val="24"/>
                        </w:rPr>
                        <w:t>(</w:t>
                      </w:r>
                      <w:r>
                        <w:rPr>
                          <w:rFonts w:hint="eastAsia" w:ascii="宋体" w:cs="宋体"/>
                          <w:kern w:val="0"/>
                          <w:sz w:val="24"/>
                        </w:rPr>
                        <w:t>签字</w:t>
                      </w:r>
                      <w:r>
                        <w:rPr>
                          <w:rFonts w:ascii="宋体" w:cs="宋体"/>
                          <w:kern w:val="0"/>
                          <w:sz w:val="24"/>
                        </w:rPr>
                        <w:t>)</w:t>
                      </w:r>
                      <w:r>
                        <w:rPr>
                          <w:rFonts w:hint="eastAsia" w:ascii="宋体" w:cs="宋体"/>
                          <w:kern w:val="0"/>
                          <w:sz w:val="24"/>
                        </w:rPr>
                        <w:t>：</w:t>
                      </w:r>
                    </w:p>
                    <w:p>
                      <w:pPr>
                        <w:pStyle w:val="15"/>
                        <w:ind w:left="1470"/>
                      </w:pPr>
                    </w:p>
                    <w:p>
                      <w:pPr>
                        <w:snapToGrid w:val="0"/>
                        <w:spacing w:before="120" w:beforeLines="50" w:after="50"/>
                        <w:jc w:val="center"/>
                        <w:outlineLvl w:val="1"/>
                        <w:rPr>
                          <w:rFonts w:ascii="宋体"/>
                          <w:sz w:val="24"/>
                        </w:rPr>
                      </w:pPr>
                      <w:bookmarkStart w:id="190" w:name="_Toc41423822"/>
                      <w:bookmarkStart w:id="191" w:name="_Toc35422317"/>
                      <w:bookmarkStart w:id="192" w:name="_Toc35423267"/>
                      <w:r>
                        <w:rPr>
                          <w:rFonts w:hint="eastAsia" w:ascii="宋体" w:cs="宋体"/>
                          <w:sz w:val="24"/>
                        </w:rPr>
                        <w:t>在    年   月   日   时   分之前不得启封</w:t>
                      </w:r>
                      <w:bookmarkEnd w:id="190"/>
                      <w:bookmarkEnd w:id="191"/>
                      <w:bookmarkEnd w:id="192"/>
                    </w:p>
                    <w:p>
                      <w:pPr>
                        <w:snapToGrid w:val="0"/>
                        <w:spacing w:before="120" w:beforeLines="50" w:after="50"/>
                        <w:ind w:firstLine="645"/>
                        <w:jc w:val="center"/>
                        <w:rPr>
                          <w:rFonts w:ascii="宋体"/>
                          <w:sz w:val="24"/>
                        </w:rPr>
                      </w:pPr>
                      <w:r>
                        <w:rPr>
                          <w:rFonts w:hint="eastAsia" w:ascii="宋体" w:cs="宋体"/>
                          <w:sz w:val="24"/>
                        </w:rPr>
                        <w:t xml:space="preserve"> 年   月    日</w:t>
                      </w:r>
                    </w:p>
                    <w:p>
                      <w:pPr>
                        <w:snapToGrid w:val="0"/>
                        <w:spacing w:before="120" w:beforeLines="50" w:after="50"/>
                        <w:ind w:firstLine="1065" w:firstLineChars="444"/>
                        <w:jc w:val="right"/>
                        <w:rPr>
                          <w:rFonts w:ascii="宋体"/>
                          <w:bCs/>
                          <w:sz w:val="24"/>
                        </w:rPr>
                      </w:pPr>
                    </w:p>
                  </w:txbxContent>
                </v:textbox>
                <w10:wrap type="none"/>
                <w10:anchorlock/>
              </v:rect>
            </w:pict>
          </mc:Fallback>
        </mc:AlternateContent>
      </w:r>
    </w:p>
    <w:p>
      <w:pPr>
        <w:pStyle w:val="2"/>
        <w:ind w:left="0" w:leftChars="0" w:firstLine="0" w:firstLineChars="0"/>
        <w:rPr>
          <w:rFonts w:ascii="宋体" w:eastAsia="宋体" w:cs="宋体"/>
          <w:bCs/>
          <w:color w:val="auto"/>
          <w:sz w:val="24"/>
          <w:szCs w:val="20"/>
          <w:highlight w:val="none"/>
        </w:rPr>
      </w:pPr>
    </w:p>
    <w:p>
      <w:pPr/>
    </w:p>
    <w:p>
      <w:pPr/>
      <w:bookmarkStart w:id="58" w:name="_Toc41423824"/>
      <w:bookmarkStart w:id="59" w:name="_Toc35423269"/>
      <w:r>
        <mc:AlternateContent>
          <mc:Choice Requires="wps">
            <w:drawing>
              <wp:inline distT="0" distB="0" distL="113665" distR="113665">
                <wp:extent cx="5734050" cy="3312795"/>
                <wp:effectExtent l="0" t="0" r="0" b="0"/>
                <wp:docPr id="10" name="矩形"/>
                <wp:cNvGraphicFramePr/>
                <a:graphic xmlns:a="http://schemas.openxmlformats.org/drawingml/2006/main">
                  <a:graphicData uri="http://schemas.microsoft.com/office/word/2010/wordprocessingShape">
                    <wps:wsp>
                      <wps:cNvSpPr/>
                      <wps:spPr>
                        <a:xfrm>
                          <a:off x="0" y="0"/>
                          <a:ext cx="5734050" cy="3312795"/>
                        </a:xfrm>
                        <a:prstGeom prst="rect">
                          <a:avLst/>
                        </a:prstGeom>
                        <a:solidFill>
                          <a:srgbClr val="FFFFFF"/>
                        </a:solidFill>
                        <a:ln w="9525" cap="flat" cmpd="sng">
                          <a:solidFill>
                            <a:srgbClr val="000000"/>
                          </a:solidFill>
                          <a:prstDash val="solid"/>
                          <a:miter/>
                        </a:ln>
                      </wps:spPr>
                      <wps:txbx>
                        <w:txbxContent>
                          <w:p>
                            <w:pPr>
                              <w:snapToGrid w:val="0"/>
                              <w:spacing w:before="120" w:beforeLines="50" w:after="50"/>
                              <w:jc w:val="center"/>
                              <w:rPr>
                                <w:rFonts w:ascii="宋体"/>
                                <w:bCs/>
                                <w:sz w:val="24"/>
                                <w:szCs w:val="20"/>
                              </w:rPr>
                            </w:pPr>
                            <w:r>
                              <w:rPr>
                                <w:rFonts w:hint="eastAsia" w:ascii="宋体"/>
                                <w:bCs/>
                                <w:sz w:val="24"/>
                              </w:rPr>
                              <w:t>商务（报价）标</w:t>
                            </w:r>
                          </w:p>
                          <w:p>
                            <w:pPr>
                              <w:snapToGrid w:val="0"/>
                              <w:spacing w:before="120" w:beforeLines="50" w:after="50"/>
                              <w:ind w:firstLine="1065" w:firstLineChars="444"/>
                              <w:rPr>
                                <w:rFonts w:ascii="宋体"/>
                                <w:sz w:val="24"/>
                              </w:rPr>
                            </w:pPr>
                            <w:r>
                              <w:rPr>
                                <w:rFonts w:hint="eastAsia" w:ascii="宋体" w:cs="宋体"/>
                                <w:sz w:val="24"/>
                              </w:rPr>
                              <w:t>项目名称：</w:t>
                            </w:r>
                          </w:p>
                          <w:p>
                            <w:pPr>
                              <w:snapToGrid w:val="0"/>
                              <w:spacing w:before="120" w:beforeLines="50" w:after="50"/>
                              <w:ind w:firstLine="1065" w:firstLineChars="444"/>
                              <w:rPr>
                                <w:rFonts w:ascii="宋体" w:cs="宋体"/>
                                <w:sz w:val="24"/>
                              </w:rPr>
                            </w:pPr>
                            <w:r>
                              <w:rPr>
                                <w:rFonts w:hint="eastAsia" w:ascii="宋体" w:cs="宋体"/>
                                <w:sz w:val="24"/>
                              </w:rPr>
                              <w:t>项目编号：</w:t>
                            </w:r>
                          </w:p>
                          <w:p>
                            <w:pPr>
                              <w:snapToGrid w:val="0"/>
                              <w:spacing w:before="120" w:beforeLines="50" w:after="50"/>
                              <w:ind w:firstLine="1065" w:firstLineChars="444"/>
                              <w:rPr>
                                <w:rFonts w:ascii="宋体"/>
                                <w:sz w:val="24"/>
                              </w:rPr>
                            </w:pPr>
                            <w:r>
                              <w:rPr>
                                <w:rFonts w:hint="eastAsia" w:ascii="宋体" w:cs="宋体"/>
                                <w:sz w:val="24"/>
                              </w:rPr>
                              <w:t>投标人名称</w:t>
                            </w:r>
                            <w:r>
                              <w:rPr>
                                <w:rFonts w:ascii="宋体" w:cs="宋体"/>
                                <w:kern w:val="0"/>
                                <w:sz w:val="24"/>
                              </w:rPr>
                              <w:t>(</w:t>
                            </w:r>
                            <w:r>
                              <w:rPr>
                                <w:rFonts w:hint="eastAsia" w:ascii="宋体" w:cs="宋体"/>
                                <w:kern w:val="0"/>
                                <w:sz w:val="24"/>
                              </w:rPr>
                              <w:t>盖章</w:t>
                            </w:r>
                            <w:r>
                              <w:rPr>
                                <w:rFonts w:ascii="宋体" w:cs="宋体"/>
                                <w:kern w:val="0"/>
                                <w:sz w:val="24"/>
                              </w:rPr>
                              <w:t>)</w:t>
                            </w:r>
                            <w:r>
                              <w:rPr>
                                <w:rFonts w:hint="eastAsia" w:ascii="宋体" w:cs="宋体"/>
                                <w:sz w:val="24"/>
                              </w:rPr>
                              <w:t>：</w:t>
                            </w:r>
                          </w:p>
                          <w:p>
                            <w:pPr>
                              <w:snapToGrid w:val="0"/>
                              <w:spacing w:before="120" w:beforeLines="50" w:after="50"/>
                              <w:ind w:firstLine="1065" w:firstLineChars="444"/>
                              <w:rPr>
                                <w:rFonts w:ascii="宋体" w:cs="宋体"/>
                                <w:sz w:val="24"/>
                              </w:rPr>
                            </w:pPr>
                            <w:r>
                              <w:rPr>
                                <w:rFonts w:hint="eastAsia" w:ascii="宋体" w:cs="宋体"/>
                                <w:sz w:val="24"/>
                              </w:rPr>
                              <w:t>投标人地址：</w:t>
                            </w:r>
                          </w:p>
                          <w:p>
                            <w:pPr>
                              <w:snapToGrid w:val="0"/>
                              <w:spacing w:before="120" w:beforeLines="50" w:after="50"/>
                              <w:ind w:firstLine="1065" w:firstLineChars="444"/>
                              <w:rPr>
                                <w:rFonts w:ascii="宋体" w:cs="宋体"/>
                                <w:kern w:val="0"/>
                                <w:sz w:val="24"/>
                              </w:rPr>
                            </w:pPr>
                            <w:r>
                              <w:rPr>
                                <w:rFonts w:hint="eastAsia" w:ascii="宋体" w:cs="宋体"/>
                                <w:kern w:val="0"/>
                                <w:sz w:val="24"/>
                              </w:rPr>
                              <w:t>投标人代表</w:t>
                            </w:r>
                            <w:r>
                              <w:rPr>
                                <w:rFonts w:ascii="宋体" w:cs="宋体"/>
                                <w:kern w:val="0"/>
                                <w:sz w:val="24"/>
                              </w:rPr>
                              <w:t>(</w:t>
                            </w:r>
                            <w:r>
                              <w:rPr>
                                <w:rFonts w:hint="eastAsia" w:ascii="宋体" w:cs="宋体"/>
                                <w:kern w:val="0"/>
                                <w:sz w:val="24"/>
                              </w:rPr>
                              <w:t>签字</w:t>
                            </w:r>
                            <w:r>
                              <w:rPr>
                                <w:rFonts w:ascii="宋体" w:cs="宋体"/>
                                <w:kern w:val="0"/>
                                <w:sz w:val="24"/>
                              </w:rPr>
                              <w:t>)</w:t>
                            </w:r>
                            <w:r>
                              <w:rPr>
                                <w:rFonts w:hint="eastAsia" w:ascii="宋体" w:cs="宋体"/>
                                <w:kern w:val="0"/>
                                <w:sz w:val="24"/>
                              </w:rPr>
                              <w:t>：</w:t>
                            </w:r>
                          </w:p>
                          <w:p>
                            <w:pPr>
                              <w:pStyle w:val="15"/>
                              <w:ind w:left="1470"/>
                            </w:pPr>
                          </w:p>
                          <w:p>
                            <w:pPr>
                              <w:snapToGrid w:val="0"/>
                              <w:spacing w:before="120" w:beforeLines="50" w:after="50"/>
                              <w:jc w:val="center"/>
                              <w:outlineLvl w:val="1"/>
                              <w:rPr>
                                <w:rFonts w:ascii="宋体"/>
                                <w:sz w:val="24"/>
                              </w:rPr>
                            </w:pPr>
                            <w:bookmarkStart w:id="193" w:name="_Toc41423823"/>
                            <w:bookmarkStart w:id="194" w:name="_Toc35423268"/>
                            <w:bookmarkStart w:id="195" w:name="_Toc35422318"/>
                            <w:r>
                              <w:rPr>
                                <w:rFonts w:hint="eastAsia" w:ascii="宋体" w:cs="宋体"/>
                                <w:sz w:val="24"/>
                              </w:rPr>
                              <w:t>在    年   月   日   时   分之前不得启封</w:t>
                            </w:r>
                            <w:bookmarkEnd w:id="193"/>
                            <w:bookmarkEnd w:id="194"/>
                            <w:bookmarkEnd w:id="195"/>
                          </w:p>
                          <w:p>
                            <w:pPr>
                              <w:snapToGrid w:val="0"/>
                              <w:spacing w:before="120" w:beforeLines="50" w:after="50"/>
                              <w:ind w:firstLine="645"/>
                              <w:jc w:val="center"/>
                              <w:rPr>
                                <w:rFonts w:ascii="宋体"/>
                                <w:sz w:val="24"/>
                              </w:rPr>
                            </w:pPr>
                            <w:r>
                              <w:rPr>
                                <w:rFonts w:hint="eastAsia" w:ascii="宋体" w:cs="宋体"/>
                                <w:sz w:val="24"/>
                              </w:rPr>
                              <w:t xml:space="preserve"> 年   月    日</w:t>
                            </w:r>
                          </w:p>
                          <w:p>
                            <w:pPr/>
                          </w:p>
                        </w:txbxContent>
                      </wps:txbx>
                      <wps:bodyPr vert="horz" wrap="square" lIns="91440" tIns="45720" rIns="91440" bIns="45720" anchor="t" anchorCtr="0" upright="1">
                        <a:noAutofit/>
                      </wps:bodyPr>
                    </wps:wsp>
                  </a:graphicData>
                </a:graphic>
              </wp:inline>
            </w:drawing>
          </mc:Choice>
          <mc:Fallback>
            <w:pict>
              <v:rect id="矩形" o:spid="_x0000_s1026" o:spt="1" style="height:260.85pt;width:451.5pt;" fillcolor="#FFFFFF" filled="t" stroked="t" coordsize="21600,21600" o:gfxdata="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05DZDVAAAABQEAAA8AAAAAAAAAAQAgAAAAIgAAAGRycy9k&#10;b3ducmV2LnhtbFBLAQIUABQAAAAIAIdO4kDixTzABQIAAAgEAAAOAAAAAAAAAAEAIAAAACQBAABk&#10;cnMvZTJvRG9jLnhtbFBLBQYAAAAABgAGAFkBAACbBQAAAAA=&#10;">
                <v:fill on="t" focussize="0,0"/>
                <v:stroke color="#000000" joinstyle="miter"/>
                <v:imagedata o:title=""/>
                <o:lock v:ext="edit" aspectratio="f"/>
                <v:textbox>
                  <w:txbxContent>
                    <w:p>
                      <w:pPr>
                        <w:snapToGrid w:val="0"/>
                        <w:spacing w:before="120" w:beforeLines="50" w:after="50"/>
                        <w:jc w:val="center"/>
                        <w:rPr>
                          <w:rFonts w:ascii="宋体"/>
                          <w:bCs/>
                          <w:sz w:val="24"/>
                          <w:szCs w:val="20"/>
                        </w:rPr>
                      </w:pPr>
                      <w:r>
                        <w:rPr>
                          <w:rFonts w:hint="eastAsia" w:ascii="宋体"/>
                          <w:bCs/>
                          <w:sz w:val="24"/>
                        </w:rPr>
                        <w:t>商务（报价）标</w:t>
                      </w:r>
                    </w:p>
                    <w:p>
                      <w:pPr>
                        <w:snapToGrid w:val="0"/>
                        <w:spacing w:before="120" w:beforeLines="50" w:after="50"/>
                        <w:ind w:firstLine="1065" w:firstLineChars="444"/>
                        <w:rPr>
                          <w:rFonts w:ascii="宋体"/>
                          <w:sz w:val="24"/>
                        </w:rPr>
                      </w:pPr>
                      <w:r>
                        <w:rPr>
                          <w:rFonts w:hint="eastAsia" w:ascii="宋体" w:cs="宋体"/>
                          <w:sz w:val="24"/>
                        </w:rPr>
                        <w:t>项目名称：</w:t>
                      </w:r>
                    </w:p>
                    <w:p>
                      <w:pPr>
                        <w:snapToGrid w:val="0"/>
                        <w:spacing w:before="120" w:beforeLines="50" w:after="50"/>
                        <w:ind w:firstLine="1065" w:firstLineChars="444"/>
                        <w:rPr>
                          <w:rFonts w:ascii="宋体" w:cs="宋体"/>
                          <w:sz w:val="24"/>
                        </w:rPr>
                      </w:pPr>
                      <w:r>
                        <w:rPr>
                          <w:rFonts w:hint="eastAsia" w:ascii="宋体" w:cs="宋体"/>
                          <w:sz w:val="24"/>
                        </w:rPr>
                        <w:t>项目编号：</w:t>
                      </w:r>
                    </w:p>
                    <w:p>
                      <w:pPr>
                        <w:snapToGrid w:val="0"/>
                        <w:spacing w:before="120" w:beforeLines="50" w:after="50"/>
                        <w:ind w:firstLine="1065" w:firstLineChars="444"/>
                        <w:rPr>
                          <w:rFonts w:ascii="宋体"/>
                          <w:sz w:val="24"/>
                        </w:rPr>
                      </w:pPr>
                      <w:r>
                        <w:rPr>
                          <w:rFonts w:hint="eastAsia" w:ascii="宋体" w:cs="宋体"/>
                          <w:sz w:val="24"/>
                        </w:rPr>
                        <w:t>投标人名称</w:t>
                      </w:r>
                      <w:r>
                        <w:rPr>
                          <w:rFonts w:ascii="宋体" w:cs="宋体"/>
                          <w:kern w:val="0"/>
                          <w:sz w:val="24"/>
                        </w:rPr>
                        <w:t>(</w:t>
                      </w:r>
                      <w:r>
                        <w:rPr>
                          <w:rFonts w:hint="eastAsia" w:ascii="宋体" w:cs="宋体"/>
                          <w:kern w:val="0"/>
                          <w:sz w:val="24"/>
                        </w:rPr>
                        <w:t>盖章</w:t>
                      </w:r>
                      <w:r>
                        <w:rPr>
                          <w:rFonts w:ascii="宋体" w:cs="宋体"/>
                          <w:kern w:val="0"/>
                          <w:sz w:val="24"/>
                        </w:rPr>
                        <w:t>)</w:t>
                      </w:r>
                      <w:r>
                        <w:rPr>
                          <w:rFonts w:hint="eastAsia" w:ascii="宋体" w:cs="宋体"/>
                          <w:sz w:val="24"/>
                        </w:rPr>
                        <w:t>：</w:t>
                      </w:r>
                    </w:p>
                    <w:p>
                      <w:pPr>
                        <w:snapToGrid w:val="0"/>
                        <w:spacing w:before="120" w:beforeLines="50" w:after="50"/>
                        <w:ind w:firstLine="1065" w:firstLineChars="444"/>
                        <w:rPr>
                          <w:rFonts w:ascii="宋体" w:cs="宋体"/>
                          <w:sz w:val="24"/>
                        </w:rPr>
                      </w:pPr>
                      <w:r>
                        <w:rPr>
                          <w:rFonts w:hint="eastAsia" w:ascii="宋体" w:cs="宋体"/>
                          <w:sz w:val="24"/>
                        </w:rPr>
                        <w:t>投标人地址：</w:t>
                      </w:r>
                    </w:p>
                    <w:p>
                      <w:pPr>
                        <w:snapToGrid w:val="0"/>
                        <w:spacing w:before="120" w:beforeLines="50" w:after="50"/>
                        <w:ind w:firstLine="1065" w:firstLineChars="444"/>
                        <w:rPr>
                          <w:rFonts w:ascii="宋体" w:cs="宋体"/>
                          <w:kern w:val="0"/>
                          <w:sz w:val="24"/>
                        </w:rPr>
                      </w:pPr>
                      <w:r>
                        <w:rPr>
                          <w:rFonts w:hint="eastAsia" w:ascii="宋体" w:cs="宋体"/>
                          <w:kern w:val="0"/>
                          <w:sz w:val="24"/>
                        </w:rPr>
                        <w:t>投标人代表</w:t>
                      </w:r>
                      <w:r>
                        <w:rPr>
                          <w:rFonts w:ascii="宋体" w:cs="宋体"/>
                          <w:kern w:val="0"/>
                          <w:sz w:val="24"/>
                        </w:rPr>
                        <w:t>(</w:t>
                      </w:r>
                      <w:r>
                        <w:rPr>
                          <w:rFonts w:hint="eastAsia" w:ascii="宋体" w:cs="宋体"/>
                          <w:kern w:val="0"/>
                          <w:sz w:val="24"/>
                        </w:rPr>
                        <w:t>签字</w:t>
                      </w:r>
                      <w:r>
                        <w:rPr>
                          <w:rFonts w:ascii="宋体" w:cs="宋体"/>
                          <w:kern w:val="0"/>
                          <w:sz w:val="24"/>
                        </w:rPr>
                        <w:t>)</w:t>
                      </w:r>
                      <w:r>
                        <w:rPr>
                          <w:rFonts w:hint="eastAsia" w:ascii="宋体" w:cs="宋体"/>
                          <w:kern w:val="0"/>
                          <w:sz w:val="24"/>
                        </w:rPr>
                        <w:t>：</w:t>
                      </w:r>
                    </w:p>
                    <w:p>
                      <w:pPr>
                        <w:pStyle w:val="15"/>
                        <w:ind w:left="1470"/>
                      </w:pPr>
                    </w:p>
                    <w:p>
                      <w:pPr>
                        <w:snapToGrid w:val="0"/>
                        <w:spacing w:before="120" w:beforeLines="50" w:after="50"/>
                        <w:jc w:val="center"/>
                        <w:outlineLvl w:val="1"/>
                        <w:rPr>
                          <w:rFonts w:ascii="宋体"/>
                          <w:sz w:val="24"/>
                        </w:rPr>
                      </w:pPr>
                      <w:bookmarkStart w:id="193" w:name="_Toc41423823"/>
                      <w:bookmarkStart w:id="194" w:name="_Toc35423268"/>
                      <w:bookmarkStart w:id="195" w:name="_Toc35422318"/>
                      <w:r>
                        <w:rPr>
                          <w:rFonts w:hint="eastAsia" w:ascii="宋体" w:cs="宋体"/>
                          <w:sz w:val="24"/>
                        </w:rPr>
                        <w:t>在    年   月   日   时   分之前不得启封</w:t>
                      </w:r>
                      <w:bookmarkEnd w:id="193"/>
                      <w:bookmarkEnd w:id="194"/>
                      <w:bookmarkEnd w:id="195"/>
                    </w:p>
                    <w:p>
                      <w:pPr>
                        <w:snapToGrid w:val="0"/>
                        <w:spacing w:before="120" w:beforeLines="50" w:after="50"/>
                        <w:ind w:firstLine="645"/>
                        <w:jc w:val="center"/>
                        <w:rPr>
                          <w:rFonts w:ascii="宋体"/>
                          <w:sz w:val="24"/>
                        </w:rPr>
                      </w:pPr>
                      <w:r>
                        <w:rPr>
                          <w:rFonts w:hint="eastAsia" w:ascii="宋体" w:cs="宋体"/>
                          <w:sz w:val="24"/>
                        </w:rPr>
                        <w:t xml:space="preserve"> 年   月    日</w:t>
                      </w:r>
                    </w:p>
                    <w:p>
                      <w:pPr/>
                    </w:p>
                  </w:txbxContent>
                </v:textbox>
                <w10:wrap type="none"/>
                <w10:anchorlock/>
              </v:rect>
            </w:pict>
          </mc:Fallback>
        </mc:AlternateContent>
      </w:r>
      <w:bookmarkEnd w:id="58"/>
      <w:bookmarkEnd w:id="59"/>
    </w:p>
    <w:p>
      <w:pPr>
        <w:snapToGrid w:val="0"/>
        <w:spacing w:line="400" w:lineRule="exact"/>
        <w:jc w:val="center"/>
        <w:rPr>
          <w:rFonts w:ascii="宋体" w:eastAsia="宋体" w:cs="宋体"/>
          <w:b/>
          <w:color w:val="auto"/>
          <w:sz w:val="24"/>
          <w:highlight w:val="none"/>
        </w:rPr>
      </w:pPr>
      <w:r>
        <w:rPr>
          <w:rFonts w:hint="eastAsia" w:ascii="宋体" w:eastAsia="宋体" w:cs="宋体"/>
          <w:bCs/>
          <w:color w:val="auto"/>
          <w:sz w:val="24"/>
          <w:szCs w:val="20"/>
          <w:highlight w:val="none"/>
        </w:rPr>
        <w:br w:type="page"/>
      </w:r>
      <w:r>
        <w:rPr>
          <w:rFonts w:hint="eastAsia" w:ascii="宋体" w:eastAsia="宋体" w:cs="宋体"/>
          <w:bCs/>
          <w:color w:val="auto"/>
          <w:sz w:val="24"/>
          <w:szCs w:val="20"/>
          <w:highlight w:val="none"/>
        </w:rPr>
        <w:t>二、</w:t>
      </w:r>
      <w:r>
        <w:rPr>
          <w:rFonts w:hint="eastAsia" w:ascii="宋体" w:eastAsia="宋体" w:cs="宋体"/>
          <w:b/>
          <w:bCs/>
          <w:color w:val="auto"/>
          <w:sz w:val="24"/>
          <w:highlight w:val="none"/>
        </w:rPr>
        <w:t>商务（报价）标部分格式</w:t>
      </w:r>
    </w:p>
    <w:p>
      <w:pPr>
        <w:snapToGrid w:val="0"/>
        <w:spacing w:before="50" w:after="120" w:afterLines="50"/>
        <w:jc w:val="left"/>
        <w:rPr>
          <w:rFonts w:ascii="宋体" w:eastAsia="宋体" w:cs="宋体"/>
          <w:b/>
          <w:bCs/>
          <w:color w:val="auto"/>
          <w:sz w:val="24"/>
          <w:highlight w:val="none"/>
        </w:rPr>
      </w:pPr>
      <w:r>
        <w:rPr>
          <w:rFonts w:ascii="宋体" w:eastAsia="宋体" w:cs="宋体"/>
          <w:b/>
          <w:bCs/>
          <w:color w:val="auto"/>
          <w:sz w:val="24"/>
          <w:highlight w:val="none"/>
        </w:rPr>
        <mc:AlternateContent>
          <mc:Choice Requires="wps">
            <w:drawing>
              <wp:anchor distT="0" distB="0" distL="113665" distR="113665" simplePos="0" relativeHeight="251662336" behindDoc="0" locked="0" layoutInCell="1" allowOverlap="1">
                <wp:simplePos x="0" y="0"/>
                <wp:positionH relativeFrom="column">
                  <wp:posOffset>389890</wp:posOffset>
                </wp:positionH>
                <wp:positionV relativeFrom="paragraph">
                  <wp:posOffset>1005205</wp:posOffset>
                </wp:positionV>
                <wp:extent cx="5076825" cy="3344545"/>
                <wp:effectExtent l="0" t="0" r="0" b="0"/>
                <wp:wrapTopAndBottom/>
                <wp:docPr id="13" name="文本框 8"/>
                <wp:cNvGraphicFramePr/>
                <a:graphic xmlns:a="http://schemas.openxmlformats.org/drawingml/2006/main">
                  <a:graphicData uri="http://schemas.microsoft.com/office/word/2010/wordprocessingShape">
                    <wps:wsp>
                      <wps:cNvSpPr/>
                      <wps:spPr>
                        <a:xfrm>
                          <a:off x="0" y="0"/>
                          <a:ext cx="5076825" cy="3344545"/>
                        </a:xfrm>
                        <a:prstGeom prst="rect">
                          <a:avLst/>
                        </a:prstGeom>
                        <a:solidFill>
                          <a:srgbClr val="FFFFFF"/>
                        </a:solidFill>
                        <a:ln w="9525" cap="flat" cmpd="sng">
                          <a:solidFill>
                            <a:srgbClr val="000000"/>
                          </a:solidFill>
                          <a:prstDash val="solid"/>
                          <a:miter/>
                        </a:ln>
                      </wps:spPr>
                      <wps:txbx>
                        <w:txbxContent>
                          <w:p>
                            <w:pPr>
                              <w:snapToGrid w:val="0"/>
                              <w:spacing w:before="120" w:beforeLines="50" w:after="50"/>
                              <w:jc w:val="right"/>
                              <w:rPr>
                                <w:rFonts w:ascii="宋体"/>
                                <w:b/>
                                <w:bCs/>
                                <w:sz w:val="32"/>
                                <w:szCs w:val="20"/>
                              </w:rPr>
                            </w:pPr>
                            <w:r>
                              <w:rPr>
                                <w:rFonts w:ascii="宋体"/>
                                <w:sz w:val="24"/>
                              </w:rPr>
                              <w:t xml:space="preserve"> </w:t>
                            </w:r>
                            <w:r>
                              <w:rPr>
                                <w:rFonts w:ascii="宋体"/>
                                <w:sz w:val="22"/>
                                <w:szCs w:val="22"/>
                              </w:rPr>
                              <w:t xml:space="preserve"> </w:t>
                            </w:r>
                            <w:r>
                              <w:rPr>
                                <w:rFonts w:hint="eastAsia" w:ascii="宋体"/>
                                <w:b/>
                                <w:bCs/>
                                <w:sz w:val="22"/>
                                <w:szCs w:val="22"/>
                              </w:rPr>
                              <w:t>正本</w:t>
                            </w:r>
                            <w:r>
                              <w:rPr>
                                <w:rFonts w:ascii="宋体"/>
                                <w:b/>
                                <w:bCs/>
                                <w:sz w:val="22"/>
                                <w:szCs w:val="22"/>
                              </w:rPr>
                              <w:t>/</w:t>
                            </w:r>
                            <w:r>
                              <w:rPr>
                                <w:rFonts w:hint="eastAsia" w:ascii="宋体"/>
                                <w:b/>
                                <w:bCs/>
                                <w:sz w:val="22"/>
                                <w:szCs w:val="22"/>
                              </w:rPr>
                              <w:t>或副本</w:t>
                            </w:r>
                          </w:p>
                          <w:p>
                            <w:pPr>
                              <w:snapToGrid w:val="0"/>
                              <w:spacing w:before="120" w:beforeLines="50" w:after="50"/>
                              <w:ind w:left="-850" w:leftChars="-405"/>
                              <w:rPr>
                                <w:rFonts w:ascii="宋体"/>
                                <w:sz w:val="24"/>
                                <w:szCs w:val="20"/>
                              </w:rPr>
                            </w:pPr>
                          </w:p>
                          <w:p>
                            <w:pPr>
                              <w:snapToGrid w:val="0"/>
                              <w:spacing w:before="120" w:beforeLines="50" w:after="50"/>
                              <w:jc w:val="center"/>
                              <w:rPr>
                                <w:rFonts w:ascii="宋体"/>
                                <w:bCs/>
                                <w:sz w:val="24"/>
                                <w:szCs w:val="20"/>
                              </w:rPr>
                            </w:pPr>
                            <w:r>
                              <w:rPr>
                                <w:rFonts w:hint="eastAsia" w:ascii="宋体"/>
                                <w:bCs/>
                                <w:sz w:val="24"/>
                                <w:szCs w:val="20"/>
                              </w:rPr>
                              <w:t>投标商务（报价）标</w:t>
                            </w:r>
                          </w:p>
                          <w:p>
                            <w:pPr>
                              <w:snapToGrid w:val="0"/>
                              <w:spacing w:before="120" w:beforeLines="50" w:after="50"/>
                              <w:rPr>
                                <w:rFonts w:ascii="宋体"/>
                                <w:bCs/>
                                <w:sz w:val="24"/>
                                <w:szCs w:val="20"/>
                              </w:rPr>
                            </w:pPr>
                          </w:p>
                          <w:p>
                            <w:pPr>
                              <w:snapToGrid w:val="0"/>
                              <w:spacing w:before="120" w:beforeLines="50" w:after="50"/>
                              <w:ind w:firstLine="1065" w:firstLineChars="444"/>
                              <w:rPr>
                                <w:rFonts w:ascii="宋体"/>
                                <w:bCs/>
                                <w:sz w:val="24"/>
                              </w:rPr>
                            </w:pPr>
                            <w:r>
                              <w:rPr>
                                <w:rFonts w:hint="eastAsia" w:ascii="宋体"/>
                                <w:bCs/>
                                <w:sz w:val="24"/>
                              </w:rPr>
                              <w:t>项目名称：</w:t>
                            </w:r>
                          </w:p>
                          <w:p>
                            <w:pPr>
                              <w:snapToGrid w:val="0"/>
                              <w:spacing w:before="120" w:beforeLines="50" w:after="50"/>
                              <w:ind w:firstLine="1065" w:firstLineChars="444"/>
                              <w:rPr>
                                <w:rFonts w:ascii="宋体"/>
                                <w:bCs/>
                                <w:sz w:val="24"/>
                              </w:rPr>
                            </w:pPr>
                            <w:r>
                              <w:rPr>
                                <w:rFonts w:hint="eastAsia" w:ascii="宋体"/>
                                <w:bCs/>
                                <w:sz w:val="24"/>
                              </w:rPr>
                              <w:t>项目编号：</w:t>
                            </w:r>
                            <w:r>
                              <w:rPr>
                                <w:rFonts w:ascii="宋体"/>
                                <w:bCs/>
                                <w:sz w:val="24"/>
                              </w:rPr>
                              <w:t xml:space="preserve"> </w:t>
                            </w:r>
                          </w:p>
                          <w:p>
                            <w:pPr>
                              <w:snapToGrid w:val="0"/>
                              <w:spacing w:before="120" w:beforeLines="50" w:after="50"/>
                              <w:ind w:firstLine="1065" w:firstLineChars="444"/>
                              <w:rPr>
                                <w:rFonts w:ascii="宋体"/>
                                <w:bCs/>
                                <w:sz w:val="24"/>
                              </w:rPr>
                            </w:pPr>
                            <w:r>
                              <w:rPr>
                                <w:rFonts w:hint="eastAsia" w:ascii="宋体"/>
                                <w:bCs/>
                                <w:sz w:val="24"/>
                              </w:rPr>
                              <w:t>投标人名称</w:t>
                            </w:r>
                            <w:r>
                              <w:rPr>
                                <w:rFonts w:hint="eastAsia" w:ascii="宋体" w:cs="宋体"/>
                                <w:sz w:val="24"/>
                              </w:rPr>
                              <w:t>（盖章）</w:t>
                            </w:r>
                            <w:r>
                              <w:rPr>
                                <w:rFonts w:hint="eastAsia" w:ascii="宋体"/>
                                <w:bCs/>
                                <w:sz w:val="24"/>
                              </w:rPr>
                              <w:t>：</w:t>
                            </w:r>
                          </w:p>
                          <w:p>
                            <w:pPr>
                              <w:snapToGrid w:val="0"/>
                              <w:spacing w:before="120" w:beforeLines="50" w:after="50"/>
                              <w:ind w:firstLine="1065" w:firstLineChars="444"/>
                              <w:rPr>
                                <w:rFonts w:ascii="宋体"/>
                                <w:bCs/>
                                <w:sz w:val="24"/>
                              </w:rPr>
                            </w:pPr>
                            <w:r>
                              <w:rPr>
                                <w:rFonts w:hint="eastAsia" w:ascii="宋体"/>
                                <w:bCs/>
                                <w:sz w:val="24"/>
                              </w:rPr>
                              <w:t>投标人地址：</w:t>
                            </w:r>
                          </w:p>
                          <w:p>
                            <w:pPr>
                              <w:snapToGrid w:val="0"/>
                              <w:spacing w:before="120" w:beforeLines="50" w:after="50"/>
                              <w:ind w:firstLine="1065" w:firstLineChars="444"/>
                              <w:rPr>
                                <w:rFonts w:ascii="宋体"/>
                                <w:bCs/>
                                <w:sz w:val="24"/>
                              </w:rPr>
                            </w:pPr>
                          </w:p>
                          <w:p>
                            <w:pPr>
                              <w:snapToGrid w:val="0"/>
                              <w:spacing w:before="120" w:beforeLines="50" w:after="50"/>
                              <w:ind w:firstLine="4080" w:firstLineChars="1700"/>
                              <w:rPr>
                                <w:rFonts w:ascii="宋体"/>
                                <w:sz w:val="24"/>
                                <w:szCs w:val="20"/>
                              </w:rPr>
                            </w:pPr>
                          </w:p>
                          <w:p>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wps:txbx>
                      <wps:bodyPr vert="horz" wrap="square" lIns="91440" tIns="45720" rIns="91440" bIns="45720" anchor="t" anchorCtr="0" upright="1">
                        <a:noAutofit/>
                      </wps:bodyPr>
                    </wps:wsp>
                  </a:graphicData>
                </a:graphic>
              </wp:anchor>
            </w:drawing>
          </mc:Choice>
          <mc:Fallback>
            <w:pict>
              <v:rect id="文本框 8" o:spid="_x0000_s1026" o:spt="1" style="position:absolute;left:0pt;margin-left:30.7pt;margin-top:79.15pt;height:263.35pt;width:399.75pt;mso-wrap-distance-bottom:0pt;mso-wrap-distance-top:0pt;z-index:251662336;mso-width-relative:page;mso-height-relative:page;" fillcolor="#FFFFFF" filled="t" stroked="t" coordsize="21600,21600" o:gfxdata="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24B23YAAAACgEAAA8AAAAAAAAAAQAgAAAA&#10;IgAAAGRycy9kb3ducmV2LnhtbFBLAQIUABQAAAAIAIdO4kA5j/7jCwIAAA0EAAAOAAAAAAAAAAEA&#10;IAAAACcBAABkcnMvZTJvRG9jLnhtbFBLBQYAAAAABgAGAFkBAACkBQAAAAA=&#10;">
                <v:fill on="t" focussize="0,0"/>
                <v:stroke color="#000000" joinstyle="miter"/>
                <v:imagedata o:title=""/>
                <o:lock v:ext="edit" aspectratio="f"/>
                <v:textbox>
                  <w:txbxContent>
                    <w:p>
                      <w:pPr>
                        <w:snapToGrid w:val="0"/>
                        <w:spacing w:before="120" w:beforeLines="50" w:after="50"/>
                        <w:jc w:val="right"/>
                        <w:rPr>
                          <w:rFonts w:ascii="宋体"/>
                          <w:b/>
                          <w:bCs/>
                          <w:sz w:val="32"/>
                          <w:szCs w:val="20"/>
                        </w:rPr>
                      </w:pPr>
                      <w:r>
                        <w:rPr>
                          <w:rFonts w:ascii="宋体"/>
                          <w:sz w:val="24"/>
                        </w:rPr>
                        <w:t xml:space="preserve"> </w:t>
                      </w:r>
                      <w:r>
                        <w:rPr>
                          <w:rFonts w:ascii="宋体"/>
                          <w:sz w:val="22"/>
                          <w:szCs w:val="22"/>
                        </w:rPr>
                        <w:t xml:space="preserve"> </w:t>
                      </w:r>
                      <w:r>
                        <w:rPr>
                          <w:rFonts w:hint="eastAsia" w:ascii="宋体"/>
                          <w:b/>
                          <w:bCs/>
                          <w:sz w:val="22"/>
                          <w:szCs w:val="22"/>
                        </w:rPr>
                        <w:t>正本</w:t>
                      </w:r>
                      <w:r>
                        <w:rPr>
                          <w:rFonts w:ascii="宋体"/>
                          <w:b/>
                          <w:bCs/>
                          <w:sz w:val="22"/>
                          <w:szCs w:val="22"/>
                        </w:rPr>
                        <w:t>/</w:t>
                      </w:r>
                      <w:r>
                        <w:rPr>
                          <w:rFonts w:hint="eastAsia" w:ascii="宋体"/>
                          <w:b/>
                          <w:bCs/>
                          <w:sz w:val="22"/>
                          <w:szCs w:val="22"/>
                        </w:rPr>
                        <w:t>或副本</w:t>
                      </w:r>
                    </w:p>
                    <w:p>
                      <w:pPr>
                        <w:snapToGrid w:val="0"/>
                        <w:spacing w:before="120" w:beforeLines="50" w:after="50"/>
                        <w:ind w:left="-850" w:leftChars="-405"/>
                        <w:rPr>
                          <w:rFonts w:ascii="宋体"/>
                          <w:sz w:val="24"/>
                          <w:szCs w:val="20"/>
                        </w:rPr>
                      </w:pPr>
                    </w:p>
                    <w:p>
                      <w:pPr>
                        <w:snapToGrid w:val="0"/>
                        <w:spacing w:before="120" w:beforeLines="50" w:after="50"/>
                        <w:jc w:val="center"/>
                        <w:rPr>
                          <w:rFonts w:ascii="宋体"/>
                          <w:bCs/>
                          <w:sz w:val="24"/>
                          <w:szCs w:val="20"/>
                        </w:rPr>
                      </w:pPr>
                      <w:r>
                        <w:rPr>
                          <w:rFonts w:hint="eastAsia" w:ascii="宋体"/>
                          <w:bCs/>
                          <w:sz w:val="24"/>
                          <w:szCs w:val="20"/>
                        </w:rPr>
                        <w:t>投标商务（报价）标</w:t>
                      </w:r>
                    </w:p>
                    <w:p>
                      <w:pPr>
                        <w:snapToGrid w:val="0"/>
                        <w:spacing w:before="120" w:beforeLines="50" w:after="50"/>
                        <w:rPr>
                          <w:rFonts w:ascii="宋体"/>
                          <w:bCs/>
                          <w:sz w:val="24"/>
                          <w:szCs w:val="20"/>
                        </w:rPr>
                      </w:pPr>
                    </w:p>
                    <w:p>
                      <w:pPr>
                        <w:snapToGrid w:val="0"/>
                        <w:spacing w:before="120" w:beforeLines="50" w:after="50"/>
                        <w:ind w:firstLine="1065" w:firstLineChars="444"/>
                        <w:rPr>
                          <w:rFonts w:ascii="宋体"/>
                          <w:bCs/>
                          <w:sz w:val="24"/>
                        </w:rPr>
                      </w:pPr>
                      <w:r>
                        <w:rPr>
                          <w:rFonts w:hint="eastAsia" w:ascii="宋体"/>
                          <w:bCs/>
                          <w:sz w:val="24"/>
                        </w:rPr>
                        <w:t>项目名称：</w:t>
                      </w:r>
                    </w:p>
                    <w:p>
                      <w:pPr>
                        <w:snapToGrid w:val="0"/>
                        <w:spacing w:before="120" w:beforeLines="50" w:after="50"/>
                        <w:ind w:firstLine="1065" w:firstLineChars="444"/>
                        <w:rPr>
                          <w:rFonts w:ascii="宋体"/>
                          <w:bCs/>
                          <w:sz w:val="24"/>
                        </w:rPr>
                      </w:pPr>
                      <w:r>
                        <w:rPr>
                          <w:rFonts w:hint="eastAsia" w:ascii="宋体"/>
                          <w:bCs/>
                          <w:sz w:val="24"/>
                        </w:rPr>
                        <w:t>项目编号：</w:t>
                      </w:r>
                      <w:r>
                        <w:rPr>
                          <w:rFonts w:ascii="宋体"/>
                          <w:bCs/>
                          <w:sz w:val="24"/>
                        </w:rPr>
                        <w:t xml:space="preserve"> </w:t>
                      </w:r>
                    </w:p>
                    <w:p>
                      <w:pPr>
                        <w:snapToGrid w:val="0"/>
                        <w:spacing w:before="120" w:beforeLines="50" w:after="50"/>
                        <w:ind w:firstLine="1065" w:firstLineChars="444"/>
                        <w:rPr>
                          <w:rFonts w:ascii="宋体"/>
                          <w:bCs/>
                          <w:sz w:val="24"/>
                        </w:rPr>
                      </w:pPr>
                      <w:r>
                        <w:rPr>
                          <w:rFonts w:hint="eastAsia" w:ascii="宋体"/>
                          <w:bCs/>
                          <w:sz w:val="24"/>
                        </w:rPr>
                        <w:t>投标人名称</w:t>
                      </w:r>
                      <w:r>
                        <w:rPr>
                          <w:rFonts w:hint="eastAsia" w:ascii="宋体" w:cs="宋体"/>
                          <w:sz w:val="24"/>
                        </w:rPr>
                        <w:t>（盖章）</w:t>
                      </w:r>
                      <w:r>
                        <w:rPr>
                          <w:rFonts w:hint="eastAsia" w:ascii="宋体"/>
                          <w:bCs/>
                          <w:sz w:val="24"/>
                        </w:rPr>
                        <w:t>：</w:t>
                      </w:r>
                    </w:p>
                    <w:p>
                      <w:pPr>
                        <w:snapToGrid w:val="0"/>
                        <w:spacing w:before="120" w:beforeLines="50" w:after="50"/>
                        <w:ind w:firstLine="1065" w:firstLineChars="444"/>
                        <w:rPr>
                          <w:rFonts w:ascii="宋体"/>
                          <w:bCs/>
                          <w:sz w:val="24"/>
                        </w:rPr>
                      </w:pPr>
                      <w:r>
                        <w:rPr>
                          <w:rFonts w:hint="eastAsia" w:ascii="宋体"/>
                          <w:bCs/>
                          <w:sz w:val="24"/>
                        </w:rPr>
                        <w:t>投标人地址：</w:t>
                      </w:r>
                    </w:p>
                    <w:p>
                      <w:pPr>
                        <w:snapToGrid w:val="0"/>
                        <w:spacing w:before="120" w:beforeLines="50" w:after="50"/>
                        <w:ind w:firstLine="1065" w:firstLineChars="444"/>
                        <w:rPr>
                          <w:rFonts w:ascii="宋体"/>
                          <w:bCs/>
                          <w:sz w:val="24"/>
                        </w:rPr>
                      </w:pPr>
                    </w:p>
                    <w:p>
                      <w:pPr>
                        <w:snapToGrid w:val="0"/>
                        <w:spacing w:before="120" w:beforeLines="50" w:after="50"/>
                        <w:ind w:firstLine="4080" w:firstLineChars="1700"/>
                        <w:rPr>
                          <w:rFonts w:ascii="宋体"/>
                          <w:sz w:val="24"/>
                          <w:szCs w:val="20"/>
                        </w:rPr>
                      </w:pPr>
                    </w:p>
                    <w:p>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v:textbox>
                <w10:wrap type="topAndBottom"/>
              </v:rect>
            </w:pict>
          </mc:Fallback>
        </mc:AlternateContent>
      </w:r>
      <w:r>
        <w:rPr>
          <w:rFonts w:hint="eastAsia" w:ascii="宋体" w:eastAsia="宋体" w:cs="宋体"/>
          <w:b/>
          <w:bCs/>
          <w:color w:val="auto"/>
          <w:sz w:val="24"/>
          <w:highlight w:val="none"/>
        </w:rPr>
        <w:t>商务（报价）标封面格式：</w:t>
      </w:r>
    </w:p>
    <w:p>
      <w:pPr>
        <w:spacing w:line="400" w:lineRule="exact"/>
        <w:jc w:val="center"/>
        <w:rPr>
          <w:rFonts w:ascii="宋体" w:eastAsia="宋体" w:cs="宋体"/>
          <w:b/>
          <w:color w:val="auto"/>
          <w:sz w:val="24"/>
          <w:highlight w:val="none"/>
        </w:rPr>
      </w:pPr>
    </w:p>
    <w:p>
      <w:pPr>
        <w:pStyle w:val="15"/>
        <w:rPr>
          <w:rFonts w:ascii="宋体" w:eastAsia="宋体" w:cs="宋体"/>
          <w:b/>
          <w:color w:val="auto"/>
          <w:sz w:val="24"/>
          <w:highlight w:val="none"/>
        </w:rPr>
      </w:pPr>
    </w:p>
    <w:p>
      <w:pPr>
        <w:pStyle w:val="15"/>
        <w:rPr>
          <w:rFonts w:ascii="宋体" w:eastAsia="宋体" w:cs="宋体"/>
          <w:b/>
          <w:color w:val="auto"/>
          <w:sz w:val="24"/>
          <w:highlight w:val="none"/>
        </w:rPr>
      </w:pPr>
    </w:p>
    <w:p>
      <w:pPr>
        <w:rPr>
          <w:rFonts w:ascii="宋体" w:eastAsia="宋体" w:cs="宋体"/>
          <w:color w:val="auto"/>
          <w:sz w:val="22"/>
          <w:szCs w:val="22"/>
          <w:highlight w:val="none"/>
        </w:rPr>
      </w:pPr>
      <w:r>
        <w:rPr>
          <w:rFonts w:ascii="宋体" w:eastAsia="宋体" w:cs="宋体"/>
          <w:color w:val="auto"/>
          <w:sz w:val="22"/>
          <w:szCs w:val="22"/>
          <w:highlight w:val="none"/>
        </w:rPr>
        <w:br w:type="page"/>
      </w:r>
    </w:p>
    <w:p>
      <w:pPr>
        <w:spacing w:line="400" w:lineRule="exact"/>
        <w:jc w:val="center"/>
        <w:outlineLvl w:val="2"/>
        <w:rPr>
          <w:rFonts w:hint="eastAsia" w:cs="宋体" w:asciiTheme="minorEastAsia" w:hAnsiTheme="minorEastAsia" w:eastAsiaTheme="minorEastAsia"/>
          <w:b/>
          <w:bCs/>
          <w:color w:val="auto"/>
          <w:sz w:val="28"/>
          <w:szCs w:val="28"/>
          <w:highlight w:val="none"/>
          <w:lang w:val="zh-CN"/>
        </w:rPr>
      </w:pPr>
      <w:bookmarkStart w:id="60" w:name="_Toc30190"/>
      <w:bookmarkStart w:id="61" w:name="_Toc35423271"/>
      <w:bookmarkStart w:id="62" w:name="_Toc10018"/>
      <w:bookmarkStart w:id="63" w:name="_Toc26993"/>
      <w:bookmarkStart w:id="64" w:name="_Toc41423826"/>
      <w:bookmarkStart w:id="65" w:name="_Toc13509"/>
      <w:r>
        <w:rPr>
          <w:rFonts w:hint="eastAsia" w:cs="宋体" w:asciiTheme="minorEastAsia" w:hAnsiTheme="minorEastAsia" w:eastAsiaTheme="minorEastAsia"/>
          <w:b/>
          <w:bCs/>
          <w:color w:val="auto"/>
          <w:sz w:val="28"/>
          <w:szCs w:val="28"/>
          <w:highlight w:val="none"/>
          <w:lang w:val="zh-CN" w:eastAsia="zh-CN"/>
        </w:rPr>
        <w:t>（一）</w:t>
      </w:r>
      <w:r>
        <w:rPr>
          <w:rFonts w:hint="eastAsia" w:cs="宋体" w:asciiTheme="minorEastAsia" w:hAnsiTheme="minorEastAsia" w:eastAsiaTheme="minorEastAsia"/>
          <w:b/>
          <w:bCs/>
          <w:color w:val="auto"/>
          <w:sz w:val="28"/>
          <w:szCs w:val="28"/>
          <w:highlight w:val="none"/>
          <w:lang w:val="zh-CN"/>
        </w:rPr>
        <w:t>开标一览表</w:t>
      </w:r>
      <w:bookmarkEnd w:id="60"/>
      <w:bookmarkEnd w:id="61"/>
      <w:bookmarkEnd w:id="62"/>
      <w:bookmarkEnd w:id="63"/>
      <w:bookmarkEnd w:id="64"/>
      <w:bookmarkEnd w:id="65"/>
    </w:p>
    <w:p>
      <w:pPr>
        <w:spacing w:line="560" w:lineRule="exact"/>
        <w:ind w:firstLine="433" w:firstLineChars="196"/>
        <w:rPr>
          <w:rFonts w:hint="default" w:cs="宋体" w:asciiTheme="minorEastAsia" w:hAnsiTheme="minorEastAsia" w:eastAsiaTheme="minorEastAsia"/>
          <w:b/>
          <w:bCs/>
          <w:color w:val="auto"/>
          <w:sz w:val="22"/>
          <w:szCs w:val="22"/>
          <w:highlight w:val="none"/>
          <w:lang w:val="en-US" w:eastAsia="zh-CN"/>
        </w:rPr>
      </w:pPr>
      <w:r>
        <w:rPr>
          <w:rFonts w:hint="eastAsia" w:cs="宋体" w:asciiTheme="minorEastAsia" w:hAnsiTheme="minorEastAsia" w:eastAsiaTheme="minorEastAsia"/>
          <w:b/>
          <w:bCs/>
          <w:color w:val="auto"/>
          <w:sz w:val="22"/>
          <w:szCs w:val="22"/>
          <w:highlight w:val="none"/>
        </w:rPr>
        <w:t xml:space="preserve">项目名称： </w:t>
      </w:r>
      <w:r>
        <w:rPr>
          <w:rFonts w:hint="eastAsia" w:cs="宋体" w:asciiTheme="minorEastAsia" w:hAnsiTheme="minorEastAsia" w:eastAsiaTheme="minorEastAsia"/>
          <w:b/>
          <w:color w:val="auto"/>
          <w:sz w:val="22"/>
          <w:szCs w:val="22"/>
          <w:highlight w:val="none"/>
        </w:rPr>
        <w:t xml:space="preserve">                                     </w:t>
      </w:r>
      <w:r>
        <w:rPr>
          <w:rFonts w:hint="eastAsia" w:cs="宋体" w:asciiTheme="minorEastAsia" w:hAnsiTheme="minorEastAsia" w:eastAsiaTheme="minorEastAsia"/>
          <w:b/>
          <w:bCs/>
          <w:color w:val="auto"/>
          <w:sz w:val="22"/>
          <w:szCs w:val="22"/>
          <w:highlight w:val="none"/>
        </w:rPr>
        <w:t>项目编号</w:t>
      </w:r>
      <w:r>
        <w:rPr>
          <w:rFonts w:hint="eastAsia" w:cs="宋体" w:asciiTheme="minorEastAsia" w:hAnsiTheme="minorEastAsia" w:eastAsiaTheme="minorEastAsia"/>
          <w:bCs/>
          <w:color w:val="auto"/>
          <w:sz w:val="22"/>
          <w:szCs w:val="22"/>
          <w:highlight w:val="none"/>
        </w:rPr>
        <w:t>：</w:t>
      </w:r>
      <w:r>
        <w:rPr>
          <w:rFonts w:hint="eastAsia" w:cs="宋体" w:asciiTheme="minorEastAsia" w:hAnsiTheme="minorEastAsia" w:eastAsiaTheme="minorEastAsia"/>
          <w:b/>
          <w:bCs/>
          <w:color w:val="auto"/>
          <w:sz w:val="22"/>
          <w:szCs w:val="22"/>
          <w:highlight w:val="none"/>
        </w:rPr>
        <w:t xml:space="preserve"> </w:t>
      </w:r>
      <w:r>
        <w:rPr>
          <w:rFonts w:hint="eastAsia" w:cs="宋体" w:asciiTheme="minorEastAsia" w:hAnsiTheme="minorEastAsia" w:eastAsiaTheme="minorEastAsia"/>
          <w:b/>
          <w:bCs/>
          <w:color w:val="auto"/>
          <w:sz w:val="22"/>
          <w:szCs w:val="22"/>
          <w:highlight w:val="none"/>
          <w:lang w:val="en-US" w:eastAsia="zh-CN"/>
        </w:rPr>
        <w:t xml:space="preserve">        </w:t>
      </w:r>
    </w:p>
    <w:tbl>
      <w:tblPr>
        <w:tblStyle w:val="33"/>
        <w:tblW w:w="852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18"/>
        <w:gridCol w:w="3113"/>
        <w:gridCol w:w="3267"/>
        <w:gridCol w:w="10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118" w:type="dxa"/>
            <w:tcBorders>
              <w:top w:val="single" w:color="auto" w:sz="12" w:space="0"/>
              <w:left w:val="single" w:color="auto" w:sz="4" w:space="0"/>
              <w:bottom w:val="single" w:color="auto" w:sz="4" w:space="0"/>
              <w:right w:val="single" w:color="auto" w:sz="4" w:space="0"/>
            </w:tcBorders>
            <w:vAlign w:val="center"/>
          </w:tcPr>
          <w:p>
            <w:pPr>
              <w:spacing w:line="400" w:lineRule="exact"/>
              <w:ind w:right="-21" w:rightChars="-10"/>
              <w:jc w:val="center"/>
              <w:rPr>
                <w:rFonts w:hint="eastAsia" w:cs="宋体" w:asciiTheme="minorEastAsia" w:hAnsiTheme="minorEastAsia" w:eastAsiaTheme="minorEastAsia"/>
                <w:b/>
                <w:color w:val="auto"/>
                <w:sz w:val="24"/>
                <w:highlight w:val="none"/>
                <w:lang w:eastAsia="zh-CN"/>
              </w:rPr>
            </w:pPr>
            <w:r>
              <w:rPr>
                <w:rFonts w:hint="eastAsia" w:cs="宋体" w:asciiTheme="minorEastAsia" w:hAnsiTheme="minorEastAsia" w:eastAsiaTheme="minorEastAsia"/>
                <w:b/>
                <w:color w:val="auto"/>
                <w:sz w:val="24"/>
                <w:highlight w:val="none"/>
                <w:lang w:eastAsia="zh-CN"/>
              </w:rPr>
              <w:t>序号</w:t>
            </w:r>
          </w:p>
        </w:tc>
        <w:tc>
          <w:tcPr>
            <w:tcW w:w="3113" w:type="dxa"/>
            <w:tcBorders>
              <w:top w:val="single" w:color="auto" w:sz="12" w:space="0"/>
              <w:left w:val="single" w:color="auto" w:sz="12" w:space="0"/>
              <w:bottom w:val="single" w:color="auto" w:sz="4" w:space="0"/>
              <w:right w:val="single" w:color="auto" w:sz="4" w:space="0"/>
            </w:tcBorders>
            <w:vAlign w:val="center"/>
          </w:tcPr>
          <w:p>
            <w:pPr>
              <w:spacing w:line="400" w:lineRule="exact"/>
              <w:ind w:right="-21" w:rightChars="-10"/>
              <w:jc w:val="center"/>
              <w:rPr>
                <w:rFonts w:hint="eastAsia" w:cs="宋体" w:asciiTheme="minorEastAsia" w:hAnsiTheme="minorEastAsia" w:eastAsiaTheme="minorEastAsia"/>
                <w:b/>
                <w:color w:val="auto"/>
                <w:sz w:val="24"/>
                <w:highlight w:val="none"/>
                <w:lang w:eastAsia="zh-CN"/>
              </w:rPr>
            </w:pPr>
            <w:r>
              <w:rPr>
                <w:rFonts w:hint="eastAsia" w:cs="宋体" w:asciiTheme="minorEastAsia" w:hAnsiTheme="minorEastAsia" w:eastAsiaTheme="minorEastAsia"/>
                <w:b/>
                <w:color w:val="auto"/>
                <w:sz w:val="24"/>
                <w:highlight w:val="none"/>
              </w:rPr>
              <w:t>项目</w:t>
            </w:r>
            <w:r>
              <w:rPr>
                <w:rFonts w:hint="eastAsia" w:cs="宋体" w:asciiTheme="minorEastAsia" w:hAnsiTheme="minorEastAsia" w:eastAsiaTheme="minorEastAsia"/>
                <w:b/>
                <w:color w:val="auto"/>
                <w:sz w:val="24"/>
                <w:highlight w:val="none"/>
                <w:lang w:eastAsia="zh-CN"/>
              </w:rPr>
              <w:t>名称</w:t>
            </w:r>
          </w:p>
        </w:tc>
        <w:tc>
          <w:tcPr>
            <w:tcW w:w="3267" w:type="dxa"/>
            <w:tcBorders>
              <w:top w:val="single" w:color="auto" w:sz="12" w:space="0"/>
              <w:left w:val="single" w:color="auto" w:sz="4" w:space="0"/>
              <w:bottom w:val="single" w:color="auto" w:sz="4" w:space="0"/>
              <w:right w:val="single" w:color="auto" w:sz="4" w:space="0"/>
            </w:tcBorders>
            <w:vAlign w:val="center"/>
          </w:tcPr>
          <w:p>
            <w:pPr>
              <w:spacing w:line="400" w:lineRule="exact"/>
              <w:ind w:right="-21" w:rightChars="-1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投标报价</w:t>
            </w:r>
          </w:p>
        </w:tc>
        <w:tc>
          <w:tcPr>
            <w:tcW w:w="1025" w:type="dxa"/>
            <w:tcBorders>
              <w:top w:val="single" w:color="auto" w:sz="12" w:space="0"/>
              <w:bottom w:val="single" w:color="auto" w:sz="4" w:space="0"/>
              <w:right w:val="single" w:color="auto" w:sz="12" w:space="0"/>
            </w:tcBorders>
            <w:vAlign w:val="center"/>
          </w:tcPr>
          <w:p>
            <w:pPr>
              <w:spacing w:line="400" w:lineRule="exact"/>
              <w:ind w:right="-21" w:rightChars="-10"/>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4" w:hRule="atLeast"/>
          <w:jc w:val="center"/>
        </w:trPr>
        <w:tc>
          <w:tcPr>
            <w:tcW w:w="1118" w:type="dxa"/>
            <w:tcBorders>
              <w:top w:val="single" w:color="auto" w:sz="4" w:space="0"/>
              <w:left w:val="single" w:color="auto" w:sz="4" w:space="0"/>
              <w:right w:val="single" w:color="auto" w:sz="4" w:space="0"/>
            </w:tcBorders>
            <w:vAlign w:val="center"/>
          </w:tcPr>
          <w:p>
            <w:pPr>
              <w:widowControl/>
              <w:spacing w:line="400" w:lineRule="exact"/>
              <w:jc w:val="center"/>
              <w:rPr>
                <w:rFonts w:hint="eastAsia" w:cs="宋体" w:asciiTheme="minorEastAsia" w:hAnsiTheme="minorEastAsia" w:eastAsiaTheme="minorEastAsia"/>
                <w:bCs/>
                <w:color w:val="auto"/>
                <w:sz w:val="22"/>
                <w:szCs w:val="22"/>
                <w:highlight w:val="none"/>
                <w:lang w:val="en-US" w:eastAsia="zh-CN"/>
              </w:rPr>
            </w:pPr>
            <w:r>
              <w:rPr>
                <w:rFonts w:hint="eastAsia" w:cs="宋体" w:asciiTheme="minorEastAsia" w:hAnsiTheme="minorEastAsia" w:eastAsiaTheme="minorEastAsia"/>
                <w:bCs/>
                <w:color w:val="auto"/>
                <w:sz w:val="22"/>
                <w:szCs w:val="22"/>
                <w:highlight w:val="none"/>
                <w:lang w:val="en-US" w:eastAsia="zh-CN"/>
              </w:rPr>
              <w:t>1</w:t>
            </w:r>
          </w:p>
        </w:tc>
        <w:tc>
          <w:tcPr>
            <w:tcW w:w="3113" w:type="dxa"/>
            <w:tcBorders>
              <w:top w:val="single" w:color="auto" w:sz="4" w:space="0"/>
              <w:left w:val="single" w:color="auto" w:sz="12" w:space="0"/>
              <w:right w:val="single" w:color="auto" w:sz="4" w:space="0"/>
            </w:tcBorders>
            <w:vAlign w:val="center"/>
          </w:tcPr>
          <w:p>
            <w:pPr>
              <w:widowControl/>
              <w:spacing w:line="400" w:lineRule="exact"/>
              <w:jc w:val="center"/>
              <w:rPr>
                <w:rFonts w:hint="eastAsia" w:cs="宋体" w:asciiTheme="minorEastAsia" w:hAnsiTheme="minorEastAsia" w:eastAsiaTheme="minorEastAsia"/>
                <w:bCs/>
                <w:color w:val="auto"/>
                <w:sz w:val="22"/>
                <w:szCs w:val="22"/>
                <w:highlight w:val="none"/>
                <w:lang w:eastAsia="zh-CN"/>
              </w:rPr>
            </w:pPr>
            <w:r>
              <w:rPr>
                <w:rFonts w:hint="eastAsia" w:cs="宋体" w:asciiTheme="minorEastAsia" w:hAnsiTheme="minorEastAsia" w:eastAsiaTheme="minorEastAsia"/>
                <w:bCs/>
                <w:color w:val="auto"/>
                <w:sz w:val="22"/>
                <w:szCs w:val="22"/>
                <w:highlight w:val="none"/>
                <w:lang w:eastAsia="zh-CN"/>
              </w:rPr>
              <w:t>收费管理辅助系统</w:t>
            </w:r>
          </w:p>
        </w:tc>
        <w:tc>
          <w:tcPr>
            <w:tcW w:w="3267" w:type="dxa"/>
            <w:tcBorders>
              <w:top w:val="single" w:color="auto" w:sz="4" w:space="0"/>
              <w:left w:val="single" w:color="auto" w:sz="4" w:space="0"/>
              <w:right w:val="single" w:color="auto" w:sz="4" w:space="0"/>
            </w:tcBorders>
            <w:vAlign w:val="center"/>
          </w:tcPr>
          <w:p>
            <w:pPr>
              <w:widowControl/>
              <w:spacing w:line="40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大写：</w:t>
            </w:r>
          </w:p>
          <w:p>
            <w:pPr>
              <w:widowControl/>
              <w:spacing w:line="400" w:lineRule="exact"/>
              <w:rPr>
                <w:rFonts w:hint="eastAsia"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小写：</w:t>
            </w:r>
          </w:p>
        </w:tc>
        <w:tc>
          <w:tcPr>
            <w:tcW w:w="1025" w:type="dxa"/>
            <w:tcBorders>
              <w:top w:val="single" w:color="auto" w:sz="4" w:space="0"/>
              <w:right w:val="single" w:color="auto" w:sz="12" w:space="0"/>
            </w:tcBorders>
            <w:vAlign w:val="center"/>
          </w:tcPr>
          <w:p>
            <w:pPr>
              <w:spacing w:line="400" w:lineRule="exact"/>
              <w:ind w:right="-21" w:rightChars="-10"/>
              <w:jc w:val="center"/>
              <w:rPr>
                <w:rFonts w:cs="宋体" w:asciiTheme="minorEastAsia" w:hAnsiTheme="minorEastAsia" w:eastAsiaTheme="minorEastAsia"/>
                <w:bCs/>
                <w:color w:val="auto"/>
                <w:sz w:val="28"/>
                <w:szCs w:val="28"/>
                <w:highlight w:val="none"/>
              </w:rPr>
            </w:pPr>
          </w:p>
        </w:tc>
      </w:tr>
    </w:tbl>
    <w:p>
      <w:pPr>
        <w:spacing w:line="380" w:lineRule="exact"/>
        <w:jc w:val="left"/>
        <w:rPr>
          <w:rFonts w:hint="eastAsia" w:cs="宋体" w:asciiTheme="minorEastAsia" w:hAnsiTheme="minorEastAsia" w:eastAsiaTheme="minorEastAsia"/>
          <w:color w:val="auto"/>
          <w:sz w:val="22"/>
          <w:szCs w:val="22"/>
          <w:highlight w:val="none"/>
        </w:rPr>
      </w:pPr>
    </w:p>
    <w:p>
      <w:pPr>
        <w:pStyle w:val="2"/>
        <w:rPr>
          <w:rFonts w:hint="eastAsia" w:cs="宋体" w:asciiTheme="minorEastAsia" w:hAnsiTheme="minorEastAsia" w:eastAsiaTheme="minorEastAsia"/>
          <w:color w:val="auto"/>
          <w:sz w:val="22"/>
          <w:szCs w:val="22"/>
          <w:highlight w:val="none"/>
        </w:rPr>
      </w:pPr>
    </w:p>
    <w:p>
      <w:pPr>
        <w:rPr>
          <w:rFonts w:hint="eastAsia"/>
        </w:rPr>
      </w:pPr>
    </w:p>
    <w:p>
      <w:pPr>
        <w:spacing w:line="380" w:lineRule="exact"/>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投标人全称（盖章）：</w:t>
      </w:r>
    </w:p>
    <w:p>
      <w:pPr>
        <w:spacing w:line="380" w:lineRule="exact"/>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投标人代表（签字）：</w:t>
      </w:r>
    </w:p>
    <w:p>
      <w:pPr>
        <w:spacing w:line="38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日   期：</w:t>
      </w:r>
    </w:p>
    <w:p>
      <w:pPr>
        <w:pStyle w:val="17"/>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22" w:firstLineChars="200"/>
        <w:textAlignment w:val="auto"/>
        <w:rPr>
          <w:rFonts w:hint="eastAsia" w:ascii="仿宋" w:hAnsi="仿宋" w:eastAsia="仿宋" w:cs="仿宋"/>
          <w:color w:val="auto"/>
          <w:szCs w:val="24"/>
        </w:rPr>
      </w:pPr>
    </w:p>
    <w:p>
      <w:pPr>
        <w:keepNext w:val="0"/>
        <w:keepLines w:val="0"/>
        <w:pageBreakBefore w:val="0"/>
        <w:widowControl w:val="0"/>
        <w:kinsoku/>
        <w:wordWrap/>
        <w:overflowPunct/>
        <w:topLinePunct w:val="0"/>
        <w:autoSpaceDE/>
        <w:autoSpaceDN/>
        <w:bidi w:val="0"/>
        <w:spacing w:line="360" w:lineRule="auto"/>
        <w:ind w:left="480" w:hanging="480" w:hanging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注：</w:t>
      </w:r>
    </w:p>
    <w:p>
      <w:pPr>
        <w:pStyle w:val="17"/>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textAlignment w:val="auto"/>
        <w:rPr>
          <w:rFonts w:hint="eastAsia" w:ascii="宋体" w:hAnsi="宋体" w:eastAsia="宋体" w:cs="宋体"/>
          <w:b w:val="0"/>
          <w:bCs/>
          <w:color w:val="auto"/>
          <w:sz w:val="24"/>
          <w:szCs w:val="32"/>
        </w:rPr>
      </w:pPr>
      <w:r>
        <w:rPr>
          <w:rFonts w:hint="eastAsia" w:ascii="宋体" w:hAnsi="宋体" w:eastAsia="宋体" w:cs="宋体"/>
          <w:b w:val="0"/>
          <w:bCs/>
          <w:color w:val="auto"/>
          <w:sz w:val="24"/>
          <w:szCs w:val="32"/>
        </w:rPr>
        <w:t>1.按招标项目的技术要求，投标人根据项目特点和企业条件确定投标报价。</w:t>
      </w:r>
      <w:r>
        <w:rPr>
          <w:rFonts w:hint="eastAsia" w:ascii="宋体" w:hAnsi="宋体" w:eastAsia="宋体" w:cs="宋体"/>
          <w:b w:val="0"/>
          <w:bCs/>
          <w:color w:val="auto"/>
          <w:sz w:val="24"/>
          <w:szCs w:val="32"/>
          <w:u w:val="single"/>
        </w:rPr>
        <w:t>承包报价必须包括货物</w:t>
      </w:r>
      <w:r>
        <w:rPr>
          <w:rFonts w:hint="eastAsia" w:ascii="宋体" w:hAnsi="宋体" w:eastAsia="宋体" w:cs="宋体"/>
          <w:b w:val="0"/>
          <w:bCs/>
          <w:color w:val="auto"/>
          <w:sz w:val="24"/>
          <w:szCs w:val="32"/>
          <w:u w:val="single"/>
          <w:lang w:eastAsia="zh-CN"/>
        </w:rPr>
        <w:t>、软件系统</w:t>
      </w:r>
      <w:r>
        <w:rPr>
          <w:rFonts w:hint="eastAsia" w:ascii="宋体" w:hAnsi="宋体" w:eastAsia="宋体" w:cs="宋体"/>
          <w:b w:val="0"/>
          <w:bCs/>
          <w:color w:val="auto"/>
          <w:sz w:val="24"/>
          <w:szCs w:val="32"/>
          <w:u w:val="single"/>
        </w:rPr>
        <w:t>及其提供相关服务所需的一切人员工资、奖金、各种加班费、高温补贴费、各种社会保险、食宿与交通、设备及工具、器材、消耗材料、管理费用、税费、利润、完成合同所需的一切本身和不可或缺的所有工作开支、政策性文件规定及合同包含的所有风险、责任等各项全部费用并承担一切风险责任。在合同服务期间内不得违反国家相关政策规定。</w:t>
      </w:r>
    </w:p>
    <w:p>
      <w:pPr>
        <w:pStyle w:val="17"/>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textAlignment w:val="auto"/>
        <w:rPr>
          <w:rFonts w:hint="eastAsia" w:ascii="宋体" w:hAnsi="宋体" w:eastAsia="宋体" w:cs="宋体"/>
          <w:b w:val="0"/>
          <w:bCs/>
          <w:color w:val="auto"/>
          <w:sz w:val="24"/>
          <w:szCs w:val="32"/>
        </w:rPr>
      </w:pPr>
      <w:r>
        <w:rPr>
          <w:rFonts w:hint="eastAsia" w:ascii="宋体" w:hAnsi="宋体" w:eastAsia="宋体" w:cs="宋体"/>
          <w:b w:val="0"/>
          <w:bCs/>
          <w:color w:val="auto"/>
          <w:sz w:val="24"/>
          <w:szCs w:val="32"/>
        </w:rPr>
        <w:t>2.总价超过最高限价的投标将作无效标处理。</w:t>
      </w:r>
    </w:p>
    <w:p>
      <w:pPr>
        <w:pStyle w:val="17"/>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textAlignment w:val="auto"/>
        <w:rPr>
          <w:rFonts w:hint="eastAsia" w:ascii="宋体" w:hAnsi="宋体" w:eastAsia="宋体" w:cs="宋体"/>
          <w:b w:val="0"/>
          <w:bCs/>
          <w:color w:val="auto"/>
          <w:sz w:val="24"/>
          <w:szCs w:val="32"/>
        </w:rPr>
        <w:sectPr>
          <w:footerReference r:id="rId6" w:type="default"/>
          <w:pgSz w:w="11907" w:h="16840"/>
          <w:pgMar w:top="1440" w:right="1800" w:bottom="1440" w:left="1800" w:header="851" w:footer="992" w:gutter="0"/>
          <w:pgNumType w:fmt="decimal"/>
          <w:cols w:space="720" w:num="1"/>
          <w:docGrid w:linePitch="312" w:charSpace="0"/>
        </w:sectPr>
      </w:pPr>
      <w:r>
        <w:rPr>
          <w:rFonts w:hint="eastAsia" w:ascii="宋体" w:hAnsi="宋体" w:eastAsia="宋体" w:cs="宋体"/>
          <w:b w:val="0"/>
          <w:bCs/>
          <w:color w:val="auto"/>
          <w:sz w:val="24"/>
          <w:szCs w:val="32"/>
        </w:rPr>
        <w:t>3.此表在不改变格式内容的情况下，可自行制作。</w:t>
      </w:r>
    </w:p>
    <w:p>
      <w:pPr>
        <w:keepNext w:val="0"/>
        <w:keepLines w:val="0"/>
        <w:pageBreakBefore w:val="0"/>
        <w:kinsoku/>
        <w:wordWrap/>
        <w:overflowPunct/>
        <w:topLinePunct w:val="0"/>
        <w:autoSpaceDE/>
        <w:autoSpaceDN/>
        <w:bidi w:val="0"/>
        <w:adjustRightInd/>
        <w:snapToGrid/>
        <w:spacing w:line="264" w:lineRule="auto"/>
        <w:jc w:val="center"/>
        <w:textAlignment w:val="auto"/>
        <w:outlineLvl w:val="2"/>
        <w:rPr>
          <w:rFonts w:hint="eastAsia" w:ascii="宋体" w:hAnsi="宋体" w:eastAsia="宋体" w:cs="宋体"/>
          <w:color w:val="auto"/>
          <w:sz w:val="22"/>
          <w:szCs w:val="22"/>
        </w:rPr>
      </w:pPr>
      <w:bookmarkStart w:id="66" w:name="_Toc20297"/>
      <w:r>
        <w:rPr>
          <w:rFonts w:hint="eastAsia" w:cs="宋体" w:asciiTheme="minorEastAsia" w:hAnsiTheme="minorEastAsia" w:eastAsiaTheme="minorEastAsia"/>
          <w:b/>
          <w:bCs/>
          <w:color w:val="auto"/>
          <w:sz w:val="28"/>
          <w:szCs w:val="28"/>
          <w:highlight w:val="none"/>
          <w:lang w:val="zh-CN" w:eastAsia="zh-CN"/>
        </w:rPr>
        <w:t>（二）</w:t>
      </w:r>
      <w:bookmarkStart w:id="67" w:name="_Toc7282"/>
      <w:bookmarkStart w:id="68" w:name="_Toc28208436"/>
      <w:bookmarkStart w:id="69" w:name="_Toc23536"/>
      <w:bookmarkStart w:id="70" w:name="_Toc42165962"/>
      <w:bookmarkEnd w:id="66"/>
      <w:r>
        <w:rPr>
          <w:rFonts w:hint="eastAsia" w:cs="宋体" w:asciiTheme="minorEastAsia" w:hAnsiTheme="minorEastAsia" w:eastAsiaTheme="minorEastAsia"/>
          <w:b/>
          <w:bCs/>
          <w:color w:val="auto"/>
          <w:sz w:val="28"/>
          <w:szCs w:val="28"/>
          <w:highlight w:val="none"/>
          <w:lang w:val="zh-CN" w:eastAsia="zh-CN"/>
        </w:rPr>
        <w:t>投标报价明细表格式</w:t>
      </w:r>
      <w:bookmarkEnd w:id="67"/>
      <w:bookmarkEnd w:id="68"/>
      <w:bookmarkEnd w:id="69"/>
      <w:bookmarkEnd w:id="70"/>
    </w:p>
    <w:tbl>
      <w:tblPr>
        <w:tblStyle w:val="33"/>
        <w:tblW w:w="139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20"/>
        <w:gridCol w:w="1851"/>
        <w:gridCol w:w="1200"/>
        <w:gridCol w:w="1350"/>
        <w:gridCol w:w="1151"/>
        <w:gridCol w:w="2684"/>
        <w:gridCol w:w="517"/>
        <w:gridCol w:w="680"/>
        <w:gridCol w:w="1120"/>
        <w:gridCol w:w="1334"/>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
                <w:bCs w:val="0"/>
                <w:color w:val="auto"/>
                <w:sz w:val="22"/>
                <w:szCs w:val="22"/>
                <w:highlight w:val="none"/>
                <w:lang w:eastAsia="zh-CN"/>
              </w:rPr>
            </w:pPr>
            <w:r>
              <w:rPr>
                <w:rFonts w:hint="eastAsia" w:cs="宋体" w:asciiTheme="minorEastAsia" w:hAnsiTheme="minorEastAsia" w:eastAsiaTheme="minorEastAsia"/>
                <w:b/>
                <w:bCs w:val="0"/>
                <w:color w:val="auto"/>
                <w:sz w:val="22"/>
                <w:szCs w:val="22"/>
                <w:highlight w:val="none"/>
                <w:lang w:val="en-US" w:eastAsia="zh-CN"/>
              </w:rPr>
              <w:t>项目</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
                <w:bCs w:val="0"/>
                <w:color w:val="auto"/>
                <w:sz w:val="22"/>
                <w:szCs w:val="22"/>
                <w:highlight w:val="none"/>
                <w:lang w:eastAsia="zh-CN"/>
              </w:rPr>
            </w:pPr>
            <w:r>
              <w:rPr>
                <w:rFonts w:hint="eastAsia" w:cs="宋体" w:asciiTheme="minorEastAsia" w:hAnsiTheme="minorEastAsia" w:eastAsiaTheme="minorEastAsia"/>
                <w:b/>
                <w:bCs w:val="0"/>
                <w:color w:val="auto"/>
                <w:sz w:val="22"/>
                <w:szCs w:val="22"/>
                <w:highlight w:val="none"/>
                <w:lang w:val="en-US" w:eastAsia="zh-CN"/>
              </w:rPr>
              <w:t>路段</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
                <w:bCs w:val="0"/>
                <w:color w:val="auto"/>
                <w:sz w:val="22"/>
                <w:szCs w:val="22"/>
                <w:highlight w:val="none"/>
                <w:lang w:eastAsia="zh-CN"/>
              </w:rPr>
            </w:pPr>
            <w:r>
              <w:rPr>
                <w:rFonts w:hint="eastAsia" w:cs="宋体" w:asciiTheme="minorEastAsia" w:hAnsiTheme="minorEastAsia" w:eastAsiaTheme="minorEastAsia"/>
                <w:b/>
                <w:bCs w:val="0"/>
                <w:color w:val="auto"/>
                <w:sz w:val="22"/>
                <w:szCs w:val="22"/>
                <w:highlight w:val="none"/>
                <w:lang w:val="en-US" w:eastAsia="zh-CN"/>
              </w:rPr>
              <w:t>品牌型号规格、产地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
                <w:bCs w:val="0"/>
                <w:color w:val="auto"/>
                <w:sz w:val="22"/>
                <w:szCs w:val="22"/>
                <w:highlight w:val="none"/>
                <w:lang w:eastAsia="zh-CN"/>
              </w:rPr>
            </w:pPr>
            <w:r>
              <w:rPr>
                <w:rFonts w:hint="eastAsia" w:cs="宋体" w:asciiTheme="minorEastAsia" w:hAnsiTheme="minorEastAsia" w:eastAsiaTheme="minorEastAsia"/>
                <w:b/>
                <w:bCs w:val="0"/>
                <w:color w:val="auto"/>
                <w:sz w:val="22"/>
                <w:szCs w:val="22"/>
                <w:highlight w:val="none"/>
                <w:lang w:val="en-US" w:eastAsia="zh-CN"/>
              </w:rPr>
              <w:t>制造厂商名称</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
                <w:bCs w:val="0"/>
                <w:color w:val="auto"/>
                <w:sz w:val="22"/>
                <w:szCs w:val="22"/>
                <w:highlight w:val="none"/>
                <w:lang w:eastAsia="zh-CN"/>
              </w:rPr>
            </w:pPr>
            <w:r>
              <w:rPr>
                <w:rFonts w:hint="eastAsia" w:cs="宋体" w:asciiTheme="minorEastAsia" w:hAnsiTheme="minorEastAsia" w:eastAsiaTheme="minorEastAsia"/>
                <w:b/>
                <w:bCs w:val="0"/>
                <w:color w:val="auto"/>
                <w:sz w:val="22"/>
                <w:szCs w:val="22"/>
                <w:highlight w:val="none"/>
                <w:lang w:val="en-US" w:eastAsia="zh-CN"/>
              </w:rPr>
              <w:t>免费保修期</w:t>
            </w:r>
          </w:p>
        </w:tc>
        <w:tc>
          <w:tcPr>
            <w:tcW w:w="268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
                <w:bCs w:val="0"/>
                <w:color w:val="auto"/>
                <w:sz w:val="22"/>
                <w:szCs w:val="22"/>
                <w:highlight w:val="none"/>
                <w:lang w:eastAsia="zh-CN"/>
              </w:rPr>
            </w:pPr>
            <w:r>
              <w:rPr>
                <w:rFonts w:hint="eastAsia" w:cs="宋体" w:asciiTheme="minorEastAsia" w:hAnsiTheme="minorEastAsia" w:eastAsiaTheme="minorEastAsia"/>
                <w:b/>
                <w:bCs w:val="0"/>
                <w:color w:val="auto"/>
                <w:sz w:val="22"/>
                <w:szCs w:val="22"/>
                <w:highlight w:val="none"/>
                <w:lang w:val="en-US" w:eastAsia="zh-CN"/>
              </w:rPr>
              <w:t>功能</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
                <w:bCs w:val="0"/>
                <w:color w:val="auto"/>
                <w:sz w:val="22"/>
                <w:szCs w:val="22"/>
                <w:highlight w:val="none"/>
                <w:lang w:eastAsia="zh-CN"/>
              </w:rPr>
            </w:pPr>
            <w:r>
              <w:rPr>
                <w:rFonts w:hint="eastAsia" w:cs="宋体" w:asciiTheme="minorEastAsia" w:hAnsiTheme="minorEastAsia" w:eastAsiaTheme="minorEastAsia"/>
                <w:b/>
                <w:bCs w:val="0"/>
                <w:color w:val="auto"/>
                <w:sz w:val="22"/>
                <w:szCs w:val="22"/>
                <w:highlight w:val="none"/>
                <w:lang w:val="en-US" w:eastAsia="zh-CN"/>
              </w:rPr>
              <w:t>单位</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
                <w:bCs w:val="0"/>
                <w:color w:val="auto"/>
                <w:sz w:val="22"/>
                <w:szCs w:val="22"/>
                <w:highlight w:val="none"/>
                <w:lang w:eastAsia="zh-CN"/>
              </w:rPr>
            </w:pPr>
            <w:r>
              <w:rPr>
                <w:rFonts w:hint="eastAsia" w:cs="宋体" w:asciiTheme="minorEastAsia" w:hAnsiTheme="minorEastAsia" w:eastAsiaTheme="minorEastAsia"/>
                <w:b/>
                <w:bCs w:val="0"/>
                <w:color w:val="auto"/>
                <w:sz w:val="22"/>
                <w:szCs w:val="22"/>
                <w:highlight w:val="none"/>
                <w:lang w:val="en-US" w:eastAsia="zh-CN"/>
              </w:rPr>
              <w:t>数量</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
                <w:bCs w:val="0"/>
                <w:color w:val="auto"/>
                <w:sz w:val="22"/>
                <w:szCs w:val="22"/>
                <w:highlight w:val="none"/>
                <w:lang w:eastAsia="zh-CN"/>
              </w:rPr>
            </w:pPr>
            <w:r>
              <w:rPr>
                <w:rFonts w:hint="eastAsia" w:cs="宋体" w:asciiTheme="minorEastAsia" w:hAnsiTheme="minorEastAsia" w:eastAsiaTheme="minorEastAsia"/>
                <w:b/>
                <w:bCs w:val="0"/>
                <w:color w:val="auto"/>
                <w:sz w:val="22"/>
                <w:szCs w:val="22"/>
                <w:highlight w:val="none"/>
                <w:lang w:val="en-US" w:eastAsia="zh-CN"/>
              </w:rPr>
              <w:t>单价（</w:t>
            </w:r>
            <w:r>
              <w:rPr>
                <w:rFonts w:hint="eastAsia" w:ascii="宋体" w:hAnsi="宋体" w:eastAsia="宋体" w:cs="宋体"/>
                <w:b/>
                <w:bCs w:val="0"/>
                <w:color w:val="auto"/>
                <w:sz w:val="22"/>
                <w:szCs w:val="22"/>
              </w:rPr>
              <w:t>元</w:t>
            </w:r>
            <w:r>
              <w:rPr>
                <w:rFonts w:hint="eastAsia" w:ascii="宋体" w:hAnsi="宋体" w:eastAsia="宋体" w:cs="宋体"/>
                <w:b/>
                <w:bCs w:val="0"/>
                <w:color w:val="auto"/>
                <w:sz w:val="22"/>
                <w:szCs w:val="22"/>
                <w:lang w:eastAsia="zh-CN"/>
              </w:rPr>
              <w:t>）</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
                <w:bCs w:val="0"/>
                <w:color w:val="auto"/>
                <w:sz w:val="22"/>
                <w:szCs w:val="22"/>
                <w:highlight w:val="none"/>
                <w:lang w:eastAsia="zh-CN"/>
              </w:rPr>
            </w:pPr>
            <w:r>
              <w:rPr>
                <w:rFonts w:hint="eastAsia" w:cs="宋体" w:asciiTheme="minorEastAsia" w:hAnsiTheme="minorEastAsia" w:eastAsiaTheme="minorEastAsia"/>
                <w:b/>
                <w:bCs w:val="0"/>
                <w:color w:val="auto"/>
                <w:sz w:val="22"/>
                <w:szCs w:val="22"/>
                <w:highlight w:val="none"/>
                <w:lang w:val="en-US" w:eastAsia="zh-CN"/>
              </w:rPr>
              <w:t>合计（</w:t>
            </w:r>
            <w:r>
              <w:rPr>
                <w:rFonts w:hint="eastAsia" w:ascii="宋体" w:hAnsi="宋体" w:eastAsia="宋体" w:cs="宋体"/>
                <w:b/>
                <w:bCs w:val="0"/>
                <w:color w:val="auto"/>
                <w:sz w:val="22"/>
                <w:szCs w:val="22"/>
              </w:rPr>
              <w:t>元</w:t>
            </w:r>
            <w:r>
              <w:rPr>
                <w:rFonts w:hint="eastAsia" w:ascii="宋体" w:hAnsi="宋体" w:eastAsia="宋体" w:cs="宋体"/>
                <w:b/>
                <w:bCs w:val="0"/>
                <w:color w:val="auto"/>
                <w:sz w:val="22"/>
                <w:szCs w:val="22"/>
                <w:lang w:eastAsia="zh-CN"/>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
                <w:bCs w:val="0"/>
                <w:color w:val="auto"/>
                <w:sz w:val="22"/>
                <w:szCs w:val="22"/>
                <w:highlight w:val="none"/>
                <w:lang w:eastAsia="zh-CN"/>
              </w:rPr>
            </w:pPr>
            <w:r>
              <w:rPr>
                <w:rFonts w:hint="eastAsia" w:cs="宋体" w:asciiTheme="minorEastAsia" w:hAnsiTheme="minorEastAsia" w:eastAsiaTheme="minorEastAsia"/>
                <w:b/>
                <w:bCs w:val="0"/>
                <w:color w:val="auto"/>
                <w:sz w:val="22"/>
                <w:szCs w:val="22"/>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r>
              <w:rPr>
                <w:rFonts w:hint="eastAsia" w:cs="宋体" w:asciiTheme="minorEastAsia" w:hAnsiTheme="minorEastAsia" w:eastAsiaTheme="minorEastAsia"/>
                <w:bCs/>
                <w:color w:val="auto"/>
                <w:sz w:val="22"/>
                <w:szCs w:val="22"/>
                <w:highlight w:val="none"/>
                <w:lang w:val="en-US" w:eastAsia="zh-CN"/>
              </w:rPr>
              <w:t>1</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r>
              <w:rPr>
                <w:rFonts w:hint="eastAsia" w:cs="宋体" w:asciiTheme="minorEastAsia" w:hAnsiTheme="minorEastAsia" w:eastAsiaTheme="minorEastAsia"/>
                <w:bCs/>
                <w:color w:val="auto"/>
                <w:sz w:val="22"/>
                <w:szCs w:val="22"/>
                <w:highlight w:val="none"/>
                <w:lang w:val="en-US" w:eastAsia="zh-CN"/>
              </w:rPr>
              <w:t>沈海高速公路温州大桥段</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p>
        </w:tc>
        <w:tc>
          <w:tcPr>
            <w:tcW w:w="115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p>
        </w:tc>
        <w:tc>
          <w:tcPr>
            <w:tcW w:w="26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p>
        </w:tc>
        <w:tc>
          <w:tcPr>
            <w:tcW w:w="5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r>
              <w:rPr>
                <w:rFonts w:hint="eastAsia" w:cs="宋体" w:asciiTheme="minorEastAsia" w:hAnsiTheme="minorEastAsia" w:eastAsiaTheme="minorEastAsia"/>
                <w:bCs/>
                <w:color w:val="auto"/>
                <w:sz w:val="22"/>
                <w:szCs w:val="22"/>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r>
              <w:rPr>
                <w:rFonts w:hint="eastAsia" w:cs="宋体" w:asciiTheme="minorEastAsia" w:hAnsiTheme="minorEastAsia" w:eastAsiaTheme="minorEastAsia"/>
                <w:bCs/>
                <w:color w:val="auto"/>
                <w:sz w:val="22"/>
                <w:szCs w:val="22"/>
                <w:highlight w:val="none"/>
                <w:lang w:val="en-US" w:eastAsia="zh-CN"/>
              </w:rPr>
              <w:t>2</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r>
              <w:rPr>
                <w:rFonts w:hint="eastAsia" w:cs="宋体" w:asciiTheme="minorEastAsia" w:hAnsiTheme="minorEastAsia" w:eastAsiaTheme="minorEastAsia"/>
                <w:bCs/>
                <w:color w:val="auto"/>
                <w:sz w:val="22"/>
                <w:szCs w:val="22"/>
                <w:highlight w:val="none"/>
                <w:lang w:val="en-US" w:eastAsia="zh-CN"/>
              </w:rPr>
              <w:t>温州绕城高速公路北线一期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p>
        </w:tc>
        <w:tc>
          <w:tcPr>
            <w:tcW w:w="115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p>
        </w:tc>
        <w:tc>
          <w:tcPr>
            <w:tcW w:w="26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p>
        </w:tc>
        <w:tc>
          <w:tcPr>
            <w:tcW w:w="5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r>
              <w:rPr>
                <w:rFonts w:hint="eastAsia" w:cs="宋体" w:asciiTheme="minorEastAsia" w:hAnsiTheme="minorEastAsia" w:eastAsiaTheme="minorEastAsia"/>
                <w:bCs/>
                <w:color w:val="auto"/>
                <w:sz w:val="22"/>
                <w:szCs w:val="22"/>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r>
              <w:rPr>
                <w:rFonts w:hint="eastAsia" w:cs="宋体" w:asciiTheme="minorEastAsia" w:hAnsiTheme="minorEastAsia" w:eastAsiaTheme="minorEastAsia"/>
                <w:bCs/>
                <w:color w:val="auto"/>
                <w:sz w:val="22"/>
                <w:szCs w:val="22"/>
                <w:highlight w:val="none"/>
                <w:lang w:val="en-US" w:eastAsia="zh-CN"/>
              </w:rPr>
              <w:t>3</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r>
              <w:rPr>
                <w:rFonts w:hint="eastAsia" w:cs="宋体" w:asciiTheme="minorEastAsia" w:hAnsiTheme="minorEastAsia" w:eastAsiaTheme="minorEastAsia"/>
                <w:bCs/>
                <w:color w:val="auto"/>
                <w:sz w:val="22"/>
                <w:szCs w:val="22"/>
                <w:highlight w:val="none"/>
                <w:lang w:val="en-US" w:eastAsia="zh-CN"/>
              </w:rPr>
              <w:t>温州绕城高速公路北线二期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p>
        </w:tc>
        <w:tc>
          <w:tcPr>
            <w:tcW w:w="115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p>
        </w:tc>
        <w:tc>
          <w:tcPr>
            <w:tcW w:w="26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p>
        </w:tc>
        <w:tc>
          <w:tcPr>
            <w:tcW w:w="5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r>
              <w:rPr>
                <w:rFonts w:hint="eastAsia" w:cs="宋体" w:asciiTheme="minorEastAsia" w:hAnsiTheme="minorEastAsia" w:eastAsiaTheme="minorEastAsia"/>
                <w:bCs/>
                <w:color w:val="auto"/>
                <w:sz w:val="22"/>
                <w:szCs w:val="22"/>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0"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r>
              <w:rPr>
                <w:rFonts w:hint="eastAsia" w:cs="宋体" w:asciiTheme="minorEastAsia" w:hAnsiTheme="minorEastAsia" w:eastAsiaTheme="minorEastAsia"/>
                <w:bCs/>
                <w:color w:val="auto"/>
                <w:sz w:val="22"/>
                <w:szCs w:val="22"/>
                <w:highlight w:val="none"/>
                <w:lang w:val="en-US" w:eastAsia="zh-CN"/>
              </w:rPr>
              <w:t>4</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r>
              <w:rPr>
                <w:rFonts w:hint="eastAsia" w:cs="宋体" w:asciiTheme="minorEastAsia" w:hAnsiTheme="minorEastAsia" w:eastAsiaTheme="minorEastAsia"/>
                <w:bCs/>
                <w:color w:val="auto"/>
                <w:sz w:val="22"/>
                <w:szCs w:val="22"/>
                <w:highlight w:val="none"/>
                <w:lang w:val="en-US" w:eastAsia="zh-CN"/>
              </w:rPr>
              <w:t>温州绕城高速公路西南线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p>
        </w:tc>
        <w:tc>
          <w:tcPr>
            <w:tcW w:w="115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p>
        </w:tc>
        <w:tc>
          <w:tcPr>
            <w:tcW w:w="26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p>
        </w:tc>
        <w:tc>
          <w:tcPr>
            <w:tcW w:w="5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r>
              <w:rPr>
                <w:rFonts w:hint="eastAsia" w:cs="宋体" w:asciiTheme="minorEastAsia" w:hAnsiTheme="minorEastAsia" w:eastAsiaTheme="minorEastAsia"/>
                <w:bCs/>
                <w:color w:val="auto"/>
                <w:sz w:val="22"/>
                <w:szCs w:val="22"/>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6"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r>
              <w:rPr>
                <w:rFonts w:hint="eastAsia" w:cs="宋体" w:asciiTheme="minorEastAsia" w:hAnsiTheme="minorEastAsia" w:eastAsiaTheme="minorEastAsia"/>
                <w:bCs/>
                <w:color w:val="auto"/>
                <w:sz w:val="22"/>
                <w:szCs w:val="22"/>
                <w:highlight w:val="none"/>
                <w:lang w:val="en-US" w:eastAsia="zh-CN"/>
              </w:rPr>
              <w:t>5</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r>
              <w:rPr>
                <w:rFonts w:hint="eastAsia" w:cs="宋体" w:asciiTheme="minorEastAsia" w:hAnsiTheme="minorEastAsia" w:eastAsiaTheme="minorEastAsia"/>
                <w:bCs/>
                <w:color w:val="auto"/>
                <w:sz w:val="22"/>
                <w:szCs w:val="22"/>
                <w:highlight w:val="none"/>
                <w:lang w:val="en-US" w:eastAsia="zh-CN"/>
              </w:rPr>
              <w:t>甬莞高速公路南塘至黄华段及灵昆至苍南段</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p>
        </w:tc>
        <w:tc>
          <w:tcPr>
            <w:tcW w:w="115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p>
        </w:tc>
        <w:tc>
          <w:tcPr>
            <w:tcW w:w="26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p>
        </w:tc>
        <w:tc>
          <w:tcPr>
            <w:tcW w:w="51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r>
              <w:rPr>
                <w:rFonts w:hint="eastAsia" w:cs="宋体" w:asciiTheme="minorEastAsia" w:hAnsiTheme="minorEastAsia" w:eastAsiaTheme="minorEastAsia"/>
                <w:bCs/>
                <w:color w:val="auto"/>
                <w:sz w:val="22"/>
                <w:szCs w:val="22"/>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bCs/>
                <w:color w:val="auto"/>
                <w:sz w:val="22"/>
                <w:szCs w:val="22"/>
                <w:highlight w:val="none"/>
                <w:lang w:val="en-US" w:eastAsia="zh-CN"/>
              </w:rPr>
            </w:pPr>
          </w:p>
        </w:tc>
      </w:tr>
    </w:tbl>
    <w:p>
      <w:pPr>
        <w:pStyle w:val="17"/>
        <w:keepNext w:val="0"/>
        <w:keepLines w:val="0"/>
        <w:pageBreakBefore w:val="0"/>
        <w:widowControl w:val="0"/>
        <w:kinsoku/>
        <w:wordWrap/>
        <w:overflowPunct/>
        <w:topLinePunct w:val="0"/>
        <w:autoSpaceDE/>
        <w:autoSpaceDN/>
        <w:bidi w:val="0"/>
        <w:adjustRightInd/>
        <w:snapToGrid/>
        <w:spacing w:before="0" w:beforeLines="0" w:after="0" w:afterLines="0" w:line="264" w:lineRule="auto"/>
        <w:jc w:val="right"/>
        <w:textAlignment w:val="auto"/>
        <w:rPr>
          <w:rFonts w:hint="eastAsia" w:ascii="宋体" w:hAnsi="宋体" w:eastAsia="宋体" w:cs="宋体"/>
          <w:color w:val="auto"/>
          <w:sz w:val="22"/>
          <w:szCs w:val="22"/>
          <w:highlight w:val="none"/>
        </w:rPr>
      </w:pPr>
    </w:p>
    <w:p>
      <w:pPr>
        <w:pStyle w:val="17"/>
        <w:keepNext w:val="0"/>
        <w:keepLines w:val="0"/>
        <w:pageBreakBefore w:val="0"/>
        <w:widowControl w:val="0"/>
        <w:kinsoku/>
        <w:wordWrap/>
        <w:overflowPunct/>
        <w:topLinePunct w:val="0"/>
        <w:autoSpaceDE/>
        <w:autoSpaceDN/>
        <w:bidi w:val="0"/>
        <w:adjustRightInd/>
        <w:snapToGrid/>
        <w:spacing w:before="0" w:beforeLines="0" w:after="0" w:afterLines="0" w:line="264" w:lineRule="auto"/>
        <w:jc w:val="righ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投标人全称（盖章）：</w:t>
      </w:r>
    </w:p>
    <w:p>
      <w:pPr>
        <w:pStyle w:val="17"/>
        <w:keepNext w:val="0"/>
        <w:keepLines w:val="0"/>
        <w:pageBreakBefore w:val="0"/>
        <w:widowControl w:val="0"/>
        <w:kinsoku/>
        <w:wordWrap/>
        <w:overflowPunct/>
        <w:topLinePunct w:val="0"/>
        <w:autoSpaceDE/>
        <w:autoSpaceDN/>
        <w:bidi w:val="0"/>
        <w:adjustRightInd/>
        <w:snapToGrid/>
        <w:spacing w:before="0" w:beforeLines="0" w:after="0" w:afterLines="0" w:line="264" w:lineRule="auto"/>
        <w:ind w:left="660" w:hanging="663" w:hangingChars="300"/>
        <w:jc w:val="righ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法定代表人或授权代表（签字）：</w:t>
      </w:r>
    </w:p>
    <w:p>
      <w:pPr>
        <w:keepNext w:val="0"/>
        <w:keepLines w:val="0"/>
        <w:pageBreakBefore w:val="0"/>
        <w:widowControl w:val="0"/>
        <w:kinsoku/>
        <w:wordWrap/>
        <w:overflowPunct/>
        <w:topLinePunct w:val="0"/>
        <w:autoSpaceDE/>
        <w:autoSpaceDN/>
        <w:bidi w:val="0"/>
        <w:adjustRightInd/>
        <w:snapToGrid/>
        <w:spacing w:line="264" w:lineRule="auto"/>
        <w:jc w:val="right"/>
        <w:textAlignment w:val="auto"/>
        <w:rPr>
          <w:rFonts w:hint="eastAsia" w:ascii="宋体" w:hAnsi="宋体" w:eastAsia="宋体" w:cs="宋体"/>
          <w:color w:val="auto"/>
          <w:sz w:val="22"/>
          <w:szCs w:val="22"/>
        </w:rPr>
      </w:pPr>
      <w:r>
        <w:rPr>
          <w:rFonts w:hint="eastAsia" w:ascii="宋体" w:hAnsi="宋体" w:eastAsia="宋体" w:cs="宋体"/>
          <w:color w:val="auto"/>
          <w:sz w:val="22"/>
          <w:szCs w:val="22"/>
          <w:highlight w:val="none"/>
        </w:rPr>
        <w:t>日    期：    年   月   日</w:t>
      </w:r>
    </w:p>
    <w:p>
      <w:pPr>
        <w:pStyle w:val="17"/>
        <w:keepNext w:val="0"/>
        <w:keepLines w:val="0"/>
        <w:pageBreakBefore w:val="0"/>
        <w:widowControl w:val="0"/>
        <w:kinsoku/>
        <w:wordWrap/>
        <w:overflowPunct/>
        <w:topLinePunct w:val="0"/>
        <w:autoSpaceDE/>
        <w:autoSpaceDN/>
        <w:bidi w:val="0"/>
        <w:adjustRightInd/>
        <w:snapToGrid/>
        <w:spacing w:before="0" w:beforeLines="0" w:after="0" w:afterLines="0" w:line="264" w:lineRule="auto"/>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备注：1、此表内合计总价应与“开标一览表”总报价相一致。</w:t>
      </w:r>
    </w:p>
    <w:p>
      <w:pPr>
        <w:pStyle w:val="17"/>
        <w:keepNext w:val="0"/>
        <w:keepLines w:val="0"/>
        <w:pageBreakBefore w:val="0"/>
        <w:widowControl w:val="0"/>
        <w:kinsoku/>
        <w:wordWrap/>
        <w:overflowPunct/>
        <w:topLinePunct w:val="0"/>
        <w:autoSpaceDE/>
        <w:autoSpaceDN/>
        <w:bidi w:val="0"/>
        <w:adjustRightInd/>
        <w:snapToGrid/>
        <w:spacing w:before="0" w:beforeLines="0" w:after="0" w:afterLines="0" w:line="264" w:lineRule="auto"/>
        <w:ind w:left="420" w:leftChars="200" w:firstLine="221" w:firstLineChars="1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2、不提供“投标报价明细表”的报价，视为没有实质性响应招标文件要求。</w:t>
      </w:r>
    </w:p>
    <w:p>
      <w:pPr>
        <w:pStyle w:val="17"/>
        <w:keepNext w:val="0"/>
        <w:keepLines w:val="0"/>
        <w:pageBreakBefore w:val="0"/>
        <w:widowControl w:val="0"/>
        <w:kinsoku/>
        <w:wordWrap/>
        <w:overflowPunct/>
        <w:topLinePunct w:val="0"/>
        <w:autoSpaceDE/>
        <w:autoSpaceDN/>
        <w:bidi w:val="0"/>
        <w:adjustRightInd/>
        <w:snapToGrid/>
        <w:spacing w:before="0" w:beforeLines="0" w:after="0" w:afterLines="0" w:line="264" w:lineRule="auto"/>
        <w:ind w:left="420" w:leftChars="200" w:firstLine="221" w:firstLineChars="100"/>
        <w:textAlignment w:val="auto"/>
        <w:rPr>
          <w:rFonts w:hint="eastAsia" w:ascii="宋体" w:hAnsi="宋体" w:eastAsia="宋体" w:cs="宋体"/>
          <w:color w:val="auto"/>
          <w:sz w:val="22"/>
          <w:szCs w:val="22"/>
        </w:rPr>
        <w:sectPr>
          <w:pgSz w:w="16840" w:h="11907" w:orient="landscape"/>
          <w:pgMar w:top="1800" w:right="1440" w:bottom="1800" w:left="1440" w:header="851" w:footer="992" w:gutter="0"/>
          <w:pgNumType w:fmt="decimal"/>
          <w:cols w:space="720" w:num="1"/>
          <w:docGrid w:linePitch="312" w:charSpace="0"/>
        </w:sectPr>
      </w:pPr>
      <w:r>
        <w:rPr>
          <w:rFonts w:hint="eastAsia" w:ascii="宋体" w:hAnsi="宋体" w:eastAsia="宋体" w:cs="宋体"/>
          <w:color w:val="auto"/>
          <w:sz w:val="22"/>
          <w:szCs w:val="22"/>
        </w:rPr>
        <w:t>3、以上表格中各项可根据采购内容进一步细分调整，栏数不够可自加，投标人的报价应包括但不限于投标人的各项成本支出、合理的利润、应交纳的税金、采购代理服务费等，以及为完成本项目所可能发生的全部费用。投标人对合同内容的费用、质量、安全、文明服务等实行全面承包。</w:t>
      </w:r>
    </w:p>
    <w:p>
      <w:pPr>
        <w:rPr>
          <w:rFonts w:hint="eastAsia" w:ascii="宋体" w:eastAsia="宋体" w:cs="宋体"/>
          <w:b/>
          <w:bCs/>
          <w:color w:val="auto"/>
          <w:sz w:val="24"/>
          <w:highlight w:val="none"/>
        </w:rPr>
      </w:pPr>
      <w:bookmarkStart w:id="71" w:name="_Toc41423829"/>
      <w:bookmarkStart w:id="72" w:name="_Toc35423274"/>
    </w:p>
    <w:p>
      <w:pPr>
        <w:snapToGrid w:val="0"/>
        <w:spacing w:line="400" w:lineRule="exact"/>
        <w:jc w:val="center"/>
        <w:outlineLvl w:val="1"/>
        <w:rPr>
          <w:rFonts w:ascii="宋体" w:eastAsia="宋体" w:cs="宋体"/>
          <w:b/>
          <w:bCs/>
          <w:color w:val="auto"/>
          <w:sz w:val="24"/>
          <w:highlight w:val="none"/>
        </w:rPr>
      </w:pPr>
      <w:bookmarkStart w:id="73" w:name="_Toc21513"/>
      <w:bookmarkStart w:id="74" w:name="_Toc31866"/>
      <w:bookmarkStart w:id="75" w:name="_Toc32373"/>
      <w:bookmarkStart w:id="76" w:name="_Toc30123"/>
      <w:r>
        <w:rPr>
          <w:rFonts w:hint="eastAsia" w:ascii="宋体" w:eastAsia="宋体" w:cs="宋体"/>
          <w:b/>
          <w:bCs/>
          <w:color w:val="auto"/>
          <w:sz w:val="24"/>
          <w:highlight w:val="none"/>
        </w:rPr>
        <w:t>三、技术资信标部分格式</w:t>
      </w:r>
      <w:bookmarkEnd w:id="71"/>
      <w:bookmarkEnd w:id="72"/>
      <w:bookmarkEnd w:id="73"/>
      <w:bookmarkEnd w:id="74"/>
      <w:bookmarkEnd w:id="75"/>
      <w:bookmarkEnd w:id="76"/>
    </w:p>
    <w:p>
      <w:pPr>
        <w:snapToGrid w:val="0"/>
        <w:spacing w:line="400" w:lineRule="exact"/>
        <w:rPr>
          <w:rFonts w:ascii="宋体" w:eastAsia="宋体" w:cs="宋体"/>
          <w:color w:val="auto"/>
          <w:sz w:val="24"/>
          <w:highlight w:val="none"/>
        </w:rPr>
      </w:pPr>
    </w:p>
    <w:p>
      <w:pPr>
        <w:pStyle w:val="8"/>
        <w:ind w:firstLine="0" w:firstLineChars="0"/>
        <w:rPr>
          <w:rFonts w:ascii="宋体" w:eastAsia="宋体" w:cs="宋体"/>
          <w:bCs/>
          <w:color w:val="auto"/>
          <w:sz w:val="24"/>
          <w:highlight w:val="none"/>
        </w:rPr>
      </w:pPr>
      <w:r>
        <w:rPr>
          <w:rFonts w:hint="eastAsia" w:ascii="宋体" w:eastAsia="宋体" w:cs="宋体"/>
          <w:bCs/>
          <w:color w:val="auto"/>
          <w:sz w:val="24"/>
          <w:highlight w:val="none"/>
        </w:rPr>
        <w:t>技术资信标封面格式：</w:t>
      </w:r>
    </w:p>
    <w:p>
      <w:pPr>
        <w:pStyle w:val="8"/>
        <w:ind w:firstLine="0" w:firstLineChars="0"/>
        <w:rPr>
          <w:rFonts w:ascii="宋体" w:eastAsia="宋体" w:cs="宋体"/>
          <w:bCs/>
          <w:color w:val="auto"/>
          <w:sz w:val="24"/>
          <w:highlight w:val="none"/>
        </w:rPr>
      </w:pPr>
    </w:p>
    <w:p>
      <w:pPr>
        <w:pStyle w:val="8"/>
        <w:ind w:firstLine="0" w:firstLineChars="0"/>
        <w:rPr>
          <w:rFonts w:ascii="宋体" w:eastAsia="宋体" w:cs="宋体"/>
          <w:bCs/>
          <w:color w:val="auto"/>
          <w:sz w:val="24"/>
          <w:highlight w:val="none"/>
        </w:rPr>
      </w:pPr>
    </w:p>
    <w:p>
      <w:pPr>
        <w:pStyle w:val="8"/>
        <w:ind w:firstLine="0" w:firstLineChars="0"/>
        <w:rPr>
          <w:rFonts w:ascii="宋体" w:eastAsia="宋体"/>
          <w:color w:val="auto"/>
          <w:highlight w:val="none"/>
        </w:rPr>
      </w:pPr>
      <w:r>
        <w:rPr>
          <w:rFonts w:ascii="宋体" w:eastAsia="宋体" w:cs="宋体"/>
          <w:b/>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-73660</wp:posOffset>
                </wp:positionH>
                <wp:positionV relativeFrom="paragraph">
                  <wp:posOffset>7620</wp:posOffset>
                </wp:positionV>
                <wp:extent cx="5943600" cy="3407410"/>
                <wp:effectExtent l="0" t="0" r="0" b="0"/>
                <wp:wrapTight wrapText="bothSides">
                  <wp:wrapPolygon>
                    <wp:start x="0" y="0"/>
                    <wp:lineTo x="0" y="21616"/>
                    <wp:lineTo x="21600" y="21616"/>
                    <wp:lineTo x="21600" y="0"/>
                    <wp:lineTo x="0" y="0"/>
                  </wp:wrapPolygon>
                </wp:wrapTight>
                <wp:docPr id="16" name="文本框 5"/>
                <wp:cNvGraphicFramePr/>
                <a:graphic xmlns:a="http://schemas.openxmlformats.org/drawingml/2006/main">
                  <a:graphicData uri="http://schemas.microsoft.com/office/word/2010/wordprocessingShape">
                    <wps:wsp>
                      <wps:cNvSpPr/>
                      <wps:spPr>
                        <a:xfrm>
                          <a:off x="0" y="0"/>
                          <a:ext cx="5943600" cy="3407410"/>
                        </a:xfrm>
                        <a:prstGeom prst="rect">
                          <a:avLst/>
                        </a:prstGeom>
                        <a:solidFill>
                          <a:srgbClr val="FFFFFF"/>
                        </a:solidFill>
                        <a:ln w="9525" cap="flat" cmpd="sng">
                          <a:solidFill>
                            <a:srgbClr val="000000"/>
                          </a:solidFill>
                          <a:prstDash val="solid"/>
                          <a:miter/>
                        </a:ln>
                      </wps:spPr>
                      <wps:txbx>
                        <w:txbxContent>
                          <w:p>
                            <w:pPr>
                              <w:snapToGrid w:val="0"/>
                              <w:spacing w:before="120" w:beforeLines="50" w:after="50"/>
                              <w:jc w:val="right"/>
                              <w:rPr>
                                <w:rFonts w:ascii="宋体"/>
                                <w:b/>
                                <w:bCs/>
                                <w:sz w:val="32"/>
                                <w:szCs w:val="20"/>
                              </w:rPr>
                            </w:pPr>
                            <w:r>
                              <w:rPr>
                                <w:rFonts w:hint="eastAsia" w:ascii="宋体"/>
                                <w:b/>
                                <w:bCs/>
                              </w:rPr>
                              <w:t>正本</w:t>
                            </w:r>
                            <w:r>
                              <w:rPr>
                                <w:rFonts w:ascii="宋体"/>
                                <w:b/>
                                <w:bCs/>
                              </w:rPr>
                              <w:t>/</w:t>
                            </w:r>
                            <w:r>
                              <w:rPr>
                                <w:rFonts w:hint="eastAsia" w:ascii="宋体"/>
                                <w:b/>
                                <w:bCs/>
                              </w:rPr>
                              <w:t>或副本</w:t>
                            </w:r>
                          </w:p>
                          <w:p>
                            <w:pPr>
                              <w:snapToGrid w:val="0"/>
                              <w:spacing w:before="120" w:beforeLines="50" w:after="50"/>
                              <w:rPr>
                                <w:rFonts w:ascii="宋体"/>
                                <w:sz w:val="24"/>
                                <w:szCs w:val="20"/>
                              </w:rPr>
                            </w:pPr>
                          </w:p>
                          <w:p>
                            <w:pPr>
                              <w:snapToGrid w:val="0"/>
                              <w:spacing w:before="120" w:beforeLines="50" w:after="50"/>
                              <w:jc w:val="center"/>
                              <w:rPr>
                                <w:rFonts w:ascii="宋体"/>
                                <w:bCs/>
                                <w:sz w:val="24"/>
                                <w:szCs w:val="20"/>
                              </w:rPr>
                            </w:pPr>
                            <w:r>
                              <w:rPr>
                                <w:rFonts w:hint="eastAsia" w:ascii="宋体"/>
                                <w:bCs/>
                                <w:sz w:val="24"/>
                                <w:szCs w:val="20"/>
                              </w:rPr>
                              <w:t>技术资信标</w:t>
                            </w:r>
                          </w:p>
                          <w:p>
                            <w:pPr>
                              <w:snapToGrid w:val="0"/>
                              <w:spacing w:before="120" w:beforeLines="50" w:after="50"/>
                              <w:rPr>
                                <w:rFonts w:ascii="宋体"/>
                                <w:bCs/>
                                <w:sz w:val="24"/>
                                <w:szCs w:val="20"/>
                              </w:rPr>
                            </w:pPr>
                          </w:p>
                          <w:p>
                            <w:pPr>
                              <w:snapToGrid w:val="0"/>
                              <w:spacing w:before="120" w:beforeLines="50" w:after="50"/>
                              <w:ind w:firstLine="1065" w:firstLineChars="444"/>
                              <w:rPr>
                                <w:rFonts w:ascii="宋体"/>
                                <w:bCs/>
                                <w:sz w:val="24"/>
                              </w:rPr>
                            </w:pPr>
                            <w:r>
                              <w:rPr>
                                <w:rFonts w:hint="eastAsia" w:ascii="宋体"/>
                                <w:bCs/>
                                <w:sz w:val="24"/>
                              </w:rPr>
                              <w:t>项目名称：</w:t>
                            </w:r>
                          </w:p>
                          <w:p>
                            <w:pPr>
                              <w:snapToGrid w:val="0"/>
                              <w:spacing w:before="120" w:beforeLines="50" w:after="50"/>
                              <w:ind w:firstLine="1065" w:firstLineChars="444"/>
                              <w:rPr>
                                <w:rFonts w:ascii="宋体"/>
                                <w:bCs/>
                                <w:sz w:val="24"/>
                              </w:rPr>
                            </w:pPr>
                            <w:r>
                              <w:rPr>
                                <w:rFonts w:hint="eastAsia" w:ascii="宋体"/>
                                <w:bCs/>
                                <w:sz w:val="24"/>
                              </w:rPr>
                              <w:t>项目编号：</w:t>
                            </w:r>
                          </w:p>
                          <w:p>
                            <w:pPr>
                              <w:snapToGrid w:val="0"/>
                              <w:spacing w:before="120" w:beforeLines="50" w:after="50"/>
                              <w:ind w:firstLine="1065" w:firstLineChars="444"/>
                              <w:rPr>
                                <w:rFonts w:ascii="宋体"/>
                                <w:bCs/>
                                <w:sz w:val="24"/>
                              </w:rPr>
                            </w:pPr>
                            <w:r>
                              <w:rPr>
                                <w:rFonts w:hint="eastAsia" w:ascii="宋体"/>
                                <w:bCs/>
                                <w:sz w:val="24"/>
                              </w:rPr>
                              <w:t>投标人名称</w:t>
                            </w:r>
                            <w:r>
                              <w:rPr>
                                <w:rFonts w:hint="eastAsia" w:ascii="宋体" w:cs="宋体"/>
                                <w:sz w:val="24"/>
                              </w:rPr>
                              <w:t>（盖章）</w:t>
                            </w:r>
                            <w:r>
                              <w:rPr>
                                <w:rFonts w:hint="eastAsia" w:ascii="宋体"/>
                                <w:bCs/>
                                <w:sz w:val="24"/>
                              </w:rPr>
                              <w:t>：</w:t>
                            </w:r>
                          </w:p>
                          <w:p>
                            <w:pPr>
                              <w:snapToGrid w:val="0"/>
                              <w:spacing w:before="120" w:beforeLines="50" w:after="50"/>
                              <w:ind w:firstLine="1065" w:firstLineChars="444"/>
                              <w:rPr>
                                <w:rFonts w:ascii="宋体"/>
                                <w:bCs/>
                                <w:sz w:val="24"/>
                              </w:rPr>
                            </w:pPr>
                            <w:r>
                              <w:rPr>
                                <w:rFonts w:hint="eastAsia" w:ascii="宋体"/>
                                <w:bCs/>
                                <w:sz w:val="24"/>
                              </w:rPr>
                              <w:t>投标人地址：</w:t>
                            </w:r>
                          </w:p>
                          <w:p>
                            <w:pPr>
                              <w:snapToGrid w:val="0"/>
                              <w:spacing w:before="120" w:beforeLines="50" w:after="50"/>
                              <w:ind w:firstLine="1065" w:firstLineChars="444"/>
                              <w:rPr>
                                <w:rFonts w:ascii="宋体" w:cs="宋体"/>
                                <w:sz w:val="24"/>
                              </w:rPr>
                            </w:pPr>
                          </w:p>
                          <w:p>
                            <w:pPr>
                              <w:snapToGrid w:val="0"/>
                              <w:spacing w:before="120" w:beforeLines="50" w:after="50"/>
                              <w:ind w:firstLine="1065" w:firstLineChars="444"/>
                              <w:rPr>
                                <w:rFonts w:ascii="宋体"/>
                                <w:bCs/>
                                <w:sz w:val="24"/>
                              </w:rPr>
                            </w:pPr>
                          </w:p>
                          <w:p>
                            <w:pPr>
                              <w:snapToGrid w:val="0"/>
                              <w:spacing w:before="120" w:beforeLines="50" w:after="50"/>
                              <w:ind w:firstLine="4080" w:firstLineChars="1700"/>
                              <w:rPr>
                                <w:rFonts w:ascii="宋体"/>
                                <w:sz w:val="24"/>
                                <w:szCs w:val="20"/>
                              </w:rPr>
                            </w:pPr>
                          </w:p>
                          <w:p>
                            <w:pPr>
                              <w:ind w:firstLine="4320" w:firstLineChars="1800"/>
                            </w:pP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txbxContent>
                      </wps:txbx>
                      <wps:bodyPr vert="horz" wrap="square" lIns="91440" tIns="45720" rIns="91440" bIns="45720" anchor="t" anchorCtr="0" upright="1">
                        <a:noAutofit/>
                      </wps:bodyPr>
                    </wps:wsp>
                  </a:graphicData>
                </a:graphic>
              </wp:anchor>
            </w:drawing>
          </mc:Choice>
          <mc:Fallback>
            <w:pict>
              <v:rect id="文本框 5" o:spid="_x0000_s1026" o:spt="1" style="position:absolute;left:0pt;margin-left:-5.8pt;margin-top:0.6pt;height:268.3pt;width:468pt;mso-wrap-distance-left:9pt;mso-wrap-distance-right:9pt;z-index:251662336;mso-width-relative:page;mso-height-relative:page;" fillcolor="#FFFFFF" filled="t" stroked="t" coordsize="21600,21600" wrapcoords="0 0 0 21616 21600 21616 21600 0 0 0" o:gfxdata="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3B9Cb2AAAAAkBAAAPAAAAAAAAAAEA&#10;IAAAACIAAABkcnMvZG93bnJldi54bWxQSwECFAAUAAAACACHTuJA2DuVtQ8CAAANBAAADgAAAAAA&#10;AAABACAAAAAnAQAAZHJzL2Uyb0RvYy54bWxQSwUGAAAAAAYABgBZAQAAqAUAAAAA&#10;">
                <v:fill on="t" focussize="0,0"/>
                <v:stroke color="#000000" joinstyle="miter"/>
                <v:imagedata o:title=""/>
                <o:lock v:ext="edit" aspectratio="f"/>
                <v:textbox>
                  <w:txbxContent>
                    <w:p>
                      <w:pPr>
                        <w:snapToGrid w:val="0"/>
                        <w:spacing w:before="120" w:beforeLines="50" w:after="50"/>
                        <w:jc w:val="right"/>
                        <w:rPr>
                          <w:rFonts w:ascii="宋体"/>
                          <w:b/>
                          <w:bCs/>
                          <w:sz w:val="32"/>
                          <w:szCs w:val="20"/>
                        </w:rPr>
                      </w:pPr>
                      <w:r>
                        <w:rPr>
                          <w:rFonts w:hint="eastAsia" w:ascii="宋体"/>
                          <w:b/>
                          <w:bCs/>
                        </w:rPr>
                        <w:t>正本</w:t>
                      </w:r>
                      <w:r>
                        <w:rPr>
                          <w:rFonts w:ascii="宋体"/>
                          <w:b/>
                          <w:bCs/>
                        </w:rPr>
                        <w:t>/</w:t>
                      </w:r>
                      <w:r>
                        <w:rPr>
                          <w:rFonts w:hint="eastAsia" w:ascii="宋体"/>
                          <w:b/>
                          <w:bCs/>
                        </w:rPr>
                        <w:t>或副本</w:t>
                      </w:r>
                    </w:p>
                    <w:p>
                      <w:pPr>
                        <w:snapToGrid w:val="0"/>
                        <w:spacing w:before="120" w:beforeLines="50" w:after="50"/>
                        <w:rPr>
                          <w:rFonts w:ascii="宋体"/>
                          <w:sz w:val="24"/>
                          <w:szCs w:val="20"/>
                        </w:rPr>
                      </w:pPr>
                    </w:p>
                    <w:p>
                      <w:pPr>
                        <w:snapToGrid w:val="0"/>
                        <w:spacing w:before="120" w:beforeLines="50" w:after="50"/>
                        <w:jc w:val="center"/>
                        <w:rPr>
                          <w:rFonts w:ascii="宋体"/>
                          <w:bCs/>
                          <w:sz w:val="24"/>
                          <w:szCs w:val="20"/>
                        </w:rPr>
                      </w:pPr>
                      <w:r>
                        <w:rPr>
                          <w:rFonts w:hint="eastAsia" w:ascii="宋体"/>
                          <w:bCs/>
                          <w:sz w:val="24"/>
                          <w:szCs w:val="20"/>
                        </w:rPr>
                        <w:t>技术资信标</w:t>
                      </w:r>
                    </w:p>
                    <w:p>
                      <w:pPr>
                        <w:snapToGrid w:val="0"/>
                        <w:spacing w:before="120" w:beforeLines="50" w:after="50"/>
                        <w:rPr>
                          <w:rFonts w:ascii="宋体"/>
                          <w:bCs/>
                          <w:sz w:val="24"/>
                          <w:szCs w:val="20"/>
                        </w:rPr>
                      </w:pPr>
                    </w:p>
                    <w:p>
                      <w:pPr>
                        <w:snapToGrid w:val="0"/>
                        <w:spacing w:before="120" w:beforeLines="50" w:after="50"/>
                        <w:ind w:firstLine="1065" w:firstLineChars="444"/>
                        <w:rPr>
                          <w:rFonts w:ascii="宋体"/>
                          <w:bCs/>
                          <w:sz w:val="24"/>
                        </w:rPr>
                      </w:pPr>
                      <w:r>
                        <w:rPr>
                          <w:rFonts w:hint="eastAsia" w:ascii="宋体"/>
                          <w:bCs/>
                          <w:sz w:val="24"/>
                        </w:rPr>
                        <w:t>项目名称：</w:t>
                      </w:r>
                    </w:p>
                    <w:p>
                      <w:pPr>
                        <w:snapToGrid w:val="0"/>
                        <w:spacing w:before="120" w:beforeLines="50" w:after="50"/>
                        <w:ind w:firstLine="1065" w:firstLineChars="444"/>
                        <w:rPr>
                          <w:rFonts w:ascii="宋体"/>
                          <w:bCs/>
                          <w:sz w:val="24"/>
                        </w:rPr>
                      </w:pPr>
                      <w:r>
                        <w:rPr>
                          <w:rFonts w:hint="eastAsia" w:ascii="宋体"/>
                          <w:bCs/>
                          <w:sz w:val="24"/>
                        </w:rPr>
                        <w:t>项目编号：</w:t>
                      </w:r>
                    </w:p>
                    <w:p>
                      <w:pPr>
                        <w:snapToGrid w:val="0"/>
                        <w:spacing w:before="120" w:beforeLines="50" w:after="50"/>
                        <w:ind w:firstLine="1065" w:firstLineChars="444"/>
                        <w:rPr>
                          <w:rFonts w:ascii="宋体"/>
                          <w:bCs/>
                          <w:sz w:val="24"/>
                        </w:rPr>
                      </w:pPr>
                      <w:r>
                        <w:rPr>
                          <w:rFonts w:hint="eastAsia" w:ascii="宋体"/>
                          <w:bCs/>
                          <w:sz w:val="24"/>
                        </w:rPr>
                        <w:t>投标人名称</w:t>
                      </w:r>
                      <w:r>
                        <w:rPr>
                          <w:rFonts w:hint="eastAsia" w:ascii="宋体" w:cs="宋体"/>
                          <w:sz w:val="24"/>
                        </w:rPr>
                        <w:t>（盖章）</w:t>
                      </w:r>
                      <w:r>
                        <w:rPr>
                          <w:rFonts w:hint="eastAsia" w:ascii="宋体"/>
                          <w:bCs/>
                          <w:sz w:val="24"/>
                        </w:rPr>
                        <w:t>：</w:t>
                      </w:r>
                    </w:p>
                    <w:p>
                      <w:pPr>
                        <w:snapToGrid w:val="0"/>
                        <w:spacing w:before="120" w:beforeLines="50" w:after="50"/>
                        <w:ind w:firstLine="1065" w:firstLineChars="444"/>
                        <w:rPr>
                          <w:rFonts w:ascii="宋体"/>
                          <w:bCs/>
                          <w:sz w:val="24"/>
                        </w:rPr>
                      </w:pPr>
                      <w:r>
                        <w:rPr>
                          <w:rFonts w:hint="eastAsia" w:ascii="宋体"/>
                          <w:bCs/>
                          <w:sz w:val="24"/>
                        </w:rPr>
                        <w:t>投标人地址：</w:t>
                      </w:r>
                    </w:p>
                    <w:p>
                      <w:pPr>
                        <w:snapToGrid w:val="0"/>
                        <w:spacing w:before="120" w:beforeLines="50" w:after="50"/>
                        <w:ind w:firstLine="1065" w:firstLineChars="444"/>
                        <w:rPr>
                          <w:rFonts w:ascii="宋体" w:cs="宋体"/>
                          <w:sz w:val="24"/>
                        </w:rPr>
                      </w:pPr>
                    </w:p>
                    <w:p>
                      <w:pPr>
                        <w:snapToGrid w:val="0"/>
                        <w:spacing w:before="120" w:beforeLines="50" w:after="50"/>
                        <w:ind w:firstLine="1065" w:firstLineChars="444"/>
                        <w:rPr>
                          <w:rFonts w:ascii="宋体"/>
                          <w:bCs/>
                          <w:sz w:val="24"/>
                        </w:rPr>
                      </w:pPr>
                    </w:p>
                    <w:p>
                      <w:pPr>
                        <w:snapToGrid w:val="0"/>
                        <w:spacing w:before="120" w:beforeLines="50" w:after="50"/>
                        <w:ind w:firstLine="4080" w:firstLineChars="1700"/>
                        <w:rPr>
                          <w:rFonts w:ascii="宋体"/>
                          <w:sz w:val="24"/>
                          <w:szCs w:val="20"/>
                        </w:rPr>
                      </w:pPr>
                    </w:p>
                    <w:p>
                      <w:pPr>
                        <w:ind w:firstLine="4320" w:firstLineChars="1800"/>
                      </w:pP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txbxContent>
                </v:textbox>
                <w10:wrap type="tight"/>
              </v:rect>
            </w:pict>
          </mc:Fallback>
        </mc:AlternateContent>
      </w:r>
    </w:p>
    <w:p>
      <w:pPr>
        <w:spacing w:line="400" w:lineRule="exact"/>
        <w:rPr>
          <w:rFonts w:ascii="宋体" w:eastAsia="宋体" w:cs="宋体"/>
          <w:color w:val="auto"/>
          <w:sz w:val="24"/>
          <w:szCs w:val="20"/>
          <w:highlight w:val="none"/>
        </w:rPr>
      </w:pPr>
    </w:p>
    <w:p>
      <w:pPr>
        <w:spacing w:line="400" w:lineRule="exact"/>
        <w:rPr>
          <w:rFonts w:ascii="宋体" w:eastAsia="宋体" w:cs="宋体"/>
          <w:color w:val="auto"/>
          <w:sz w:val="24"/>
          <w:szCs w:val="20"/>
          <w:highlight w:val="none"/>
        </w:rPr>
      </w:pPr>
    </w:p>
    <w:p>
      <w:pPr>
        <w:spacing w:line="400" w:lineRule="exact"/>
        <w:rPr>
          <w:rFonts w:ascii="宋体" w:eastAsia="宋体" w:cs="宋体"/>
          <w:color w:val="auto"/>
          <w:sz w:val="24"/>
          <w:szCs w:val="20"/>
          <w:highlight w:val="none"/>
        </w:rPr>
      </w:pPr>
    </w:p>
    <w:p>
      <w:pPr>
        <w:spacing w:line="400" w:lineRule="exact"/>
        <w:rPr>
          <w:rFonts w:ascii="宋体" w:eastAsia="宋体" w:cs="宋体"/>
          <w:color w:val="auto"/>
          <w:sz w:val="24"/>
          <w:szCs w:val="20"/>
          <w:highlight w:val="none"/>
        </w:rPr>
      </w:pPr>
    </w:p>
    <w:p>
      <w:pPr>
        <w:spacing w:line="400" w:lineRule="exact"/>
        <w:rPr>
          <w:rFonts w:ascii="宋体" w:eastAsia="宋体" w:cs="宋体"/>
          <w:color w:val="auto"/>
          <w:sz w:val="24"/>
          <w:szCs w:val="20"/>
          <w:highlight w:val="none"/>
        </w:rPr>
      </w:pPr>
    </w:p>
    <w:p>
      <w:pPr>
        <w:widowControl/>
        <w:jc w:val="left"/>
        <w:rPr>
          <w:rFonts w:ascii="宋体" w:eastAsia="宋体" w:cs="宋体"/>
          <w:b/>
          <w:color w:val="auto"/>
          <w:sz w:val="22"/>
          <w:highlight w:val="none"/>
        </w:rPr>
      </w:pPr>
      <w:r>
        <w:rPr>
          <w:rFonts w:ascii="宋体" w:eastAsia="宋体" w:cs="宋体"/>
          <w:b/>
          <w:color w:val="auto"/>
          <w:sz w:val="22"/>
          <w:highlight w:val="none"/>
        </w:rPr>
        <w:br w:type="page"/>
      </w:r>
    </w:p>
    <w:p>
      <w:pPr>
        <w:spacing w:line="560" w:lineRule="exact"/>
        <w:jc w:val="center"/>
        <w:outlineLvl w:val="2"/>
        <w:rPr>
          <w:rFonts w:hint="eastAsia" w:ascii="宋体" w:hAnsi="Times New Roman" w:eastAsia="宋体" w:cs="宋体"/>
          <w:b/>
          <w:bCs/>
          <w:color w:val="auto"/>
          <w:sz w:val="24"/>
          <w:highlight w:val="none"/>
          <w:lang w:val="zh-CN"/>
        </w:rPr>
      </w:pPr>
      <w:bookmarkStart w:id="77" w:name="_Toc10015"/>
      <w:bookmarkStart w:id="78" w:name="_Toc22980"/>
      <w:bookmarkStart w:id="79" w:name="_Toc19107"/>
      <w:r>
        <w:rPr>
          <w:rFonts w:hint="eastAsia" w:ascii="宋体" w:hAnsi="Times New Roman" w:eastAsia="宋体" w:cs="宋体"/>
          <w:b/>
          <w:bCs/>
          <w:color w:val="auto"/>
          <w:sz w:val="24"/>
          <w:highlight w:val="none"/>
          <w:lang w:val="zh-CN" w:eastAsia="zh-CN"/>
        </w:rPr>
        <w:t>（一）</w:t>
      </w:r>
      <w:r>
        <w:rPr>
          <w:rFonts w:hint="eastAsia" w:ascii="宋体" w:hAnsi="Times New Roman" w:eastAsia="宋体" w:cs="宋体"/>
          <w:b/>
          <w:bCs/>
          <w:color w:val="auto"/>
          <w:sz w:val="24"/>
          <w:highlight w:val="none"/>
          <w:lang w:val="zh-CN"/>
        </w:rPr>
        <w:t>评分索引表</w:t>
      </w:r>
      <w:bookmarkEnd w:id="77"/>
      <w:bookmarkEnd w:id="78"/>
      <w:bookmarkEnd w:id="79"/>
    </w:p>
    <w:p>
      <w:pPr>
        <w:spacing w:line="400" w:lineRule="exact"/>
        <w:ind w:firstLine="440" w:firstLineChars="200"/>
        <w:jc w:val="left"/>
        <w:rPr>
          <w:rFonts w:ascii="宋体" w:eastAsia="宋体" w:cs="宋体"/>
          <w:b/>
          <w:color w:val="auto"/>
          <w:sz w:val="22"/>
          <w:szCs w:val="22"/>
          <w:highlight w:val="none"/>
        </w:rPr>
      </w:pPr>
      <w:r>
        <w:rPr>
          <w:rFonts w:hint="eastAsia" w:ascii="宋体" w:eastAsia="宋体" w:cs="宋体"/>
          <w:color w:val="auto"/>
          <w:sz w:val="22"/>
          <w:szCs w:val="22"/>
          <w:highlight w:val="none"/>
        </w:rPr>
        <w:t>为了方便专家评审投标文件，针对</w:t>
      </w:r>
      <w:r>
        <w:rPr>
          <w:rFonts w:hint="eastAsia" w:ascii="宋体" w:cs="宋体"/>
          <w:color w:val="auto"/>
          <w:sz w:val="22"/>
          <w:szCs w:val="22"/>
          <w:highlight w:val="none"/>
          <w:lang w:eastAsia="zh-CN"/>
        </w:rPr>
        <w:t>采购文件</w:t>
      </w:r>
      <w:r>
        <w:rPr>
          <w:rFonts w:hint="eastAsia" w:ascii="宋体" w:eastAsia="宋体" w:cs="宋体"/>
          <w:color w:val="auto"/>
          <w:sz w:val="22"/>
          <w:szCs w:val="22"/>
          <w:highlight w:val="none"/>
        </w:rPr>
        <w:t>评分细则要求，投标人应制作标书索引，置于投标文件首页，格式如下：</w:t>
      </w:r>
    </w:p>
    <w:tbl>
      <w:tblPr>
        <w:tblStyle w:val="33"/>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956"/>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eastAsia="宋体" w:cs="宋体"/>
                <w:b/>
                <w:color w:val="auto"/>
                <w:spacing w:val="-6"/>
                <w:sz w:val="22"/>
                <w:szCs w:val="22"/>
                <w:highlight w:val="none"/>
              </w:rPr>
            </w:pPr>
            <w:r>
              <w:rPr>
                <w:rFonts w:hint="eastAsia" w:ascii="宋体" w:eastAsia="宋体" w:cs="宋体"/>
                <w:b/>
                <w:color w:val="auto"/>
                <w:spacing w:val="-6"/>
                <w:sz w:val="22"/>
                <w:szCs w:val="22"/>
                <w:highlight w:val="none"/>
              </w:rPr>
              <w:t>序号</w:t>
            </w:r>
          </w:p>
        </w:tc>
        <w:tc>
          <w:tcPr>
            <w:tcW w:w="69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eastAsia="宋体" w:cs="宋体"/>
                <w:b/>
                <w:color w:val="auto"/>
                <w:spacing w:val="-6"/>
                <w:sz w:val="22"/>
                <w:szCs w:val="22"/>
                <w:highlight w:val="none"/>
              </w:rPr>
            </w:pPr>
            <w:r>
              <w:rPr>
                <w:rFonts w:hint="eastAsia" w:ascii="宋体" w:eastAsia="宋体" w:cs="宋体"/>
                <w:b/>
                <w:color w:val="auto"/>
                <w:spacing w:val="-6"/>
                <w:sz w:val="22"/>
                <w:szCs w:val="22"/>
                <w:highlight w:val="none"/>
              </w:rPr>
              <w:t>评分内容</w:t>
            </w:r>
          </w:p>
        </w:tc>
        <w:tc>
          <w:tcPr>
            <w:tcW w:w="1313" w:type="dxa"/>
            <w:tcBorders>
              <w:top w:val="single" w:color="auto" w:sz="4" w:space="0"/>
              <w:left w:val="single" w:color="auto" w:sz="4" w:space="0"/>
              <w:bottom w:val="single" w:color="auto" w:sz="4" w:space="0"/>
              <w:right w:val="single" w:color="auto" w:sz="4" w:space="0"/>
            </w:tcBorders>
            <w:vAlign w:val="center"/>
          </w:tcPr>
          <w:p>
            <w:pPr>
              <w:pStyle w:val="41"/>
              <w:tabs>
                <w:tab w:val="left" w:pos="1418"/>
              </w:tabs>
              <w:spacing w:line="400" w:lineRule="exact"/>
              <w:rPr>
                <w:rFonts w:ascii="宋体" w:eastAsia="宋体" w:cs="宋体"/>
                <w:color w:val="auto"/>
                <w:spacing w:val="-6"/>
                <w:sz w:val="22"/>
                <w:szCs w:val="22"/>
                <w:highlight w:val="none"/>
              </w:rPr>
            </w:pPr>
            <w:r>
              <w:rPr>
                <w:rFonts w:hint="eastAsia" w:ascii="宋体" w:eastAsia="宋体" w:cs="宋体"/>
                <w:color w:val="auto"/>
                <w:spacing w:val="-6"/>
                <w:sz w:val="22"/>
                <w:szCs w:val="22"/>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eastAsia="宋体" w:cs="宋体"/>
                <w:bCs/>
                <w:color w:val="auto"/>
                <w:kern w:val="0"/>
                <w:sz w:val="22"/>
                <w:szCs w:val="22"/>
                <w:highlight w:val="none"/>
              </w:rPr>
            </w:pPr>
            <w:r>
              <w:rPr>
                <w:rFonts w:hint="eastAsia" w:ascii="宋体" w:eastAsia="宋体" w:cs="宋体"/>
                <w:bCs/>
                <w:color w:val="auto"/>
                <w:sz w:val="22"/>
                <w:szCs w:val="22"/>
                <w:highlight w:val="none"/>
              </w:rPr>
              <w:t>1</w:t>
            </w:r>
          </w:p>
        </w:tc>
        <w:tc>
          <w:tcPr>
            <w:tcW w:w="695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eastAsia="宋体" w:cs="宋体"/>
                <w:color w:val="auto"/>
                <w:kern w:val="0"/>
                <w:sz w:val="22"/>
                <w:szCs w:val="22"/>
                <w:highlight w:val="none"/>
              </w:rPr>
            </w:pPr>
          </w:p>
          <w:p>
            <w:pPr>
              <w:spacing w:line="400" w:lineRule="exact"/>
              <w:jc w:val="left"/>
              <w:rPr>
                <w:rFonts w:ascii="宋体" w:eastAsia="宋体" w:cs="宋体"/>
                <w:color w:val="auto"/>
                <w:kern w:val="0"/>
                <w:sz w:val="22"/>
                <w:szCs w:val="22"/>
                <w:highlight w:val="none"/>
              </w:rPr>
            </w:pPr>
          </w:p>
        </w:tc>
        <w:tc>
          <w:tcPr>
            <w:tcW w:w="1313" w:type="dxa"/>
            <w:tcBorders>
              <w:top w:val="single" w:color="auto" w:sz="4" w:space="0"/>
              <w:left w:val="single" w:color="auto" w:sz="4" w:space="0"/>
              <w:bottom w:val="single" w:color="auto" w:sz="4" w:space="0"/>
              <w:right w:val="single" w:color="auto" w:sz="4" w:space="0"/>
            </w:tcBorders>
            <w:vAlign w:val="center"/>
          </w:tcPr>
          <w:p>
            <w:pPr>
              <w:pStyle w:val="12"/>
              <w:spacing w:line="400" w:lineRule="exact"/>
              <w:rPr>
                <w:rFonts w:ascii="宋体" w:eastAsia="宋体" w:cs="宋体"/>
                <w:color w:val="auto"/>
                <w:spacing w:val="-6"/>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eastAsia="宋体" w:cs="宋体"/>
                <w:bCs/>
                <w:color w:val="auto"/>
                <w:kern w:val="0"/>
                <w:sz w:val="22"/>
                <w:szCs w:val="22"/>
                <w:highlight w:val="none"/>
              </w:rPr>
            </w:pPr>
            <w:r>
              <w:rPr>
                <w:rFonts w:hint="eastAsia" w:ascii="宋体" w:eastAsia="宋体" w:cs="宋体"/>
                <w:bCs/>
                <w:color w:val="auto"/>
                <w:sz w:val="22"/>
                <w:szCs w:val="22"/>
                <w:highlight w:val="none"/>
              </w:rPr>
              <w:t>2</w:t>
            </w:r>
          </w:p>
        </w:tc>
        <w:tc>
          <w:tcPr>
            <w:tcW w:w="695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eastAsia="宋体" w:cs="宋体"/>
                <w:color w:val="auto"/>
                <w:kern w:val="0"/>
                <w:sz w:val="22"/>
                <w:szCs w:val="22"/>
                <w:highlight w:val="none"/>
              </w:rPr>
            </w:pPr>
          </w:p>
        </w:tc>
        <w:tc>
          <w:tcPr>
            <w:tcW w:w="1313" w:type="dxa"/>
            <w:tcBorders>
              <w:top w:val="single" w:color="auto" w:sz="4" w:space="0"/>
              <w:left w:val="single" w:color="auto" w:sz="4" w:space="0"/>
              <w:bottom w:val="single" w:color="auto" w:sz="4" w:space="0"/>
              <w:right w:val="single" w:color="auto" w:sz="4" w:space="0"/>
            </w:tcBorders>
            <w:vAlign w:val="center"/>
          </w:tcPr>
          <w:p>
            <w:pPr>
              <w:pStyle w:val="12"/>
              <w:spacing w:line="400" w:lineRule="exact"/>
              <w:rPr>
                <w:rFonts w:asci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eastAsia="宋体" w:cs="宋体"/>
                <w:bCs/>
                <w:color w:val="auto"/>
                <w:spacing w:val="-6"/>
                <w:sz w:val="22"/>
                <w:szCs w:val="22"/>
                <w:highlight w:val="none"/>
              </w:rPr>
            </w:pPr>
            <w:r>
              <w:rPr>
                <w:rFonts w:hint="eastAsia" w:ascii="宋体" w:eastAsia="宋体" w:cs="宋体"/>
                <w:bCs/>
                <w:color w:val="auto"/>
                <w:sz w:val="22"/>
                <w:szCs w:val="22"/>
                <w:highlight w:val="none"/>
              </w:rPr>
              <w:t>3</w:t>
            </w:r>
          </w:p>
        </w:tc>
        <w:tc>
          <w:tcPr>
            <w:tcW w:w="695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eastAsia="宋体" w:cs="宋体"/>
                <w:color w:val="auto"/>
                <w:sz w:val="22"/>
                <w:szCs w:val="22"/>
                <w:highlight w:val="none"/>
              </w:rPr>
            </w:pPr>
          </w:p>
        </w:tc>
        <w:tc>
          <w:tcPr>
            <w:tcW w:w="1313" w:type="dxa"/>
            <w:tcBorders>
              <w:top w:val="single" w:color="auto" w:sz="4" w:space="0"/>
              <w:left w:val="single" w:color="auto" w:sz="4" w:space="0"/>
              <w:bottom w:val="single" w:color="auto" w:sz="4" w:space="0"/>
              <w:right w:val="single" w:color="auto" w:sz="4" w:space="0"/>
            </w:tcBorders>
          </w:tcPr>
          <w:p>
            <w:pPr>
              <w:spacing w:line="400" w:lineRule="exact"/>
              <w:rPr>
                <w:rFonts w:ascii="宋体" w:eastAsia="宋体" w:cs="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eastAsia="宋体" w:cs="宋体"/>
                <w:color w:val="auto"/>
                <w:spacing w:val="-6"/>
                <w:sz w:val="22"/>
                <w:szCs w:val="22"/>
                <w:highlight w:val="none"/>
              </w:rPr>
            </w:pPr>
            <w:r>
              <w:rPr>
                <w:rFonts w:hint="eastAsia" w:ascii="宋体" w:eastAsia="宋体" w:cs="宋体"/>
                <w:bCs/>
                <w:color w:val="auto"/>
                <w:sz w:val="22"/>
                <w:szCs w:val="22"/>
                <w:highlight w:val="none"/>
              </w:rPr>
              <w:t>4</w:t>
            </w:r>
          </w:p>
        </w:tc>
        <w:tc>
          <w:tcPr>
            <w:tcW w:w="695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eastAsia="宋体" w:cs="宋体"/>
                <w:color w:val="auto"/>
                <w:sz w:val="22"/>
                <w:szCs w:val="22"/>
                <w:highlight w:val="none"/>
              </w:rPr>
            </w:pPr>
          </w:p>
        </w:tc>
        <w:tc>
          <w:tcPr>
            <w:tcW w:w="1313" w:type="dxa"/>
            <w:tcBorders>
              <w:top w:val="single" w:color="auto" w:sz="4" w:space="0"/>
              <w:left w:val="single" w:color="auto" w:sz="4" w:space="0"/>
              <w:bottom w:val="single" w:color="auto" w:sz="4" w:space="0"/>
              <w:right w:val="single" w:color="auto" w:sz="4" w:space="0"/>
            </w:tcBorders>
          </w:tcPr>
          <w:p>
            <w:pPr>
              <w:spacing w:line="400" w:lineRule="exact"/>
              <w:rPr>
                <w:rFonts w:ascii="宋体" w:eastAsia="宋体" w:cs="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eastAsia="宋体" w:cs="宋体"/>
                <w:color w:val="auto"/>
                <w:spacing w:val="-6"/>
                <w:sz w:val="22"/>
                <w:szCs w:val="22"/>
                <w:highlight w:val="none"/>
              </w:rPr>
            </w:pPr>
            <w:r>
              <w:rPr>
                <w:rFonts w:hint="eastAsia" w:ascii="宋体" w:eastAsia="宋体" w:cs="宋体"/>
                <w:color w:val="auto"/>
                <w:sz w:val="22"/>
                <w:szCs w:val="22"/>
                <w:highlight w:val="none"/>
              </w:rPr>
              <w:t>5</w:t>
            </w:r>
          </w:p>
        </w:tc>
        <w:tc>
          <w:tcPr>
            <w:tcW w:w="695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eastAsia="宋体" w:cs="宋体"/>
                <w:color w:val="auto"/>
                <w:sz w:val="22"/>
                <w:szCs w:val="22"/>
                <w:highlight w:val="none"/>
              </w:rPr>
            </w:pPr>
          </w:p>
        </w:tc>
        <w:tc>
          <w:tcPr>
            <w:tcW w:w="1313" w:type="dxa"/>
            <w:tcBorders>
              <w:top w:val="single" w:color="auto" w:sz="4" w:space="0"/>
              <w:left w:val="single" w:color="auto" w:sz="4" w:space="0"/>
              <w:bottom w:val="single" w:color="auto" w:sz="4" w:space="0"/>
              <w:right w:val="single" w:color="auto" w:sz="4" w:space="0"/>
            </w:tcBorders>
          </w:tcPr>
          <w:p>
            <w:pPr>
              <w:spacing w:line="400" w:lineRule="exact"/>
              <w:rPr>
                <w:rFonts w:ascii="宋体" w:eastAsia="宋体" w:cs="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eastAsia="宋体" w:cs="宋体"/>
                <w:color w:val="auto"/>
                <w:spacing w:val="-6"/>
                <w:sz w:val="22"/>
                <w:szCs w:val="22"/>
                <w:highlight w:val="none"/>
              </w:rPr>
            </w:pPr>
            <w:r>
              <w:rPr>
                <w:rFonts w:hint="eastAsia" w:ascii="宋体" w:eastAsia="宋体" w:cs="宋体"/>
                <w:color w:val="auto"/>
                <w:sz w:val="22"/>
                <w:szCs w:val="22"/>
                <w:highlight w:val="none"/>
              </w:rPr>
              <w:t>6</w:t>
            </w:r>
          </w:p>
        </w:tc>
        <w:tc>
          <w:tcPr>
            <w:tcW w:w="695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eastAsia="宋体" w:cs="宋体"/>
                <w:color w:val="auto"/>
                <w:sz w:val="22"/>
                <w:szCs w:val="22"/>
                <w:highlight w:val="none"/>
              </w:rPr>
            </w:pPr>
          </w:p>
        </w:tc>
        <w:tc>
          <w:tcPr>
            <w:tcW w:w="1313" w:type="dxa"/>
            <w:tcBorders>
              <w:top w:val="single" w:color="auto" w:sz="4" w:space="0"/>
              <w:left w:val="single" w:color="auto" w:sz="4" w:space="0"/>
              <w:bottom w:val="single" w:color="auto" w:sz="4" w:space="0"/>
              <w:right w:val="single" w:color="auto" w:sz="4" w:space="0"/>
            </w:tcBorders>
          </w:tcPr>
          <w:p>
            <w:pPr>
              <w:spacing w:line="400" w:lineRule="exact"/>
              <w:rPr>
                <w:rFonts w:ascii="宋体" w:eastAsia="宋体" w:cs="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eastAsia="宋体" w:cs="宋体"/>
                <w:color w:val="auto"/>
                <w:spacing w:val="-6"/>
                <w:sz w:val="22"/>
                <w:szCs w:val="22"/>
                <w:highlight w:val="none"/>
              </w:rPr>
            </w:pPr>
            <w:r>
              <w:rPr>
                <w:rFonts w:hint="eastAsia" w:ascii="宋体" w:eastAsia="宋体" w:cs="宋体"/>
                <w:color w:val="auto"/>
                <w:sz w:val="22"/>
                <w:szCs w:val="22"/>
                <w:highlight w:val="none"/>
              </w:rPr>
              <w:t>7</w:t>
            </w:r>
          </w:p>
        </w:tc>
        <w:tc>
          <w:tcPr>
            <w:tcW w:w="695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eastAsia="宋体" w:cs="宋体"/>
                <w:color w:val="auto"/>
                <w:sz w:val="22"/>
                <w:szCs w:val="22"/>
                <w:highlight w:val="none"/>
              </w:rPr>
            </w:pPr>
          </w:p>
        </w:tc>
        <w:tc>
          <w:tcPr>
            <w:tcW w:w="1313" w:type="dxa"/>
            <w:tcBorders>
              <w:top w:val="single" w:color="auto" w:sz="4" w:space="0"/>
              <w:left w:val="single" w:color="auto" w:sz="4" w:space="0"/>
              <w:bottom w:val="single" w:color="auto" w:sz="4" w:space="0"/>
              <w:right w:val="single" w:color="auto" w:sz="4" w:space="0"/>
            </w:tcBorders>
          </w:tcPr>
          <w:p>
            <w:pPr>
              <w:spacing w:line="400" w:lineRule="exact"/>
              <w:rPr>
                <w:rFonts w:ascii="宋体" w:eastAsia="宋体" w:cs="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eastAsia="宋体" w:cs="宋体"/>
                <w:color w:val="auto"/>
                <w:spacing w:val="-6"/>
                <w:sz w:val="22"/>
                <w:szCs w:val="22"/>
                <w:highlight w:val="none"/>
              </w:rPr>
            </w:pPr>
            <w:r>
              <w:rPr>
                <w:rFonts w:hint="eastAsia" w:ascii="宋体" w:eastAsia="宋体" w:cs="宋体"/>
                <w:color w:val="auto"/>
                <w:sz w:val="22"/>
                <w:szCs w:val="22"/>
                <w:highlight w:val="none"/>
              </w:rPr>
              <w:t>8</w:t>
            </w:r>
          </w:p>
        </w:tc>
        <w:tc>
          <w:tcPr>
            <w:tcW w:w="695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eastAsia="宋体" w:cs="宋体"/>
                <w:color w:val="auto"/>
                <w:sz w:val="22"/>
                <w:szCs w:val="22"/>
                <w:highlight w:val="none"/>
              </w:rPr>
            </w:pPr>
          </w:p>
        </w:tc>
        <w:tc>
          <w:tcPr>
            <w:tcW w:w="1313" w:type="dxa"/>
            <w:tcBorders>
              <w:top w:val="single" w:color="auto" w:sz="4" w:space="0"/>
              <w:left w:val="single" w:color="auto" w:sz="4" w:space="0"/>
              <w:bottom w:val="single" w:color="auto" w:sz="4" w:space="0"/>
              <w:right w:val="single" w:color="auto" w:sz="4" w:space="0"/>
            </w:tcBorders>
          </w:tcPr>
          <w:p>
            <w:pPr>
              <w:spacing w:line="400" w:lineRule="exact"/>
              <w:rPr>
                <w:rFonts w:ascii="宋体" w:eastAsia="宋体" w:cs="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eastAsia="宋体" w:cs="宋体"/>
                <w:color w:val="auto"/>
                <w:spacing w:val="-6"/>
                <w:sz w:val="22"/>
                <w:szCs w:val="22"/>
                <w:highlight w:val="none"/>
              </w:rPr>
            </w:pPr>
            <w:r>
              <w:rPr>
                <w:rFonts w:hint="eastAsia" w:ascii="宋体" w:eastAsia="宋体" w:cs="宋体"/>
                <w:color w:val="auto"/>
                <w:sz w:val="22"/>
                <w:szCs w:val="22"/>
                <w:highlight w:val="none"/>
              </w:rPr>
              <w:t>9</w:t>
            </w:r>
          </w:p>
        </w:tc>
        <w:tc>
          <w:tcPr>
            <w:tcW w:w="695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eastAsia="宋体" w:cs="宋体"/>
                <w:color w:val="auto"/>
                <w:sz w:val="22"/>
                <w:szCs w:val="22"/>
                <w:highlight w:val="none"/>
              </w:rPr>
            </w:pPr>
          </w:p>
        </w:tc>
        <w:tc>
          <w:tcPr>
            <w:tcW w:w="1313" w:type="dxa"/>
            <w:tcBorders>
              <w:top w:val="single" w:color="auto" w:sz="4" w:space="0"/>
              <w:left w:val="single" w:color="auto" w:sz="4" w:space="0"/>
              <w:bottom w:val="single" w:color="auto" w:sz="4" w:space="0"/>
              <w:right w:val="single" w:color="auto" w:sz="4" w:space="0"/>
            </w:tcBorders>
          </w:tcPr>
          <w:p>
            <w:pPr>
              <w:spacing w:line="400" w:lineRule="exact"/>
              <w:rPr>
                <w:rFonts w:ascii="宋体" w:eastAsia="宋体" w:cs="宋体"/>
                <w:bCs/>
                <w:color w:val="auto"/>
                <w:sz w:val="22"/>
                <w:szCs w:val="22"/>
                <w:highlight w:val="none"/>
              </w:rPr>
            </w:pPr>
          </w:p>
        </w:tc>
      </w:tr>
    </w:tbl>
    <w:p>
      <w:pPr>
        <w:spacing w:line="400" w:lineRule="exact"/>
        <w:rPr>
          <w:rFonts w:ascii="宋体" w:eastAsia="宋体" w:cs="宋体"/>
          <w:color w:val="auto"/>
          <w:sz w:val="22"/>
          <w:szCs w:val="22"/>
          <w:highlight w:val="none"/>
        </w:rPr>
      </w:pPr>
      <w:r>
        <w:rPr>
          <w:rFonts w:hint="eastAsia" w:ascii="宋体" w:eastAsia="宋体" w:cs="宋体"/>
          <w:color w:val="auto"/>
          <w:sz w:val="22"/>
          <w:szCs w:val="22"/>
          <w:highlight w:val="none"/>
        </w:rPr>
        <w:t>备注：一.“评分内容”对应“第五部分”评标原则及方法。</w:t>
      </w:r>
    </w:p>
    <w:p>
      <w:pPr>
        <w:spacing w:line="400" w:lineRule="exact"/>
        <w:ind w:firstLine="660" w:firstLineChars="300"/>
        <w:rPr>
          <w:rFonts w:ascii="宋体" w:eastAsia="宋体" w:cs="宋体"/>
          <w:color w:val="auto"/>
          <w:sz w:val="22"/>
          <w:szCs w:val="22"/>
          <w:highlight w:val="none"/>
        </w:rPr>
      </w:pPr>
      <w:r>
        <w:rPr>
          <w:rFonts w:hint="eastAsia" w:ascii="宋体" w:eastAsia="宋体" w:cs="宋体"/>
          <w:color w:val="auto"/>
          <w:sz w:val="22"/>
          <w:szCs w:val="22"/>
          <w:highlight w:val="none"/>
        </w:rPr>
        <w:t>二.评标内容自行添加。本表可扩展。</w:t>
      </w:r>
    </w:p>
    <w:p>
      <w:pPr>
        <w:spacing w:line="400" w:lineRule="exact"/>
        <w:ind w:firstLine="660" w:firstLineChars="300"/>
        <w:rPr>
          <w:rFonts w:ascii="宋体" w:eastAsia="宋体" w:cs="宋体"/>
          <w:b/>
          <w:color w:val="auto"/>
          <w:sz w:val="22"/>
          <w:szCs w:val="22"/>
          <w:highlight w:val="none"/>
        </w:rPr>
      </w:pPr>
      <w:r>
        <w:rPr>
          <w:rFonts w:hint="eastAsia" w:ascii="宋体" w:eastAsia="宋体" w:cs="宋体"/>
          <w:color w:val="auto"/>
          <w:sz w:val="22"/>
          <w:szCs w:val="22"/>
          <w:highlight w:val="none"/>
        </w:rPr>
        <w:t>三.各投标人在投标文件最前页根据本评标细则制作评分索引表，清楚标注响应内容及证明材料的所在页码。</w:t>
      </w:r>
    </w:p>
    <w:p>
      <w:pPr>
        <w:spacing w:line="400" w:lineRule="exact"/>
        <w:ind w:left="0" w:hanging="1"/>
        <w:rPr>
          <w:rFonts w:ascii="宋体" w:eastAsia="宋体" w:cs="宋体"/>
          <w:b/>
          <w:color w:val="auto"/>
          <w:sz w:val="22"/>
          <w:highlight w:val="none"/>
        </w:rPr>
      </w:pPr>
    </w:p>
    <w:p>
      <w:pPr>
        <w:spacing w:line="400" w:lineRule="exact"/>
        <w:ind w:left="0" w:hanging="1"/>
        <w:rPr>
          <w:rFonts w:ascii="宋体" w:eastAsia="宋体" w:cs="宋体"/>
          <w:b/>
          <w:color w:val="auto"/>
          <w:sz w:val="22"/>
          <w:highlight w:val="none"/>
        </w:rPr>
      </w:pPr>
    </w:p>
    <w:p>
      <w:pPr>
        <w:rPr>
          <w:rFonts w:hint="eastAsia" w:ascii="宋体" w:eastAsia="宋体" w:cs="宋体"/>
          <w:bCs/>
          <w:color w:val="auto"/>
          <w:sz w:val="24"/>
          <w:szCs w:val="24"/>
          <w:highlight w:val="none"/>
          <w:lang w:val="zh-CN"/>
        </w:rPr>
      </w:pPr>
      <w:bookmarkStart w:id="80" w:name="_Toc35423277"/>
      <w:bookmarkStart w:id="81" w:name="_Toc41423832"/>
      <w:r>
        <w:rPr>
          <w:rFonts w:hint="eastAsia" w:ascii="宋体" w:eastAsia="宋体" w:cs="宋体"/>
          <w:bCs/>
          <w:color w:val="auto"/>
          <w:sz w:val="24"/>
          <w:szCs w:val="24"/>
          <w:highlight w:val="none"/>
          <w:lang w:val="zh-CN"/>
        </w:rPr>
        <w:br w:type="page"/>
      </w:r>
    </w:p>
    <w:p>
      <w:pPr>
        <w:spacing w:line="560" w:lineRule="exact"/>
        <w:ind w:firstLine="0"/>
        <w:jc w:val="center"/>
        <w:outlineLvl w:val="2"/>
        <w:rPr>
          <w:rFonts w:hint="eastAsia" w:ascii="宋体" w:hAnsi="Times New Roman" w:eastAsia="宋体" w:cs="宋体"/>
          <w:b/>
          <w:bCs/>
          <w:color w:val="auto"/>
          <w:sz w:val="24"/>
          <w:highlight w:val="none"/>
          <w:lang w:val="zh-CN" w:eastAsia="zh-CN"/>
        </w:rPr>
      </w:pPr>
      <w:bookmarkStart w:id="82" w:name="_Toc31424"/>
      <w:bookmarkStart w:id="83" w:name="_Toc16142"/>
      <w:bookmarkStart w:id="84" w:name="_Toc193"/>
      <w:bookmarkStart w:id="85" w:name="_Toc5378"/>
      <w:r>
        <w:rPr>
          <w:rFonts w:hint="eastAsia" w:ascii="宋体" w:hAnsi="Times New Roman" w:eastAsia="宋体" w:cs="宋体"/>
          <w:b/>
          <w:bCs/>
          <w:color w:val="auto"/>
          <w:sz w:val="24"/>
          <w:highlight w:val="none"/>
          <w:lang w:val="zh-CN" w:eastAsia="zh-CN"/>
        </w:rPr>
        <w:t>（二）投标函</w:t>
      </w:r>
      <w:bookmarkEnd w:id="80"/>
      <w:bookmarkEnd w:id="81"/>
      <w:bookmarkEnd w:id="82"/>
      <w:bookmarkEnd w:id="83"/>
      <w:bookmarkEnd w:id="84"/>
      <w:bookmarkEnd w:id="85"/>
    </w:p>
    <w:p>
      <w:pPr>
        <w:tabs>
          <w:tab w:val="center" w:pos="4819"/>
        </w:tabs>
        <w:spacing w:line="460" w:lineRule="exact"/>
        <w:rPr>
          <w:rFonts w:ascii="宋体" w:eastAsia="宋体" w:cs="宋体"/>
          <w:color w:val="auto"/>
          <w:sz w:val="22"/>
          <w:szCs w:val="22"/>
          <w:highlight w:val="none"/>
          <w:u w:val="single"/>
          <w:lang w:val="en-US" w:eastAsia="zh-CN"/>
        </w:rPr>
      </w:pPr>
      <w:r>
        <w:rPr>
          <w:rFonts w:hint="eastAsia" w:ascii="宋体" w:eastAsia="宋体" w:cs="宋体"/>
          <w:color w:val="auto"/>
          <w:sz w:val="22"/>
          <w:szCs w:val="22"/>
          <w:highlight w:val="none"/>
        </w:rPr>
        <w:t>致：</w:t>
      </w:r>
      <w:r>
        <w:rPr>
          <w:rFonts w:hint="eastAsia" w:ascii="宋体" w:eastAsia="宋体" w:cs="宋体"/>
          <w:color w:val="auto"/>
          <w:sz w:val="22"/>
          <w:szCs w:val="22"/>
          <w:highlight w:val="none"/>
          <w:u w:val="single"/>
          <w:lang w:val="en-US" w:eastAsia="zh-CN"/>
        </w:rPr>
        <w:t xml:space="preserve">    </w:t>
      </w:r>
    </w:p>
    <w:p>
      <w:pPr>
        <w:spacing w:line="460" w:lineRule="exact"/>
        <w:ind w:firstLine="539" w:firstLineChars="245"/>
        <w:rPr>
          <w:rFonts w:ascii="宋体" w:eastAsia="宋体" w:cs="宋体"/>
          <w:color w:val="auto"/>
          <w:sz w:val="22"/>
          <w:szCs w:val="22"/>
          <w:highlight w:val="none"/>
        </w:rPr>
      </w:pPr>
      <w:r>
        <w:rPr>
          <w:rFonts w:hint="eastAsia" w:ascii="宋体" w:eastAsia="宋体" w:cs="宋体"/>
          <w:color w:val="auto"/>
          <w:sz w:val="22"/>
          <w:szCs w:val="22"/>
          <w:highlight w:val="none"/>
        </w:rPr>
        <w:t>根据贵方为</w:t>
      </w:r>
      <w:r>
        <w:rPr>
          <w:rFonts w:hint="eastAsia" w:ascii="宋体" w:eastAsia="宋体" w:cs="宋体"/>
          <w:color w:val="auto"/>
          <w:sz w:val="22"/>
          <w:szCs w:val="22"/>
          <w:highlight w:val="none"/>
          <w:u w:val="single"/>
        </w:rPr>
        <w:t xml:space="preserve">    </w:t>
      </w:r>
      <w:r>
        <w:rPr>
          <w:rFonts w:hint="eastAsia" w:ascii="宋体" w:eastAsia="宋体" w:cs="宋体"/>
          <w:color w:val="auto"/>
          <w:sz w:val="22"/>
          <w:szCs w:val="22"/>
          <w:highlight w:val="none"/>
        </w:rPr>
        <w:t>项目（项目编号：</w:t>
      </w:r>
      <w:r>
        <w:rPr>
          <w:rFonts w:hint="eastAsia" w:ascii="宋体" w:eastAsia="宋体" w:cs="宋体"/>
          <w:b/>
          <w:color w:val="auto"/>
          <w:sz w:val="22"/>
          <w:szCs w:val="22"/>
          <w:highlight w:val="none"/>
          <w:u w:val="single"/>
        </w:rPr>
        <w:t xml:space="preserve">        </w:t>
      </w:r>
      <w:r>
        <w:rPr>
          <w:rFonts w:hint="eastAsia" w:ascii="宋体" w:eastAsia="宋体" w:cs="宋体"/>
          <w:b/>
          <w:color w:val="auto"/>
          <w:sz w:val="22"/>
          <w:szCs w:val="22"/>
          <w:highlight w:val="none"/>
        </w:rPr>
        <w:t xml:space="preserve"> </w:t>
      </w:r>
      <w:r>
        <w:rPr>
          <w:rFonts w:hint="eastAsia" w:ascii="宋体" w:eastAsia="宋体" w:cs="宋体"/>
          <w:color w:val="auto"/>
          <w:sz w:val="22"/>
          <w:szCs w:val="22"/>
          <w:highlight w:val="none"/>
        </w:rPr>
        <w:t>）的投标邀请，我方</w:t>
      </w:r>
      <w:r>
        <w:rPr>
          <w:rFonts w:hint="eastAsia" w:ascii="宋体" w:eastAsia="宋体" w:cs="宋体"/>
          <w:color w:val="auto"/>
          <w:sz w:val="22"/>
          <w:szCs w:val="22"/>
          <w:highlight w:val="none"/>
          <w:u w:val="single"/>
        </w:rPr>
        <w:t xml:space="preserve">     </w:t>
      </w:r>
      <w:r>
        <w:rPr>
          <w:rFonts w:hint="eastAsia" w:ascii="宋体" w:eastAsia="宋体" w:cs="宋体"/>
          <w:color w:val="auto"/>
          <w:sz w:val="22"/>
          <w:szCs w:val="22"/>
          <w:highlight w:val="none"/>
        </w:rPr>
        <w:t>（投标人名称）作为投标人正式授权</w:t>
      </w:r>
      <w:r>
        <w:rPr>
          <w:rFonts w:hint="eastAsia" w:ascii="宋体" w:eastAsia="宋体" w:cs="宋体"/>
          <w:color w:val="auto"/>
          <w:sz w:val="22"/>
          <w:szCs w:val="22"/>
          <w:highlight w:val="none"/>
          <w:u w:val="single"/>
        </w:rPr>
        <w:t xml:space="preserve">　           </w:t>
      </w:r>
      <w:r>
        <w:rPr>
          <w:rFonts w:hint="eastAsia" w:ascii="宋体" w:eastAsia="宋体" w:cs="宋体"/>
          <w:color w:val="auto"/>
          <w:sz w:val="22"/>
          <w:szCs w:val="22"/>
          <w:highlight w:val="none"/>
        </w:rPr>
        <w:t>（授权代表全名，职务）代表我方处理有关本投标的一切事宜。</w:t>
      </w:r>
    </w:p>
    <w:p>
      <w:pPr>
        <w:spacing w:line="460" w:lineRule="exact"/>
        <w:ind w:firstLine="539" w:firstLineChars="245"/>
        <w:rPr>
          <w:rFonts w:ascii="宋体" w:eastAsia="宋体" w:cs="宋体"/>
          <w:color w:val="auto"/>
          <w:sz w:val="22"/>
          <w:szCs w:val="22"/>
          <w:highlight w:val="none"/>
        </w:rPr>
      </w:pPr>
      <w:r>
        <w:rPr>
          <w:rFonts w:hint="eastAsia" w:ascii="宋体" w:eastAsia="宋体" w:cs="宋体"/>
          <w:color w:val="auto"/>
          <w:sz w:val="22"/>
          <w:szCs w:val="22"/>
          <w:highlight w:val="none"/>
        </w:rPr>
        <w:t>在此提交的投标文件中，包括如下内容，并已分别单独密封装袋：</w:t>
      </w:r>
    </w:p>
    <w:p>
      <w:pPr>
        <w:spacing w:line="460" w:lineRule="exact"/>
        <w:ind w:firstLine="539" w:firstLineChars="245"/>
        <w:rPr>
          <w:rFonts w:ascii="宋体" w:eastAsia="宋体" w:cs="宋体"/>
          <w:color w:val="auto"/>
          <w:sz w:val="22"/>
          <w:szCs w:val="22"/>
          <w:highlight w:val="none"/>
        </w:rPr>
      </w:pPr>
      <w:r>
        <w:rPr>
          <w:rFonts w:hint="eastAsia" w:ascii="宋体" w:eastAsia="宋体" w:cs="宋体"/>
          <w:color w:val="auto"/>
          <w:sz w:val="22"/>
          <w:szCs w:val="22"/>
          <w:highlight w:val="none"/>
        </w:rPr>
        <w:t>（—）按“投标人须知”要求编制的投标文件技术资信标【正本一份，副本</w:t>
      </w:r>
      <w:r>
        <w:rPr>
          <w:rFonts w:hint="eastAsia" w:ascii="宋体" w:cs="宋体"/>
          <w:color w:val="auto"/>
          <w:sz w:val="22"/>
          <w:szCs w:val="22"/>
          <w:highlight w:val="none"/>
          <w:lang w:eastAsia="zh-CN"/>
        </w:rPr>
        <w:t>五份</w:t>
      </w:r>
      <w:r>
        <w:rPr>
          <w:rFonts w:hint="eastAsia" w:ascii="宋体" w:eastAsia="宋体" w:cs="宋体"/>
          <w:color w:val="auto"/>
          <w:sz w:val="22"/>
          <w:szCs w:val="22"/>
          <w:highlight w:val="none"/>
        </w:rPr>
        <w:t>】；</w:t>
      </w:r>
    </w:p>
    <w:p>
      <w:pPr>
        <w:spacing w:line="460" w:lineRule="exact"/>
        <w:ind w:firstLine="539" w:firstLineChars="245"/>
        <w:rPr>
          <w:rFonts w:ascii="宋体" w:eastAsia="宋体" w:cs="宋体"/>
          <w:color w:val="auto"/>
          <w:sz w:val="22"/>
          <w:szCs w:val="22"/>
          <w:highlight w:val="none"/>
        </w:rPr>
      </w:pPr>
      <w:r>
        <w:rPr>
          <w:rFonts w:hint="eastAsia" w:ascii="宋体" w:eastAsia="宋体" w:cs="宋体"/>
          <w:color w:val="auto"/>
          <w:sz w:val="22"/>
          <w:szCs w:val="22"/>
          <w:highlight w:val="none"/>
        </w:rPr>
        <w:t>（二）按“投标人须知”要求编制的投标文件商务（报价）标【正本一份，副本</w:t>
      </w:r>
      <w:r>
        <w:rPr>
          <w:rFonts w:hint="eastAsia" w:ascii="宋体" w:cs="宋体"/>
          <w:color w:val="auto"/>
          <w:sz w:val="22"/>
          <w:szCs w:val="22"/>
          <w:highlight w:val="none"/>
          <w:lang w:eastAsia="zh-CN"/>
        </w:rPr>
        <w:t>五份</w:t>
      </w:r>
      <w:r>
        <w:rPr>
          <w:rFonts w:hint="eastAsia" w:ascii="宋体" w:eastAsia="宋体" w:cs="宋体"/>
          <w:color w:val="auto"/>
          <w:sz w:val="22"/>
          <w:szCs w:val="22"/>
          <w:highlight w:val="none"/>
        </w:rPr>
        <w:t>】</w:t>
      </w:r>
    </w:p>
    <w:p>
      <w:pPr>
        <w:spacing w:line="460" w:lineRule="exact"/>
        <w:ind w:firstLine="539" w:firstLineChars="245"/>
        <w:rPr>
          <w:rFonts w:ascii="宋体" w:eastAsia="宋体" w:cs="宋体"/>
          <w:color w:val="auto"/>
          <w:sz w:val="22"/>
          <w:szCs w:val="22"/>
          <w:highlight w:val="none"/>
        </w:rPr>
      </w:pPr>
      <w:r>
        <w:rPr>
          <w:rFonts w:hint="eastAsia" w:ascii="宋体" w:eastAsia="宋体" w:cs="宋体"/>
          <w:color w:val="auto"/>
          <w:sz w:val="22"/>
          <w:szCs w:val="22"/>
          <w:highlight w:val="none"/>
        </w:rPr>
        <w:t>我方己完全明白</w:t>
      </w:r>
      <w:r>
        <w:rPr>
          <w:rFonts w:hint="eastAsia" w:ascii="宋体" w:cs="宋体"/>
          <w:color w:val="auto"/>
          <w:sz w:val="22"/>
          <w:szCs w:val="22"/>
          <w:highlight w:val="none"/>
          <w:lang w:eastAsia="zh-CN"/>
        </w:rPr>
        <w:t>采购文件</w:t>
      </w:r>
      <w:r>
        <w:rPr>
          <w:rFonts w:hint="eastAsia" w:ascii="宋体" w:eastAsia="宋体" w:cs="宋体"/>
          <w:color w:val="auto"/>
          <w:sz w:val="22"/>
          <w:szCs w:val="22"/>
          <w:highlight w:val="none"/>
        </w:rPr>
        <w:t>的所有条款要求，并重申以下几点：</w:t>
      </w:r>
    </w:p>
    <w:p>
      <w:pPr>
        <w:spacing w:line="460" w:lineRule="exact"/>
        <w:ind w:firstLine="539" w:firstLineChars="245"/>
        <w:rPr>
          <w:rFonts w:ascii="宋体" w:eastAsia="宋体" w:cs="宋体"/>
          <w:color w:val="auto"/>
          <w:sz w:val="22"/>
          <w:szCs w:val="22"/>
          <w:highlight w:val="none"/>
        </w:rPr>
      </w:pPr>
      <w:r>
        <w:rPr>
          <w:rFonts w:hint="eastAsia" w:ascii="宋体" w:eastAsia="宋体" w:cs="宋体"/>
          <w:color w:val="auto"/>
          <w:sz w:val="22"/>
          <w:szCs w:val="22"/>
          <w:highlight w:val="none"/>
        </w:rPr>
        <w:t>（一）本投标文件的有效期自投标截止日起</w:t>
      </w:r>
      <w:r>
        <w:rPr>
          <w:rFonts w:hint="eastAsia" w:ascii="宋体" w:eastAsia="宋体" w:cs="宋体"/>
          <w:b/>
          <w:color w:val="auto"/>
          <w:sz w:val="22"/>
          <w:szCs w:val="22"/>
          <w:highlight w:val="none"/>
        </w:rPr>
        <w:t>90天内</w:t>
      </w:r>
      <w:r>
        <w:rPr>
          <w:rFonts w:hint="eastAsia" w:ascii="宋体" w:eastAsia="宋体" w:cs="宋体"/>
          <w:color w:val="auto"/>
          <w:sz w:val="22"/>
          <w:szCs w:val="22"/>
          <w:highlight w:val="none"/>
        </w:rPr>
        <w:t>有效，如中标，有效期将延至合同终止日为止；</w:t>
      </w:r>
    </w:p>
    <w:p>
      <w:pPr>
        <w:spacing w:line="460" w:lineRule="exact"/>
        <w:ind w:firstLine="539" w:firstLineChars="245"/>
        <w:rPr>
          <w:rFonts w:ascii="宋体" w:eastAsia="宋体" w:cs="宋体"/>
          <w:color w:val="auto"/>
          <w:sz w:val="22"/>
          <w:szCs w:val="22"/>
          <w:highlight w:val="none"/>
        </w:rPr>
      </w:pPr>
      <w:r>
        <w:rPr>
          <w:rFonts w:hint="eastAsia" w:ascii="宋体" w:eastAsia="宋体" w:cs="宋体"/>
          <w:color w:val="auto"/>
          <w:sz w:val="22"/>
          <w:szCs w:val="22"/>
          <w:highlight w:val="none"/>
        </w:rPr>
        <w:t>（二）我方已详细研究了</w:t>
      </w:r>
      <w:r>
        <w:rPr>
          <w:rFonts w:hint="eastAsia" w:ascii="宋体" w:cs="宋体"/>
          <w:color w:val="auto"/>
          <w:sz w:val="22"/>
          <w:szCs w:val="22"/>
          <w:highlight w:val="none"/>
          <w:lang w:eastAsia="zh-CN"/>
        </w:rPr>
        <w:t>采购文件</w:t>
      </w:r>
      <w:r>
        <w:rPr>
          <w:rFonts w:hint="eastAsia" w:ascii="宋体" w:eastAsia="宋体" w:cs="宋体"/>
          <w:color w:val="auto"/>
          <w:sz w:val="22"/>
          <w:szCs w:val="22"/>
          <w:highlight w:val="none"/>
        </w:rPr>
        <w:t>的所有内容包括修改书（如有）和所有已提供的参考资料以及有关附件，我方完全理解并同意放弃在此方面提出含糊意见或误解的一切权力；</w:t>
      </w:r>
    </w:p>
    <w:p>
      <w:pPr>
        <w:spacing w:line="460" w:lineRule="exact"/>
        <w:ind w:firstLine="539" w:firstLineChars="245"/>
        <w:rPr>
          <w:rFonts w:ascii="宋体" w:eastAsia="宋体" w:cs="宋体"/>
          <w:color w:val="auto"/>
          <w:sz w:val="22"/>
          <w:szCs w:val="22"/>
          <w:highlight w:val="none"/>
        </w:rPr>
      </w:pPr>
      <w:r>
        <w:rPr>
          <w:rFonts w:hint="eastAsia" w:ascii="宋体" w:eastAsia="宋体" w:cs="宋体"/>
          <w:color w:val="auto"/>
          <w:sz w:val="22"/>
          <w:szCs w:val="22"/>
          <w:highlight w:val="none"/>
        </w:rPr>
        <w:t>（三）我方明白并愿意在规定的开标时间之后，投标人在投标有效期内撤回投标，其投标保证金将被贵方没收；</w:t>
      </w:r>
    </w:p>
    <w:p>
      <w:pPr>
        <w:spacing w:line="460" w:lineRule="exact"/>
        <w:ind w:firstLine="539" w:firstLineChars="245"/>
        <w:rPr>
          <w:rFonts w:ascii="宋体" w:eastAsia="宋体" w:cs="宋体"/>
          <w:color w:val="auto"/>
          <w:sz w:val="22"/>
          <w:szCs w:val="22"/>
          <w:highlight w:val="none"/>
        </w:rPr>
      </w:pPr>
      <w:r>
        <w:rPr>
          <w:rFonts w:hint="eastAsia" w:ascii="宋体" w:eastAsia="宋体" w:cs="宋体"/>
          <w:color w:val="auto"/>
          <w:sz w:val="22"/>
          <w:szCs w:val="22"/>
          <w:highlight w:val="none"/>
        </w:rPr>
        <w:t>（四）我方同意提供按照贵方可能要求的与投标有关的一切数据或资料；</w:t>
      </w:r>
    </w:p>
    <w:p>
      <w:pPr>
        <w:spacing w:line="460" w:lineRule="exact"/>
        <w:ind w:firstLine="539" w:firstLineChars="245"/>
        <w:rPr>
          <w:rFonts w:ascii="宋体" w:eastAsia="宋体" w:cs="宋体"/>
          <w:color w:val="auto"/>
          <w:sz w:val="22"/>
          <w:szCs w:val="22"/>
          <w:highlight w:val="none"/>
        </w:rPr>
      </w:pPr>
      <w:r>
        <w:rPr>
          <w:rFonts w:hint="eastAsia" w:ascii="宋体" w:eastAsia="宋体" w:cs="宋体"/>
          <w:color w:val="auto"/>
          <w:sz w:val="22"/>
          <w:szCs w:val="22"/>
          <w:highlight w:val="none"/>
        </w:rPr>
        <w:t>（五）我方理解贵方不一定接受最低报价。</w:t>
      </w:r>
    </w:p>
    <w:p>
      <w:pPr>
        <w:spacing w:line="460" w:lineRule="exact"/>
        <w:ind w:firstLine="539" w:firstLineChars="245"/>
        <w:rPr>
          <w:rFonts w:ascii="宋体" w:eastAsia="宋体" w:cs="宋体"/>
          <w:color w:val="auto"/>
          <w:sz w:val="22"/>
          <w:szCs w:val="22"/>
          <w:highlight w:val="none"/>
        </w:rPr>
      </w:pPr>
      <w:r>
        <w:rPr>
          <w:rFonts w:hint="eastAsia" w:ascii="宋体" w:eastAsia="宋体" w:cs="宋体"/>
          <w:color w:val="auto"/>
          <w:sz w:val="22"/>
          <w:szCs w:val="22"/>
          <w:highlight w:val="none"/>
        </w:rPr>
        <w:t>（六）我方如果中标，将保证履行</w:t>
      </w:r>
      <w:r>
        <w:rPr>
          <w:rFonts w:hint="eastAsia" w:ascii="宋体" w:cs="宋体"/>
          <w:color w:val="auto"/>
          <w:sz w:val="22"/>
          <w:szCs w:val="22"/>
          <w:highlight w:val="none"/>
          <w:lang w:eastAsia="zh-CN"/>
        </w:rPr>
        <w:t>采购文件</w:t>
      </w:r>
      <w:r>
        <w:rPr>
          <w:rFonts w:hint="eastAsia" w:ascii="宋体" w:eastAsia="宋体" w:cs="宋体"/>
          <w:color w:val="auto"/>
          <w:sz w:val="22"/>
          <w:szCs w:val="22"/>
          <w:highlight w:val="none"/>
        </w:rPr>
        <w:t>以及</w:t>
      </w:r>
      <w:r>
        <w:rPr>
          <w:rFonts w:hint="eastAsia" w:ascii="宋体" w:cs="宋体"/>
          <w:color w:val="auto"/>
          <w:sz w:val="22"/>
          <w:szCs w:val="22"/>
          <w:highlight w:val="none"/>
          <w:lang w:eastAsia="zh-CN"/>
        </w:rPr>
        <w:t>采购文件</w:t>
      </w:r>
      <w:r>
        <w:rPr>
          <w:rFonts w:hint="eastAsia" w:ascii="宋体" w:eastAsia="宋体" w:cs="宋体"/>
          <w:color w:val="auto"/>
          <w:sz w:val="22"/>
          <w:szCs w:val="22"/>
          <w:highlight w:val="none"/>
        </w:rPr>
        <w:t>修改书（如有）中的全部责任和义务，按质、按量、按期完成《合同书》中的全部任务。</w:t>
      </w:r>
    </w:p>
    <w:p>
      <w:pPr>
        <w:spacing w:line="460" w:lineRule="exact"/>
        <w:ind w:firstLine="539" w:firstLineChars="245"/>
        <w:rPr>
          <w:rFonts w:ascii="宋体" w:eastAsia="宋体" w:cs="宋体"/>
          <w:color w:val="auto"/>
          <w:sz w:val="22"/>
          <w:szCs w:val="22"/>
          <w:highlight w:val="none"/>
          <w:u w:val="single"/>
        </w:rPr>
      </w:pPr>
      <w:r>
        <w:rPr>
          <w:rFonts w:hint="eastAsia" w:ascii="宋体" w:eastAsia="宋体" w:cs="宋体"/>
          <w:color w:val="auto"/>
          <w:sz w:val="22"/>
          <w:szCs w:val="22"/>
          <w:highlight w:val="none"/>
        </w:rPr>
        <w:t xml:space="preserve">（七）所有与本投标有关的函件请发往下列地址：  </w:t>
      </w:r>
    </w:p>
    <w:p>
      <w:pPr>
        <w:spacing w:line="460" w:lineRule="exact"/>
        <w:ind w:firstLine="539" w:firstLineChars="245"/>
        <w:rPr>
          <w:rFonts w:ascii="宋体" w:eastAsia="宋体" w:cs="宋体"/>
          <w:color w:val="auto"/>
          <w:sz w:val="22"/>
          <w:szCs w:val="22"/>
          <w:highlight w:val="none"/>
        </w:rPr>
      </w:pPr>
      <w:r>
        <w:rPr>
          <w:rFonts w:hint="eastAsia" w:ascii="宋体" w:eastAsia="宋体" w:cs="宋体"/>
          <w:color w:val="auto"/>
          <w:sz w:val="22"/>
          <w:szCs w:val="22"/>
          <w:highlight w:val="none"/>
        </w:rPr>
        <w:t>地址:</w:t>
      </w:r>
      <w:r>
        <w:rPr>
          <w:rFonts w:hint="eastAsia" w:ascii="宋体" w:eastAsia="宋体" w:cs="宋体"/>
          <w:color w:val="auto"/>
          <w:sz w:val="22"/>
          <w:szCs w:val="22"/>
          <w:highlight w:val="none"/>
          <w:u w:val="single"/>
        </w:rPr>
        <w:t xml:space="preserve"> </w:t>
      </w:r>
      <w:r>
        <w:rPr>
          <w:rFonts w:hint="eastAsia" w:ascii="宋体" w:eastAsia="宋体" w:cs="宋体"/>
          <w:color w:val="auto"/>
          <w:sz w:val="22"/>
          <w:szCs w:val="22"/>
          <w:highlight w:val="none"/>
          <w:u w:val="single" w:color="000000"/>
        </w:rPr>
        <w:t xml:space="preserve">                   </w:t>
      </w:r>
      <w:r>
        <w:rPr>
          <w:rFonts w:hint="eastAsia" w:ascii="宋体" w:eastAsia="宋体" w:cs="宋体"/>
          <w:color w:val="auto"/>
          <w:sz w:val="22"/>
          <w:szCs w:val="22"/>
          <w:highlight w:val="none"/>
        </w:rPr>
        <w:t xml:space="preserve">                         </w:t>
      </w:r>
    </w:p>
    <w:p>
      <w:pPr>
        <w:spacing w:line="460" w:lineRule="exact"/>
        <w:ind w:firstLine="539" w:firstLineChars="245"/>
        <w:rPr>
          <w:rFonts w:ascii="宋体" w:eastAsia="宋体" w:cs="宋体"/>
          <w:color w:val="auto"/>
          <w:sz w:val="22"/>
          <w:szCs w:val="22"/>
          <w:highlight w:val="none"/>
        </w:rPr>
      </w:pPr>
      <w:r>
        <w:rPr>
          <w:rFonts w:hint="eastAsia" w:ascii="宋体" w:eastAsia="宋体" w:cs="宋体"/>
          <w:color w:val="auto"/>
          <w:sz w:val="22"/>
          <w:szCs w:val="22"/>
          <w:highlight w:val="none"/>
        </w:rPr>
        <w:t>电话:</w:t>
      </w:r>
    </w:p>
    <w:p>
      <w:pPr>
        <w:spacing w:line="460" w:lineRule="exact"/>
        <w:ind w:firstLine="539" w:firstLineChars="245"/>
        <w:rPr>
          <w:rFonts w:ascii="宋体" w:eastAsia="宋体" w:cs="宋体"/>
          <w:color w:val="auto"/>
          <w:sz w:val="22"/>
          <w:szCs w:val="22"/>
          <w:highlight w:val="none"/>
        </w:rPr>
      </w:pPr>
      <w:r>
        <w:rPr>
          <w:rFonts w:hint="eastAsia" w:ascii="宋体" w:eastAsia="宋体" w:cs="宋体"/>
          <w:color w:val="auto"/>
          <w:sz w:val="22"/>
          <w:szCs w:val="22"/>
          <w:highlight w:val="none"/>
        </w:rPr>
        <w:t>传真:</w:t>
      </w:r>
    </w:p>
    <w:p>
      <w:pPr>
        <w:spacing w:line="460" w:lineRule="exact"/>
        <w:ind w:firstLine="539" w:firstLineChars="245"/>
        <w:rPr>
          <w:rFonts w:ascii="宋体" w:eastAsia="宋体" w:cs="宋体"/>
          <w:color w:val="auto"/>
          <w:sz w:val="22"/>
          <w:szCs w:val="22"/>
          <w:highlight w:val="none"/>
        </w:rPr>
      </w:pPr>
      <w:r>
        <w:rPr>
          <w:rFonts w:hint="eastAsia" w:ascii="宋体" w:eastAsia="宋体" w:cs="宋体"/>
          <w:color w:val="auto"/>
          <w:sz w:val="22"/>
          <w:szCs w:val="22"/>
          <w:highlight w:val="none"/>
        </w:rPr>
        <w:t xml:space="preserve">电子邮件:            </w:t>
      </w:r>
    </w:p>
    <w:p>
      <w:pPr>
        <w:spacing w:line="420" w:lineRule="exact"/>
        <w:ind w:firstLine="435"/>
        <w:rPr>
          <w:rFonts w:ascii="宋体" w:eastAsia="宋体" w:cs="宋体"/>
          <w:color w:val="auto"/>
          <w:sz w:val="22"/>
          <w:szCs w:val="22"/>
          <w:highlight w:val="none"/>
        </w:rPr>
      </w:pPr>
    </w:p>
    <w:p>
      <w:pPr>
        <w:spacing w:line="420" w:lineRule="exact"/>
        <w:ind w:firstLine="435"/>
        <w:rPr>
          <w:rFonts w:ascii="宋体" w:eastAsia="宋体" w:cs="宋体"/>
          <w:color w:val="auto"/>
          <w:sz w:val="22"/>
          <w:szCs w:val="22"/>
          <w:highlight w:val="none"/>
          <w:u w:val="single"/>
        </w:rPr>
      </w:pPr>
      <w:r>
        <w:rPr>
          <w:rFonts w:hint="eastAsia" w:ascii="宋体" w:eastAsia="宋体" w:cs="宋体"/>
          <w:color w:val="auto"/>
          <w:sz w:val="22"/>
          <w:szCs w:val="22"/>
          <w:highlight w:val="none"/>
        </w:rPr>
        <w:t xml:space="preserve">                                   投标人名称（公章）:</w:t>
      </w:r>
      <w:r>
        <w:rPr>
          <w:rFonts w:hint="eastAsia" w:ascii="宋体" w:eastAsia="宋体" w:cs="宋体"/>
          <w:color w:val="auto"/>
          <w:sz w:val="22"/>
          <w:szCs w:val="22"/>
          <w:highlight w:val="none"/>
          <w:u w:val="single"/>
        </w:rPr>
        <w:t xml:space="preserve">                </w:t>
      </w:r>
    </w:p>
    <w:p>
      <w:pPr>
        <w:spacing w:line="420" w:lineRule="exact"/>
        <w:ind w:firstLine="435"/>
        <w:rPr>
          <w:rFonts w:ascii="宋体" w:eastAsia="宋体" w:cs="宋体"/>
          <w:color w:val="auto"/>
          <w:sz w:val="22"/>
          <w:szCs w:val="22"/>
          <w:highlight w:val="none"/>
        </w:rPr>
      </w:pPr>
      <w:r>
        <w:rPr>
          <w:rFonts w:hint="eastAsia" w:ascii="宋体" w:eastAsia="宋体" w:cs="宋体"/>
          <w:color w:val="auto"/>
          <w:sz w:val="22"/>
          <w:szCs w:val="22"/>
          <w:highlight w:val="none"/>
        </w:rPr>
        <w:t xml:space="preserve">                                   授权代表 :</w:t>
      </w:r>
      <w:r>
        <w:rPr>
          <w:rFonts w:hint="eastAsia" w:ascii="宋体" w:eastAsia="宋体" w:cs="宋体"/>
          <w:color w:val="auto"/>
          <w:sz w:val="22"/>
          <w:szCs w:val="22"/>
          <w:highlight w:val="none"/>
          <w:u w:val="single"/>
        </w:rPr>
        <w:t xml:space="preserve">                         </w:t>
      </w:r>
    </w:p>
    <w:p>
      <w:pPr>
        <w:spacing w:line="460" w:lineRule="exact"/>
        <w:ind w:firstLine="435"/>
        <w:rPr>
          <w:rFonts w:ascii="宋体" w:eastAsia="宋体" w:cs="宋体"/>
          <w:color w:val="auto"/>
          <w:sz w:val="22"/>
          <w:szCs w:val="22"/>
          <w:highlight w:val="none"/>
        </w:rPr>
      </w:pPr>
      <w:r>
        <w:rPr>
          <w:rFonts w:hint="eastAsia" w:ascii="宋体" w:eastAsia="宋体" w:cs="宋体"/>
          <w:color w:val="auto"/>
          <w:sz w:val="22"/>
          <w:szCs w:val="22"/>
          <w:highlight w:val="none"/>
        </w:rPr>
        <w:t xml:space="preserve">                                   日   期:</w:t>
      </w:r>
    </w:p>
    <w:p>
      <w:pPr>
        <w:rPr>
          <w:rFonts w:hint="eastAsia" w:ascii="宋体" w:eastAsia="宋体" w:cs="宋体"/>
          <w:b/>
          <w:bCs/>
          <w:color w:val="auto"/>
          <w:sz w:val="24"/>
          <w:highlight w:val="none"/>
        </w:rPr>
      </w:pPr>
      <w:bookmarkStart w:id="86" w:name="_Toc41423833"/>
      <w:bookmarkStart w:id="87" w:name="_Toc35423278"/>
      <w:r>
        <w:rPr>
          <w:rFonts w:hint="eastAsia" w:ascii="宋体" w:eastAsia="宋体" w:cs="宋体"/>
          <w:b/>
          <w:bCs/>
          <w:color w:val="auto"/>
          <w:sz w:val="24"/>
          <w:highlight w:val="none"/>
        </w:rPr>
        <w:br w:type="page"/>
      </w:r>
    </w:p>
    <w:bookmarkEnd w:id="86"/>
    <w:bookmarkEnd w:id="87"/>
    <w:p>
      <w:pPr>
        <w:spacing w:line="560" w:lineRule="exact"/>
        <w:ind w:firstLine="0"/>
        <w:jc w:val="center"/>
        <w:outlineLvl w:val="2"/>
        <w:rPr>
          <w:rFonts w:hint="eastAsia" w:ascii="宋体" w:hAnsi="Times New Roman" w:eastAsia="宋体" w:cs="宋体"/>
          <w:b/>
          <w:bCs/>
          <w:color w:val="auto"/>
          <w:sz w:val="24"/>
          <w:highlight w:val="none"/>
          <w:lang w:eastAsia="zh-CN"/>
        </w:rPr>
      </w:pPr>
      <w:bookmarkStart w:id="88" w:name="_Toc9405"/>
      <w:bookmarkStart w:id="89" w:name="_Toc8453"/>
      <w:bookmarkStart w:id="90" w:name="_Toc18156"/>
      <w:bookmarkStart w:id="91" w:name="_Toc29083"/>
      <w:r>
        <w:rPr>
          <w:rFonts w:hint="eastAsia" w:ascii="宋体" w:hAnsi="Times New Roman" w:eastAsia="宋体" w:cs="宋体"/>
          <w:b/>
          <w:bCs/>
          <w:color w:val="auto"/>
          <w:sz w:val="24"/>
          <w:highlight w:val="none"/>
          <w:lang w:eastAsia="zh-CN"/>
        </w:rPr>
        <w:t>（三）投标声明书</w:t>
      </w:r>
      <w:bookmarkEnd w:id="88"/>
      <w:bookmarkEnd w:id="89"/>
      <w:bookmarkEnd w:id="90"/>
      <w:bookmarkEnd w:id="91"/>
    </w:p>
    <w:p>
      <w:pPr>
        <w:pStyle w:val="8"/>
        <w:rPr>
          <w:rFonts w:ascii="宋体" w:eastAsia="宋体" w:cs="宋体"/>
          <w:color w:val="auto"/>
          <w:highlight w:val="none"/>
        </w:rPr>
      </w:pPr>
    </w:p>
    <w:p>
      <w:pPr>
        <w:pStyle w:val="12"/>
        <w:spacing w:line="360" w:lineRule="auto"/>
        <w:ind w:left="0" w:hanging="431" w:hangingChars="196"/>
        <w:outlineLvl w:val="9"/>
        <w:rPr>
          <w:rFonts w:ascii="宋体" w:eastAsia="宋体" w:cs="宋体"/>
          <w:color w:val="auto"/>
          <w:sz w:val="22"/>
          <w:szCs w:val="22"/>
          <w:highlight w:val="none"/>
          <w:u w:val="single"/>
        </w:rPr>
      </w:pPr>
      <w:bookmarkStart w:id="92" w:name="_Toc4893"/>
      <w:bookmarkStart w:id="93" w:name="_Toc9929"/>
      <w:bookmarkStart w:id="94" w:name="_Toc8476"/>
      <w:bookmarkStart w:id="95" w:name="_Toc41423834"/>
      <w:bookmarkStart w:id="96" w:name="_Toc35423279"/>
      <w:r>
        <w:rPr>
          <w:rFonts w:hint="eastAsia" w:ascii="宋体" w:eastAsia="宋体" w:cs="宋体"/>
          <w:color w:val="auto"/>
          <w:sz w:val="22"/>
          <w:szCs w:val="22"/>
          <w:highlight w:val="none"/>
          <w:u w:val="single"/>
        </w:rPr>
        <w:t>致：</w:t>
      </w:r>
      <w:bookmarkEnd w:id="92"/>
      <w:bookmarkEnd w:id="93"/>
      <w:bookmarkEnd w:id="94"/>
      <w:r>
        <w:rPr>
          <w:rFonts w:hint="eastAsia" w:ascii="宋体" w:eastAsia="宋体" w:cs="宋体"/>
          <w:color w:val="auto"/>
          <w:sz w:val="22"/>
          <w:szCs w:val="22"/>
          <w:highlight w:val="none"/>
          <w:u w:val="single"/>
          <w:lang w:val="en-US" w:eastAsia="zh-CN"/>
        </w:rPr>
        <w:t xml:space="preserve">    </w:t>
      </w:r>
      <w:bookmarkEnd w:id="95"/>
      <w:bookmarkEnd w:id="96"/>
    </w:p>
    <w:p>
      <w:pPr>
        <w:snapToGrid w:val="0"/>
        <w:spacing w:line="360" w:lineRule="auto"/>
        <w:ind w:firstLine="660" w:firstLineChars="300"/>
        <w:rPr>
          <w:rFonts w:ascii="宋体" w:eastAsia="宋体" w:cs="宋体"/>
          <w:color w:val="auto"/>
          <w:sz w:val="22"/>
          <w:szCs w:val="22"/>
          <w:highlight w:val="none"/>
        </w:rPr>
      </w:pPr>
      <w:r>
        <w:rPr>
          <w:rFonts w:hint="eastAsia" w:ascii="宋体" w:eastAsia="宋体" w:cs="宋体"/>
          <w:color w:val="auto"/>
          <w:sz w:val="22"/>
          <w:szCs w:val="22"/>
          <w:highlight w:val="none"/>
        </w:rPr>
        <w:t>（投标人名称）</w:t>
      </w:r>
      <w:r>
        <w:rPr>
          <w:rFonts w:hint="eastAsia" w:ascii="宋体" w:eastAsia="宋体" w:cs="宋体"/>
          <w:color w:val="auto"/>
          <w:sz w:val="22"/>
          <w:szCs w:val="22"/>
          <w:highlight w:val="none"/>
          <w:u w:val="single"/>
        </w:rPr>
        <w:t xml:space="preserve">             </w:t>
      </w:r>
      <w:r>
        <w:rPr>
          <w:rFonts w:hint="eastAsia" w:ascii="宋体" w:eastAsia="宋体" w:cs="宋体"/>
          <w:color w:val="auto"/>
          <w:sz w:val="22"/>
          <w:szCs w:val="22"/>
          <w:highlight w:val="none"/>
        </w:rPr>
        <w:t>系中华人民共和国合法企业，经营地址</w:t>
      </w:r>
      <w:r>
        <w:rPr>
          <w:rFonts w:hint="eastAsia" w:ascii="宋体" w:eastAsia="宋体" w:cs="宋体"/>
          <w:color w:val="auto"/>
          <w:sz w:val="22"/>
          <w:szCs w:val="22"/>
          <w:highlight w:val="none"/>
          <w:u w:val="single"/>
        </w:rPr>
        <w:t xml:space="preserve">                   　</w:t>
      </w:r>
      <w:r>
        <w:rPr>
          <w:rFonts w:hint="eastAsia" w:ascii="宋体" w:eastAsia="宋体" w:cs="宋体"/>
          <w:color w:val="auto"/>
          <w:sz w:val="22"/>
          <w:szCs w:val="22"/>
          <w:highlight w:val="none"/>
        </w:rPr>
        <w:t>。</w:t>
      </w:r>
    </w:p>
    <w:p>
      <w:pPr>
        <w:snapToGrid w:val="0"/>
        <w:spacing w:line="360" w:lineRule="auto"/>
        <w:ind w:firstLine="645"/>
        <w:rPr>
          <w:rFonts w:ascii="宋体" w:eastAsia="宋体" w:cs="宋体"/>
          <w:color w:val="auto"/>
          <w:sz w:val="22"/>
          <w:szCs w:val="22"/>
          <w:highlight w:val="none"/>
        </w:rPr>
      </w:pPr>
      <w:r>
        <w:rPr>
          <w:rFonts w:hint="eastAsia" w:ascii="宋体" w:eastAsia="宋体" w:cs="宋体"/>
          <w:color w:val="auto"/>
          <w:sz w:val="22"/>
          <w:szCs w:val="22"/>
          <w:highlight w:val="none"/>
        </w:rPr>
        <w:t>我（姓名）</w:t>
      </w:r>
      <w:r>
        <w:rPr>
          <w:rFonts w:hint="eastAsia" w:ascii="宋体" w:eastAsia="宋体" w:cs="宋体"/>
          <w:color w:val="auto"/>
          <w:sz w:val="22"/>
          <w:szCs w:val="22"/>
          <w:highlight w:val="none"/>
          <w:u w:val="single"/>
        </w:rPr>
        <w:t xml:space="preserve">         </w:t>
      </w:r>
      <w:r>
        <w:rPr>
          <w:rFonts w:hint="eastAsia" w:ascii="宋体" w:eastAsia="宋体" w:cs="宋体"/>
          <w:color w:val="auto"/>
          <w:sz w:val="22"/>
          <w:szCs w:val="22"/>
          <w:highlight w:val="none"/>
        </w:rPr>
        <w:t>系（投标人名称）</w:t>
      </w:r>
      <w:r>
        <w:rPr>
          <w:rFonts w:hint="eastAsia" w:ascii="宋体" w:eastAsia="宋体" w:cs="宋体"/>
          <w:color w:val="auto"/>
          <w:sz w:val="22"/>
          <w:szCs w:val="22"/>
          <w:highlight w:val="none"/>
          <w:u w:val="single"/>
        </w:rPr>
        <w:t xml:space="preserve">      </w:t>
      </w:r>
      <w:r>
        <w:rPr>
          <w:rFonts w:hint="eastAsia" w:ascii="宋体" w:eastAsia="宋体" w:cs="宋体"/>
          <w:color w:val="auto"/>
          <w:sz w:val="22"/>
          <w:szCs w:val="22"/>
          <w:highlight w:val="none"/>
        </w:rPr>
        <w:t>的法定代表人，我方愿意参加贵方组织的</w:t>
      </w:r>
      <w:r>
        <w:rPr>
          <w:rFonts w:hint="eastAsia" w:ascii="宋体" w:eastAsia="宋体" w:cs="宋体"/>
          <w:color w:val="auto"/>
          <w:sz w:val="22"/>
          <w:szCs w:val="22"/>
          <w:highlight w:val="none"/>
          <w:u w:val="single"/>
        </w:rPr>
        <w:t xml:space="preserve">       </w:t>
      </w:r>
      <w:r>
        <w:rPr>
          <w:rFonts w:hint="eastAsia" w:ascii="宋体" w:eastAsia="宋体" w:cs="宋体"/>
          <w:color w:val="auto"/>
          <w:sz w:val="22"/>
          <w:szCs w:val="22"/>
          <w:highlight w:val="none"/>
        </w:rPr>
        <w:t>项目（项目编号：</w:t>
      </w:r>
      <w:r>
        <w:rPr>
          <w:rFonts w:hint="eastAsia" w:ascii="宋体" w:eastAsia="宋体" w:cs="宋体"/>
          <w:color w:val="auto"/>
          <w:sz w:val="22"/>
          <w:szCs w:val="22"/>
          <w:highlight w:val="none"/>
          <w:u w:val="single"/>
        </w:rPr>
        <w:t xml:space="preserve">         </w:t>
      </w:r>
      <w:r>
        <w:rPr>
          <w:rFonts w:hint="eastAsia" w:ascii="宋体" w:eastAsia="宋体" w:cs="宋体"/>
          <w:color w:val="auto"/>
          <w:sz w:val="22"/>
          <w:szCs w:val="22"/>
          <w:highlight w:val="none"/>
        </w:rPr>
        <w:t>）的投标，为便于贵方公正、择优地确定中标人及其服务，我方就本次投标有关事项郑重声明如下：</w:t>
      </w:r>
    </w:p>
    <w:p>
      <w:pPr>
        <w:spacing w:line="360" w:lineRule="auto"/>
        <w:ind w:firstLine="416" w:firstLineChars="200"/>
        <w:rPr>
          <w:rFonts w:ascii="宋体" w:eastAsia="宋体" w:cs="宋体"/>
          <w:color w:val="auto"/>
          <w:spacing w:val="-6"/>
          <w:sz w:val="22"/>
          <w:szCs w:val="22"/>
          <w:highlight w:val="none"/>
        </w:rPr>
      </w:pPr>
      <w:r>
        <w:rPr>
          <w:rFonts w:hint="eastAsia" w:ascii="宋体" w:eastAsia="宋体" w:cs="宋体"/>
          <w:color w:val="auto"/>
          <w:spacing w:val="-6"/>
          <w:sz w:val="22"/>
          <w:szCs w:val="22"/>
          <w:highlight w:val="none"/>
        </w:rPr>
        <w:t>1.我方向贵方提交的所有投标文件、资料都是准确的和真实的；</w:t>
      </w:r>
    </w:p>
    <w:p>
      <w:pPr>
        <w:spacing w:line="360" w:lineRule="auto"/>
        <w:ind w:firstLine="416" w:firstLineChars="200"/>
        <w:rPr>
          <w:rFonts w:ascii="宋体" w:eastAsia="宋体" w:cs="宋体"/>
          <w:color w:val="auto"/>
          <w:spacing w:val="-6"/>
          <w:sz w:val="22"/>
          <w:szCs w:val="22"/>
          <w:highlight w:val="none"/>
        </w:rPr>
      </w:pPr>
      <w:r>
        <w:rPr>
          <w:rFonts w:hint="eastAsia" w:ascii="宋体" w:eastAsia="宋体" w:cs="宋体"/>
          <w:color w:val="auto"/>
          <w:spacing w:val="-6"/>
          <w:sz w:val="22"/>
          <w:szCs w:val="22"/>
          <w:highlight w:val="none"/>
        </w:rPr>
        <w:t>2.我方不是采购人的附属机构；在获知本项目采购信息后，与采购人聘请的为此项目提供咨询服务的公司及其附属机构没有任何联系；</w:t>
      </w:r>
    </w:p>
    <w:p>
      <w:pPr>
        <w:spacing w:line="360" w:lineRule="auto"/>
        <w:ind w:firstLine="416" w:firstLineChars="200"/>
        <w:rPr>
          <w:rFonts w:ascii="宋体" w:eastAsia="宋体" w:cs="宋体"/>
          <w:color w:val="auto"/>
          <w:spacing w:val="-6"/>
          <w:sz w:val="22"/>
          <w:szCs w:val="22"/>
          <w:highlight w:val="none"/>
        </w:rPr>
      </w:pPr>
      <w:r>
        <w:rPr>
          <w:rFonts w:hint="eastAsia" w:ascii="宋体" w:eastAsia="宋体" w:cs="宋体"/>
          <w:color w:val="auto"/>
          <w:spacing w:val="-6"/>
          <w:sz w:val="22"/>
          <w:szCs w:val="22"/>
          <w:highlight w:val="none"/>
        </w:rPr>
        <w:t>3.以上事项如有虚假或隐瞒，我方愿意承担一切后果和责任。</w:t>
      </w:r>
    </w:p>
    <w:p>
      <w:pPr>
        <w:pStyle w:val="14"/>
        <w:tabs>
          <w:tab w:val="left" w:pos="939"/>
        </w:tabs>
        <w:snapToGrid w:val="0"/>
        <w:spacing w:line="400" w:lineRule="exact"/>
        <w:ind w:left="458" w:leftChars="0" w:hanging="458" w:hangingChars="191"/>
        <w:rPr>
          <w:rFonts w:ascii="宋体" w:eastAsia="宋体" w:cs="宋体"/>
          <w:color w:val="auto"/>
          <w:sz w:val="24"/>
          <w:szCs w:val="24"/>
          <w:highlight w:val="none"/>
        </w:rPr>
      </w:pPr>
    </w:p>
    <w:p>
      <w:pPr>
        <w:pStyle w:val="17"/>
        <w:spacing w:line="460" w:lineRule="exact"/>
        <w:ind w:left="5360" w:leftChars="2500" w:hanging="110" w:hangingChars="50"/>
        <w:rPr>
          <w:rFonts w:ascii="宋体" w:eastAsia="宋体" w:cs="宋体"/>
          <w:b w:val="0"/>
          <w:bCs/>
          <w:color w:val="auto"/>
          <w:sz w:val="22"/>
          <w:szCs w:val="22"/>
          <w:highlight w:val="none"/>
        </w:rPr>
      </w:pPr>
      <w:r>
        <w:rPr>
          <w:rFonts w:hint="eastAsia" w:ascii="宋体" w:eastAsia="宋体" w:cs="宋体"/>
          <w:b w:val="0"/>
          <w:bCs/>
          <w:color w:val="auto"/>
          <w:sz w:val="22"/>
          <w:szCs w:val="22"/>
          <w:highlight w:val="none"/>
        </w:rPr>
        <w:t>投标人全称（盖章）：</w:t>
      </w:r>
    </w:p>
    <w:p>
      <w:pPr>
        <w:spacing w:line="460" w:lineRule="exact"/>
        <w:rPr>
          <w:rFonts w:ascii="宋体" w:eastAsia="宋体" w:cs="宋体"/>
          <w:bCs/>
          <w:color w:val="auto"/>
          <w:sz w:val="22"/>
          <w:szCs w:val="22"/>
          <w:highlight w:val="none"/>
        </w:rPr>
      </w:pPr>
      <w:r>
        <w:rPr>
          <w:rFonts w:hint="eastAsia" w:ascii="宋体" w:eastAsia="宋体" w:cs="宋体"/>
          <w:bCs/>
          <w:color w:val="auto"/>
          <w:sz w:val="22"/>
          <w:szCs w:val="22"/>
          <w:highlight w:val="none"/>
        </w:rPr>
        <w:t xml:space="preserve">                                                投标人代表（签字）：</w:t>
      </w:r>
    </w:p>
    <w:p>
      <w:pPr>
        <w:spacing w:line="460" w:lineRule="exact"/>
        <w:ind w:firstLine="5280" w:firstLineChars="2400"/>
        <w:rPr>
          <w:rFonts w:ascii="宋体" w:eastAsia="宋体" w:cs="宋体"/>
          <w:bCs/>
          <w:color w:val="auto"/>
          <w:sz w:val="22"/>
          <w:szCs w:val="22"/>
          <w:highlight w:val="none"/>
        </w:rPr>
      </w:pPr>
      <w:r>
        <w:rPr>
          <w:rFonts w:hint="eastAsia" w:ascii="宋体" w:eastAsia="宋体" w:cs="宋体"/>
          <w:bCs/>
          <w:color w:val="auto"/>
          <w:sz w:val="22"/>
          <w:szCs w:val="22"/>
          <w:highlight w:val="none"/>
        </w:rPr>
        <w:t>日   期：</w:t>
      </w:r>
    </w:p>
    <w:p>
      <w:pPr>
        <w:widowControl/>
        <w:jc w:val="left"/>
        <w:rPr>
          <w:rFonts w:ascii="宋体" w:eastAsia="宋体" w:cs="宋体"/>
          <w:b/>
          <w:bCs/>
          <w:color w:val="auto"/>
          <w:sz w:val="24"/>
          <w:highlight w:val="none"/>
        </w:rPr>
      </w:pPr>
      <w:r>
        <w:rPr>
          <w:rFonts w:ascii="宋体" w:eastAsia="宋体" w:cs="宋体"/>
          <w:b/>
          <w:bCs/>
          <w:color w:val="auto"/>
          <w:sz w:val="24"/>
          <w:highlight w:val="none"/>
        </w:rPr>
        <w:br w:type="page"/>
      </w:r>
    </w:p>
    <w:p>
      <w:pPr>
        <w:spacing w:line="560" w:lineRule="exact"/>
        <w:ind w:firstLine="0"/>
        <w:jc w:val="center"/>
        <w:outlineLvl w:val="2"/>
        <w:rPr>
          <w:rFonts w:hint="eastAsia" w:ascii="宋体" w:hAnsi="Times New Roman" w:eastAsia="宋体" w:cs="宋体"/>
          <w:b/>
          <w:bCs/>
          <w:color w:val="auto"/>
          <w:sz w:val="24"/>
          <w:highlight w:val="none"/>
          <w:lang w:eastAsia="zh-CN"/>
        </w:rPr>
      </w:pPr>
      <w:bookmarkStart w:id="97" w:name="_Toc35423281"/>
      <w:bookmarkStart w:id="98" w:name="_Toc23182"/>
      <w:bookmarkStart w:id="99" w:name="_Toc7160"/>
      <w:bookmarkStart w:id="100" w:name="_Toc5766"/>
      <w:bookmarkStart w:id="101" w:name="_Toc41423836"/>
      <w:bookmarkStart w:id="102" w:name="_Toc26662"/>
      <w:r>
        <w:rPr>
          <w:rFonts w:hint="eastAsia" w:ascii="宋体" w:hAnsi="Times New Roman" w:eastAsia="宋体" w:cs="宋体"/>
          <w:b/>
          <w:bCs/>
          <w:color w:val="auto"/>
          <w:sz w:val="24"/>
          <w:highlight w:val="none"/>
          <w:lang w:eastAsia="zh-CN"/>
        </w:rPr>
        <w:t>（四）资格审查证明材料(均需加盖公章)</w:t>
      </w:r>
      <w:bookmarkEnd w:id="97"/>
      <w:bookmarkEnd w:id="98"/>
      <w:bookmarkEnd w:id="99"/>
      <w:bookmarkEnd w:id="100"/>
      <w:bookmarkEnd w:id="101"/>
      <w:bookmarkEnd w:id="102"/>
    </w:p>
    <w:p>
      <w:pPr>
        <w:spacing w:line="360" w:lineRule="auto"/>
        <w:jc w:val="center"/>
        <w:rPr>
          <w:rFonts w:ascii="宋体" w:eastAsia="宋体" w:cs="宋体"/>
          <w:b/>
          <w:bCs/>
          <w:color w:val="auto"/>
          <w:sz w:val="24"/>
          <w:highlight w:val="none"/>
        </w:rPr>
      </w:pPr>
      <w:r>
        <w:rPr>
          <w:rFonts w:hint="eastAsia" w:ascii="宋体" w:eastAsia="宋体" w:cs="宋体"/>
          <w:b/>
          <w:bCs/>
          <w:color w:val="auto"/>
          <w:sz w:val="24"/>
          <w:highlight w:val="none"/>
          <w:lang w:val="en-US" w:eastAsia="zh-CN"/>
        </w:rPr>
        <w:t>1、</w:t>
      </w:r>
      <w:r>
        <w:rPr>
          <w:rFonts w:hint="eastAsia" w:ascii="宋体" w:eastAsia="宋体" w:cs="宋体"/>
          <w:b/>
          <w:bCs/>
          <w:color w:val="auto"/>
          <w:sz w:val="24"/>
          <w:highlight w:val="none"/>
        </w:rPr>
        <w:t>法定代表人资格证明书</w:t>
      </w:r>
    </w:p>
    <w:p>
      <w:pPr>
        <w:snapToGrid w:val="0"/>
        <w:spacing w:line="360" w:lineRule="auto"/>
        <w:rPr>
          <w:rFonts w:ascii="宋体" w:eastAsia="宋体" w:cs="宋体"/>
          <w:b/>
          <w:bCs/>
          <w:color w:val="auto"/>
          <w:spacing w:val="-6"/>
          <w:sz w:val="24"/>
          <w:highlight w:val="none"/>
          <w:u w:val="single"/>
        </w:rPr>
      </w:pPr>
      <w:r>
        <w:rPr>
          <w:rFonts w:hint="eastAsia" w:ascii="宋体" w:eastAsia="宋体" w:cs="宋体"/>
          <w:bCs/>
          <w:color w:val="auto"/>
          <w:spacing w:val="-6"/>
          <w:sz w:val="24"/>
          <w:highlight w:val="none"/>
          <w:u w:val="single"/>
        </w:rPr>
        <w:t>致：</w:t>
      </w:r>
      <w:r>
        <w:rPr>
          <w:rFonts w:hint="eastAsia" w:ascii="宋体" w:eastAsia="宋体" w:cs="宋体"/>
          <w:color w:val="auto"/>
          <w:sz w:val="24"/>
          <w:highlight w:val="none"/>
          <w:u w:val="single"/>
          <w:lang w:val="en-US" w:eastAsia="zh-CN"/>
        </w:rPr>
        <w:t xml:space="preserve">     </w:t>
      </w:r>
    </w:p>
    <w:p>
      <w:pPr>
        <w:pStyle w:val="8"/>
        <w:rPr>
          <w:rFonts w:ascii="宋体" w:eastAsia="宋体" w:cs="宋体"/>
          <w:color w:val="auto"/>
          <w:highlight w:val="none"/>
        </w:rPr>
      </w:pPr>
    </w:p>
    <w:p>
      <w:pPr>
        <w:spacing w:line="480" w:lineRule="auto"/>
        <w:ind w:left="361" w:leftChars="172"/>
        <w:rPr>
          <w:rFonts w:ascii="宋体" w:eastAsia="宋体" w:cs="宋体"/>
          <w:color w:val="auto"/>
          <w:sz w:val="24"/>
          <w:highlight w:val="none"/>
        </w:rPr>
      </w:pPr>
      <w:r>
        <w:rPr>
          <w:rFonts w:hint="eastAsia" w:ascii="宋体" w:eastAsia="宋体" w:cs="宋体"/>
          <w:color w:val="auto"/>
          <w:sz w:val="24"/>
          <w:highlight w:val="none"/>
          <w:u w:val="single"/>
        </w:rPr>
        <w:t xml:space="preserve">  （姓名、性别、年龄）</w:t>
      </w:r>
      <w:r>
        <w:rPr>
          <w:rFonts w:hint="eastAsia" w:ascii="宋体" w:eastAsia="宋体" w:cs="宋体"/>
          <w:color w:val="auto"/>
          <w:sz w:val="24"/>
          <w:highlight w:val="none"/>
        </w:rPr>
        <w:t>在我单位任</w:t>
      </w:r>
      <w:r>
        <w:rPr>
          <w:rFonts w:hint="eastAsia" w:ascii="宋体" w:eastAsia="宋体" w:cs="宋体"/>
          <w:color w:val="auto"/>
          <w:sz w:val="24"/>
          <w:highlight w:val="none"/>
          <w:u w:val="single"/>
        </w:rPr>
        <w:t xml:space="preserve">                      （职务名称）</w:t>
      </w:r>
      <w:r>
        <w:rPr>
          <w:rFonts w:hint="eastAsia" w:ascii="宋体" w:eastAsia="宋体" w:cs="宋体"/>
          <w:color w:val="auto"/>
          <w:sz w:val="24"/>
          <w:highlight w:val="none"/>
        </w:rPr>
        <w:t>职务，是我单位的法定代表人。</w:t>
      </w:r>
    </w:p>
    <w:p>
      <w:pPr>
        <w:spacing w:line="480" w:lineRule="auto"/>
        <w:ind w:firstLine="960" w:firstLineChars="400"/>
        <w:rPr>
          <w:rFonts w:ascii="宋体" w:eastAsia="宋体" w:cs="宋体"/>
          <w:color w:val="auto"/>
          <w:sz w:val="24"/>
          <w:highlight w:val="none"/>
        </w:rPr>
      </w:pPr>
      <w:r>
        <w:rPr>
          <w:rFonts w:hint="eastAsia" w:ascii="宋体" w:eastAsia="宋体" w:cs="宋体"/>
          <w:color w:val="auto"/>
          <w:sz w:val="24"/>
          <w:highlight w:val="none"/>
        </w:rPr>
        <w:t>特此证明。</w:t>
      </w:r>
    </w:p>
    <w:p>
      <w:pPr>
        <w:spacing w:line="360" w:lineRule="auto"/>
        <w:jc w:val="left"/>
        <w:rPr>
          <w:rFonts w:ascii="宋体" w:eastAsia="宋体" w:cs="宋体"/>
          <w:b/>
          <w:bCs/>
          <w:color w:val="auto"/>
          <w:sz w:val="24"/>
          <w:highlight w:val="none"/>
        </w:rPr>
      </w:pPr>
    </w:p>
    <w:p>
      <w:pPr>
        <w:spacing w:line="360" w:lineRule="auto"/>
        <w:jc w:val="left"/>
        <w:rPr>
          <w:rFonts w:ascii="宋体" w:eastAsia="宋体" w:cs="宋体"/>
          <w:b/>
          <w:bCs/>
          <w:color w:val="auto"/>
          <w:sz w:val="24"/>
          <w:highlight w:val="none"/>
        </w:rPr>
      </w:pPr>
      <w:r>
        <w:rPr>
          <w:rFonts w:hint="eastAsia" w:ascii="宋体" w:eastAsia="宋体" w:cs="宋体"/>
          <w:b/>
          <w:bCs/>
          <w:color w:val="auto"/>
          <w:sz w:val="24"/>
          <w:highlight w:val="none"/>
        </w:rPr>
        <w:t>法定代表人身份证号： （身份证复印附后）</w:t>
      </w:r>
    </w:p>
    <w:p>
      <w:pPr>
        <w:spacing w:line="360" w:lineRule="auto"/>
        <w:jc w:val="left"/>
        <w:rPr>
          <w:rFonts w:ascii="宋体" w:eastAsia="宋体" w:cs="宋体"/>
          <w:b/>
          <w:bCs/>
          <w:color w:val="auto"/>
          <w:sz w:val="24"/>
          <w:highlight w:val="none"/>
        </w:rPr>
      </w:pPr>
      <w:r>
        <w:rPr>
          <w:rFonts w:hint="eastAsia" w:ascii="宋体" w:eastAsia="宋体" w:cs="宋体"/>
          <w:b/>
          <w:bCs/>
          <w:color w:val="auto"/>
          <w:sz w:val="24"/>
          <w:highlight w:val="none"/>
        </w:rPr>
        <w:t>法定代表人电话：</w:t>
      </w:r>
    </w:p>
    <w:p>
      <w:pPr>
        <w:spacing w:line="360" w:lineRule="auto"/>
        <w:jc w:val="left"/>
        <w:rPr>
          <w:rFonts w:ascii="宋体" w:eastAsia="宋体" w:cs="宋体"/>
          <w:b/>
          <w:bCs/>
          <w:color w:val="auto"/>
          <w:sz w:val="24"/>
          <w:highlight w:val="none"/>
          <w:u w:val="single"/>
        </w:rPr>
      </w:pPr>
      <w:r>
        <w:rPr>
          <w:rFonts w:hint="eastAsia" w:ascii="宋体" w:eastAsia="宋体" w:cs="宋体"/>
          <w:b/>
          <w:bCs/>
          <w:color w:val="auto"/>
          <w:sz w:val="24"/>
          <w:highlight w:val="none"/>
        </w:rPr>
        <w:t>投标人全称（公章）</w:t>
      </w:r>
    </w:p>
    <w:p>
      <w:pPr>
        <w:spacing w:line="360" w:lineRule="auto"/>
        <w:jc w:val="left"/>
        <w:rPr>
          <w:rFonts w:ascii="宋体" w:eastAsia="宋体" w:cs="宋体"/>
          <w:b/>
          <w:bCs/>
          <w:color w:val="auto"/>
          <w:sz w:val="24"/>
          <w:highlight w:val="none"/>
        </w:rPr>
      </w:pPr>
      <w:r>
        <w:rPr>
          <w:rFonts w:hint="eastAsia" w:ascii="宋体" w:eastAsia="宋体" w:cs="宋体"/>
          <w:b/>
          <w:bCs/>
          <w:color w:val="auto"/>
          <w:sz w:val="24"/>
          <w:highlight w:val="none"/>
        </w:rPr>
        <w:t>日 期：   年  月  日</w:t>
      </w:r>
    </w:p>
    <w:p>
      <w:pPr>
        <w:rPr>
          <w:rFonts w:ascii="宋体" w:eastAsia="宋体" w:cs="宋体"/>
          <w:b/>
          <w:bCs/>
          <w:color w:val="auto"/>
          <w:sz w:val="24"/>
          <w:highlight w:val="none"/>
        </w:rPr>
      </w:pPr>
      <w:r>
        <w:rPr>
          <w:rFonts w:ascii="宋体" w:eastAsia="宋体" w:cs="宋体"/>
          <w:b/>
          <w:bCs/>
          <w:color w:val="auto"/>
          <w:sz w:val="24"/>
          <w:highlight w:val="none"/>
        </w:rPr>
        <mc:AlternateContent>
          <mc:Choice Requires="wps">
            <w:drawing>
              <wp:inline distT="0" distB="0" distL="113665" distR="113665">
                <wp:extent cx="3400425" cy="2377440"/>
                <wp:effectExtent l="4445" t="4445" r="5080" b="18415"/>
                <wp:docPr id="19" name="文本框 6"/>
                <wp:cNvGraphicFramePr/>
                <a:graphic xmlns:a="http://schemas.openxmlformats.org/drawingml/2006/main">
                  <a:graphicData uri="http://schemas.microsoft.com/office/word/2010/wordprocessingShape">
                    <wps:wsp>
                      <wps:cNvSpPr/>
                      <wps:spPr>
                        <a:xfrm>
                          <a:off x="0" y="0"/>
                          <a:ext cx="3400425" cy="2377440"/>
                        </a:xfrm>
                        <a:prstGeom prst="rect">
                          <a:avLst/>
                        </a:prstGeom>
                        <a:solidFill>
                          <a:srgbClr val="FFFFFF"/>
                        </a:solidFill>
                        <a:ln w="9525" cap="flat" cmpd="sng">
                          <a:solidFill>
                            <a:srgbClr val="000000"/>
                          </a:solidFill>
                          <a:prstDash val="solid"/>
                          <a:miter/>
                        </a:ln>
                      </wps:spPr>
                      <wps:txbx>
                        <w:txbxContent>
                          <w:p>
                            <w:pPr/>
                            <w:r>
                              <w:rPr>
                                <w:rFonts w:hint="eastAsia" w:ascii="宋体" w:cs="宋体"/>
                                <w:sz w:val="24"/>
                              </w:rPr>
                              <w:t>法人代表身份证复印件粘贴</w:t>
                            </w:r>
                            <w:r>
                              <w:rPr>
                                <w:rFonts w:hint="eastAsia" w:ascii="新宋体" w:eastAsia="新宋体"/>
                                <w:sz w:val="22"/>
                              </w:rPr>
                              <w:t>：</w:t>
                            </w:r>
                          </w:p>
                        </w:txbxContent>
                      </wps:txbx>
                      <wps:bodyPr vert="horz" wrap="square" lIns="91440" tIns="45720" rIns="91440" bIns="45720" anchor="t" anchorCtr="0" upright="1">
                        <a:noAutofit/>
                      </wps:bodyPr>
                    </wps:wsp>
                  </a:graphicData>
                </a:graphic>
              </wp:inline>
            </w:drawing>
          </mc:Choice>
          <mc:Fallback>
            <w:pict>
              <v:rect id="文本框 6" o:spid="_x0000_s1026" o:spt="1" style="height:187.2pt;width:267.75pt;" fillcolor="#FFFFFF" filled="t" stroked="t" coordsize="21600,21600" o:gfxdata="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qwF51gAAAAUBAAAPAAAAAAAAAAEAIAAA&#10;ACIAAABkcnMvZG93bnJldi54bWxQSwECFAAUAAAACACHTuJABBxkiw4CAAANBAAADgAAAAAAAAAB&#10;ACAAAAAlAQAAZHJzL2Uyb0RvYy54bWxQSwUGAAAAAAYABgBZAQAApQUAAAAA&#10;">
                <v:fill on="t" focussize="0,0"/>
                <v:stroke color="#000000" joinstyle="miter"/>
                <v:imagedata o:title=""/>
                <o:lock v:ext="edit" aspectratio="f"/>
                <v:textbox>
                  <w:txbxContent>
                    <w:p>
                      <w:pPr/>
                      <w:r>
                        <w:rPr>
                          <w:rFonts w:hint="eastAsia" w:ascii="宋体" w:cs="宋体"/>
                          <w:sz w:val="24"/>
                        </w:rPr>
                        <w:t>法人代表身份证复印件粘贴</w:t>
                      </w:r>
                      <w:r>
                        <w:rPr>
                          <w:rFonts w:hint="eastAsia" w:ascii="新宋体" w:eastAsia="新宋体"/>
                          <w:sz w:val="22"/>
                        </w:rPr>
                        <w:t>：</w:t>
                      </w:r>
                    </w:p>
                  </w:txbxContent>
                </v:textbox>
                <w10:wrap type="none"/>
                <w10:anchorlock/>
              </v:rect>
            </w:pict>
          </mc:Fallback>
        </mc:AlternateContent>
      </w:r>
    </w:p>
    <w:p>
      <w:pPr>
        <w:rPr>
          <w:rFonts w:ascii="宋体" w:eastAsia="宋体" w:cs="宋体"/>
          <w:b/>
          <w:bCs/>
          <w:color w:val="auto"/>
          <w:sz w:val="24"/>
          <w:highlight w:val="none"/>
        </w:rPr>
      </w:pPr>
    </w:p>
    <w:p>
      <w:pPr>
        <w:spacing w:line="360" w:lineRule="auto"/>
        <w:rPr>
          <w:rFonts w:ascii="宋体" w:eastAsia="宋体" w:cs="宋体"/>
          <w:b/>
          <w:bCs/>
          <w:color w:val="auto"/>
          <w:spacing w:val="-6"/>
          <w:sz w:val="24"/>
          <w:highlight w:val="none"/>
        </w:rPr>
      </w:pPr>
      <w:r>
        <w:rPr>
          <w:rFonts w:hint="eastAsia" w:ascii="宋体" w:eastAsia="宋体" w:cs="宋体"/>
          <w:b/>
          <w:bCs/>
          <w:color w:val="auto"/>
          <w:spacing w:val="-6"/>
          <w:sz w:val="24"/>
          <w:highlight w:val="none"/>
        </w:rPr>
        <w:t>说明</w:t>
      </w:r>
      <w:r>
        <w:rPr>
          <w:rFonts w:hint="eastAsia" w:ascii="宋体" w:eastAsia="宋体" w:cs="宋体"/>
          <w:b/>
          <w:bCs/>
          <w:color w:val="auto"/>
          <w:spacing w:val="-6"/>
          <w:sz w:val="24"/>
          <w:szCs w:val="22"/>
          <w:highlight w:val="none"/>
        </w:rPr>
        <w:t>：投标人的法定代表人参加投标，须在投标文件中提供法定代表人资格证明书；投标人的法定代表人委托授权代表参加投标，须在投标文件中法定代表人授权委托书。</w:t>
      </w:r>
    </w:p>
    <w:p>
      <w:pPr>
        <w:spacing w:line="480" w:lineRule="auto"/>
        <w:rPr>
          <w:rFonts w:ascii="宋体" w:eastAsia="宋体" w:cs="宋体"/>
          <w:color w:val="auto"/>
          <w:sz w:val="24"/>
          <w:highlight w:val="none"/>
        </w:rPr>
      </w:pPr>
    </w:p>
    <w:p>
      <w:pPr>
        <w:spacing w:line="400" w:lineRule="exact"/>
        <w:rPr>
          <w:rFonts w:ascii="宋体" w:eastAsia="宋体" w:cs="宋体"/>
          <w:color w:val="auto"/>
          <w:highlight w:val="none"/>
        </w:rPr>
      </w:pPr>
    </w:p>
    <w:p>
      <w:pPr>
        <w:pStyle w:val="8"/>
        <w:ind w:firstLine="0" w:firstLineChars="0"/>
        <w:rPr>
          <w:rFonts w:ascii="宋体" w:eastAsia="宋体" w:cs="宋体"/>
          <w:color w:val="auto"/>
          <w:highlight w:val="none"/>
        </w:rPr>
      </w:pPr>
    </w:p>
    <w:p>
      <w:pPr>
        <w:rPr>
          <w:rFonts w:hint="eastAsia" w:ascii="宋体" w:eastAsia="宋体" w:cs="宋体"/>
          <w:b/>
          <w:color w:val="auto"/>
          <w:spacing w:val="-6"/>
          <w:sz w:val="24"/>
          <w:highlight w:val="none"/>
        </w:rPr>
      </w:pPr>
      <w:r>
        <w:rPr>
          <w:rFonts w:hint="eastAsia" w:ascii="宋体" w:eastAsia="宋体" w:cs="宋体"/>
          <w:b/>
          <w:color w:val="auto"/>
          <w:spacing w:val="-6"/>
          <w:sz w:val="24"/>
          <w:highlight w:val="none"/>
        </w:rPr>
        <w:br w:type="page"/>
      </w:r>
    </w:p>
    <w:p>
      <w:pPr>
        <w:snapToGrid w:val="0"/>
        <w:spacing w:line="360" w:lineRule="auto"/>
        <w:jc w:val="center"/>
        <w:rPr>
          <w:rFonts w:ascii="宋体" w:eastAsia="宋体" w:cs="宋体"/>
          <w:b/>
          <w:color w:val="auto"/>
          <w:spacing w:val="-6"/>
          <w:sz w:val="24"/>
          <w:highlight w:val="none"/>
        </w:rPr>
      </w:pPr>
      <w:r>
        <w:rPr>
          <w:rFonts w:hint="eastAsia" w:ascii="宋体" w:eastAsia="宋体" w:cs="宋体"/>
          <w:b/>
          <w:color w:val="auto"/>
          <w:spacing w:val="-6"/>
          <w:sz w:val="24"/>
          <w:highlight w:val="none"/>
          <w:lang w:val="en-US" w:eastAsia="zh-CN"/>
        </w:rPr>
        <w:t>2、</w:t>
      </w:r>
      <w:r>
        <w:rPr>
          <w:rFonts w:hint="eastAsia" w:ascii="宋体" w:eastAsia="宋体" w:cs="宋体"/>
          <w:b/>
          <w:color w:val="auto"/>
          <w:spacing w:val="-6"/>
          <w:sz w:val="24"/>
          <w:highlight w:val="none"/>
        </w:rPr>
        <w:t>法定代表人授权委托书</w:t>
      </w:r>
    </w:p>
    <w:p>
      <w:pPr>
        <w:snapToGrid w:val="0"/>
        <w:spacing w:line="360" w:lineRule="auto"/>
        <w:rPr>
          <w:rFonts w:ascii="宋体" w:eastAsia="宋体" w:cs="宋体"/>
          <w:b/>
          <w:bCs/>
          <w:color w:val="auto"/>
          <w:spacing w:val="-6"/>
          <w:sz w:val="24"/>
          <w:highlight w:val="none"/>
          <w:u w:val="single"/>
        </w:rPr>
      </w:pPr>
      <w:r>
        <w:rPr>
          <w:rFonts w:hint="eastAsia" w:ascii="宋体" w:eastAsia="宋体" w:cs="宋体"/>
          <w:bCs/>
          <w:color w:val="auto"/>
          <w:spacing w:val="-6"/>
          <w:sz w:val="24"/>
          <w:highlight w:val="none"/>
          <w:u w:val="single"/>
        </w:rPr>
        <w:t>致：</w:t>
      </w:r>
      <w:r>
        <w:rPr>
          <w:rFonts w:hint="eastAsia" w:ascii="宋体" w:eastAsia="宋体" w:cs="宋体"/>
          <w:color w:val="auto"/>
          <w:sz w:val="24"/>
          <w:highlight w:val="none"/>
          <w:u w:val="single"/>
          <w:lang w:val="en-US" w:eastAsia="zh-CN"/>
        </w:rPr>
        <w:t xml:space="preserve">     </w:t>
      </w:r>
    </w:p>
    <w:p>
      <w:pPr>
        <w:snapToGrid w:val="0"/>
        <w:spacing w:line="360" w:lineRule="auto"/>
        <w:ind w:firstLine="456" w:firstLineChars="200"/>
        <w:rPr>
          <w:rFonts w:ascii="宋体" w:eastAsia="宋体" w:cs="宋体"/>
          <w:color w:val="auto"/>
          <w:spacing w:val="-6"/>
          <w:sz w:val="24"/>
          <w:highlight w:val="none"/>
        </w:rPr>
      </w:pPr>
      <w:r>
        <w:rPr>
          <w:rFonts w:hint="eastAsia" w:ascii="宋体" w:eastAsia="宋体" w:cs="宋体"/>
          <w:color w:val="auto"/>
          <w:spacing w:val="-6"/>
          <w:sz w:val="24"/>
          <w:highlight w:val="none"/>
        </w:rPr>
        <w:t>我</w:t>
      </w:r>
      <w:r>
        <w:rPr>
          <w:rFonts w:hint="eastAsia" w:ascii="宋体" w:eastAsia="宋体" w:cs="宋体"/>
          <w:bCs/>
          <w:color w:val="auto"/>
          <w:spacing w:val="-6"/>
          <w:sz w:val="24"/>
          <w:highlight w:val="none"/>
          <w:u w:val="single"/>
        </w:rPr>
        <w:t xml:space="preserve">                </w:t>
      </w:r>
      <w:r>
        <w:rPr>
          <w:rFonts w:hint="eastAsia" w:ascii="宋体" w:eastAsia="宋体" w:cs="宋体"/>
          <w:color w:val="auto"/>
          <w:spacing w:val="-6"/>
          <w:sz w:val="24"/>
          <w:highlight w:val="none"/>
        </w:rPr>
        <w:t>（姓名）系</w:t>
      </w:r>
      <w:r>
        <w:rPr>
          <w:rFonts w:hint="eastAsia" w:ascii="宋体" w:eastAsia="宋体" w:cs="宋体"/>
          <w:bCs/>
          <w:color w:val="auto"/>
          <w:spacing w:val="-6"/>
          <w:sz w:val="24"/>
          <w:highlight w:val="none"/>
          <w:u w:val="single"/>
        </w:rPr>
        <w:t xml:space="preserve">                </w:t>
      </w:r>
      <w:r>
        <w:rPr>
          <w:rFonts w:hint="eastAsia" w:ascii="宋体" w:eastAsia="宋体" w:cs="宋体"/>
          <w:color w:val="auto"/>
          <w:spacing w:val="-6"/>
          <w:sz w:val="24"/>
          <w:highlight w:val="none"/>
        </w:rPr>
        <w:t xml:space="preserve">（投标人名称）的法定代表人，现授权委托本单位在职职工 </w:t>
      </w:r>
      <w:r>
        <w:rPr>
          <w:rFonts w:hint="eastAsia" w:ascii="宋体" w:eastAsia="宋体" w:cs="宋体"/>
          <w:color w:val="auto"/>
          <w:spacing w:val="-6"/>
          <w:sz w:val="24"/>
          <w:highlight w:val="none"/>
          <w:u w:val="single"/>
        </w:rPr>
        <w:t xml:space="preserve">              </w:t>
      </w:r>
      <w:r>
        <w:rPr>
          <w:rFonts w:hint="eastAsia" w:ascii="宋体" w:eastAsia="宋体" w:cs="宋体"/>
          <w:color w:val="auto"/>
          <w:spacing w:val="-6"/>
          <w:sz w:val="24"/>
          <w:highlight w:val="none"/>
        </w:rPr>
        <w:t>（姓名）（身份证号：</w:t>
      </w:r>
      <w:r>
        <w:rPr>
          <w:rFonts w:hint="eastAsia" w:ascii="宋体" w:eastAsia="宋体" w:cs="宋体"/>
          <w:color w:val="auto"/>
          <w:spacing w:val="-6"/>
          <w:sz w:val="24"/>
          <w:highlight w:val="none"/>
          <w:u w:val="single"/>
        </w:rPr>
        <w:t xml:space="preserve">                        </w:t>
      </w:r>
      <w:r>
        <w:rPr>
          <w:rFonts w:hint="eastAsia" w:ascii="宋体" w:eastAsia="宋体" w:cs="宋体"/>
          <w:color w:val="auto"/>
          <w:spacing w:val="-6"/>
          <w:sz w:val="24"/>
          <w:highlight w:val="none"/>
        </w:rPr>
        <w:t>）以我方的名义参加</w:t>
      </w:r>
      <w:r>
        <w:rPr>
          <w:rFonts w:hint="eastAsia" w:ascii="宋体" w:eastAsia="宋体" w:cs="宋体"/>
          <w:bCs/>
          <w:color w:val="auto"/>
          <w:spacing w:val="-6"/>
          <w:sz w:val="24"/>
          <w:highlight w:val="none"/>
          <w:u w:val="single"/>
        </w:rPr>
        <w:t xml:space="preserve">               </w:t>
      </w:r>
      <w:r>
        <w:rPr>
          <w:rFonts w:hint="eastAsia" w:ascii="宋体" w:eastAsia="宋体" w:cs="宋体"/>
          <w:color w:val="auto"/>
          <w:spacing w:val="-6"/>
          <w:sz w:val="24"/>
          <w:highlight w:val="none"/>
        </w:rPr>
        <w:t>（采购人）</w:t>
      </w:r>
      <w:r>
        <w:rPr>
          <w:rFonts w:hint="eastAsia" w:ascii="宋体" w:eastAsia="宋体" w:cs="宋体"/>
          <w:bCs/>
          <w:color w:val="auto"/>
          <w:spacing w:val="-6"/>
          <w:sz w:val="24"/>
          <w:highlight w:val="none"/>
          <w:u w:val="single"/>
        </w:rPr>
        <w:t xml:space="preserve">      </w:t>
      </w:r>
      <w:r>
        <w:rPr>
          <w:rFonts w:hint="eastAsia" w:ascii="宋体" w:eastAsia="宋体" w:cs="宋体"/>
          <w:color w:val="auto"/>
          <w:spacing w:val="-6"/>
          <w:sz w:val="24"/>
          <w:highlight w:val="none"/>
          <w:u w:val="single"/>
        </w:rPr>
        <w:t>（采购项目）</w:t>
      </w:r>
      <w:r>
        <w:rPr>
          <w:rFonts w:hint="eastAsia" w:ascii="宋体" w:eastAsia="宋体" w:cs="宋体"/>
          <w:bCs/>
          <w:color w:val="auto"/>
          <w:spacing w:val="-6"/>
          <w:sz w:val="24"/>
          <w:highlight w:val="none"/>
          <w:u w:val="single"/>
        </w:rPr>
        <w:t xml:space="preserve">       </w:t>
      </w:r>
      <w:r>
        <w:rPr>
          <w:rFonts w:hint="eastAsia" w:ascii="宋体" w:eastAsia="宋体" w:cs="宋体"/>
          <w:color w:val="auto"/>
          <w:spacing w:val="-6"/>
          <w:sz w:val="24"/>
          <w:highlight w:val="none"/>
        </w:rPr>
        <w:t>项目（项目编号：</w:t>
      </w:r>
      <w:r>
        <w:rPr>
          <w:rFonts w:hint="eastAsia" w:ascii="宋体" w:eastAsia="宋体" w:cs="宋体"/>
          <w:color w:val="auto"/>
          <w:spacing w:val="-6"/>
          <w:sz w:val="24"/>
          <w:highlight w:val="none"/>
          <w:u w:val="single"/>
        </w:rPr>
        <w:t xml:space="preserve">             </w:t>
      </w:r>
      <w:r>
        <w:rPr>
          <w:rFonts w:hint="eastAsia" w:ascii="宋体" w:eastAsia="宋体" w:cs="宋体"/>
          <w:color w:val="auto"/>
          <w:spacing w:val="-6"/>
          <w:sz w:val="24"/>
          <w:highlight w:val="none"/>
        </w:rPr>
        <w:t>）的投标活动，并代表我方全权办理针对上述项目的投标、开标、评标、签约等具体事务和签署相关文件。</w:t>
      </w:r>
    </w:p>
    <w:p>
      <w:pPr>
        <w:snapToGrid w:val="0"/>
        <w:spacing w:line="360" w:lineRule="auto"/>
        <w:ind w:firstLine="456" w:firstLineChars="200"/>
        <w:rPr>
          <w:rFonts w:ascii="宋体" w:eastAsia="宋体" w:cs="宋体"/>
          <w:color w:val="auto"/>
          <w:spacing w:val="-6"/>
          <w:sz w:val="24"/>
          <w:highlight w:val="none"/>
        </w:rPr>
      </w:pPr>
      <w:r>
        <w:rPr>
          <w:rFonts w:hint="eastAsia" w:ascii="宋体" w:eastAsia="宋体" w:cs="宋体"/>
          <w:color w:val="auto"/>
          <w:spacing w:val="-6"/>
          <w:sz w:val="24"/>
          <w:highlight w:val="none"/>
        </w:rPr>
        <w:t>我方对被授权人的签名负全部责任。</w:t>
      </w:r>
    </w:p>
    <w:p>
      <w:pPr>
        <w:snapToGrid w:val="0"/>
        <w:spacing w:line="360" w:lineRule="auto"/>
        <w:ind w:firstLine="456" w:firstLineChars="200"/>
        <w:rPr>
          <w:rFonts w:ascii="宋体" w:eastAsia="宋体" w:cs="宋体"/>
          <w:color w:val="auto"/>
          <w:spacing w:val="-6"/>
          <w:sz w:val="24"/>
          <w:highlight w:val="none"/>
        </w:rPr>
      </w:pPr>
      <w:r>
        <w:rPr>
          <w:rFonts w:hint="eastAsia" w:ascii="宋体" w:eastAsia="宋体" w:cs="宋体"/>
          <w:color w:val="auto"/>
          <w:spacing w:val="-6"/>
          <w:sz w:val="24"/>
          <w:highlight w:val="none"/>
        </w:rPr>
        <w:t>在撤销授权的书面通知以前，本授权书一直有效。被授权人在授权书有效期内签署的所有文件不因授权的撤销而失效。</w:t>
      </w:r>
    </w:p>
    <w:p>
      <w:pPr>
        <w:snapToGrid w:val="0"/>
        <w:spacing w:line="360" w:lineRule="auto"/>
        <w:ind w:firstLine="456" w:firstLineChars="200"/>
        <w:rPr>
          <w:rFonts w:ascii="宋体" w:eastAsia="宋体" w:cs="宋体"/>
          <w:color w:val="auto"/>
          <w:spacing w:val="-6"/>
          <w:sz w:val="24"/>
          <w:highlight w:val="none"/>
        </w:rPr>
      </w:pPr>
      <w:r>
        <w:rPr>
          <w:rFonts w:hint="eastAsia" w:ascii="宋体" w:eastAsia="宋体" w:cs="宋体"/>
          <w:color w:val="auto"/>
          <w:spacing w:val="-6"/>
          <w:sz w:val="24"/>
          <w:highlight w:val="none"/>
        </w:rPr>
        <w:t>被授权人无转委托权，特此委托。</w:t>
      </w:r>
    </w:p>
    <w:p>
      <w:pPr>
        <w:snapToGrid w:val="0"/>
        <w:spacing w:before="120" w:beforeLines="50" w:after="50" w:line="288" w:lineRule="auto"/>
        <w:rPr>
          <w:rFonts w:ascii="宋体" w:eastAsia="宋体" w:cs="宋体"/>
          <w:color w:val="auto"/>
          <w:spacing w:val="-6"/>
          <w:sz w:val="24"/>
          <w:highlight w:val="none"/>
        </w:rPr>
      </w:pPr>
    </w:p>
    <w:p>
      <w:pPr>
        <w:snapToGrid w:val="0"/>
        <w:spacing w:before="120" w:beforeLines="50" w:after="50" w:line="288" w:lineRule="auto"/>
        <w:rPr>
          <w:rFonts w:ascii="宋体" w:eastAsia="宋体" w:cs="宋体"/>
          <w:color w:val="auto"/>
          <w:spacing w:val="-6"/>
          <w:sz w:val="24"/>
          <w:highlight w:val="none"/>
        </w:rPr>
      </w:pPr>
    </w:p>
    <w:p>
      <w:pPr>
        <w:snapToGrid w:val="0"/>
        <w:spacing w:before="120" w:beforeLines="50" w:after="50" w:line="288" w:lineRule="auto"/>
        <w:rPr>
          <w:rFonts w:ascii="宋体" w:eastAsia="宋体" w:cs="宋体"/>
          <w:color w:val="auto"/>
          <w:spacing w:val="-6"/>
          <w:sz w:val="24"/>
          <w:highlight w:val="none"/>
          <w:u w:val="single"/>
        </w:rPr>
      </w:pPr>
      <w:r>
        <w:rPr>
          <w:rFonts w:hint="eastAsia" w:ascii="宋体" w:eastAsia="宋体" w:cs="宋体"/>
          <w:color w:val="auto"/>
          <w:spacing w:val="-6"/>
          <w:sz w:val="24"/>
          <w:highlight w:val="none"/>
        </w:rPr>
        <w:t>被授权人签字：</w:t>
      </w:r>
      <w:r>
        <w:rPr>
          <w:rFonts w:hint="eastAsia" w:ascii="宋体" w:eastAsia="宋体" w:cs="宋体"/>
          <w:color w:val="auto"/>
          <w:spacing w:val="-6"/>
          <w:sz w:val="24"/>
          <w:highlight w:val="none"/>
          <w:u w:val="single"/>
        </w:rPr>
        <w:t xml:space="preserve">          </w:t>
      </w:r>
      <w:r>
        <w:rPr>
          <w:rFonts w:hint="eastAsia" w:ascii="宋体" w:eastAsia="宋体" w:cs="宋体"/>
          <w:color w:val="auto"/>
          <w:spacing w:val="-6"/>
          <w:sz w:val="24"/>
          <w:highlight w:val="none"/>
        </w:rPr>
        <w:t xml:space="preserve">                 法定代表人签字或盖章：</w:t>
      </w:r>
      <w:r>
        <w:rPr>
          <w:rFonts w:hint="eastAsia" w:ascii="宋体" w:eastAsia="宋体" w:cs="宋体"/>
          <w:color w:val="auto"/>
          <w:spacing w:val="-6"/>
          <w:sz w:val="24"/>
          <w:highlight w:val="none"/>
          <w:u w:val="single"/>
        </w:rPr>
        <w:t xml:space="preserve">          </w:t>
      </w:r>
    </w:p>
    <w:p>
      <w:pPr>
        <w:snapToGrid w:val="0"/>
        <w:spacing w:before="120" w:beforeLines="50" w:after="50" w:line="288" w:lineRule="auto"/>
        <w:ind w:firstLine="912" w:firstLineChars="400"/>
        <w:rPr>
          <w:rFonts w:ascii="宋体" w:eastAsia="宋体" w:cs="宋体"/>
          <w:color w:val="auto"/>
          <w:spacing w:val="-6"/>
          <w:sz w:val="24"/>
          <w:highlight w:val="none"/>
        </w:rPr>
      </w:pPr>
      <w:r>
        <w:rPr>
          <w:rFonts w:hint="eastAsia" w:ascii="宋体" w:eastAsia="宋体" w:cs="宋体"/>
          <w:color w:val="auto"/>
          <w:spacing w:val="-6"/>
          <w:sz w:val="24"/>
          <w:highlight w:val="none"/>
        </w:rPr>
        <w:t>职务：</w:t>
      </w:r>
      <w:r>
        <w:rPr>
          <w:rFonts w:hint="eastAsia" w:ascii="宋体" w:eastAsia="宋体" w:cs="宋体"/>
          <w:color w:val="auto"/>
          <w:spacing w:val="-6"/>
          <w:sz w:val="24"/>
          <w:highlight w:val="none"/>
          <w:u w:val="single"/>
        </w:rPr>
        <w:t xml:space="preserve">           </w:t>
      </w:r>
      <w:r>
        <w:rPr>
          <w:rFonts w:hint="eastAsia" w:ascii="宋体" w:eastAsia="宋体" w:cs="宋体"/>
          <w:color w:val="auto"/>
          <w:spacing w:val="-6"/>
          <w:sz w:val="24"/>
          <w:highlight w:val="none"/>
        </w:rPr>
        <w:t xml:space="preserve">                                 职务：</w:t>
      </w:r>
      <w:r>
        <w:rPr>
          <w:rFonts w:hint="eastAsia" w:ascii="宋体" w:eastAsia="宋体" w:cs="宋体"/>
          <w:color w:val="auto"/>
          <w:spacing w:val="-6"/>
          <w:sz w:val="24"/>
          <w:highlight w:val="none"/>
          <w:u w:val="single"/>
        </w:rPr>
        <w:t xml:space="preserve">           </w:t>
      </w:r>
    </w:p>
    <w:p>
      <w:pPr>
        <w:snapToGrid w:val="0"/>
        <w:spacing w:before="120" w:beforeLines="50" w:after="50" w:line="288" w:lineRule="auto"/>
        <w:rPr>
          <w:rFonts w:ascii="宋体" w:eastAsia="宋体" w:cs="宋体"/>
          <w:color w:val="auto"/>
          <w:spacing w:val="-6"/>
          <w:sz w:val="24"/>
          <w:highlight w:val="none"/>
        </w:rPr>
      </w:pPr>
      <w:r>
        <w:rPr>
          <w:rFonts w:hint="eastAsia" w:ascii="宋体" w:eastAsia="宋体" w:cs="宋体"/>
          <w:color w:val="auto"/>
          <w:spacing w:val="-6"/>
          <w:sz w:val="24"/>
          <w:highlight w:val="none"/>
        </w:rPr>
        <w:t>被授权人身份证号码：</w:t>
      </w:r>
      <w:r>
        <w:rPr>
          <w:rFonts w:hint="eastAsia" w:ascii="宋体" w:eastAsia="宋体" w:cs="宋体"/>
          <w:color w:val="auto"/>
          <w:spacing w:val="-6"/>
          <w:sz w:val="24"/>
          <w:highlight w:val="none"/>
          <w:u w:val="single"/>
        </w:rPr>
        <w:t xml:space="preserve">                             </w:t>
      </w:r>
    </w:p>
    <w:p>
      <w:pPr>
        <w:snapToGrid w:val="0"/>
        <w:spacing w:before="120" w:beforeLines="50" w:after="50" w:line="288" w:lineRule="auto"/>
        <w:rPr>
          <w:rFonts w:ascii="宋体" w:eastAsia="宋体" w:cs="宋体"/>
          <w:color w:val="auto"/>
          <w:spacing w:val="-6"/>
          <w:sz w:val="24"/>
          <w:highlight w:val="none"/>
        </w:rPr>
      </w:pPr>
      <w:r>
        <w:rPr>
          <w:rFonts w:hint="eastAsia" w:ascii="宋体" w:eastAsia="宋体" w:cs="宋体"/>
          <w:color w:val="auto"/>
          <w:spacing w:val="-6"/>
          <w:sz w:val="24"/>
          <w:highlight w:val="none"/>
        </w:rPr>
        <w:t xml:space="preserve">                                    投标人名称（公章）：</w:t>
      </w:r>
    </w:p>
    <w:p>
      <w:pPr>
        <w:snapToGrid w:val="0"/>
        <w:spacing w:before="120" w:beforeLines="50" w:after="50" w:line="288" w:lineRule="auto"/>
        <w:jc w:val="center"/>
        <w:rPr>
          <w:rFonts w:ascii="宋体" w:eastAsia="宋体" w:cs="宋体"/>
          <w:color w:val="auto"/>
          <w:spacing w:val="-6"/>
          <w:sz w:val="24"/>
          <w:highlight w:val="none"/>
        </w:rPr>
      </w:pPr>
      <w:r>
        <w:rPr>
          <w:rFonts w:hint="eastAsia" w:ascii="宋体" w:eastAsia="宋体" w:cs="宋体"/>
          <w:color w:val="auto"/>
          <w:spacing w:val="-6"/>
          <w:sz w:val="24"/>
          <w:highlight w:val="none"/>
        </w:rPr>
        <w:t xml:space="preserve">                                        年    月    日</w:t>
      </w:r>
    </w:p>
    <w:p>
      <w:pPr>
        <w:spacing w:line="288" w:lineRule="auto"/>
        <w:rPr>
          <w:rFonts w:ascii="宋体" w:eastAsia="宋体" w:cs="宋体"/>
          <w:color w:val="auto"/>
          <w:spacing w:val="-6"/>
          <w:sz w:val="24"/>
          <w:highlight w:val="none"/>
        </w:rPr>
      </w:pPr>
      <w:r>
        <w:rPr>
          <w:rFonts w:ascii="宋体" w:eastAsia="宋体" w:cs="宋体"/>
          <w:color w:val="auto"/>
          <w:spacing w:val="-6"/>
          <w:sz w:val="24"/>
          <w:highlight w:val="none"/>
        </w:rPr>
        <mc:AlternateContent>
          <mc:Choice Requires="wps">
            <w:drawing>
              <wp:inline distT="0" distB="0" distL="113665" distR="113665">
                <wp:extent cx="5191125" cy="2360295"/>
                <wp:effectExtent l="4445" t="4445" r="5080" b="16510"/>
                <wp:docPr id="22" name="文本框 4"/>
                <wp:cNvGraphicFramePr/>
                <a:graphic xmlns:a="http://schemas.openxmlformats.org/drawingml/2006/main">
                  <a:graphicData uri="http://schemas.microsoft.com/office/word/2010/wordprocessingShape">
                    <wps:wsp>
                      <wps:cNvSpPr/>
                      <wps:spPr>
                        <a:xfrm>
                          <a:off x="0" y="0"/>
                          <a:ext cx="5191125" cy="2360295"/>
                        </a:xfrm>
                        <a:prstGeom prst="rect">
                          <a:avLst/>
                        </a:prstGeom>
                        <a:solidFill>
                          <a:srgbClr val="FFFFFF"/>
                        </a:solidFill>
                        <a:ln w="9525" cap="flat" cmpd="sng">
                          <a:solidFill>
                            <a:srgbClr val="000000"/>
                          </a:solidFill>
                          <a:prstDash val="solid"/>
                          <a:miter/>
                        </a:ln>
                      </wps:spPr>
                      <wps:txbx>
                        <w:txbxContent>
                          <w:p>
                            <w:pPr>
                              <w:rPr>
                                <w:rFonts w:ascii="宋体"/>
                                <w:sz w:val="24"/>
                              </w:rPr>
                            </w:pPr>
                            <w:r>
                              <w:rPr>
                                <w:rFonts w:hint="eastAsia" w:ascii="新宋体" w:eastAsia="新宋体"/>
                                <w:sz w:val="22"/>
                              </w:rPr>
                              <w:t xml:space="preserve">  被授权人</w:t>
                            </w:r>
                            <w:r>
                              <w:rPr>
                                <w:rFonts w:hint="eastAsia" w:ascii="宋体"/>
                                <w:sz w:val="24"/>
                              </w:rPr>
                              <w:t>身份证：</w:t>
                            </w:r>
                          </w:p>
                          <w:p>
                            <w:pPr>
                              <w:rPr>
                                <w:rFonts w:ascii="宋体"/>
                                <w:sz w:val="24"/>
                              </w:rPr>
                            </w:pPr>
                          </w:p>
                          <w:p>
                            <w:pPr>
                              <w:rPr>
                                <w:rFonts w:ascii="宋体"/>
                                <w:sz w:val="24"/>
                              </w:rPr>
                            </w:pPr>
                          </w:p>
                          <w:p>
                            <w:pPr>
                              <w:rPr>
                                <w:rFonts w:ascii="宋体"/>
                                <w:sz w:val="24"/>
                              </w:rPr>
                            </w:pPr>
                          </w:p>
                          <w:p>
                            <w:pPr>
                              <w:rPr>
                                <w:rFonts w:ascii="宋体"/>
                                <w:sz w:val="24"/>
                              </w:rPr>
                            </w:pPr>
                            <w:r>
                              <w:rPr>
                                <w:rFonts w:hint="eastAsia" w:ascii="宋体"/>
                                <w:sz w:val="24"/>
                              </w:rPr>
                              <w:t xml:space="preserve">       复印件粘贴处</w:t>
                            </w:r>
                          </w:p>
                        </w:txbxContent>
                      </wps:txbx>
                      <wps:bodyPr vert="horz" wrap="square" lIns="91440" tIns="45720" rIns="91440" bIns="45720" anchor="t" anchorCtr="0" upright="1">
                        <a:noAutofit/>
                      </wps:bodyPr>
                    </wps:wsp>
                  </a:graphicData>
                </a:graphic>
              </wp:inline>
            </w:drawing>
          </mc:Choice>
          <mc:Fallback>
            <w:pict>
              <v:rect id="文本框 4" o:spid="_x0000_s1026" o:spt="1" style="height:185.85pt;width:408.75pt;" fillcolor="#FFFFFF" filled="t" stroked="t" coordsize="21600,21600" o:gfxdata="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YRUDdUAAAAFAQAADwAAAAAAAAABACAAAAAiAAAA&#10;ZHJzL2Rvd25yZXYueG1sUEsBAhQAFAAAAAgAh07iQDgWIsAKAgAADQQAAA4AAAAAAAAAAQAgAAAA&#10;JAEAAGRycy9lMm9Eb2MueG1sUEsFBgAAAAAGAAYAWQEAAKAFAAAAAA==&#10;">
                <v:fill on="t" focussize="0,0"/>
                <v:stroke color="#000000" joinstyle="miter"/>
                <v:imagedata o:title=""/>
                <o:lock v:ext="edit" aspectratio="f"/>
                <v:textbox>
                  <w:txbxContent>
                    <w:p>
                      <w:pPr>
                        <w:rPr>
                          <w:rFonts w:ascii="宋体"/>
                          <w:sz w:val="24"/>
                        </w:rPr>
                      </w:pPr>
                      <w:r>
                        <w:rPr>
                          <w:rFonts w:hint="eastAsia" w:ascii="新宋体" w:eastAsia="新宋体"/>
                          <w:sz w:val="22"/>
                        </w:rPr>
                        <w:t xml:space="preserve">  被授权人</w:t>
                      </w:r>
                      <w:r>
                        <w:rPr>
                          <w:rFonts w:hint="eastAsia" w:ascii="宋体"/>
                          <w:sz w:val="24"/>
                        </w:rPr>
                        <w:t>身份证：</w:t>
                      </w:r>
                    </w:p>
                    <w:p>
                      <w:pPr>
                        <w:rPr>
                          <w:rFonts w:ascii="宋体"/>
                          <w:sz w:val="24"/>
                        </w:rPr>
                      </w:pPr>
                    </w:p>
                    <w:p>
                      <w:pPr>
                        <w:rPr>
                          <w:rFonts w:ascii="宋体"/>
                          <w:sz w:val="24"/>
                        </w:rPr>
                      </w:pPr>
                    </w:p>
                    <w:p>
                      <w:pPr>
                        <w:rPr>
                          <w:rFonts w:ascii="宋体"/>
                          <w:sz w:val="24"/>
                        </w:rPr>
                      </w:pPr>
                    </w:p>
                    <w:p>
                      <w:pPr>
                        <w:rPr>
                          <w:rFonts w:ascii="宋体"/>
                          <w:sz w:val="24"/>
                        </w:rPr>
                      </w:pPr>
                      <w:r>
                        <w:rPr>
                          <w:rFonts w:hint="eastAsia" w:ascii="宋体"/>
                          <w:sz w:val="24"/>
                        </w:rPr>
                        <w:t xml:space="preserve">       复印件粘贴处</w:t>
                      </w:r>
                    </w:p>
                  </w:txbxContent>
                </v:textbox>
                <w10:wrap type="none"/>
                <w10:anchorlock/>
              </v:rect>
            </w:pict>
          </mc:Fallback>
        </mc:AlternateContent>
      </w:r>
    </w:p>
    <w:p>
      <w:pPr>
        <w:rPr>
          <w:rFonts w:hint="eastAsia" w:ascii="宋体" w:eastAsia="宋体" w:cs="宋体"/>
          <w:b/>
          <w:color w:val="auto"/>
          <w:sz w:val="24"/>
          <w:highlight w:val="none"/>
          <w:lang w:val="en-US" w:eastAsia="zh-CN"/>
        </w:rPr>
      </w:pPr>
      <w:r>
        <w:rPr>
          <w:rFonts w:hint="eastAsia" w:ascii="宋体" w:eastAsia="宋体" w:cs="宋体"/>
          <w:b/>
          <w:color w:val="auto"/>
          <w:sz w:val="24"/>
          <w:highlight w:val="none"/>
          <w:lang w:val="en-US" w:eastAsia="zh-CN"/>
        </w:rPr>
        <w:br w:type="page"/>
      </w:r>
    </w:p>
    <w:p>
      <w:pPr>
        <w:spacing w:line="400" w:lineRule="exact"/>
        <w:jc w:val="center"/>
        <w:rPr>
          <w:rFonts w:ascii="宋体" w:eastAsia="宋体" w:cs="宋体"/>
          <w:b/>
          <w:color w:val="auto"/>
          <w:sz w:val="24"/>
          <w:highlight w:val="none"/>
        </w:rPr>
      </w:pPr>
      <w:r>
        <w:rPr>
          <w:rFonts w:hint="eastAsia" w:ascii="宋体" w:eastAsia="宋体" w:cs="宋体"/>
          <w:b/>
          <w:color w:val="auto"/>
          <w:sz w:val="24"/>
          <w:highlight w:val="none"/>
          <w:lang w:val="en-US" w:eastAsia="zh-CN"/>
        </w:rPr>
        <w:t>3、</w:t>
      </w:r>
      <w:r>
        <w:rPr>
          <w:rFonts w:hint="eastAsia" w:ascii="宋体" w:eastAsia="宋体" w:cs="宋体"/>
          <w:b/>
          <w:color w:val="auto"/>
          <w:sz w:val="24"/>
          <w:highlight w:val="none"/>
        </w:rPr>
        <w:t>有效的法人或者其他组织的营业执照等证明文件，自然人的身份证明（复印件加盖投标人公章）</w:t>
      </w:r>
    </w:p>
    <w:p>
      <w:pPr>
        <w:spacing w:line="400" w:lineRule="exact"/>
        <w:rPr>
          <w:rFonts w:ascii="宋体" w:eastAsia="宋体" w:cs="宋体"/>
          <w:b/>
          <w:color w:val="auto"/>
          <w:sz w:val="24"/>
          <w:highlight w:val="none"/>
        </w:rPr>
      </w:pPr>
    </w:p>
    <w:p>
      <w:pPr>
        <w:spacing w:line="400" w:lineRule="exact"/>
        <w:rPr>
          <w:rFonts w:ascii="宋体" w:eastAsia="宋体" w:cs="宋体"/>
          <w:b/>
          <w:color w:val="auto"/>
          <w:spacing w:val="-6"/>
          <w:sz w:val="22"/>
          <w:highlight w:val="none"/>
        </w:rPr>
      </w:pPr>
      <w:r>
        <w:rPr>
          <w:rFonts w:hint="eastAsia" w:ascii="宋体" w:eastAsia="宋体" w:cs="宋体"/>
          <w:b/>
          <w:color w:val="auto"/>
          <w:spacing w:val="-6"/>
          <w:sz w:val="22"/>
          <w:highlight w:val="none"/>
        </w:rPr>
        <w:t>说明：</w:t>
      </w:r>
    </w:p>
    <w:p>
      <w:pPr>
        <w:pStyle w:val="25"/>
        <w:spacing w:line="400" w:lineRule="exact"/>
        <w:rPr>
          <w:rFonts w:ascii="宋体" w:eastAsia="宋体" w:cs="宋体"/>
          <w:b/>
          <w:color w:val="auto"/>
          <w:spacing w:val="-6"/>
          <w:sz w:val="22"/>
          <w:highlight w:val="none"/>
        </w:rPr>
      </w:pPr>
      <w:r>
        <w:rPr>
          <w:rFonts w:hint="eastAsia" w:ascii="宋体" w:eastAsia="宋体" w:cs="宋体"/>
          <w:b/>
          <w:color w:val="auto"/>
          <w:spacing w:val="-6"/>
          <w:sz w:val="22"/>
          <w:highlight w:val="none"/>
        </w:rPr>
        <w:t>1.如投标人是企业（包括合伙企业），提供在工商部门注册的有效“企业法人营业执照”或“营业执照”；</w:t>
      </w:r>
    </w:p>
    <w:p>
      <w:pPr>
        <w:pStyle w:val="25"/>
        <w:spacing w:line="400" w:lineRule="exact"/>
        <w:rPr>
          <w:rFonts w:ascii="宋体" w:eastAsia="宋体" w:cs="宋体"/>
          <w:b/>
          <w:color w:val="auto"/>
          <w:spacing w:val="-6"/>
          <w:sz w:val="22"/>
          <w:highlight w:val="none"/>
        </w:rPr>
      </w:pPr>
      <w:r>
        <w:rPr>
          <w:rFonts w:hint="eastAsia" w:ascii="宋体" w:eastAsia="宋体" w:cs="宋体"/>
          <w:b/>
          <w:color w:val="auto"/>
          <w:spacing w:val="-6"/>
          <w:sz w:val="22"/>
          <w:highlight w:val="none"/>
        </w:rPr>
        <w:t>2.如投标人是事业单位，提供有效的“事业单位法人证书”；</w:t>
      </w:r>
    </w:p>
    <w:p>
      <w:pPr>
        <w:pStyle w:val="25"/>
        <w:spacing w:line="400" w:lineRule="exact"/>
        <w:rPr>
          <w:rFonts w:ascii="宋体" w:eastAsia="宋体" w:cs="宋体"/>
          <w:b/>
          <w:color w:val="auto"/>
          <w:spacing w:val="-6"/>
          <w:sz w:val="22"/>
          <w:highlight w:val="none"/>
        </w:rPr>
      </w:pPr>
      <w:r>
        <w:rPr>
          <w:rFonts w:hint="eastAsia" w:ascii="宋体" w:eastAsia="宋体" w:cs="宋体"/>
          <w:b/>
          <w:color w:val="auto"/>
          <w:spacing w:val="-6"/>
          <w:sz w:val="22"/>
          <w:highlight w:val="none"/>
        </w:rPr>
        <w:t>3.如投标人是非企业专业服务机构的，提供执业许可证等证明文件；</w:t>
      </w:r>
    </w:p>
    <w:p>
      <w:pPr>
        <w:pStyle w:val="25"/>
        <w:spacing w:line="400" w:lineRule="exact"/>
        <w:rPr>
          <w:rFonts w:ascii="宋体" w:eastAsia="宋体" w:cs="宋体"/>
          <w:b/>
          <w:color w:val="auto"/>
          <w:spacing w:val="-6"/>
          <w:sz w:val="22"/>
          <w:highlight w:val="none"/>
        </w:rPr>
      </w:pPr>
      <w:r>
        <w:rPr>
          <w:rFonts w:hint="eastAsia" w:ascii="宋体" w:eastAsia="宋体" w:cs="宋体"/>
          <w:b/>
          <w:color w:val="auto"/>
          <w:spacing w:val="-6"/>
          <w:sz w:val="22"/>
          <w:highlight w:val="none"/>
        </w:rPr>
        <w:t>4.如投标人是个体工商户，提供有效的“个体工商户营业执照”；</w:t>
      </w:r>
    </w:p>
    <w:p>
      <w:pPr>
        <w:pStyle w:val="25"/>
        <w:spacing w:line="400" w:lineRule="exact"/>
        <w:rPr>
          <w:rFonts w:ascii="宋体" w:eastAsia="宋体" w:cs="宋体"/>
          <w:b/>
          <w:color w:val="auto"/>
          <w:spacing w:val="-6"/>
          <w:sz w:val="22"/>
          <w:highlight w:val="none"/>
        </w:rPr>
      </w:pPr>
      <w:r>
        <w:rPr>
          <w:rFonts w:hint="eastAsia" w:ascii="宋体" w:eastAsia="宋体" w:cs="宋体"/>
          <w:b/>
          <w:color w:val="auto"/>
          <w:spacing w:val="-6"/>
          <w:sz w:val="22"/>
          <w:highlight w:val="none"/>
        </w:rPr>
        <w:t>5.如投标人是自然人，提供有效的自然人身份证明。</w:t>
      </w:r>
    </w:p>
    <w:p>
      <w:pPr>
        <w:snapToGrid w:val="0"/>
        <w:spacing w:line="400" w:lineRule="exact"/>
        <w:ind w:firstLine="480" w:firstLineChars="200"/>
        <w:rPr>
          <w:rFonts w:ascii="宋体" w:eastAsia="宋体" w:cs="宋体"/>
          <w:bCs/>
          <w:color w:val="auto"/>
          <w:sz w:val="24"/>
          <w:highlight w:val="none"/>
        </w:rPr>
      </w:pPr>
    </w:p>
    <w:p>
      <w:pPr>
        <w:snapToGrid w:val="0"/>
        <w:spacing w:line="400" w:lineRule="exact"/>
        <w:ind w:firstLine="480" w:firstLineChars="200"/>
        <w:rPr>
          <w:rFonts w:ascii="宋体" w:eastAsia="宋体" w:cs="宋体"/>
          <w:bCs/>
          <w:color w:val="auto"/>
          <w:sz w:val="24"/>
          <w:highlight w:val="none"/>
        </w:rPr>
      </w:pPr>
    </w:p>
    <w:p>
      <w:pPr>
        <w:snapToGrid w:val="0"/>
        <w:spacing w:line="400" w:lineRule="exact"/>
        <w:ind w:firstLine="480" w:firstLineChars="200"/>
        <w:rPr>
          <w:rFonts w:ascii="宋体" w:eastAsia="宋体" w:cs="宋体"/>
          <w:bCs/>
          <w:color w:val="auto"/>
          <w:sz w:val="24"/>
          <w:highlight w:val="none"/>
        </w:rPr>
      </w:pPr>
    </w:p>
    <w:p>
      <w:pPr>
        <w:snapToGrid w:val="0"/>
        <w:spacing w:line="400" w:lineRule="exact"/>
        <w:ind w:firstLine="480" w:firstLineChars="200"/>
        <w:rPr>
          <w:rFonts w:ascii="宋体" w:eastAsia="宋体" w:cs="宋体"/>
          <w:bCs/>
          <w:color w:val="auto"/>
          <w:sz w:val="24"/>
          <w:highlight w:val="none"/>
        </w:rPr>
      </w:pPr>
    </w:p>
    <w:p>
      <w:pPr>
        <w:widowControl/>
        <w:jc w:val="left"/>
        <w:rPr>
          <w:rFonts w:ascii="宋体" w:eastAsia="宋体" w:cs="宋体"/>
          <w:b/>
          <w:color w:val="auto"/>
          <w:sz w:val="24"/>
          <w:highlight w:val="none"/>
        </w:rPr>
      </w:pPr>
      <w:r>
        <w:rPr>
          <w:rFonts w:ascii="宋体" w:eastAsia="宋体" w:cs="宋体"/>
          <w:b/>
          <w:color w:val="auto"/>
          <w:sz w:val="24"/>
          <w:highlight w:val="none"/>
        </w:rPr>
        <w:br w:type="page"/>
      </w:r>
    </w:p>
    <w:p>
      <w:pPr>
        <w:spacing w:line="400" w:lineRule="exact"/>
        <w:jc w:val="center"/>
        <w:rPr>
          <w:rFonts w:ascii="宋体" w:eastAsia="宋体" w:cs="宋体"/>
          <w:color w:val="auto"/>
          <w:sz w:val="22"/>
          <w:szCs w:val="22"/>
          <w:highlight w:val="none"/>
        </w:rPr>
      </w:pPr>
      <w:r>
        <w:rPr>
          <w:rFonts w:hint="eastAsia" w:ascii="宋体" w:eastAsia="宋体" w:cs="宋体"/>
          <w:b/>
          <w:bCs/>
          <w:color w:val="auto"/>
          <w:sz w:val="24"/>
          <w:szCs w:val="22"/>
          <w:highlight w:val="none"/>
          <w:lang w:val="en-US" w:eastAsia="zh-CN"/>
        </w:rPr>
        <w:t>4、</w:t>
      </w:r>
      <w:r>
        <w:rPr>
          <w:rFonts w:hint="eastAsia" w:ascii="宋体" w:eastAsia="宋体" w:cs="宋体"/>
          <w:b/>
          <w:bCs/>
          <w:color w:val="auto"/>
          <w:sz w:val="24"/>
          <w:szCs w:val="22"/>
          <w:highlight w:val="none"/>
        </w:rPr>
        <w:t>参加采购、招投标等活动前三年内，在经营活动中没有重大违法记录和行贿记录承诺函</w:t>
      </w:r>
    </w:p>
    <w:p>
      <w:pPr>
        <w:spacing w:before="240" w:beforeLines="100" w:after="240" w:afterLines="100" w:line="360" w:lineRule="auto"/>
        <w:rPr>
          <w:rFonts w:ascii="宋体" w:eastAsia="宋体" w:cs="宋体"/>
          <w:color w:val="auto"/>
          <w:spacing w:val="-6"/>
          <w:sz w:val="24"/>
          <w:highlight w:val="none"/>
          <w:u w:val="single"/>
        </w:rPr>
      </w:pPr>
      <w:r>
        <w:rPr>
          <w:rFonts w:hint="eastAsia" w:ascii="宋体" w:eastAsia="宋体" w:cs="宋体"/>
          <w:color w:val="auto"/>
          <w:spacing w:val="-6"/>
          <w:sz w:val="24"/>
          <w:highlight w:val="none"/>
          <w:u w:val="single"/>
        </w:rPr>
        <w:t xml:space="preserve">致：     </w:t>
      </w:r>
    </w:p>
    <w:p>
      <w:pPr>
        <w:spacing w:before="240" w:beforeLines="100" w:after="240" w:afterLines="100" w:line="360" w:lineRule="auto"/>
        <w:ind w:firstLine="456" w:firstLineChars="200"/>
        <w:rPr>
          <w:rFonts w:ascii="宋体" w:eastAsia="宋体" w:cs="宋体"/>
          <w:color w:val="auto"/>
          <w:spacing w:val="-6"/>
          <w:sz w:val="24"/>
          <w:highlight w:val="none"/>
        </w:rPr>
      </w:pPr>
      <w:r>
        <w:rPr>
          <w:rFonts w:hint="eastAsia" w:ascii="宋体" w:eastAsia="宋体" w:cs="宋体"/>
          <w:color w:val="auto"/>
          <w:spacing w:val="-6"/>
          <w:sz w:val="24"/>
          <w:highlight w:val="none"/>
        </w:rPr>
        <w:t>我公司郑重承诺在参加本项目</w:t>
      </w:r>
      <w:r>
        <w:rPr>
          <w:rFonts w:hint="eastAsia" w:ascii="宋体" w:eastAsia="宋体" w:cs="宋体"/>
          <w:b/>
          <w:bCs/>
          <w:color w:val="auto"/>
          <w:sz w:val="24"/>
          <w:szCs w:val="22"/>
          <w:highlight w:val="none"/>
        </w:rPr>
        <w:t>采购、招投标等活动</w:t>
      </w:r>
      <w:r>
        <w:rPr>
          <w:rFonts w:hint="eastAsia" w:ascii="宋体" w:eastAsia="宋体" w:cs="宋体"/>
          <w:color w:val="auto"/>
          <w:spacing w:val="-6"/>
          <w:sz w:val="24"/>
          <w:highlight w:val="none"/>
        </w:rPr>
        <w:t>前三年内，在经营活动中</w:t>
      </w:r>
      <w:r>
        <w:rPr>
          <w:rFonts w:hint="eastAsia" w:ascii="宋体" w:eastAsia="宋体" w:cs="宋体"/>
          <w:b/>
          <w:color w:val="auto"/>
          <w:spacing w:val="-6"/>
          <w:sz w:val="24"/>
          <w:highlight w:val="none"/>
          <w:u w:val="single"/>
        </w:rPr>
        <w:t xml:space="preserve">      </w:t>
      </w:r>
      <w:r>
        <w:rPr>
          <w:rFonts w:hint="eastAsia" w:ascii="宋体" w:eastAsia="宋体" w:cs="宋体"/>
          <w:b/>
          <w:color w:val="auto"/>
          <w:spacing w:val="-6"/>
          <w:sz w:val="24"/>
          <w:highlight w:val="none"/>
        </w:rPr>
        <w:t>（填写“有”或“没有”，如实填写，如不填写视同未提供本声明函）</w:t>
      </w:r>
      <w:r>
        <w:rPr>
          <w:rFonts w:hint="eastAsia" w:ascii="宋体" w:eastAsia="宋体" w:cs="宋体"/>
          <w:color w:val="auto"/>
          <w:spacing w:val="-6"/>
          <w:sz w:val="24"/>
          <w:highlight w:val="none"/>
        </w:rPr>
        <w:t>重大违法记录和行贿记录，重大违法记录是指投标人因违法经营受到刑事处罚或者责令停产停业、吊销许可证或者执照、较大数额罚款等行政处罚。</w:t>
      </w:r>
    </w:p>
    <w:p>
      <w:pPr>
        <w:spacing w:before="240" w:beforeLines="100" w:after="240" w:afterLines="100" w:line="360" w:lineRule="auto"/>
        <w:ind w:firstLine="456" w:firstLineChars="200"/>
        <w:rPr>
          <w:rFonts w:ascii="宋体" w:eastAsia="宋体" w:cs="宋体"/>
          <w:color w:val="auto"/>
          <w:spacing w:val="-6"/>
          <w:sz w:val="24"/>
          <w:highlight w:val="none"/>
        </w:rPr>
      </w:pPr>
      <w:r>
        <w:rPr>
          <w:rFonts w:hint="eastAsia" w:ascii="宋体" w:eastAsia="宋体" w:cs="宋体"/>
          <w:color w:val="auto"/>
          <w:spacing w:val="-6"/>
          <w:sz w:val="24"/>
          <w:highlight w:val="none"/>
        </w:rPr>
        <w:t>以上事项如有虚假或隐瞒，我方愿意承担一切后果和责任。</w:t>
      </w:r>
    </w:p>
    <w:p>
      <w:pPr>
        <w:spacing w:before="240" w:beforeLines="100" w:after="240" w:afterLines="100" w:line="360" w:lineRule="auto"/>
        <w:ind w:firstLine="456" w:firstLineChars="200"/>
        <w:rPr>
          <w:rFonts w:ascii="宋体" w:eastAsia="宋体" w:cs="宋体"/>
          <w:color w:val="auto"/>
          <w:spacing w:val="-6"/>
          <w:sz w:val="24"/>
          <w:highlight w:val="none"/>
        </w:rPr>
      </w:pPr>
      <w:r>
        <w:rPr>
          <w:rFonts w:hint="eastAsia" w:ascii="宋体" w:eastAsia="宋体" w:cs="宋体"/>
          <w:color w:val="auto"/>
          <w:spacing w:val="-6"/>
          <w:sz w:val="24"/>
          <w:highlight w:val="none"/>
        </w:rPr>
        <w:t>特此声明。</w:t>
      </w:r>
    </w:p>
    <w:p>
      <w:pPr>
        <w:spacing w:line="480" w:lineRule="auto"/>
        <w:ind w:firstLine="540"/>
        <w:rPr>
          <w:rFonts w:ascii="宋体" w:eastAsia="宋体" w:cs="宋体"/>
          <w:color w:val="auto"/>
          <w:sz w:val="24"/>
          <w:highlight w:val="none"/>
        </w:rPr>
      </w:pPr>
    </w:p>
    <w:p>
      <w:pPr>
        <w:pStyle w:val="17"/>
        <w:spacing w:line="400" w:lineRule="atLeast"/>
        <w:ind w:left="5360" w:leftChars="2500" w:hanging="110" w:hangingChars="50"/>
        <w:rPr>
          <w:rFonts w:hint="eastAsia" w:ascii="宋体" w:hAnsi="Times New Roman" w:eastAsia="宋体" w:cs="宋体"/>
          <w:b w:val="0"/>
          <w:bCs/>
          <w:color w:val="auto"/>
          <w:kern w:val="2"/>
          <w:sz w:val="22"/>
          <w:szCs w:val="22"/>
          <w:highlight w:val="none"/>
          <w:lang w:val="en-US" w:eastAsia="zh-CN" w:bidi="ar-SA"/>
        </w:rPr>
      </w:pPr>
      <w:r>
        <w:rPr>
          <w:rFonts w:hint="eastAsia" w:ascii="宋体" w:hAnsi="Times New Roman" w:eastAsia="宋体" w:cs="宋体"/>
          <w:b w:val="0"/>
          <w:bCs/>
          <w:color w:val="auto"/>
          <w:kern w:val="2"/>
          <w:sz w:val="22"/>
          <w:szCs w:val="22"/>
          <w:highlight w:val="none"/>
          <w:lang w:val="en-US" w:eastAsia="zh-CN" w:bidi="ar-SA"/>
        </w:rPr>
        <w:t>投标人全称（盖章）：</w:t>
      </w:r>
    </w:p>
    <w:p>
      <w:pPr>
        <w:spacing w:line="400" w:lineRule="exact"/>
        <w:rPr>
          <w:rFonts w:hint="eastAsia" w:ascii="宋体" w:hAnsi="Times New Roman" w:eastAsia="宋体" w:cs="宋体"/>
          <w:b w:val="0"/>
          <w:bCs/>
          <w:color w:val="auto"/>
          <w:kern w:val="2"/>
          <w:sz w:val="22"/>
          <w:szCs w:val="22"/>
          <w:highlight w:val="none"/>
          <w:lang w:val="en-US" w:eastAsia="zh-CN" w:bidi="ar-SA"/>
        </w:rPr>
      </w:pPr>
      <w:r>
        <w:rPr>
          <w:rFonts w:hint="eastAsia" w:ascii="宋体" w:hAnsi="Times New Roman" w:eastAsia="宋体" w:cs="宋体"/>
          <w:b w:val="0"/>
          <w:bCs/>
          <w:color w:val="auto"/>
          <w:kern w:val="2"/>
          <w:sz w:val="22"/>
          <w:szCs w:val="22"/>
          <w:highlight w:val="none"/>
          <w:lang w:val="en-US" w:eastAsia="zh-CN" w:bidi="ar-SA"/>
        </w:rPr>
        <w:t xml:space="preserve">                                                投标人代表（签字）：</w:t>
      </w:r>
    </w:p>
    <w:p>
      <w:pPr>
        <w:spacing w:line="400" w:lineRule="exact"/>
        <w:rPr>
          <w:rFonts w:hint="eastAsia" w:ascii="宋体" w:hAnsi="Times New Roman" w:eastAsia="宋体" w:cs="宋体"/>
          <w:b w:val="0"/>
          <w:bCs/>
          <w:color w:val="auto"/>
          <w:kern w:val="2"/>
          <w:sz w:val="22"/>
          <w:szCs w:val="22"/>
          <w:highlight w:val="none"/>
          <w:lang w:val="en-US" w:eastAsia="zh-CN" w:bidi="ar-SA"/>
        </w:rPr>
      </w:pPr>
      <w:r>
        <w:rPr>
          <w:rFonts w:hint="eastAsia" w:ascii="宋体" w:hAnsi="Times New Roman" w:eastAsia="宋体" w:cs="宋体"/>
          <w:b w:val="0"/>
          <w:bCs/>
          <w:color w:val="auto"/>
          <w:kern w:val="2"/>
          <w:sz w:val="22"/>
          <w:szCs w:val="22"/>
          <w:highlight w:val="none"/>
          <w:lang w:val="en-US" w:eastAsia="zh-CN" w:bidi="ar-SA"/>
        </w:rPr>
        <w:t xml:space="preserve">                                                日    期：</w:t>
      </w:r>
    </w:p>
    <w:p>
      <w:pPr>
        <w:autoSpaceDE w:val="0"/>
        <w:autoSpaceDN w:val="0"/>
        <w:adjustRightInd w:val="0"/>
        <w:snapToGrid w:val="0"/>
        <w:spacing w:line="360" w:lineRule="auto"/>
        <w:ind w:firstLine="442" w:firstLineChars="200"/>
        <w:textAlignment w:val="bottom"/>
        <w:rPr>
          <w:rFonts w:ascii="宋体" w:eastAsia="宋体" w:cs="宋体"/>
          <w:b/>
          <w:bCs/>
          <w:color w:val="auto"/>
          <w:sz w:val="22"/>
          <w:szCs w:val="22"/>
          <w:highlight w:val="none"/>
        </w:rPr>
      </w:pPr>
    </w:p>
    <w:p>
      <w:pPr>
        <w:pStyle w:val="8"/>
        <w:rPr>
          <w:rFonts w:ascii="宋体" w:eastAsia="宋体" w:cs="宋体"/>
          <w:bCs/>
          <w:color w:val="auto"/>
          <w:sz w:val="22"/>
          <w:szCs w:val="22"/>
          <w:highlight w:val="none"/>
        </w:rPr>
      </w:pPr>
    </w:p>
    <w:p>
      <w:pPr>
        <w:pStyle w:val="8"/>
        <w:rPr>
          <w:rFonts w:ascii="宋体" w:eastAsia="宋体" w:cs="宋体"/>
          <w:bCs/>
          <w:color w:val="auto"/>
          <w:sz w:val="22"/>
          <w:szCs w:val="22"/>
          <w:highlight w:val="none"/>
        </w:rPr>
      </w:pPr>
    </w:p>
    <w:p>
      <w:pPr>
        <w:spacing w:line="400" w:lineRule="exact"/>
        <w:jc w:val="center"/>
        <w:rPr>
          <w:rFonts w:ascii="宋体" w:eastAsia="宋体" w:cs="宋体"/>
          <w:b/>
          <w:bCs/>
          <w:color w:val="auto"/>
          <w:sz w:val="24"/>
          <w:szCs w:val="22"/>
          <w:highlight w:val="none"/>
        </w:rPr>
      </w:pPr>
      <w:r>
        <w:rPr>
          <w:rFonts w:hint="eastAsia" w:ascii="宋体" w:eastAsia="宋体" w:cs="宋体"/>
          <w:b/>
          <w:bCs/>
          <w:color w:val="auto"/>
          <w:sz w:val="24"/>
          <w:szCs w:val="22"/>
          <w:highlight w:val="none"/>
          <w:lang w:val="en-US" w:eastAsia="zh-CN"/>
        </w:rPr>
        <w:t>5、</w:t>
      </w:r>
      <w:r>
        <w:rPr>
          <w:rFonts w:hint="eastAsia" w:ascii="宋体" w:eastAsia="宋体" w:cs="宋体"/>
          <w:b/>
          <w:bCs/>
          <w:color w:val="auto"/>
          <w:sz w:val="24"/>
          <w:szCs w:val="22"/>
          <w:highlight w:val="none"/>
        </w:rPr>
        <w:t>具备履行合同所必需的设备和专业技术、售后保障等能力承诺函</w:t>
      </w:r>
    </w:p>
    <w:p>
      <w:pPr>
        <w:widowControl/>
        <w:spacing w:line="360" w:lineRule="auto"/>
        <w:jc w:val="center"/>
        <w:rPr>
          <w:rFonts w:ascii="宋体" w:eastAsia="宋体" w:cs="宋体"/>
          <w:b/>
          <w:color w:val="auto"/>
          <w:spacing w:val="-6"/>
          <w:sz w:val="24"/>
          <w:highlight w:val="none"/>
        </w:rPr>
      </w:pPr>
    </w:p>
    <w:p>
      <w:pPr>
        <w:widowControl/>
        <w:adjustRightInd w:val="0"/>
        <w:snapToGrid w:val="0"/>
        <w:spacing w:line="360" w:lineRule="auto"/>
        <w:ind w:firstLine="480" w:firstLineChars="200"/>
        <w:jc w:val="left"/>
        <w:rPr>
          <w:rFonts w:hint="eastAsia" w:ascii="宋体" w:eastAsia="宋体" w:cs="宋体"/>
          <w:color w:val="auto"/>
          <w:sz w:val="24"/>
          <w:highlight w:val="none"/>
          <w:u w:val="single"/>
        </w:rPr>
      </w:pPr>
      <w:r>
        <w:rPr>
          <w:rFonts w:hint="eastAsia" w:ascii="宋体" w:eastAsia="宋体" w:cs="宋体"/>
          <w:color w:val="auto"/>
          <w:sz w:val="24"/>
          <w:highlight w:val="none"/>
          <w:u w:val="single"/>
        </w:rPr>
        <w:t xml:space="preserve">致：     </w:t>
      </w:r>
    </w:p>
    <w:p>
      <w:pPr>
        <w:widowControl/>
        <w:adjustRightInd w:val="0"/>
        <w:snapToGrid w:val="0"/>
        <w:spacing w:line="360" w:lineRule="auto"/>
        <w:ind w:firstLine="480" w:firstLineChars="200"/>
        <w:jc w:val="left"/>
        <w:rPr>
          <w:rFonts w:ascii="宋体" w:eastAsia="宋体" w:cs="宋体"/>
          <w:color w:val="auto"/>
          <w:kern w:val="0"/>
          <w:sz w:val="24"/>
          <w:highlight w:val="none"/>
        </w:rPr>
      </w:pPr>
      <w:r>
        <w:rPr>
          <w:rFonts w:hint="eastAsia" w:ascii="宋体" w:eastAsia="宋体" w:cs="宋体"/>
          <w:color w:val="auto"/>
          <w:kern w:val="0"/>
          <w:sz w:val="24"/>
          <w:highlight w:val="none"/>
        </w:rPr>
        <w:t>我方</w:t>
      </w:r>
      <w:r>
        <w:rPr>
          <w:rFonts w:hint="eastAsia" w:ascii="宋体" w:eastAsia="宋体" w:cs="宋体"/>
          <w:color w:val="auto"/>
          <w:kern w:val="0"/>
          <w:sz w:val="24"/>
          <w:highlight w:val="none"/>
          <w:u w:val="single"/>
        </w:rPr>
        <w:t xml:space="preserve">                    （投标人名称）</w:t>
      </w:r>
      <w:r>
        <w:rPr>
          <w:rFonts w:hint="eastAsia" w:ascii="宋体" w:eastAsia="宋体" w:cs="宋体"/>
          <w:color w:val="auto"/>
          <w:kern w:val="0"/>
          <w:sz w:val="24"/>
          <w:highlight w:val="none"/>
        </w:rPr>
        <w:t>承诺具有履行合同所必需的设备和专业技术力。如有虚假，</w:t>
      </w:r>
      <w:r>
        <w:rPr>
          <w:rFonts w:hint="eastAsia" w:ascii="宋体" w:cs="宋体"/>
          <w:color w:val="auto"/>
          <w:kern w:val="0"/>
          <w:sz w:val="24"/>
          <w:highlight w:val="none"/>
          <w:lang w:eastAsia="zh-CN"/>
        </w:rPr>
        <w:t>采购</w:t>
      </w:r>
      <w:r>
        <w:rPr>
          <w:rFonts w:hint="eastAsia" w:ascii="宋体" w:eastAsia="宋体" w:cs="宋体"/>
          <w:color w:val="auto"/>
          <w:kern w:val="0"/>
          <w:sz w:val="24"/>
          <w:highlight w:val="none"/>
        </w:rPr>
        <w:t>人可取消我方任何资格（投标/中标/签订合同），我方对此无任</w:t>
      </w:r>
      <w:r>
        <w:rPr>
          <w:rFonts w:hint="eastAsia" w:ascii="宋体" w:eastAsia="宋体" w:cs="宋体"/>
          <w:color w:val="auto"/>
          <w:kern w:val="0"/>
          <w:sz w:val="24"/>
          <w:szCs w:val="22"/>
          <w:highlight w:val="none"/>
        </w:rPr>
        <w:t>售后保障等能</w:t>
      </w:r>
      <w:r>
        <w:rPr>
          <w:rFonts w:hint="eastAsia" w:ascii="宋体" w:eastAsia="宋体" w:cs="宋体"/>
          <w:color w:val="auto"/>
          <w:kern w:val="0"/>
          <w:sz w:val="24"/>
          <w:highlight w:val="none"/>
        </w:rPr>
        <w:t>何异议。</w:t>
      </w:r>
    </w:p>
    <w:p>
      <w:pPr>
        <w:widowControl/>
        <w:spacing w:line="360" w:lineRule="auto"/>
        <w:jc w:val="center"/>
        <w:rPr>
          <w:rFonts w:ascii="宋体" w:eastAsia="宋体" w:cs="宋体"/>
          <w:b/>
          <w:color w:val="auto"/>
          <w:spacing w:val="-6"/>
          <w:sz w:val="24"/>
          <w:highlight w:val="none"/>
        </w:rPr>
      </w:pPr>
    </w:p>
    <w:p>
      <w:pPr>
        <w:widowControl/>
        <w:spacing w:line="360" w:lineRule="auto"/>
        <w:jc w:val="center"/>
        <w:rPr>
          <w:rFonts w:ascii="宋体" w:eastAsia="宋体" w:cs="宋体"/>
          <w:b/>
          <w:color w:val="auto"/>
          <w:spacing w:val="-6"/>
          <w:sz w:val="24"/>
          <w:highlight w:val="none"/>
        </w:rPr>
      </w:pPr>
    </w:p>
    <w:p>
      <w:pPr>
        <w:pStyle w:val="17"/>
        <w:spacing w:line="400" w:lineRule="atLeast"/>
        <w:ind w:left="5360" w:leftChars="2500" w:hanging="110" w:hangingChars="50"/>
        <w:rPr>
          <w:rFonts w:hint="eastAsia" w:ascii="宋体" w:hAnsi="Times New Roman" w:eastAsia="宋体" w:cs="宋体"/>
          <w:b w:val="0"/>
          <w:bCs/>
          <w:color w:val="auto"/>
          <w:kern w:val="2"/>
          <w:sz w:val="22"/>
          <w:szCs w:val="22"/>
          <w:highlight w:val="none"/>
          <w:lang w:val="en-US" w:eastAsia="zh-CN" w:bidi="ar-SA"/>
        </w:rPr>
      </w:pPr>
      <w:r>
        <w:rPr>
          <w:rFonts w:hint="eastAsia" w:ascii="宋体" w:hAnsi="Times New Roman" w:eastAsia="宋体" w:cs="宋体"/>
          <w:b w:val="0"/>
          <w:bCs/>
          <w:color w:val="auto"/>
          <w:kern w:val="2"/>
          <w:sz w:val="22"/>
          <w:szCs w:val="22"/>
          <w:highlight w:val="none"/>
          <w:lang w:val="en-US" w:eastAsia="zh-CN" w:bidi="ar-SA"/>
        </w:rPr>
        <w:t>投标人全称（盖章）：</w:t>
      </w:r>
    </w:p>
    <w:p>
      <w:pPr>
        <w:spacing w:line="400" w:lineRule="exact"/>
        <w:rPr>
          <w:rFonts w:hint="eastAsia" w:ascii="宋体" w:hAnsi="Times New Roman" w:eastAsia="宋体" w:cs="宋体"/>
          <w:b w:val="0"/>
          <w:bCs/>
          <w:color w:val="auto"/>
          <w:kern w:val="2"/>
          <w:sz w:val="22"/>
          <w:szCs w:val="22"/>
          <w:highlight w:val="none"/>
          <w:lang w:val="en-US" w:eastAsia="zh-CN" w:bidi="ar-SA"/>
        </w:rPr>
      </w:pPr>
      <w:r>
        <w:rPr>
          <w:rFonts w:hint="eastAsia" w:ascii="宋体" w:hAnsi="Times New Roman" w:eastAsia="宋体" w:cs="宋体"/>
          <w:b w:val="0"/>
          <w:bCs/>
          <w:color w:val="auto"/>
          <w:kern w:val="2"/>
          <w:sz w:val="22"/>
          <w:szCs w:val="22"/>
          <w:highlight w:val="none"/>
          <w:lang w:val="en-US" w:eastAsia="zh-CN" w:bidi="ar-SA"/>
        </w:rPr>
        <w:t xml:space="preserve">                                                投标人代表（签字）：</w:t>
      </w:r>
    </w:p>
    <w:p>
      <w:pPr>
        <w:spacing w:line="400" w:lineRule="exact"/>
        <w:rPr>
          <w:rFonts w:hint="eastAsia" w:ascii="宋体" w:hAnsi="Times New Roman" w:eastAsia="宋体" w:cs="宋体"/>
          <w:b w:val="0"/>
          <w:bCs/>
          <w:color w:val="auto"/>
          <w:kern w:val="2"/>
          <w:sz w:val="22"/>
          <w:szCs w:val="22"/>
          <w:highlight w:val="none"/>
          <w:lang w:val="en-US" w:eastAsia="zh-CN" w:bidi="ar-SA"/>
        </w:rPr>
      </w:pPr>
      <w:r>
        <w:rPr>
          <w:rFonts w:hint="eastAsia" w:ascii="宋体" w:hAnsi="Times New Roman" w:eastAsia="宋体" w:cs="宋体"/>
          <w:b w:val="0"/>
          <w:bCs/>
          <w:color w:val="auto"/>
          <w:kern w:val="2"/>
          <w:sz w:val="22"/>
          <w:szCs w:val="22"/>
          <w:highlight w:val="none"/>
          <w:lang w:val="en-US" w:eastAsia="zh-CN" w:bidi="ar-SA"/>
        </w:rPr>
        <w:t xml:space="preserve">                                                日    期：</w:t>
      </w:r>
    </w:p>
    <w:p>
      <w:pPr>
        <w:spacing w:line="400" w:lineRule="exact"/>
        <w:rPr>
          <w:rFonts w:ascii="宋体" w:eastAsia="宋体" w:cs="宋体"/>
          <w:b/>
          <w:color w:val="auto"/>
          <w:sz w:val="36"/>
          <w:szCs w:val="36"/>
          <w:highlight w:val="none"/>
        </w:rPr>
      </w:pPr>
    </w:p>
    <w:p>
      <w:pPr>
        <w:rPr>
          <w:rFonts w:hint="eastAsia" w:ascii="宋体" w:eastAsia="宋体" w:cs="宋体"/>
          <w:b/>
          <w:bCs/>
          <w:color w:val="auto"/>
          <w:sz w:val="24"/>
          <w:highlight w:val="none"/>
        </w:rPr>
      </w:pPr>
      <w:bookmarkStart w:id="103" w:name="_Toc41423838"/>
      <w:bookmarkStart w:id="104" w:name="_Toc35423283"/>
      <w:r>
        <w:rPr>
          <w:rFonts w:hint="eastAsia" w:ascii="宋体" w:eastAsia="宋体" w:cs="宋体"/>
          <w:b/>
          <w:bCs/>
          <w:color w:val="auto"/>
          <w:sz w:val="24"/>
          <w:highlight w:val="none"/>
        </w:rPr>
        <w:br w:type="page"/>
      </w:r>
    </w:p>
    <w:p>
      <w:pPr>
        <w:spacing w:line="560" w:lineRule="exact"/>
        <w:ind w:firstLine="0"/>
        <w:jc w:val="center"/>
        <w:outlineLvl w:val="2"/>
        <w:rPr>
          <w:rFonts w:hint="eastAsia" w:ascii="宋体" w:hAnsi="Times New Roman" w:eastAsia="宋体" w:cs="宋体"/>
          <w:b/>
          <w:bCs/>
          <w:color w:val="auto"/>
          <w:sz w:val="24"/>
          <w:highlight w:val="none"/>
          <w:lang w:eastAsia="zh-CN"/>
        </w:rPr>
      </w:pPr>
      <w:bookmarkStart w:id="105" w:name="_Toc6397"/>
      <w:bookmarkStart w:id="106" w:name="_Toc15877"/>
      <w:bookmarkStart w:id="107" w:name="_Toc23393"/>
      <w:bookmarkStart w:id="108" w:name="_Toc2274"/>
      <w:r>
        <w:rPr>
          <w:rFonts w:hint="eastAsia" w:ascii="宋体" w:hAnsi="Times New Roman" w:eastAsia="宋体" w:cs="宋体"/>
          <w:b/>
          <w:bCs/>
          <w:color w:val="auto"/>
          <w:sz w:val="24"/>
          <w:highlight w:val="none"/>
          <w:lang w:eastAsia="zh-CN"/>
        </w:rPr>
        <w:t>（五）</w:t>
      </w:r>
      <w:r>
        <w:rPr>
          <w:rFonts w:hint="eastAsia" w:ascii="宋体" w:hAnsi="Times New Roman" w:cs="宋体"/>
          <w:b/>
          <w:bCs/>
          <w:color w:val="auto"/>
          <w:sz w:val="24"/>
          <w:highlight w:val="none"/>
          <w:lang w:eastAsia="zh-CN"/>
        </w:rPr>
        <w:t>采购</w:t>
      </w:r>
      <w:r>
        <w:rPr>
          <w:rFonts w:hint="eastAsia" w:ascii="宋体" w:hAnsi="Times New Roman" w:eastAsia="宋体" w:cs="宋体"/>
          <w:b/>
          <w:bCs/>
          <w:color w:val="auto"/>
          <w:sz w:val="24"/>
          <w:highlight w:val="none"/>
        </w:rPr>
        <w:t>需求偏离表</w:t>
      </w:r>
      <w:bookmarkEnd w:id="103"/>
      <w:bookmarkEnd w:id="104"/>
      <w:bookmarkEnd w:id="105"/>
      <w:bookmarkEnd w:id="106"/>
      <w:bookmarkEnd w:id="107"/>
      <w:bookmarkEnd w:id="108"/>
    </w:p>
    <w:p>
      <w:pPr>
        <w:spacing w:line="560" w:lineRule="exact"/>
        <w:ind w:firstLine="433" w:firstLineChars="196"/>
        <w:rPr>
          <w:rFonts w:ascii="宋体" w:eastAsia="宋体" w:cs="宋体"/>
          <w:b/>
          <w:bCs/>
          <w:color w:val="auto"/>
          <w:sz w:val="22"/>
          <w:szCs w:val="22"/>
          <w:highlight w:val="none"/>
          <w:lang w:val="en-US" w:eastAsia="zh-CN"/>
        </w:rPr>
      </w:pPr>
      <w:r>
        <w:rPr>
          <w:rFonts w:hint="eastAsia" w:ascii="宋体" w:eastAsia="宋体" w:cs="宋体"/>
          <w:b/>
          <w:color w:val="auto"/>
          <w:sz w:val="22"/>
          <w:szCs w:val="22"/>
          <w:highlight w:val="none"/>
        </w:rPr>
        <w:t>项目名称：                                   项目编号：</w:t>
      </w:r>
      <w:r>
        <w:rPr>
          <w:rFonts w:hint="eastAsia" w:ascii="宋体" w:eastAsia="宋体" w:cs="宋体"/>
          <w:b/>
          <w:color w:val="auto"/>
          <w:sz w:val="22"/>
          <w:szCs w:val="22"/>
          <w:highlight w:val="none"/>
          <w:lang w:val="en-US" w:eastAsia="zh-CN"/>
        </w:rPr>
        <w:t xml:space="preserve">       </w:t>
      </w:r>
    </w:p>
    <w:tbl>
      <w:tblPr>
        <w:tblStyle w:val="33"/>
        <w:tblW w:w="8772"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717"/>
        <w:gridCol w:w="2662"/>
        <w:gridCol w:w="175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eastAsia="宋体" w:cs="宋体"/>
                <w:b/>
                <w:color w:val="auto"/>
                <w:sz w:val="22"/>
                <w:szCs w:val="22"/>
                <w:highlight w:val="none"/>
              </w:rPr>
            </w:pPr>
            <w:r>
              <w:rPr>
                <w:rFonts w:hint="eastAsia" w:ascii="宋体" w:eastAsia="宋体" w:cs="宋体"/>
                <w:b/>
                <w:color w:val="auto"/>
                <w:sz w:val="22"/>
                <w:szCs w:val="22"/>
                <w:highlight w:val="none"/>
              </w:rPr>
              <w:t>序号</w:t>
            </w:r>
          </w:p>
        </w:tc>
        <w:tc>
          <w:tcPr>
            <w:tcW w:w="17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eastAsia="宋体" w:cs="宋体"/>
                <w:b/>
                <w:color w:val="auto"/>
                <w:sz w:val="22"/>
                <w:szCs w:val="22"/>
                <w:highlight w:val="none"/>
              </w:rPr>
            </w:pPr>
            <w:r>
              <w:rPr>
                <w:rFonts w:hint="eastAsia" w:ascii="宋体" w:cs="宋体"/>
                <w:b/>
                <w:color w:val="auto"/>
                <w:sz w:val="22"/>
                <w:szCs w:val="22"/>
                <w:highlight w:val="none"/>
                <w:lang w:eastAsia="zh-CN"/>
              </w:rPr>
              <w:t>采购文件</w:t>
            </w:r>
            <w:r>
              <w:rPr>
                <w:rFonts w:hint="eastAsia" w:ascii="宋体" w:eastAsia="宋体" w:cs="宋体"/>
                <w:b/>
                <w:color w:val="auto"/>
                <w:sz w:val="22"/>
                <w:szCs w:val="22"/>
                <w:highlight w:val="none"/>
              </w:rPr>
              <w:t>条目</w:t>
            </w:r>
          </w:p>
        </w:tc>
        <w:tc>
          <w:tcPr>
            <w:tcW w:w="266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eastAsia="宋体" w:cs="宋体"/>
                <w:b/>
                <w:color w:val="auto"/>
                <w:sz w:val="22"/>
                <w:szCs w:val="22"/>
                <w:highlight w:val="none"/>
              </w:rPr>
            </w:pPr>
            <w:r>
              <w:rPr>
                <w:rFonts w:hint="eastAsia" w:ascii="宋体" w:cs="宋体"/>
                <w:b/>
                <w:color w:val="auto"/>
                <w:sz w:val="22"/>
                <w:szCs w:val="22"/>
                <w:highlight w:val="none"/>
                <w:lang w:eastAsia="zh-CN"/>
              </w:rPr>
              <w:t>采购文件</w:t>
            </w:r>
            <w:r>
              <w:rPr>
                <w:rFonts w:hint="eastAsia" w:ascii="宋体" w:eastAsia="宋体" w:cs="宋体"/>
                <w:b/>
                <w:color w:val="auto"/>
                <w:sz w:val="22"/>
                <w:szCs w:val="22"/>
                <w:highlight w:val="none"/>
              </w:rPr>
              <w:t>规格要求</w:t>
            </w:r>
          </w:p>
        </w:tc>
        <w:tc>
          <w:tcPr>
            <w:tcW w:w="175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eastAsia="宋体" w:cs="宋体"/>
                <w:b/>
                <w:color w:val="auto"/>
                <w:sz w:val="22"/>
                <w:szCs w:val="22"/>
                <w:highlight w:val="none"/>
              </w:rPr>
            </w:pPr>
            <w:r>
              <w:rPr>
                <w:rFonts w:hint="eastAsia" w:ascii="宋体" w:eastAsia="宋体" w:cs="宋体"/>
                <w:b/>
                <w:color w:val="auto"/>
                <w:sz w:val="22"/>
                <w:szCs w:val="22"/>
                <w:highlight w:val="none"/>
              </w:rPr>
              <w:t>投标文件</w:t>
            </w:r>
          </w:p>
          <w:p>
            <w:pPr>
              <w:jc w:val="center"/>
              <w:rPr>
                <w:rFonts w:ascii="宋体" w:eastAsia="宋体" w:cs="宋体"/>
                <w:b/>
                <w:color w:val="auto"/>
                <w:sz w:val="22"/>
                <w:szCs w:val="22"/>
                <w:highlight w:val="none"/>
              </w:rPr>
            </w:pPr>
            <w:r>
              <w:rPr>
                <w:rFonts w:hint="eastAsia" w:ascii="宋体" w:eastAsia="宋体" w:cs="宋体"/>
                <w:b/>
                <w:color w:val="auto"/>
                <w:sz w:val="22"/>
                <w:szCs w:val="22"/>
                <w:highlight w:val="none"/>
              </w:rPr>
              <w:t>对应规格</w:t>
            </w:r>
          </w:p>
        </w:tc>
        <w:tc>
          <w:tcPr>
            <w:tcW w:w="175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400" w:lineRule="exact"/>
              <w:jc w:val="center"/>
              <w:rPr>
                <w:rFonts w:ascii="宋体" w:eastAsia="宋体" w:cs="宋体"/>
                <w:b/>
                <w:color w:val="auto"/>
                <w:spacing w:val="-6"/>
                <w:sz w:val="24"/>
                <w:highlight w:val="none"/>
              </w:rPr>
            </w:pPr>
            <w:r>
              <w:rPr>
                <w:rFonts w:hint="eastAsia" w:ascii="宋体" w:eastAsia="宋体" w:cs="宋体"/>
                <w:b/>
                <w:color w:val="auto"/>
                <w:spacing w:val="-6"/>
                <w:sz w:val="24"/>
                <w:highlight w:val="none"/>
              </w:rPr>
              <w:t>是否偏离</w:t>
            </w:r>
          </w:p>
          <w:p>
            <w:pPr>
              <w:jc w:val="center"/>
              <w:rPr>
                <w:rFonts w:ascii="宋体" w:eastAsia="宋体" w:cs="宋体"/>
                <w:b/>
                <w:color w:val="auto"/>
                <w:sz w:val="22"/>
                <w:szCs w:val="22"/>
                <w:highlight w:val="none"/>
              </w:rPr>
            </w:pPr>
            <w:r>
              <w:rPr>
                <w:rFonts w:hint="eastAsia" w:ascii="宋体" w:eastAsia="宋体" w:cs="宋体"/>
                <w:b/>
                <w:color w:val="auto"/>
                <w:spacing w:val="-6"/>
                <w:sz w:val="24"/>
                <w:highlight w:val="none"/>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83" w:type="dxa"/>
            <w:tcBorders>
              <w:top w:val="single" w:color="auto" w:sz="4" w:space="0"/>
              <w:left w:val="single" w:color="auto" w:sz="4" w:space="0"/>
              <w:bottom w:val="single" w:color="auto" w:sz="4" w:space="0"/>
              <w:right w:val="single" w:color="auto" w:sz="4" w:space="0"/>
            </w:tcBorders>
            <w:vAlign w:val="center"/>
          </w:tcPr>
          <w:p>
            <w:pPr>
              <w:ind w:firstLine="220" w:firstLineChars="100"/>
              <w:rPr>
                <w:rFonts w:ascii="宋体" w:eastAsia="宋体" w:cs="宋体"/>
                <w:color w:val="auto"/>
                <w:sz w:val="22"/>
                <w:szCs w:val="22"/>
                <w:highlight w:val="none"/>
              </w:rPr>
            </w:pPr>
          </w:p>
        </w:tc>
        <w:tc>
          <w:tcPr>
            <w:tcW w:w="1717"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c>
          <w:tcPr>
            <w:tcW w:w="2662"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c>
          <w:tcPr>
            <w:tcW w:w="1717"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c>
          <w:tcPr>
            <w:tcW w:w="2662"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c>
          <w:tcPr>
            <w:tcW w:w="1717"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c>
          <w:tcPr>
            <w:tcW w:w="2662"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c>
          <w:tcPr>
            <w:tcW w:w="1717"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c>
          <w:tcPr>
            <w:tcW w:w="2662"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c>
          <w:tcPr>
            <w:tcW w:w="1717"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c>
          <w:tcPr>
            <w:tcW w:w="2662"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83" w:type="dxa"/>
            <w:tcBorders>
              <w:top w:val="single" w:color="auto" w:sz="4" w:space="0"/>
              <w:left w:val="single" w:color="auto" w:sz="4" w:space="0"/>
              <w:bottom w:val="single" w:color="auto" w:sz="4" w:space="0"/>
              <w:right w:val="single" w:color="auto" w:sz="4" w:space="0"/>
            </w:tcBorders>
            <w:vAlign w:val="center"/>
          </w:tcPr>
          <w:p>
            <w:pPr>
              <w:ind w:firstLine="220" w:firstLineChars="100"/>
              <w:rPr>
                <w:rFonts w:ascii="宋体" w:eastAsia="宋体" w:cs="宋体"/>
                <w:color w:val="auto"/>
                <w:sz w:val="22"/>
                <w:szCs w:val="22"/>
                <w:highlight w:val="none"/>
              </w:rPr>
            </w:pPr>
          </w:p>
        </w:tc>
        <w:tc>
          <w:tcPr>
            <w:tcW w:w="1717"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c>
          <w:tcPr>
            <w:tcW w:w="2662"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c>
          <w:tcPr>
            <w:tcW w:w="1717"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c>
          <w:tcPr>
            <w:tcW w:w="2662"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c>
          <w:tcPr>
            <w:tcW w:w="1717"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c>
          <w:tcPr>
            <w:tcW w:w="2662"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c>
          <w:tcPr>
            <w:tcW w:w="1717"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c>
          <w:tcPr>
            <w:tcW w:w="2662"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c>
          <w:tcPr>
            <w:tcW w:w="1717"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c>
          <w:tcPr>
            <w:tcW w:w="2662"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83"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c>
          <w:tcPr>
            <w:tcW w:w="1717"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c>
          <w:tcPr>
            <w:tcW w:w="2662"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c>
          <w:tcPr>
            <w:tcW w:w="1755"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auto"/>
                <w:sz w:val="22"/>
                <w:szCs w:val="22"/>
                <w:highlight w:val="none"/>
              </w:rPr>
            </w:pPr>
          </w:p>
        </w:tc>
      </w:tr>
    </w:tbl>
    <w:p>
      <w:pPr>
        <w:adjustRightInd w:val="0"/>
        <w:snapToGrid w:val="0"/>
        <w:spacing w:line="400" w:lineRule="exact"/>
        <w:jc w:val="left"/>
        <w:rPr>
          <w:rFonts w:ascii="宋体" w:eastAsia="宋体" w:cs="宋体"/>
          <w:b/>
          <w:bCs/>
          <w:color w:val="auto"/>
          <w:spacing w:val="-6"/>
          <w:sz w:val="24"/>
          <w:highlight w:val="none"/>
        </w:rPr>
      </w:pPr>
      <w:r>
        <w:rPr>
          <w:rFonts w:hint="eastAsia" w:ascii="宋体" w:eastAsia="宋体" w:cs="宋体"/>
          <w:b/>
          <w:bCs/>
          <w:color w:val="auto"/>
          <w:spacing w:val="-6"/>
          <w:sz w:val="24"/>
          <w:highlight w:val="none"/>
        </w:rPr>
        <w:t>注意：1.逐项按照</w:t>
      </w:r>
      <w:r>
        <w:rPr>
          <w:rFonts w:hint="eastAsia" w:ascii="宋体" w:cs="宋体"/>
          <w:b/>
          <w:bCs/>
          <w:color w:val="auto"/>
          <w:spacing w:val="-6"/>
          <w:sz w:val="24"/>
          <w:highlight w:val="none"/>
          <w:lang w:eastAsia="zh-CN"/>
        </w:rPr>
        <w:t>采购文件</w:t>
      </w:r>
      <w:r>
        <w:rPr>
          <w:rFonts w:hint="eastAsia" w:ascii="宋体" w:eastAsia="宋体" w:cs="宋体"/>
          <w:b/>
          <w:bCs/>
          <w:color w:val="auto"/>
          <w:spacing w:val="-6"/>
          <w:sz w:val="24"/>
          <w:highlight w:val="none"/>
        </w:rPr>
        <w:t>要求填写响应规格；</w:t>
      </w:r>
    </w:p>
    <w:p>
      <w:pPr>
        <w:adjustRightInd w:val="0"/>
        <w:snapToGrid w:val="0"/>
        <w:spacing w:line="400" w:lineRule="exact"/>
        <w:ind w:firstLine="687" w:firstLineChars="300"/>
        <w:jc w:val="left"/>
        <w:rPr>
          <w:rFonts w:ascii="宋体" w:eastAsia="宋体" w:cs="宋体"/>
          <w:b/>
          <w:bCs/>
          <w:color w:val="auto"/>
          <w:spacing w:val="-6"/>
          <w:sz w:val="24"/>
          <w:highlight w:val="none"/>
        </w:rPr>
      </w:pPr>
      <w:r>
        <w:rPr>
          <w:rFonts w:hint="eastAsia" w:ascii="宋体" w:eastAsia="宋体" w:cs="宋体"/>
          <w:b/>
          <w:bCs/>
          <w:color w:val="auto"/>
          <w:spacing w:val="-6"/>
          <w:sz w:val="24"/>
          <w:highlight w:val="none"/>
        </w:rPr>
        <w:t>2.偏离说明是指对</w:t>
      </w:r>
      <w:r>
        <w:rPr>
          <w:rFonts w:hint="eastAsia" w:ascii="宋体" w:cs="宋体"/>
          <w:b/>
          <w:bCs/>
          <w:color w:val="auto"/>
          <w:spacing w:val="-6"/>
          <w:sz w:val="24"/>
          <w:highlight w:val="none"/>
          <w:lang w:eastAsia="zh-CN"/>
        </w:rPr>
        <w:t>采购文件</w:t>
      </w:r>
      <w:r>
        <w:rPr>
          <w:rFonts w:hint="eastAsia" w:ascii="宋体" w:eastAsia="宋体" w:cs="宋体"/>
          <w:b/>
          <w:bCs/>
          <w:color w:val="auto"/>
          <w:spacing w:val="-6"/>
          <w:sz w:val="24"/>
          <w:highlight w:val="none"/>
        </w:rPr>
        <w:t>要求存在不同之处的解释说明。偏离系指：正偏离（高于采购需求）、负偏离（低于采购需求）、无偏离（满足采购需求）；</w:t>
      </w:r>
    </w:p>
    <w:p>
      <w:pPr>
        <w:adjustRightInd w:val="0"/>
        <w:snapToGrid w:val="0"/>
        <w:spacing w:line="400" w:lineRule="exact"/>
        <w:ind w:firstLine="687" w:firstLineChars="300"/>
        <w:jc w:val="left"/>
        <w:rPr>
          <w:rFonts w:ascii="宋体" w:eastAsia="宋体" w:cs="宋体"/>
          <w:b/>
          <w:color w:val="auto"/>
          <w:spacing w:val="-6"/>
          <w:sz w:val="24"/>
          <w:highlight w:val="none"/>
        </w:rPr>
      </w:pPr>
      <w:r>
        <w:rPr>
          <w:rFonts w:hint="eastAsia" w:ascii="宋体" w:eastAsia="宋体" w:cs="宋体"/>
          <w:b/>
          <w:bCs/>
          <w:color w:val="auto"/>
          <w:spacing w:val="-6"/>
          <w:sz w:val="24"/>
          <w:highlight w:val="none"/>
        </w:rPr>
        <w:t>3.如不填写或留空，则视为完全响应</w:t>
      </w:r>
      <w:r>
        <w:rPr>
          <w:rFonts w:hint="eastAsia" w:ascii="宋体" w:cs="宋体"/>
          <w:b/>
          <w:bCs/>
          <w:color w:val="auto"/>
          <w:spacing w:val="-6"/>
          <w:sz w:val="24"/>
          <w:highlight w:val="none"/>
          <w:lang w:eastAsia="zh-CN"/>
        </w:rPr>
        <w:t>采购文件</w:t>
      </w:r>
      <w:r>
        <w:rPr>
          <w:rFonts w:hint="eastAsia" w:ascii="宋体" w:eastAsia="宋体" w:cs="宋体"/>
          <w:b/>
          <w:bCs/>
          <w:color w:val="auto"/>
          <w:spacing w:val="-6"/>
          <w:sz w:val="24"/>
          <w:highlight w:val="none"/>
        </w:rPr>
        <w:t>的要求</w:t>
      </w:r>
      <w:r>
        <w:rPr>
          <w:rFonts w:hint="eastAsia" w:ascii="宋体" w:eastAsia="宋体" w:cs="宋体"/>
          <w:b/>
          <w:color w:val="auto"/>
          <w:spacing w:val="-6"/>
          <w:sz w:val="24"/>
          <w:highlight w:val="none"/>
        </w:rPr>
        <w:t>，自行承担投标响应风险。</w:t>
      </w:r>
    </w:p>
    <w:p>
      <w:pPr>
        <w:pStyle w:val="17"/>
        <w:spacing w:line="400" w:lineRule="atLeast"/>
        <w:ind w:left="5355" w:leftChars="2500" w:hanging="105" w:hangingChars="50"/>
        <w:rPr>
          <w:rFonts w:ascii="宋体" w:eastAsia="宋体" w:cs="宋体"/>
          <w:b w:val="0"/>
          <w:bCs/>
          <w:color w:val="auto"/>
          <w:szCs w:val="22"/>
          <w:highlight w:val="none"/>
        </w:rPr>
      </w:pPr>
    </w:p>
    <w:p>
      <w:pPr>
        <w:pStyle w:val="17"/>
        <w:spacing w:line="460" w:lineRule="exact"/>
        <w:ind w:left="5360" w:leftChars="2500" w:hanging="110" w:hangingChars="50"/>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投标人全称（盖章）：</w:t>
      </w:r>
    </w:p>
    <w:p>
      <w:pPr>
        <w:pStyle w:val="17"/>
        <w:spacing w:line="460" w:lineRule="exact"/>
        <w:ind w:left="5360" w:leftChars="2500" w:hanging="110" w:hangingChars="50"/>
        <w:rPr>
          <w:rFonts w:hint="eastAsia" w:ascii="宋体" w:eastAsia="宋体" w:cs="宋体"/>
          <w:b w:val="0"/>
          <w:bCs/>
          <w:color w:val="auto"/>
          <w:kern w:val="0"/>
          <w:sz w:val="22"/>
          <w:szCs w:val="22"/>
          <w:highlight w:val="none"/>
          <w:lang w:val="en-US" w:eastAsia="zh-CN" w:bidi="ar-SA"/>
        </w:rPr>
      </w:pPr>
      <w:r>
        <w:rPr>
          <w:rFonts w:hint="eastAsia" w:ascii="宋体" w:eastAsia="宋体" w:cs="宋体"/>
          <w:b w:val="0"/>
          <w:bCs/>
          <w:color w:val="auto"/>
          <w:kern w:val="0"/>
          <w:sz w:val="22"/>
          <w:szCs w:val="22"/>
          <w:highlight w:val="none"/>
          <w:lang w:val="en-US" w:eastAsia="zh-CN" w:bidi="ar-SA"/>
        </w:rPr>
        <w:t>投标人代表（签字）：</w:t>
      </w:r>
    </w:p>
    <w:p>
      <w:pPr>
        <w:pStyle w:val="17"/>
        <w:spacing w:line="460" w:lineRule="exact"/>
        <w:ind w:left="5360" w:leftChars="2500" w:hanging="110" w:hangingChars="50"/>
        <w:rPr>
          <w:rFonts w:hint="eastAsia" w:ascii="宋体" w:eastAsia="宋体" w:cs="宋体"/>
          <w:b w:val="0"/>
          <w:bCs/>
          <w:color w:val="auto"/>
          <w:kern w:val="0"/>
          <w:sz w:val="22"/>
          <w:szCs w:val="22"/>
          <w:highlight w:val="none"/>
          <w:lang w:val="en-US" w:eastAsia="zh-CN" w:bidi="ar-SA"/>
        </w:rPr>
      </w:pPr>
      <w:r>
        <w:rPr>
          <w:rFonts w:hint="eastAsia" w:ascii="宋体" w:eastAsia="宋体" w:cs="宋体"/>
          <w:b w:val="0"/>
          <w:bCs/>
          <w:color w:val="auto"/>
          <w:kern w:val="0"/>
          <w:sz w:val="22"/>
          <w:szCs w:val="22"/>
          <w:highlight w:val="none"/>
          <w:lang w:val="en-US" w:eastAsia="zh-CN" w:bidi="ar-SA"/>
        </w:rPr>
        <w:t>日    期：</w:t>
      </w:r>
    </w:p>
    <w:p>
      <w:pPr>
        <w:spacing w:line="400" w:lineRule="exact"/>
        <w:rPr>
          <w:rFonts w:ascii="宋体" w:eastAsia="宋体" w:cs="宋体"/>
          <w:bCs/>
          <w:color w:val="auto"/>
          <w:sz w:val="22"/>
          <w:szCs w:val="22"/>
          <w:highlight w:val="none"/>
        </w:rPr>
      </w:pPr>
    </w:p>
    <w:p>
      <w:pPr>
        <w:spacing w:line="380" w:lineRule="exact"/>
        <w:rPr>
          <w:rFonts w:ascii="宋体" w:eastAsia="宋体" w:cs="宋体"/>
          <w:color w:val="auto"/>
          <w:sz w:val="22"/>
          <w:szCs w:val="22"/>
          <w:highlight w:val="none"/>
        </w:rPr>
      </w:pPr>
    </w:p>
    <w:p>
      <w:pPr>
        <w:pStyle w:val="8"/>
        <w:rPr>
          <w:rFonts w:ascii="宋体" w:eastAsia="宋体" w:cs="宋体"/>
          <w:color w:val="auto"/>
          <w:sz w:val="22"/>
          <w:szCs w:val="22"/>
          <w:highlight w:val="none"/>
        </w:rPr>
      </w:pPr>
    </w:p>
    <w:p>
      <w:pPr>
        <w:rPr>
          <w:rFonts w:ascii="宋体" w:eastAsia="宋体" w:cs="宋体"/>
          <w:color w:val="auto"/>
          <w:sz w:val="22"/>
          <w:szCs w:val="22"/>
          <w:highlight w:val="none"/>
        </w:rPr>
      </w:pPr>
      <w:r>
        <w:rPr>
          <w:rFonts w:ascii="宋体" w:eastAsia="宋体" w:cs="宋体"/>
          <w:color w:val="auto"/>
          <w:sz w:val="22"/>
          <w:szCs w:val="22"/>
          <w:highlight w:val="none"/>
        </w:rPr>
        <w:br w:type="page"/>
      </w:r>
    </w:p>
    <w:p>
      <w:pPr>
        <w:pStyle w:val="9"/>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2"/>
        <w:rPr>
          <w:rFonts w:hint="eastAsia" w:ascii="宋体" w:hAnsi="Times New Roman" w:eastAsia="宋体" w:cs="宋体"/>
          <w:b/>
          <w:color w:val="auto"/>
          <w:kern w:val="2"/>
          <w:sz w:val="24"/>
          <w:szCs w:val="24"/>
          <w:highlight w:val="none"/>
          <w:lang w:val="en-US" w:eastAsia="zh-CN" w:bidi="ar-SA"/>
        </w:rPr>
      </w:pPr>
      <w:bookmarkStart w:id="109" w:name="_Toc494"/>
      <w:r>
        <w:rPr>
          <w:rFonts w:hint="eastAsia" w:ascii="宋体" w:hAnsi="宋体" w:eastAsia="宋体" w:cs="宋体"/>
          <w:b/>
          <w:bCs/>
          <w:color w:val="auto"/>
          <w:sz w:val="24"/>
          <w:highlight w:val="none"/>
          <w:lang w:eastAsia="zh-CN"/>
        </w:rPr>
        <w:t>（六）</w:t>
      </w:r>
      <w:bookmarkEnd w:id="109"/>
      <w:r>
        <w:rPr>
          <w:rFonts w:hint="eastAsia" w:ascii="宋体" w:hAnsi="Times New Roman" w:eastAsia="宋体" w:cs="宋体"/>
          <w:b/>
          <w:color w:val="auto"/>
          <w:kern w:val="2"/>
          <w:sz w:val="24"/>
          <w:szCs w:val="24"/>
          <w:highlight w:val="none"/>
          <w:lang w:val="en-US" w:eastAsia="zh-CN" w:bidi="ar-SA"/>
        </w:rPr>
        <w:t>详细供货清单说明一览表（格式）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Cs w:val="24"/>
          <w:lang w:val="zh-CN"/>
        </w:rPr>
      </w:pPr>
      <w:r>
        <w:rPr>
          <w:rFonts w:hint="eastAsia" w:ascii="宋体" w:hAnsi="宋体" w:eastAsia="宋体" w:cs="宋体"/>
          <w:color w:val="auto"/>
          <w:sz w:val="28"/>
        </w:rPr>
        <w:t>（根据招标文件要求自行编制）</w:t>
      </w:r>
    </w:p>
    <w:tbl>
      <w:tblPr>
        <w:tblStyle w:val="33"/>
        <w:tblpPr w:leftFromText="180" w:rightFromText="180" w:vertAnchor="text" w:horzAnchor="margin" w:tblpY="161"/>
        <w:tblW w:w="9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2"/>
        <w:gridCol w:w="2566"/>
        <w:gridCol w:w="2117"/>
        <w:gridCol w:w="1260"/>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828" w:type="dxa"/>
            <w:shd w:val="clear" w:color="auto" w:fill="FFFFFF"/>
            <w:vAlign w:val="center"/>
          </w:tcPr>
          <w:p>
            <w:pPr>
              <w:spacing w:line="360" w:lineRule="auto"/>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序号</w:t>
            </w:r>
          </w:p>
        </w:tc>
        <w:tc>
          <w:tcPr>
            <w:tcW w:w="1692" w:type="dxa"/>
            <w:shd w:val="clear" w:color="auto" w:fill="FFFFFF"/>
            <w:vAlign w:val="center"/>
          </w:tcPr>
          <w:p>
            <w:pPr>
              <w:spacing w:line="360" w:lineRule="auto"/>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设备名称/型号</w:t>
            </w:r>
          </w:p>
        </w:tc>
        <w:tc>
          <w:tcPr>
            <w:tcW w:w="2566" w:type="dxa"/>
            <w:shd w:val="clear" w:color="auto" w:fill="FFFFFF"/>
            <w:vAlign w:val="center"/>
          </w:tcPr>
          <w:p>
            <w:pPr>
              <w:spacing w:line="360" w:lineRule="auto"/>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规格及技术参数</w:t>
            </w:r>
          </w:p>
        </w:tc>
        <w:tc>
          <w:tcPr>
            <w:tcW w:w="2117" w:type="dxa"/>
            <w:shd w:val="clear" w:color="auto" w:fill="FFFFFF"/>
            <w:vAlign w:val="center"/>
          </w:tcPr>
          <w:p>
            <w:pPr>
              <w:spacing w:line="360" w:lineRule="auto"/>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原产地</w:t>
            </w:r>
          </w:p>
          <w:p>
            <w:pPr>
              <w:spacing w:line="360" w:lineRule="auto"/>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（生产厂家）/品牌</w:t>
            </w:r>
          </w:p>
        </w:tc>
        <w:tc>
          <w:tcPr>
            <w:tcW w:w="1260" w:type="dxa"/>
            <w:shd w:val="clear" w:color="auto" w:fill="FFFFFF"/>
            <w:vAlign w:val="center"/>
          </w:tcPr>
          <w:p>
            <w:pPr>
              <w:spacing w:line="360" w:lineRule="auto"/>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数量</w:t>
            </w:r>
          </w:p>
        </w:tc>
        <w:tc>
          <w:tcPr>
            <w:tcW w:w="1219" w:type="dxa"/>
            <w:shd w:val="clear" w:color="auto" w:fill="FFFFFF"/>
            <w:vAlign w:val="center"/>
          </w:tcPr>
          <w:p>
            <w:pPr>
              <w:spacing w:line="360" w:lineRule="auto"/>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hint="eastAsia" w:ascii="宋体" w:hAnsi="宋体" w:eastAsia="宋体" w:cs="宋体"/>
                <w:color w:val="auto"/>
                <w:sz w:val="22"/>
                <w:szCs w:val="22"/>
              </w:rPr>
            </w:pPr>
          </w:p>
        </w:tc>
        <w:tc>
          <w:tcPr>
            <w:tcW w:w="1692" w:type="dxa"/>
            <w:vAlign w:val="center"/>
          </w:tcPr>
          <w:p>
            <w:pPr>
              <w:spacing w:line="360" w:lineRule="auto"/>
              <w:jc w:val="center"/>
              <w:rPr>
                <w:rFonts w:hint="eastAsia" w:ascii="宋体" w:hAnsi="宋体" w:eastAsia="宋体" w:cs="宋体"/>
                <w:b/>
                <w:bCs/>
                <w:color w:val="auto"/>
                <w:sz w:val="22"/>
                <w:szCs w:val="22"/>
              </w:rPr>
            </w:pPr>
          </w:p>
        </w:tc>
        <w:tc>
          <w:tcPr>
            <w:tcW w:w="2566" w:type="dxa"/>
            <w:vAlign w:val="center"/>
          </w:tcPr>
          <w:p>
            <w:pPr>
              <w:spacing w:line="360" w:lineRule="auto"/>
              <w:jc w:val="center"/>
              <w:rPr>
                <w:rFonts w:hint="eastAsia" w:ascii="宋体" w:hAnsi="宋体" w:eastAsia="宋体" w:cs="宋体"/>
                <w:b/>
                <w:bCs/>
                <w:color w:val="auto"/>
                <w:sz w:val="22"/>
                <w:szCs w:val="22"/>
              </w:rPr>
            </w:pPr>
          </w:p>
        </w:tc>
        <w:tc>
          <w:tcPr>
            <w:tcW w:w="2117" w:type="dxa"/>
            <w:vAlign w:val="center"/>
          </w:tcPr>
          <w:p>
            <w:pPr>
              <w:spacing w:line="360" w:lineRule="auto"/>
              <w:jc w:val="center"/>
              <w:rPr>
                <w:rFonts w:hint="eastAsia" w:ascii="宋体" w:hAnsi="宋体" w:eastAsia="宋体" w:cs="宋体"/>
                <w:b/>
                <w:bCs/>
                <w:color w:val="auto"/>
                <w:sz w:val="22"/>
                <w:szCs w:val="22"/>
              </w:rPr>
            </w:pPr>
          </w:p>
        </w:tc>
        <w:tc>
          <w:tcPr>
            <w:tcW w:w="1260" w:type="dxa"/>
            <w:vAlign w:val="center"/>
          </w:tcPr>
          <w:p>
            <w:pPr>
              <w:spacing w:line="360" w:lineRule="auto"/>
              <w:jc w:val="center"/>
              <w:rPr>
                <w:rFonts w:hint="eastAsia" w:ascii="宋体" w:hAnsi="宋体" w:eastAsia="宋体" w:cs="宋体"/>
                <w:b/>
                <w:bCs/>
                <w:color w:val="auto"/>
                <w:sz w:val="22"/>
                <w:szCs w:val="22"/>
              </w:rPr>
            </w:pPr>
          </w:p>
        </w:tc>
        <w:tc>
          <w:tcPr>
            <w:tcW w:w="1219" w:type="dxa"/>
            <w:vAlign w:val="top"/>
          </w:tcPr>
          <w:p>
            <w:pPr>
              <w:spacing w:line="360" w:lineRule="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hint="eastAsia" w:ascii="宋体" w:hAnsi="宋体" w:eastAsia="宋体" w:cs="宋体"/>
                <w:color w:val="auto"/>
                <w:sz w:val="22"/>
                <w:szCs w:val="22"/>
              </w:rPr>
            </w:pPr>
          </w:p>
        </w:tc>
        <w:tc>
          <w:tcPr>
            <w:tcW w:w="1692" w:type="dxa"/>
            <w:vAlign w:val="center"/>
          </w:tcPr>
          <w:p>
            <w:pPr>
              <w:spacing w:line="360" w:lineRule="auto"/>
              <w:jc w:val="center"/>
              <w:rPr>
                <w:rFonts w:hint="eastAsia" w:ascii="宋体" w:hAnsi="宋体" w:eastAsia="宋体" w:cs="宋体"/>
                <w:b/>
                <w:bCs/>
                <w:color w:val="auto"/>
                <w:sz w:val="22"/>
                <w:szCs w:val="22"/>
              </w:rPr>
            </w:pPr>
          </w:p>
        </w:tc>
        <w:tc>
          <w:tcPr>
            <w:tcW w:w="2566" w:type="dxa"/>
            <w:vAlign w:val="center"/>
          </w:tcPr>
          <w:p>
            <w:pPr>
              <w:spacing w:line="360" w:lineRule="auto"/>
              <w:jc w:val="center"/>
              <w:rPr>
                <w:rFonts w:hint="eastAsia" w:ascii="宋体" w:hAnsi="宋体" w:eastAsia="宋体" w:cs="宋体"/>
                <w:b/>
                <w:bCs/>
                <w:color w:val="auto"/>
                <w:sz w:val="22"/>
                <w:szCs w:val="22"/>
              </w:rPr>
            </w:pPr>
          </w:p>
        </w:tc>
        <w:tc>
          <w:tcPr>
            <w:tcW w:w="2117" w:type="dxa"/>
            <w:vAlign w:val="center"/>
          </w:tcPr>
          <w:p>
            <w:pPr>
              <w:spacing w:line="360" w:lineRule="auto"/>
              <w:jc w:val="center"/>
              <w:rPr>
                <w:rFonts w:hint="eastAsia" w:ascii="宋体" w:hAnsi="宋体" w:eastAsia="宋体" w:cs="宋体"/>
                <w:b/>
                <w:bCs/>
                <w:color w:val="auto"/>
                <w:sz w:val="22"/>
                <w:szCs w:val="22"/>
              </w:rPr>
            </w:pPr>
          </w:p>
        </w:tc>
        <w:tc>
          <w:tcPr>
            <w:tcW w:w="1260" w:type="dxa"/>
            <w:vAlign w:val="center"/>
          </w:tcPr>
          <w:p>
            <w:pPr>
              <w:spacing w:line="360" w:lineRule="auto"/>
              <w:jc w:val="center"/>
              <w:rPr>
                <w:rFonts w:hint="eastAsia" w:ascii="宋体" w:hAnsi="宋体" w:eastAsia="宋体" w:cs="宋体"/>
                <w:b/>
                <w:bCs/>
                <w:color w:val="auto"/>
                <w:sz w:val="22"/>
                <w:szCs w:val="22"/>
              </w:rPr>
            </w:pPr>
          </w:p>
        </w:tc>
        <w:tc>
          <w:tcPr>
            <w:tcW w:w="1219" w:type="dxa"/>
            <w:vAlign w:val="top"/>
          </w:tcPr>
          <w:p>
            <w:pPr>
              <w:spacing w:line="360" w:lineRule="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hint="eastAsia" w:ascii="宋体" w:hAnsi="宋体" w:eastAsia="宋体" w:cs="宋体"/>
                <w:color w:val="auto"/>
                <w:sz w:val="22"/>
                <w:szCs w:val="22"/>
              </w:rPr>
            </w:pPr>
          </w:p>
        </w:tc>
        <w:tc>
          <w:tcPr>
            <w:tcW w:w="1692" w:type="dxa"/>
            <w:vAlign w:val="center"/>
          </w:tcPr>
          <w:p>
            <w:pPr>
              <w:spacing w:line="360" w:lineRule="auto"/>
              <w:jc w:val="center"/>
              <w:rPr>
                <w:rFonts w:hint="eastAsia" w:ascii="宋体" w:hAnsi="宋体" w:eastAsia="宋体" w:cs="宋体"/>
                <w:b/>
                <w:bCs/>
                <w:color w:val="auto"/>
                <w:sz w:val="22"/>
                <w:szCs w:val="22"/>
              </w:rPr>
            </w:pPr>
          </w:p>
        </w:tc>
        <w:tc>
          <w:tcPr>
            <w:tcW w:w="2566" w:type="dxa"/>
            <w:vAlign w:val="center"/>
          </w:tcPr>
          <w:p>
            <w:pPr>
              <w:spacing w:line="360" w:lineRule="auto"/>
              <w:jc w:val="center"/>
              <w:rPr>
                <w:rFonts w:hint="eastAsia" w:ascii="宋体" w:hAnsi="宋体" w:eastAsia="宋体" w:cs="宋体"/>
                <w:b/>
                <w:bCs/>
                <w:color w:val="auto"/>
                <w:sz w:val="22"/>
                <w:szCs w:val="22"/>
              </w:rPr>
            </w:pPr>
          </w:p>
        </w:tc>
        <w:tc>
          <w:tcPr>
            <w:tcW w:w="2117" w:type="dxa"/>
            <w:vAlign w:val="center"/>
          </w:tcPr>
          <w:p>
            <w:pPr>
              <w:spacing w:line="360" w:lineRule="auto"/>
              <w:jc w:val="center"/>
              <w:rPr>
                <w:rFonts w:hint="eastAsia" w:ascii="宋体" w:hAnsi="宋体" w:eastAsia="宋体" w:cs="宋体"/>
                <w:b/>
                <w:bCs/>
                <w:color w:val="auto"/>
                <w:sz w:val="22"/>
                <w:szCs w:val="22"/>
              </w:rPr>
            </w:pPr>
          </w:p>
        </w:tc>
        <w:tc>
          <w:tcPr>
            <w:tcW w:w="1260" w:type="dxa"/>
            <w:vAlign w:val="center"/>
          </w:tcPr>
          <w:p>
            <w:pPr>
              <w:spacing w:line="360" w:lineRule="auto"/>
              <w:jc w:val="center"/>
              <w:rPr>
                <w:rFonts w:hint="eastAsia" w:ascii="宋体" w:hAnsi="宋体" w:eastAsia="宋体" w:cs="宋体"/>
                <w:b/>
                <w:bCs/>
                <w:color w:val="auto"/>
                <w:sz w:val="22"/>
                <w:szCs w:val="22"/>
              </w:rPr>
            </w:pPr>
          </w:p>
        </w:tc>
        <w:tc>
          <w:tcPr>
            <w:tcW w:w="1219" w:type="dxa"/>
            <w:vAlign w:val="top"/>
          </w:tcPr>
          <w:p>
            <w:pPr>
              <w:spacing w:line="360" w:lineRule="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hint="eastAsia" w:ascii="宋体" w:hAnsi="宋体" w:eastAsia="宋体" w:cs="宋体"/>
                <w:color w:val="auto"/>
                <w:sz w:val="22"/>
                <w:szCs w:val="22"/>
              </w:rPr>
            </w:pPr>
          </w:p>
        </w:tc>
        <w:tc>
          <w:tcPr>
            <w:tcW w:w="1692" w:type="dxa"/>
            <w:vAlign w:val="center"/>
          </w:tcPr>
          <w:p>
            <w:pPr>
              <w:spacing w:line="360" w:lineRule="auto"/>
              <w:jc w:val="center"/>
              <w:rPr>
                <w:rFonts w:hint="eastAsia" w:ascii="宋体" w:hAnsi="宋体" w:eastAsia="宋体" w:cs="宋体"/>
                <w:b/>
                <w:bCs/>
                <w:color w:val="auto"/>
                <w:sz w:val="22"/>
                <w:szCs w:val="22"/>
              </w:rPr>
            </w:pPr>
          </w:p>
        </w:tc>
        <w:tc>
          <w:tcPr>
            <w:tcW w:w="2566" w:type="dxa"/>
            <w:vAlign w:val="center"/>
          </w:tcPr>
          <w:p>
            <w:pPr>
              <w:spacing w:line="360" w:lineRule="auto"/>
              <w:jc w:val="center"/>
              <w:rPr>
                <w:rFonts w:hint="eastAsia" w:ascii="宋体" w:hAnsi="宋体" w:eastAsia="宋体" w:cs="宋体"/>
                <w:b/>
                <w:bCs/>
                <w:color w:val="auto"/>
                <w:sz w:val="22"/>
                <w:szCs w:val="22"/>
              </w:rPr>
            </w:pPr>
          </w:p>
        </w:tc>
        <w:tc>
          <w:tcPr>
            <w:tcW w:w="2117" w:type="dxa"/>
            <w:vAlign w:val="center"/>
          </w:tcPr>
          <w:p>
            <w:pPr>
              <w:spacing w:line="360" w:lineRule="auto"/>
              <w:jc w:val="center"/>
              <w:rPr>
                <w:rFonts w:hint="eastAsia" w:ascii="宋体" w:hAnsi="宋体" w:eastAsia="宋体" w:cs="宋体"/>
                <w:b/>
                <w:bCs/>
                <w:color w:val="auto"/>
                <w:sz w:val="22"/>
                <w:szCs w:val="22"/>
              </w:rPr>
            </w:pPr>
          </w:p>
        </w:tc>
        <w:tc>
          <w:tcPr>
            <w:tcW w:w="1260" w:type="dxa"/>
            <w:vAlign w:val="center"/>
          </w:tcPr>
          <w:p>
            <w:pPr>
              <w:spacing w:line="360" w:lineRule="auto"/>
              <w:jc w:val="center"/>
              <w:rPr>
                <w:rFonts w:hint="eastAsia" w:ascii="宋体" w:hAnsi="宋体" w:eastAsia="宋体" w:cs="宋体"/>
                <w:b/>
                <w:bCs/>
                <w:color w:val="auto"/>
                <w:sz w:val="22"/>
                <w:szCs w:val="22"/>
              </w:rPr>
            </w:pPr>
          </w:p>
        </w:tc>
        <w:tc>
          <w:tcPr>
            <w:tcW w:w="1219" w:type="dxa"/>
            <w:vAlign w:val="top"/>
          </w:tcPr>
          <w:p>
            <w:pPr>
              <w:spacing w:line="360" w:lineRule="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hint="eastAsia" w:ascii="宋体" w:hAnsi="宋体" w:eastAsia="宋体" w:cs="宋体"/>
                <w:color w:val="auto"/>
                <w:sz w:val="22"/>
                <w:szCs w:val="22"/>
              </w:rPr>
            </w:pPr>
          </w:p>
        </w:tc>
        <w:tc>
          <w:tcPr>
            <w:tcW w:w="1692" w:type="dxa"/>
            <w:vAlign w:val="center"/>
          </w:tcPr>
          <w:p>
            <w:pPr>
              <w:spacing w:line="360" w:lineRule="auto"/>
              <w:jc w:val="center"/>
              <w:rPr>
                <w:rFonts w:hint="eastAsia" w:ascii="宋体" w:hAnsi="宋体" w:eastAsia="宋体" w:cs="宋体"/>
                <w:b/>
                <w:bCs/>
                <w:color w:val="auto"/>
                <w:sz w:val="22"/>
                <w:szCs w:val="22"/>
              </w:rPr>
            </w:pPr>
          </w:p>
        </w:tc>
        <w:tc>
          <w:tcPr>
            <w:tcW w:w="2566" w:type="dxa"/>
            <w:vAlign w:val="center"/>
          </w:tcPr>
          <w:p>
            <w:pPr>
              <w:spacing w:line="360" w:lineRule="auto"/>
              <w:jc w:val="center"/>
              <w:rPr>
                <w:rFonts w:hint="eastAsia" w:ascii="宋体" w:hAnsi="宋体" w:eastAsia="宋体" w:cs="宋体"/>
                <w:b/>
                <w:bCs/>
                <w:color w:val="auto"/>
                <w:sz w:val="22"/>
                <w:szCs w:val="22"/>
              </w:rPr>
            </w:pPr>
          </w:p>
        </w:tc>
        <w:tc>
          <w:tcPr>
            <w:tcW w:w="2117" w:type="dxa"/>
            <w:vAlign w:val="center"/>
          </w:tcPr>
          <w:p>
            <w:pPr>
              <w:spacing w:line="360" w:lineRule="auto"/>
              <w:jc w:val="center"/>
              <w:rPr>
                <w:rFonts w:hint="eastAsia" w:ascii="宋体" w:hAnsi="宋体" w:eastAsia="宋体" w:cs="宋体"/>
                <w:b/>
                <w:bCs/>
                <w:color w:val="auto"/>
                <w:sz w:val="22"/>
                <w:szCs w:val="22"/>
              </w:rPr>
            </w:pPr>
          </w:p>
        </w:tc>
        <w:tc>
          <w:tcPr>
            <w:tcW w:w="1260" w:type="dxa"/>
            <w:vAlign w:val="center"/>
          </w:tcPr>
          <w:p>
            <w:pPr>
              <w:spacing w:line="360" w:lineRule="auto"/>
              <w:jc w:val="center"/>
              <w:rPr>
                <w:rFonts w:hint="eastAsia" w:ascii="宋体" w:hAnsi="宋体" w:eastAsia="宋体" w:cs="宋体"/>
                <w:b/>
                <w:bCs/>
                <w:color w:val="auto"/>
                <w:sz w:val="22"/>
                <w:szCs w:val="22"/>
              </w:rPr>
            </w:pPr>
          </w:p>
        </w:tc>
        <w:tc>
          <w:tcPr>
            <w:tcW w:w="1219" w:type="dxa"/>
            <w:vAlign w:val="top"/>
          </w:tcPr>
          <w:p>
            <w:pPr>
              <w:spacing w:line="360" w:lineRule="auto"/>
              <w:rPr>
                <w:rFonts w:hint="eastAsia" w:ascii="宋体" w:hAnsi="宋体" w:eastAsia="宋体" w:cs="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828" w:type="dxa"/>
            <w:vAlign w:val="center"/>
          </w:tcPr>
          <w:p>
            <w:pPr>
              <w:spacing w:line="360" w:lineRule="auto"/>
              <w:jc w:val="center"/>
              <w:rPr>
                <w:rFonts w:hint="eastAsia" w:ascii="宋体" w:hAnsi="宋体" w:eastAsia="宋体" w:cs="宋体"/>
                <w:color w:val="auto"/>
                <w:sz w:val="22"/>
                <w:szCs w:val="22"/>
              </w:rPr>
            </w:pPr>
          </w:p>
        </w:tc>
        <w:tc>
          <w:tcPr>
            <w:tcW w:w="1692" w:type="dxa"/>
            <w:vAlign w:val="center"/>
          </w:tcPr>
          <w:p>
            <w:pPr>
              <w:spacing w:line="360" w:lineRule="auto"/>
              <w:jc w:val="center"/>
              <w:rPr>
                <w:rFonts w:hint="eastAsia" w:ascii="宋体" w:hAnsi="宋体" w:eastAsia="宋体" w:cs="宋体"/>
                <w:b/>
                <w:bCs/>
                <w:color w:val="auto"/>
                <w:sz w:val="22"/>
                <w:szCs w:val="22"/>
              </w:rPr>
            </w:pPr>
          </w:p>
        </w:tc>
        <w:tc>
          <w:tcPr>
            <w:tcW w:w="2566" w:type="dxa"/>
            <w:vAlign w:val="center"/>
          </w:tcPr>
          <w:p>
            <w:pPr>
              <w:spacing w:line="360" w:lineRule="auto"/>
              <w:jc w:val="center"/>
              <w:rPr>
                <w:rFonts w:hint="eastAsia" w:ascii="宋体" w:hAnsi="宋体" w:eastAsia="宋体" w:cs="宋体"/>
                <w:b/>
                <w:bCs/>
                <w:color w:val="auto"/>
                <w:sz w:val="22"/>
                <w:szCs w:val="22"/>
              </w:rPr>
            </w:pPr>
          </w:p>
        </w:tc>
        <w:tc>
          <w:tcPr>
            <w:tcW w:w="2117" w:type="dxa"/>
            <w:vAlign w:val="center"/>
          </w:tcPr>
          <w:p>
            <w:pPr>
              <w:spacing w:line="360" w:lineRule="auto"/>
              <w:jc w:val="center"/>
              <w:rPr>
                <w:rFonts w:hint="eastAsia" w:ascii="宋体" w:hAnsi="宋体" w:eastAsia="宋体" w:cs="宋体"/>
                <w:b/>
                <w:bCs/>
                <w:color w:val="auto"/>
                <w:sz w:val="22"/>
                <w:szCs w:val="22"/>
              </w:rPr>
            </w:pPr>
          </w:p>
        </w:tc>
        <w:tc>
          <w:tcPr>
            <w:tcW w:w="1260" w:type="dxa"/>
            <w:vAlign w:val="center"/>
          </w:tcPr>
          <w:p>
            <w:pPr>
              <w:spacing w:line="360" w:lineRule="auto"/>
              <w:jc w:val="center"/>
              <w:rPr>
                <w:rFonts w:hint="eastAsia" w:ascii="宋体" w:hAnsi="宋体" w:eastAsia="宋体" w:cs="宋体"/>
                <w:b/>
                <w:bCs/>
                <w:color w:val="auto"/>
                <w:sz w:val="22"/>
                <w:szCs w:val="22"/>
              </w:rPr>
            </w:pPr>
          </w:p>
        </w:tc>
        <w:tc>
          <w:tcPr>
            <w:tcW w:w="1219" w:type="dxa"/>
            <w:vAlign w:val="top"/>
          </w:tcPr>
          <w:p>
            <w:pPr>
              <w:spacing w:line="360" w:lineRule="auto"/>
              <w:rPr>
                <w:rFonts w:hint="eastAsia" w:ascii="宋体" w:hAnsi="宋体" w:eastAsia="宋体" w:cs="宋体"/>
                <w:color w:val="auto"/>
                <w:sz w:val="22"/>
                <w:szCs w:val="22"/>
              </w:rPr>
            </w:pPr>
          </w:p>
        </w:tc>
      </w:tr>
    </w:tbl>
    <w:p>
      <w:pPr>
        <w:pStyle w:val="17"/>
        <w:keepNext w:val="0"/>
        <w:keepLines w:val="0"/>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2"/>
          <w:szCs w:val="22"/>
          <w:highlight w:val="none"/>
        </w:rPr>
      </w:pPr>
    </w:p>
    <w:p>
      <w:pPr>
        <w:pStyle w:val="17"/>
        <w:keepNext w:val="0"/>
        <w:keepLines w:val="0"/>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2"/>
          <w:szCs w:val="22"/>
          <w:highlight w:val="none"/>
        </w:rPr>
      </w:pPr>
    </w:p>
    <w:p>
      <w:pPr>
        <w:pStyle w:val="17"/>
        <w:keepNext w:val="0"/>
        <w:keepLines w:val="0"/>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2"/>
          <w:szCs w:val="22"/>
          <w:highlight w:val="none"/>
        </w:rPr>
      </w:pPr>
    </w:p>
    <w:p>
      <w:pPr>
        <w:pStyle w:val="17"/>
        <w:keepNext w:val="0"/>
        <w:keepLines w:val="0"/>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color w:val="auto"/>
          <w:sz w:val="22"/>
          <w:szCs w:val="22"/>
          <w:highlight w:val="none"/>
        </w:rPr>
      </w:pPr>
    </w:p>
    <w:p>
      <w:pPr>
        <w:pStyle w:val="17"/>
        <w:spacing w:line="460" w:lineRule="exac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投标人全称（盖章）：</w:t>
      </w:r>
    </w:p>
    <w:p>
      <w:pPr>
        <w:spacing w:line="460" w:lineRule="exact"/>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投标人代表（签字）：</w:t>
      </w:r>
    </w:p>
    <w:p>
      <w:pPr>
        <w:spacing w:line="46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日   期：</w:t>
      </w:r>
    </w:p>
    <w:p>
      <w:pPr>
        <w:spacing w:line="460" w:lineRule="exact"/>
        <w:ind w:firstLine="5280" w:firstLineChars="2400"/>
        <w:rPr>
          <w:rFonts w:cs="宋体" w:asciiTheme="minorEastAsia" w:hAnsiTheme="minorEastAsia" w:eastAsiaTheme="minorEastAsia"/>
          <w:bCs/>
          <w:color w:val="auto"/>
          <w:sz w:val="22"/>
          <w:szCs w:val="22"/>
          <w:highlight w:val="none"/>
        </w:rPr>
      </w:pPr>
    </w:p>
    <w:p>
      <w:pPr/>
      <w:r>
        <w:rPr>
          <w:rFonts w:hint="eastAsia"/>
        </w:rPr>
        <w:br w:type="page"/>
      </w:r>
    </w:p>
    <w:p>
      <w:pPr>
        <w:spacing w:line="560" w:lineRule="exact"/>
        <w:ind w:firstLine="435"/>
        <w:jc w:val="center"/>
        <w:outlineLvl w:val="2"/>
        <w:rPr>
          <w:rFonts w:hint="eastAsia" w:cs="宋体" w:asciiTheme="minorEastAsia" w:hAnsiTheme="minorEastAsia" w:eastAsiaTheme="minorEastAsia"/>
          <w:b/>
          <w:bCs/>
          <w:color w:val="auto"/>
          <w:sz w:val="24"/>
          <w:highlight w:val="none"/>
          <w:lang w:eastAsia="zh-CN"/>
        </w:rPr>
      </w:pPr>
      <w:bookmarkStart w:id="110" w:name="_Toc16030"/>
      <w:r>
        <w:rPr>
          <w:rFonts w:hint="eastAsia" w:cs="宋体" w:asciiTheme="minorEastAsia" w:hAnsiTheme="minorEastAsia" w:eastAsiaTheme="minorEastAsia"/>
          <w:b/>
          <w:bCs/>
          <w:color w:val="auto"/>
          <w:sz w:val="24"/>
          <w:highlight w:val="none"/>
          <w:lang w:eastAsia="zh-CN"/>
        </w:rPr>
        <w:t>（七）拟派项目负责人资格情况表</w:t>
      </w:r>
      <w:bookmarkEnd w:id="110"/>
    </w:p>
    <w:p>
      <w:pPr>
        <w:spacing w:after="120" w:afterLines="50" w:line="40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 xml:space="preserve">项目名称：                                 项目编号： </w:t>
      </w:r>
      <w:r>
        <w:rPr>
          <w:rFonts w:hint="eastAsia" w:cs="宋体" w:asciiTheme="minorEastAsia" w:hAnsiTheme="minorEastAsia" w:eastAsiaTheme="minorEastAsia"/>
          <w:color w:val="auto"/>
          <w:sz w:val="22"/>
          <w:szCs w:val="22"/>
          <w:highlight w:val="none"/>
          <w:lang w:val="en-US" w:eastAsia="zh-CN"/>
        </w:rPr>
        <w:t xml:space="preserve">         </w:t>
      </w:r>
    </w:p>
    <w:tbl>
      <w:tblPr>
        <w:tblStyle w:val="33"/>
        <w:tblW w:w="9000"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451"/>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974" w:type="dxa"/>
            <w:tcBorders>
              <w:top w:val="single" w:color="auto" w:sz="12" w:space="0"/>
              <w:left w:val="single" w:color="auto" w:sz="12" w:space="0"/>
              <w:bottom w:val="single" w:color="auto" w:sz="4" w:space="0"/>
              <w:right w:val="single" w:color="auto" w:sz="4" w:space="0"/>
            </w:tcBorders>
            <w:vAlign w:val="center"/>
          </w:tcPr>
          <w:p>
            <w:pPr>
              <w:pStyle w:val="41"/>
              <w:autoSpaceDE w:val="0"/>
              <w:autoSpaceDN w:val="0"/>
              <w:adjustRightInd w:val="0"/>
              <w:spacing w:line="240" w:lineRule="auto"/>
              <w:rPr>
                <w:rFonts w:cs="宋体" w:asciiTheme="minorEastAsia" w:hAnsiTheme="minorEastAsia" w:eastAsiaTheme="minorEastAsia"/>
                <w:b w:val="0"/>
                <w:color w:val="auto"/>
                <w:sz w:val="22"/>
                <w:szCs w:val="22"/>
                <w:highlight w:val="none"/>
                <w:lang w:val="zh-CN"/>
              </w:rPr>
            </w:pPr>
            <w:r>
              <w:rPr>
                <w:rFonts w:hint="eastAsia" w:cs="宋体" w:asciiTheme="minorEastAsia" w:hAnsiTheme="minorEastAsia" w:eastAsiaTheme="minorEastAsia"/>
                <w:b w:val="0"/>
                <w:color w:val="auto"/>
                <w:sz w:val="22"/>
                <w:szCs w:val="22"/>
                <w:highlight w:val="none"/>
                <w:lang w:val="zh-CN"/>
              </w:rPr>
              <w:t>姓名</w:t>
            </w:r>
          </w:p>
        </w:tc>
        <w:tc>
          <w:tcPr>
            <w:tcW w:w="2451"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p>
        </w:tc>
        <w:tc>
          <w:tcPr>
            <w:tcW w:w="4575" w:type="dxa"/>
            <w:tcBorders>
              <w:top w:val="single" w:color="auto" w:sz="12" w:space="0"/>
              <w:left w:val="single" w:color="auto" w:sz="4" w:space="0"/>
              <w:bottom w:val="single" w:color="auto" w:sz="4" w:space="0"/>
              <w:right w:val="single" w:color="auto" w:sz="12" w:space="0"/>
            </w:tcBorders>
            <w:vAlign w:val="center"/>
          </w:tcPr>
          <w:p>
            <w:pPr>
              <w:pStyle w:val="41"/>
              <w:autoSpaceDE w:val="0"/>
              <w:autoSpaceDN w:val="0"/>
              <w:adjustRightInd w:val="0"/>
              <w:spacing w:line="360" w:lineRule="auto"/>
              <w:rPr>
                <w:rFonts w:cs="宋体" w:asciiTheme="minorEastAsia" w:hAnsiTheme="minorEastAsia" w:eastAsiaTheme="minorEastAsia"/>
                <w:b w:val="0"/>
                <w:color w:val="auto"/>
                <w:sz w:val="22"/>
                <w:szCs w:val="22"/>
                <w:highlight w:val="none"/>
                <w:lang w:val="zh-CN"/>
              </w:rPr>
            </w:pPr>
            <w:r>
              <w:rPr>
                <w:rFonts w:hint="eastAsia" w:cs="宋体" w:asciiTheme="minorEastAsia" w:hAnsiTheme="minorEastAsia" w:eastAsiaTheme="minorEastAsia"/>
                <w:b w:val="0"/>
                <w:color w:val="auto"/>
                <w:sz w:val="22"/>
                <w:szCs w:val="22"/>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性别</w:t>
            </w:r>
          </w:p>
        </w:tc>
        <w:tc>
          <w:tcPr>
            <w:tcW w:w="24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p>
        </w:tc>
        <w:tc>
          <w:tcPr>
            <w:tcW w:w="4575" w:type="dxa"/>
            <w:vMerge w:val="restart"/>
            <w:tcBorders>
              <w:top w:val="single" w:color="auto" w:sz="4" w:space="0"/>
              <w:left w:val="single" w:color="auto" w:sz="4" w:space="0"/>
              <w:bottom w:val="single" w:color="auto" w:sz="4" w:space="0"/>
              <w:right w:val="single" w:color="auto" w:sz="12" w:space="0"/>
            </w:tcBorders>
            <w:vAlign w:val="center"/>
          </w:tcPr>
          <w:p>
            <w:pPr>
              <w:pStyle w:val="44"/>
              <w:widowControl w:val="0"/>
              <w:autoSpaceDE w:val="0"/>
              <w:autoSpaceDN w:val="0"/>
              <w:adjustRightInd w:val="0"/>
              <w:spacing w:beforeAutospacing="0" w:afterAutospacing="0" w:line="360" w:lineRule="auto"/>
              <w:textAlignment w:val="auto"/>
              <w:rPr>
                <w:rFonts w:cs="宋体" w:asciiTheme="minorEastAsia" w:hAnsiTheme="minorEastAsia" w:eastAsiaTheme="minorEastAsia"/>
                <w:color w:val="auto"/>
                <w:kern w:val="2"/>
                <w:sz w:val="22"/>
                <w:szCs w:val="22"/>
                <w:highlight w:val="none"/>
              </w:rPr>
            </w:pPr>
            <w:r>
              <w:rPr>
                <w:rFonts w:hint="eastAsia" w:cs="宋体" w:asciiTheme="minorEastAsia" w:hAnsiTheme="minorEastAsia" w:eastAsiaTheme="minorEastAsia"/>
                <w:color w:val="auto"/>
                <w:kern w:val="2"/>
                <w:sz w:val="22"/>
                <w:szCs w:val="22"/>
                <w:highlight w:val="none"/>
              </w:rPr>
              <w:t>注：业绩证明应提供旁证材料</w:t>
            </w:r>
          </w:p>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r>
              <w:rPr>
                <w:rFonts w:hint="eastAsia" w:cs="宋体" w:asciiTheme="minorEastAsia" w:hAnsiTheme="minorEastAsia" w:eastAsiaTheme="minorEastAsia"/>
                <w:color w:val="auto"/>
                <w:sz w:val="22"/>
                <w:szCs w:val="22"/>
                <w:highlight w:val="none"/>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年龄</w:t>
            </w:r>
          </w:p>
        </w:tc>
        <w:tc>
          <w:tcPr>
            <w:tcW w:w="24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职称</w:t>
            </w:r>
          </w:p>
        </w:tc>
        <w:tc>
          <w:tcPr>
            <w:tcW w:w="24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毕业时间</w:t>
            </w:r>
          </w:p>
        </w:tc>
        <w:tc>
          <w:tcPr>
            <w:tcW w:w="24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学校专业</w:t>
            </w:r>
          </w:p>
        </w:tc>
        <w:tc>
          <w:tcPr>
            <w:tcW w:w="24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联系电话</w:t>
            </w:r>
          </w:p>
        </w:tc>
        <w:tc>
          <w:tcPr>
            <w:tcW w:w="24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rPr>
              <w:t>最近一年工作状况</w:t>
            </w:r>
          </w:p>
        </w:tc>
        <w:tc>
          <w:tcPr>
            <w:tcW w:w="24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p>
        </w:tc>
        <w:tc>
          <w:tcPr>
            <w:tcW w:w="457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拟在本项目中担任主要工作</w:t>
            </w:r>
          </w:p>
        </w:tc>
        <w:tc>
          <w:tcPr>
            <w:tcW w:w="7026"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pacing w:line="360" w:lineRule="auto"/>
              <w:jc w:val="center"/>
              <w:rPr>
                <w:rFonts w:cs="宋体" w:asciiTheme="minorEastAsia" w:hAnsiTheme="minorEastAsia" w:eastAsiaTheme="minorEastAsia"/>
                <w:color w:val="auto"/>
                <w:sz w:val="22"/>
                <w:szCs w:val="22"/>
                <w:highlight w:val="none"/>
                <w:lang w:val="zh-CN"/>
              </w:rPr>
            </w:pPr>
          </w:p>
        </w:tc>
      </w:tr>
    </w:tbl>
    <w:p>
      <w:pPr>
        <w:pStyle w:val="23"/>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注：相关证书附后</w:t>
      </w:r>
    </w:p>
    <w:p>
      <w:pPr>
        <w:pStyle w:val="17"/>
        <w:spacing w:line="460" w:lineRule="exact"/>
        <w:ind w:left="5360" w:leftChars="2500" w:hanging="110" w:hangingChars="50"/>
        <w:rPr>
          <w:rFonts w:cs="宋体" w:asciiTheme="minorEastAsia" w:hAnsiTheme="minorEastAsia" w:eastAsiaTheme="minorEastAsia"/>
          <w:b w:val="0"/>
          <w:bCs/>
          <w:color w:val="auto"/>
          <w:sz w:val="22"/>
          <w:szCs w:val="22"/>
          <w:highlight w:val="none"/>
        </w:rPr>
      </w:pPr>
      <w:r>
        <w:rPr>
          <w:rFonts w:hint="eastAsia" w:cs="宋体" w:asciiTheme="minorEastAsia" w:hAnsiTheme="minorEastAsia" w:eastAsiaTheme="minorEastAsia"/>
          <w:b w:val="0"/>
          <w:bCs/>
          <w:color w:val="auto"/>
          <w:sz w:val="22"/>
          <w:szCs w:val="22"/>
          <w:highlight w:val="none"/>
        </w:rPr>
        <w:t>投标人全称（盖章）：</w:t>
      </w:r>
    </w:p>
    <w:p>
      <w:pPr>
        <w:spacing w:line="46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 xml:space="preserve">                                                投标人代表（签字）：</w:t>
      </w:r>
    </w:p>
    <w:p>
      <w:pPr>
        <w:spacing w:line="460" w:lineRule="exact"/>
        <w:ind w:firstLine="5280" w:firstLineChars="2400"/>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日   期：</w:t>
      </w:r>
    </w:p>
    <w:p>
      <w:pPr/>
      <w:r>
        <w:rPr>
          <w:rFonts w:hint="eastAsia"/>
        </w:rPr>
        <w:br w:type="page"/>
      </w:r>
    </w:p>
    <w:p>
      <w:pPr>
        <w:spacing w:line="560" w:lineRule="exact"/>
        <w:ind w:firstLine="435"/>
        <w:jc w:val="center"/>
        <w:outlineLvl w:val="2"/>
        <w:rPr>
          <w:rFonts w:hint="eastAsia" w:cs="宋体" w:asciiTheme="minorEastAsia" w:hAnsiTheme="minorEastAsia" w:eastAsiaTheme="minorEastAsia"/>
          <w:b/>
          <w:bCs/>
          <w:color w:val="auto"/>
          <w:sz w:val="24"/>
          <w:highlight w:val="none"/>
          <w:lang w:eastAsia="zh-CN"/>
        </w:rPr>
      </w:pPr>
      <w:bookmarkStart w:id="111" w:name="_Toc7029"/>
      <w:r>
        <w:rPr>
          <w:rFonts w:hint="eastAsia" w:cs="宋体" w:asciiTheme="minorEastAsia" w:hAnsiTheme="minorEastAsia" w:eastAsiaTheme="minorEastAsia"/>
          <w:b/>
          <w:bCs/>
          <w:color w:val="auto"/>
          <w:sz w:val="24"/>
          <w:highlight w:val="none"/>
          <w:lang w:eastAsia="zh-CN"/>
        </w:rPr>
        <w:t>（八）项目服务人员汇总表</w:t>
      </w:r>
      <w:bookmarkEnd w:id="111"/>
    </w:p>
    <w:p>
      <w:pPr>
        <w:spacing w:after="120" w:afterLines="50" w:line="400" w:lineRule="exact"/>
        <w:rPr>
          <w:color w:val="auto"/>
          <w:highlight w:val="none"/>
        </w:rPr>
      </w:pPr>
      <w:r>
        <w:rPr>
          <w:rFonts w:hint="eastAsia" w:cs="宋体" w:asciiTheme="minorEastAsia" w:hAnsiTheme="minorEastAsia" w:eastAsiaTheme="minorEastAsia"/>
          <w:color w:val="auto"/>
          <w:sz w:val="22"/>
          <w:szCs w:val="22"/>
          <w:highlight w:val="none"/>
        </w:rPr>
        <w:t xml:space="preserve">项目名称：                                 项目编号： </w:t>
      </w:r>
      <w:r>
        <w:rPr>
          <w:rFonts w:hint="eastAsia" w:cs="宋体" w:asciiTheme="minorEastAsia" w:hAnsiTheme="minorEastAsia" w:eastAsiaTheme="minorEastAsia"/>
          <w:color w:val="auto"/>
          <w:sz w:val="22"/>
          <w:szCs w:val="22"/>
          <w:highlight w:val="none"/>
          <w:lang w:val="en-US" w:eastAsia="zh-CN"/>
        </w:rPr>
        <w:t xml:space="preserve">      </w:t>
      </w:r>
    </w:p>
    <w:tbl>
      <w:tblPr>
        <w:tblStyle w:val="33"/>
        <w:tblW w:w="9736"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126"/>
        <w:gridCol w:w="690"/>
        <w:gridCol w:w="690"/>
        <w:gridCol w:w="750"/>
        <w:gridCol w:w="810"/>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1470" w:type="dxa"/>
            <w:tcBorders>
              <w:top w:val="single" w:color="auto" w:sz="12" w:space="0"/>
              <w:left w:val="single" w:color="auto" w:sz="12" w:space="0"/>
              <w:bottom w:val="single" w:color="auto" w:sz="12" w:space="0"/>
            </w:tcBorders>
            <w:vAlign w:val="center"/>
          </w:tcPr>
          <w:p>
            <w:pPr>
              <w:spacing w:line="400" w:lineRule="exact"/>
              <w:jc w:val="center"/>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姓名</w:t>
            </w:r>
          </w:p>
        </w:tc>
        <w:tc>
          <w:tcPr>
            <w:tcW w:w="1126" w:type="dxa"/>
            <w:tcBorders>
              <w:top w:val="single" w:color="auto" w:sz="12" w:space="0"/>
              <w:bottom w:val="single" w:color="auto" w:sz="12" w:space="0"/>
            </w:tcBorders>
            <w:vAlign w:val="center"/>
          </w:tcPr>
          <w:p>
            <w:pPr>
              <w:spacing w:line="400" w:lineRule="exact"/>
              <w:jc w:val="center"/>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本项目主要工作</w:t>
            </w:r>
          </w:p>
        </w:tc>
        <w:tc>
          <w:tcPr>
            <w:tcW w:w="690" w:type="dxa"/>
            <w:tcBorders>
              <w:top w:val="single" w:color="auto" w:sz="12" w:space="0"/>
              <w:bottom w:val="single" w:color="auto" w:sz="12" w:space="0"/>
            </w:tcBorders>
            <w:vAlign w:val="center"/>
          </w:tcPr>
          <w:p>
            <w:pPr>
              <w:spacing w:line="400" w:lineRule="exact"/>
              <w:jc w:val="center"/>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年龄</w:t>
            </w:r>
          </w:p>
        </w:tc>
        <w:tc>
          <w:tcPr>
            <w:tcW w:w="690" w:type="dxa"/>
            <w:tcBorders>
              <w:top w:val="single" w:color="auto" w:sz="12" w:space="0"/>
              <w:bottom w:val="single" w:color="auto" w:sz="12" w:space="0"/>
            </w:tcBorders>
            <w:vAlign w:val="center"/>
          </w:tcPr>
          <w:p>
            <w:pPr>
              <w:spacing w:line="400" w:lineRule="exact"/>
              <w:jc w:val="center"/>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性别</w:t>
            </w:r>
          </w:p>
        </w:tc>
        <w:tc>
          <w:tcPr>
            <w:tcW w:w="750" w:type="dxa"/>
            <w:tcBorders>
              <w:top w:val="single" w:color="auto" w:sz="12" w:space="0"/>
              <w:bottom w:val="single" w:color="auto" w:sz="12" w:space="0"/>
              <w:right w:val="single" w:color="auto" w:sz="4" w:space="0"/>
            </w:tcBorders>
            <w:vAlign w:val="center"/>
          </w:tcPr>
          <w:p>
            <w:pPr>
              <w:spacing w:line="400" w:lineRule="exact"/>
              <w:jc w:val="center"/>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职称/职务</w:t>
            </w:r>
          </w:p>
        </w:tc>
        <w:tc>
          <w:tcPr>
            <w:tcW w:w="810" w:type="dxa"/>
            <w:tcBorders>
              <w:top w:val="single" w:color="auto" w:sz="12" w:space="0"/>
              <w:left w:val="single" w:color="auto" w:sz="4" w:space="0"/>
              <w:bottom w:val="single" w:color="auto" w:sz="12" w:space="0"/>
            </w:tcBorders>
            <w:vAlign w:val="center"/>
          </w:tcPr>
          <w:p>
            <w:pPr>
              <w:spacing w:line="400" w:lineRule="exact"/>
              <w:jc w:val="center"/>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专业/</w:t>
            </w:r>
          </w:p>
          <w:p>
            <w:pPr>
              <w:spacing w:line="400" w:lineRule="exact"/>
              <w:jc w:val="center"/>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年限</w:t>
            </w:r>
          </w:p>
        </w:tc>
        <w:tc>
          <w:tcPr>
            <w:tcW w:w="4200" w:type="dxa"/>
            <w:tcBorders>
              <w:top w:val="single" w:color="auto" w:sz="12" w:space="0"/>
              <w:bottom w:val="single" w:color="auto" w:sz="12" w:space="0"/>
              <w:right w:val="single" w:color="auto" w:sz="12" w:space="0"/>
            </w:tcBorders>
            <w:vAlign w:val="center"/>
          </w:tcPr>
          <w:p>
            <w:pPr>
              <w:spacing w:line="400" w:lineRule="exact"/>
              <w:jc w:val="center"/>
              <w:rPr>
                <w:rFonts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类似服务的经历、业绩、是否有上岗证等介绍（或另附简历）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470" w:type="dxa"/>
            <w:tcBorders>
              <w:lef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1126"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750" w:type="dxa"/>
            <w:tcBorders>
              <w:right w:val="single" w:color="auto" w:sz="4"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810" w:type="dxa"/>
            <w:tcBorders>
              <w:left w:val="single" w:color="auto" w:sz="4"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4200" w:type="dxa"/>
            <w:tcBorders>
              <w:right w:val="single" w:color="auto" w:sz="12" w:space="0"/>
            </w:tcBorders>
            <w:vAlign w:val="center"/>
          </w:tcPr>
          <w:p>
            <w:pPr>
              <w:pStyle w:val="19"/>
              <w:spacing w:line="400" w:lineRule="exact"/>
              <w:ind w:left="5250"/>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470" w:type="dxa"/>
            <w:tcBorders>
              <w:lef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1126"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750" w:type="dxa"/>
            <w:tcBorders>
              <w:right w:val="single" w:color="auto" w:sz="4"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810" w:type="dxa"/>
            <w:tcBorders>
              <w:left w:val="single" w:color="auto" w:sz="4"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4200" w:type="dxa"/>
            <w:tcBorders>
              <w:righ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470" w:type="dxa"/>
            <w:tcBorders>
              <w:lef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1126"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750" w:type="dxa"/>
            <w:tcBorders>
              <w:right w:val="single" w:color="auto" w:sz="4"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810" w:type="dxa"/>
            <w:tcBorders>
              <w:left w:val="single" w:color="auto" w:sz="4"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4200" w:type="dxa"/>
            <w:tcBorders>
              <w:righ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470" w:type="dxa"/>
            <w:tcBorders>
              <w:lef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1126"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750" w:type="dxa"/>
            <w:tcBorders>
              <w:right w:val="single" w:color="auto" w:sz="4"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810" w:type="dxa"/>
            <w:tcBorders>
              <w:left w:val="single" w:color="auto" w:sz="4"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4200" w:type="dxa"/>
            <w:tcBorders>
              <w:righ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470" w:type="dxa"/>
            <w:tcBorders>
              <w:lef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1126"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750" w:type="dxa"/>
            <w:tcBorders>
              <w:right w:val="single" w:color="auto" w:sz="4"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810" w:type="dxa"/>
            <w:tcBorders>
              <w:left w:val="single" w:color="auto" w:sz="4"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4200" w:type="dxa"/>
            <w:tcBorders>
              <w:righ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470" w:type="dxa"/>
            <w:tcBorders>
              <w:lef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1126"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750" w:type="dxa"/>
            <w:vAlign w:val="center"/>
          </w:tcPr>
          <w:p>
            <w:pPr>
              <w:spacing w:line="400" w:lineRule="exact"/>
              <w:rPr>
                <w:rFonts w:cs="宋体" w:asciiTheme="minorEastAsia" w:hAnsiTheme="minorEastAsia" w:eastAsiaTheme="minorEastAsia"/>
                <w:color w:val="auto"/>
                <w:sz w:val="22"/>
                <w:szCs w:val="22"/>
                <w:highlight w:val="none"/>
              </w:rPr>
            </w:pPr>
          </w:p>
        </w:tc>
        <w:tc>
          <w:tcPr>
            <w:tcW w:w="810" w:type="dxa"/>
            <w:vAlign w:val="center"/>
          </w:tcPr>
          <w:p>
            <w:pPr>
              <w:spacing w:line="400" w:lineRule="exact"/>
              <w:rPr>
                <w:rFonts w:cs="宋体" w:asciiTheme="minorEastAsia" w:hAnsiTheme="minorEastAsia" w:eastAsiaTheme="minorEastAsia"/>
                <w:color w:val="auto"/>
                <w:sz w:val="22"/>
                <w:szCs w:val="22"/>
                <w:highlight w:val="none"/>
              </w:rPr>
            </w:pPr>
          </w:p>
        </w:tc>
        <w:tc>
          <w:tcPr>
            <w:tcW w:w="4200" w:type="dxa"/>
            <w:tcBorders>
              <w:righ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470" w:type="dxa"/>
            <w:tcBorders>
              <w:lef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1126"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750" w:type="dxa"/>
            <w:vAlign w:val="center"/>
          </w:tcPr>
          <w:p>
            <w:pPr>
              <w:spacing w:line="400" w:lineRule="exact"/>
              <w:rPr>
                <w:rFonts w:cs="宋体" w:asciiTheme="minorEastAsia" w:hAnsiTheme="minorEastAsia" w:eastAsiaTheme="minorEastAsia"/>
                <w:color w:val="auto"/>
                <w:sz w:val="22"/>
                <w:szCs w:val="22"/>
                <w:highlight w:val="none"/>
              </w:rPr>
            </w:pPr>
          </w:p>
        </w:tc>
        <w:tc>
          <w:tcPr>
            <w:tcW w:w="810" w:type="dxa"/>
            <w:vAlign w:val="center"/>
          </w:tcPr>
          <w:p>
            <w:pPr>
              <w:spacing w:line="400" w:lineRule="exact"/>
              <w:rPr>
                <w:rFonts w:cs="宋体" w:asciiTheme="minorEastAsia" w:hAnsiTheme="minorEastAsia" w:eastAsiaTheme="minorEastAsia"/>
                <w:color w:val="auto"/>
                <w:sz w:val="22"/>
                <w:szCs w:val="22"/>
                <w:highlight w:val="none"/>
              </w:rPr>
            </w:pPr>
          </w:p>
        </w:tc>
        <w:tc>
          <w:tcPr>
            <w:tcW w:w="4200" w:type="dxa"/>
            <w:tcBorders>
              <w:righ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470" w:type="dxa"/>
            <w:tcBorders>
              <w:lef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1126"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750" w:type="dxa"/>
            <w:vAlign w:val="center"/>
          </w:tcPr>
          <w:p>
            <w:pPr>
              <w:spacing w:line="400" w:lineRule="exact"/>
              <w:rPr>
                <w:rFonts w:cs="宋体" w:asciiTheme="minorEastAsia" w:hAnsiTheme="minorEastAsia" w:eastAsiaTheme="minorEastAsia"/>
                <w:color w:val="auto"/>
                <w:sz w:val="22"/>
                <w:szCs w:val="22"/>
                <w:highlight w:val="none"/>
              </w:rPr>
            </w:pPr>
          </w:p>
        </w:tc>
        <w:tc>
          <w:tcPr>
            <w:tcW w:w="810" w:type="dxa"/>
            <w:vAlign w:val="center"/>
          </w:tcPr>
          <w:p>
            <w:pPr>
              <w:spacing w:line="400" w:lineRule="exact"/>
              <w:rPr>
                <w:rFonts w:cs="宋体" w:asciiTheme="minorEastAsia" w:hAnsiTheme="minorEastAsia" w:eastAsiaTheme="minorEastAsia"/>
                <w:color w:val="auto"/>
                <w:sz w:val="22"/>
                <w:szCs w:val="22"/>
                <w:highlight w:val="none"/>
              </w:rPr>
            </w:pPr>
          </w:p>
        </w:tc>
        <w:tc>
          <w:tcPr>
            <w:tcW w:w="4200" w:type="dxa"/>
            <w:tcBorders>
              <w:righ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470" w:type="dxa"/>
            <w:tcBorders>
              <w:lef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c>
          <w:tcPr>
            <w:tcW w:w="1126"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690" w:type="dxa"/>
            <w:vAlign w:val="center"/>
          </w:tcPr>
          <w:p>
            <w:pPr>
              <w:spacing w:line="400" w:lineRule="exact"/>
              <w:rPr>
                <w:rFonts w:cs="宋体" w:asciiTheme="minorEastAsia" w:hAnsiTheme="minorEastAsia" w:eastAsiaTheme="minorEastAsia"/>
                <w:color w:val="auto"/>
                <w:sz w:val="22"/>
                <w:szCs w:val="22"/>
                <w:highlight w:val="none"/>
              </w:rPr>
            </w:pPr>
          </w:p>
        </w:tc>
        <w:tc>
          <w:tcPr>
            <w:tcW w:w="750" w:type="dxa"/>
            <w:vAlign w:val="center"/>
          </w:tcPr>
          <w:p>
            <w:pPr>
              <w:spacing w:line="400" w:lineRule="exact"/>
              <w:rPr>
                <w:rFonts w:cs="宋体" w:asciiTheme="minorEastAsia" w:hAnsiTheme="minorEastAsia" w:eastAsiaTheme="minorEastAsia"/>
                <w:color w:val="auto"/>
                <w:sz w:val="22"/>
                <w:szCs w:val="22"/>
                <w:highlight w:val="none"/>
              </w:rPr>
            </w:pPr>
          </w:p>
        </w:tc>
        <w:tc>
          <w:tcPr>
            <w:tcW w:w="810" w:type="dxa"/>
            <w:vAlign w:val="center"/>
          </w:tcPr>
          <w:p>
            <w:pPr>
              <w:spacing w:line="400" w:lineRule="exact"/>
              <w:rPr>
                <w:rFonts w:cs="宋体" w:asciiTheme="minorEastAsia" w:hAnsiTheme="minorEastAsia" w:eastAsiaTheme="minorEastAsia"/>
                <w:color w:val="auto"/>
                <w:sz w:val="22"/>
                <w:szCs w:val="22"/>
                <w:highlight w:val="none"/>
              </w:rPr>
            </w:pPr>
          </w:p>
        </w:tc>
        <w:tc>
          <w:tcPr>
            <w:tcW w:w="4200" w:type="dxa"/>
            <w:tcBorders>
              <w:right w:val="single" w:color="auto" w:sz="12" w:space="0"/>
            </w:tcBorders>
            <w:vAlign w:val="center"/>
          </w:tcPr>
          <w:p>
            <w:pPr>
              <w:spacing w:line="400" w:lineRule="exact"/>
              <w:rPr>
                <w:rFonts w:cs="宋体" w:asciiTheme="minorEastAsia" w:hAnsiTheme="minorEastAsia" w:eastAsiaTheme="minorEastAsia"/>
                <w:color w:val="auto"/>
                <w:sz w:val="22"/>
                <w:szCs w:val="22"/>
                <w:highlight w:val="none"/>
              </w:rPr>
            </w:pPr>
          </w:p>
        </w:tc>
      </w:tr>
    </w:tbl>
    <w:p>
      <w:pPr>
        <w:spacing w:line="400" w:lineRule="exac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sz w:val="22"/>
          <w:szCs w:val="22"/>
          <w:highlight w:val="none"/>
        </w:rPr>
        <w:t>附注：此表投标人可根据项目情况自行编制。</w:t>
      </w:r>
    </w:p>
    <w:p>
      <w:pPr>
        <w:spacing w:before="240" w:beforeLines="100" w:after="120" w:afterLines="50"/>
        <w:jc w:val="center"/>
        <w:rPr>
          <w:rFonts w:cs="宋体" w:asciiTheme="minorEastAsia" w:hAnsiTheme="minorEastAsia" w:eastAsiaTheme="minorEastAsia"/>
          <w:b/>
          <w:bCs/>
          <w:color w:val="auto"/>
          <w:sz w:val="22"/>
          <w:szCs w:val="22"/>
          <w:highlight w:val="none"/>
        </w:rPr>
      </w:pPr>
    </w:p>
    <w:p>
      <w:pPr>
        <w:pStyle w:val="17"/>
        <w:spacing w:line="460" w:lineRule="exact"/>
        <w:ind w:left="5360" w:leftChars="2500" w:hanging="110" w:hangingChars="50"/>
        <w:rPr>
          <w:rFonts w:cs="宋体" w:asciiTheme="minorEastAsia" w:hAnsiTheme="minorEastAsia" w:eastAsiaTheme="minorEastAsia"/>
          <w:b w:val="0"/>
          <w:bCs/>
          <w:color w:val="auto"/>
          <w:sz w:val="22"/>
          <w:szCs w:val="22"/>
          <w:highlight w:val="none"/>
        </w:rPr>
      </w:pPr>
      <w:r>
        <w:rPr>
          <w:rFonts w:hint="eastAsia" w:cs="宋体" w:asciiTheme="minorEastAsia" w:hAnsiTheme="minorEastAsia" w:eastAsiaTheme="minorEastAsia"/>
          <w:b w:val="0"/>
          <w:bCs/>
          <w:color w:val="auto"/>
          <w:sz w:val="22"/>
          <w:szCs w:val="22"/>
          <w:highlight w:val="none"/>
        </w:rPr>
        <w:t>投标人全称（盖章）：</w:t>
      </w:r>
    </w:p>
    <w:p>
      <w:pPr>
        <w:spacing w:line="46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 xml:space="preserve">                                                投标人代表（签字）：</w:t>
      </w:r>
    </w:p>
    <w:p>
      <w:pPr>
        <w:spacing w:line="460" w:lineRule="exact"/>
        <w:ind w:firstLine="5280" w:firstLineChars="2400"/>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日   期：</w:t>
      </w:r>
    </w:p>
    <w:p>
      <w:pPr>
        <w:rPr>
          <w:rFonts w:hint="eastAsia" w:cs="宋体" w:asciiTheme="minorEastAsia" w:hAnsiTheme="minorEastAsia" w:eastAsiaTheme="minorEastAsia"/>
          <w:b/>
          <w:bCs/>
          <w:color w:val="auto"/>
          <w:sz w:val="24"/>
          <w:highlight w:val="none"/>
          <w:lang w:eastAsia="zh-CN"/>
        </w:rPr>
      </w:pPr>
      <w:r>
        <w:rPr>
          <w:rFonts w:hint="eastAsia" w:cs="宋体" w:asciiTheme="minorEastAsia" w:hAnsiTheme="minorEastAsia" w:eastAsiaTheme="minorEastAsia"/>
          <w:b/>
          <w:bCs/>
          <w:color w:val="auto"/>
          <w:sz w:val="24"/>
          <w:highlight w:val="none"/>
          <w:lang w:eastAsia="zh-CN"/>
        </w:rPr>
        <w:br w:type="page"/>
      </w:r>
    </w:p>
    <w:p>
      <w:pPr>
        <w:spacing w:line="560" w:lineRule="exact"/>
        <w:ind w:firstLine="435"/>
        <w:jc w:val="center"/>
        <w:outlineLvl w:val="2"/>
        <w:rPr>
          <w:rFonts w:hint="eastAsia" w:cs="宋体" w:asciiTheme="minorEastAsia" w:hAnsiTheme="minorEastAsia" w:eastAsiaTheme="minorEastAsia"/>
          <w:b/>
          <w:bCs/>
          <w:color w:val="auto"/>
          <w:sz w:val="24"/>
          <w:highlight w:val="none"/>
          <w:lang w:eastAsia="zh-CN"/>
        </w:rPr>
      </w:pPr>
      <w:bookmarkStart w:id="112" w:name="_Toc653"/>
      <w:r>
        <w:rPr>
          <w:rFonts w:hint="eastAsia" w:cs="宋体" w:asciiTheme="minorEastAsia" w:hAnsiTheme="minorEastAsia" w:eastAsiaTheme="minorEastAsia"/>
          <w:b/>
          <w:bCs/>
          <w:color w:val="auto"/>
          <w:sz w:val="24"/>
          <w:highlight w:val="none"/>
          <w:lang w:eastAsia="zh-CN"/>
        </w:rPr>
        <w:t>（九）同类项目业绩一览表</w:t>
      </w:r>
      <w:bookmarkEnd w:id="112"/>
    </w:p>
    <w:p>
      <w:pPr>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 xml:space="preserve">项目编号：                                            </w:t>
      </w:r>
    </w:p>
    <w:tbl>
      <w:tblPr>
        <w:tblStyle w:val="33"/>
        <w:tblW w:w="9296"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2095"/>
        <w:gridCol w:w="1697"/>
        <w:gridCol w:w="1352"/>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2" w:hRule="atLeast"/>
        </w:trPr>
        <w:tc>
          <w:tcPr>
            <w:tcW w:w="2673"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用户名称</w:t>
            </w:r>
          </w:p>
        </w:tc>
        <w:tc>
          <w:tcPr>
            <w:tcW w:w="2095" w:type="dxa"/>
            <w:tcBorders>
              <w:top w:val="single" w:color="auto" w:sz="12" w:space="0"/>
              <w:left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地址、联系电话</w:t>
            </w:r>
          </w:p>
        </w:tc>
        <w:tc>
          <w:tcPr>
            <w:tcW w:w="1697" w:type="dxa"/>
            <w:tcBorders>
              <w:top w:val="single" w:color="auto" w:sz="12" w:space="0"/>
              <w:left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合同起止时间</w:t>
            </w:r>
          </w:p>
        </w:tc>
        <w:tc>
          <w:tcPr>
            <w:tcW w:w="1352" w:type="dxa"/>
            <w:tcBorders>
              <w:top w:val="single" w:color="auto" w:sz="12" w:space="0"/>
              <w:left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合同金额</w:t>
            </w:r>
          </w:p>
          <w:p>
            <w:pPr>
              <w:autoSpaceDE w:val="0"/>
              <w:autoSpaceDN w:val="0"/>
              <w:adjustRightInd w:val="0"/>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（万元）</w:t>
            </w:r>
          </w:p>
        </w:tc>
        <w:tc>
          <w:tcPr>
            <w:tcW w:w="1479"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5" w:hRule="atLeast"/>
        </w:trPr>
        <w:tc>
          <w:tcPr>
            <w:tcW w:w="2673" w:type="dxa"/>
            <w:tcBorders>
              <w:top w:val="single" w:color="auto" w:sz="4" w:space="0"/>
              <w:left w:val="single" w:color="auto" w:sz="12" w:space="0"/>
              <w:bottom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2095"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697"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352"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479" w:type="dxa"/>
            <w:tcBorders>
              <w:top w:val="single" w:color="auto" w:sz="4" w:space="0"/>
              <w:left w:val="single" w:color="auto" w:sz="4" w:space="0"/>
              <w:bottom w:val="single" w:color="auto" w:sz="4" w:space="0"/>
              <w:right w:val="single" w:color="auto" w:sz="12"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5" w:hRule="atLeast"/>
        </w:trPr>
        <w:tc>
          <w:tcPr>
            <w:tcW w:w="2673" w:type="dxa"/>
            <w:tcBorders>
              <w:top w:val="single" w:color="auto" w:sz="4" w:space="0"/>
              <w:left w:val="single" w:color="auto" w:sz="12" w:space="0"/>
              <w:bottom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2095"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697"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352"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479" w:type="dxa"/>
            <w:tcBorders>
              <w:top w:val="single" w:color="auto" w:sz="4" w:space="0"/>
              <w:left w:val="single" w:color="auto" w:sz="4" w:space="0"/>
              <w:bottom w:val="single" w:color="auto" w:sz="4" w:space="0"/>
              <w:right w:val="single" w:color="auto" w:sz="12"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5" w:hRule="atLeast"/>
        </w:trPr>
        <w:tc>
          <w:tcPr>
            <w:tcW w:w="2673" w:type="dxa"/>
            <w:tcBorders>
              <w:top w:val="single" w:color="auto" w:sz="4" w:space="0"/>
              <w:left w:val="single" w:color="auto" w:sz="12" w:space="0"/>
              <w:bottom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2095"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697"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352"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479" w:type="dxa"/>
            <w:tcBorders>
              <w:top w:val="single" w:color="auto" w:sz="4" w:space="0"/>
              <w:left w:val="single" w:color="auto" w:sz="4" w:space="0"/>
              <w:bottom w:val="single" w:color="auto" w:sz="4" w:space="0"/>
              <w:right w:val="single" w:color="auto" w:sz="12"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5" w:hRule="atLeast"/>
        </w:trPr>
        <w:tc>
          <w:tcPr>
            <w:tcW w:w="2673" w:type="dxa"/>
            <w:tcBorders>
              <w:top w:val="single" w:color="auto" w:sz="4" w:space="0"/>
              <w:left w:val="single" w:color="auto" w:sz="12" w:space="0"/>
              <w:bottom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2095"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697"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352"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479" w:type="dxa"/>
            <w:tcBorders>
              <w:top w:val="single" w:color="auto" w:sz="4" w:space="0"/>
              <w:left w:val="single" w:color="auto" w:sz="4" w:space="0"/>
              <w:bottom w:val="single" w:color="auto" w:sz="4" w:space="0"/>
              <w:right w:val="single" w:color="auto" w:sz="12"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5" w:hRule="atLeast"/>
        </w:trPr>
        <w:tc>
          <w:tcPr>
            <w:tcW w:w="2673" w:type="dxa"/>
            <w:tcBorders>
              <w:top w:val="single" w:color="auto" w:sz="4" w:space="0"/>
              <w:left w:val="single" w:color="auto" w:sz="12" w:space="0"/>
              <w:bottom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2095"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697"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352"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479" w:type="dxa"/>
            <w:tcBorders>
              <w:top w:val="single" w:color="auto" w:sz="4" w:space="0"/>
              <w:left w:val="single" w:color="auto" w:sz="4" w:space="0"/>
              <w:bottom w:val="single" w:color="auto" w:sz="4" w:space="0"/>
              <w:right w:val="single" w:color="auto" w:sz="12"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5" w:hRule="atLeast"/>
        </w:trPr>
        <w:tc>
          <w:tcPr>
            <w:tcW w:w="2673" w:type="dxa"/>
            <w:tcBorders>
              <w:top w:val="single" w:color="auto" w:sz="4" w:space="0"/>
              <w:left w:val="single" w:color="auto" w:sz="12" w:space="0"/>
              <w:bottom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2095"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697"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352" w:type="dxa"/>
            <w:tcBorders>
              <w:left w:val="single" w:color="auto" w:sz="4"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479" w:type="dxa"/>
            <w:tcBorders>
              <w:top w:val="single" w:color="auto" w:sz="4" w:space="0"/>
              <w:left w:val="single" w:color="auto" w:sz="4" w:space="0"/>
              <w:bottom w:val="single" w:color="auto" w:sz="4" w:space="0"/>
              <w:right w:val="single" w:color="auto" w:sz="12"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5" w:hRule="atLeast"/>
        </w:trPr>
        <w:tc>
          <w:tcPr>
            <w:tcW w:w="2673" w:type="dxa"/>
            <w:tcBorders>
              <w:top w:val="single" w:color="auto" w:sz="4" w:space="0"/>
              <w:left w:val="single" w:color="auto" w:sz="12" w:space="0"/>
              <w:bottom w:val="single" w:color="auto" w:sz="12"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2095" w:type="dxa"/>
            <w:tcBorders>
              <w:left w:val="single" w:color="auto" w:sz="4" w:space="0"/>
              <w:bottom w:val="single" w:color="auto" w:sz="12"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697" w:type="dxa"/>
            <w:tcBorders>
              <w:left w:val="single" w:color="auto" w:sz="4" w:space="0"/>
              <w:bottom w:val="single" w:color="auto" w:sz="12"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352" w:type="dxa"/>
            <w:tcBorders>
              <w:left w:val="single" w:color="auto" w:sz="4" w:space="0"/>
              <w:bottom w:val="single" w:color="auto" w:sz="12" w:space="0"/>
              <w:right w:val="single" w:color="auto" w:sz="4"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c>
          <w:tcPr>
            <w:tcW w:w="1479" w:type="dxa"/>
            <w:tcBorders>
              <w:top w:val="single" w:color="auto" w:sz="4" w:space="0"/>
              <w:left w:val="single" w:color="auto" w:sz="4" w:space="0"/>
              <w:bottom w:val="single" w:color="auto" w:sz="12" w:space="0"/>
              <w:right w:val="single" w:color="auto" w:sz="12" w:space="0"/>
            </w:tcBorders>
          </w:tcPr>
          <w:p>
            <w:pPr>
              <w:autoSpaceDE w:val="0"/>
              <w:autoSpaceDN w:val="0"/>
              <w:adjustRightInd w:val="0"/>
              <w:rPr>
                <w:rFonts w:cs="宋体" w:asciiTheme="minorEastAsia" w:hAnsiTheme="minorEastAsia" w:eastAsiaTheme="minorEastAsia"/>
                <w:color w:val="auto"/>
                <w:sz w:val="22"/>
                <w:szCs w:val="22"/>
                <w:highlight w:val="none"/>
                <w:lang w:val="zh-CN"/>
              </w:rPr>
            </w:pPr>
          </w:p>
        </w:tc>
      </w:tr>
    </w:tbl>
    <w:p>
      <w:pPr>
        <w:snapToGrid w:val="0"/>
        <w:spacing w:before="120" w:beforeLines="50" w:line="360" w:lineRule="auto"/>
        <w:ind w:left="970" w:right="-21" w:rightChars="-10" w:hanging="970" w:hangingChars="441"/>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附注：业绩证明应提供证明材料（按技术评分细则要求提供）。</w:t>
      </w:r>
    </w:p>
    <w:p>
      <w:pPr>
        <w:pStyle w:val="17"/>
        <w:spacing w:line="460" w:lineRule="exact"/>
        <w:ind w:left="5360" w:leftChars="2500" w:hanging="110" w:hangingChars="50"/>
        <w:rPr>
          <w:rFonts w:cs="宋体" w:asciiTheme="minorEastAsia" w:hAnsiTheme="minorEastAsia" w:eastAsiaTheme="minorEastAsia"/>
          <w:b w:val="0"/>
          <w:bCs/>
          <w:color w:val="auto"/>
          <w:sz w:val="22"/>
          <w:szCs w:val="22"/>
          <w:highlight w:val="none"/>
        </w:rPr>
      </w:pPr>
      <w:r>
        <w:rPr>
          <w:rFonts w:hint="eastAsia" w:cs="宋体" w:asciiTheme="minorEastAsia" w:hAnsiTheme="minorEastAsia" w:eastAsiaTheme="minorEastAsia"/>
          <w:b w:val="0"/>
          <w:bCs/>
          <w:color w:val="auto"/>
          <w:sz w:val="22"/>
          <w:szCs w:val="22"/>
          <w:highlight w:val="none"/>
        </w:rPr>
        <w:t>投标人全称（盖章）：</w:t>
      </w:r>
    </w:p>
    <w:p>
      <w:pPr>
        <w:spacing w:line="460" w:lineRule="exact"/>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 xml:space="preserve">                                                投标人代表（签字）：</w:t>
      </w:r>
    </w:p>
    <w:p>
      <w:pPr>
        <w:spacing w:line="460" w:lineRule="exact"/>
        <w:ind w:firstLine="5280" w:firstLineChars="2400"/>
        <w:rPr>
          <w:rFonts w:cs="宋体" w:asciiTheme="minorEastAsia" w:hAnsiTheme="minorEastAsia" w:eastAsiaTheme="minorEastAsia"/>
          <w:bCs/>
          <w:color w:val="auto"/>
          <w:sz w:val="22"/>
          <w:szCs w:val="22"/>
          <w:highlight w:val="none"/>
        </w:rPr>
      </w:pPr>
      <w:r>
        <w:rPr>
          <w:rFonts w:hint="eastAsia" w:cs="宋体" w:asciiTheme="minorEastAsia" w:hAnsiTheme="minorEastAsia" w:eastAsiaTheme="minorEastAsia"/>
          <w:bCs/>
          <w:color w:val="auto"/>
          <w:sz w:val="22"/>
          <w:szCs w:val="22"/>
          <w:highlight w:val="none"/>
        </w:rPr>
        <w:t>日   期：</w:t>
      </w:r>
    </w:p>
    <w:p>
      <w:pPr>
        <w:pStyle w:val="8"/>
        <w:ind w:firstLine="281"/>
        <w:rPr>
          <w:rFonts w:cs="宋体" w:asciiTheme="minorEastAsia" w:hAnsiTheme="minorEastAsia" w:eastAsiaTheme="minorEastAsia"/>
          <w:b/>
          <w:bCs/>
          <w:color w:val="auto"/>
          <w:sz w:val="28"/>
          <w:szCs w:val="28"/>
          <w:highlight w:val="none"/>
          <w:lang w:val="zh-CN"/>
        </w:rPr>
      </w:pPr>
    </w:p>
    <w:p>
      <w:pPr>
        <w:pStyle w:val="8"/>
        <w:ind w:firstLine="281"/>
        <w:rPr>
          <w:rFonts w:cs="宋体" w:asciiTheme="minorEastAsia" w:hAnsiTheme="minorEastAsia" w:eastAsiaTheme="minorEastAsia"/>
          <w:b/>
          <w:bCs/>
          <w:color w:val="auto"/>
          <w:sz w:val="28"/>
          <w:szCs w:val="28"/>
          <w:highlight w:val="none"/>
          <w:lang w:val="zh-CN"/>
        </w:rPr>
      </w:pPr>
    </w:p>
    <w:p>
      <w:pPr>
        <w:rPr>
          <w:rFonts w:cs="宋体" w:asciiTheme="minorEastAsia" w:hAnsiTheme="minorEastAsia" w:eastAsiaTheme="minorEastAsia"/>
          <w:b/>
          <w:color w:val="auto"/>
          <w:sz w:val="30"/>
          <w:highlight w:val="none"/>
        </w:rPr>
      </w:pPr>
      <w:r>
        <w:rPr>
          <w:rFonts w:cs="宋体" w:asciiTheme="minorEastAsia" w:hAnsiTheme="minorEastAsia" w:eastAsiaTheme="minorEastAsia"/>
          <w:b/>
          <w:color w:val="auto"/>
          <w:sz w:val="30"/>
          <w:highlight w:val="none"/>
        </w:rPr>
        <w:br w:type="page"/>
      </w:r>
    </w:p>
    <w:p>
      <w:pPr>
        <w:pStyle w:val="24"/>
        <w:rPr>
          <w:rFonts w:hint="eastAsia" w:ascii="宋体" w:eastAsia="宋体"/>
          <w:color w:val="auto"/>
          <w:highlight w:val="none"/>
        </w:rPr>
      </w:pPr>
      <w:bookmarkStart w:id="113" w:name="_Toc26350"/>
      <w:bookmarkStart w:id="114" w:name="_Toc244"/>
      <w:bookmarkStart w:id="115" w:name="_Toc31532"/>
      <w:r>
        <w:rPr>
          <w:rFonts w:hint="eastAsia" w:ascii="宋体" w:eastAsia="宋体"/>
          <w:color w:val="auto"/>
          <w:highlight w:val="none"/>
        </w:rPr>
        <w:t xml:space="preserve">第四部分  </w:t>
      </w:r>
      <w:r>
        <w:rPr>
          <w:rFonts w:hint="eastAsia" w:ascii="宋体"/>
          <w:color w:val="auto"/>
          <w:highlight w:val="none"/>
          <w:lang w:eastAsia="zh-CN"/>
        </w:rPr>
        <w:t>采购内容</w:t>
      </w:r>
      <w:r>
        <w:rPr>
          <w:rFonts w:hint="eastAsia" w:ascii="宋体" w:eastAsia="宋体"/>
          <w:color w:val="auto"/>
          <w:highlight w:val="none"/>
        </w:rPr>
        <w:t>及要求</w:t>
      </w:r>
      <w:bookmarkEnd w:id="113"/>
      <w:bookmarkEnd w:id="114"/>
      <w:bookmarkEnd w:id="115"/>
      <w:bookmarkStart w:id="116" w:name="_Toc221356958"/>
      <w:bookmarkStart w:id="117" w:name="_Toc221356895"/>
    </w:p>
    <w:p>
      <w:pPr>
        <w:keepNext w:val="0"/>
        <w:keepLines w:val="0"/>
        <w:pageBreakBefore w:val="0"/>
        <w:widowControl w:val="0"/>
        <w:kinsoku/>
        <w:wordWrap/>
        <w:overflowPunct/>
        <w:topLinePunct w:val="0"/>
        <w:autoSpaceDE/>
        <w:bidi w:val="0"/>
        <w:adjustRightInd/>
        <w:snapToGrid/>
        <w:spacing w:line="360" w:lineRule="auto"/>
        <w:jc w:val="center"/>
        <w:textAlignment w:val="auto"/>
        <w:outlineLvl w:val="9"/>
        <w:rPr>
          <w:rFonts w:hint="eastAsia" w:cs="宋体" w:asciiTheme="minorEastAsia" w:hAnsiTheme="minorEastAsia" w:eastAsiaTheme="minorEastAsia"/>
          <w:b/>
          <w:color w:val="auto"/>
          <w:sz w:val="22"/>
          <w:szCs w:val="22"/>
          <w:highlight w:val="none"/>
          <w:lang w:val="en-US" w:eastAsia="zh-CN"/>
        </w:rPr>
      </w:pPr>
      <w:r>
        <w:rPr>
          <w:rFonts w:hint="eastAsia" w:cs="宋体" w:asciiTheme="minorEastAsia" w:hAnsiTheme="minorEastAsia" w:eastAsiaTheme="minorEastAsia"/>
          <w:b/>
          <w:color w:val="auto"/>
          <w:sz w:val="22"/>
          <w:szCs w:val="22"/>
          <w:highlight w:val="none"/>
        </w:rPr>
        <w:t>项目</w:t>
      </w:r>
      <w:r>
        <w:rPr>
          <w:rFonts w:hint="eastAsia" w:cs="宋体" w:asciiTheme="minorEastAsia" w:hAnsiTheme="minorEastAsia" w:eastAsiaTheme="minorEastAsia"/>
          <w:b/>
          <w:color w:val="auto"/>
          <w:sz w:val="22"/>
          <w:szCs w:val="22"/>
          <w:highlight w:val="none"/>
          <w:lang w:val="en-US" w:eastAsia="zh-CN"/>
        </w:rPr>
        <w:t>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lang w:val="en-US" w:eastAsia="zh-CN"/>
        </w:rPr>
      </w:pPr>
      <w:r>
        <w:rPr>
          <w:rFonts w:hint="eastAsia" w:cs="宋体" w:asciiTheme="minorEastAsia" w:hAnsiTheme="minorEastAsia" w:eastAsiaTheme="minorEastAsia"/>
          <w:color w:val="auto"/>
          <w:sz w:val="22"/>
          <w:szCs w:val="22"/>
          <w:highlight w:val="none"/>
          <w:lang w:val="en-US" w:eastAsia="zh-CN"/>
        </w:rPr>
        <w:t>一、项目名称：收费管理辅助系统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lang w:val="en-US" w:eastAsia="zh-CN"/>
        </w:rPr>
      </w:pPr>
      <w:r>
        <w:rPr>
          <w:rFonts w:hint="eastAsia" w:cs="宋体" w:asciiTheme="minorEastAsia" w:hAnsiTheme="minorEastAsia" w:eastAsiaTheme="minorEastAsia"/>
          <w:color w:val="auto"/>
          <w:sz w:val="22"/>
          <w:szCs w:val="22"/>
          <w:highlight w:val="none"/>
          <w:lang w:val="en-US" w:eastAsia="zh-CN"/>
        </w:rPr>
        <w:t>二、内容：对所辖5条路段（沈海高速公路温州大桥段、温州绕城高速公路北线一期、温州绕城高速公路北线二期、温州绕城高速公路西南线、甬莞高速公路南塘至黄华段及灵昆至苍南段）的收费站车道管理系统进行采购，系统方案主要分为</w:t>
      </w:r>
      <w:r>
        <w:rPr>
          <w:rFonts w:hint="eastAsia" w:cs="宋体" w:asciiTheme="minorEastAsia" w:hAnsiTheme="minorEastAsia" w:eastAsiaTheme="minorEastAsia"/>
          <w:color w:val="auto"/>
          <w:sz w:val="22"/>
          <w:szCs w:val="22"/>
          <w:highlight w:val="none"/>
        </w:rPr>
        <w:t>车道系统、</w:t>
      </w:r>
      <w:r>
        <w:rPr>
          <w:rFonts w:hint="eastAsia" w:cs="宋体" w:asciiTheme="minorEastAsia" w:hAnsiTheme="minorEastAsia" w:eastAsiaTheme="minorEastAsia"/>
          <w:color w:val="auto"/>
          <w:sz w:val="22"/>
          <w:szCs w:val="22"/>
          <w:highlight w:val="none"/>
          <w:lang w:val="en-US" w:eastAsia="zh-CN"/>
        </w:rPr>
        <w:t>所</w:t>
      </w:r>
      <w:r>
        <w:rPr>
          <w:rFonts w:hint="eastAsia" w:cs="宋体" w:asciiTheme="minorEastAsia" w:hAnsiTheme="minorEastAsia" w:eastAsiaTheme="minorEastAsia"/>
          <w:color w:val="auto"/>
          <w:sz w:val="22"/>
          <w:szCs w:val="22"/>
          <w:highlight w:val="none"/>
        </w:rPr>
        <w:t>站系统、</w:t>
      </w:r>
      <w:r>
        <w:rPr>
          <w:rFonts w:hint="eastAsia" w:cs="宋体" w:asciiTheme="minorEastAsia" w:hAnsiTheme="minorEastAsia" w:eastAsiaTheme="minorEastAsia"/>
          <w:color w:val="auto"/>
          <w:sz w:val="22"/>
          <w:szCs w:val="22"/>
          <w:highlight w:val="none"/>
          <w:lang w:val="en-US" w:eastAsia="zh-CN"/>
        </w:rPr>
        <w:t>片区</w:t>
      </w:r>
      <w:r>
        <w:rPr>
          <w:rFonts w:hint="eastAsia" w:cs="宋体" w:asciiTheme="minorEastAsia" w:hAnsiTheme="minorEastAsia" w:eastAsiaTheme="minorEastAsia"/>
          <w:color w:val="auto"/>
          <w:sz w:val="22"/>
          <w:szCs w:val="22"/>
          <w:highlight w:val="none"/>
        </w:rPr>
        <w:t>系统、公司系统及移动平台</w:t>
      </w:r>
      <w:r>
        <w:rPr>
          <w:rFonts w:hint="eastAsia" w:cs="宋体" w:asciiTheme="minorEastAsia" w:hAnsiTheme="minorEastAsia" w:eastAsiaTheme="minorEastAsia"/>
          <w:color w:val="auto"/>
          <w:sz w:val="22"/>
          <w:szCs w:val="22"/>
          <w:highlight w:val="none"/>
          <w:lang w:val="en-US" w:eastAsia="zh-CN"/>
        </w:rPr>
        <w:t>等内容。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lang w:val="en-US"/>
        </w:rPr>
      </w:pPr>
      <w:r>
        <w:rPr>
          <w:rFonts w:hint="eastAsia" w:cs="宋体" w:asciiTheme="minorEastAsia" w:hAnsiTheme="minorEastAsia" w:eastAsiaTheme="minorEastAsia"/>
          <w:color w:val="auto"/>
          <w:sz w:val="22"/>
          <w:szCs w:val="22"/>
          <w:highlight w:val="none"/>
          <w:lang w:val="en-US" w:eastAsia="zh-CN"/>
        </w:rPr>
        <w:t>三、预算金额：30万元。</w:t>
      </w:r>
    </w:p>
    <w:bookmarkEnd w:id="116"/>
    <w:bookmarkEnd w:id="117"/>
    <w:p>
      <w:pPr>
        <w:keepNext w:val="0"/>
        <w:keepLines w:val="0"/>
        <w:pageBreakBefore w:val="0"/>
        <w:widowControl w:val="0"/>
        <w:kinsoku/>
        <w:wordWrap/>
        <w:overflowPunct/>
        <w:topLinePunct w:val="0"/>
        <w:autoSpaceDE/>
        <w:bidi w:val="0"/>
        <w:adjustRightInd/>
        <w:snapToGrid/>
        <w:spacing w:line="360" w:lineRule="auto"/>
        <w:jc w:val="center"/>
        <w:textAlignment w:val="auto"/>
        <w:outlineLvl w:val="9"/>
        <w:rPr>
          <w:rFonts w:cs="宋体" w:asciiTheme="minorEastAsia" w:hAnsiTheme="minorEastAsia" w:eastAsiaTheme="minorEastAsia"/>
          <w:b/>
          <w:color w:val="auto"/>
          <w:sz w:val="22"/>
          <w:szCs w:val="22"/>
          <w:highlight w:val="none"/>
        </w:rPr>
      </w:pPr>
      <w:r>
        <w:rPr>
          <w:rFonts w:hint="eastAsia" w:cs="宋体" w:asciiTheme="minorEastAsia" w:hAnsiTheme="minorEastAsia" w:eastAsiaTheme="minorEastAsia"/>
          <w:b/>
          <w:color w:val="auto"/>
          <w:sz w:val="22"/>
          <w:szCs w:val="22"/>
          <w:highlight w:val="none"/>
        </w:rPr>
        <w:t>项目</w:t>
      </w:r>
      <w:r>
        <w:rPr>
          <w:rFonts w:hint="eastAsia" w:cs="宋体" w:asciiTheme="minorEastAsia" w:hAnsiTheme="minorEastAsia" w:eastAsiaTheme="minorEastAsia"/>
          <w:b/>
          <w:color w:val="auto"/>
          <w:sz w:val="22"/>
          <w:szCs w:val="22"/>
          <w:highlight w:val="none"/>
          <w:lang w:val="en-US" w:eastAsia="zh-CN"/>
        </w:rPr>
        <w:t>简介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一、系统方案：主要分为车道系统、</w:t>
      </w:r>
      <w:r>
        <w:rPr>
          <w:rFonts w:hint="eastAsia" w:cs="宋体" w:asciiTheme="minorEastAsia" w:hAnsiTheme="minorEastAsia" w:eastAsiaTheme="minorEastAsia"/>
          <w:color w:val="auto"/>
          <w:sz w:val="22"/>
          <w:szCs w:val="22"/>
          <w:highlight w:val="none"/>
          <w:lang w:val="en-US" w:eastAsia="zh-CN"/>
        </w:rPr>
        <w:t>所</w:t>
      </w:r>
      <w:r>
        <w:rPr>
          <w:rFonts w:hint="eastAsia" w:cs="宋体" w:asciiTheme="minorEastAsia" w:hAnsiTheme="minorEastAsia" w:eastAsiaTheme="minorEastAsia"/>
          <w:color w:val="auto"/>
          <w:sz w:val="22"/>
          <w:szCs w:val="22"/>
          <w:highlight w:val="none"/>
        </w:rPr>
        <w:t>站系统、</w:t>
      </w:r>
      <w:r>
        <w:rPr>
          <w:rFonts w:hint="eastAsia" w:cs="宋体" w:asciiTheme="minorEastAsia" w:hAnsiTheme="minorEastAsia" w:eastAsiaTheme="minorEastAsia"/>
          <w:color w:val="auto"/>
          <w:sz w:val="22"/>
          <w:szCs w:val="22"/>
          <w:highlight w:val="none"/>
          <w:lang w:val="en-US" w:eastAsia="zh-CN"/>
        </w:rPr>
        <w:t>片区</w:t>
      </w:r>
      <w:r>
        <w:rPr>
          <w:rFonts w:hint="eastAsia" w:cs="宋体" w:asciiTheme="minorEastAsia" w:hAnsiTheme="minorEastAsia" w:eastAsiaTheme="minorEastAsia"/>
          <w:color w:val="auto"/>
          <w:sz w:val="22"/>
          <w:szCs w:val="22"/>
          <w:highlight w:val="none"/>
        </w:rPr>
        <w:t>系统、公司系统及移动平台等五部分。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二、实现的管理目标（包含但不限于以下内容）：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（一）联网收费。在我公司所辖高速公路收费车道、收费站、片区分中心及公司本部，针对浙江省高速联网收费开发软件系统，实现各类联网收费数据的自动统计，并按要求生成相关报表，实现逐级报送和下载。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二）收费运营。在我公司所辖高速公路收费车道、收费站、片区分中心及公司本部，结合我公司日常收费运营管理需求和实际开发软件系统，实现各级管理部门日常工作的电子化及数字化，按规定流程实现日常工作的逐级流转，相关数据治理后形成数据库供后期分析及生成报表使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三）其他管理。针对公务卡审批、星级评选等工作，按照我公司日常管理要求开发软件系统，为收费站、片区和公司本部等职能部门配置不同权限，实现各项工作的流转上报及审批，相关数据治理后形成数据库供后期分析及生成报表使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三、具体内容：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（一）车道系统主要实现以下四点功能：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1.实现收费员日报、班长日报等报表数据自动准确汇总。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2.实现登记、记录功能。包括危化品、劝返等特情，通行卡调拨，备用金领用，销/空票，票据领退申请等方面的登记；班长记录上班发生的特殊情况及收费员临时代表等方面的记录。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3.实现对车道实时监测。包括实时自动监测车道各设备运行状态、车道开道形式（ETC/MTC）；建立车道工控机实时运行监测系统，帮助管理人员有效掌控系统运行情况，事前预警收费系统故障发生。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实现查询及通知提示功能。通过收费站或监控中心（片区）等上级管理部门下发通知等信息到收费车道，并在车道进行实时显示；根据车牌识别结果结合异常车牌数据库（运营管理中积累），进行自动或手工查询指定车辆是否存在异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（二）收费站系统（所站系统）主要实现以下两点功能：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1.在联网收费方面实现包含卡票管理、特情管理、数据分析、超限管理、外部系统、车道管理、报表批量导出等功能。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2.在收费运营方面包含顶岗数据管理、收费质量表、考核管理、收费投诉、月信息统计表等。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（三）中心系统（片区系统）主要实现以下三点功能：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1.在联网收费方面主要实现数据分析、卡票管理、外部系统、报表批量导出功能等模块功能。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2.在收费运营方面主要实现车道管理、考核管理、堵漏增收等三部分功能。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3.其他管理主要实现公众责任险、收费投诉、公务卡发行、星级评定、文件管理等功能。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（四）公司系统主要实现以下两点功能：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1.在联网收费方面主要实现数据统计、卡票管理、报表批量导出功能等三部分。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2.在收费运营方面主要实现堵漏增收、车道管理、考核管理、公众责任险、收费投诉、公务卡审批、星级评定等部分。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（五）移动平台主要是在中心建立移动平台服务端，向手机端提供收费数据查询服务。建立手机APP应用，在手机端提供查询中心、收费站、车道等数据查询功能。</w:t>
      </w:r>
    </w:p>
    <w:p>
      <w:pPr>
        <w:keepNext w:val="0"/>
        <w:keepLines w:val="0"/>
        <w:pageBreakBefore w:val="0"/>
        <w:widowControl w:val="0"/>
        <w:kinsoku/>
        <w:wordWrap/>
        <w:overflowPunct/>
        <w:topLinePunct w:val="0"/>
        <w:autoSpaceDE/>
        <w:autoSpaceDN w:val="0"/>
        <w:bidi w:val="0"/>
        <w:adjustRightInd/>
        <w:snapToGrid/>
        <w:spacing w:line="360" w:lineRule="auto"/>
        <w:ind w:firstLine="442" w:firstLineChars="200"/>
        <w:jc w:val="center"/>
        <w:textAlignment w:val="auto"/>
        <w:outlineLvl w:val="9"/>
        <w:rPr>
          <w:rFonts w:hint="eastAsia" w:cs="宋体" w:asciiTheme="minorEastAsia" w:hAnsiTheme="minorEastAsia" w:eastAsiaTheme="minorEastAsia"/>
          <w:b/>
          <w:color w:val="auto"/>
          <w:sz w:val="22"/>
          <w:szCs w:val="22"/>
          <w:highlight w:val="none"/>
          <w:lang w:val="en-US" w:eastAsia="zh-CN"/>
        </w:rPr>
      </w:pPr>
      <w:r>
        <w:rPr>
          <w:rFonts w:hint="eastAsia" w:cs="宋体" w:asciiTheme="minorEastAsia" w:hAnsiTheme="minorEastAsia" w:eastAsiaTheme="minorEastAsia"/>
          <w:b/>
          <w:color w:val="auto"/>
          <w:sz w:val="22"/>
          <w:szCs w:val="22"/>
          <w:highlight w:val="none"/>
          <w:lang w:val="en-US" w:eastAsia="zh-CN"/>
        </w:rPr>
        <w:t>工程及技术要求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2"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b/>
          <w:bCs/>
          <w:color w:val="auto"/>
          <w:sz w:val="22"/>
          <w:szCs w:val="22"/>
          <w:highlight w:val="none"/>
        </w:rPr>
        <w:t>一、工程概况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本次招标包含</w:t>
      </w:r>
      <w:r>
        <w:rPr>
          <w:rFonts w:hint="eastAsia" w:cs="宋体" w:asciiTheme="minorEastAsia" w:hAnsiTheme="minorEastAsia" w:eastAsiaTheme="minorEastAsia"/>
          <w:color w:val="auto"/>
          <w:sz w:val="22"/>
          <w:szCs w:val="22"/>
          <w:highlight w:val="none"/>
          <w:lang w:eastAsia="zh-CN"/>
        </w:rPr>
        <w:t>温州交发</w:t>
      </w:r>
      <w:r>
        <w:rPr>
          <w:rFonts w:hint="eastAsia" w:cs="宋体" w:asciiTheme="minorEastAsia" w:hAnsiTheme="minorEastAsia" w:eastAsiaTheme="minorEastAsia"/>
          <w:color w:val="auto"/>
          <w:sz w:val="22"/>
          <w:szCs w:val="22"/>
          <w:highlight w:val="none"/>
        </w:rPr>
        <w:t>所属各路段、收费站。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中标单位需在我公司所辖高速公路及各管理机构开发部署软件系统，实现的管理需求包含但不限于以下内容。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2"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b/>
          <w:bCs/>
          <w:color w:val="auto"/>
          <w:sz w:val="22"/>
          <w:szCs w:val="22"/>
          <w:highlight w:val="none"/>
        </w:rPr>
        <w:t>（一）联网收费。</w:t>
      </w:r>
      <w:r>
        <w:rPr>
          <w:rFonts w:hint="eastAsia" w:cs="宋体" w:asciiTheme="minorEastAsia" w:hAnsiTheme="minorEastAsia" w:eastAsiaTheme="minorEastAsia"/>
          <w:color w:val="auto"/>
          <w:sz w:val="22"/>
          <w:szCs w:val="22"/>
          <w:highlight w:val="none"/>
        </w:rPr>
        <w:t>在我公司所辖高速公路收费车道、收费站、片区分中心及公司本部，针对浙江省高速联网收费开发软件系统，实现各类联网收费数据的自动统计，并按要求生成相关报表，实现逐级报送和下载。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2"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b/>
          <w:bCs/>
          <w:color w:val="auto"/>
          <w:sz w:val="22"/>
          <w:szCs w:val="22"/>
          <w:highlight w:val="none"/>
        </w:rPr>
        <w:t>（二）收费运营。</w:t>
      </w:r>
      <w:r>
        <w:rPr>
          <w:rFonts w:hint="eastAsia" w:cs="宋体" w:asciiTheme="minorEastAsia" w:hAnsiTheme="minorEastAsia" w:eastAsiaTheme="minorEastAsia"/>
          <w:color w:val="auto"/>
          <w:sz w:val="22"/>
          <w:szCs w:val="22"/>
          <w:highlight w:val="none"/>
        </w:rPr>
        <w:t>在我公司所辖高速公路收费车道、收费站、片区分中心及公司本部，结合我公司日常收费运营管理需求和实际开发软件系统，实现各级管理部门日常工作的电子化及数字化，按规定流程实现日常工作的逐级流转，相关数据治理后形成数据库供后期分析及生成报表使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2"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b/>
          <w:bCs/>
          <w:color w:val="auto"/>
          <w:sz w:val="22"/>
          <w:szCs w:val="22"/>
          <w:highlight w:val="none"/>
        </w:rPr>
        <w:t>（三）其他管理。</w:t>
      </w:r>
      <w:r>
        <w:rPr>
          <w:rFonts w:hint="eastAsia" w:cs="宋体" w:asciiTheme="minorEastAsia" w:hAnsiTheme="minorEastAsia" w:eastAsiaTheme="minorEastAsia"/>
          <w:color w:val="auto"/>
          <w:sz w:val="22"/>
          <w:szCs w:val="22"/>
          <w:highlight w:val="none"/>
        </w:rPr>
        <w:t>针对公务卡审批、星级评选等工作，按照我公司日常管理要求开发软件系统，为收费站、片区和公司本部等职能部门配置不同权限，实现各项工作的流转上报及审批，相关数据治理后形成数据库供后期分析及生成报表使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2" w:firstLineChars="200"/>
        <w:jc w:val="left"/>
        <w:textAlignment w:val="auto"/>
        <w:outlineLvl w:val="9"/>
        <w:rPr>
          <w:rFonts w:hint="eastAsia"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二、具体要求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2" w:firstLineChars="200"/>
        <w:jc w:val="left"/>
        <w:textAlignment w:val="auto"/>
        <w:outlineLvl w:val="9"/>
        <w:rPr>
          <w:rFonts w:hint="eastAsia" w:cs="宋体" w:asciiTheme="minorEastAsia" w:hAnsiTheme="minorEastAsia" w:eastAsiaTheme="minorEastAsia"/>
          <w:b/>
          <w:bCs/>
          <w:color w:val="auto"/>
          <w:sz w:val="22"/>
          <w:szCs w:val="22"/>
          <w:highlight w:val="none"/>
        </w:rPr>
      </w:pPr>
      <w:bookmarkStart w:id="118" w:name="_Toc45216717"/>
      <w:bookmarkStart w:id="119" w:name="_Toc83716325"/>
      <w:r>
        <w:rPr>
          <w:rFonts w:hint="eastAsia" w:cs="宋体" w:asciiTheme="minorEastAsia" w:hAnsiTheme="minorEastAsia" w:eastAsiaTheme="minorEastAsia"/>
          <w:b/>
          <w:bCs/>
          <w:color w:val="auto"/>
          <w:sz w:val="22"/>
          <w:szCs w:val="22"/>
          <w:highlight w:val="none"/>
        </w:rPr>
        <w:t>（一）车道</w:t>
      </w:r>
      <w:bookmarkEnd w:id="118"/>
      <w:r>
        <w:rPr>
          <w:rFonts w:hint="eastAsia" w:cs="宋体" w:asciiTheme="minorEastAsia" w:hAnsiTheme="minorEastAsia" w:eastAsiaTheme="minorEastAsia"/>
          <w:b/>
          <w:bCs/>
          <w:color w:val="auto"/>
          <w:sz w:val="22"/>
          <w:szCs w:val="22"/>
          <w:highlight w:val="none"/>
        </w:rPr>
        <w:t>系统</w:t>
      </w:r>
      <w:bookmarkEnd w:id="119"/>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bookmarkStart w:id="120" w:name="_Toc45216718"/>
      <w:bookmarkStart w:id="121" w:name="_Toc83716326"/>
      <w:r>
        <w:rPr>
          <w:rFonts w:hint="eastAsia" w:cs="宋体" w:asciiTheme="minorEastAsia" w:hAnsiTheme="minorEastAsia" w:eastAsiaTheme="minorEastAsia"/>
          <w:color w:val="auto"/>
          <w:sz w:val="22"/>
          <w:szCs w:val="22"/>
          <w:highlight w:val="none"/>
        </w:rPr>
        <w:t>1、收费员日报、班长</w:t>
      </w:r>
      <w:bookmarkEnd w:id="120"/>
      <w:bookmarkEnd w:id="121"/>
      <w:r>
        <w:rPr>
          <w:rFonts w:hint="eastAsia" w:cs="宋体" w:asciiTheme="minorEastAsia" w:hAnsiTheme="minorEastAsia" w:eastAsiaTheme="minorEastAsia"/>
          <w:color w:val="auto"/>
          <w:sz w:val="22"/>
          <w:szCs w:val="22"/>
          <w:highlight w:val="none"/>
        </w:rPr>
        <w:t>日报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优化车道系统数据分析功能，减少收费人员实际操作步骤和操作复杂度。要求收费员日报、班长报表实现数据自动准确汇总，收费员和班长仅仅需要输入部分敏感数据（如通行金额等），审核确认后相关报表自动报送至指定人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bookmarkStart w:id="122" w:name="_Toc83716327"/>
      <w:bookmarkStart w:id="123" w:name="_Toc45216719"/>
      <w:r>
        <w:rPr>
          <w:rFonts w:hint="eastAsia" w:cs="宋体" w:asciiTheme="minorEastAsia" w:hAnsiTheme="minorEastAsia" w:eastAsiaTheme="minorEastAsia"/>
          <w:color w:val="auto"/>
          <w:sz w:val="22"/>
          <w:szCs w:val="22"/>
          <w:highlight w:val="none"/>
        </w:rPr>
        <w:t>2、特情登记</w:t>
      </w:r>
      <w:bookmarkEnd w:id="122"/>
      <w:bookmarkEnd w:id="123"/>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通过系统进行特情登记并自动上传收费站，形成相关报表。特情包含但不限于危化品、劝返登记等。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bookmarkStart w:id="124" w:name="_Toc83716333"/>
      <w:r>
        <w:rPr>
          <w:rFonts w:hint="eastAsia" w:cs="宋体" w:asciiTheme="minorEastAsia" w:hAnsiTheme="minorEastAsia" w:eastAsiaTheme="minorEastAsia"/>
          <w:color w:val="auto"/>
          <w:sz w:val="22"/>
          <w:szCs w:val="22"/>
          <w:highlight w:val="none"/>
        </w:rPr>
        <w:t>3、班长日志</w:t>
      </w:r>
      <w:bookmarkEnd w:id="124"/>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用于班长登记上班期间发生的特殊情况。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bookmarkStart w:id="125" w:name="_Toc83716334"/>
      <w:r>
        <w:rPr>
          <w:rFonts w:hint="eastAsia" w:cs="宋体" w:asciiTheme="minorEastAsia" w:hAnsiTheme="minorEastAsia" w:eastAsiaTheme="minorEastAsia"/>
          <w:color w:val="auto"/>
          <w:sz w:val="22"/>
          <w:szCs w:val="22"/>
          <w:highlight w:val="none"/>
        </w:rPr>
        <w:t>4、顶岗系统</w:t>
      </w:r>
      <w:bookmarkEnd w:id="125"/>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顶岗系统用于记录收费员临时代班情况，主要记录开始时间、结束时间、工号、代班期间服务的车辆、收取的通行费等数据，产生的数据供相关报表使用，并按要求提供报表。</w:t>
      </w:r>
      <w:bookmarkStart w:id="126" w:name="_Toc83716335"/>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5、销/空票登记</w:t>
      </w:r>
      <w:bookmarkEnd w:id="126"/>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记录车道发生的销/空票数据，包含车道号、发票号码、收费员、时间等信息，产生的数据供相关报表使用。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bookmarkStart w:id="127" w:name="_Toc83716336"/>
      <w:r>
        <w:rPr>
          <w:rFonts w:hint="eastAsia" w:cs="宋体" w:asciiTheme="minorEastAsia" w:hAnsiTheme="minorEastAsia" w:eastAsiaTheme="minorEastAsia"/>
          <w:color w:val="auto"/>
          <w:sz w:val="22"/>
          <w:szCs w:val="22"/>
          <w:highlight w:val="none"/>
        </w:rPr>
        <w:t>6、票据领退申请</w:t>
      </w:r>
      <w:bookmarkEnd w:id="127"/>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用于收费员登记票据领用及退回申请。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bookmarkStart w:id="128" w:name="_Toc83716328"/>
      <w:r>
        <w:rPr>
          <w:rFonts w:hint="eastAsia" w:cs="宋体" w:asciiTheme="minorEastAsia" w:hAnsiTheme="minorEastAsia" w:eastAsiaTheme="minorEastAsia"/>
          <w:color w:val="auto"/>
          <w:sz w:val="22"/>
          <w:szCs w:val="22"/>
          <w:highlight w:val="none"/>
        </w:rPr>
        <w:t>7、车道实时状态监测</w:t>
      </w:r>
      <w:bookmarkEnd w:id="128"/>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实时自动监测车道各设备运行状态、车道开道形式（ETC/MTC），并记录上传到收费站数据库系统，后期按管理需求形成报表。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bookmarkStart w:id="129" w:name="_Toc45216720"/>
      <w:bookmarkStart w:id="130" w:name="_Toc83716329"/>
      <w:r>
        <w:rPr>
          <w:rFonts w:hint="eastAsia" w:cs="宋体" w:asciiTheme="minorEastAsia" w:hAnsiTheme="minorEastAsia" w:eastAsiaTheme="minorEastAsia"/>
          <w:color w:val="auto"/>
          <w:sz w:val="22"/>
          <w:szCs w:val="22"/>
          <w:highlight w:val="none"/>
        </w:rPr>
        <w:t>8、通知提示功能</w:t>
      </w:r>
      <w:bookmarkEnd w:id="129"/>
      <w:bookmarkEnd w:id="13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通过收费站或监控中心（片区）等上级管理部门下发通知等信息到收费车道，并在车道进行实时显示。本功能可以实现通知提醒或类似车辆拦截提示等功能。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bookmarkStart w:id="131" w:name="_Toc45216723"/>
      <w:bookmarkStart w:id="132" w:name="_Toc83716330"/>
      <w:r>
        <w:rPr>
          <w:rFonts w:hint="eastAsia" w:cs="宋体" w:asciiTheme="minorEastAsia" w:hAnsiTheme="minorEastAsia" w:eastAsiaTheme="minorEastAsia"/>
          <w:color w:val="auto"/>
          <w:sz w:val="22"/>
          <w:szCs w:val="22"/>
          <w:highlight w:val="none"/>
        </w:rPr>
        <w:t>9、车道工控机系统实时监控</w:t>
      </w:r>
      <w:bookmarkEnd w:id="131"/>
      <w:bookmarkEnd w:id="132"/>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建立车道工控机实时运行监测系统，通过实时监测并上传车道工控机运行情况，帮助管理人员有效掌控系统运行情况，事前预警收费系统故障发生。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bookmarkStart w:id="133" w:name="_Toc83716331"/>
      <w:r>
        <w:rPr>
          <w:rFonts w:hint="eastAsia" w:cs="宋体" w:asciiTheme="minorEastAsia" w:hAnsiTheme="minorEastAsia" w:eastAsiaTheme="minorEastAsia"/>
          <w:color w:val="auto"/>
          <w:sz w:val="22"/>
          <w:szCs w:val="22"/>
          <w:highlight w:val="none"/>
        </w:rPr>
        <w:t>10、通行卡调拨、备用金领用登记</w:t>
      </w:r>
      <w:bookmarkEnd w:id="133"/>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分车道登记通行卡调拨以及备用金领用数据，实时上传收费站并提供卡票系统做数据分析等功能。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bookmarkStart w:id="134" w:name="_Toc83716332"/>
      <w:r>
        <w:rPr>
          <w:rFonts w:hint="eastAsia" w:cs="宋体" w:asciiTheme="minorEastAsia" w:hAnsiTheme="minorEastAsia" w:eastAsiaTheme="minorEastAsia"/>
          <w:color w:val="auto"/>
          <w:sz w:val="22"/>
          <w:szCs w:val="22"/>
          <w:highlight w:val="none"/>
        </w:rPr>
        <w:t>11、异常车牌查询功能</w:t>
      </w:r>
      <w:bookmarkEnd w:id="134"/>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根据车牌识别结果结合异常车牌数据库（运营管理中积累），进行自动或手工查询指定车辆是否存在异常。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2" w:firstLineChars="200"/>
        <w:jc w:val="left"/>
        <w:textAlignment w:val="auto"/>
        <w:outlineLvl w:val="9"/>
        <w:rPr>
          <w:rFonts w:hint="eastAsia" w:cs="宋体" w:asciiTheme="minorEastAsia" w:hAnsiTheme="minorEastAsia" w:eastAsiaTheme="minorEastAsia"/>
          <w:b/>
          <w:bCs/>
          <w:color w:val="auto"/>
          <w:sz w:val="22"/>
          <w:szCs w:val="22"/>
          <w:highlight w:val="none"/>
        </w:rPr>
      </w:pPr>
      <w:bookmarkStart w:id="135" w:name="_Toc45216724"/>
      <w:bookmarkStart w:id="136" w:name="_Toc83716337"/>
      <w:r>
        <w:rPr>
          <w:rFonts w:hint="eastAsia" w:cs="宋体" w:asciiTheme="minorEastAsia" w:hAnsiTheme="minorEastAsia" w:eastAsiaTheme="minorEastAsia"/>
          <w:b/>
          <w:bCs/>
          <w:color w:val="auto"/>
          <w:sz w:val="22"/>
          <w:szCs w:val="22"/>
          <w:highlight w:val="none"/>
        </w:rPr>
        <w:t>（二）</w:t>
      </w:r>
      <w:bookmarkEnd w:id="135"/>
      <w:r>
        <w:rPr>
          <w:rFonts w:hint="eastAsia" w:cs="宋体" w:asciiTheme="minorEastAsia" w:hAnsiTheme="minorEastAsia" w:eastAsiaTheme="minorEastAsia"/>
          <w:b/>
          <w:bCs/>
          <w:color w:val="auto"/>
          <w:sz w:val="22"/>
          <w:szCs w:val="22"/>
          <w:highlight w:val="none"/>
        </w:rPr>
        <w:t>所站系统</w:t>
      </w:r>
      <w:bookmarkEnd w:id="136"/>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1、联网收费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联网收费包含卡票管理、特情管理、数据分析、超限管理、外部系统、车道管理、报表批量导出功能等功能。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1</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卡票管理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卡票管理包含票据领退审核、卡票数据分析、长短款管理、复合卡故障登记表。</w:t>
      </w:r>
    </w:p>
    <w:p>
      <w:pPr>
        <w:keepNext w:val="0"/>
        <w:keepLines w:val="0"/>
        <w:pageBreakBefore w:val="0"/>
        <w:widowControl w:val="0"/>
        <w:numPr>
          <w:ilvl w:val="0"/>
          <w:numId w:val="2"/>
        </w:numPr>
        <w:tabs>
          <w:tab w:val="left" w:pos="425"/>
        </w:tabs>
        <w:kinsoku/>
        <w:wordWrap/>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票据领退审核：对收费员在车道系统登记的票据领退申请进行审核，对于审核通过的票据领退申请进行领退登记。</w:t>
      </w:r>
    </w:p>
    <w:p>
      <w:pPr>
        <w:keepNext w:val="0"/>
        <w:keepLines w:val="0"/>
        <w:pageBreakBefore w:val="0"/>
        <w:widowControl w:val="0"/>
        <w:numPr>
          <w:ilvl w:val="0"/>
          <w:numId w:val="2"/>
        </w:numPr>
        <w:tabs>
          <w:tab w:val="left" w:pos="425"/>
        </w:tabs>
        <w:kinsoku/>
        <w:wordWrap/>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卡票数据分析：包含通行卡相关分析报表、票据使用报表、ETC/MTC统计报表等，包含复合通行卡周转台账管理、票据结存报表、票据使用情况分析、收费所统计表（月、季度、半年、年）、收费所ETC统计表（月、季度、半年、年）等</w:t>
      </w:r>
    </w:p>
    <w:p>
      <w:pPr>
        <w:keepNext w:val="0"/>
        <w:keepLines w:val="0"/>
        <w:pageBreakBefore w:val="0"/>
        <w:widowControl w:val="0"/>
        <w:numPr>
          <w:ilvl w:val="0"/>
          <w:numId w:val="2"/>
        </w:numPr>
        <w:tabs>
          <w:tab w:val="left" w:pos="425"/>
        </w:tabs>
        <w:kinsoku/>
        <w:wordWrap/>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长短款管理：用于登记长短款数据，分析长短款数据形成数据分析报表。</w:t>
      </w:r>
    </w:p>
    <w:p>
      <w:pPr>
        <w:keepNext w:val="0"/>
        <w:keepLines w:val="0"/>
        <w:pageBreakBefore w:val="0"/>
        <w:widowControl w:val="0"/>
        <w:numPr>
          <w:ilvl w:val="0"/>
          <w:numId w:val="2"/>
        </w:numPr>
        <w:tabs>
          <w:tab w:val="left" w:pos="425"/>
        </w:tabs>
        <w:kinsoku/>
        <w:wordWrap/>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复合卡故障登记表：用于登记收费站回收的故障复合卡，记录数据包含收费员工号、车道号、通行卡卡号等。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2</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特情管理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特情管理主要包含车道特情管理、特情数据分析等两部分。</w:t>
      </w:r>
    </w:p>
    <w:p>
      <w:pPr>
        <w:keepNext w:val="0"/>
        <w:keepLines w:val="0"/>
        <w:pageBreakBefore w:val="0"/>
        <w:widowControl w:val="0"/>
        <w:numPr>
          <w:ilvl w:val="0"/>
          <w:numId w:val="3"/>
        </w:numPr>
        <w:tabs>
          <w:tab w:val="left" w:pos="425"/>
        </w:tabs>
        <w:kinsoku/>
        <w:wordWrap/>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特情管理：主要是对车道登记的特殊事件以及收费特情流水进行审核，审核数据包含登记数据、收费流水数据、收费相关视频等信息。</w:t>
      </w:r>
    </w:p>
    <w:p>
      <w:pPr>
        <w:keepNext w:val="0"/>
        <w:keepLines w:val="0"/>
        <w:pageBreakBefore w:val="0"/>
        <w:widowControl w:val="0"/>
        <w:numPr>
          <w:ilvl w:val="0"/>
          <w:numId w:val="3"/>
        </w:numPr>
        <w:tabs>
          <w:tab w:val="left" w:pos="425"/>
        </w:tabs>
        <w:kinsoku/>
        <w:wordWrap/>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特情数据分析：主要是对审核后数据进行处理，形成管理需要的相关表格，需要结合收费流水数据和车道特情登记数据，按照使用需要对特情数据进行分析查询。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3</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数据分析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主要是自动形成综合数据分析、收费数据分析、绿色通道免费统计表等统计分析报表。</w:t>
      </w:r>
    </w:p>
    <w:p>
      <w:pPr>
        <w:keepNext w:val="0"/>
        <w:keepLines w:val="0"/>
        <w:pageBreakBefore w:val="0"/>
        <w:widowControl w:val="0"/>
        <w:numPr>
          <w:ilvl w:val="0"/>
          <w:numId w:val="4"/>
        </w:numPr>
        <w:tabs>
          <w:tab w:val="left" w:pos="425"/>
        </w:tabs>
        <w:kinsoku/>
        <w:wordWrap/>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综合数据分析：结合收费数据、卡票系统数据、车道特情登记数据、收费员报表等数据按指定时间段分析收费站营运情况，包含流量、收费额、特情等各种数据。</w:t>
      </w:r>
    </w:p>
    <w:p>
      <w:pPr>
        <w:keepNext w:val="0"/>
        <w:keepLines w:val="0"/>
        <w:pageBreakBefore w:val="0"/>
        <w:widowControl w:val="0"/>
        <w:numPr>
          <w:ilvl w:val="0"/>
          <w:numId w:val="4"/>
        </w:numPr>
        <w:tabs>
          <w:tab w:val="left" w:pos="425"/>
        </w:tabs>
        <w:kinsoku/>
        <w:wordWrap/>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收费数据分析：综合收费系统数据和系统填报数据形成综合分析结果，包含车流量统计分析表、通行费统计分析表、堵漏增收统计分析、特殊车辆统计分析、支付宝统计分析、节假日统计分析、集卡车统计分析、车型对比统计分析等。</w:t>
      </w:r>
    </w:p>
    <w:p>
      <w:pPr>
        <w:keepNext w:val="0"/>
        <w:keepLines w:val="0"/>
        <w:pageBreakBefore w:val="0"/>
        <w:widowControl w:val="0"/>
        <w:numPr>
          <w:ilvl w:val="0"/>
          <w:numId w:val="4"/>
        </w:numPr>
        <w:tabs>
          <w:tab w:val="left" w:pos="425"/>
        </w:tabs>
        <w:kinsoku/>
        <w:wordWrap/>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绿色通道免费统计表：根据收费系统绿通记录或部级绿通平台数据形成绿通免费分析数据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4</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超限管理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超限管理主要包含入口治超数据接入、超限数据管理、超限数据分析等三部分。</w:t>
      </w:r>
    </w:p>
    <w:p>
      <w:pPr>
        <w:keepNext w:val="0"/>
        <w:keepLines w:val="0"/>
        <w:pageBreakBefore w:val="0"/>
        <w:widowControl w:val="0"/>
        <w:numPr>
          <w:ilvl w:val="0"/>
          <w:numId w:val="5"/>
        </w:numPr>
        <w:tabs>
          <w:tab w:val="left" w:pos="425"/>
        </w:tabs>
        <w:kinsoku/>
        <w:wordWrap/>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入口治超数据接入：自动接入入口治超系统数据，提供数据查询、抓拍图片查询等功能。</w:t>
      </w:r>
    </w:p>
    <w:p>
      <w:pPr>
        <w:keepNext w:val="0"/>
        <w:keepLines w:val="0"/>
        <w:pageBreakBefore w:val="0"/>
        <w:widowControl w:val="0"/>
        <w:numPr>
          <w:ilvl w:val="0"/>
          <w:numId w:val="5"/>
        </w:numPr>
        <w:tabs>
          <w:tab w:val="left" w:pos="425"/>
        </w:tabs>
        <w:kinsoku/>
        <w:wordWrap/>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超限数据管理：需要根据入口治超数据、收费流水数据以及收费员特情登记数据，形成入口修改重量流水审核等管理模块，结合收费系统和入口治超以及出口称重系统数据，入口视频等信息数据审核。</w:t>
      </w:r>
    </w:p>
    <w:p>
      <w:pPr>
        <w:keepNext w:val="0"/>
        <w:keepLines w:val="0"/>
        <w:pageBreakBefore w:val="0"/>
        <w:widowControl w:val="0"/>
        <w:numPr>
          <w:ilvl w:val="0"/>
          <w:numId w:val="5"/>
        </w:numPr>
        <w:tabs>
          <w:tab w:val="left" w:pos="425"/>
        </w:tabs>
        <w:kinsoku/>
        <w:wordWrap/>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出入口超限车辆分析：根据治超审核数据，形成治超及车道超限车辆分析数据。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5</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外部系统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在收费站外部数据主要包含部级平台绿通数据接入，需要定时导入部级平台绿通数据（数据包含数据和图片），并按照需要形成部级平台绿通相关数据分析报表。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6</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车道管理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车道管理主要包含车道实时状态数据展示及查询、车道开道统计、车道登记数据分析、车道实时状态显示、车道工控机实时状态显示等功能。</w:t>
      </w:r>
    </w:p>
    <w:p>
      <w:pPr>
        <w:keepNext w:val="0"/>
        <w:keepLines w:val="0"/>
        <w:pageBreakBefore w:val="0"/>
        <w:widowControl w:val="0"/>
        <w:numPr>
          <w:ilvl w:val="0"/>
          <w:numId w:val="6"/>
        </w:numPr>
        <w:tabs>
          <w:tab w:val="left" w:pos="425"/>
        </w:tabs>
        <w:kinsoku/>
        <w:wordWrap/>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车道实时状态数据展示及查询：实时显示车道各设备状态、车道开道形式（ETC/MTC），并可以查询历史状态数据。</w:t>
      </w:r>
    </w:p>
    <w:p>
      <w:pPr>
        <w:keepNext w:val="0"/>
        <w:keepLines w:val="0"/>
        <w:pageBreakBefore w:val="0"/>
        <w:widowControl w:val="0"/>
        <w:numPr>
          <w:ilvl w:val="0"/>
          <w:numId w:val="6"/>
        </w:numPr>
        <w:tabs>
          <w:tab w:val="left" w:pos="425"/>
        </w:tabs>
        <w:kinsoku/>
        <w:wordWrap/>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车道开道统计：需要结合收费员上岗记录、顶岗记录以及车道信号灯开关记录，自动按照日期、班次、收费员等条件汇总相关车道、收费站、收费员等开道时长统计。</w:t>
      </w:r>
    </w:p>
    <w:p>
      <w:pPr>
        <w:keepNext w:val="0"/>
        <w:keepLines w:val="0"/>
        <w:pageBreakBefore w:val="0"/>
        <w:widowControl w:val="0"/>
        <w:numPr>
          <w:ilvl w:val="0"/>
          <w:numId w:val="6"/>
        </w:numPr>
        <w:tabs>
          <w:tab w:val="left" w:pos="425"/>
        </w:tabs>
        <w:kinsoku/>
        <w:wordWrap/>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车道登记数据分析：包含收费员报表、班长报表、IC卡调拨数据、备用金使用记录等各类数据分析。</w:t>
      </w:r>
    </w:p>
    <w:p>
      <w:pPr>
        <w:keepNext w:val="0"/>
        <w:keepLines w:val="0"/>
        <w:pageBreakBefore w:val="0"/>
        <w:widowControl w:val="0"/>
        <w:numPr>
          <w:ilvl w:val="0"/>
          <w:numId w:val="6"/>
        </w:numPr>
        <w:tabs>
          <w:tab w:val="left" w:pos="425"/>
        </w:tabs>
        <w:kinsoku/>
        <w:wordWrap/>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车道实时状态显示：以可视化的形式显示指定车道外设工作状态（如车道是否打开等）。</w:t>
      </w:r>
    </w:p>
    <w:p>
      <w:pPr>
        <w:keepNext w:val="0"/>
        <w:keepLines w:val="0"/>
        <w:pageBreakBefore w:val="0"/>
        <w:widowControl w:val="0"/>
        <w:numPr>
          <w:ilvl w:val="0"/>
          <w:numId w:val="6"/>
        </w:numPr>
        <w:tabs>
          <w:tab w:val="left" w:pos="425"/>
        </w:tabs>
        <w:kinsoku/>
        <w:wordWrap/>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车道工控机实时状态：主要显示车道工控机运行状态，包含内存使用情况、进程情况、CPU使用情况等多种系统运行参数。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7</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报表批量导出功能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针对系统提供的数据分析报表，需要提供批量导出功能。导出需要能按照日、月、季度、年等不同时段进行导出。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2、收费运营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收费运营包含顶岗数据管理、收费质量表、考核管理、收费投诉、月信息统计表等。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1</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顶岗数据管理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需要自动分析顶岗数据和收费数据，形成基础分析数据供不同数据分析模块使用。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2</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收费质量表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主要根据收费车流量、收费金额、长短款记录生成分析报表，报表主要按照月生成。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3</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考核管理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考核管理主要包含稽查考核记录、收费员考核评分、查看录像(监控)情况记录、收费能手考核表、最佳收费班组考核表、稽查工作月扣分汇总表、收费所月稽查情况汇总表、录像稽查周报、收费所现场稽查周报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考核部分数据需要提供数据录入功能以及excel导入功能，根据记录数据以及收费数据形成相关报表。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4</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收费投诉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收费站登记所站接到的投诉登记、或是上级单位转接的投诉，并记录投诉反馈信息，记录数据可以按照单条投诉、汇总数据形成查询报表。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5</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月信息统计表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包含省内省外绿通、免费车、车队、主线封道信息、大桥封道信息、有理由U型车、免费金额等信息。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2" w:firstLineChars="200"/>
        <w:jc w:val="left"/>
        <w:textAlignment w:val="auto"/>
        <w:outlineLvl w:val="9"/>
        <w:rPr>
          <w:rFonts w:hint="eastAsia" w:cs="宋体" w:asciiTheme="minorEastAsia" w:hAnsiTheme="minorEastAsia" w:eastAsiaTheme="minorEastAsia"/>
          <w:b/>
          <w:bCs/>
          <w:color w:val="auto"/>
          <w:sz w:val="22"/>
          <w:szCs w:val="22"/>
          <w:highlight w:val="none"/>
        </w:rPr>
      </w:pPr>
      <w:bookmarkStart w:id="137" w:name="_Toc83716358"/>
      <w:r>
        <w:rPr>
          <w:rFonts w:hint="eastAsia" w:cs="宋体" w:asciiTheme="minorEastAsia" w:hAnsiTheme="minorEastAsia" w:eastAsiaTheme="minorEastAsia"/>
          <w:b/>
          <w:bCs/>
          <w:color w:val="auto"/>
          <w:sz w:val="22"/>
          <w:szCs w:val="22"/>
          <w:highlight w:val="none"/>
        </w:rPr>
        <w:t>（三）片区</w:t>
      </w:r>
      <w:bookmarkEnd w:id="137"/>
      <w:r>
        <w:rPr>
          <w:rFonts w:hint="eastAsia" w:cs="宋体" w:asciiTheme="minorEastAsia" w:hAnsiTheme="minorEastAsia" w:eastAsiaTheme="minorEastAsia"/>
          <w:b/>
          <w:bCs/>
          <w:color w:val="auto"/>
          <w:sz w:val="22"/>
          <w:szCs w:val="22"/>
          <w:highlight w:val="none"/>
        </w:rPr>
        <w:t>系统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1、联网收费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联网收费主要包含数据分析、卡票管理、外部系统、报表批量导出功能等模块。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1</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收费数据分析、综合数据分析、收益分析、自由流数据分析、绿色通道免费统计表等。</w:t>
      </w:r>
    </w:p>
    <w:p>
      <w:pPr>
        <w:keepNext w:val="0"/>
        <w:keepLines w:val="0"/>
        <w:pageBreakBefore w:val="0"/>
        <w:widowControl w:val="0"/>
        <w:numPr>
          <w:ilvl w:val="0"/>
          <w:numId w:val="7"/>
        </w:numPr>
        <w:tabs>
          <w:tab w:val="left" w:pos="425"/>
        </w:tabs>
        <w:kinsoku/>
        <w:wordWrap/>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数据分析：可以根据需要形成需要的所属路段收费分析报表，如流量、收费额等，可以形成同比、环比等不同形式的分析报表。可以实时分析各收费站运行收费系统运行情况记录数据库，可以分析的信息可以有程序版本、黑名单版本、ETC车道交易成功率、混合车道交易成功率等信息。</w:t>
      </w:r>
    </w:p>
    <w:p>
      <w:pPr>
        <w:keepNext w:val="0"/>
        <w:keepLines w:val="0"/>
        <w:pageBreakBefore w:val="0"/>
        <w:widowControl w:val="0"/>
        <w:numPr>
          <w:ilvl w:val="0"/>
          <w:numId w:val="7"/>
        </w:numPr>
        <w:tabs>
          <w:tab w:val="left" w:pos="425"/>
        </w:tabs>
        <w:kinsoku/>
        <w:wordWrap/>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综合数据分析：综合收费系统数据和系统填报数据形成综合分析结果，包含车流量统计分析表、通行费统计分析表、堵漏增收统计分析、特殊车辆统计分析、支付宝统计分析、节假日统计分析、集卡车统计分析、车型对比统计分析等。</w:t>
      </w:r>
    </w:p>
    <w:p>
      <w:pPr>
        <w:keepNext w:val="0"/>
        <w:keepLines w:val="0"/>
        <w:pageBreakBefore w:val="0"/>
        <w:widowControl w:val="0"/>
        <w:numPr>
          <w:ilvl w:val="0"/>
          <w:numId w:val="7"/>
        </w:numPr>
        <w:tabs>
          <w:tab w:val="left" w:pos="425"/>
        </w:tabs>
        <w:kinsoku/>
        <w:wordWrap/>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收益分析：系统自动分析省结算中心生成的收益报表，并形成管理需要的各类收益相关分析报表。</w:t>
      </w:r>
    </w:p>
    <w:p>
      <w:pPr>
        <w:keepNext w:val="0"/>
        <w:keepLines w:val="0"/>
        <w:pageBreakBefore w:val="0"/>
        <w:widowControl w:val="0"/>
        <w:numPr>
          <w:ilvl w:val="0"/>
          <w:numId w:val="7"/>
        </w:numPr>
        <w:tabs>
          <w:tab w:val="left" w:pos="425"/>
        </w:tabs>
        <w:kinsoku/>
        <w:wordWrap/>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自由流数据分析：系统根据自由流收费系统生成的流水数据，并结合收费站收费系统数据、结算中心拆分账数据形成相关报表。</w:t>
      </w:r>
    </w:p>
    <w:p>
      <w:pPr>
        <w:keepNext w:val="0"/>
        <w:keepLines w:val="0"/>
        <w:pageBreakBefore w:val="0"/>
        <w:widowControl w:val="0"/>
        <w:numPr>
          <w:ilvl w:val="0"/>
          <w:numId w:val="7"/>
        </w:numPr>
        <w:tabs>
          <w:tab w:val="left" w:pos="425"/>
        </w:tabs>
        <w:kinsoku/>
        <w:wordWrap/>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绿色通道免费统计表：可以按照收费站、路段统计绿色通道免费统计信息，统计结果按照车型或车辆总重量进行分类。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2</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卡票管理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主要是对收费所卡票数据进行汇总统计、分析，包含通行卡相关分析报表、票据使用报表、ETC/MTC统计报表等，包含复合通行卡周转台账管理、票据结存报表、票据使用情况分析、收费所统计表（月、季度、半年、年）、收费所ETC统计表（月、季度、半年、年）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3</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外部系统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针对片区，外部系统接入包含超限系统数据接入、省中心103网站数据接入、省级稽核辅助、部级稽核辅助、部级平台绿通分析、视频接入等。</w:t>
      </w:r>
    </w:p>
    <w:p>
      <w:pPr>
        <w:keepNext w:val="0"/>
        <w:keepLines w:val="0"/>
        <w:pageBreakBefore w:val="0"/>
        <w:widowControl w:val="0"/>
        <w:numPr>
          <w:ilvl w:val="0"/>
          <w:numId w:val="8"/>
        </w:numPr>
        <w:tabs>
          <w:tab w:val="left" w:pos="425"/>
        </w:tabs>
        <w:kinsoku/>
        <w:wordWrap/>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超限系统数据接入：接入收费站超限检测系统数据，并和收费系统收费流水数据以及车道登记入口劝返等特情相结合，提供数据审核以及数据统计功能。</w:t>
      </w:r>
    </w:p>
    <w:p>
      <w:pPr>
        <w:keepNext w:val="0"/>
        <w:keepLines w:val="0"/>
        <w:pageBreakBefore w:val="0"/>
        <w:widowControl w:val="0"/>
        <w:numPr>
          <w:ilvl w:val="0"/>
          <w:numId w:val="8"/>
        </w:numPr>
        <w:tabs>
          <w:tab w:val="left" w:pos="425"/>
        </w:tabs>
        <w:kinsoku/>
        <w:wordWrap/>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cs="宋体" w:asciiTheme="minorEastAsia" w:hAnsiTheme="minorEastAsia" w:eastAsiaTheme="minorEastAsia"/>
          <w:color w:val="auto"/>
          <w:sz w:val="22"/>
          <w:szCs w:val="22"/>
          <w:highlight w:val="none"/>
        </w:rPr>
      </w:pPr>
      <w:bookmarkStart w:id="138" w:name="_Toc83716366"/>
      <w:r>
        <w:rPr>
          <w:rFonts w:hint="eastAsia" w:cs="宋体" w:asciiTheme="minorEastAsia" w:hAnsiTheme="minorEastAsia" w:eastAsiaTheme="minorEastAsia"/>
          <w:color w:val="auto"/>
          <w:sz w:val="22"/>
          <w:szCs w:val="22"/>
          <w:highlight w:val="none"/>
        </w:rPr>
        <w:t>省中心103网站数据接入</w:t>
      </w:r>
      <w:bookmarkEnd w:id="138"/>
      <w:r>
        <w:rPr>
          <w:rFonts w:hint="eastAsia" w:cs="宋体" w:asciiTheme="minorEastAsia" w:hAnsiTheme="minorEastAsia" w:eastAsiaTheme="minorEastAsia"/>
          <w:color w:val="auto"/>
          <w:sz w:val="22"/>
          <w:szCs w:val="22"/>
          <w:highlight w:val="none"/>
        </w:rPr>
        <w:t>：根据需要接入103网站相关数据，主要包含流量、断面收费数据、门架等相关数据，实现省中心数据和路段收费数据相结合。</w:t>
      </w:r>
    </w:p>
    <w:p>
      <w:pPr>
        <w:keepNext w:val="0"/>
        <w:keepLines w:val="0"/>
        <w:pageBreakBefore w:val="0"/>
        <w:widowControl w:val="0"/>
        <w:numPr>
          <w:ilvl w:val="0"/>
          <w:numId w:val="8"/>
        </w:numPr>
        <w:tabs>
          <w:tab w:val="left" w:pos="425"/>
        </w:tabs>
        <w:kinsoku/>
        <w:wordWrap/>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cs="宋体" w:asciiTheme="minorEastAsia" w:hAnsiTheme="minorEastAsia" w:eastAsiaTheme="minorEastAsia"/>
          <w:color w:val="auto"/>
          <w:sz w:val="22"/>
          <w:szCs w:val="22"/>
          <w:highlight w:val="none"/>
        </w:rPr>
      </w:pPr>
      <w:bookmarkStart w:id="139" w:name="_Toc83716367"/>
      <w:r>
        <w:rPr>
          <w:rFonts w:hint="eastAsia" w:cs="宋体" w:asciiTheme="minorEastAsia" w:hAnsiTheme="minorEastAsia" w:eastAsiaTheme="minorEastAsia"/>
          <w:color w:val="auto"/>
          <w:sz w:val="22"/>
          <w:szCs w:val="22"/>
          <w:highlight w:val="none"/>
        </w:rPr>
        <w:t>省级稽核辅助</w:t>
      </w:r>
      <w:bookmarkEnd w:id="139"/>
      <w:r>
        <w:rPr>
          <w:rFonts w:hint="eastAsia" w:cs="宋体" w:asciiTheme="minorEastAsia" w:hAnsiTheme="minorEastAsia" w:eastAsiaTheme="minorEastAsia"/>
          <w:color w:val="auto"/>
          <w:sz w:val="22"/>
          <w:szCs w:val="22"/>
          <w:highlight w:val="none"/>
        </w:rPr>
        <w:t>：系统自动分析省级稽核平台稽核数据，提取稽核数据并根据需要查询收费系统相关数据，自动填写稽核结果，并记录稽核工作流水，生成稽核相关数据分析报表。</w:t>
      </w:r>
      <w:bookmarkStart w:id="140" w:name="_Toc83716368"/>
    </w:p>
    <w:p>
      <w:pPr>
        <w:keepNext w:val="0"/>
        <w:keepLines w:val="0"/>
        <w:pageBreakBefore w:val="0"/>
        <w:widowControl w:val="0"/>
        <w:numPr>
          <w:ilvl w:val="0"/>
          <w:numId w:val="8"/>
        </w:numPr>
        <w:tabs>
          <w:tab w:val="left" w:pos="425"/>
        </w:tabs>
        <w:kinsoku/>
        <w:wordWrap/>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部级稽核辅助</w:t>
      </w:r>
      <w:bookmarkEnd w:id="140"/>
      <w:r>
        <w:rPr>
          <w:rFonts w:hint="eastAsia" w:cs="宋体" w:asciiTheme="minorEastAsia" w:hAnsiTheme="minorEastAsia" w:eastAsiaTheme="minorEastAsia"/>
          <w:color w:val="auto"/>
          <w:sz w:val="22"/>
          <w:szCs w:val="22"/>
          <w:highlight w:val="none"/>
        </w:rPr>
        <w:t>：系统自动分析部级稽核平台稽核数据，提取稽核数据并根据需要查询收费系统相关数据，自动填写稽核结果，并记录稽核工作流水，生成稽核相关数据分析报表。</w:t>
      </w:r>
      <w:bookmarkStart w:id="141" w:name="_Toc83716369"/>
    </w:p>
    <w:p>
      <w:pPr>
        <w:keepNext w:val="0"/>
        <w:keepLines w:val="0"/>
        <w:pageBreakBefore w:val="0"/>
        <w:widowControl w:val="0"/>
        <w:numPr>
          <w:ilvl w:val="0"/>
          <w:numId w:val="8"/>
        </w:numPr>
        <w:tabs>
          <w:tab w:val="left" w:pos="425"/>
        </w:tabs>
        <w:kinsoku/>
        <w:wordWrap/>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部级平台绿通分析</w:t>
      </w:r>
      <w:bookmarkEnd w:id="141"/>
      <w:r>
        <w:rPr>
          <w:rFonts w:hint="eastAsia" w:cs="宋体" w:asciiTheme="minorEastAsia" w:hAnsiTheme="minorEastAsia" w:eastAsiaTheme="minorEastAsia"/>
          <w:color w:val="auto"/>
          <w:sz w:val="22"/>
          <w:szCs w:val="22"/>
          <w:highlight w:val="none"/>
        </w:rPr>
        <w:t>：系统根据收费所绿通数据、绿通审核数据生成绿通分析报告。</w:t>
      </w:r>
      <w:bookmarkStart w:id="142" w:name="_Toc83716370"/>
    </w:p>
    <w:p>
      <w:pPr>
        <w:keepNext w:val="0"/>
        <w:keepLines w:val="0"/>
        <w:pageBreakBefore w:val="0"/>
        <w:widowControl w:val="0"/>
        <w:numPr>
          <w:ilvl w:val="0"/>
          <w:numId w:val="8"/>
        </w:numPr>
        <w:tabs>
          <w:tab w:val="left" w:pos="425"/>
        </w:tabs>
        <w:kinsoku/>
        <w:wordWrap/>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视频接入</w:t>
      </w:r>
      <w:bookmarkEnd w:id="142"/>
      <w:r>
        <w:rPr>
          <w:rFonts w:hint="eastAsia" w:cs="宋体" w:asciiTheme="minorEastAsia" w:hAnsiTheme="minorEastAsia" w:eastAsiaTheme="minorEastAsia"/>
          <w:color w:val="auto"/>
          <w:sz w:val="22"/>
          <w:szCs w:val="22"/>
          <w:highlight w:val="none"/>
        </w:rPr>
        <w:t>：可以根据流水记录，人工指定等方式播放或回放指定视频，系统需要支持多路视频同时播放。接入视频包含收费视频、道路视频、隧道视频等。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4</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报表批量导出功能：针对系统提供的数据分析报表，需要提供批量导出功能。导出需要能按照日、月、季度、年等不同时段进行导出。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2、收费运营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收费运营主要包含车道管理、考核管理、堵漏增收等三部分。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1</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车道管理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主要包含车道实时状态数据展示及查询、车道开道统计、车道登记数据分析、车道实时状态显示、车道工控机实时状态显示等功能。</w:t>
      </w:r>
    </w:p>
    <w:p>
      <w:pPr>
        <w:keepNext w:val="0"/>
        <w:keepLines w:val="0"/>
        <w:pageBreakBefore w:val="0"/>
        <w:widowControl w:val="0"/>
        <w:numPr>
          <w:ilvl w:val="0"/>
          <w:numId w:val="9"/>
        </w:numPr>
        <w:tabs>
          <w:tab w:val="left" w:pos="425"/>
        </w:tabs>
        <w:kinsoku/>
        <w:wordWrap/>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车道实时状态数据展示及查询实时显示车道各设备状态、车道开道形式（ETC/MTC），并可以查询历史状态数据。</w:t>
      </w:r>
    </w:p>
    <w:p>
      <w:pPr>
        <w:keepNext w:val="0"/>
        <w:keepLines w:val="0"/>
        <w:pageBreakBefore w:val="0"/>
        <w:widowControl w:val="0"/>
        <w:numPr>
          <w:ilvl w:val="0"/>
          <w:numId w:val="9"/>
        </w:numPr>
        <w:tabs>
          <w:tab w:val="left" w:pos="425"/>
        </w:tabs>
        <w:kinsoku/>
        <w:wordWrap/>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车道开道统计：实时显示车道各设备状态、车道开道形式（ETC/MTC），查询统计历史状态数据。</w:t>
      </w:r>
    </w:p>
    <w:p>
      <w:pPr>
        <w:keepNext w:val="0"/>
        <w:keepLines w:val="0"/>
        <w:pageBreakBefore w:val="0"/>
        <w:widowControl w:val="0"/>
        <w:numPr>
          <w:ilvl w:val="0"/>
          <w:numId w:val="9"/>
        </w:numPr>
        <w:tabs>
          <w:tab w:val="left" w:pos="425"/>
        </w:tabs>
        <w:kinsoku/>
        <w:wordWrap/>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车道登记数据分析：车道数据分析包含收费员报表、班长报表、顶岗数据、特情登记数据、IC卡调拨数据、备用金使用记录等各类数据分析。</w:t>
      </w:r>
    </w:p>
    <w:p>
      <w:pPr>
        <w:keepNext w:val="0"/>
        <w:keepLines w:val="0"/>
        <w:pageBreakBefore w:val="0"/>
        <w:widowControl w:val="0"/>
        <w:numPr>
          <w:ilvl w:val="0"/>
          <w:numId w:val="9"/>
        </w:numPr>
        <w:tabs>
          <w:tab w:val="left" w:pos="425"/>
        </w:tabs>
        <w:kinsoku/>
        <w:wordWrap/>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车道实时状态显示：以可视化的形式显示指定车道外设工作状态（如车道是否打开等）。</w:t>
      </w:r>
    </w:p>
    <w:p>
      <w:pPr>
        <w:keepNext w:val="0"/>
        <w:keepLines w:val="0"/>
        <w:pageBreakBefore w:val="0"/>
        <w:widowControl w:val="0"/>
        <w:numPr>
          <w:ilvl w:val="0"/>
          <w:numId w:val="9"/>
        </w:numPr>
        <w:tabs>
          <w:tab w:val="left" w:pos="425"/>
        </w:tabs>
        <w:kinsoku/>
        <w:wordWrap/>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车道工控机实时状态显示：显示指定车道工控机状态，并提供设备报警（预警）功能。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2</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考核管理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包含稽查考核记录、收费员考核评分、查看录像(监控)情况记录、收费能手考核表、最佳收费班组考核表、稽查工作月扣分汇总表、收费所月稽查情况汇总表、录像稽查周报、收费所现场稽查周报等。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考核管理主要是对收费所对应数据的审核、汇集、统计，形成路段统计报表并自动上报上级部门。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3</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堵漏增收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包含收费所堵漏增收奖励月度统计表、收费所堵漏增收金额月度汇总表、打击偷盗成果月汇总表等。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3、其他管理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其他管理主要包含公众责任险、收费投诉、公务卡发行、星级评定、文件管理等。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1</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公众责任险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片区公众责任险主要流程为：片区设置专人按照甲方表格建立按照车辆车牌建档（数据包含文件、表格），片区记录后提交公司营运部审核，对于审核通过的数据可以按照路段汇总。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2</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收费投诉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收费投诉包含两部分，对收费站登记的投诉进行汇总查询、片区登记本级接到的投诉登记、或是上级单位转接的投诉，并记录投诉反馈信息。记录数据可以按照单条投诉、汇总数据形成查询报表。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3</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公务卡管理</w:t>
      </w:r>
    </w:p>
    <w:p>
      <w:pPr>
        <w:keepNext w:val="0"/>
        <w:keepLines w:val="0"/>
        <w:pageBreakBefore w:val="0"/>
        <w:widowControl w:val="0"/>
        <w:numPr>
          <w:ilvl w:val="0"/>
          <w:numId w:val="10"/>
        </w:numPr>
        <w:tabs>
          <w:tab w:val="left" w:pos="425"/>
        </w:tabs>
        <w:kinsoku/>
        <w:wordWrap/>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片区可以查询营运部审核通过的公务卡申请，并根据申请审核信息发行公务卡。</w:t>
      </w:r>
    </w:p>
    <w:p>
      <w:pPr>
        <w:keepNext w:val="0"/>
        <w:keepLines w:val="0"/>
        <w:pageBreakBefore w:val="0"/>
        <w:widowControl w:val="0"/>
        <w:numPr>
          <w:ilvl w:val="0"/>
          <w:numId w:val="10"/>
        </w:numPr>
        <w:tabs>
          <w:tab w:val="left" w:pos="425"/>
        </w:tabs>
        <w:kinsoku/>
        <w:wordWrap/>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可以查询公务卡使用情况、可以按照车牌、单位进行数据统计。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4</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星级评定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按照公司星级评定要求进行。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5</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文件管理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建立覆盖全片区的电子文件库，用于各单位进行文件分类管理，实现文件下发、文件检索以及电脑等平台在线查看等应用。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4、监控管理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监控管理系统主要实现施工管理、天气登记、事故登记、公路事件登记、值班事件登记、自动生成监控日志、交接班移交工作管理等。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1</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施工管理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施工管理主要功能有施工登记、施工导入、上报数字公路、施工查询、施工报表等功能，现实从数据登记、数据处理、三方接口导入、数据统计的流程化管理。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2</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天气登记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用于登记当天的天气信息，可以手工录入、互联网在线读取等不同方式进行登记。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3</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事故登记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用于登记事故信息、包含管理单位、路段、发生时间、事故类型、上报方式、桩号、有无路损、结束时间、路巡（交警、施救、养护等）到达时间等。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4</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公路事件登记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用于登记投诉、封道、车队、巡查、分流等信息。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5</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值班事件登记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用于登记ETC切换等信息。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6</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自动生成监控日志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可以按照时间、路段生成监控日志。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7</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交接班移交工作管理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可以录入、修改、显示、查询指定日期交接班移交工作内容等功能。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2" w:firstLineChars="200"/>
        <w:jc w:val="left"/>
        <w:textAlignment w:val="auto"/>
        <w:outlineLvl w:val="9"/>
        <w:rPr>
          <w:rFonts w:hint="eastAsia" w:cs="宋体" w:asciiTheme="minorEastAsia" w:hAnsiTheme="minorEastAsia" w:eastAsiaTheme="minorEastAsia"/>
          <w:b/>
          <w:bCs/>
          <w:color w:val="auto"/>
          <w:sz w:val="22"/>
          <w:szCs w:val="22"/>
          <w:highlight w:val="none"/>
        </w:rPr>
      </w:pPr>
      <w:bookmarkStart w:id="143" w:name="_Toc83716371"/>
      <w:r>
        <w:rPr>
          <w:rFonts w:hint="eastAsia" w:cs="宋体" w:asciiTheme="minorEastAsia" w:hAnsiTheme="minorEastAsia" w:eastAsiaTheme="minorEastAsia"/>
          <w:b/>
          <w:bCs/>
          <w:color w:val="auto"/>
          <w:sz w:val="22"/>
          <w:szCs w:val="22"/>
          <w:highlight w:val="none"/>
        </w:rPr>
        <w:t>（四）公司系统</w:t>
      </w:r>
      <w:bookmarkEnd w:id="143"/>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val="en-US" w:eastAsia="zh-CN"/>
        </w:rPr>
        <w:t>1、</w:t>
      </w:r>
      <w:r>
        <w:rPr>
          <w:rFonts w:hint="eastAsia" w:cs="宋体" w:asciiTheme="minorEastAsia" w:hAnsiTheme="minorEastAsia" w:eastAsiaTheme="minorEastAsia"/>
          <w:color w:val="auto"/>
          <w:sz w:val="22"/>
          <w:szCs w:val="22"/>
          <w:highlight w:val="none"/>
        </w:rPr>
        <w:t>联网收费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联网收费包含数据统计、卡票管理、报表批量导出功能等三部分。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1</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数据统计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数据统计包含主要是自动形成综合数据分析、收费数据分析、绿色通道免费统计表等统计分析报表。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2</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卡票管理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主要是对收费所卡票数据进行汇总统计、分析，包含通行卡相关分析报表、票据使用报表、ETC/MTC统计报表等，包含复合通行卡周转台账管理、票据结存报表、票据使用情况分析、收费所统计表（月、季度、半年、年）、收费所ETC统计表（月、季度、半年、年）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3</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报表批量导出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针对系统提供的数据分析报表，需要提供批量导出功能。导出需要能按照日、月、季度、年等不同时段进行导出。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val="en-US" w:eastAsia="zh-CN"/>
        </w:rPr>
        <w:t>2、</w:t>
      </w:r>
      <w:r>
        <w:rPr>
          <w:rFonts w:hint="eastAsia" w:cs="宋体" w:asciiTheme="minorEastAsia" w:hAnsiTheme="minorEastAsia" w:eastAsiaTheme="minorEastAsia"/>
          <w:color w:val="auto"/>
          <w:sz w:val="22"/>
          <w:szCs w:val="22"/>
          <w:highlight w:val="none"/>
        </w:rPr>
        <w:t>收费运营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收费运营包含堵漏增收、车道管理、考核管理、公众责任险、收费投诉、公务卡审批、星级评定等部分。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1</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堵漏增收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按照收费站或路段汇总堵漏增收奖励月度统计表、收费所堵漏增收金额月度汇总表、打击偷盗成果月汇总表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2</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车道管理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主要包含车道实时状态数据展示及查询、车道开道统计、车道登记数据分析、车道实时状态显示、车道工控机实时状态显示等功能。</w:t>
      </w:r>
    </w:p>
    <w:p>
      <w:pPr>
        <w:keepNext w:val="0"/>
        <w:keepLines w:val="0"/>
        <w:pageBreakBefore w:val="0"/>
        <w:widowControl w:val="0"/>
        <w:numPr>
          <w:ilvl w:val="0"/>
          <w:numId w:val="11"/>
        </w:numPr>
        <w:tabs>
          <w:tab w:val="left" w:pos="425"/>
        </w:tabs>
        <w:kinsoku/>
        <w:wordWrap/>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车道实时状态数据展示及查询实时显示车道各设备状态、车道开道形式（ETC/MTC），并可以查询历史状态数据。</w:t>
      </w:r>
    </w:p>
    <w:p>
      <w:pPr>
        <w:keepNext w:val="0"/>
        <w:keepLines w:val="0"/>
        <w:pageBreakBefore w:val="0"/>
        <w:widowControl w:val="0"/>
        <w:numPr>
          <w:ilvl w:val="0"/>
          <w:numId w:val="11"/>
        </w:numPr>
        <w:tabs>
          <w:tab w:val="left" w:pos="425"/>
        </w:tabs>
        <w:kinsoku/>
        <w:wordWrap/>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车道开道统计：实时显示车道各设备状态、车道开道形式（ETC/MTC），查询统计历史状态数据。</w:t>
      </w:r>
    </w:p>
    <w:p>
      <w:pPr>
        <w:keepNext w:val="0"/>
        <w:keepLines w:val="0"/>
        <w:pageBreakBefore w:val="0"/>
        <w:widowControl w:val="0"/>
        <w:numPr>
          <w:ilvl w:val="0"/>
          <w:numId w:val="11"/>
        </w:numPr>
        <w:tabs>
          <w:tab w:val="left" w:pos="425"/>
        </w:tabs>
        <w:kinsoku/>
        <w:wordWrap/>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车道登记数据分析：车道数据分析包含收费员报表、班长报表、顶岗数据、特情登记数据、IC卡调拨数据、备用金使用记录等各类数据分析。</w:t>
      </w:r>
    </w:p>
    <w:p>
      <w:pPr>
        <w:keepNext w:val="0"/>
        <w:keepLines w:val="0"/>
        <w:pageBreakBefore w:val="0"/>
        <w:widowControl w:val="0"/>
        <w:numPr>
          <w:ilvl w:val="0"/>
          <w:numId w:val="11"/>
        </w:numPr>
        <w:tabs>
          <w:tab w:val="left" w:pos="425"/>
        </w:tabs>
        <w:kinsoku/>
        <w:wordWrap/>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车道实时状态显示：以可视化的形式显示指定车道外设工作状态（如车道是否打开等）。</w:t>
      </w:r>
    </w:p>
    <w:p>
      <w:pPr>
        <w:keepNext w:val="0"/>
        <w:keepLines w:val="0"/>
        <w:pageBreakBefore w:val="0"/>
        <w:widowControl w:val="0"/>
        <w:numPr>
          <w:ilvl w:val="0"/>
          <w:numId w:val="11"/>
        </w:numPr>
        <w:tabs>
          <w:tab w:val="left" w:pos="425"/>
        </w:tabs>
        <w:kinsoku/>
        <w:wordWrap/>
        <w:overflowPunct/>
        <w:topLinePunct w:val="0"/>
        <w:autoSpaceDE/>
        <w:autoSpaceDN/>
        <w:bidi w:val="0"/>
        <w:adjustRightInd/>
        <w:snapToGrid/>
        <w:spacing w:line="360" w:lineRule="auto"/>
        <w:ind w:left="0" w:leftChars="0" w:right="0" w:rightChars="0" w:firstLine="425" w:firstLine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车道工控机实时状态显示：显示指定车道工控机状态，并提供设备报警（预警）功能。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3</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考核管理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按照收费站或路段汇总经过片区审核通过的稽查考核记录、收费员考核评分、查看录像(监控)情况记录、收费能手考核表、最佳收费班组考核表、稽查工作月扣分汇总表、收费所月稽查情况汇总表、录像稽查周报、收费所现场稽查周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4</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收费投诉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投诉管理包含投诉登记、反馈登记、数据查询等功能。主要工作流程是：投诉记录（记录投诉时间、投诉人、投诉单位、事由、要求等信息）、任务分发（系统将记录的投诉分配给指定单位处理，记录处理结果并反馈给投诉人）、数据汇总（可以按单位、时间、投诉人等条件）查询历史投诉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5</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公务卡审批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公务卡管理包含公务卡申请、审核、发卡、使用情况分析、发卡记录查询等功能，包含营运部和片区两级。主要流程为：申请单位在线提交公务卡申请，营运部审核，片区发行。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6</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星级评定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按照公司星级评定要求进行。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val="en-US" w:eastAsia="zh-CN"/>
        </w:rPr>
        <w:t>3、</w:t>
      </w:r>
      <w:r>
        <w:rPr>
          <w:rFonts w:hint="eastAsia" w:cs="宋体" w:asciiTheme="minorEastAsia" w:hAnsiTheme="minorEastAsia" w:eastAsiaTheme="minorEastAsia"/>
          <w:color w:val="auto"/>
          <w:sz w:val="22"/>
          <w:szCs w:val="22"/>
          <w:highlight w:val="none"/>
        </w:rPr>
        <w:t>文件管理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建立覆盖全公司电子文件库，用于各单位进行文件分类管理，实现文件下发、文件检索以及电脑等平台在线查看等应用。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2" w:firstLineChars="200"/>
        <w:jc w:val="left"/>
        <w:textAlignment w:val="auto"/>
        <w:outlineLvl w:val="9"/>
        <w:rPr>
          <w:rFonts w:hint="eastAsia" w:cs="宋体" w:asciiTheme="minorEastAsia" w:hAnsiTheme="minorEastAsia" w:eastAsiaTheme="minorEastAsia"/>
          <w:b/>
          <w:bCs/>
          <w:color w:val="auto"/>
          <w:sz w:val="22"/>
          <w:szCs w:val="22"/>
          <w:highlight w:val="none"/>
        </w:rPr>
      </w:pPr>
      <w:bookmarkStart w:id="144" w:name="_Toc83716383"/>
      <w:r>
        <w:rPr>
          <w:rFonts w:hint="eastAsia" w:cs="宋体" w:asciiTheme="minorEastAsia" w:hAnsiTheme="minorEastAsia" w:eastAsiaTheme="minorEastAsia"/>
          <w:b/>
          <w:bCs/>
          <w:color w:val="auto"/>
          <w:sz w:val="22"/>
          <w:szCs w:val="22"/>
          <w:highlight w:val="none"/>
        </w:rPr>
        <w:t>（五）移动平台</w:t>
      </w:r>
      <w:bookmarkEnd w:id="144"/>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在中心建立移动平台服务端，向手机端提供收费数据查询服务。建立手机APP应用，在手机端提供查询中心、收费站、车道等数据查询功能，主要功能如下：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bookmarkStart w:id="145" w:name="_Toc83716384"/>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1</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车道状态实时查询</w:t>
      </w:r>
      <w:bookmarkEnd w:id="145"/>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分车道查询车道设备实时状态，可以统计实际车道关闭状态等信息。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bookmarkStart w:id="146" w:name="_Toc83716385"/>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2</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车道状态统计查询</w:t>
      </w:r>
      <w:bookmarkEnd w:id="146"/>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根据车道状态记录数据，可以按照时间段查询车道关闭状态等信息。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bookmarkStart w:id="147" w:name="_Toc83716386"/>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3</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收费站实时流量查询</w:t>
      </w:r>
      <w:bookmarkEnd w:id="147"/>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可以按车道查询当前车道流量信息，查询可以按照客货、进出口、车型等进行分类统计。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bookmarkStart w:id="148" w:name="_Toc83716387"/>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4</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收费站流量查询</w:t>
      </w:r>
      <w:bookmarkEnd w:id="148"/>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按照时间段查询流量信息，查询可以按照客货、进出口、车型、车道类型等进行分类统计。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bookmarkStart w:id="149" w:name="_Toc83716388"/>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5</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收费站收费额查询</w:t>
      </w:r>
      <w:bookmarkEnd w:id="149"/>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按照时间段查询收费信息，查询可以按照客货、车型、车道类型等进行分类统计。可以按照绿通、公务卡等特情进行分类汇总。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bookmarkStart w:id="150" w:name="_Toc83716389"/>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6</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收费站特情查询</w:t>
      </w:r>
      <w:bookmarkEnd w:id="15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查询指定时间段车道发生的特情，比如绿通、入口劝返、危化品等信息。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bookmarkStart w:id="151" w:name="_Toc83716390"/>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7</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车道软件版本、黑名单查询</w:t>
      </w:r>
      <w:bookmarkEnd w:id="151"/>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查询当前指定车道版本等信息，比如收费软件版本、灰名单版本、费率版本等信息。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bookmarkStart w:id="152" w:name="_Toc83716391"/>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8</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中心数据统计查询</w:t>
      </w:r>
      <w:bookmarkEnd w:id="152"/>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可以按照需要进行各项数据汇总、查询。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bookmarkStart w:id="153" w:name="_Toc83716392"/>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9</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收费系统相关识别率统计</w:t>
      </w:r>
      <w:bookmarkEnd w:id="153"/>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查询、显示车牌识别率、ETC交易率等数据，提供数据汇总、查询、等功能，可以按照车道、收费站等条件进行查询。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bookmarkStart w:id="154" w:name="_Toc83716393"/>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10</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执法记录仪视频的上传和查询功能</w:t>
      </w:r>
      <w:bookmarkEnd w:id="154"/>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上传分为两类：假绿通和绿通视频的上传，查询可以按照时间、车牌、查验是否合格情况等进行查询，详细信息中关联车道、岗亭、广场视频，点击可以播放。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bookmarkStart w:id="155" w:name="_Toc83716394"/>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11</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入口劝返数据采集</w:t>
      </w:r>
      <w:bookmarkEnd w:id="155"/>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主要用于采集不经过入口收费车道直接劝返车辆信息登记，登记信息包含车牌、重量等信息，系统直接关联采集治超系统数据。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2" w:firstLineChars="200"/>
        <w:jc w:val="left"/>
        <w:textAlignment w:val="auto"/>
        <w:outlineLvl w:val="9"/>
        <w:rPr>
          <w:rFonts w:hint="eastAsia" w:cs="宋体" w:asciiTheme="minorEastAsia" w:hAnsiTheme="minorEastAsia" w:eastAsiaTheme="minorEastAsia"/>
          <w:b/>
          <w:bCs/>
          <w:color w:val="auto"/>
          <w:sz w:val="22"/>
          <w:szCs w:val="22"/>
          <w:highlight w:val="none"/>
        </w:rPr>
      </w:pPr>
      <w:bookmarkStart w:id="156" w:name="_Toc83716395"/>
      <w:r>
        <w:rPr>
          <w:rFonts w:hint="eastAsia" w:cs="宋体" w:asciiTheme="minorEastAsia" w:hAnsiTheme="minorEastAsia" w:eastAsiaTheme="minorEastAsia"/>
          <w:b/>
          <w:bCs/>
          <w:color w:val="auto"/>
          <w:sz w:val="22"/>
          <w:szCs w:val="22"/>
          <w:highlight w:val="none"/>
        </w:rPr>
        <w:t>（六）网络要求</w:t>
      </w:r>
      <w:bookmarkEnd w:id="156"/>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根据现有网络条件，系统将公司作为全公司收费网络和办公网络数据交互唯一节点，使用公司现有收费和办公网络及网络安全设备，到达内外网数据互联互通的目标，系统要求在收费内网和办公网络都能正常运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收费内网：车道系统能单机运行，收费站、片区系统能独立工作，不受和上级单位网络情况影响（如站点和片区网络中断不影响收费站系统运行）。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办公网络：在办公系统能调取收费系统数据，办公系统登记数据在收费系统也能进行读取、修改等操作。收费系统和办公系统数据必须通过北部片区网络安全设备进行交互，符合网络三级等保技术要求。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2" w:firstLineChars="200"/>
        <w:jc w:val="left"/>
        <w:textAlignment w:val="auto"/>
        <w:outlineLvl w:val="9"/>
        <w:rPr>
          <w:rFonts w:hint="eastAsia" w:cs="宋体" w:asciiTheme="minorEastAsia" w:hAnsiTheme="minorEastAsia" w:eastAsiaTheme="minorEastAsia"/>
          <w:b/>
          <w:bCs/>
          <w:color w:val="auto"/>
          <w:sz w:val="22"/>
          <w:szCs w:val="22"/>
          <w:highlight w:val="none"/>
        </w:rPr>
      </w:pPr>
      <w:bookmarkStart w:id="157" w:name="_Toc83716397"/>
      <w:r>
        <w:rPr>
          <w:rFonts w:hint="eastAsia" w:cs="宋体" w:asciiTheme="minorEastAsia" w:hAnsiTheme="minorEastAsia" w:eastAsiaTheme="minorEastAsia"/>
          <w:b/>
          <w:bCs/>
          <w:color w:val="auto"/>
          <w:sz w:val="22"/>
          <w:szCs w:val="22"/>
          <w:highlight w:val="none"/>
        </w:rPr>
        <w:t>（七）硬件要求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本项目</w:t>
      </w:r>
      <w:r>
        <w:rPr>
          <w:rFonts w:hint="eastAsia" w:cs="宋体" w:asciiTheme="minorEastAsia" w:hAnsiTheme="minorEastAsia" w:eastAsiaTheme="minorEastAsia"/>
          <w:color w:val="auto"/>
          <w:sz w:val="22"/>
          <w:szCs w:val="22"/>
          <w:highlight w:val="none"/>
          <w:lang w:eastAsia="zh-CN"/>
        </w:rPr>
        <w:t>需采购方</w:t>
      </w:r>
      <w:r>
        <w:rPr>
          <w:rFonts w:hint="eastAsia" w:cs="宋体" w:asciiTheme="minorEastAsia" w:hAnsiTheme="minorEastAsia" w:eastAsiaTheme="minorEastAsia"/>
          <w:color w:val="auto"/>
          <w:sz w:val="22"/>
          <w:szCs w:val="22"/>
          <w:highlight w:val="none"/>
        </w:rPr>
        <w:t>提供服务器一台，运行应用系统和数据库系统</w:t>
      </w:r>
      <w:r>
        <w:rPr>
          <w:rFonts w:hint="eastAsia" w:cs="宋体" w:asciiTheme="minorEastAsia" w:hAnsiTheme="minorEastAsia" w:eastAsiaTheme="minorEastAsia"/>
          <w:color w:val="auto"/>
          <w:sz w:val="22"/>
          <w:szCs w:val="22"/>
          <w:highlight w:val="none"/>
          <w:lang w:eastAsia="zh-CN"/>
        </w:rPr>
        <w:t>的</w:t>
      </w:r>
      <w:r>
        <w:rPr>
          <w:rFonts w:hint="eastAsia" w:cs="宋体" w:asciiTheme="minorEastAsia" w:hAnsiTheme="minorEastAsia" w:eastAsiaTheme="minorEastAsia"/>
          <w:color w:val="auto"/>
          <w:sz w:val="22"/>
          <w:szCs w:val="22"/>
          <w:highlight w:val="none"/>
        </w:rPr>
        <w:t>配置如下：</w:t>
      </w:r>
    </w:p>
    <w:tbl>
      <w:tblPr>
        <w:tblStyle w:val="33"/>
        <w:tblW w:w="5949" w:type="dxa"/>
        <w:jc w:val="center"/>
        <w:tblInd w:w="0" w:type="dxa"/>
        <w:tblLayout w:type="fixed"/>
        <w:tblCellMar>
          <w:top w:w="0" w:type="dxa"/>
          <w:left w:w="108" w:type="dxa"/>
          <w:bottom w:w="0" w:type="dxa"/>
          <w:right w:w="108" w:type="dxa"/>
        </w:tblCellMar>
      </w:tblPr>
      <w:tblGrid>
        <w:gridCol w:w="2503"/>
        <w:gridCol w:w="3446"/>
      </w:tblGrid>
      <w:tr>
        <w:tblPrEx>
          <w:tblLayout w:type="fixed"/>
          <w:tblCellMar>
            <w:top w:w="0" w:type="dxa"/>
            <w:left w:w="108" w:type="dxa"/>
            <w:bottom w:w="0" w:type="dxa"/>
            <w:right w:w="108" w:type="dxa"/>
          </w:tblCellMar>
        </w:tblPrEx>
        <w:trPr>
          <w:trHeight w:val="499" w:hRule="atLeast"/>
          <w:jc w:val="center"/>
        </w:trPr>
        <w:tc>
          <w:tcPr>
            <w:tcW w:w="2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内存</w:t>
            </w:r>
          </w:p>
        </w:tc>
        <w:tc>
          <w:tcPr>
            <w:tcW w:w="34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val="en-US" w:eastAsia="zh-CN"/>
              </w:rPr>
              <w:t xml:space="preserve">128 </w:t>
            </w:r>
            <w:r>
              <w:rPr>
                <w:rFonts w:hint="eastAsia" w:cs="宋体" w:asciiTheme="minorEastAsia" w:hAnsiTheme="minorEastAsia" w:eastAsiaTheme="minorEastAsia"/>
                <w:color w:val="auto"/>
                <w:sz w:val="22"/>
                <w:szCs w:val="22"/>
                <w:highlight w:val="none"/>
              </w:rPr>
              <w:t>G</w:t>
            </w:r>
          </w:p>
        </w:tc>
      </w:tr>
      <w:tr>
        <w:tblPrEx>
          <w:tblLayout w:type="fixed"/>
          <w:tblCellMar>
            <w:top w:w="0" w:type="dxa"/>
            <w:left w:w="108" w:type="dxa"/>
            <w:bottom w:w="0" w:type="dxa"/>
            <w:right w:w="108" w:type="dxa"/>
          </w:tblCellMar>
        </w:tblPrEx>
        <w:trPr>
          <w:trHeight w:val="499" w:hRule="atLeast"/>
          <w:jc w:val="center"/>
        </w:trPr>
        <w:tc>
          <w:tcPr>
            <w:tcW w:w="250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硬盘</w:t>
            </w:r>
          </w:p>
        </w:tc>
        <w:tc>
          <w:tcPr>
            <w:tcW w:w="3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val="en-US" w:eastAsia="zh-CN"/>
              </w:rPr>
              <w:t>2*480G SSD&amp;6*4</w:t>
            </w:r>
            <w:r>
              <w:rPr>
                <w:rFonts w:hint="eastAsia" w:cs="宋体" w:asciiTheme="minorEastAsia" w:hAnsiTheme="minorEastAsia" w:eastAsiaTheme="minorEastAsia"/>
                <w:color w:val="auto"/>
                <w:sz w:val="22"/>
                <w:szCs w:val="22"/>
                <w:highlight w:val="none"/>
              </w:rPr>
              <w:t>T</w:t>
            </w:r>
          </w:p>
        </w:tc>
      </w:tr>
      <w:tr>
        <w:tblPrEx>
          <w:tblLayout w:type="fixed"/>
          <w:tblCellMar>
            <w:top w:w="0" w:type="dxa"/>
            <w:left w:w="108" w:type="dxa"/>
            <w:bottom w:w="0" w:type="dxa"/>
            <w:right w:w="108" w:type="dxa"/>
          </w:tblCellMar>
        </w:tblPrEx>
        <w:trPr>
          <w:trHeight w:val="499" w:hRule="atLeast"/>
          <w:jc w:val="center"/>
        </w:trPr>
        <w:tc>
          <w:tcPr>
            <w:tcW w:w="250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外形</w:t>
            </w:r>
          </w:p>
        </w:tc>
        <w:tc>
          <w:tcPr>
            <w:tcW w:w="3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2U机架式</w:t>
            </w:r>
          </w:p>
        </w:tc>
      </w:tr>
      <w:tr>
        <w:tblPrEx>
          <w:tblLayout w:type="fixed"/>
          <w:tblCellMar>
            <w:top w:w="0" w:type="dxa"/>
            <w:left w:w="108" w:type="dxa"/>
            <w:bottom w:w="0" w:type="dxa"/>
            <w:right w:w="108" w:type="dxa"/>
          </w:tblCellMar>
        </w:tblPrEx>
        <w:trPr>
          <w:trHeight w:val="499" w:hRule="atLeast"/>
          <w:jc w:val="center"/>
        </w:trPr>
        <w:tc>
          <w:tcPr>
            <w:tcW w:w="250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网口</w:t>
            </w:r>
          </w:p>
        </w:tc>
        <w:tc>
          <w:tcPr>
            <w:tcW w:w="3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2个</w:t>
            </w:r>
          </w:p>
        </w:tc>
      </w:tr>
      <w:tr>
        <w:tblPrEx>
          <w:tblLayout w:type="fixed"/>
          <w:tblCellMar>
            <w:top w:w="0" w:type="dxa"/>
            <w:left w:w="108" w:type="dxa"/>
            <w:bottom w:w="0" w:type="dxa"/>
            <w:right w:w="108" w:type="dxa"/>
          </w:tblCellMar>
        </w:tblPrEx>
        <w:trPr>
          <w:trHeight w:val="499" w:hRule="atLeast"/>
          <w:jc w:val="center"/>
        </w:trPr>
        <w:tc>
          <w:tcPr>
            <w:tcW w:w="2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cpu</w:t>
            </w:r>
          </w:p>
        </w:tc>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default" w:cs="宋体" w:asciiTheme="minorEastAsia" w:hAnsiTheme="minorEastAsia" w:eastAsiaTheme="minorEastAsia"/>
                <w:color w:val="auto"/>
                <w:sz w:val="22"/>
                <w:szCs w:val="22"/>
                <w:highlight w:val="none"/>
                <w:lang w:val="en-US" w:eastAsia="zh-CN"/>
              </w:rPr>
            </w:pPr>
            <w:r>
              <w:rPr>
                <w:rFonts w:hint="eastAsia" w:cs="宋体" w:asciiTheme="minorEastAsia" w:hAnsiTheme="minorEastAsia" w:eastAsiaTheme="minorEastAsia"/>
                <w:color w:val="auto"/>
                <w:sz w:val="22"/>
                <w:szCs w:val="22"/>
                <w:highlight w:val="none"/>
              </w:rPr>
              <w:t>Intel® Xeon® S</w:t>
            </w:r>
            <w:r>
              <w:rPr>
                <w:rFonts w:hint="eastAsia" w:cs="宋体" w:asciiTheme="minorEastAsia" w:hAnsiTheme="minorEastAsia" w:eastAsiaTheme="minorEastAsia"/>
                <w:color w:val="auto"/>
                <w:sz w:val="22"/>
                <w:szCs w:val="22"/>
                <w:highlight w:val="none"/>
                <w:lang w:val="en-US" w:eastAsia="zh-CN"/>
              </w:rPr>
              <w:t xml:space="preserve">ilver </w:t>
            </w:r>
          </w:p>
        </w:tc>
      </w:tr>
      <w:tr>
        <w:tblPrEx>
          <w:tblLayout w:type="fixed"/>
          <w:tblCellMar>
            <w:top w:w="0" w:type="dxa"/>
            <w:left w:w="108" w:type="dxa"/>
            <w:bottom w:w="0" w:type="dxa"/>
            <w:right w:w="108" w:type="dxa"/>
          </w:tblCellMar>
        </w:tblPrEx>
        <w:trPr>
          <w:trHeight w:val="499" w:hRule="atLeast"/>
          <w:jc w:val="center"/>
        </w:trPr>
        <w:tc>
          <w:tcPr>
            <w:tcW w:w="25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lang w:val="en-US" w:eastAsia="zh-CN"/>
              </w:rPr>
            </w:pPr>
            <w:r>
              <w:rPr>
                <w:rFonts w:hint="eastAsia" w:cs="宋体" w:asciiTheme="minorEastAsia" w:hAnsiTheme="minorEastAsia" w:eastAsiaTheme="minorEastAsia"/>
                <w:color w:val="auto"/>
                <w:sz w:val="22"/>
                <w:szCs w:val="22"/>
                <w:highlight w:val="none"/>
                <w:lang w:val="en-US" w:eastAsia="zh-CN"/>
              </w:rPr>
              <w:t>电源</w:t>
            </w:r>
          </w:p>
        </w:tc>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双电源</w:t>
            </w:r>
          </w:p>
        </w:tc>
      </w:tr>
    </w:tbl>
    <w:p>
      <w:pPr>
        <w:rPr>
          <w:rFonts w:hint="eastAsia"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br w:type="page"/>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2" w:firstLineChars="200"/>
        <w:jc w:val="left"/>
        <w:textAlignment w:val="auto"/>
        <w:outlineLvl w:val="9"/>
        <w:rPr>
          <w:rFonts w:hint="eastAsia"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（八）数据汇总清单</w:t>
      </w:r>
      <w:bookmarkEnd w:id="157"/>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实际实施可以根据需要进行调整。</w:t>
      </w:r>
    </w:p>
    <w:tbl>
      <w:tblPr>
        <w:tblStyle w:val="33"/>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216"/>
        <w:gridCol w:w="5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序号</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名称</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统计字段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0"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所辖路段通行费收入月报表</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各路公司名称、本月通行费收益数、上年通行费同期数、通行费增长率、含财政补贴本月数、含财政补贴上年同期数、含财政补贴增长率、年累计通行费收益数、年累计通行费同期数、年累计通行费增长率、含财政补贴年累计、含财政补贴上年同期年累计、含财政补贴年累计增长率、本月日均征收额、上年同期日均征收额、本年日均征收额、上年日均征收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鲜活农产品运输“绿色通道”免费情况统计表</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单位，分车型车辆数、免费金额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5"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收费公路车流量统计月报表</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收费站名称、出站本月车流量、出站上年同期车流量、出站月增长率、站ETC月车辆数、出站本年车流量、出站上年车流量、出站年增长率、进站ETC年车辆数，进站本月车流量、进站上年同期车流量、进站月增长率、进站ETC车辆数、进站本年车流量、进站上年车流量、进站年增长率、进站ETC年车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票证月报表</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按照票证类型统计上月结存数量、三月结存金额、本月领用数量、本月领用起号、本月领用止号、本月领用金额、本月核销数量、本月核销金额、本月结存数量、本月结存金额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5</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交通量日明细表（月）</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月份、路段、入口车辆总数、出口车辆总数、总车辆数、付费车数、出口总金额、拆分金额、拆分占比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6</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拆帐一览表（月）</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现金、省内ETC、省外ETC、拆分收益、代收费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7</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各收费所交通量统计表</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单位、车流量出口合计、车流量进口合计、车流量进出口合计、车流量上期数、车流量与上期比绝对数、车流量与上期比绝对数、车流量与上期比绝对数相对数、车流量上年同期数、车流量与上年同期比绝对数、车流量与上年同期比相对数、车流量上年同期数、车流量与上年同期比绝对数、车流量与上年同期比绝对数相对数、车流量上期累计数、车流量进出口累计、收费金额本期合计、收费金额上期数、收费金额上期比绝对数、收费金额与上期比绝对数、收费金额与上期比相对数、收费金额年同期数、收费金额与上年同期比绝对数、收费金额相对数、收费金额日平均数、收费金额上期累计数、收费金额累计金额，分车型车辆数、分车型车辆数占比、分车型上期车辆数、分车型与上期比较 、分车型上年同期车辆数、分车型与上年同期比较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5"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8</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征收月报表</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路段、本月通行费收入、通行费拆分收入、利息收入、上月收入、与上月比较绝对数、与上月比较绝对数相对数、上年同期收入、与上年同期比较绝对数、与上年同期比较相对数、本年累计收入、上年同期累计收入、与上年同期累计征收比较绝对数、与上年同期累计征收比较相对数、日平均、开征至今累计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9</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高速公路优惠幅度统计月报表</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收费站名称、优惠政策、客车数量、货车数量、合计数量、免费或优惠金额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10</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收费公路车辆通行统计月报表</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收费站名称、优惠政策、客车数量、货车数量、合计数量、免费或优惠金额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11</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路公司营运数据汇总</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收费单元名称，客1、客2、客3、客4、货1、货2、货3、货4、货5、货6、专1、专2、专3、专4、专5、专6断面流量、断面流量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12</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行费收益一览表  片区，营运部</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单省其他交易（现金、非现金)、单省ETC交易、跨省交易小计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0"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13</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收费日报</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剩余通行卡、剩余损坏卡、剩余不可写卡、已写未发卡、实发通行卡、合计(领用)、免费凭证起始票号、缴费凭证起始票号、车队、已写未发卡卡号明细、通行费、正常卡、损坏卡、不可读卡、电脑票起始票号、缴费凭证车、免费凭证车、绿色通道车、丢卡车、车队、未持缴费凭证车、邮政车、公务车、未持免费凭证车、U型车有理由、U型车无理由、超时车有理由、超时车无理由、伍元定额、贰拾元定额、壹佰元定额、销票、空票、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14</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旁站记录表</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交款人、金额、备注、旁站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15</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收费员日志</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姓名、 车道号、交接班时间、时间、特殊情况、车牌号、其他、旁站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16</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异常情况车辆处理登记表</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出口时间、通行卡卡号、入口站点、车牌号码、入口时间、车辆类型、入口车型、补缴金额、发票号码、车道、班长、稽查人员、情况记录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17</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收费员月报表</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上月结余、本月领用、实际消耗售票、实际消耗销票、实际消耗空票、本月结余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18</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通行费发票、缴费、免费凭证领退月报</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上月结余、本月领用、实际消耗售票、实际消耗销票、实际消耗空票、本月结余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19</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复合卡交接登记表</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班次、进口实发卡数、进口缴费凭证、进口计算机车辆数、出口实收卡数、出口缴费凭证、出口无卡无票、出口计算机车辆数、修复卡、未发行密码错卡、损坏卡、与计算机差额、原因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20</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班长日志</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岗位安排、收费系统设备运行情况、收费区域卫生情况、工作记录、交接事项、交班时间、交班班长、接班班长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21</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通行费欠费登记表</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车牌号、通行卡卡号、出口时间、发票号、应收金额、欠费金额、入口站点、质押物名称、轴型及车重、班长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22</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通行费补交登记表</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车牌号、时间、发票号、所收金额、入口站点、班长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23</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票证盘存月报表</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收费员、通行费发票起止号，通行费发票张数、缴费凭证起止号、缴费凭证张数，免费凭证起止号、免费凭证张数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0"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24</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查看录像(监控)情况记录</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查看日期、所站、班次、车道、收费员、录像日期、录像时间、有无挂放上岗证、着装仪容是否规范、举止是否文明规范、监控探头位置是否正常、销票签字是否及时、盖作废章是否及时、电脑操作是否规范、有无闲人进入亭内、亭内卫生、物品摆放、有无违反“八大禁令”的现象、违纪情况详细记录、处理意见、查看录像时间、查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25</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稽查考核记录</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姓名、车道、时间、稽查内容、稽查结果及处理意见、被稽查人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26</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收费员考核评分</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姓名、实得分、加减分原因、备注（被扣金额）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27</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收费所堵漏增收奖励月度统计表</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姓名、出口客车小改大、奖励金额、收缴夹行驶证、奖励金额、假冒绿色通道车辆数、奖励金额、全程收费车辆数、奖励金额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28</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收费能手考核表</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姓名、平时考核分、出勤率、完成的月度收费额和长短款差错率（收费额、长短款）、报表差错率、月度废票率、手势礼仪、辨别行驶证、绿车和违规车辆的能力、以车流量数据、微笑礼仪、投稿、建议、活动、百万无差错、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29</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最佳收费班组考核表</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收费班组、姓名、得分、总分、人均考核分、名次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30</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收费质量表</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收费班组、姓名、本月收费额、本月车流量、累计本年度收费额、累计无长短款月数、累计无长短款收费金额、百万无差错收费金额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31</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收费所堵漏增收金额月度汇总表</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所名，小改大车辆数、小改大金额、假行驶证数量、假行驶证金额、加绿通车辆数、假绿通进行......,金额合计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5"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32</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打击偷盗成果月汇总表</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单位、违规绿通数量、违规绿通挽回损失、换卡数量、换卡挽回损失、冲卡数量、冲卡挽回损失、盗窃设施案件数量、盗窃设施挽回损失、其它(假行驶证、走“S”等)数量、其它(假行驶证、走“S”等)挽回损失、移交当地派出所案件数量、行政处罚数量、行政处罚（拘留）人数、刑事处罚人数、挽回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33</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绿色通道免费统计表</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车辆类型、车辆数(辆）、免费金额（元）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34</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月信息统计表</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日期、省内(绿通车)、省际(绿通车)、免费车队、封道(全线)、封道(大桥)、有理由U型、免费金额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35</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稽查工作月扣分汇总表</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收费所、违规人、违规日期、违规条款、违规内容、扣分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36</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收费所月稽查情况汇总表</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本月稽查：早班、中班、晚班、现场、录像次数，本月主要稽查内容、稽查结果、备注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37</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复合卡故障登记表</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卡号、故障现象、备注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38</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录像稽查周报</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录像时段、收费员、车道号、违规情况、违反条款、违规级别、扣分情况、稽查人、备注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39</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收费所现场稽查周报</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稽查时间、收费员、车道号、稽查内容、违反条款、扣分情况、稽查人、备注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40</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票证抽查表</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收费所、缴费凭证领用起止号、缴费凭证领用张数、缴费凭证使用起止号、缴费凭证使用张数、定额发票领用5元、定额发票领用10元、定额发票领用50元、定额发票使用情况面值、定额发票使用张数、结存数5元、结存数10元、结存数50元、抽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41</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稽查考核记录</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姓名、车道、稽查内容、稽查结果及处理意见、被稽查人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42</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复合通行卡周转台账</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 xml:space="preserve">日期、收费所、周转数、备用数、领用数、上交数、进口实发卡、进口缴费凭证、进口总车辆数、出口实收卡、出口缴费凭证、出口无卡无票、出口总车辆数、与计算机差额、当日故障卡、修复卡、实际故障卡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43</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通行费发票、缴费、免费凭证领退台账</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 xml:space="preserve">姓名、工号、上月结余、第一次领票起止号张数、第二次领票起止号张数、第三次领票起止号张数、本月领票、票证实际消耗量（售票、销票、空票），本月结余、本月退票、备注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44</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通行费发票、缴费、免费凭证领（退)单</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所名、日期、请领数、起号、止号、实发数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45</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收费所年、月（季）统计表</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46</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票证管理月（阶段）报表</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47</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定额发票月报表</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站点、种类、领用总量、上月库存、本月入库、本月消耗、本月库存、备注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48</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销票、空票登记台账</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日期，所名，销票数量、空票数量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49</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复合通行卡使用情况旬报表</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所名、时间、实发卡数、出口正常卡、出口不可读卡、出口损坏卡、出口损坏卡（已赔）、小计、领用数、调拨数、计算数、期末数（流通卡、备用卡、不可读卡、损坏卡、其他收缴卡）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50</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假日凭证使用（回收）统计表</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站名、总领用数、上月库存、本月回收、本月消耗量（使用、销票、空票）、本月库存量（站库存、售票员）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51</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票据月报</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票据类型、站名、总领用数、上月库存、本月回收、本月消耗量（使用、销票、空票）、本月库存量（站库存、售票员）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52</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通行费发票月报表</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站名、总领用数、上月库存、本月入库、本月消耗量（使用、销票、空票）、本月库存量（站库存、售票员）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53</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票据使用情况月报表（通行费发票、缴费凭证）</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票据类型、站名、总领用数、上月库存、本月入库、本月消耗量（使用、销票、空票）、本月库存量（站库存、售票员）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54</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票据使用情况月报表（自助发卡机）</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票据类型、站名、总领用数、上月库存、本月入库、本月消耗量（使用、销票、空票）、本月库存量（站库存、售票员）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73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55</w:t>
            </w:r>
          </w:p>
        </w:tc>
        <w:tc>
          <w:tcPr>
            <w:tcW w:w="22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通行费发票管理月报表</w:t>
            </w:r>
          </w:p>
        </w:tc>
        <w:tc>
          <w:tcPr>
            <w:tcW w:w="557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站名、总领用数、上月库存、本月入库、本月消耗量（使用、销票、空票）、本月库存量（站库存、售票员）</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2" w:firstLineChars="200"/>
        <w:jc w:val="left"/>
        <w:textAlignment w:val="auto"/>
        <w:outlineLvl w:val="9"/>
        <w:rPr>
          <w:rFonts w:hint="eastAsia" w:cs="宋体" w:asciiTheme="minorEastAsia" w:hAnsiTheme="minorEastAsia" w:eastAsiaTheme="minorEastAsia"/>
          <w:b/>
          <w:bCs/>
          <w:color w:val="auto"/>
          <w:sz w:val="22"/>
          <w:szCs w:val="22"/>
          <w:highlight w:val="none"/>
        </w:rPr>
      </w:pPr>
      <w:r>
        <w:rPr>
          <w:rFonts w:hint="eastAsia" w:cs="宋体" w:asciiTheme="minorEastAsia" w:hAnsiTheme="minorEastAsia" w:eastAsiaTheme="minorEastAsia"/>
          <w:b/>
          <w:bCs/>
          <w:color w:val="auto"/>
          <w:sz w:val="22"/>
          <w:szCs w:val="22"/>
          <w:highlight w:val="none"/>
        </w:rPr>
        <w:t>（九）缺陷责任期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1</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期限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需要提供3年缺陷责任期，在此期间免费提供系统维护、现场定时巡检（每月）、软件升级等服务。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2</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新开通路段系统使用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考虑到公司近几年将要陆续开通新路段，要求在缺陷责任期内新开通如免费安装软件系统，确保新开通路段可以按时正常使用。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3</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负责员工培训</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在缺陷责任期内，根据实际使用情况需要提供每年不少于一次的使用培训服务。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4</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服务响应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需要提供7×24小时售后服务，包括邮件、电话、远程维护、驻点服务等方式。保障有足够的人员保障系统正常工作，并保证现场支持响应二小时内，电话支持响应10分钟内，问题解答半小时内。系统出现故障，响应时间不超过10分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5</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季度巡检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需要提供每季度一次系统巡检，并提交季度巡检报告。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6</w:t>
      </w: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rPr>
        <w:t>二次开发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小规模的功能增加（如增加统计项目等），需要免费进行开发调整系统功能。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7）</w:t>
      </w:r>
      <w:r>
        <w:rPr>
          <w:rFonts w:hint="eastAsia" w:cs="宋体" w:asciiTheme="minorEastAsia" w:hAnsiTheme="minorEastAsia" w:eastAsiaTheme="minorEastAsia"/>
          <w:color w:val="auto"/>
          <w:sz w:val="22"/>
          <w:szCs w:val="22"/>
          <w:highlight w:val="none"/>
        </w:rPr>
        <w:t>缺陷责任期后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sz w:val="22"/>
          <w:szCs w:val="22"/>
          <w:highlight w:val="none"/>
        </w:rPr>
        <w:t>缺陷责任期结束后，如果不能继续提供服务，需要免费提交全套开发资料，开发资料包含但不限于程序源码、数据库说明、系统架构等。</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ind w:left="0" w:firstLine="440" w:firstLineChars="200"/>
        <w:textAlignment w:val="auto"/>
        <w:rPr>
          <w:rFonts w:hint="eastAsia"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8）</w:t>
      </w:r>
      <w:r>
        <w:rPr>
          <w:rFonts w:hint="eastAsia" w:ascii="宋体"/>
          <w:color w:val="auto"/>
          <w:sz w:val="22"/>
          <w:szCs w:val="22"/>
          <w:highlight w:val="none"/>
          <w:lang w:eastAsia="zh-CN"/>
        </w:rPr>
        <w:t>交货期：自合同签订之日起个</w:t>
      </w:r>
      <w:r>
        <w:rPr>
          <w:rFonts w:hint="eastAsia" w:ascii="宋体"/>
          <w:color w:val="auto"/>
          <w:sz w:val="22"/>
          <w:szCs w:val="22"/>
          <w:highlight w:val="none"/>
          <w:u w:val="single"/>
          <w:lang w:val="en-US" w:eastAsia="zh-CN"/>
        </w:rPr>
        <w:t>90</w:t>
      </w:r>
      <w:r>
        <w:rPr>
          <w:rFonts w:hint="eastAsia" w:ascii="宋体"/>
          <w:color w:val="auto"/>
          <w:sz w:val="22"/>
          <w:szCs w:val="22"/>
          <w:highlight w:val="none"/>
          <w:lang w:val="en-US" w:eastAsia="zh-CN"/>
        </w:rPr>
        <w:t>个日历天</w:t>
      </w:r>
      <w:r>
        <w:rPr>
          <w:rFonts w:hint="eastAsia" w:ascii="宋体"/>
          <w:color w:val="auto"/>
          <w:sz w:val="22"/>
          <w:szCs w:val="22"/>
          <w:highlight w:val="none"/>
          <w:lang w:eastAsia="zh-CN"/>
        </w:rPr>
        <w:t>内完成。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lang w:eastAsia="zh-CN"/>
        </w:rPr>
      </w:pPr>
      <w:r>
        <w:rPr>
          <w:rFonts w:hint="eastAsia" w:cs="宋体" w:asciiTheme="minorEastAsia" w:hAnsiTheme="minorEastAsia" w:eastAsiaTheme="minorEastAsia"/>
          <w:color w:val="auto"/>
          <w:sz w:val="22"/>
          <w:szCs w:val="22"/>
          <w:highlight w:val="none"/>
          <w:lang w:eastAsia="zh-CN"/>
        </w:rPr>
        <w:t>（</w:t>
      </w:r>
      <w:r>
        <w:rPr>
          <w:rFonts w:hint="eastAsia" w:cs="宋体" w:asciiTheme="minorEastAsia" w:hAnsiTheme="minorEastAsia" w:eastAsiaTheme="minorEastAsia"/>
          <w:color w:val="auto"/>
          <w:sz w:val="22"/>
          <w:szCs w:val="22"/>
          <w:highlight w:val="none"/>
          <w:lang w:val="en-US" w:eastAsia="zh-CN"/>
        </w:rPr>
        <w:t>9）付款方式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lang w:val="zh-CN" w:eastAsia="zh-CN"/>
        </w:rPr>
      </w:pPr>
      <w:r>
        <w:rPr>
          <w:rFonts w:hint="eastAsia" w:cs="宋体" w:asciiTheme="minorEastAsia" w:hAnsiTheme="minorEastAsia" w:eastAsiaTheme="minorEastAsia"/>
          <w:color w:val="auto"/>
          <w:sz w:val="22"/>
          <w:szCs w:val="22"/>
          <w:highlight w:val="none"/>
          <w:lang w:val="en-US" w:eastAsia="zh-CN"/>
        </w:rPr>
        <w:t>1、合同签订后，</w:t>
      </w:r>
      <w:r>
        <w:rPr>
          <w:rFonts w:hint="eastAsia" w:cs="宋体" w:asciiTheme="minorEastAsia" w:hAnsiTheme="minorEastAsia" w:eastAsiaTheme="minorEastAsia"/>
          <w:color w:val="auto"/>
          <w:sz w:val="22"/>
          <w:szCs w:val="22"/>
          <w:highlight w:val="none"/>
          <w:lang w:val="zh-CN" w:eastAsia="zh-CN"/>
        </w:rPr>
        <w:t xml:space="preserve">买卖双方明确，买方应向卖方支付本合同金额的 </w:t>
      </w:r>
      <w:r>
        <w:rPr>
          <w:rFonts w:hint="eastAsia" w:cs="宋体" w:asciiTheme="minorEastAsia" w:hAnsiTheme="minorEastAsia" w:eastAsiaTheme="minorEastAsia"/>
          <w:color w:val="auto"/>
          <w:sz w:val="22"/>
          <w:szCs w:val="22"/>
          <w:highlight w:val="none"/>
          <w:lang w:val="en-US" w:eastAsia="zh-CN"/>
        </w:rPr>
        <w:t>30</w:t>
      </w:r>
      <w:r>
        <w:rPr>
          <w:rFonts w:hint="eastAsia" w:cs="宋体" w:asciiTheme="minorEastAsia" w:hAnsiTheme="minorEastAsia" w:eastAsiaTheme="minorEastAsia"/>
          <w:color w:val="auto"/>
          <w:sz w:val="22"/>
          <w:szCs w:val="22"/>
          <w:highlight w:val="none"/>
          <w:lang w:val="zh-CN" w:eastAsia="zh-CN"/>
        </w:rPr>
        <w:t>% 作为预付款。</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0" w:firstLineChars="200"/>
        <w:jc w:val="left"/>
        <w:textAlignment w:val="auto"/>
        <w:outlineLvl w:val="9"/>
        <w:rPr>
          <w:rFonts w:hint="eastAsia" w:cs="宋体" w:asciiTheme="minorEastAsia" w:hAnsiTheme="minorEastAsia" w:eastAsiaTheme="minorEastAsia"/>
          <w:color w:val="auto"/>
          <w:sz w:val="22"/>
          <w:szCs w:val="22"/>
          <w:highlight w:val="none"/>
          <w:lang w:val="en-US" w:eastAsia="zh-CN"/>
        </w:rPr>
      </w:pPr>
      <w:r>
        <w:rPr>
          <w:rFonts w:hint="eastAsia" w:cs="宋体" w:asciiTheme="minorEastAsia" w:hAnsiTheme="minorEastAsia" w:eastAsiaTheme="minorEastAsia"/>
          <w:color w:val="auto"/>
          <w:sz w:val="22"/>
          <w:szCs w:val="22"/>
          <w:highlight w:val="none"/>
          <w:lang w:val="en-US" w:eastAsia="zh-CN"/>
        </w:rPr>
        <w:t>2、合同货物安装、调试完成，经甲乙双方共同组织验收合格后，乙方开具合同全额发票，甲方收到发票后2个月内支付合同总额的60%，剩余10%合同款转为质保金在免费质保期结束后2个月内支付。</w:t>
      </w:r>
    </w:p>
    <w:p>
      <w:pPr>
        <w:rPr>
          <w:rFonts w:hint="eastAsia" w:ascii="宋体" w:eastAsia="宋体" w:cs="宋体"/>
          <w:b/>
          <w:color w:val="auto"/>
          <w:sz w:val="22"/>
          <w:szCs w:val="22"/>
          <w:highlight w:val="none"/>
        </w:rPr>
      </w:pPr>
      <w:r>
        <w:rPr>
          <w:rFonts w:hint="eastAsia" w:ascii="宋体" w:eastAsia="宋体" w:cs="宋体"/>
          <w:b/>
          <w:color w:val="auto"/>
          <w:sz w:val="22"/>
          <w:szCs w:val="22"/>
          <w:highlight w:val="none"/>
        </w:rPr>
        <w:br w:type="page"/>
      </w:r>
    </w:p>
    <w:p>
      <w:pPr>
        <w:pStyle w:val="24"/>
        <w:rPr>
          <w:rFonts w:ascii="宋体" w:eastAsia="宋体"/>
          <w:color w:val="auto"/>
          <w:highlight w:val="none"/>
        </w:rPr>
      </w:pPr>
      <w:bookmarkStart w:id="158" w:name="_Toc29799"/>
      <w:bookmarkStart w:id="159" w:name="_Toc14573"/>
      <w:bookmarkStart w:id="160" w:name="_Toc10068"/>
      <w:r>
        <w:rPr>
          <w:rFonts w:hint="eastAsia" w:ascii="宋体" w:eastAsia="宋体"/>
          <w:color w:val="auto"/>
          <w:highlight w:val="none"/>
        </w:rPr>
        <w:t>第五部分  评标原则及方法</w:t>
      </w:r>
      <w:bookmarkEnd w:id="158"/>
      <w:bookmarkEnd w:id="159"/>
      <w:bookmarkEnd w:id="160"/>
    </w:p>
    <w:p>
      <w:pPr>
        <w:spacing w:line="460" w:lineRule="exact"/>
        <w:ind w:firstLine="541" w:firstLineChars="245"/>
        <w:outlineLvl w:val="1"/>
        <w:rPr>
          <w:rFonts w:ascii="宋体" w:eastAsia="宋体" w:cs="宋体"/>
          <w:b/>
          <w:color w:val="auto"/>
          <w:sz w:val="22"/>
          <w:highlight w:val="none"/>
        </w:rPr>
      </w:pPr>
      <w:bookmarkStart w:id="161" w:name="_Toc16400"/>
      <w:bookmarkStart w:id="162" w:name="_Toc7560"/>
      <w:bookmarkStart w:id="163" w:name="_Toc35423291"/>
      <w:bookmarkStart w:id="164" w:name="_Toc5141"/>
      <w:bookmarkStart w:id="165" w:name="_Toc11336"/>
      <w:bookmarkStart w:id="166" w:name="_Toc41423846"/>
      <w:r>
        <w:rPr>
          <w:rFonts w:hint="eastAsia" w:ascii="宋体" w:eastAsia="宋体" w:cs="宋体"/>
          <w:b/>
          <w:color w:val="auto"/>
          <w:sz w:val="22"/>
          <w:highlight w:val="none"/>
        </w:rPr>
        <w:t>根据《</w:t>
      </w:r>
      <w:r>
        <w:rPr>
          <w:rFonts w:hint="eastAsia" w:ascii="宋体" w:eastAsia="宋体" w:cs="宋体"/>
          <w:b/>
          <w:color w:val="auto"/>
          <w:sz w:val="22"/>
          <w:highlight w:val="none"/>
          <w:lang w:eastAsia="zh-CN"/>
        </w:rPr>
        <w:t>温州市市属国有企业采购管理办法（试行）</w:t>
      </w:r>
      <w:r>
        <w:rPr>
          <w:rFonts w:hint="eastAsia" w:ascii="宋体" w:eastAsia="宋体" w:cs="宋体"/>
          <w:b/>
          <w:color w:val="auto"/>
          <w:sz w:val="22"/>
          <w:highlight w:val="none"/>
        </w:rPr>
        <w:t>》等有关规定特制定以下评标办法。</w:t>
      </w:r>
      <w:bookmarkEnd w:id="161"/>
      <w:bookmarkEnd w:id="162"/>
      <w:bookmarkEnd w:id="163"/>
      <w:bookmarkEnd w:id="164"/>
      <w:bookmarkEnd w:id="165"/>
      <w:bookmarkEnd w:id="166"/>
    </w:p>
    <w:p>
      <w:pPr>
        <w:spacing w:line="460" w:lineRule="exact"/>
        <w:ind w:firstLine="541" w:firstLineChars="245"/>
        <w:outlineLvl w:val="1"/>
        <w:rPr>
          <w:rFonts w:ascii="宋体" w:eastAsia="宋体" w:cs="宋体"/>
          <w:b/>
          <w:color w:val="auto"/>
          <w:sz w:val="22"/>
          <w:szCs w:val="22"/>
          <w:highlight w:val="none"/>
        </w:rPr>
      </w:pPr>
      <w:bookmarkStart w:id="167" w:name="_Toc9616"/>
      <w:bookmarkStart w:id="168" w:name="_Toc15633"/>
      <w:bookmarkStart w:id="169" w:name="_Toc22557"/>
      <w:bookmarkStart w:id="170" w:name="_Toc12456"/>
      <w:r>
        <w:rPr>
          <w:rFonts w:hint="eastAsia" w:ascii="宋体" w:eastAsia="宋体" w:cs="宋体"/>
          <w:b/>
          <w:color w:val="auto"/>
          <w:sz w:val="22"/>
          <w:szCs w:val="22"/>
          <w:highlight w:val="none"/>
        </w:rPr>
        <w:t>一、总 则</w:t>
      </w:r>
      <w:bookmarkEnd w:id="167"/>
      <w:bookmarkEnd w:id="168"/>
      <w:bookmarkEnd w:id="169"/>
      <w:bookmarkEnd w:id="170"/>
    </w:p>
    <w:p>
      <w:pPr>
        <w:spacing w:line="460" w:lineRule="exact"/>
        <w:ind w:firstLine="539" w:firstLineChars="245"/>
        <w:rPr>
          <w:rFonts w:ascii="宋体" w:eastAsia="宋体" w:cs="宋体"/>
          <w:b/>
          <w:color w:val="auto"/>
          <w:sz w:val="22"/>
          <w:highlight w:val="none"/>
        </w:rPr>
      </w:pPr>
      <w:r>
        <w:rPr>
          <w:rFonts w:hint="eastAsia" w:ascii="宋体" w:eastAsia="宋体" w:cs="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w:t>
      </w:r>
      <w:r>
        <w:rPr>
          <w:rFonts w:hint="eastAsia" w:ascii="宋体" w:cs="宋体"/>
          <w:color w:val="auto"/>
          <w:sz w:val="22"/>
          <w:szCs w:val="22"/>
          <w:highlight w:val="none"/>
          <w:lang w:eastAsia="zh-CN"/>
        </w:rPr>
        <w:t>采购文件</w:t>
      </w:r>
      <w:r>
        <w:rPr>
          <w:rFonts w:hint="eastAsia" w:ascii="宋体" w:eastAsia="宋体" w:cs="宋体"/>
          <w:color w:val="auto"/>
          <w:sz w:val="22"/>
          <w:szCs w:val="22"/>
          <w:highlight w:val="none"/>
        </w:rPr>
        <w:t>的商务、技术要求，对投标文件进行综合评定，提出优选方案，编写评标报告。对落标单位，评委会不作任何落标解释。投标人不得以任何方式干扰招投标工作的进行，一经发现其投标文件将被拒绝。</w:t>
      </w:r>
    </w:p>
    <w:p>
      <w:pPr>
        <w:spacing w:line="460" w:lineRule="exact"/>
        <w:ind w:firstLine="541" w:firstLineChars="245"/>
        <w:outlineLvl w:val="1"/>
        <w:rPr>
          <w:rFonts w:ascii="宋体" w:eastAsia="宋体" w:cs="宋体"/>
          <w:b/>
          <w:color w:val="auto"/>
          <w:sz w:val="22"/>
          <w:szCs w:val="22"/>
          <w:highlight w:val="none"/>
        </w:rPr>
      </w:pPr>
      <w:bookmarkStart w:id="171" w:name="_Toc21530"/>
      <w:bookmarkStart w:id="172" w:name="_Toc9192"/>
      <w:bookmarkStart w:id="173" w:name="_Toc26916"/>
      <w:bookmarkStart w:id="174" w:name="_Toc11357"/>
      <w:r>
        <w:rPr>
          <w:rFonts w:hint="eastAsia" w:ascii="宋体" w:eastAsia="宋体" w:cs="宋体"/>
          <w:b/>
          <w:color w:val="auto"/>
          <w:sz w:val="22"/>
          <w:szCs w:val="22"/>
          <w:highlight w:val="none"/>
        </w:rPr>
        <w:t>二、</w:t>
      </w:r>
      <w:r>
        <w:rPr>
          <w:rFonts w:hint="eastAsia" w:ascii="宋体" w:eastAsia="宋体" w:cs="宋体"/>
          <w:b/>
          <w:bCs/>
          <w:color w:val="auto"/>
          <w:sz w:val="22"/>
          <w:szCs w:val="22"/>
          <w:highlight w:val="none"/>
        </w:rPr>
        <w:t>评标</w:t>
      </w:r>
      <w:r>
        <w:rPr>
          <w:rFonts w:hint="eastAsia" w:ascii="宋体" w:eastAsia="宋体" w:cs="宋体"/>
          <w:b/>
          <w:color w:val="auto"/>
          <w:sz w:val="22"/>
          <w:szCs w:val="22"/>
          <w:highlight w:val="none"/>
        </w:rPr>
        <w:t>组织</w:t>
      </w:r>
      <w:bookmarkEnd w:id="171"/>
      <w:bookmarkEnd w:id="172"/>
      <w:bookmarkEnd w:id="173"/>
      <w:bookmarkEnd w:id="174"/>
    </w:p>
    <w:p>
      <w:pPr>
        <w:spacing w:line="460" w:lineRule="exact"/>
        <w:ind w:firstLine="539" w:firstLineChars="245"/>
        <w:rPr>
          <w:rFonts w:ascii="宋体" w:eastAsia="宋体" w:cs="宋体"/>
          <w:color w:val="auto"/>
          <w:sz w:val="22"/>
          <w:szCs w:val="22"/>
          <w:highlight w:val="none"/>
        </w:rPr>
      </w:pPr>
      <w:r>
        <w:rPr>
          <w:rFonts w:hint="eastAsia" w:ascii="宋体" w:eastAsia="宋体" w:cs="宋体"/>
          <w:color w:val="auto"/>
          <w:sz w:val="22"/>
          <w:szCs w:val="22"/>
          <w:highlight w:val="none"/>
        </w:rPr>
        <w:t>评标工作由采购人组建的评标委员会负责，评标全过程由有关部门指导监督。</w:t>
      </w:r>
    </w:p>
    <w:p>
      <w:pPr>
        <w:spacing w:line="460" w:lineRule="exact"/>
        <w:ind w:firstLine="541" w:firstLineChars="245"/>
        <w:outlineLvl w:val="1"/>
        <w:rPr>
          <w:rFonts w:ascii="宋体" w:eastAsia="宋体" w:cs="宋体"/>
          <w:b/>
          <w:color w:val="auto"/>
          <w:sz w:val="22"/>
          <w:szCs w:val="22"/>
          <w:highlight w:val="none"/>
        </w:rPr>
      </w:pPr>
      <w:bookmarkStart w:id="175" w:name="_Toc5920"/>
      <w:bookmarkStart w:id="176" w:name="_Toc11081"/>
      <w:bookmarkStart w:id="177" w:name="_Toc2990"/>
      <w:bookmarkStart w:id="178" w:name="_Toc21766"/>
      <w:r>
        <w:rPr>
          <w:rFonts w:hint="eastAsia" w:ascii="宋体" w:eastAsia="宋体" w:cs="宋体"/>
          <w:b/>
          <w:color w:val="auto"/>
          <w:sz w:val="22"/>
          <w:szCs w:val="22"/>
          <w:highlight w:val="none"/>
        </w:rPr>
        <w:t>三、</w:t>
      </w:r>
      <w:r>
        <w:rPr>
          <w:rFonts w:hint="eastAsia" w:ascii="宋体" w:eastAsia="宋体" w:cs="宋体"/>
          <w:b/>
          <w:bCs/>
          <w:color w:val="auto"/>
          <w:sz w:val="22"/>
          <w:szCs w:val="22"/>
          <w:highlight w:val="none"/>
        </w:rPr>
        <w:t>评标</w:t>
      </w:r>
      <w:r>
        <w:rPr>
          <w:rFonts w:hint="eastAsia" w:ascii="宋体" w:eastAsia="宋体" w:cs="宋体"/>
          <w:b/>
          <w:color w:val="auto"/>
          <w:sz w:val="22"/>
          <w:szCs w:val="22"/>
          <w:highlight w:val="none"/>
        </w:rPr>
        <w:t>程序</w:t>
      </w:r>
      <w:bookmarkEnd w:id="175"/>
      <w:bookmarkEnd w:id="176"/>
      <w:bookmarkEnd w:id="177"/>
      <w:bookmarkEnd w:id="178"/>
    </w:p>
    <w:p>
      <w:pPr>
        <w:spacing w:line="460" w:lineRule="exact"/>
        <w:ind w:firstLine="539" w:firstLineChars="245"/>
        <w:rPr>
          <w:rFonts w:hint="eastAsia" w:ascii="宋体" w:eastAsia="宋体" w:cs="宋体"/>
          <w:bCs/>
          <w:color w:val="auto"/>
          <w:sz w:val="22"/>
          <w:szCs w:val="22"/>
          <w:highlight w:val="none"/>
        </w:rPr>
      </w:pPr>
      <w:r>
        <w:rPr>
          <w:rFonts w:hint="eastAsia" w:ascii="宋体" w:cs="宋体"/>
          <w:bCs/>
          <w:color w:val="auto"/>
          <w:sz w:val="22"/>
          <w:szCs w:val="22"/>
          <w:highlight w:val="none"/>
          <w:lang w:val="en-US" w:eastAsia="zh-CN"/>
        </w:rPr>
        <w:t>1、</w:t>
      </w:r>
      <w:r>
        <w:rPr>
          <w:rFonts w:hint="eastAsia" w:ascii="宋体" w:eastAsia="宋体" w:cs="宋体"/>
          <w:bCs/>
          <w:color w:val="auto"/>
          <w:sz w:val="22"/>
          <w:szCs w:val="22"/>
          <w:highlight w:val="none"/>
        </w:rPr>
        <w:t>评标委员按照</w:t>
      </w:r>
      <w:r>
        <w:rPr>
          <w:rFonts w:hint="eastAsia" w:ascii="宋体" w:cs="宋体"/>
          <w:bCs/>
          <w:color w:val="auto"/>
          <w:sz w:val="22"/>
          <w:szCs w:val="22"/>
          <w:highlight w:val="none"/>
          <w:lang w:eastAsia="zh-CN"/>
        </w:rPr>
        <w:t>采购文件</w:t>
      </w:r>
      <w:r>
        <w:rPr>
          <w:rFonts w:hint="eastAsia" w:ascii="宋体" w:eastAsia="宋体" w:cs="宋体"/>
          <w:bCs/>
          <w:color w:val="auto"/>
          <w:sz w:val="22"/>
          <w:szCs w:val="22"/>
          <w:highlight w:val="none"/>
        </w:rPr>
        <w:t>中规定的评标方法和标准，对投标文件进行商务和技术评估，综合比较与评价，根据综合评审结果，提交评审报告。</w:t>
      </w:r>
    </w:p>
    <w:p>
      <w:pPr>
        <w:spacing w:line="460" w:lineRule="exact"/>
        <w:ind w:firstLine="539" w:firstLineChars="245"/>
        <w:rPr>
          <w:rFonts w:hint="eastAsia" w:ascii="宋体" w:eastAsia="宋体" w:cs="宋体"/>
          <w:bCs/>
          <w:color w:val="auto"/>
          <w:sz w:val="22"/>
          <w:szCs w:val="22"/>
          <w:highlight w:val="none"/>
          <w:lang w:val="en-US" w:eastAsia="zh-CN"/>
        </w:rPr>
      </w:pPr>
      <w:r>
        <w:rPr>
          <w:rFonts w:hint="eastAsia" w:ascii="宋体" w:cs="宋体"/>
          <w:bCs/>
          <w:color w:val="auto"/>
          <w:sz w:val="22"/>
          <w:szCs w:val="22"/>
          <w:highlight w:val="none"/>
          <w:lang w:val="en-US" w:eastAsia="zh-CN"/>
        </w:rPr>
        <w:t>2、</w:t>
      </w:r>
      <w:r>
        <w:rPr>
          <w:rFonts w:hint="eastAsia" w:ascii="宋体" w:hAnsi="Times New Roman" w:eastAsia="宋体" w:cs="宋体"/>
          <w:b w:val="0"/>
          <w:bCs/>
          <w:color w:val="auto"/>
          <w:sz w:val="22"/>
          <w:szCs w:val="22"/>
          <w:highlight w:val="none"/>
        </w:rPr>
        <w:t>根据《</w:t>
      </w:r>
      <w:r>
        <w:rPr>
          <w:rFonts w:hint="eastAsia" w:ascii="宋体" w:hAnsi="Times New Roman" w:eastAsia="宋体" w:cs="宋体"/>
          <w:b w:val="0"/>
          <w:bCs/>
          <w:color w:val="auto"/>
          <w:sz w:val="22"/>
          <w:szCs w:val="22"/>
          <w:highlight w:val="none"/>
          <w:lang w:eastAsia="zh-CN"/>
        </w:rPr>
        <w:t>温州市市属国有企业采购管理办法（试行）</w:t>
      </w:r>
      <w:r>
        <w:rPr>
          <w:rFonts w:hint="eastAsia" w:ascii="宋体" w:hAnsi="Times New Roman" w:eastAsia="宋体" w:cs="宋体"/>
          <w:b w:val="0"/>
          <w:bCs/>
          <w:color w:val="auto"/>
          <w:sz w:val="22"/>
          <w:szCs w:val="22"/>
          <w:highlight w:val="none"/>
        </w:rPr>
        <w:t>》相关条款规定，投标文件递交截止时间止及评审期间，出现有效投标人不足3家的情况，</w:t>
      </w:r>
      <w:r>
        <w:rPr>
          <w:rFonts w:hint="eastAsia" w:ascii="宋体" w:hAnsi="Times New Roman" w:eastAsia="宋体" w:cs="宋体"/>
          <w:b w:val="0"/>
          <w:bCs/>
          <w:color w:val="auto"/>
          <w:sz w:val="22"/>
          <w:szCs w:val="22"/>
          <w:highlight w:val="none"/>
          <w:lang w:val="en-US" w:eastAsia="zh-CN"/>
        </w:rPr>
        <w:t>按流标处理，重新组织采购</w:t>
      </w:r>
      <w:r>
        <w:rPr>
          <w:rFonts w:hint="eastAsia" w:ascii="宋体" w:hAnsi="Times New Roman" w:eastAsia="宋体" w:cs="宋体"/>
          <w:b w:val="0"/>
          <w:bCs/>
          <w:color w:val="auto"/>
          <w:sz w:val="22"/>
          <w:szCs w:val="22"/>
          <w:highlight w:val="none"/>
        </w:rPr>
        <w:t>。</w:t>
      </w:r>
    </w:p>
    <w:p>
      <w:pPr>
        <w:spacing w:line="460" w:lineRule="exact"/>
        <w:ind w:firstLine="541" w:firstLineChars="245"/>
        <w:outlineLvl w:val="1"/>
        <w:rPr>
          <w:rFonts w:ascii="宋体" w:eastAsia="宋体" w:cs="宋体"/>
          <w:b/>
          <w:color w:val="auto"/>
          <w:sz w:val="22"/>
          <w:szCs w:val="22"/>
          <w:highlight w:val="none"/>
        </w:rPr>
      </w:pPr>
      <w:bookmarkStart w:id="179" w:name="_Toc7007"/>
      <w:bookmarkStart w:id="180" w:name="_Toc1693"/>
      <w:bookmarkStart w:id="181" w:name="_Toc8469"/>
      <w:bookmarkStart w:id="182" w:name="_Toc22940"/>
      <w:r>
        <w:rPr>
          <w:rFonts w:hint="eastAsia" w:ascii="宋体" w:eastAsia="宋体" w:cs="宋体"/>
          <w:b/>
          <w:color w:val="auto"/>
          <w:sz w:val="22"/>
          <w:szCs w:val="22"/>
          <w:highlight w:val="none"/>
        </w:rPr>
        <w:t>四、评标办法</w:t>
      </w:r>
      <w:bookmarkEnd w:id="179"/>
      <w:bookmarkEnd w:id="180"/>
      <w:bookmarkEnd w:id="181"/>
      <w:bookmarkEnd w:id="182"/>
    </w:p>
    <w:p>
      <w:pPr>
        <w:spacing w:line="460" w:lineRule="exact"/>
        <w:ind w:firstLine="539" w:firstLineChars="245"/>
        <w:rPr>
          <w:rFonts w:hint="eastAsia" w:ascii="宋体" w:eastAsia="宋体" w:cs="宋体"/>
          <w:b/>
          <w:color w:val="auto"/>
          <w:sz w:val="22"/>
          <w:szCs w:val="22"/>
          <w:highlight w:val="none"/>
        </w:rPr>
      </w:pPr>
      <w:r>
        <w:rPr>
          <w:rFonts w:hint="eastAsia" w:ascii="宋体" w:eastAsia="宋体" w:cs="宋体"/>
          <w:color w:val="auto"/>
          <w:sz w:val="22"/>
          <w:szCs w:val="22"/>
          <w:highlight w:val="none"/>
        </w:rPr>
        <w:t>本次采购采用百分制综合评分法，即投标人最大限度地满足</w:t>
      </w:r>
      <w:r>
        <w:rPr>
          <w:rFonts w:hint="eastAsia" w:ascii="宋体" w:cs="宋体"/>
          <w:color w:val="auto"/>
          <w:sz w:val="22"/>
          <w:szCs w:val="22"/>
          <w:highlight w:val="none"/>
          <w:lang w:eastAsia="zh-CN"/>
        </w:rPr>
        <w:t>采购文件</w:t>
      </w:r>
      <w:r>
        <w:rPr>
          <w:rFonts w:hint="eastAsia" w:ascii="宋体" w:eastAsia="宋体" w:cs="宋体"/>
          <w:color w:val="auto"/>
          <w:sz w:val="22"/>
          <w:szCs w:val="22"/>
          <w:highlight w:val="none"/>
        </w:rPr>
        <w:t>实质性要求的基础上，按照</w:t>
      </w:r>
      <w:r>
        <w:rPr>
          <w:rFonts w:hint="eastAsia" w:ascii="宋体" w:cs="宋体"/>
          <w:color w:val="auto"/>
          <w:sz w:val="22"/>
          <w:szCs w:val="22"/>
          <w:highlight w:val="none"/>
          <w:lang w:eastAsia="zh-CN"/>
        </w:rPr>
        <w:t>采购文件</w:t>
      </w:r>
      <w:r>
        <w:rPr>
          <w:rFonts w:hint="eastAsia" w:ascii="宋体" w:eastAsia="宋体" w:cs="宋体"/>
          <w:color w:val="auto"/>
          <w:sz w:val="22"/>
          <w:szCs w:val="22"/>
          <w:highlight w:val="none"/>
        </w:rPr>
        <w:t>的各项因素进行综合评审后，按评审后得分（即</w:t>
      </w:r>
      <w:r>
        <w:rPr>
          <w:rFonts w:hint="eastAsia" w:ascii="宋体" w:cs="宋体"/>
          <w:color w:val="auto"/>
          <w:sz w:val="22"/>
          <w:szCs w:val="22"/>
          <w:highlight w:val="none"/>
          <w:lang w:eastAsia="zh-CN"/>
        </w:rPr>
        <w:t>技术资信分</w:t>
      </w:r>
      <w:r>
        <w:rPr>
          <w:rFonts w:hint="eastAsia" w:ascii="宋体" w:eastAsia="宋体" w:cs="宋体"/>
          <w:color w:val="auto"/>
          <w:sz w:val="22"/>
          <w:szCs w:val="22"/>
          <w:highlight w:val="none"/>
        </w:rPr>
        <w:t>与商务分之和）由高到低顺序排序，确定中标候选人的评标方法。根据采购要求，</w:t>
      </w:r>
      <w:r>
        <w:rPr>
          <w:rFonts w:hint="eastAsia" w:ascii="宋体" w:eastAsia="宋体" w:cs="宋体"/>
          <w:b/>
          <w:color w:val="auto"/>
          <w:sz w:val="22"/>
          <w:szCs w:val="22"/>
          <w:highlight w:val="none"/>
        </w:rPr>
        <w:t>总分设定为100分：技术资信标</w:t>
      </w:r>
      <w:r>
        <w:rPr>
          <w:rFonts w:hint="eastAsia" w:ascii="宋体" w:cs="宋体"/>
          <w:b/>
          <w:color w:val="auto"/>
          <w:sz w:val="22"/>
          <w:szCs w:val="22"/>
          <w:highlight w:val="none"/>
          <w:lang w:val="en-US" w:eastAsia="zh-CN"/>
        </w:rPr>
        <w:t>80</w:t>
      </w:r>
      <w:r>
        <w:rPr>
          <w:rFonts w:hint="eastAsia" w:ascii="宋体" w:eastAsia="宋体" w:cs="宋体"/>
          <w:b/>
          <w:color w:val="auto"/>
          <w:sz w:val="22"/>
          <w:szCs w:val="22"/>
          <w:highlight w:val="none"/>
        </w:rPr>
        <w:t>分（权值</w:t>
      </w:r>
      <w:r>
        <w:rPr>
          <w:rFonts w:hint="eastAsia" w:ascii="宋体" w:cs="宋体"/>
          <w:b/>
          <w:color w:val="auto"/>
          <w:sz w:val="22"/>
          <w:szCs w:val="22"/>
          <w:highlight w:val="none"/>
          <w:lang w:val="en-US" w:eastAsia="zh-CN"/>
        </w:rPr>
        <w:t>80</w:t>
      </w:r>
      <w:r>
        <w:rPr>
          <w:rFonts w:hint="eastAsia" w:ascii="宋体" w:eastAsia="宋体" w:cs="宋体"/>
          <w:b/>
          <w:color w:val="auto"/>
          <w:sz w:val="22"/>
          <w:szCs w:val="22"/>
          <w:highlight w:val="none"/>
        </w:rPr>
        <w:t>%），商务（报价）标</w:t>
      </w:r>
      <w:r>
        <w:rPr>
          <w:rFonts w:hint="eastAsia" w:ascii="宋体" w:cs="宋体"/>
          <w:b/>
          <w:color w:val="auto"/>
          <w:sz w:val="22"/>
          <w:szCs w:val="22"/>
          <w:highlight w:val="none"/>
          <w:lang w:val="en-US" w:eastAsia="zh-CN"/>
        </w:rPr>
        <w:t>2</w:t>
      </w:r>
      <w:r>
        <w:rPr>
          <w:rFonts w:hint="eastAsia" w:ascii="宋体" w:eastAsia="宋体" w:cs="宋体"/>
          <w:b/>
          <w:color w:val="auto"/>
          <w:sz w:val="22"/>
          <w:szCs w:val="22"/>
          <w:highlight w:val="none"/>
        </w:rPr>
        <w:t>0分（权值</w:t>
      </w:r>
      <w:r>
        <w:rPr>
          <w:rFonts w:hint="eastAsia" w:ascii="宋体" w:cs="宋体"/>
          <w:b/>
          <w:color w:val="auto"/>
          <w:sz w:val="22"/>
          <w:szCs w:val="22"/>
          <w:highlight w:val="none"/>
          <w:lang w:val="en-US" w:eastAsia="zh-CN"/>
        </w:rPr>
        <w:t>2</w:t>
      </w:r>
      <w:r>
        <w:rPr>
          <w:rFonts w:hint="eastAsia" w:ascii="宋体" w:eastAsia="宋体" w:cs="宋体"/>
          <w:b/>
          <w:color w:val="auto"/>
          <w:sz w:val="22"/>
          <w:szCs w:val="22"/>
          <w:highlight w:val="none"/>
        </w:rPr>
        <w:t>0%）。</w:t>
      </w:r>
    </w:p>
    <w:p>
      <w:pPr>
        <w:spacing w:line="460" w:lineRule="exact"/>
        <w:ind w:firstLine="541" w:firstLineChars="245"/>
        <w:rPr>
          <w:rFonts w:ascii="宋体" w:eastAsia="宋体" w:cs="宋体"/>
          <w:b/>
          <w:color w:val="auto"/>
          <w:sz w:val="22"/>
          <w:szCs w:val="22"/>
          <w:highlight w:val="none"/>
        </w:rPr>
      </w:pPr>
      <w:bookmarkStart w:id="183" w:name="_Toc24014"/>
      <w:bookmarkStart w:id="184" w:name="_Toc3208"/>
      <w:bookmarkStart w:id="185" w:name="_Toc8790"/>
      <w:r>
        <w:rPr>
          <w:rFonts w:hint="eastAsia" w:ascii="宋体" w:eastAsia="宋体" w:cs="宋体"/>
          <w:b/>
          <w:color w:val="auto"/>
          <w:sz w:val="22"/>
          <w:szCs w:val="22"/>
          <w:highlight w:val="none"/>
        </w:rPr>
        <w:t>五、</w:t>
      </w:r>
      <w:r>
        <w:rPr>
          <w:rFonts w:hint="eastAsia" w:ascii="宋体" w:eastAsia="宋体" w:cs="宋体"/>
          <w:b/>
          <w:bCs/>
          <w:color w:val="auto"/>
          <w:sz w:val="22"/>
          <w:szCs w:val="22"/>
          <w:highlight w:val="none"/>
        </w:rPr>
        <w:t>评分</w:t>
      </w:r>
      <w:r>
        <w:rPr>
          <w:rFonts w:hint="eastAsia" w:ascii="宋体" w:eastAsia="宋体" w:cs="宋体"/>
          <w:b/>
          <w:color w:val="auto"/>
          <w:sz w:val="22"/>
          <w:szCs w:val="22"/>
          <w:highlight w:val="none"/>
        </w:rPr>
        <w:t>细则</w:t>
      </w:r>
      <w:bookmarkEnd w:id="183"/>
      <w:bookmarkEnd w:id="184"/>
      <w:bookmarkEnd w:id="185"/>
    </w:p>
    <w:p>
      <w:pPr>
        <w:spacing w:line="460" w:lineRule="exact"/>
        <w:ind w:firstLine="541" w:firstLineChars="245"/>
        <w:rPr>
          <w:rFonts w:ascii="宋体" w:eastAsia="宋体" w:cs="宋体"/>
          <w:b/>
          <w:color w:val="auto"/>
          <w:sz w:val="22"/>
          <w:szCs w:val="22"/>
          <w:highlight w:val="none"/>
        </w:rPr>
      </w:pPr>
      <w:r>
        <w:rPr>
          <w:rFonts w:hint="eastAsia" w:ascii="宋体" w:eastAsia="宋体" w:cs="宋体"/>
          <w:b/>
          <w:color w:val="auto"/>
          <w:sz w:val="22"/>
          <w:szCs w:val="22"/>
          <w:highlight w:val="none"/>
        </w:rPr>
        <w:t>1、</w:t>
      </w:r>
      <w:r>
        <w:rPr>
          <w:rFonts w:hint="eastAsia" w:ascii="宋体" w:cs="宋体"/>
          <w:b/>
          <w:color w:val="auto"/>
          <w:sz w:val="22"/>
          <w:szCs w:val="22"/>
          <w:highlight w:val="none"/>
          <w:lang w:eastAsia="zh-CN"/>
        </w:rPr>
        <w:t>技术资信分</w:t>
      </w:r>
      <w:r>
        <w:rPr>
          <w:rFonts w:hint="eastAsia" w:ascii="宋体" w:eastAsia="宋体" w:cs="宋体"/>
          <w:b/>
          <w:color w:val="auto"/>
          <w:sz w:val="22"/>
          <w:szCs w:val="22"/>
          <w:highlight w:val="none"/>
        </w:rPr>
        <w:t>的评定：技术资信标</w:t>
      </w:r>
      <w:r>
        <w:rPr>
          <w:rFonts w:hint="eastAsia" w:ascii="宋体" w:cs="宋体"/>
          <w:b/>
          <w:color w:val="auto"/>
          <w:sz w:val="22"/>
          <w:szCs w:val="22"/>
          <w:highlight w:val="none"/>
          <w:lang w:val="en-US" w:eastAsia="zh-CN"/>
        </w:rPr>
        <w:t>80</w:t>
      </w:r>
      <w:r>
        <w:rPr>
          <w:rFonts w:hint="eastAsia" w:ascii="宋体" w:eastAsia="宋体" w:cs="宋体"/>
          <w:b/>
          <w:color w:val="auto"/>
          <w:sz w:val="22"/>
          <w:szCs w:val="22"/>
          <w:highlight w:val="none"/>
        </w:rPr>
        <w:t>分（权值</w:t>
      </w:r>
      <w:r>
        <w:rPr>
          <w:rFonts w:hint="eastAsia" w:ascii="宋体" w:cs="宋体"/>
          <w:b/>
          <w:color w:val="auto"/>
          <w:sz w:val="22"/>
          <w:szCs w:val="22"/>
          <w:highlight w:val="none"/>
          <w:lang w:val="en-US" w:eastAsia="zh-CN"/>
        </w:rPr>
        <w:t>80</w:t>
      </w:r>
      <w:r>
        <w:rPr>
          <w:rFonts w:hint="eastAsia" w:ascii="宋体" w:eastAsia="宋体" w:cs="宋体"/>
          <w:b/>
          <w:color w:val="auto"/>
          <w:sz w:val="22"/>
          <w:szCs w:val="22"/>
          <w:highlight w:val="none"/>
        </w:rPr>
        <w:t>%）</w:t>
      </w:r>
    </w:p>
    <w:p>
      <w:pPr>
        <w:spacing w:line="400" w:lineRule="exact"/>
        <w:ind w:firstLine="539" w:firstLineChars="245"/>
        <w:rPr>
          <w:rFonts w:ascii="宋体" w:eastAsia="宋体" w:cs="宋体"/>
          <w:color w:val="auto"/>
          <w:sz w:val="22"/>
          <w:szCs w:val="22"/>
          <w:highlight w:val="none"/>
        </w:rPr>
      </w:pPr>
      <w:r>
        <w:rPr>
          <w:rFonts w:hint="eastAsia" w:ascii="宋体" w:eastAsia="宋体" w:cs="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宋体" w:eastAsia="宋体" w:cs="宋体"/>
          <w:color w:val="auto"/>
          <w:sz w:val="22"/>
          <w:highlight w:val="none"/>
        </w:rPr>
        <w:t>各评标委员会成员对各投标人的各项评分内容评分的算术平均值为各投标人</w:t>
      </w:r>
      <w:r>
        <w:rPr>
          <w:rFonts w:hint="eastAsia" w:ascii="宋体" w:cs="宋体"/>
          <w:color w:val="auto"/>
          <w:sz w:val="22"/>
          <w:highlight w:val="none"/>
          <w:lang w:eastAsia="zh-CN"/>
        </w:rPr>
        <w:t>技术资信分</w:t>
      </w:r>
      <w:r>
        <w:rPr>
          <w:rFonts w:hint="eastAsia" w:ascii="宋体" w:eastAsia="宋体" w:cs="宋体"/>
          <w:color w:val="auto"/>
          <w:sz w:val="22"/>
          <w:highlight w:val="none"/>
        </w:rPr>
        <w:t>得分</w:t>
      </w:r>
      <w:r>
        <w:rPr>
          <w:rFonts w:hint="eastAsia" w:ascii="宋体" w:eastAsia="宋体" w:cs="宋体"/>
          <w:color w:val="auto"/>
          <w:sz w:val="22"/>
          <w:szCs w:val="22"/>
          <w:highlight w:val="none"/>
        </w:rPr>
        <w:t>（小数点后按四舍五入保留2位）。</w:t>
      </w:r>
    </w:p>
    <w:tbl>
      <w:tblPr>
        <w:tblStyle w:val="33"/>
        <w:tblW w:w="9638" w:type="dxa"/>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65"/>
        <w:gridCol w:w="1910"/>
        <w:gridCol w:w="1166"/>
        <w:gridCol w:w="5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85" w:hRule="atLeast"/>
        </w:trPr>
        <w:tc>
          <w:tcPr>
            <w:tcW w:w="116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91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评分内容</w:t>
            </w:r>
          </w:p>
        </w:tc>
        <w:tc>
          <w:tcPr>
            <w:tcW w:w="116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分值</w:t>
            </w:r>
          </w:p>
        </w:tc>
        <w:tc>
          <w:tcPr>
            <w:tcW w:w="539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2"/>
                <w:szCs w:val="22"/>
                <w:highlight w:val="none"/>
                <w:u w:val="none"/>
              </w:rPr>
            </w:pPr>
          </w:p>
        </w:tc>
        <w:tc>
          <w:tcPr>
            <w:tcW w:w="191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2"/>
                <w:szCs w:val="22"/>
                <w:highlight w:val="none"/>
                <w:u w:val="none"/>
              </w:rPr>
            </w:pPr>
          </w:p>
        </w:tc>
        <w:tc>
          <w:tcPr>
            <w:tcW w:w="116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2"/>
                <w:szCs w:val="22"/>
                <w:highlight w:val="none"/>
                <w:u w:val="none"/>
              </w:rPr>
            </w:pPr>
          </w:p>
        </w:tc>
        <w:tc>
          <w:tcPr>
            <w:tcW w:w="539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宋体" w:hAnsi="宋体" w:eastAsia="宋体" w:cs="宋体"/>
                <w:i w:val="0"/>
                <w:iCs w:val="0"/>
                <w:color w:val="000000"/>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2" w:hRule="atLeast"/>
        </w:trPr>
        <w:tc>
          <w:tcPr>
            <w:tcW w:w="11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9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综合实力</w:t>
            </w:r>
          </w:p>
        </w:tc>
        <w:tc>
          <w:tcPr>
            <w:tcW w:w="11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4</w:t>
            </w:r>
          </w:p>
        </w:tc>
        <w:tc>
          <w:tcPr>
            <w:tcW w:w="53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根据投标人企业综合力、企业综合系统集成能力以及其他情况，比较打分(0</w:t>
            </w:r>
            <w:r>
              <w:rPr>
                <w:rFonts w:hint="eastAsia" w:ascii="宋体" w:hAnsi="宋体" w:cs="宋体"/>
                <w:i w:val="0"/>
                <w:iCs w:val="0"/>
                <w:color w:val="000000"/>
                <w:kern w:val="0"/>
                <w:sz w:val="22"/>
                <w:szCs w:val="22"/>
                <w:highlight w:val="none"/>
                <w:u w:val="none"/>
                <w:lang w:val="en-US" w:eastAsia="zh-CN" w:bidi="ar"/>
              </w:rPr>
              <w:t>-4</w:t>
            </w:r>
            <w:r>
              <w:rPr>
                <w:rFonts w:hint="eastAsia" w:ascii="宋体" w:hAnsi="宋体" w:eastAsia="宋体" w:cs="宋体"/>
                <w:i w:val="0"/>
                <w:iCs w:val="0"/>
                <w:color w:val="000000"/>
                <w:kern w:val="0"/>
                <w:sz w:val="22"/>
                <w:szCs w:val="22"/>
                <w:highlight w:val="none"/>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55" w:hRule="atLeast"/>
        </w:trPr>
        <w:tc>
          <w:tcPr>
            <w:tcW w:w="11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2</w:t>
            </w:r>
          </w:p>
        </w:tc>
        <w:tc>
          <w:tcPr>
            <w:tcW w:w="19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实施方案</w:t>
            </w:r>
          </w:p>
        </w:tc>
        <w:tc>
          <w:tcPr>
            <w:tcW w:w="11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sz w:val="22"/>
                <w:szCs w:val="22"/>
                <w:highlight w:val="none"/>
                <w:u w:val="none"/>
                <w:lang w:val="en-US" w:eastAsia="zh-CN"/>
              </w:rPr>
              <w:t>20</w:t>
            </w:r>
          </w:p>
        </w:tc>
        <w:tc>
          <w:tcPr>
            <w:tcW w:w="53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根据投标人提供实施方案的保障性、科学性、可行性比较打分（0-</w:t>
            </w:r>
            <w:r>
              <w:rPr>
                <w:rFonts w:hint="eastAsia" w:ascii="宋体" w:hAnsi="宋体" w:cs="宋体"/>
                <w:i w:val="0"/>
                <w:iCs w:val="0"/>
                <w:color w:val="000000"/>
                <w:kern w:val="0"/>
                <w:sz w:val="22"/>
                <w:szCs w:val="22"/>
                <w:highlight w:val="none"/>
                <w:u w:val="none"/>
                <w:lang w:val="en-US" w:eastAsia="zh-CN" w:bidi="ar"/>
              </w:rPr>
              <w:t>20</w:t>
            </w:r>
            <w:r>
              <w:rPr>
                <w:rFonts w:hint="eastAsia" w:ascii="宋体" w:hAnsi="宋体" w:eastAsia="宋体" w:cs="宋体"/>
                <w:i w:val="0"/>
                <w:iCs w:val="0"/>
                <w:color w:val="000000"/>
                <w:kern w:val="0"/>
                <w:sz w:val="22"/>
                <w:szCs w:val="22"/>
                <w:highlight w:val="none"/>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1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3</w:t>
            </w:r>
          </w:p>
        </w:tc>
        <w:tc>
          <w:tcPr>
            <w:tcW w:w="19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人员配置情况</w:t>
            </w:r>
          </w:p>
        </w:tc>
        <w:tc>
          <w:tcPr>
            <w:tcW w:w="11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10</w:t>
            </w:r>
          </w:p>
        </w:tc>
        <w:tc>
          <w:tcPr>
            <w:tcW w:w="53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根据投标人提供的配备人员综合素质、服务能力、服务经验等情况（0-</w:t>
            </w:r>
            <w:r>
              <w:rPr>
                <w:rFonts w:hint="eastAsia" w:ascii="宋体" w:hAnsi="宋体" w:cs="宋体"/>
                <w:i w:val="0"/>
                <w:iCs w:val="0"/>
                <w:color w:val="000000"/>
                <w:kern w:val="0"/>
                <w:sz w:val="22"/>
                <w:szCs w:val="22"/>
                <w:highlight w:val="none"/>
                <w:u w:val="none"/>
                <w:lang w:val="en-US" w:eastAsia="zh-CN" w:bidi="ar"/>
              </w:rPr>
              <w:t>10</w:t>
            </w:r>
            <w:r>
              <w:rPr>
                <w:rFonts w:hint="eastAsia" w:ascii="宋体" w:hAnsi="宋体" w:eastAsia="宋体" w:cs="宋体"/>
                <w:i w:val="0"/>
                <w:iCs w:val="0"/>
                <w:color w:val="000000"/>
                <w:kern w:val="0"/>
                <w:sz w:val="22"/>
                <w:szCs w:val="22"/>
                <w:highlight w:val="none"/>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55" w:hRule="atLeast"/>
        </w:trPr>
        <w:tc>
          <w:tcPr>
            <w:tcW w:w="11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4</w:t>
            </w:r>
          </w:p>
        </w:tc>
        <w:tc>
          <w:tcPr>
            <w:tcW w:w="19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培训方案</w:t>
            </w:r>
          </w:p>
        </w:tc>
        <w:tc>
          <w:tcPr>
            <w:tcW w:w="11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10</w:t>
            </w:r>
          </w:p>
        </w:tc>
        <w:tc>
          <w:tcPr>
            <w:tcW w:w="53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根据投标人提供培训方案的科学性、合理性、可行性比较打分（0-</w:t>
            </w:r>
            <w:r>
              <w:rPr>
                <w:rFonts w:hint="eastAsia" w:ascii="宋体" w:hAnsi="宋体" w:cs="宋体"/>
                <w:i w:val="0"/>
                <w:iCs w:val="0"/>
                <w:color w:val="000000"/>
                <w:kern w:val="0"/>
                <w:sz w:val="22"/>
                <w:szCs w:val="22"/>
                <w:highlight w:val="none"/>
                <w:u w:val="none"/>
                <w:lang w:val="en-US" w:eastAsia="zh-CN" w:bidi="ar"/>
              </w:rPr>
              <w:t>10</w:t>
            </w:r>
            <w:r>
              <w:rPr>
                <w:rFonts w:hint="eastAsia" w:ascii="宋体" w:hAnsi="宋体" w:eastAsia="宋体" w:cs="宋体"/>
                <w:i w:val="0"/>
                <w:iCs w:val="0"/>
                <w:color w:val="000000"/>
                <w:kern w:val="0"/>
                <w:sz w:val="22"/>
                <w:szCs w:val="22"/>
                <w:highlight w:val="none"/>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1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5</w:t>
            </w:r>
          </w:p>
        </w:tc>
        <w:tc>
          <w:tcPr>
            <w:tcW w:w="19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测试验收</w:t>
            </w:r>
          </w:p>
        </w:tc>
        <w:tc>
          <w:tcPr>
            <w:tcW w:w="116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sz w:val="22"/>
                <w:szCs w:val="22"/>
                <w:highlight w:val="none"/>
                <w:u w:val="none"/>
                <w:lang w:val="en-US" w:eastAsia="zh-CN"/>
              </w:rPr>
              <w:t>10</w:t>
            </w:r>
          </w:p>
        </w:tc>
        <w:tc>
          <w:tcPr>
            <w:tcW w:w="53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根据供应商针对本项目的系统测试、验收采用的方法、手段、标准的具体说明进行打分（0-</w:t>
            </w:r>
            <w:r>
              <w:rPr>
                <w:rFonts w:hint="eastAsia" w:ascii="宋体" w:hAnsi="宋体" w:cs="宋体"/>
                <w:i w:val="0"/>
                <w:iCs w:val="0"/>
                <w:color w:val="000000"/>
                <w:kern w:val="0"/>
                <w:sz w:val="22"/>
                <w:szCs w:val="22"/>
                <w:highlight w:val="none"/>
                <w:u w:val="none"/>
                <w:lang w:val="en-US" w:eastAsia="zh-CN" w:bidi="ar"/>
              </w:rPr>
              <w:t>10</w:t>
            </w:r>
            <w:r>
              <w:rPr>
                <w:rFonts w:hint="eastAsia" w:ascii="宋体" w:hAnsi="宋体" w:eastAsia="宋体" w:cs="宋体"/>
                <w:i w:val="0"/>
                <w:iCs w:val="0"/>
                <w:color w:val="000000"/>
                <w:kern w:val="0"/>
                <w:sz w:val="22"/>
                <w:szCs w:val="22"/>
                <w:highlight w:val="none"/>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825" w:hRule="atLeast"/>
        </w:trPr>
        <w:tc>
          <w:tcPr>
            <w:tcW w:w="11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6</w:t>
            </w:r>
          </w:p>
        </w:tc>
        <w:tc>
          <w:tcPr>
            <w:tcW w:w="19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巡检服务方案</w:t>
            </w:r>
          </w:p>
        </w:tc>
        <w:tc>
          <w:tcPr>
            <w:tcW w:w="11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2"/>
                <w:sz w:val="22"/>
                <w:szCs w:val="22"/>
                <w:highlight w:val="none"/>
                <w:u w:val="none"/>
                <w:lang w:val="en-US" w:eastAsia="zh-CN" w:bidi="ar-SA"/>
              </w:rPr>
              <w:t>10</w:t>
            </w:r>
          </w:p>
        </w:tc>
        <w:tc>
          <w:tcPr>
            <w:tcW w:w="53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根据投标人提供的项目巡检服务方案保障性、科学性、可行性比较打分（0</w:t>
            </w:r>
            <w:r>
              <w:rPr>
                <w:rFonts w:hint="eastAsia" w:ascii="宋体" w:hAnsi="宋体" w:cs="宋体"/>
                <w:i w:val="0"/>
                <w:iCs w:val="0"/>
                <w:color w:val="000000"/>
                <w:kern w:val="0"/>
                <w:sz w:val="22"/>
                <w:szCs w:val="22"/>
                <w:highlight w:val="none"/>
                <w:u w:val="none"/>
                <w:lang w:val="en-US" w:eastAsia="zh-CN" w:bidi="ar"/>
              </w:rPr>
              <w:t>-10</w:t>
            </w:r>
            <w:r>
              <w:rPr>
                <w:rFonts w:hint="eastAsia" w:ascii="宋体" w:hAnsi="宋体" w:eastAsia="宋体" w:cs="宋体"/>
                <w:i w:val="0"/>
                <w:iCs w:val="0"/>
                <w:color w:val="000000"/>
                <w:kern w:val="0"/>
                <w:sz w:val="22"/>
                <w:szCs w:val="22"/>
                <w:highlight w:val="none"/>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555" w:hRule="atLeast"/>
        </w:trPr>
        <w:tc>
          <w:tcPr>
            <w:tcW w:w="11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7</w:t>
            </w:r>
          </w:p>
        </w:tc>
        <w:tc>
          <w:tcPr>
            <w:tcW w:w="19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售后服务</w:t>
            </w:r>
          </w:p>
        </w:tc>
        <w:tc>
          <w:tcPr>
            <w:tcW w:w="11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10</w:t>
            </w:r>
          </w:p>
        </w:tc>
        <w:tc>
          <w:tcPr>
            <w:tcW w:w="53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根据售后服务方案和技术服务支持力量、售后服务机构的设置、售后服务承诺、障响应修复时间方式及保障措施等进行打分（0-</w:t>
            </w:r>
            <w:r>
              <w:rPr>
                <w:rFonts w:hint="eastAsia" w:ascii="宋体" w:hAnsi="宋体" w:cs="宋体"/>
                <w:i w:val="0"/>
                <w:iCs w:val="0"/>
                <w:color w:val="000000"/>
                <w:kern w:val="0"/>
                <w:sz w:val="22"/>
                <w:szCs w:val="22"/>
                <w:highlight w:val="none"/>
                <w:u w:val="none"/>
                <w:lang w:val="en-US" w:eastAsia="zh-CN" w:bidi="ar"/>
              </w:rPr>
              <w:t>10分</w:t>
            </w:r>
            <w:r>
              <w:rPr>
                <w:rFonts w:hint="eastAsia" w:ascii="宋体" w:hAnsi="宋体" w:eastAsia="宋体" w:cs="宋体"/>
                <w:i w:val="0"/>
                <w:iCs w:val="0"/>
                <w:color w:val="000000"/>
                <w:kern w:val="0"/>
                <w:sz w:val="22"/>
                <w:szCs w:val="22"/>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825" w:hRule="atLeast"/>
        </w:trPr>
        <w:tc>
          <w:tcPr>
            <w:tcW w:w="11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8</w:t>
            </w:r>
          </w:p>
        </w:tc>
        <w:tc>
          <w:tcPr>
            <w:tcW w:w="19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业绩</w:t>
            </w:r>
          </w:p>
        </w:tc>
        <w:tc>
          <w:tcPr>
            <w:tcW w:w="116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6</w:t>
            </w:r>
          </w:p>
        </w:tc>
        <w:tc>
          <w:tcPr>
            <w:tcW w:w="539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2019年1月1日以来签订的同类项目案例，每提供一个合同得</w:t>
            </w:r>
            <w:r>
              <w:rPr>
                <w:rFonts w:hint="eastAsia" w:ascii="宋体" w:hAnsi="宋体" w:cs="宋体"/>
                <w:i w:val="0"/>
                <w:iCs w:val="0"/>
                <w:color w:val="000000"/>
                <w:kern w:val="0"/>
                <w:sz w:val="22"/>
                <w:szCs w:val="22"/>
                <w:highlight w:val="none"/>
                <w:u w:val="none"/>
                <w:lang w:val="en-US" w:eastAsia="zh-CN" w:bidi="ar"/>
              </w:rPr>
              <w:t>1.5</w:t>
            </w:r>
            <w:r>
              <w:rPr>
                <w:rFonts w:hint="eastAsia" w:ascii="宋体" w:hAnsi="宋体" w:eastAsia="宋体" w:cs="宋体"/>
                <w:i w:val="0"/>
                <w:iCs w:val="0"/>
                <w:color w:val="000000"/>
                <w:kern w:val="0"/>
                <w:sz w:val="22"/>
                <w:szCs w:val="22"/>
                <w:highlight w:val="none"/>
                <w:u w:val="none"/>
                <w:lang w:val="en-US" w:eastAsia="zh-CN" w:bidi="ar"/>
              </w:rPr>
              <w:t>分，本项最多得</w:t>
            </w:r>
            <w:r>
              <w:rPr>
                <w:rFonts w:hint="eastAsia" w:ascii="宋体" w:hAnsi="宋体" w:cs="宋体"/>
                <w:i w:val="0"/>
                <w:iCs w:val="0"/>
                <w:color w:val="000000"/>
                <w:kern w:val="0"/>
                <w:sz w:val="22"/>
                <w:szCs w:val="22"/>
                <w:highlight w:val="none"/>
                <w:u w:val="none"/>
                <w:lang w:val="en-US" w:eastAsia="zh-CN" w:bidi="ar"/>
              </w:rPr>
              <w:t>6</w:t>
            </w:r>
            <w:r>
              <w:rPr>
                <w:rFonts w:hint="eastAsia" w:ascii="宋体" w:hAnsi="宋体" w:eastAsia="宋体" w:cs="宋体"/>
                <w:i w:val="0"/>
                <w:iCs w:val="0"/>
                <w:color w:val="000000"/>
                <w:kern w:val="0"/>
                <w:sz w:val="22"/>
                <w:szCs w:val="22"/>
                <w:highlight w:val="none"/>
                <w:u w:val="none"/>
                <w:lang w:val="en-US" w:eastAsia="zh-CN" w:bidi="ar"/>
              </w:rPr>
              <w:t>分（提供合同复印件，加盖公章）；</w:t>
            </w:r>
          </w:p>
        </w:tc>
      </w:tr>
    </w:tbl>
    <w:p>
      <w:pPr>
        <w:pStyle w:val="12"/>
        <w:spacing w:line="400" w:lineRule="exact"/>
        <w:ind w:left="0" w:firstLine="0" w:firstLineChars="0"/>
        <w:rPr>
          <w:rFonts w:ascii="宋体" w:eastAsia="宋体" w:cs="宋体"/>
          <w:b/>
          <w:color w:val="auto"/>
          <w:sz w:val="22"/>
          <w:szCs w:val="22"/>
          <w:highlight w:val="none"/>
        </w:rPr>
      </w:pPr>
      <w:r>
        <w:rPr>
          <w:rFonts w:hint="eastAsia" w:ascii="宋体" w:eastAsia="宋体" w:cs="宋体"/>
          <w:b/>
          <w:color w:val="auto"/>
          <w:sz w:val="22"/>
          <w:szCs w:val="22"/>
          <w:highlight w:val="none"/>
        </w:rPr>
        <w:t>2、商务评分（权值</w:t>
      </w:r>
      <w:r>
        <w:rPr>
          <w:rFonts w:hint="eastAsia" w:ascii="宋体" w:cs="宋体"/>
          <w:b/>
          <w:color w:val="auto"/>
          <w:sz w:val="22"/>
          <w:szCs w:val="22"/>
          <w:highlight w:val="none"/>
          <w:lang w:val="en-US" w:eastAsia="zh-CN"/>
        </w:rPr>
        <w:t>2</w:t>
      </w:r>
      <w:r>
        <w:rPr>
          <w:rFonts w:hint="eastAsia" w:ascii="宋体" w:eastAsia="宋体" w:cs="宋体"/>
          <w:b/>
          <w:color w:val="auto"/>
          <w:sz w:val="22"/>
          <w:szCs w:val="22"/>
          <w:highlight w:val="none"/>
        </w:rPr>
        <w:t>0%）：</w:t>
      </w:r>
    </w:p>
    <w:p>
      <w:pPr>
        <w:spacing w:line="400" w:lineRule="exact"/>
        <w:ind w:firstLine="539" w:firstLineChars="245"/>
        <w:rPr>
          <w:rFonts w:ascii="宋体" w:eastAsia="宋体" w:cs="宋体"/>
          <w:color w:val="auto"/>
          <w:sz w:val="22"/>
          <w:szCs w:val="22"/>
          <w:highlight w:val="none"/>
        </w:rPr>
      </w:pPr>
      <w:r>
        <w:rPr>
          <w:rFonts w:hint="eastAsia" w:ascii="宋体" w:eastAsia="宋体" w:cs="宋体"/>
          <w:color w:val="auto"/>
          <w:sz w:val="22"/>
          <w:szCs w:val="22"/>
          <w:highlight w:val="none"/>
        </w:rPr>
        <w:t>满足</w:t>
      </w:r>
      <w:r>
        <w:rPr>
          <w:rFonts w:hint="eastAsia" w:ascii="宋体" w:cs="宋体"/>
          <w:color w:val="auto"/>
          <w:sz w:val="22"/>
          <w:szCs w:val="22"/>
          <w:highlight w:val="none"/>
          <w:lang w:eastAsia="zh-CN"/>
        </w:rPr>
        <w:t>采购文件</w:t>
      </w:r>
      <w:r>
        <w:rPr>
          <w:rFonts w:hint="eastAsia" w:ascii="宋体" w:eastAsia="宋体" w:cs="宋体"/>
          <w:color w:val="auto"/>
          <w:sz w:val="22"/>
          <w:szCs w:val="22"/>
          <w:highlight w:val="none"/>
        </w:rPr>
        <w:t>要求且投标报价最低的投标报价</w:t>
      </w:r>
      <w:r>
        <w:rPr>
          <w:rFonts w:hint="eastAsia" w:ascii="宋体" w:cs="宋体"/>
          <w:color w:val="auto"/>
          <w:sz w:val="22"/>
          <w:szCs w:val="22"/>
          <w:highlight w:val="none"/>
          <w:lang w:eastAsia="zh-CN"/>
        </w:rPr>
        <w:t>（总价）</w:t>
      </w:r>
      <w:r>
        <w:rPr>
          <w:rFonts w:hint="eastAsia" w:ascii="宋体" w:eastAsia="宋体" w:cs="宋体"/>
          <w:color w:val="auto"/>
          <w:sz w:val="22"/>
          <w:szCs w:val="22"/>
          <w:highlight w:val="none"/>
        </w:rPr>
        <w:t>为评标基准价，其余投标人投标报价与该基准价对比，计算出商务报价评分值（保留小数2位）：</w:t>
      </w:r>
    </w:p>
    <w:p>
      <w:pPr>
        <w:spacing w:line="400" w:lineRule="exact"/>
        <w:ind w:firstLine="539" w:firstLineChars="245"/>
        <w:rPr>
          <w:rFonts w:ascii="宋体" w:eastAsia="宋体" w:cs="宋体"/>
          <w:color w:val="auto"/>
          <w:sz w:val="22"/>
          <w:szCs w:val="22"/>
          <w:highlight w:val="none"/>
        </w:rPr>
      </w:pPr>
      <w:r>
        <w:rPr>
          <w:rFonts w:hint="eastAsia" w:ascii="宋体" w:eastAsia="宋体" w:cs="宋体"/>
          <w:color w:val="auto"/>
          <w:sz w:val="22"/>
          <w:szCs w:val="22"/>
          <w:highlight w:val="none"/>
        </w:rPr>
        <w:t>1）有效投标人的投标报价等于评标基准价时其报价分为满分</w:t>
      </w:r>
      <w:r>
        <w:rPr>
          <w:rFonts w:hint="eastAsia" w:ascii="宋体" w:cs="宋体"/>
          <w:color w:val="auto"/>
          <w:sz w:val="22"/>
          <w:szCs w:val="22"/>
          <w:highlight w:val="none"/>
          <w:lang w:val="en-US" w:eastAsia="zh-CN"/>
        </w:rPr>
        <w:t>20</w:t>
      </w:r>
      <w:r>
        <w:rPr>
          <w:rFonts w:hint="eastAsia" w:ascii="宋体" w:eastAsia="宋体" w:cs="宋体"/>
          <w:color w:val="auto"/>
          <w:sz w:val="22"/>
          <w:szCs w:val="22"/>
          <w:highlight w:val="none"/>
        </w:rPr>
        <w:t>分；</w:t>
      </w:r>
    </w:p>
    <w:p>
      <w:pPr>
        <w:spacing w:line="400" w:lineRule="exact"/>
        <w:ind w:firstLine="539" w:firstLineChars="245"/>
        <w:rPr>
          <w:rFonts w:ascii="宋体" w:eastAsia="宋体" w:cs="宋体"/>
          <w:color w:val="auto"/>
          <w:sz w:val="22"/>
          <w:szCs w:val="22"/>
          <w:highlight w:val="none"/>
        </w:rPr>
      </w:pPr>
      <w:r>
        <w:rPr>
          <w:rFonts w:hint="eastAsia" w:ascii="宋体" w:eastAsia="宋体" w:cs="宋体"/>
          <w:color w:val="auto"/>
          <w:sz w:val="22"/>
          <w:szCs w:val="22"/>
          <w:highlight w:val="none"/>
        </w:rPr>
        <w:t>2）其他投标人的价格分按以下公式计算：</w:t>
      </w:r>
    </w:p>
    <w:p>
      <w:pPr>
        <w:spacing w:line="400" w:lineRule="exact"/>
        <w:ind w:firstLine="539" w:firstLineChars="245"/>
        <w:rPr>
          <w:rFonts w:ascii="宋体" w:eastAsia="宋体" w:cs="宋体"/>
          <w:color w:val="auto"/>
          <w:sz w:val="22"/>
          <w:szCs w:val="22"/>
          <w:highlight w:val="none"/>
        </w:rPr>
      </w:pPr>
      <w:r>
        <w:rPr>
          <w:rFonts w:hint="eastAsia" w:ascii="宋体" w:eastAsia="宋体" w:cs="宋体"/>
          <w:color w:val="auto"/>
          <w:sz w:val="22"/>
          <w:szCs w:val="22"/>
          <w:highlight w:val="none"/>
        </w:rPr>
        <w:t>投标报价得分=（评分基准价/投标人投标报价）×价格权值</w:t>
      </w:r>
      <w:r>
        <w:rPr>
          <w:rFonts w:hint="eastAsia" w:ascii="宋体" w:cs="宋体"/>
          <w:color w:val="auto"/>
          <w:sz w:val="22"/>
          <w:szCs w:val="22"/>
          <w:highlight w:val="none"/>
          <w:lang w:eastAsia="zh-CN"/>
        </w:rPr>
        <w:t>（</w:t>
      </w:r>
      <w:r>
        <w:rPr>
          <w:rFonts w:hint="eastAsia" w:ascii="宋体" w:cs="宋体"/>
          <w:color w:val="auto"/>
          <w:sz w:val="22"/>
          <w:szCs w:val="22"/>
          <w:highlight w:val="none"/>
          <w:lang w:val="en-US" w:eastAsia="zh-CN"/>
        </w:rPr>
        <w:t>2</w:t>
      </w:r>
      <w:r>
        <w:rPr>
          <w:rFonts w:hint="eastAsia" w:ascii="宋体" w:eastAsia="宋体" w:cs="宋体"/>
          <w:b/>
          <w:color w:val="auto"/>
          <w:sz w:val="22"/>
          <w:szCs w:val="22"/>
          <w:highlight w:val="none"/>
        </w:rPr>
        <w:t>0%</w:t>
      </w:r>
      <w:r>
        <w:rPr>
          <w:rFonts w:hint="eastAsia" w:ascii="宋体" w:cs="宋体"/>
          <w:color w:val="auto"/>
          <w:sz w:val="22"/>
          <w:szCs w:val="22"/>
          <w:highlight w:val="none"/>
          <w:lang w:eastAsia="zh-CN"/>
        </w:rPr>
        <w:t>）</w:t>
      </w:r>
      <w:r>
        <w:rPr>
          <w:rFonts w:hint="eastAsia" w:ascii="宋体" w:eastAsia="宋体" w:cs="宋体"/>
          <w:color w:val="auto"/>
          <w:sz w:val="22"/>
          <w:szCs w:val="22"/>
          <w:highlight w:val="none"/>
        </w:rPr>
        <w:t>×100（保留小数2位）</w:t>
      </w:r>
    </w:p>
    <w:p>
      <w:pPr>
        <w:spacing w:line="460" w:lineRule="exact"/>
        <w:ind w:firstLine="539" w:firstLineChars="245"/>
        <w:rPr>
          <w:rFonts w:ascii="宋体" w:eastAsia="宋体" w:cs="宋体"/>
          <w:color w:val="auto"/>
          <w:sz w:val="22"/>
          <w:szCs w:val="22"/>
          <w:highlight w:val="none"/>
        </w:rPr>
      </w:pPr>
      <w:r>
        <w:rPr>
          <w:rFonts w:hint="eastAsia" w:ascii="宋体" w:eastAsia="宋体" w:cs="宋体"/>
          <w:color w:val="auto"/>
          <w:sz w:val="22"/>
          <w:szCs w:val="22"/>
          <w:highlight w:val="none"/>
        </w:rPr>
        <w:t>3、有效投标人的综合得分为</w:t>
      </w:r>
      <w:r>
        <w:rPr>
          <w:rFonts w:hint="eastAsia" w:ascii="宋体" w:cs="宋体"/>
          <w:color w:val="auto"/>
          <w:sz w:val="22"/>
          <w:szCs w:val="22"/>
          <w:highlight w:val="none"/>
          <w:lang w:eastAsia="zh-CN"/>
        </w:rPr>
        <w:t>技术资信分</w:t>
      </w:r>
      <w:r>
        <w:rPr>
          <w:rFonts w:hint="eastAsia" w:ascii="宋体" w:eastAsia="宋体" w:cs="宋体"/>
          <w:color w:val="auto"/>
          <w:sz w:val="22"/>
          <w:szCs w:val="22"/>
          <w:highlight w:val="none"/>
        </w:rPr>
        <w:t>和商务（报价）分的总和。</w:t>
      </w:r>
    </w:p>
    <w:p>
      <w:pPr>
        <w:spacing w:line="460" w:lineRule="exact"/>
        <w:ind w:firstLine="539" w:firstLineChars="245"/>
        <w:rPr>
          <w:rFonts w:ascii="宋体" w:eastAsia="宋体" w:cs="宋体"/>
          <w:color w:val="auto"/>
          <w:sz w:val="22"/>
          <w:szCs w:val="22"/>
          <w:highlight w:val="none"/>
        </w:rPr>
      </w:pPr>
      <w:r>
        <w:rPr>
          <w:rFonts w:hint="eastAsia" w:ascii="宋体" w:eastAsia="宋体" w:cs="宋体"/>
          <w:color w:val="auto"/>
          <w:sz w:val="22"/>
          <w:szCs w:val="22"/>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60" w:lineRule="exact"/>
        <w:ind w:firstLine="541" w:firstLineChars="245"/>
        <w:outlineLvl w:val="1"/>
        <w:rPr>
          <w:rFonts w:ascii="宋体" w:eastAsia="宋体" w:cs="宋体"/>
          <w:b/>
          <w:color w:val="auto"/>
          <w:sz w:val="22"/>
          <w:szCs w:val="22"/>
          <w:highlight w:val="none"/>
        </w:rPr>
      </w:pPr>
      <w:bookmarkStart w:id="186" w:name="_Toc27007"/>
      <w:bookmarkStart w:id="187" w:name="_Toc9049"/>
      <w:bookmarkStart w:id="188" w:name="_Toc4756"/>
      <w:bookmarkStart w:id="189" w:name="_Toc31658"/>
      <w:r>
        <w:rPr>
          <w:rFonts w:hint="eastAsia" w:ascii="宋体" w:eastAsia="宋体" w:cs="宋体"/>
          <w:b/>
          <w:bCs/>
          <w:color w:val="auto"/>
          <w:sz w:val="22"/>
          <w:szCs w:val="22"/>
          <w:highlight w:val="none"/>
        </w:rPr>
        <w:t>六、</w:t>
      </w:r>
      <w:r>
        <w:rPr>
          <w:rFonts w:hint="eastAsia" w:ascii="宋体" w:eastAsia="宋体" w:cs="宋体"/>
          <w:b/>
          <w:color w:val="auto"/>
          <w:sz w:val="22"/>
          <w:szCs w:val="22"/>
          <w:highlight w:val="none"/>
        </w:rPr>
        <w:t>投标人义务</w:t>
      </w:r>
      <w:bookmarkEnd w:id="186"/>
      <w:bookmarkEnd w:id="187"/>
      <w:bookmarkEnd w:id="188"/>
      <w:bookmarkEnd w:id="189"/>
    </w:p>
    <w:p>
      <w:pPr>
        <w:spacing w:line="400" w:lineRule="exact"/>
        <w:ind w:firstLine="440" w:firstLineChars="200"/>
        <w:rPr>
          <w:rFonts w:hint="eastAsia" w:ascii="宋体" w:eastAsia="宋体" w:cs="宋体"/>
          <w:color w:val="auto"/>
          <w:sz w:val="22"/>
          <w:szCs w:val="22"/>
          <w:highlight w:val="none"/>
        </w:rPr>
      </w:pPr>
      <w:r>
        <w:rPr>
          <w:rFonts w:hint="eastAsia" w:ascii="宋体" w:eastAsia="宋体" w:cs="宋体"/>
          <w:color w:val="auto"/>
          <w:sz w:val="22"/>
          <w:szCs w:val="22"/>
          <w:highlight w:val="none"/>
        </w:rPr>
        <w:t>投标人应随时接受评标委员会的询标，解答包括有关的商务、技术问题等。评标结束，所有评标资料存</w:t>
      </w:r>
      <w:r>
        <w:rPr>
          <w:rFonts w:hint="eastAsia" w:ascii="宋体" w:cs="宋体"/>
          <w:color w:val="auto"/>
          <w:sz w:val="22"/>
          <w:szCs w:val="22"/>
          <w:highlight w:val="none"/>
          <w:lang w:eastAsia="zh-CN"/>
        </w:rPr>
        <w:t>采购</w:t>
      </w:r>
      <w:r>
        <w:rPr>
          <w:rFonts w:hint="eastAsia" w:ascii="宋体" w:eastAsia="宋体" w:cs="宋体"/>
          <w:color w:val="auto"/>
          <w:sz w:val="22"/>
          <w:szCs w:val="22"/>
          <w:highlight w:val="none"/>
        </w:rPr>
        <w:t>机构备查。</w:t>
      </w:r>
    </w:p>
    <w:sectPr>
      <w:pgSz w:w="11907" w:h="16840"/>
      <w:pgMar w:top="1440" w:right="1800" w:bottom="1440" w:left="180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decorative"/>
    <w:pitch w:val="default"/>
    <w:sig w:usb0="00000000" w:usb1="00000000" w:usb2="00000000" w:usb3="00000000" w:csb0="00040000" w:csb1="00000000"/>
  </w:font>
  <w:font w:name="..ì.">
    <w:altName w:val="宋体"/>
    <w:panose1 w:val="00000000000000000000"/>
    <w:charset w:val="86"/>
    <w:family w:val="modern"/>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decorative"/>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ì.">
    <w:altName w:val="宋体"/>
    <w:panose1 w:val="00000000000000000000"/>
    <w:charset w:val="86"/>
    <w:family w:val="swiss"/>
    <w:pitch w:val="default"/>
    <w:sig w:usb0="00000000" w:usb1="00000000" w:usb2="00000000" w:usb3="00000000" w:csb0="00040001" w:csb1="00000000"/>
  </w:font>
  <w:font w:name="Arial Unicode MS">
    <w:panose1 w:val="020B0604020202020204"/>
    <w:charset w:val="86"/>
    <w:family w:val="modern"/>
    <w:pitch w:val="default"/>
    <w:sig w:usb0="FFFFFFFF" w:usb1="E9FFFFFF" w:usb2="0000003F" w:usb3="00000000" w:csb0="603F01FF" w:csb1="FFFF0000"/>
  </w:font>
  <w:font w:name="新宋体">
    <w:panose1 w:val="02010609030101010101"/>
    <w:charset w:val="86"/>
    <w:family w:val="roman"/>
    <w:pitch w:val="default"/>
    <w:sig w:usb0="00000283" w:usb1="288F0000" w:usb2="00000006" w:usb3="00000000" w:csb0="00040001"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ì.">
    <w:altName w:val="宋体"/>
    <w:panose1 w:val="00000000000000000000"/>
    <w:charset w:val="86"/>
    <w:family w:val="decorative"/>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ì.">
    <w:altName w:val="宋体"/>
    <w:panose1 w:val="00000000000000000000"/>
    <w:charset w:val="86"/>
    <w:family w:val="roman"/>
    <w:pitch w:val="default"/>
    <w:sig w:usb0="00000000" w:usb1="00000000" w:usb2="00000000" w:usb3="00000000" w:csb0="00040001" w:csb1="00000000"/>
  </w:font>
  <w:font w:name="Arial Unicode MS">
    <w:panose1 w:val="020B0604020202020204"/>
    <w:charset w:val="86"/>
    <w:family w:val="decorative"/>
    <w:pitch w:val="default"/>
    <w:sig w:usb0="FFFFFFFF" w:usb1="E9FFFFFF" w:usb2="0000003F" w:usb3="00000000" w:csb0="603F01FF" w:csb1="FFFF0000"/>
  </w:font>
  <w:font w:name="新宋体">
    <w:panose1 w:val="02010609030101010101"/>
    <w:charset w:val="86"/>
    <w:family w:val="swiss"/>
    <w:pitch w:val="default"/>
    <w:sig w:usb0="00000283" w:usb1="288F0000" w:usb2="00000006" w:usb3="00000000" w:csb0="00040001"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长城仿宋">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30" w:usb3="00000000" w:csb0="4008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decorative"/>
    <w:pitch w:val="default"/>
    <w:sig w:usb0="E0002EFF" w:usb1="C000785B" w:usb2="00000009" w:usb3="00000000" w:csb0="400001FF" w:csb1="FFFF0000"/>
  </w:font>
  <w:font w:name="Courier New">
    <w:panose1 w:val="02070309020205020404"/>
    <w:charset w:val="00"/>
    <w:family w:val="swiss"/>
    <w:pitch w:val="default"/>
    <w:sig w:usb0="E0002EFF" w:usb1="C0007843" w:usb2="00000009" w:usb3="00000000" w:csb0="400001FF" w:csb1="FFFF0000"/>
  </w:font>
  <w:font w:name="楷体_GB2312">
    <w:altName w:val="楷体"/>
    <w:panose1 w:val="02010609030101010101"/>
    <w:charset w:val="86"/>
    <w:family w:val="swiss"/>
    <w:pitch w:val="default"/>
    <w:sig w:usb0="00000000" w:usb1="00000000" w:usb2="00000000" w:usb3="00000000" w:csb0="00040000" w:csb1="00000000"/>
  </w:font>
  <w:font w:name="Verdana">
    <w:panose1 w:val="020B0604030504040204"/>
    <w:charset w:val="00"/>
    <w:family w:val="decorative"/>
    <w:pitch w:val="default"/>
    <w:sig w:usb0="A00006FF" w:usb1="4000205B" w:usb2="00000010" w:usb3="00000000" w:csb0="2000019F" w:csb1="00000000"/>
  </w:font>
  <w:font w:name="Tahoma">
    <w:panose1 w:val="020B0604030504040204"/>
    <w:charset w:val="00"/>
    <w:family w:val="decorative"/>
    <w:pitch w:val="default"/>
    <w:sig w:usb0="E1002EFF" w:usb1="C000605B" w:usb2="00000029" w:usb3="00000000" w:csb0="200101FF" w:csb1="20280000"/>
  </w:font>
  <w:font w:name="Arial Narrow">
    <w:panose1 w:val="020B0606020202030204"/>
    <w:charset w:val="00"/>
    <w:family w:val="decorative"/>
    <w:pitch w:val="default"/>
    <w:sig w:usb0="00000287" w:usb1="00000800" w:usb2="00000000" w:usb3="00000000" w:csb0="2000009F" w:csb1="DFD70000"/>
  </w:font>
  <w:font w:name="长城仿宋">
    <w:altName w:val="黑体"/>
    <w:panose1 w:val="00000000000000000000"/>
    <w:charset w:val="86"/>
    <w:family w:val="swiss"/>
    <w:pitch w:val="default"/>
    <w:sig w:usb0="00000000" w:usb1="00000000" w:usb2="00000010" w:usb3="00000000" w:csb0="00040000" w:csb1="00000000"/>
  </w:font>
  <w:font w:name="Helvetica">
    <w:altName w:val="Arial"/>
    <w:panose1 w:val="020B0604020202020204"/>
    <w:charset w:val="00"/>
    <w:family w:val="decorative"/>
    <w:pitch w:val="default"/>
    <w:sig w:usb0="00000000" w:usb1="00000000" w:usb2="00000009" w:usb3="00000000" w:csb0="000001FF" w:csb1="00000000"/>
  </w:font>
  <w:font w:name="微软雅黑">
    <w:panose1 w:val="020B0503020204020204"/>
    <w:charset w:val="86"/>
    <w:family w:val="decorative"/>
    <w:pitch w:val="default"/>
    <w:sig w:usb0="80000287" w:usb1="2ACF3C50" w:usb2="00000016" w:usb3="00000000" w:csb0="0004001F" w:csb1="00000000"/>
  </w:font>
  <w:font w:name="Arial">
    <w:panose1 w:val="020B0604020202020204"/>
    <w:charset w:val="00"/>
    <w:family w:val="roman"/>
    <w:pitch w:val="default"/>
    <w:sig w:usb0="E0002EFF" w:usb1="C000785B" w:usb2="00000009" w:usb3="00000000" w:csb0="400001FF" w:csb1="FFFF0000"/>
  </w:font>
  <w:font w:name="Courier New">
    <w:panose1 w:val="02070309020205020404"/>
    <w:charset w:val="00"/>
    <w:family w:val="decorative"/>
    <w:pitch w:val="default"/>
    <w:sig w:usb0="E0002EFF" w:usb1="C0007843" w:usb2="00000009" w:usb3="00000000" w:csb0="400001FF" w:csb1="FFFF0000"/>
  </w:font>
  <w:font w:name="楷体_GB2312">
    <w:altName w:val="楷体"/>
    <w:panose1 w:val="02010609030101010101"/>
    <w:charset w:val="86"/>
    <w:family w:val="decorative"/>
    <w:pitch w:val="default"/>
    <w:sig w:usb0="00000000" w:usb1="00000000" w:usb2="00000000" w:usb3="00000000" w:csb0="00040000" w:csb1="00000000"/>
  </w:font>
  <w:font w:name="Verdana">
    <w:panose1 w:val="020B0604030504040204"/>
    <w:charset w:val="00"/>
    <w:family w:val="roman"/>
    <w:pitch w:val="default"/>
    <w:sig w:usb0="A00006FF" w:usb1="4000205B" w:usb2="00000010" w:usb3="00000000" w:csb0="2000019F" w:csb1="00000000"/>
  </w:font>
  <w:font w:name="Tahoma">
    <w:panose1 w:val="020B0604030504040204"/>
    <w:charset w:val="00"/>
    <w:family w:val="roman"/>
    <w:pitch w:val="default"/>
    <w:sig w:usb0="E1002EFF" w:usb1="C000605B" w:usb2="00000029" w:usb3="00000000" w:csb0="200101FF" w:csb1="20280000"/>
  </w:font>
  <w:font w:name="Arial Narrow">
    <w:panose1 w:val="020B0606020202030204"/>
    <w:charset w:val="00"/>
    <w:family w:val="roman"/>
    <w:pitch w:val="default"/>
    <w:sig w:usb0="00000287" w:usb1="00000800" w:usb2="00000000" w:usb3="00000000" w:csb0="2000009F" w:csb1="DFD70000"/>
  </w:font>
  <w:font w:name="长城仿宋">
    <w:altName w:val="黑体"/>
    <w:panose1 w:val="00000000000000000000"/>
    <w:charset w:val="86"/>
    <w:family w:val="decorative"/>
    <w:pitch w:val="default"/>
    <w:sig w:usb0="00000000" w:usb1="00000000" w:usb2="00000010" w:usb3="00000000" w:csb0="00040000" w:csb1="00000000"/>
  </w:font>
  <w:font w:name="Helvetica">
    <w:altName w:val="Arial"/>
    <w:panose1 w:val="020B0604020202020204"/>
    <w:charset w:val="00"/>
    <w:family w:val="roman"/>
    <w:pitch w:val="default"/>
    <w:sig w:usb0="00000000" w:usb1="00000000" w:usb2="00000009" w:usb3="00000000" w:csb0="000001FF" w:csb1="00000000"/>
  </w:font>
  <w:font w:name="微软雅黑">
    <w:panose1 w:val="020B0503020204020204"/>
    <w:charset w:val="86"/>
    <w:family w:val="roman"/>
    <w:pitch w:val="default"/>
    <w:sig w:usb0="80000287" w:usb1="2ACF3C50" w:usb2="00000016" w:usb3="00000000" w:csb0="0004001F" w:csb1="00000000"/>
  </w:font>
  <w:font w:name="Arial">
    <w:panose1 w:val="020B0604020202020204"/>
    <w:charset w:val="00"/>
    <w:family w:val="modern"/>
    <w:pitch w:val="default"/>
    <w:sig w:usb0="E0002EFF" w:usb1="C000785B" w:usb2="00000009" w:usb3="00000000" w:csb0="400001FF" w:csb1="FFFF0000"/>
  </w:font>
  <w:font w:name="Courier New">
    <w:panose1 w:val="02070309020205020404"/>
    <w:charset w:val="00"/>
    <w:family w:val="roman"/>
    <w:pitch w:val="default"/>
    <w:sig w:usb0="E0002EFF" w:usb1="C0007843" w:usb2="00000009" w:usb3="00000000" w:csb0="400001FF" w:csb1="FFFF0000"/>
  </w:font>
  <w:font w:name="楷体_GB2312">
    <w:altName w:val="楷体"/>
    <w:panose1 w:val="02010609030101010101"/>
    <w:charset w:val="86"/>
    <w:family w:val="roman"/>
    <w:pitch w:val="default"/>
    <w:sig w:usb0="00000000" w:usb1="00000000" w:usb2="00000000" w:usb3="00000000" w:csb0="00040000" w:csb1="00000000"/>
  </w:font>
  <w:font w:name="Verdana">
    <w:panose1 w:val="020B0604030504040204"/>
    <w:charset w:val="00"/>
    <w:family w:val="modern"/>
    <w:pitch w:val="default"/>
    <w:sig w:usb0="A00006FF" w:usb1="4000205B" w:usb2="00000010" w:usb3="00000000" w:csb0="2000019F" w:csb1="00000000"/>
  </w:font>
  <w:font w:name="Tahoma">
    <w:panose1 w:val="020B0604030504040204"/>
    <w:charset w:val="00"/>
    <w:family w:val="modern"/>
    <w:pitch w:val="default"/>
    <w:sig w:usb0="E1002EFF" w:usb1="C000605B" w:usb2="00000029" w:usb3="00000000" w:csb0="200101FF" w:csb1="20280000"/>
  </w:font>
  <w:font w:name="Arial Narrow">
    <w:panose1 w:val="020B0606020202030204"/>
    <w:charset w:val="00"/>
    <w:family w:val="modern"/>
    <w:pitch w:val="default"/>
    <w:sig w:usb0="00000287" w:usb1="00000800" w:usb2="00000000" w:usb3="00000000" w:csb0="2000009F" w:csb1="DFD70000"/>
  </w:font>
  <w:font w:name="长城仿宋">
    <w:altName w:val="黑体"/>
    <w:panose1 w:val="00000000000000000000"/>
    <w:charset w:val="86"/>
    <w:family w:val="roman"/>
    <w:pitch w:val="default"/>
    <w:sig w:usb0="00000000" w:usb1="00000000" w:usb2="00000010" w:usb3="00000000" w:csb0="00040000" w:csb1="00000000"/>
  </w:font>
  <w:font w:name="Helvetica">
    <w:altName w:val="Arial"/>
    <w:panose1 w:val="020B0604020202020204"/>
    <w:charset w:val="00"/>
    <w:family w:val="modern"/>
    <w:pitch w:val="default"/>
    <w:sig w:usb0="00000000" w:usb1="00000000" w:usb2="00000009" w:usb3="00000000" w:csb0="000001FF" w:csb1="00000000"/>
  </w:font>
  <w:font w:name="微软雅黑">
    <w:panose1 w:val="020B0503020204020204"/>
    <w:charset w:val="86"/>
    <w:family w:val="modern"/>
    <w:pitch w:val="default"/>
    <w:sig w:usb0="80000287" w:usb1="2ACF3C50" w:usb2="00000016" w:usb3="00000000" w:csb0="0004001F" w:csb1="00000000"/>
  </w:font>
  <w:font w:name="Monospaced Numbe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left" w:pos="5423"/>
        <w:tab w:val="clear" w:pos="8306"/>
      </w:tabs>
      <w:ind w:right="360" w:firstLine="4500" w:firstLineChars="2500"/>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firstLine="4500" w:firstLineChars="250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firstLine="4500" w:firstLineChars="250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6" w:space="0"/>
      </w:pBdr>
      <w:jc w:val="both"/>
    </w:pPr>
    <w:r>
      <w:rPr>
        <w:rFonts w:hint="eastAsia"/>
      </w:rPr>
      <w:t>温州市国有企业采购</w:t>
    </w:r>
    <w:r>
      <w:rPr>
        <w:rFonts w:hint="eastAsia"/>
        <w:lang w:eastAsia="zh-CN"/>
      </w:rPr>
      <w:t>采购文件</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826421">
    <w:nsid w:val="09E24F75"/>
    <w:multiLevelType w:val="multilevel"/>
    <w:tmpl w:val="09E24F75"/>
    <w:lvl w:ilvl="0" w:tentative="1">
      <w:start w:val="1"/>
      <w:numFmt w:val="bullet"/>
      <w:lvlText w:val=""/>
      <w:lvlJc w:val="left"/>
      <w:pPr>
        <w:ind w:left="1260" w:hanging="420"/>
      </w:pPr>
      <w:rPr>
        <w:rFonts w:hint="default" w:ascii="Wingdings" w:hAnsi="Wingdings"/>
      </w:rPr>
    </w:lvl>
    <w:lvl w:ilvl="1" w:tentative="1">
      <w:start w:val="1"/>
      <w:numFmt w:val="bullet"/>
      <w:lvlText w:val=""/>
      <w:lvlJc w:val="left"/>
      <w:pPr>
        <w:ind w:left="1680" w:hanging="420"/>
      </w:pPr>
      <w:rPr>
        <w:rFonts w:hint="default" w:ascii="Wingdings" w:hAnsi="Wingdings"/>
      </w:rPr>
    </w:lvl>
    <w:lvl w:ilvl="2" w:tentative="1">
      <w:start w:val="1"/>
      <w:numFmt w:val="bullet"/>
      <w:lvlText w:val=""/>
      <w:lvlJc w:val="left"/>
      <w:pPr>
        <w:ind w:left="2100" w:hanging="420"/>
      </w:pPr>
      <w:rPr>
        <w:rFonts w:hint="default" w:ascii="Wingdings" w:hAnsi="Wingdings"/>
      </w:rPr>
    </w:lvl>
    <w:lvl w:ilvl="3" w:tentative="1">
      <w:start w:val="1"/>
      <w:numFmt w:val="bullet"/>
      <w:lvlText w:val=""/>
      <w:lvlJc w:val="left"/>
      <w:pPr>
        <w:ind w:left="2520" w:hanging="420"/>
      </w:pPr>
      <w:rPr>
        <w:rFonts w:hint="default" w:ascii="Wingdings" w:hAnsi="Wingdings"/>
      </w:rPr>
    </w:lvl>
    <w:lvl w:ilvl="4" w:tentative="1">
      <w:start w:val="1"/>
      <w:numFmt w:val="bullet"/>
      <w:lvlText w:val=""/>
      <w:lvlJc w:val="left"/>
      <w:pPr>
        <w:ind w:left="2940" w:hanging="420"/>
      </w:pPr>
      <w:rPr>
        <w:rFonts w:hint="default" w:ascii="Wingdings" w:hAnsi="Wingdings"/>
      </w:rPr>
    </w:lvl>
    <w:lvl w:ilvl="5" w:tentative="1">
      <w:start w:val="1"/>
      <w:numFmt w:val="bullet"/>
      <w:lvlText w:val=""/>
      <w:lvlJc w:val="left"/>
      <w:pPr>
        <w:ind w:left="3360" w:hanging="420"/>
      </w:pPr>
      <w:rPr>
        <w:rFonts w:hint="default" w:ascii="Wingdings" w:hAnsi="Wingdings"/>
      </w:rPr>
    </w:lvl>
    <w:lvl w:ilvl="6" w:tentative="1">
      <w:start w:val="1"/>
      <w:numFmt w:val="bullet"/>
      <w:lvlText w:val=""/>
      <w:lvlJc w:val="left"/>
      <w:pPr>
        <w:ind w:left="3780" w:hanging="420"/>
      </w:pPr>
      <w:rPr>
        <w:rFonts w:hint="default" w:ascii="Wingdings" w:hAnsi="Wingdings"/>
      </w:rPr>
    </w:lvl>
    <w:lvl w:ilvl="7" w:tentative="1">
      <w:start w:val="1"/>
      <w:numFmt w:val="bullet"/>
      <w:lvlText w:val=""/>
      <w:lvlJc w:val="left"/>
      <w:pPr>
        <w:ind w:left="4200" w:hanging="420"/>
      </w:pPr>
      <w:rPr>
        <w:rFonts w:hint="default" w:ascii="Wingdings" w:hAnsi="Wingdings"/>
      </w:rPr>
    </w:lvl>
    <w:lvl w:ilvl="8" w:tentative="1">
      <w:start w:val="1"/>
      <w:numFmt w:val="bullet"/>
      <w:lvlText w:val=""/>
      <w:lvlJc w:val="left"/>
      <w:pPr>
        <w:ind w:left="4620" w:hanging="420"/>
      </w:pPr>
      <w:rPr>
        <w:rFonts w:hint="default" w:ascii="Wingdings" w:hAnsi="Wingdings"/>
      </w:rPr>
    </w:lvl>
  </w:abstractNum>
  <w:abstractNum w:abstractNumId="1654583616">
    <w:nsid w:val="629EF140"/>
    <w:multiLevelType w:val="singleLevel"/>
    <w:tmpl w:val="629EF140"/>
    <w:lvl w:ilvl="0" w:tentative="1">
      <w:start w:val="1"/>
      <w:numFmt w:val="lowerLetter"/>
      <w:lvlText w:val="%1."/>
      <w:lvlJc w:val="left"/>
      <w:pPr>
        <w:tabs>
          <w:tab w:val="left" w:pos="425"/>
        </w:tabs>
        <w:ind w:left="425" w:leftChars="0" w:hanging="425" w:firstLineChars="0"/>
      </w:pPr>
      <w:rPr>
        <w:rFonts w:hint="default"/>
      </w:rPr>
    </w:lvl>
  </w:abstractNum>
  <w:abstractNum w:abstractNumId="1654582691">
    <w:nsid w:val="629EEDA3"/>
    <w:multiLevelType w:val="singleLevel"/>
    <w:tmpl w:val="629EEDA3"/>
    <w:lvl w:ilvl="0" w:tentative="1">
      <w:start w:val="1"/>
      <w:numFmt w:val="lowerLetter"/>
      <w:lvlText w:val="%1."/>
      <w:lvlJc w:val="left"/>
      <w:pPr>
        <w:tabs>
          <w:tab w:val="left" w:pos="425"/>
        </w:tabs>
        <w:ind w:left="425" w:leftChars="0" w:hanging="425" w:firstLineChars="0"/>
      </w:pPr>
      <w:rPr>
        <w:rFonts w:hint="default"/>
      </w:rPr>
    </w:lvl>
  </w:abstractNum>
  <w:abstractNum w:abstractNumId="1654583440">
    <w:nsid w:val="629EF090"/>
    <w:multiLevelType w:val="singleLevel"/>
    <w:tmpl w:val="629EF090"/>
    <w:lvl w:ilvl="0" w:tentative="1">
      <w:start w:val="1"/>
      <w:numFmt w:val="lowerLetter"/>
      <w:lvlText w:val="%1."/>
      <w:lvlJc w:val="left"/>
      <w:pPr>
        <w:tabs>
          <w:tab w:val="left" w:pos="425"/>
        </w:tabs>
        <w:ind w:left="425" w:leftChars="0" w:hanging="425" w:firstLineChars="0"/>
      </w:pPr>
      <w:rPr>
        <w:rFonts w:hint="default"/>
      </w:rPr>
    </w:lvl>
  </w:abstractNum>
  <w:abstractNum w:abstractNumId="1654583518">
    <w:nsid w:val="629EF0DE"/>
    <w:multiLevelType w:val="singleLevel"/>
    <w:tmpl w:val="629EF0DE"/>
    <w:lvl w:ilvl="0" w:tentative="1">
      <w:start w:val="1"/>
      <w:numFmt w:val="lowerLetter"/>
      <w:lvlText w:val="%1."/>
      <w:lvlJc w:val="left"/>
      <w:pPr>
        <w:tabs>
          <w:tab w:val="left" w:pos="425"/>
        </w:tabs>
        <w:ind w:left="425" w:leftChars="0" w:hanging="425" w:firstLineChars="0"/>
      </w:pPr>
      <w:rPr>
        <w:rFonts w:hint="default"/>
      </w:rPr>
    </w:lvl>
  </w:abstractNum>
  <w:abstractNum w:abstractNumId="1654583366">
    <w:nsid w:val="629EF046"/>
    <w:multiLevelType w:val="singleLevel"/>
    <w:tmpl w:val="629EF046"/>
    <w:lvl w:ilvl="0" w:tentative="1">
      <w:start w:val="1"/>
      <w:numFmt w:val="lowerLetter"/>
      <w:lvlText w:val="%1."/>
      <w:lvlJc w:val="left"/>
      <w:pPr>
        <w:tabs>
          <w:tab w:val="left" w:pos="425"/>
        </w:tabs>
        <w:ind w:left="425" w:leftChars="0" w:hanging="425" w:firstLineChars="0"/>
      </w:pPr>
      <w:rPr>
        <w:rFonts w:hint="default"/>
      </w:rPr>
    </w:lvl>
  </w:abstractNum>
  <w:abstractNum w:abstractNumId="1654582828">
    <w:nsid w:val="629EEE2C"/>
    <w:multiLevelType w:val="singleLevel"/>
    <w:tmpl w:val="629EEE2C"/>
    <w:lvl w:ilvl="0" w:tentative="1">
      <w:start w:val="1"/>
      <w:numFmt w:val="lowerLetter"/>
      <w:lvlText w:val="%1."/>
      <w:lvlJc w:val="left"/>
      <w:pPr>
        <w:tabs>
          <w:tab w:val="left" w:pos="425"/>
        </w:tabs>
        <w:ind w:left="425" w:leftChars="0" w:hanging="425" w:firstLineChars="0"/>
      </w:pPr>
      <w:rPr>
        <w:rFonts w:hint="default"/>
      </w:rPr>
    </w:lvl>
  </w:abstractNum>
  <w:abstractNum w:abstractNumId="1654582968">
    <w:nsid w:val="629EEEB8"/>
    <w:multiLevelType w:val="singleLevel"/>
    <w:tmpl w:val="629EEEB8"/>
    <w:lvl w:ilvl="0" w:tentative="1">
      <w:start w:val="1"/>
      <w:numFmt w:val="lowerLetter"/>
      <w:lvlText w:val="%1."/>
      <w:lvlJc w:val="left"/>
      <w:pPr>
        <w:tabs>
          <w:tab w:val="left" w:pos="425"/>
        </w:tabs>
        <w:ind w:left="425" w:leftChars="0" w:hanging="425" w:firstLineChars="0"/>
      </w:pPr>
      <w:rPr>
        <w:rFonts w:hint="default"/>
      </w:rPr>
    </w:lvl>
  </w:abstractNum>
  <w:abstractNum w:abstractNumId="1654583822">
    <w:nsid w:val="629EF20E"/>
    <w:multiLevelType w:val="singleLevel"/>
    <w:tmpl w:val="629EF20E"/>
    <w:lvl w:ilvl="0" w:tentative="1">
      <w:start w:val="1"/>
      <w:numFmt w:val="lowerLetter"/>
      <w:lvlText w:val="%1."/>
      <w:lvlJc w:val="left"/>
      <w:pPr>
        <w:tabs>
          <w:tab w:val="left" w:pos="425"/>
        </w:tabs>
        <w:ind w:left="425" w:leftChars="0" w:hanging="425" w:firstLineChars="0"/>
      </w:pPr>
      <w:rPr>
        <w:rFonts w:hint="default"/>
      </w:rPr>
    </w:lvl>
  </w:abstractNum>
  <w:abstractNum w:abstractNumId="1654582771">
    <w:nsid w:val="629EEDF3"/>
    <w:multiLevelType w:val="singleLevel"/>
    <w:tmpl w:val="629EEDF3"/>
    <w:lvl w:ilvl="0" w:tentative="1">
      <w:start w:val="1"/>
      <w:numFmt w:val="lowerLetter"/>
      <w:lvlText w:val="%1."/>
      <w:lvlJc w:val="left"/>
      <w:pPr>
        <w:tabs>
          <w:tab w:val="left" w:pos="425"/>
        </w:tabs>
        <w:ind w:left="425" w:leftChars="0" w:hanging="425" w:firstLineChars="0"/>
      </w:pPr>
      <w:rPr>
        <w:rFonts w:hint="default"/>
      </w:rPr>
    </w:lvl>
  </w:abstractNum>
  <w:abstractNum w:abstractNumId="1654582891">
    <w:nsid w:val="629EEE6B"/>
    <w:multiLevelType w:val="singleLevel"/>
    <w:tmpl w:val="629EEE6B"/>
    <w:lvl w:ilvl="0" w:tentative="1">
      <w:start w:val="1"/>
      <w:numFmt w:val="lowerLetter"/>
      <w:lvlText w:val="%1."/>
      <w:lvlJc w:val="left"/>
      <w:pPr>
        <w:tabs>
          <w:tab w:val="left" w:pos="425"/>
        </w:tabs>
        <w:ind w:left="425" w:leftChars="0" w:hanging="425" w:firstLineChars="0"/>
      </w:pPr>
      <w:rPr>
        <w:rFonts w:hint="default"/>
      </w:rPr>
    </w:lvl>
  </w:abstractNum>
  <w:num w:numId="1">
    <w:abstractNumId w:val="165826421"/>
  </w:num>
  <w:num w:numId="2">
    <w:abstractNumId w:val="1654582691"/>
  </w:num>
  <w:num w:numId="3">
    <w:abstractNumId w:val="1654582771"/>
  </w:num>
  <w:num w:numId="4">
    <w:abstractNumId w:val="1654582828"/>
  </w:num>
  <w:num w:numId="5">
    <w:abstractNumId w:val="1654582891"/>
  </w:num>
  <w:num w:numId="6">
    <w:abstractNumId w:val="1654582968"/>
  </w:num>
  <w:num w:numId="7">
    <w:abstractNumId w:val="1654583366"/>
  </w:num>
  <w:num w:numId="8">
    <w:abstractNumId w:val="1654583440"/>
  </w:num>
  <w:num w:numId="9">
    <w:abstractNumId w:val="1654583518"/>
  </w:num>
  <w:num w:numId="10">
    <w:abstractNumId w:val="1654583616"/>
  </w:num>
  <w:num w:numId="11">
    <w:abstractNumId w:val="16545838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ZDU5NjNmODdkYmJiM2M0MTA1NjE2M2VkY2FlMjBiN2EifQ=="/>
  </w:docVars>
  <w:rsids>
    <w:rsidRoot w:val="00000000"/>
    <w:rsid w:val="000F6B2B"/>
    <w:rsid w:val="007B6C17"/>
    <w:rsid w:val="01535F39"/>
    <w:rsid w:val="01984A3B"/>
    <w:rsid w:val="02765051"/>
    <w:rsid w:val="03002F43"/>
    <w:rsid w:val="03772C17"/>
    <w:rsid w:val="039E34EA"/>
    <w:rsid w:val="04191764"/>
    <w:rsid w:val="04B04F41"/>
    <w:rsid w:val="052C440D"/>
    <w:rsid w:val="06FA529F"/>
    <w:rsid w:val="074D3E9E"/>
    <w:rsid w:val="075256A5"/>
    <w:rsid w:val="079F1B04"/>
    <w:rsid w:val="07C45D5B"/>
    <w:rsid w:val="08454F5B"/>
    <w:rsid w:val="090029DB"/>
    <w:rsid w:val="0902352F"/>
    <w:rsid w:val="095846CE"/>
    <w:rsid w:val="09F43C3D"/>
    <w:rsid w:val="0A6229A0"/>
    <w:rsid w:val="0A7F0986"/>
    <w:rsid w:val="0A89278F"/>
    <w:rsid w:val="0ACE52E7"/>
    <w:rsid w:val="0ADF085F"/>
    <w:rsid w:val="0B591BB4"/>
    <w:rsid w:val="0B930737"/>
    <w:rsid w:val="0BB709A2"/>
    <w:rsid w:val="0BEA41E7"/>
    <w:rsid w:val="0CEB7E71"/>
    <w:rsid w:val="0D873000"/>
    <w:rsid w:val="0E0F0B3E"/>
    <w:rsid w:val="0F0853A1"/>
    <w:rsid w:val="0F242EBB"/>
    <w:rsid w:val="0F2F00E9"/>
    <w:rsid w:val="0F3B1252"/>
    <w:rsid w:val="0F60371A"/>
    <w:rsid w:val="0FC86980"/>
    <w:rsid w:val="10BA5992"/>
    <w:rsid w:val="10D05955"/>
    <w:rsid w:val="111703AE"/>
    <w:rsid w:val="11CB5870"/>
    <w:rsid w:val="11EB328A"/>
    <w:rsid w:val="121D3A62"/>
    <w:rsid w:val="132B6072"/>
    <w:rsid w:val="1408642A"/>
    <w:rsid w:val="140D2C36"/>
    <w:rsid w:val="14196CFE"/>
    <w:rsid w:val="153B2B04"/>
    <w:rsid w:val="15882889"/>
    <w:rsid w:val="15B16E21"/>
    <w:rsid w:val="160812C8"/>
    <w:rsid w:val="165955A2"/>
    <w:rsid w:val="16AD3153"/>
    <w:rsid w:val="17CB2BE6"/>
    <w:rsid w:val="183D561F"/>
    <w:rsid w:val="189746FE"/>
    <w:rsid w:val="18DE6565"/>
    <w:rsid w:val="19086F92"/>
    <w:rsid w:val="19363B49"/>
    <w:rsid w:val="194C0F24"/>
    <w:rsid w:val="19C534ED"/>
    <w:rsid w:val="1A042CD1"/>
    <w:rsid w:val="1A896756"/>
    <w:rsid w:val="1BBE7582"/>
    <w:rsid w:val="1C0D4EA6"/>
    <w:rsid w:val="1C44199F"/>
    <w:rsid w:val="1DC56516"/>
    <w:rsid w:val="1DD106B2"/>
    <w:rsid w:val="1DE86DCC"/>
    <w:rsid w:val="1EEC26B9"/>
    <w:rsid w:val="1F1D7E3D"/>
    <w:rsid w:val="1FC05E77"/>
    <w:rsid w:val="20500A2C"/>
    <w:rsid w:val="206E4728"/>
    <w:rsid w:val="20974E64"/>
    <w:rsid w:val="216A34B2"/>
    <w:rsid w:val="21B14CCF"/>
    <w:rsid w:val="22A4672B"/>
    <w:rsid w:val="22E161AC"/>
    <w:rsid w:val="230F3834"/>
    <w:rsid w:val="242554C8"/>
    <w:rsid w:val="247A570E"/>
    <w:rsid w:val="25292EFB"/>
    <w:rsid w:val="255160FD"/>
    <w:rsid w:val="25F448DB"/>
    <w:rsid w:val="260D5268"/>
    <w:rsid w:val="261B7676"/>
    <w:rsid w:val="265A2519"/>
    <w:rsid w:val="27A70C37"/>
    <w:rsid w:val="28C851CC"/>
    <w:rsid w:val="28FB57C7"/>
    <w:rsid w:val="295F4838"/>
    <w:rsid w:val="29955A56"/>
    <w:rsid w:val="29E802A3"/>
    <w:rsid w:val="29E81CDD"/>
    <w:rsid w:val="2B386B95"/>
    <w:rsid w:val="2B3F5C94"/>
    <w:rsid w:val="2B565995"/>
    <w:rsid w:val="2C4120AB"/>
    <w:rsid w:val="2D5A3951"/>
    <w:rsid w:val="2D606440"/>
    <w:rsid w:val="2DF62FCF"/>
    <w:rsid w:val="2E392E1A"/>
    <w:rsid w:val="2E6F7F61"/>
    <w:rsid w:val="2EB242D5"/>
    <w:rsid w:val="2EC21951"/>
    <w:rsid w:val="2EC82349"/>
    <w:rsid w:val="2F3726B0"/>
    <w:rsid w:val="2F7B6674"/>
    <w:rsid w:val="3120146D"/>
    <w:rsid w:val="31611703"/>
    <w:rsid w:val="317334B2"/>
    <w:rsid w:val="31AD6213"/>
    <w:rsid w:val="32543832"/>
    <w:rsid w:val="32A45F3D"/>
    <w:rsid w:val="32FC2582"/>
    <w:rsid w:val="33925F5D"/>
    <w:rsid w:val="341C2E9C"/>
    <w:rsid w:val="347F66F5"/>
    <w:rsid w:val="34F74322"/>
    <w:rsid w:val="354440E6"/>
    <w:rsid w:val="35940A3C"/>
    <w:rsid w:val="36736234"/>
    <w:rsid w:val="36B4622B"/>
    <w:rsid w:val="3716224E"/>
    <w:rsid w:val="37243744"/>
    <w:rsid w:val="3727409A"/>
    <w:rsid w:val="37E91088"/>
    <w:rsid w:val="38047CCB"/>
    <w:rsid w:val="38602497"/>
    <w:rsid w:val="38E97259"/>
    <w:rsid w:val="39267588"/>
    <w:rsid w:val="39A1480B"/>
    <w:rsid w:val="39A16080"/>
    <w:rsid w:val="39C80271"/>
    <w:rsid w:val="3A2951EE"/>
    <w:rsid w:val="3BFF3E6D"/>
    <w:rsid w:val="3C514403"/>
    <w:rsid w:val="3C846FAD"/>
    <w:rsid w:val="3D652BA3"/>
    <w:rsid w:val="3DC86369"/>
    <w:rsid w:val="3E30450D"/>
    <w:rsid w:val="3EA054F8"/>
    <w:rsid w:val="3EBA189A"/>
    <w:rsid w:val="3ED40591"/>
    <w:rsid w:val="3F957B5D"/>
    <w:rsid w:val="3FD65E3E"/>
    <w:rsid w:val="402042F7"/>
    <w:rsid w:val="403E1D97"/>
    <w:rsid w:val="412542AD"/>
    <w:rsid w:val="427C65F6"/>
    <w:rsid w:val="429A4C67"/>
    <w:rsid w:val="42C33F79"/>
    <w:rsid w:val="43D84F20"/>
    <w:rsid w:val="442045B3"/>
    <w:rsid w:val="442E15C1"/>
    <w:rsid w:val="45161B2C"/>
    <w:rsid w:val="457211E9"/>
    <w:rsid w:val="460E713D"/>
    <w:rsid w:val="46115060"/>
    <w:rsid w:val="47491415"/>
    <w:rsid w:val="474F1389"/>
    <w:rsid w:val="48314BE6"/>
    <w:rsid w:val="48354860"/>
    <w:rsid w:val="4848315E"/>
    <w:rsid w:val="48576C0F"/>
    <w:rsid w:val="48683D2A"/>
    <w:rsid w:val="489C0521"/>
    <w:rsid w:val="492404D1"/>
    <w:rsid w:val="4A845988"/>
    <w:rsid w:val="4AD5206D"/>
    <w:rsid w:val="4B7D28DA"/>
    <w:rsid w:val="4BC87E8A"/>
    <w:rsid w:val="4BD8057F"/>
    <w:rsid w:val="4CA8095A"/>
    <w:rsid w:val="4D0E6CE8"/>
    <w:rsid w:val="4D6D491C"/>
    <w:rsid w:val="4E517DAB"/>
    <w:rsid w:val="4F190269"/>
    <w:rsid w:val="4F265C7D"/>
    <w:rsid w:val="4F3261F5"/>
    <w:rsid w:val="4F7E1EEC"/>
    <w:rsid w:val="51195225"/>
    <w:rsid w:val="514E3385"/>
    <w:rsid w:val="51763B0F"/>
    <w:rsid w:val="51881004"/>
    <w:rsid w:val="518D335F"/>
    <w:rsid w:val="51921311"/>
    <w:rsid w:val="51FD5346"/>
    <w:rsid w:val="52A16150"/>
    <w:rsid w:val="52D72187"/>
    <w:rsid w:val="53A4030D"/>
    <w:rsid w:val="54401D8B"/>
    <w:rsid w:val="54564237"/>
    <w:rsid w:val="54B90F6C"/>
    <w:rsid w:val="54BB2F47"/>
    <w:rsid w:val="54E02844"/>
    <w:rsid w:val="558B5F68"/>
    <w:rsid w:val="56107145"/>
    <w:rsid w:val="56864BE2"/>
    <w:rsid w:val="576A2695"/>
    <w:rsid w:val="576D5D9E"/>
    <w:rsid w:val="57DF272C"/>
    <w:rsid w:val="57EE7D3B"/>
    <w:rsid w:val="58897186"/>
    <w:rsid w:val="58E64D67"/>
    <w:rsid w:val="591D0397"/>
    <w:rsid w:val="595E7D0D"/>
    <w:rsid w:val="59CD0870"/>
    <w:rsid w:val="59DB5371"/>
    <w:rsid w:val="5A2549C5"/>
    <w:rsid w:val="5BEE09D1"/>
    <w:rsid w:val="5CEB7DDF"/>
    <w:rsid w:val="5D321F77"/>
    <w:rsid w:val="5DFA0B7A"/>
    <w:rsid w:val="5ECC39DA"/>
    <w:rsid w:val="5ED238B3"/>
    <w:rsid w:val="5F004101"/>
    <w:rsid w:val="5F117551"/>
    <w:rsid w:val="5F16107E"/>
    <w:rsid w:val="5FA80D65"/>
    <w:rsid w:val="60AE56EE"/>
    <w:rsid w:val="60EB50A4"/>
    <w:rsid w:val="61193F79"/>
    <w:rsid w:val="61492822"/>
    <w:rsid w:val="622041AD"/>
    <w:rsid w:val="62652DAE"/>
    <w:rsid w:val="6282672F"/>
    <w:rsid w:val="62FD1F4E"/>
    <w:rsid w:val="63574C63"/>
    <w:rsid w:val="6373711E"/>
    <w:rsid w:val="64197FA0"/>
    <w:rsid w:val="646018F6"/>
    <w:rsid w:val="648F695D"/>
    <w:rsid w:val="64C04F01"/>
    <w:rsid w:val="657C3541"/>
    <w:rsid w:val="66E65FD6"/>
    <w:rsid w:val="68102328"/>
    <w:rsid w:val="687F35F0"/>
    <w:rsid w:val="688868F4"/>
    <w:rsid w:val="68C45B27"/>
    <w:rsid w:val="6934321A"/>
    <w:rsid w:val="69D3445E"/>
    <w:rsid w:val="6A0265F0"/>
    <w:rsid w:val="6A1806F3"/>
    <w:rsid w:val="6AF93C50"/>
    <w:rsid w:val="6C126AF9"/>
    <w:rsid w:val="6D3E1E88"/>
    <w:rsid w:val="6DAE1443"/>
    <w:rsid w:val="6DF05179"/>
    <w:rsid w:val="6E510D6F"/>
    <w:rsid w:val="6E677844"/>
    <w:rsid w:val="6F025586"/>
    <w:rsid w:val="6F542E0E"/>
    <w:rsid w:val="6F7C3407"/>
    <w:rsid w:val="702E15A7"/>
    <w:rsid w:val="70872BFF"/>
    <w:rsid w:val="70E20AEC"/>
    <w:rsid w:val="712752D3"/>
    <w:rsid w:val="717D2EC1"/>
    <w:rsid w:val="719533EC"/>
    <w:rsid w:val="720F51EA"/>
    <w:rsid w:val="7215279C"/>
    <w:rsid w:val="72446E9E"/>
    <w:rsid w:val="73624AE5"/>
    <w:rsid w:val="737148EC"/>
    <w:rsid w:val="74232BA6"/>
    <w:rsid w:val="745443C6"/>
    <w:rsid w:val="748F7FDA"/>
    <w:rsid w:val="74911176"/>
    <w:rsid w:val="749F2DFF"/>
    <w:rsid w:val="74B40559"/>
    <w:rsid w:val="74C552EB"/>
    <w:rsid w:val="75506872"/>
    <w:rsid w:val="75F65BA2"/>
    <w:rsid w:val="762A616A"/>
    <w:rsid w:val="763235BD"/>
    <w:rsid w:val="763902DA"/>
    <w:rsid w:val="771E406C"/>
    <w:rsid w:val="771F08D0"/>
    <w:rsid w:val="773B3027"/>
    <w:rsid w:val="77624D65"/>
    <w:rsid w:val="778E4093"/>
    <w:rsid w:val="7A140EA8"/>
    <w:rsid w:val="7A3150CA"/>
    <w:rsid w:val="7A740B34"/>
    <w:rsid w:val="7B7E1AA7"/>
    <w:rsid w:val="7C192538"/>
    <w:rsid w:val="7C1D1C9C"/>
    <w:rsid w:val="7C272DF4"/>
    <w:rsid w:val="7C7F65E4"/>
    <w:rsid w:val="7C943EE5"/>
    <w:rsid w:val="7D196473"/>
    <w:rsid w:val="7E020286"/>
    <w:rsid w:val="7E7302E8"/>
    <w:rsid w:val="7EC3088A"/>
    <w:rsid w:val="7EED1730"/>
    <w:rsid w:val="7FA0140D"/>
    <w:rsid w:val="7FB15784"/>
    <w:rsid w:val="7FC9320B"/>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qFormat/>
    <w:uiPriority w:val="0"/>
    <w:pPr>
      <w:keepNext/>
      <w:keepLines/>
      <w:widowControl w:val="0"/>
      <w:spacing w:before="260" w:after="260" w:line="413" w:lineRule="auto"/>
      <w:outlineLvl w:val="1"/>
    </w:pPr>
    <w:rPr>
      <w:rFonts w:ascii="Arial" w:hAnsi="Arial" w:eastAsia="黑体" w:cs="Times New Roman"/>
      <w:b/>
      <w:bCs/>
      <w:sz w:val="32"/>
      <w:szCs w:val="32"/>
    </w:rPr>
  </w:style>
  <w:style w:type="paragraph" w:styleId="5">
    <w:name w:val="heading 3"/>
    <w:basedOn w:val="1"/>
    <w:next w:val="1"/>
    <w:qFormat/>
    <w:uiPriority w:val="0"/>
    <w:pPr>
      <w:keepNext/>
      <w:keepLines/>
      <w:widowControl w:val="0"/>
      <w:spacing w:line="540" w:lineRule="atLeast"/>
      <w:outlineLvl w:val="2"/>
    </w:pPr>
    <w:rPr>
      <w:rFonts w:eastAsia="黑体"/>
      <w:b/>
      <w:sz w:val="28"/>
      <w:szCs w:val="20"/>
    </w:rPr>
  </w:style>
  <w:style w:type="paragraph" w:styleId="6">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character" w:default="1" w:styleId="29">
    <w:name w:val="Default Paragraph Font"/>
    <w:qFormat/>
    <w:uiPriority w:val="0"/>
  </w:style>
  <w:style w:type="table" w:default="1" w:styleId="33">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adjustRightInd w:val="0"/>
      <w:spacing w:line="312" w:lineRule="atLeast"/>
      <w:ind w:firstLine="420"/>
      <w:textAlignment w:val="baseline"/>
    </w:pPr>
    <w:rPr>
      <w:rFonts w:ascii="仿宋_GB2312" w:hAnsi="仿宋_GB2312"/>
      <w:b/>
      <w:kern w:val="0"/>
      <w:szCs w:val="32"/>
    </w:rPr>
  </w:style>
  <w:style w:type="paragraph" w:styleId="7">
    <w:name w:val="toc 7"/>
    <w:basedOn w:val="1"/>
    <w:next w:val="1"/>
    <w:qFormat/>
    <w:uiPriority w:val="0"/>
    <w:pPr>
      <w:ind w:left="1200" w:leftChars="1200"/>
    </w:pPr>
    <w:rPr>
      <w:rFonts w:ascii="Calibri" w:hAnsi="Calibri" w:eastAsia="宋体" w:cs="Arial"/>
      <w:szCs w:val="22"/>
    </w:rPr>
  </w:style>
  <w:style w:type="paragraph" w:styleId="8">
    <w:name w:val="Body Text First Indent"/>
    <w:basedOn w:val="9"/>
    <w:next w:val="10"/>
    <w:qFormat/>
    <w:uiPriority w:val="0"/>
    <w:pPr>
      <w:ind w:firstLine="100" w:firstLineChars="100"/>
    </w:pPr>
  </w:style>
  <w:style w:type="paragraph" w:styleId="9">
    <w:name w:val="Body Text"/>
    <w:basedOn w:val="1"/>
    <w:next w:val="8"/>
    <w:qFormat/>
    <w:uiPriority w:val="0"/>
    <w:pPr>
      <w:spacing w:after="120"/>
    </w:pPr>
  </w:style>
  <w:style w:type="paragraph" w:styleId="10">
    <w:name w:val="toc 6"/>
    <w:basedOn w:val="1"/>
    <w:next w:val="1"/>
    <w:qFormat/>
    <w:uiPriority w:val="0"/>
    <w:pPr>
      <w:autoSpaceDE w:val="0"/>
      <w:autoSpaceDN w:val="0"/>
      <w:adjustRightInd w:val="0"/>
      <w:ind w:left="1000" w:leftChars="1000"/>
      <w:jc w:val="left"/>
    </w:pPr>
    <w:rPr>
      <w:kern w:val="0"/>
      <w:sz w:val="20"/>
      <w:szCs w:val="20"/>
    </w:rPr>
  </w:style>
  <w:style w:type="paragraph" w:styleId="11">
    <w:name w:val="annotation text"/>
    <w:basedOn w:val="1"/>
    <w:qFormat/>
    <w:uiPriority w:val="0"/>
    <w:pPr>
      <w:jc w:val="left"/>
    </w:pPr>
  </w:style>
  <w:style w:type="paragraph" w:styleId="12">
    <w:name w:val="Body Text Indent"/>
    <w:basedOn w:val="1"/>
    <w:next w:val="13"/>
    <w:qFormat/>
    <w:uiPriority w:val="0"/>
    <w:pPr>
      <w:ind w:left="200" w:hanging="200" w:hangingChars="200"/>
    </w:pPr>
    <w:rPr>
      <w:sz w:val="24"/>
    </w:rPr>
  </w:style>
  <w:style w:type="paragraph" w:customStyle="1" w:styleId="13">
    <w:name w:val="正文首行缩进 21"/>
    <w:basedOn w:val="12"/>
    <w:qFormat/>
    <w:uiPriority w:val="0"/>
    <w:pPr>
      <w:spacing w:after="120"/>
      <w:ind w:left="420" w:leftChars="200" w:firstLine="420"/>
    </w:pPr>
    <w:rPr>
      <w:rFonts w:cs="宋体"/>
      <w:sz w:val="21"/>
      <w:szCs w:val="21"/>
    </w:rPr>
  </w:style>
  <w:style w:type="paragraph" w:styleId="14">
    <w:name w:val="List 2"/>
    <w:basedOn w:val="1"/>
    <w:qFormat/>
    <w:uiPriority w:val="0"/>
    <w:pPr>
      <w:ind w:left="400" w:leftChars="200" w:hanging="200" w:hangingChars="200"/>
    </w:pPr>
    <w:rPr>
      <w:sz w:val="28"/>
      <w:szCs w:val="28"/>
    </w:rPr>
  </w:style>
  <w:style w:type="paragraph" w:styleId="15">
    <w:name w:val="Block Text"/>
    <w:basedOn w:val="1"/>
    <w:qFormat/>
    <w:uiPriority w:val="0"/>
    <w:pPr>
      <w:adjustRightInd w:val="0"/>
      <w:spacing w:line="300" w:lineRule="auto"/>
      <w:ind w:left="958" w:right="-120" w:rightChars="-120"/>
      <w:jc w:val="left"/>
    </w:pPr>
    <w:rPr>
      <w:rFonts w:ascii="宋体"/>
      <w:sz w:val="28"/>
    </w:rPr>
  </w:style>
  <w:style w:type="paragraph" w:styleId="16">
    <w:name w:val="toc 3"/>
    <w:basedOn w:val="1"/>
    <w:next w:val="1"/>
    <w:qFormat/>
    <w:uiPriority w:val="0"/>
    <w:pPr>
      <w:ind w:left="400" w:leftChars="400"/>
    </w:pPr>
  </w:style>
  <w:style w:type="paragraph" w:styleId="17">
    <w:name w:val="Plain Text"/>
    <w:basedOn w:val="1"/>
    <w:qFormat/>
    <w:uiPriority w:val="0"/>
    <w:pPr>
      <w:widowControl/>
      <w:overflowPunct w:val="0"/>
      <w:autoSpaceDE w:val="0"/>
      <w:autoSpaceDN w:val="0"/>
      <w:adjustRightInd w:val="0"/>
      <w:jc w:val="left"/>
      <w:textAlignment w:val="baseline"/>
    </w:pPr>
    <w:rPr>
      <w:rFonts w:ascii="宋体"/>
      <w:b/>
      <w:kern w:val="0"/>
      <w:szCs w:val="21"/>
    </w:rPr>
  </w:style>
  <w:style w:type="paragraph" w:styleId="18">
    <w:name w:val="toc 8"/>
    <w:basedOn w:val="1"/>
    <w:next w:val="1"/>
    <w:qFormat/>
    <w:uiPriority w:val="0"/>
    <w:pPr>
      <w:ind w:left="1400" w:leftChars="1400"/>
    </w:pPr>
    <w:rPr>
      <w:rFonts w:ascii="Calibri" w:hAnsi="Calibri" w:eastAsia="宋体" w:cs="Arial"/>
      <w:szCs w:val="22"/>
    </w:rPr>
  </w:style>
  <w:style w:type="paragraph" w:styleId="19">
    <w:name w:val="Date"/>
    <w:basedOn w:val="1"/>
    <w:next w:val="1"/>
    <w:qFormat/>
    <w:uiPriority w:val="0"/>
    <w:pPr>
      <w:ind w:left="2500" w:leftChars="2500"/>
    </w:pPr>
  </w:style>
  <w:style w:type="paragraph" w:styleId="20">
    <w:name w:val="Balloon Text"/>
    <w:basedOn w:val="1"/>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25">
    <w:name w:val="List"/>
    <w:basedOn w:val="1"/>
    <w:qFormat/>
    <w:uiPriority w:val="0"/>
    <w:pPr>
      <w:ind w:left="200" w:hanging="200" w:hangingChars="200"/>
    </w:pPr>
  </w:style>
  <w:style w:type="paragraph" w:styleId="26">
    <w:name w:val="toc 2"/>
    <w:basedOn w:val="1"/>
    <w:next w:val="1"/>
    <w:qFormat/>
    <w:uiPriority w:val="0"/>
    <w:pPr>
      <w:ind w:left="200" w:leftChars="200"/>
    </w:pPr>
  </w:style>
  <w:style w:type="paragraph" w:styleId="27">
    <w:name w:val="Normal (Web)"/>
    <w:basedOn w:val="1"/>
    <w:qFormat/>
    <w:uiPriority w:val="0"/>
    <w:pPr>
      <w:spacing w:before="0" w:beforeAutospacing="1" w:after="0" w:afterAutospacing="1"/>
      <w:ind w:left="0" w:right="0"/>
      <w:jc w:val="left"/>
    </w:pPr>
    <w:rPr>
      <w:kern w:val="0"/>
      <w:sz w:val="24"/>
      <w:lang w:val="en-US" w:eastAsia="zh-CN"/>
    </w:rPr>
  </w:style>
  <w:style w:type="paragraph" w:styleId="28">
    <w:name w:val="Title"/>
    <w:basedOn w:val="1"/>
    <w:qFormat/>
    <w:uiPriority w:val="0"/>
    <w:pPr>
      <w:widowControl/>
      <w:overflowPunct w:val="0"/>
      <w:autoSpaceDE w:val="0"/>
      <w:autoSpaceDN w:val="0"/>
      <w:adjustRightInd w:val="0"/>
      <w:jc w:val="center"/>
      <w:textAlignment w:val="baseline"/>
    </w:pPr>
    <w:rPr>
      <w:b/>
      <w:kern w:val="0"/>
      <w:sz w:val="24"/>
      <w:lang w:val="en-GB"/>
    </w:rPr>
  </w:style>
  <w:style w:type="character" w:styleId="30">
    <w:name w:val="FollowedHyperlink"/>
    <w:basedOn w:val="29"/>
    <w:qFormat/>
    <w:uiPriority w:val="0"/>
    <w:rPr>
      <w:color w:val="800080"/>
      <w:u w:val="none"/>
    </w:rPr>
  </w:style>
  <w:style w:type="character" w:styleId="31">
    <w:name w:val="Hyperlink"/>
    <w:basedOn w:val="29"/>
    <w:qFormat/>
    <w:uiPriority w:val="0"/>
    <w:rPr>
      <w:color w:val="0000FF"/>
      <w:u w:val="single"/>
    </w:rPr>
  </w:style>
  <w:style w:type="character" w:styleId="32">
    <w:name w:val="annotation reference"/>
    <w:basedOn w:val="29"/>
    <w:qFormat/>
    <w:uiPriority w:val="0"/>
    <w:rPr>
      <w:sz w:val="21"/>
      <w:szCs w:val="21"/>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5">
    <w:name w:val="样式 首行缩进:  2 字符"/>
    <w:basedOn w:val="1"/>
    <w:qFormat/>
    <w:uiPriority w:val="0"/>
    <w:pPr>
      <w:spacing w:line="360" w:lineRule="auto"/>
      <w:ind w:firstLine="200" w:firstLineChars="200"/>
    </w:pPr>
    <w:rPr>
      <w:rFonts w:ascii="宋体" w:eastAsia="宋体" w:cs="宋体"/>
      <w:color w:val="000000"/>
      <w:sz w:val="24"/>
    </w:rPr>
  </w:style>
  <w:style w:type="paragraph" w:customStyle="1" w:styleId="36">
    <w:name w:val="Default"/>
    <w:next w:val="1"/>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37">
    <w:name w:val="正文文本首行缩进1"/>
    <w:qFormat/>
    <w:uiPriority w:val="0"/>
    <w:pPr>
      <w:widowControl w:val="0"/>
      <w:spacing w:line="500" w:lineRule="exact"/>
      <w:ind w:firstLine="420"/>
      <w:jc w:val="center"/>
    </w:pPr>
    <w:rPr>
      <w:rFonts w:ascii="Times New Roman" w:hAnsi="Calibri" w:eastAsia="宋体" w:cs="Times New Roman"/>
      <w:color w:val="000000"/>
      <w:sz w:val="28"/>
      <w:szCs w:val="44"/>
      <w:lang w:val="en-US" w:eastAsia="en-US" w:bidi="en-US"/>
    </w:rPr>
  </w:style>
  <w:style w:type="paragraph" w:customStyle="1" w:styleId="38">
    <w:name w:val="表格文字"/>
    <w:basedOn w:val="1"/>
    <w:next w:val="9"/>
    <w:qFormat/>
    <w:uiPriority w:val="0"/>
    <w:pPr>
      <w:jc w:val="left"/>
    </w:pPr>
    <w:rPr>
      <w:kern w:val="21"/>
      <w:szCs w:val="21"/>
    </w:rPr>
  </w:style>
  <w:style w:type="paragraph" w:customStyle="1" w:styleId="39">
    <w:name w:val="1"/>
    <w:basedOn w:val="1"/>
    <w:next w:val="40"/>
    <w:qFormat/>
    <w:uiPriority w:val="0"/>
    <w:pPr>
      <w:ind w:firstLine="200" w:firstLineChars="200"/>
    </w:pPr>
    <w:rPr>
      <w:rFonts w:ascii="Arial" w:hAnsi="Arial"/>
    </w:rPr>
  </w:style>
  <w:style w:type="paragraph" w:customStyle="1" w:styleId="40">
    <w:name w:val="列出段落1"/>
    <w:basedOn w:val="1"/>
    <w:qFormat/>
    <w:uiPriority w:val="0"/>
    <w:pPr>
      <w:ind w:firstLine="200" w:firstLineChars="200"/>
    </w:pPr>
  </w:style>
  <w:style w:type="paragraph" w:customStyle="1" w:styleId="41">
    <w:name w:val="表内文字"/>
    <w:basedOn w:val="1"/>
    <w:qFormat/>
    <w:uiPriority w:val="0"/>
    <w:pPr>
      <w:spacing w:line="240" w:lineRule="atLeast"/>
      <w:jc w:val="center"/>
    </w:pPr>
    <w:rPr>
      <w:rFonts w:ascii="Arial" w:hAnsi="Arial" w:cs="Arial"/>
      <w:b/>
      <w:bCs/>
    </w:rPr>
  </w:style>
  <w:style w:type="paragraph" w:customStyle="1" w:styleId="42">
    <w:name w:val="保留正文"/>
    <w:basedOn w:val="9"/>
    <w:qFormat/>
    <w:uiPriority w:val="0"/>
    <w:pPr>
      <w:keepNext/>
      <w:widowControl w:val="0"/>
      <w:spacing w:after="0"/>
    </w:pPr>
    <w:rPr>
      <w:rFonts w:ascii="仿宋_GB2312" w:hAnsi="仿宋_GB2312"/>
      <w:b/>
      <w:szCs w:val="20"/>
    </w:rPr>
  </w:style>
  <w:style w:type="paragraph" w:customStyle="1" w:styleId="43">
    <w:name w:val="xl35"/>
    <w:basedOn w:val="1"/>
    <w:qFormat/>
    <w:uiPriority w:val="0"/>
    <w:pPr>
      <w:widowControl/>
      <w:pBdr>
        <w:left w:val="single" w:color="auto" w:sz="4" w:space="0"/>
        <w:bottom w:val="single" w:color="auto" w:sz="4" w:space="0"/>
        <w:right w:val="single" w:color="auto" w:sz="4" w:space="0"/>
      </w:pBdr>
      <w:spacing w:beforeAutospacing="1" w:afterAutospacing="1"/>
      <w:textAlignment w:val="center"/>
    </w:pPr>
    <w:rPr>
      <w:rFonts w:ascii="Arial Unicode MS" w:hAnsi="Arial Unicode MS" w:eastAsia="Arial Unicode MS"/>
      <w:kern w:val="0"/>
      <w:szCs w:val="22"/>
    </w:rPr>
  </w:style>
  <w:style w:type="paragraph" w:customStyle="1" w:styleId="44">
    <w:name w:val="xl55"/>
    <w:basedOn w:val="1"/>
    <w:qFormat/>
    <w:uiPriority w:val="0"/>
    <w:pPr>
      <w:widowControl/>
      <w:spacing w:beforeAutospacing="1" w:afterAutospacing="1"/>
      <w:jc w:val="center"/>
      <w:textAlignment w:val="center"/>
    </w:pPr>
    <w:rPr>
      <w:rFonts w:ascii="Arial Unicode MS" w:hAnsi="Arial Unicode MS"/>
      <w:kern w:val="0"/>
      <w:sz w:val="24"/>
    </w:rPr>
  </w:style>
  <w:style w:type="paragraph" w:customStyle="1" w:styleId="45">
    <w:name w:val="TOC 标题1"/>
    <w:basedOn w:val="3"/>
    <w:next w:val="1"/>
    <w:qFormat/>
    <w:uiPriority w:val="0"/>
    <w:pPr>
      <w:keepNext/>
      <w:keepLines/>
      <w:widowControl/>
      <w:spacing w:before="480" w:after="0" w:line="276" w:lineRule="auto"/>
      <w:jc w:val="left"/>
      <w:outlineLvl w:val="9"/>
    </w:pPr>
    <w:rPr>
      <w:rFonts w:ascii="Cambria" w:hAnsi="Cambria" w:eastAsia="宋体" w:cs="Times New Roman"/>
      <w:color w:val="376092"/>
      <w:kern w:val="0"/>
      <w:sz w:val="28"/>
      <w:szCs w:val="28"/>
    </w:rPr>
  </w:style>
  <w:style w:type="character" w:customStyle="1" w:styleId="46">
    <w:name w:val="textcolor1"/>
    <w:basedOn w:val="29"/>
    <w:qFormat/>
    <w:uiPriority w:val="0"/>
    <w:rPr>
      <w:color w:val="FF6600"/>
    </w:rPr>
  </w:style>
  <w:style w:type="paragraph" w:customStyle="1" w:styleId="47">
    <w:name w:val="Table Paragraph"/>
    <w:basedOn w:val="1"/>
    <w:qFormat/>
    <w:uiPriority w:val="0"/>
    <w:rPr>
      <w:rFonts w:ascii="宋体" w:eastAsia="宋体" w:cs="宋体"/>
      <w:lang w:val="zh-CN" w:eastAsia="zh-CN" w:bidi="zh-CN"/>
    </w:rPr>
  </w:style>
  <w:style w:type="paragraph" w:customStyle="1" w:styleId="48">
    <w:name w:val="List Paragraph"/>
    <w:basedOn w:val="1"/>
    <w:qFormat/>
    <w:uiPriority w:val="34"/>
    <w:pPr>
      <w:ind w:firstLine="420" w:firstLineChars="200"/>
    </w:pPr>
  </w:style>
  <w:style w:type="character" w:customStyle="1" w:styleId="49">
    <w:name w:val="font11"/>
    <w:basedOn w:val="29"/>
    <w:qFormat/>
    <w:uiPriority w:val="0"/>
    <w:rPr>
      <w:rFonts w:hint="eastAsia" w:ascii="宋体" w:hAnsi="宋体" w:eastAsia="宋体" w:cs="宋体"/>
      <w:color w:val="000000"/>
      <w:sz w:val="24"/>
      <w:szCs w:val="24"/>
      <w:u w:val="none"/>
    </w:rPr>
  </w:style>
  <w:style w:type="character" w:customStyle="1" w:styleId="50">
    <w:name w:val="font01"/>
    <w:basedOn w:val="2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62</Pages>
  <Words>33849</Words>
  <Characters>34823</Characters>
  <Lines>1647</Lines>
  <Paragraphs>857</Paragraphs>
  <ScaleCrop>false</ScaleCrop>
  <LinksUpToDate>false</LinksUpToDate>
  <CharactersWithSpaces>36398</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2020-03-18T11:31:00Z</dcterms:created>
  <dc:creator>浙江鼎力工程项目管理有限公司</dc:creator>
  <cp:lastModifiedBy>浙江省成套工程有限公司</cp:lastModifiedBy>
  <cp:lastPrinted>2022-06-29T06:16:00Z</cp:lastPrinted>
  <dcterms:modified xsi:type="dcterms:W3CDTF">2022-06-30T02:52:37Z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E3C8F35267CE43888D7FF297304A6373</vt:lpwstr>
  </property>
</Properties>
</file>