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eastAsia="宋体" w:cs="宋体"/>
          <w:b/>
          <w:bCs/>
          <w:spacing w:val="120"/>
          <w:sz w:val="72"/>
          <w:szCs w:val="72"/>
          <w:highlight w:val="none"/>
        </w:rPr>
      </w:pPr>
      <w:bookmarkStart w:id="249" w:name="_GoBack"/>
      <w:bookmarkEnd w:id="249"/>
    </w:p>
    <w:p>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pPr>
        <w:spacing w:line="400" w:lineRule="atLeast"/>
        <w:jc w:val="center"/>
        <w:rPr>
          <w:rFonts w:hint="eastAsia" w:ascii="宋体" w:hAnsi="宋体" w:eastAsia="宋体" w:cs="宋体"/>
          <w:b/>
          <w:sz w:val="52"/>
          <w:szCs w:val="24"/>
          <w:highlight w:val="none"/>
        </w:rPr>
      </w:pPr>
    </w:p>
    <w:p>
      <w:pPr>
        <w:spacing w:line="400" w:lineRule="atLeast"/>
        <w:jc w:val="center"/>
        <w:rPr>
          <w:rFonts w:hint="eastAsia" w:ascii="宋体" w:hAnsi="宋体" w:eastAsia="宋体" w:cs="宋体"/>
          <w:b/>
          <w:sz w:val="52"/>
          <w:szCs w:val="24"/>
          <w:highlight w:val="none"/>
        </w:rPr>
      </w:pPr>
    </w:p>
    <w:p>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pPr>
        <w:spacing w:line="400" w:lineRule="exact"/>
        <w:jc w:val="center"/>
        <w:rPr>
          <w:rFonts w:hint="eastAsia" w:ascii="宋体" w:hAnsi="宋体" w:eastAsia="宋体" w:cs="宋体"/>
          <w:b/>
          <w:sz w:val="32"/>
          <w:szCs w:val="24"/>
          <w:highlight w:val="none"/>
        </w:rPr>
      </w:pPr>
    </w:p>
    <w:p>
      <w:pPr>
        <w:spacing w:line="400" w:lineRule="exact"/>
        <w:jc w:val="center"/>
        <w:rPr>
          <w:rFonts w:hint="eastAsia" w:ascii="宋体" w:hAnsi="宋体" w:eastAsia="宋体" w:cs="宋体"/>
          <w:b/>
          <w:sz w:val="32"/>
          <w:szCs w:val="24"/>
          <w:highlight w:val="none"/>
        </w:rPr>
      </w:pPr>
    </w:p>
    <w:tbl>
      <w:tblPr>
        <w:tblStyle w:val="22"/>
        <w:tblW w:w="0" w:type="auto"/>
        <w:jc w:val="center"/>
        <w:tblLayout w:type="fixed"/>
        <w:tblCellMar>
          <w:top w:w="0" w:type="dxa"/>
          <w:left w:w="108" w:type="dxa"/>
          <w:bottom w:w="0" w:type="dxa"/>
          <w:right w:w="108" w:type="dxa"/>
        </w:tblCellMar>
      </w:tblPr>
      <w:tblGrid>
        <w:gridCol w:w="2000"/>
        <w:gridCol w:w="427"/>
        <w:gridCol w:w="5056"/>
      </w:tblGrid>
      <w:tr>
        <w:tblPrEx>
          <w:tblCellMar>
            <w:top w:w="0" w:type="dxa"/>
            <w:left w:w="108" w:type="dxa"/>
            <w:bottom w:w="0" w:type="dxa"/>
            <w:right w:w="108" w:type="dxa"/>
          </w:tblCellMar>
        </w:tblPrEx>
        <w:trPr>
          <w:trHeight w:val="659" w:hRule="atLeast"/>
          <w:jc w:val="center"/>
        </w:trPr>
        <w:tc>
          <w:tcPr>
            <w:tcW w:w="200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427"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056" w:type="dxa"/>
            <w:vAlign w:val="center"/>
          </w:tcPr>
          <w:p>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WGSS-JFJT-Z-2022043</w:t>
            </w:r>
          </w:p>
        </w:tc>
      </w:tr>
      <w:tr>
        <w:tblPrEx>
          <w:tblCellMar>
            <w:top w:w="0" w:type="dxa"/>
            <w:left w:w="108" w:type="dxa"/>
            <w:bottom w:w="0" w:type="dxa"/>
            <w:right w:w="108" w:type="dxa"/>
          </w:tblCellMar>
        </w:tblPrEx>
        <w:trPr>
          <w:trHeight w:val="614" w:hRule="atLeast"/>
          <w:jc w:val="center"/>
        </w:trPr>
        <w:tc>
          <w:tcPr>
            <w:tcW w:w="200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427"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056"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登高作业车1辆</w:t>
            </w:r>
          </w:p>
        </w:tc>
      </w:tr>
      <w:tr>
        <w:tblPrEx>
          <w:tblCellMar>
            <w:top w:w="0" w:type="dxa"/>
            <w:left w:w="108" w:type="dxa"/>
            <w:bottom w:w="0" w:type="dxa"/>
            <w:right w:w="108" w:type="dxa"/>
          </w:tblCellMar>
        </w:tblPrEx>
        <w:trPr>
          <w:trHeight w:val="614" w:hRule="atLeast"/>
          <w:jc w:val="center"/>
        </w:trPr>
        <w:tc>
          <w:tcPr>
            <w:tcW w:w="200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采购方式</w:t>
            </w:r>
          </w:p>
        </w:tc>
        <w:tc>
          <w:tcPr>
            <w:tcW w:w="427"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056" w:type="dxa"/>
            <w:vAlign w:val="center"/>
          </w:tcPr>
          <w:p>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pStyle w:val="12"/>
        <w:rPr>
          <w:rFonts w:hint="eastAsia" w:ascii="宋体" w:hAnsi="宋体" w:eastAsia="宋体" w:cs="宋体"/>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tbl>
      <w:tblPr>
        <w:tblStyle w:val="22"/>
        <w:tblW w:w="0" w:type="auto"/>
        <w:jc w:val="center"/>
        <w:tblLayout w:type="fixed"/>
        <w:tblCellMar>
          <w:top w:w="0" w:type="dxa"/>
          <w:left w:w="108" w:type="dxa"/>
          <w:bottom w:w="0" w:type="dxa"/>
          <w:right w:w="108" w:type="dxa"/>
        </w:tblCellMar>
      </w:tblPr>
      <w:tblGrid>
        <w:gridCol w:w="2114"/>
        <w:gridCol w:w="240"/>
        <w:gridCol w:w="5052"/>
      </w:tblGrid>
      <w:tr>
        <w:tblPrEx>
          <w:tblCellMar>
            <w:top w:w="0" w:type="dxa"/>
            <w:left w:w="108" w:type="dxa"/>
            <w:bottom w:w="0" w:type="dxa"/>
            <w:right w:w="108" w:type="dxa"/>
          </w:tblCellMar>
        </w:tblPrEx>
        <w:trPr>
          <w:trHeight w:val="614" w:hRule="atLeast"/>
          <w:jc w:val="center"/>
        </w:trPr>
        <w:tc>
          <w:tcPr>
            <w:tcW w:w="2114"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24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052"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温州市交投智慧交通科技有限公司</w:t>
            </w:r>
          </w:p>
        </w:tc>
      </w:tr>
      <w:tr>
        <w:tblPrEx>
          <w:tblCellMar>
            <w:top w:w="0" w:type="dxa"/>
            <w:left w:w="108" w:type="dxa"/>
            <w:bottom w:w="0" w:type="dxa"/>
            <w:right w:w="108" w:type="dxa"/>
          </w:tblCellMar>
        </w:tblPrEx>
        <w:trPr>
          <w:trHeight w:val="614" w:hRule="atLeast"/>
          <w:jc w:val="center"/>
        </w:trPr>
        <w:tc>
          <w:tcPr>
            <w:tcW w:w="2114"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24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5052"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pPr>
        <w:spacing w:before="120" w:beforeLines="50" w:line="360" w:lineRule="auto"/>
        <w:jc w:val="center"/>
        <w:rPr>
          <w:rFonts w:hint="eastAsia" w:ascii="宋体" w:hAnsi="宋体" w:eastAsia="宋体" w:cs="宋体"/>
          <w:spacing w:val="40"/>
          <w:sz w:val="30"/>
          <w:szCs w:val="30"/>
          <w:highlight w:val="none"/>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二</w:t>
      </w:r>
      <w:r>
        <w:rPr>
          <w:rFonts w:hint="eastAsia" w:ascii="宋体" w:hAnsi="宋体" w:eastAsia="宋体" w:cs="宋体"/>
          <w:spacing w:val="40"/>
          <w:sz w:val="30"/>
          <w:szCs w:val="30"/>
          <w:highlight w:val="none"/>
        </w:rPr>
        <w:t>年</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pPr>
        <w:tabs>
          <w:tab w:val="right" w:leader="dot" w:pos="9660"/>
        </w:tabs>
        <w:spacing w:line="480" w:lineRule="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lang w:eastAsia="zh-CN"/>
        </w:rPr>
        <w:t>温州市交发集团所属温州市交投智慧交通科技有限公司关于</w:t>
      </w:r>
      <w:r>
        <w:rPr>
          <w:rFonts w:hint="eastAsia" w:ascii="宋体" w:hAnsi="宋体" w:eastAsia="宋体" w:cs="宋体"/>
          <w:sz w:val="18"/>
          <w:szCs w:val="18"/>
          <w:highlight w:val="none"/>
          <w:u w:val="single"/>
        </w:rPr>
        <w:fldChar w:fldCharType="begin"/>
      </w:r>
      <w:r>
        <w:rPr>
          <w:rFonts w:hint="eastAsia" w:ascii="宋体" w:hAnsi="宋体" w:eastAsia="宋体" w:cs="宋体"/>
          <w:sz w:val="18"/>
          <w:szCs w:val="18"/>
          <w:highlight w:val="none"/>
          <w:u w:val="single"/>
        </w:rPr>
        <w:instrText xml:space="preserve"> HYPERLINK \l "_Toc491780521" </w:instrText>
      </w:r>
      <w:r>
        <w:rPr>
          <w:rFonts w:hint="eastAsia" w:ascii="宋体" w:hAnsi="宋体" w:eastAsia="宋体" w:cs="宋体"/>
          <w:sz w:val="18"/>
          <w:szCs w:val="18"/>
          <w:highlight w:val="none"/>
          <w:u w:val="single"/>
        </w:rPr>
        <w:fldChar w:fldCharType="separate"/>
      </w:r>
      <w:r>
        <w:rPr>
          <w:rFonts w:hint="eastAsia" w:ascii="宋体" w:hAnsi="宋体" w:eastAsia="宋体" w:cs="宋体"/>
          <w:sz w:val="18"/>
          <w:szCs w:val="18"/>
          <w:highlight w:val="none"/>
          <w:u w:val="single"/>
          <w:lang w:eastAsia="zh-CN"/>
        </w:rPr>
        <w:t>登高作业车1辆</w:t>
      </w:r>
      <w:r>
        <w:rPr>
          <w:rFonts w:hint="eastAsia" w:ascii="宋体" w:hAnsi="宋体" w:eastAsia="宋体" w:cs="宋体"/>
          <w:sz w:val="18"/>
          <w:szCs w:val="18"/>
          <w:highlight w:val="none"/>
          <w:u w:val="single"/>
        </w:rPr>
        <w:t>项目</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lang w:val="en-US" w:eastAsia="zh-CN"/>
        </w:rPr>
        <w:t>自主</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rPr>
        <w:t>的采购公告</w:t>
      </w:r>
      <w:r>
        <w:rPr>
          <w:rFonts w:hint="eastAsia" w:ascii="宋体" w:hAnsi="宋体" w:eastAsia="宋体" w:cs="宋体"/>
          <w:sz w:val="18"/>
          <w:szCs w:val="18"/>
          <w:highlight w:val="none"/>
          <w:u w:val="single"/>
        </w:rPr>
        <w:tab/>
      </w:r>
      <w:r>
        <w:rPr>
          <w:rFonts w:hint="eastAsia" w:ascii="宋体" w:hAnsi="宋体" w:eastAsia="宋体" w:cs="宋体"/>
          <w:sz w:val="18"/>
          <w:szCs w:val="18"/>
          <w:highlight w:val="none"/>
          <w:u w:val="single"/>
          <w:lang w:val="en-US" w:eastAsia="zh-CN"/>
        </w:rPr>
        <w:t>3</w:t>
      </w:r>
      <w:r>
        <w:rPr>
          <w:rFonts w:hint="eastAsia" w:ascii="宋体" w:hAnsi="宋体" w:eastAsia="宋体" w:cs="宋体"/>
          <w:sz w:val="18"/>
          <w:szCs w:val="18"/>
          <w:highlight w:val="none"/>
          <w:u w:val="single"/>
        </w:rPr>
        <w:fldChar w:fldCharType="end"/>
      </w:r>
    </w:p>
    <w:p>
      <w:pPr>
        <w:tabs>
          <w:tab w:val="right" w:leader="dot" w:pos="9660"/>
        </w:tabs>
        <w:spacing w:line="480" w:lineRule="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lang w:eastAsia="zh-CN"/>
        </w:rPr>
        <w:t>温州市交发集团所属温州市交投智慧交通科技有限公司关于</w:t>
      </w:r>
      <w:r>
        <w:rPr>
          <w:rFonts w:hint="eastAsia" w:ascii="宋体" w:hAnsi="宋体" w:eastAsia="宋体" w:cs="宋体"/>
          <w:sz w:val="18"/>
          <w:szCs w:val="18"/>
          <w:highlight w:val="none"/>
          <w:u w:val="single"/>
        </w:rPr>
        <w:fldChar w:fldCharType="begin"/>
      </w:r>
      <w:r>
        <w:rPr>
          <w:rFonts w:hint="eastAsia" w:ascii="宋体" w:hAnsi="宋体" w:eastAsia="宋体" w:cs="宋体"/>
          <w:sz w:val="18"/>
          <w:szCs w:val="18"/>
          <w:highlight w:val="none"/>
          <w:u w:val="single"/>
        </w:rPr>
        <w:instrText xml:space="preserve"> HYPERLINK \l "_Toc491780522" </w:instrText>
      </w:r>
      <w:r>
        <w:rPr>
          <w:rFonts w:hint="eastAsia" w:ascii="宋体" w:hAnsi="宋体" w:eastAsia="宋体" w:cs="宋体"/>
          <w:sz w:val="18"/>
          <w:szCs w:val="18"/>
          <w:highlight w:val="none"/>
          <w:u w:val="single"/>
        </w:rPr>
        <w:fldChar w:fldCharType="separate"/>
      </w:r>
      <w:r>
        <w:rPr>
          <w:rFonts w:hint="eastAsia" w:ascii="宋体" w:hAnsi="宋体" w:eastAsia="宋体" w:cs="宋体"/>
          <w:sz w:val="18"/>
          <w:szCs w:val="18"/>
          <w:highlight w:val="none"/>
          <w:u w:val="single"/>
          <w:lang w:eastAsia="zh-CN"/>
        </w:rPr>
        <w:t>登高作业车1辆</w:t>
      </w:r>
      <w:r>
        <w:rPr>
          <w:rFonts w:hint="eastAsia" w:ascii="宋体" w:hAnsi="宋体" w:eastAsia="宋体" w:cs="宋体"/>
          <w:sz w:val="18"/>
          <w:szCs w:val="18"/>
          <w:highlight w:val="none"/>
          <w:u w:val="single"/>
        </w:rPr>
        <w:t>项目</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lang w:val="en-US" w:eastAsia="zh-CN"/>
        </w:rPr>
        <w:t>自主</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rPr>
        <w:t>征求意见公示</w:t>
      </w:r>
      <w:r>
        <w:rPr>
          <w:rFonts w:hint="eastAsia" w:ascii="宋体" w:hAnsi="宋体" w:eastAsia="宋体" w:cs="宋体"/>
          <w:sz w:val="18"/>
          <w:szCs w:val="18"/>
          <w:highlight w:val="none"/>
          <w:u w:val="single"/>
        </w:rPr>
        <w:tab/>
      </w:r>
      <w:r>
        <w:rPr>
          <w:rFonts w:hint="eastAsia" w:ascii="宋体" w:hAnsi="宋体" w:eastAsia="宋体" w:cs="宋体"/>
          <w:sz w:val="18"/>
          <w:szCs w:val="18"/>
          <w:highlight w:val="none"/>
          <w:u w:val="single"/>
          <w:lang w:val="en-US" w:eastAsia="zh-CN"/>
        </w:rPr>
        <w:t>5</w:t>
      </w:r>
      <w:r>
        <w:rPr>
          <w:rFonts w:hint="eastAsia" w:ascii="宋体" w:hAnsi="宋体" w:eastAsia="宋体" w:cs="宋体"/>
          <w:sz w:val="18"/>
          <w:szCs w:val="18"/>
          <w:highlight w:val="none"/>
          <w:u w:val="single"/>
        </w:rPr>
        <w:fldChar w:fldCharType="end"/>
      </w:r>
    </w:p>
    <w:p>
      <w:pPr>
        <w:tabs>
          <w:tab w:val="right" w:leader="dot" w:pos="9660"/>
        </w:tabs>
        <w:spacing w:line="48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HYPERLINK \l "_Toc491780523" </w:instrText>
      </w:r>
      <w:r>
        <w:rPr>
          <w:rFonts w:hint="eastAsia" w:ascii="宋体" w:hAnsi="宋体" w:eastAsia="宋体" w:cs="宋体"/>
          <w:sz w:val="18"/>
          <w:szCs w:val="18"/>
          <w:highlight w:val="none"/>
        </w:rPr>
        <w:fldChar w:fldCharType="separate"/>
      </w:r>
      <w:r>
        <w:rPr>
          <w:rFonts w:hint="eastAsia" w:ascii="宋体" w:hAnsi="宋体" w:eastAsia="宋体" w:cs="宋体"/>
          <w:sz w:val="18"/>
          <w:szCs w:val="18"/>
          <w:highlight w:val="none"/>
          <w:u w:val="single"/>
        </w:rPr>
        <w:t>第一部分 投标人须知及投标人须知前附表</w:t>
      </w:r>
      <w:r>
        <w:rPr>
          <w:rFonts w:hint="eastAsia" w:ascii="宋体" w:hAnsi="宋体" w:eastAsia="宋体" w:cs="宋体"/>
          <w:sz w:val="18"/>
          <w:szCs w:val="18"/>
          <w:highlight w:val="none"/>
        </w:rPr>
        <w:tab/>
      </w: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fldChar w:fldCharType="end"/>
      </w:r>
    </w:p>
    <w:p>
      <w:pPr>
        <w:tabs>
          <w:tab w:val="right" w:leader="dot" w:pos="9660"/>
        </w:tabs>
        <w:spacing w:line="48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HYPERLINK \l "_Toc491780524" </w:instrText>
      </w:r>
      <w:r>
        <w:rPr>
          <w:rFonts w:hint="eastAsia" w:ascii="宋体" w:hAnsi="宋体" w:eastAsia="宋体" w:cs="宋体"/>
          <w:sz w:val="18"/>
          <w:szCs w:val="18"/>
          <w:highlight w:val="none"/>
        </w:rPr>
        <w:fldChar w:fldCharType="separate"/>
      </w:r>
      <w:r>
        <w:rPr>
          <w:rFonts w:hint="eastAsia" w:ascii="宋体" w:hAnsi="宋体" w:eastAsia="宋体" w:cs="宋体"/>
          <w:sz w:val="18"/>
          <w:szCs w:val="18"/>
          <w:highlight w:val="none"/>
          <w:u w:val="single"/>
        </w:rPr>
        <w:t>第二部分 合同</w:t>
      </w:r>
      <w:r>
        <w:rPr>
          <w:rFonts w:hint="eastAsia" w:ascii="宋体" w:hAnsi="宋体" w:eastAsia="宋体" w:cs="宋体"/>
          <w:sz w:val="18"/>
          <w:szCs w:val="18"/>
          <w:highlight w:val="none"/>
          <w:u w:val="single"/>
          <w:lang w:val="en-US" w:eastAsia="zh-CN"/>
        </w:rPr>
        <w:t>主要</w:t>
      </w:r>
      <w:r>
        <w:rPr>
          <w:rFonts w:hint="eastAsia" w:ascii="宋体" w:hAnsi="宋体" w:eastAsia="宋体" w:cs="宋体"/>
          <w:sz w:val="18"/>
          <w:szCs w:val="18"/>
          <w:highlight w:val="none"/>
          <w:u w:val="single"/>
        </w:rPr>
        <w:t>条款</w:t>
      </w:r>
      <w:r>
        <w:rPr>
          <w:rFonts w:hint="eastAsia" w:ascii="宋体" w:hAnsi="宋体" w:eastAsia="宋体" w:cs="宋体"/>
          <w:sz w:val="18"/>
          <w:szCs w:val="18"/>
          <w:highlight w:val="none"/>
        </w:rPr>
        <w:tab/>
      </w: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PAGEREF _Toc491780524 \h </w:instrText>
      </w:r>
      <w:r>
        <w:rPr>
          <w:rFonts w:hint="eastAsia" w:ascii="宋体" w:hAnsi="宋体" w:eastAsia="宋体" w:cs="宋体"/>
          <w:sz w:val="18"/>
          <w:szCs w:val="18"/>
          <w:highlight w:val="none"/>
        </w:rPr>
        <w:fldChar w:fldCharType="separate"/>
      </w:r>
      <w:r>
        <w:rPr>
          <w:rFonts w:hint="eastAsia" w:ascii="宋体" w:hAnsi="宋体" w:eastAsia="宋体" w:cs="宋体"/>
          <w:sz w:val="18"/>
          <w:szCs w:val="18"/>
          <w:highlight w:val="none"/>
        </w:rPr>
        <w:t>16</w:t>
      </w:r>
      <w:r>
        <w:rPr>
          <w:rFonts w:hint="eastAsia" w:ascii="宋体" w:hAnsi="宋体" w:eastAsia="宋体" w:cs="宋体"/>
          <w:sz w:val="18"/>
          <w:szCs w:val="18"/>
          <w:highlight w:val="none"/>
        </w:rPr>
        <w:fldChar w:fldCharType="end"/>
      </w:r>
      <w:r>
        <w:rPr>
          <w:rFonts w:hint="eastAsia" w:ascii="宋体" w:hAnsi="宋体" w:eastAsia="宋体" w:cs="宋体"/>
          <w:sz w:val="18"/>
          <w:szCs w:val="18"/>
          <w:highlight w:val="none"/>
        </w:rPr>
        <w:fldChar w:fldCharType="end"/>
      </w:r>
    </w:p>
    <w:p>
      <w:pPr>
        <w:tabs>
          <w:tab w:val="right" w:leader="dot" w:pos="9660"/>
        </w:tabs>
        <w:spacing w:line="480" w:lineRule="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HYPERLINK \l "_Toc491780525" </w:instrText>
      </w:r>
      <w:r>
        <w:rPr>
          <w:rFonts w:hint="eastAsia" w:ascii="宋体" w:hAnsi="宋体" w:eastAsia="宋体" w:cs="宋体"/>
          <w:sz w:val="18"/>
          <w:szCs w:val="18"/>
          <w:highlight w:val="none"/>
        </w:rPr>
        <w:fldChar w:fldCharType="separate"/>
      </w:r>
      <w:r>
        <w:rPr>
          <w:rFonts w:hint="eastAsia" w:ascii="宋体" w:hAnsi="宋体" w:eastAsia="宋体" w:cs="宋体"/>
          <w:sz w:val="18"/>
          <w:szCs w:val="18"/>
          <w:highlight w:val="none"/>
          <w:u w:val="single"/>
        </w:rPr>
        <w:t>第三部分 投标文件的编制格式</w:t>
      </w:r>
      <w:r>
        <w:rPr>
          <w:rFonts w:hint="eastAsia" w:ascii="宋体" w:hAnsi="宋体" w:eastAsia="宋体" w:cs="宋体"/>
          <w:sz w:val="18"/>
          <w:szCs w:val="18"/>
          <w:highlight w:val="none"/>
        </w:rPr>
        <w:tab/>
      </w:r>
      <w:r>
        <w:rPr>
          <w:rFonts w:hint="eastAsia" w:ascii="宋体" w:hAnsi="宋体" w:eastAsia="宋体" w:cs="宋体"/>
          <w:sz w:val="18"/>
          <w:szCs w:val="18"/>
          <w:highlight w:val="none"/>
        </w:rPr>
        <w:fldChar w:fldCharType="end"/>
      </w:r>
      <w:r>
        <w:rPr>
          <w:rFonts w:hint="eastAsia" w:ascii="宋体" w:hAnsi="宋体" w:eastAsia="宋体" w:cs="宋体"/>
          <w:sz w:val="18"/>
          <w:szCs w:val="18"/>
          <w:highlight w:val="none"/>
          <w:lang w:val="en-US" w:eastAsia="zh-CN"/>
        </w:rPr>
        <w:t>18</w:t>
      </w:r>
    </w:p>
    <w:p>
      <w:pPr>
        <w:tabs>
          <w:tab w:val="right" w:leader="dot" w:pos="9660"/>
        </w:tabs>
        <w:spacing w:line="480" w:lineRule="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HYPERLINK \l "_Toc491780526" </w:instrText>
      </w:r>
      <w:r>
        <w:rPr>
          <w:rFonts w:hint="eastAsia" w:ascii="宋体" w:hAnsi="宋体" w:eastAsia="宋体" w:cs="宋体"/>
          <w:sz w:val="18"/>
          <w:szCs w:val="18"/>
          <w:highlight w:val="none"/>
        </w:rPr>
        <w:fldChar w:fldCharType="separate"/>
      </w:r>
      <w:r>
        <w:rPr>
          <w:rFonts w:hint="eastAsia" w:ascii="宋体" w:hAnsi="宋体" w:eastAsia="宋体" w:cs="宋体"/>
          <w:sz w:val="18"/>
          <w:szCs w:val="18"/>
          <w:highlight w:val="none"/>
          <w:u w:val="single"/>
        </w:rPr>
        <w:t>第四部分 采购内</w:t>
      </w:r>
      <w:bookmarkStart w:id="0" w:name="_Hlt491780538"/>
      <w:r>
        <w:rPr>
          <w:rFonts w:hint="eastAsia" w:ascii="宋体" w:hAnsi="宋体" w:eastAsia="宋体" w:cs="宋体"/>
          <w:sz w:val="18"/>
          <w:szCs w:val="18"/>
          <w:highlight w:val="none"/>
          <w:u w:val="single"/>
        </w:rPr>
        <w:t>容</w:t>
      </w:r>
      <w:bookmarkEnd w:id="0"/>
      <w:r>
        <w:rPr>
          <w:rFonts w:hint="eastAsia" w:ascii="宋体" w:hAnsi="宋体" w:eastAsia="宋体" w:cs="宋体"/>
          <w:sz w:val="18"/>
          <w:szCs w:val="18"/>
          <w:highlight w:val="none"/>
          <w:u w:val="single"/>
        </w:rPr>
        <w:t>及要求</w:t>
      </w:r>
      <w:r>
        <w:rPr>
          <w:rFonts w:hint="eastAsia" w:ascii="宋体" w:hAnsi="宋体" w:eastAsia="宋体" w:cs="宋体"/>
          <w:sz w:val="18"/>
          <w:szCs w:val="18"/>
          <w:highlight w:val="none"/>
        </w:rPr>
        <w:tab/>
      </w:r>
      <w:r>
        <w:rPr>
          <w:rFonts w:hint="eastAsia" w:ascii="宋体" w:hAnsi="宋体" w:eastAsia="宋体" w:cs="宋体"/>
          <w:sz w:val="18"/>
          <w:szCs w:val="18"/>
          <w:highlight w:val="none"/>
        </w:rPr>
        <w:fldChar w:fldCharType="end"/>
      </w:r>
      <w:r>
        <w:rPr>
          <w:rFonts w:hint="eastAsia" w:ascii="宋体" w:hAnsi="宋体" w:eastAsia="宋体" w:cs="宋体"/>
          <w:sz w:val="18"/>
          <w:szCs w:val="18"/>
          <w:highlight w:val="none"/>
          <w:lang w:val="en-US" w:eastAsia="zh-CN"/>
        </w:rPr>
        <w:t>36</w:t>
      </w:r>
    </w:p>
    <w:p>
      <w:pPr>
        <w:tabs>
          <w:tab w:val="right" w:leader="dot" w:pos="9660"/>
        </w:tabs>
        <w:spacing w:line="480" w:lineRule="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HYPERLINK \l "_Toc491780527" </w:instrText>
      </w:r>
      <w:r>
        <w:rPr>
          <w:rFonts w:hint="eastAsia" w:ascii="宋体" w:hAnsi="宋体" w:eastAsia="宋体" w:cs="宋体"/>
          <w:sz w:val="18"/>
          <w:szCs w:val="18"/>
          <w:highlight w:val="none"/>
        </w:rPr>
        <w:fldChar w:fldCharType="separate"/>
      </w:r>
      <w:r>
        <w:rPr>
          <w:rFonts w:hint="eastAsia" w:ascii="宋体" w:hAnsi="宋体" w:eastAsia="宋体" w:cs="宋体"/>
          <w:sz w:val="18"/>
          <w:szCs w:val="18"/>
          <w:highlight w:val="none"/>
        </w:rPr>
        <w:t>第五部分 评标原则及方法</w:t>
      </w:r>
      <w:r>
        <w:rPr>
          <w:rFonts w:hint="eastAsia" w:ascii="宋体" w:hAnsi="宋体" w:eastAsia="宋体" w:cs="宋体"/>
          <w:sz w:val="18"/>
          <w:szCs w:val="18"/>
          <w:highlight w:val="none"/>
        </w:rPr>
        <w:tab/>
      </w:r>
      <w:r>
        <w:rPr>
          <w:rFonts w:hint="eastAsia" w:ascii="宋体" w:hAnsi="宋体" w:eastAsia="宋体" w:cs="宋体"/>
          <w:sz w:val="18"/>
          <w:szCs w:val="18"/>
          <w:highlight w:val="none"/>
        </w:rPr>
        <w:fldChar w:fldCharType="end"/>
      </w:r>
      <w:r>
        <w:rPr>
          <w:rFonts w:hint="eastAsia" w:ascii="宋体" w:hAnsi="宋体" w:eastAsia="宋体" w:cs="宋体"/>
          <w:sz w:val="18"/>
          <w:szCs w:val="18"/>
          <w:highlight w:val="none"/>
          <w:lang w:val="en-US" w:eastAsia="zh-CN"/>
        </w:rPr>
        <w:t>41</w:t>
      </w:r>
    </w:p>
    <w:p>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trike w:val="0"/>
          <w:dstrike w:val="0"/>
          <w:sz w:val="28"/>
          <w:szCs w:val="30"/>
          <w:highlight w:val="none"/>
          <w:lang w:val="en-US" w:eastAsia="zh-CN"/>
        </w:rPr>
        <w:t>同时</w:t>
      </w:r>
      <w:r>
        <w:rPr>
          <w:rFonts w:hint="eastAsia" w:ascii="宋体" w:hAnsi="宋体" w:eastAsia="宋体" w:cs="宋体"/>
          <w:b/>
          <w:bCs/>
          <w:strike w:val="0"/>
          <w:dstrike w:val="0"/>
          <w:sz w:val="28"/>
          <w:szCs w:val="30"/>
          <w:highlight w:val="none"/>
        </w:rPr>
        <w:t>加下划线</w:t>
      </w:r>
      <w:r>
        <w:rPr>
          <w:rFonts w:hint="eastAsia" w:ascii="宋体" w:hAnsi="宋体" w:eastAsia="宋体" w:cs="宋体"/>
          <w:b/>
          <w:bCs/>
          <w:sz w:val="28"/>
          <w:szCs w:val="30"/>
          <w:highlight w:val="none"/>
        </w:rPr>
        <w:t>的条款，为采购文件的实质性要求和条件，着重提醒各投标人注意（不响应“▲”条款的作无效标处理），并认真查看采购文件中的每一个条款及要求，因误读采购文件而造成的后果，采购人概不负责。</w:t>
      </w:r>
    </w:p>
    <w:p>
      <w:pPr>
        <w:jc w:val="center"/>
        <w:rPr>
          <w:rFonts w:hint="eastAsia" w:ascii="宋体" w:hAnsi="宋体" w:eastAsia="宋体" w:cs="宋体"/>
          <w:b w:val="0"/>
          <w:bCs w:val="0"/>
          <w:sz w:val="24"/>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b w:val="0"/>
          <w:bCs w:val="0"/>
          <w:sz w:val="24"/>
          <w:highlight w:val="none"/>
          <w:lang w:eastAsia="zh-CN"/>
        </w:rPr>
        <w:t>温州市交发集团所属温州市交投智慧交通科技有限公司关于登高作业车1辆</w:t>
      </w:r>
      <w:r>
        <w:rPr>
          <w:rFonts w:hint="eastAsia" w:ascii="宋体" w:hAnsi="宋体" w:eastAsia="宋体" w:cs="宋体"/>
          <w:b w:val="0"/>
          <w:bCs w:val="0"/>
          <w:sz w:val="24"/>
          <w:highlight w:val="none"/>
          <w:lang w:val="en-US" w:eastAsia="zh-CN"/>
        </w:rPr>
        <w:t>项目（自主）</w:t>
      </w:r>
      <w:r>
        <w:rPr>
          <w:rFonts w:hint="eastAsia" w:ascii="宋体" w:hAnsi="宋体" w:eastAsia="宋体" w:cs="宋体"/>
          <w:b w:val="0"/>
          <w:bCs w:val="0"/>
          <w:sz w:val="24"/>
          <w:highlight w:val="none"/>
        </w:rPr>
        <w:t>的采购公告</w:t>
      </w:r>
    </w:p>
    <w:p>
      <w:pPr>
        <w:jc w:val="center"/>
        <w:rPr>
          <w:rFonts w:hint="eastAsia" w:ascii="宋体" w:hAnsi="宋体" w:eastAsia="宋体" w:cs="宋体"/>
          <w:highlight w:val="none"/>
        </w:rPr>
      </w:pPr>
    </w:p>
    <w:p>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根据《温州市市属国有企业采购管理办法（试行）》等有关规定，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温州市交投智慧交通科技有限公司</w:t>
      </w:r>
      <w:r>
        <w:rPr>
          <w:rFonts w:hint="eastAsia" w:ascii="宋体" w:hAnsi="宋体" w:eastAsia="宋体" w:cs="宋体"/>
          <w:highlight w:val="none"/>
        </w:rPr>
        <w:t>的委托，就</w:t>
      </w:r>
      <w:r>
        <w:rPr>
          <w:rFonts w:hint="eastAsia" w:ascii="宋体" w:hAnsi="宋体" w:eastAsia="宋体" w:cs="宋体"/>
          <w:highlight w:val="none"/>
          <w:lang w:eastAsia="zh-CN"/>
        </w:rPr>
        <w:t>登高作业车1辆</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w:t>
      </w:r>
      <w:r>
        <w:rPr>
          <w:rFonts w:hint="eastAsia" w:ascii="宋体" w:hAnsi="宋体" w:eastAsia="宋体" w:cs="宋体"/>
          <w:highlight w:val="none"/>
          <w:lang w:eastAsia="zh-CN"/>
        </w:rPr>
        <w:t>投标供应商</w:t>
      </w:r>
      <w:r>
        <w:rPr>
          <w:rFonts w:hint="eastAsia" w:ascii="宋体" w:hAnsi="宋体" w:eastAsia="宋体" w:cs="宋体"/>
          <w:highlight w:val="none"/>
        </w:rPr>
        <w:t>前来投标。</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、项目编号：</w:t>
      </w:r>
      <w:r>
        <w:rPr>
          <w:rFonts w:hint="eastAsia" w:ascii="宋体" w:hAnsi="宋体" w:eastAsia="宋体" w:cs="宋体"/>
          <w:bCs/>
          <w:kern w:val="0"/>
          <w:szCs w:val="21"/>
          <w:highlight w:val="none"/>
          <w:lang w:eastAsia="zh-CN"/>
        </w:rPr>
        <w:t>WGSS-JFJT-Z-2022043</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、项目名称：</w:t>
      </w:r>
      <w:r>
        <w:rPr>
          <w:rFonts w:hint="eastAsia" w:ascii="宋体" w:hAnsi="宋体" w:eastAsia="宋体" w:cs="宋体"/>
          <w:bCs/>
          <w:kern w:val="0"/>
          <w:szCs w:val="21"/>
          <w:highlight w:val="none"/>
          <w:lang w:eastAsia="zh-CN"/>
        </w:rPr>
        <w:t>登高作业车1辆</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、采购性质：国企采购（非政府采购）</w:t>
      </w:r>
    </w:p>
    <w:p>
      <w:pPr>
        <w:widowControl/>
        <w:spacing w:before="60" w:after="60"/>
        <w:ind w:right="6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w:t>
      </w:r>
      <w:r>
        <w:rPr>
          <w:rFonts w:hint="eastAsia" w:ascii="宋体" w:hAnsi="宋体" w:eastAsia="宋体" w:cs="宋体"/>
          <w:bCs/>
          <w:kern w:val="0"/>
          <w:szCs w:val="21"/>
          <w:highlight w:val="none"/>
          <w:lang w:val="en-US" w:eastAsia="zh-CN"/>
        </w:rPr>
        <w:t>采购方式：公开招标</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预算金额：人民币</w:t>
      </w:r>
      <w:r>
        <w:rPr>
          <w:rFonts w:hint="eastAsia" w:ascii="宋体" w:hAnsi="宋体" w:eastAsia="宋体" w:cs="宋体"/>
          <w:bCs/>
          <w:kern w:val="0"/>
          <w:szCs w:val="21"/>
          <w:highlight w:val="none"/>
          <w:lang w:val="en-US" w:eastAsia="zh-CN"/>
        </w:rPr>
        <w:t>40</w:t>
      </w:r>
      <w:r>
        <w:rPr>
          <w:rFonts w:hint="eastAsia" w:ascii="宋体" w:hAnsi="宋体" w:eastAsia="宋体" w:cs="宋体"/>
          <w:bCs/>
          <w:kern w:val="0"/>
          <w:szCs w:val="21"/>
          <w:highlight w:val="none"/>
        </w:rPr>
        <w:t>万元</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六</w:t>
      </w:r>
      <w:r>
        <w:rPr>
          <w:rFonts w:hint="eastAsia" w:ascii="宋体" w:hAnsi="宋体" w:eastAsia="宋体" w:cs="宋体"/>
          <w:bCs/>
          <w:kern w:val="0"/>
          <w:szCs w:val="21"/>
          <w:highlight w:val="none"/>
        </w:rPr>
        <w:t>、采购内容：</w:t>
      </w:r>
    </w:p>
    <w:tbl>
      <w:tblPr>
        <w:tblStyle w:val="2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598"/>
        <w:gridCol w:w="746"/>
        <w:gridCol w:w="795"/>
        <w:gridCol w:w="1299"/>
        <w:gridCol w:w="3175"/>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bookmarkStart w:id="3" w:name="_Toc251221432"/>
            <w:bookmarkStart w:id="4" w:name="_Toc251566641"/>
            <w:bookmarkStart w:id="5" w:name="_Toc251189087"/>
            <w:bookmarkStart w:id="6" w:name="_Toc185012667"/>
            <w:r>
              <w:rPr>
                <w:rFonts w:hint="eastAsia" w:ascii="宋体" w:hAnsi="宋体" w:eastAsia="宋体" w:cs="宋体"/>
                <w:kern w:val="0"/>
                <w:sz w:val="18"/>
                <w:szCs w:val="18"/>
                <w:highlight w:val="none"/>
              </w:rPr>
              <w:t>序号</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标项内容</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数量</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单位</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预算金额</w:t>
            </w:r>
          </w:p>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简要技术要求、用途</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登高作业车1辆</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辆</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40</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snapToGrid w:val="0"/>
                <w:color w:val="auto"/>
                <w:kern w:val="0"/>
                <w:sz w:val="18"/>
                <w:szCs w:val="18"/>
                <w:highlight w:val="none"/>
              </w:rPr>
            </w:pPr>
            <w:bookmarkStart w:id="7" w:name="B16_简要技术要求、用途"/>
            <w:bookmarkEnd w:id="7"/>
            <w:r>
              <w:rPr>
                <w:rFonts w:hint="eastAsia" w:ascii="宋体" w:hAnsi="宋体" w:eastAsia="宋体" w:cs="宋体"/>
                <w:bCs/>
                <w:color w:val="auto"/>
                <w:kern w:val="0"/>
                <w:sz w:val="18"/>
                <w:szCs w:val="18"/>
                <w:highlight w:val="none"/>
                <w:lang w:val="en-US" w:eastAsia="zh-CN"/>
              </w:rPr>
              <w:t>采购登高作业车1辆（作业车登高高度≥16m，工作斗额定载荷≥200kg），</w:t>
            </w:r>
            <w:r>
              <w:rPr>
                <w:rFonts w:hint="eastAsia" w:ascii="宋体" w:hAnsi="宋体" w:eastAsia="宋体" w:cs="宋体"/>
                <w:bCs/>
                <w:color w:val="auto"/>
                <w:kern w:val="0"/>
                <w:sz w:val="18"/>
                <w:szCs w:val="18"/>
                <w:highlight w:val="none"/>
              </w:rPr>
              <w:t>具体采购内容及详细技术要求见采购文件相关部分</w:t>
            </w:r>
          </w:p>
        </w:tc>
        <w:tc>
          <w:tcPr>
            <w:tcW w:w="787" w:type="dxa"/>
            <w:noWrap w:val="0"/>
            <w:vAlign w:val="center"/>
          </w:tcPr>
          <w:p>
            <w:pPr>
              <w:widowControl/>
              <w:adjustRightInd w:val="0"/>
              <w:snapToGrid w:val="0"/>
              <w:jc w:val="center"/>
              <w:rPr>
                <w:rFonts w:hint="eastAsia" w:ascii="宋体" w:hAnsi="宋体" w:eastAsia="宋体" w:cs="宋体"/>
                <w:kern w:val="0"/>
                <w:sz w:val="18"/>
                <w:szCs w:val="18"/>
                <w:highlight w:val="none"/>
              </w:rPr>
            </w:pPr>
          </w:p>
        </w:tc>
      </w:tr>
      <w:bookmarkEnd w:id="3"/>
      <w:bookmarkEnd w:id="4"/>
      <w:bookmarkEnd w:id="5"/>
      <w:bookmarkEnd w:id="6"/>
    </w:tbl>
    <w:p>
      <w:pPr>
        <w:widowControl/>
        <w:spacing w:before="60" w:after="60" w:line="240" w:lineRule="auto"/>
        <w:ind w:right="60"/>
        <w:jc w:val="left"/>
        <w:rPr>
          <w:rFonts w:hint="eastAsia" w:ascii="宋体" w:hAnsi="宋体" w:eastAsia="宋体" w:cs="宋体"/>
          <w:bCs/>
          <w:kern w:val="0"/>
          <w:szCs w:val="21"/>
          <w:highlight w:val="none"/>
        </w:rPr>
      </w:pPr>
      <w:bookmarkStart w:id="8" w:name="B09_招标内容"/>
      <w:bookmarkEnd w:id="8"/>
      <w:r>
        <w:rPr>
          <w:rFonts w:hint="eastAsia" w:ascii="宋体" w:hAnsi="宋体" w:eastAsia="宋体" w:cs="宋体"/>
          <w:bCs/>
          <w:kern w:val="0"/>
          <w:szCs w:val="21"/>
          <w:highlight w:val="none"/>
          <w:lang w:val="en-US" w:eastAsia="zh-CN"/>
        </w:rPr>
        <w:t>七</w:t>
      </w:r>
      <w:r>
        <w:rPr>
          <w:rFonts w:hint="eastAsia" w:ascii="宋体" w:hAnsi="宋体" w:eastAsia="宋体" w:cs="宋体"/>
          <w:bCs/>
          <w:kern w:val="0"/>
          <w:szCs w:val="21"/>
          <w:highlight w:val="none"/>
        </w:rPr>
        <w:t>、投标供应商资格要求：</w:t>
      </w:r>
    </w:p>
    <w:p>
      <w:pPr>
        <w:widowControl/>
        <w:spacing w:line="24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1、符合《温州市市属国有企业采购管理办法（试行）》第十五条对投标供应商参加温州市国有企业采购活动应当具备的基本资格条件</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w:t>
      </w:r>
    </w:p>
    <w:p>
      <w:pPr>
        <w:widowControl/>
        <w:spacing w:line="24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2、投标人必须为拟投标产品的制造商或代理商，代理商参加投标须提供拟投标产品制造商的有效授权证书；</w:t>
      </w:r>
    </w:p>
    <w:p>
      <w:pPr>
        <w:widowControl/>
        <w:spacing w:line="24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3、至本项目投标截止前未被列入“信用中国”网(www.creditchina.gov.cn)失信被执行人、重大税收违法案件当事人名单；</w:t>
      </w:r>
    </w:p>
    <w:p>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、单位负责人为同一人或者存在直接控股、管理关系的不同供应商，不得同时参加本项目投标活动</w:t>
      </w:r>
      <w:r>
        <w:rPr>
          <w:rFonts w:hint="eastAsia" w:ascii="宋体" w:hAnsi="宋体" w:eastAsia="宋体" w:cs="宋体"/>
          <w:color w:val="auto"/>
          <w:szCs w:val="21"/>
          <w:highlight w:val="none"/>
          <w:lang w:eastAsia="zh-CN"/>
        </w:rPr>
        <w:t>，违反该款规定的，相</w:t>
      </w:r>
      <w:r>
        <w:rPr>
          <w:rFonts w:hint="eastAsia" w:ascii="宋体" w:hAnsi="宋体" w:eastAsia="宋体" w:cs="宋体"/>
          <w:szCs w:val="21"/>
          <w:highlight w:val="none"/>
          <w:lang w:eastAsia="zh-CN"/>
        </w:rPr>
        <w:t>关报价均无效</w:t>
      </w:r>
      <w:r>
        <w:rPr>
          <w:rFonts w:hint="eastAsia" w:ascii="宋体" w:hAnsi="宋体" w:eastAsia="宋体" w:cs="宋体"/>
          <w:szCs w:val="21"/>
          <w:highlight w:val="none"/>
        </w:rPr>
        <w:t>；</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pPr>
        <w:widowControl/>
        <w:spacing w:before="60" w:after="60" w:line="240" w:lineRule="auto"/>
        <w:ind w:right="6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en-US" w:eastAsia="zh-CN"/>
        </w:rPr>
        <w:t>八</w:t>
      </w:r>
      <w:r>
        <w:rPr>
          <w:rFonts w:hint="eastAsia" w:ascii="宋体" w:hAnsi="宋体" w:eastAsia="宋体" w:cs="宋体"/>
          <w:bCs/>
          <w:kern w:val="0"/>
          <w:szCs w:val="21"/>
          <w:highlight w:val="none"/>
        </w:rPr>
        <w:t>、发售</w:t>
      </w:r>
      <w:r>
        <w:rPr>
          <w:rFonts w:hint="eastAsia" w:ascii="宋体" w:hAnsi="宋体" w:eastAsia="宋体" w:cs="宋体"/>
          <w:kern w:val="0"/>
          <w:szCs w:val="21"/>
          <w:highlight w:val="none"/>
        </w:rPr>
        <w:t>采购文件时间及地点：</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1、报名时间及采购文件发售时间：公告发布之日起至投标截止时间止（上午08：30-11：30，下午14：30-17：00，节假日除外，未购买采购文件的潜在</w:t>
      </w:r>
      <w:r>
        <w:rPr>
          <w:rFonts w:hint="eastAsia" w:ascii="宋体" w:hAnsi="宋体" w:eastAsia="宋体" w:cs="宋体"/>
          <w:kern w:val="0"/>
          <w:szCs w:val="21"/>
          <w:highlight w:val="none"/>
          <w:lang w:eastAsia="zh-CN"/>
        </w:rPr>
        <w:t>投标供应商</w:t>
      </w:r>
      <w:r>
        <w:rPr>
          <w:rFonts w:hint="eastAsia" w:ascii="宋体" w:hAnsi="宋体" w:eastAsia="宋体" w:cs="宋体"/>
          <w:kern w:val="0"/>
          <w:szCs w:val="21"/>
          <w:highlight w:val="none"/>
        </w:rPr>
        <w:t>拒绝参加投标）；</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bCs/>
          <w:kern w:val="0"/>
          <w:szCs w:val="21"/>
          <w:highlight w:val="none"/>
        </w:rPr>
        <w:t>购领</w:t>
      </w:r>
      <w:r>
        <w:rPr>
          <w:rFonts w:hint="eastAsia" w:ascii="宋体" w:hAnsi="宋体" w:eastAsia="宋体" w:cs="宋体"/>
          <w:kern w:val="0"/>
          <w:szCs w:val="21"/>
          <w:highlight w:val="none"/>
        </w:rPr>
        <w:t>采购文件地址：鉴于目前疫情形势，本项目暂不接受现场获取采购文件；</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3、采购文件售价：人民币500元整（售后不退）；</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4、报名方式、购买标书及注意事项：</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网上报名（政采云报名）：请供应商登录浙江政府采购网（http://zfcg.czt.zj.gov.cn），进入“政采云”平台进行注册并报名（未注册的供应商请尽早注册，客服电话：400-881-7190），（操作路径：浙江政府采购网：供应商注册-项目采购-获取采购文件-申请获取采购文件）。网上报名后，请将标书购买费汇入代理公司账户（将缴纳报名费凭证、可以拷贝的开票信息等资料发代理机构电子邮箱1826066763@qq.com）并联系采购代理公司审核。标书款汇入账户信息：</w:t>
      </w:r>
    </w:p>
    <w:p>
      <w:pPr>
        <w:widowControl/>
        <w:spacing w:line="24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单  位 名 称：</w:t>
      </w:r>
      <w:r>
        <w:rPr>
          <w:rFonts w:hint="eastAsia" w:ascii="宋体" w:hAnsi="宋体" w:eastAsia="宋体" w:cs="宋体"/>
          <w:kern w:val="0"/>
          <w:szCs w:val="21"/>
          <w:highlight w:val="none"/>
          <w:lang w:eastAsia="zh-CN"/>
        </w:rPr>
        <w:t>浙江国际招投标有限公司</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  户 银 行：工商银行杭州市武林支行</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        号：1202021209906782015</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九</w:t>
      </w:r>
      <w:r>
        <w:rPr>
          <w:rFonts w:hint="eastAsia" w:ascii="宋体" w:hAnsi="宋体" w:eastAsia="宋体" w:cs="宋体"/>
          <w:bCs/>
          <w:kern w:val="0"/>
          <w:szCs w:val="21"/>
          <w:highlight w:val="none"/>
        </w:rPr>
        <w:t>、投标截止时间：</w:t>
      </w:r>
      <w:bookmarkStart w:id="9" w:name="B23_谈判响应文件提交截止日期"/>
      <w:bookmarkEnd w:id="9"/>
      <w:r>
        <w:rPr>
          <w:rFonts w:hint="eastAsia" w:ascii="宋体" w:hAnsi="宋体" w:eastAsia="宋体" w:cs="宋体"/>
          <w:bCs/>
          <w:kern w:val="0"/>
          <w:szCs w:val="21"/>
          <w:highlight w:val="none"/>
        </w:rPr>
        <w:t>投标截止时间：</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2</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7</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21</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14</w:t>
      </w:r>
      <w:r>
        <w:rPr>
          <w:rFonts w:hint="eastAsia" w:ascii="宋体" w:hAnsi="宋体" w:eastAsia="宋体" w:cs="宋体"/>
          <w:bCs/>
          <w:color w:val="0000FF"/>
          <w:kern w:val="0"/>
          <w:szCs w:val="21"/>
          <w:highlight w:val="none"/>
        </w:rPr>
        <w:t>时</w:t>
      </w:r>
      <w:r>
        <w:rPr>
          <w:rFonts w:hint="eastAsia" w:ascii="宋体" w:hAnsi="宋体" w:eastAsia="宋体" w:cs="宋体"/>
          <w:bCs/>
          <w:color w:val="0000FF"/>
          <w:kern w:val="0"/>
          <w:szCs w:val="21"/>
          <w:highlight w:val="none"/>
          <w:lang w:val="en-US" w:eastAsia="zh-CN"/>
        </w:rPr>
        <w:t>0</w:t>
      </w:r>
      <w:r>
        <w:rPr>
          <w:rFonts w:hint="eastAsia" w:ascii="宋体" w:hAnsi="宋体" w:eastAsia="宋体" w:cs="宋体"/>
          <w:bCs/>
          <w:color w:val="0000FF"/>
          <w:kern w:val="0"/>
          <w:szCs w:val="21"/>
          <w:highlight w:val="none"/>
        </w:rPr>
        <w:t>0分</w:t>
      </w:r>
      <w:r>
        <w:rPr>
          <w:rFonts w:hint="eastAsia" w:ascii="宋体" w:hAnsi="宋体" w:eastAsia="宋体" w:cs="宋体"/>
          <w:bCs/>
          <w:kern w:val="0"/>
          <w:szCs w:val="21"/>
          <w:highlight w:val="none"/>
        </w:rPr>
        <w:t>(北京时间，下同)。</w:t>
      </w:r>
    </w:p>
    <w:p>
      <w:pPr>
        <w:widowControl/>
        <w:spacing w:before="60" w:after="60" w:line="240" w:lineRule="auto"/>
        <w:ind w:left="60" w:right="60"/>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rPr>
        <w:t>十、投标文件提</w:t>
      </w:r>
      <w:r>
        <w:rPr>
          <w:rFonts w:hint="eastAsia" w:ascii="宋体" w:hAnsi="宋体" w:eastAsia="宋体" w:cs="宋体"/>
          <w:bCs/>
          <w:color w:val="auto"/>
          <w:kern w:val="0"/>
          <w:szCs w:val="21"/>
          <w:highlight w:val="none"/>
        </w:rPr>
        <w:t>交地点：温州市黎明西路342号人保财险鹿城支公司办公大楼401室。</w:t>
      </w:r>
    </w:p>
    <w:p>
      <w:pPr>
        <w:widowControl/>
        <w:spacing w:before="60" w:after="60" w:line="240" w:lineRule="auto"/>
        <w:ind w:left="60"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十</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、开标时间：</w:t>
      </w:r>
      <w:bookmarkStart w:id="10" w:name="B26_谈判时间日期"/>
      <w:bookmarkEnd w:id="10"/>
      <w:r>
        <w:rPr>
          <w:rFonts w:hint="eastAsia" w:ascii="宋体" w:hAnsi="宋体" w:eastAsia="宋体" w:cs="宋体"/>
          <w:bCs/>
          <w:color w:val="auto"/>
          <w:kern w:val="0"/>
          <w:szCs w:val="21"/>
          <w:highlight w:val="none"/>
        </w:rPr>
        <w:t>同投标截止时间。</w:t>
      </w:r>
    </w:p>
    <w:p>
      <w:pPr>
        <w:widowControl/>
        <w:spacing w:before="60" w:after="60" w:line="240" w:lineRule="auto"/>
        <w:ind w:left="60"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十</w:t>
      </w:r>
      <w:r>
        <w:rPr>
          <w:rFonts w:hint="eastAsia" w:ascii="宋体" w:hAnsi="宋体" w:eastAsia="宋体" w:cs="宋体"/>
          <w:bCs/>
          <w:color w:val="auto"/>
          <w:kern w:val="0"/>
          <w:szCs w:val="21"/>
          <w:highlight w:val="none"/>
          <w:lang w:val="en-US" w:eastAsia="zh-CN"/>
        </w:rPr>
        <w:t>二</w:t>
      </w:r>
      <w:r>
        <w:rPr>
          <w:rFonts w:hint="eastAsia" w:ascii="宋体" w:hAnsi="宋体" w:eastAsia="宋体" w:cs="宋体"/>
          <w:bCs/>
          <w:color w:val="auto"/>
          <w:kern w:val="0"/>
          <w:szCs w:val="21"/>
          <w:highlight w:val="none"/>
        </w:rPr>
        <w:t>、开标地点：温州市黎明西路342号人保财险鹿城支公司办公大楼401室。</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、投标保证金及交付方式：</w:t>
      </w:r>
    </w:p>
    <w:p>
      <w:pPr>
        <w:widowControl/>
        <w:spacing w:before="60" w:after="60" w:line="240" w:lineRule="auto"/>
        <w:ind w:right="62" w:firstLine="420" w:firstLineChars="200"/>
        <w:jc w:val="left"/>
        <w:rPr>
          <w:rFonts w:hint="eastAsia" w:ascii="宋体" w:hAnsi="宋体" w:eastAsia="宋体" w:cs="宋体"/>
          <w:b w:val="0"/>
          <w:bCs w:val="0"/>
          <w:color w:val="auto"/>
          <w:kern w:val="0"/>
          <w:szCs w:val="21"/>
          <w:highlight w:val="none"/>
          <w:lang w:eastAsia="zh-CN"/>
        </w:rPr>
      </w:pPr>
      <w:bookmarkStart w:id="11" w:name="B29_谈判保证金"/>
      <w:bookmarkEnd w:id="11"/>
      <w:bookmarkStart w:id="12" w:name="_Hlk516555339"/>
      <w:bookmarkStart w:id="13" w:name="_Hlk3381632"/>
      <w:r>
        <w:rPr>
          <w:rFonts w:hint="eastAsia" w:ascii="宋体" w:hAnsi="宋体" w:eastAsia="宋体" w:cs="宋体"/>
          <w:b w:val="0"/>
          <w:bCs w:val="0"/>
          <w:color w:val="auto"/>
          <w:kern w:val="0"/>
          <w:szCs w:val="21"/>
          <w:highlight w:val="none"/>
          <w:lang w:eastAsia="zh-CN"/>
        </w:rPr>
        <w:t>投标保证金：人民币</w:t>
      </w:r>
      <w:r>
        <w:rPr>
          <w:rFonts w:hint="eastAsia" w:ascii="宋体" w:hAnsi="宋体" w:eastAsia="宋体" w:cs="宋体"/>
          <w:b w:val="0"/>
          <w:bCs w:val="0"/>
          <w:color w:val="auto"/>
          <w:kern w:val="0"/>
          <w:szCs w:val="21"/>
          <w:highlight w:val="none"/>
          <w:lang w:val="en-US" w:eastAsia="zh-CN"/>
        </w:rPr>
        <w:t>40</w:t>
      </w:r>
      <w:r>
        <w:rPr>
          <w:rFonts w:hint="eastAsia" w:ascii="宋体" w:hAnsi="宋体" w:eastAsia="宋体" w:cs="宋体"/>
          <w:b w:val="0"/>
          <w:bCs w:val="0"/>
          <w:color w:val="auto"/>
          <w:kern w:val="0"/>
          <w:szCs w:val="21"/>
          <w:highlight w:val="none"/>
          <w:lang w:eastAsia="zh-CN"/>
        </w:rPr>
        <w:t>00元整，采用银行转账形式</w:t>
      </w:r>
      <w:r>
        <w:rPr>
          <w:rFonts w:hint="eastAsia" w:ascii="宋体" w:hAnsi="宋体" w:eastAsia="宋体" w:cs="宋体"/>
          <w:color w:val="auto"/>
          <w:highlight w:val="none"/>
          <w:lang w:eastAsia="zh-CN"/>
        </w:rPr>
        <w:t>，</w:t>
      </w:r>
      <w:r>
        <w:rPr>
          <w:rFonts w:hint="eastAsia" w:ascii="宋体" w:hAnsi="宋体" w:eastAsia="宋体" w:cs="宋体"/>
          <w:b/>
          <w:bCs/>
          <w:kern w:val="0"/>
          <w:szCs w:val="21"/>
          <w:u w:val="single"/>
          <w:lang w:val="en-US" w:eastAsia="zh-CN"/>
        </w:rPr>
        <w:t>投标</w:t>
      </w:r>
      <w:r>
        <w:rPr>
          <w:rFonts w:hint="eastAsia" w:ascii="宋体" w:hAnsi="宋体" w:eastAsia="宋体" w:cs="宋体"/>
          <w:b/>
          <w:bCs/>
          <w:kern w:val="0"/>
          <w:szCs w:val="21"/>
          <w:u w:val="single"/>
        </w:rPr>
        <w:t>保证金要求</w:t>
      </w:r>
      <w:r>
        <w:rPr>
          <w:rFonts w:hint="eastAsia" w:ascii="宋体" w:hAnsi="宋体" w:eastAsia="宋体" w:cs="宋体"/>
          <w:b/>
          <w:bCs/>
          <w:kern w:val="0"/>
          <w:szCs w:val="21"/>
          <w:u w:val="single"/>
          <w:lang w:val="en-US" w:eastAsia="zh-CN"/>
        </w:rPr>
        <w:t>从</w:t>
      </w:r>
      <w:r>
        <w:rPr>
          <w:rFonts w:hint="eastAsia" w:ascii="宋体" w:hAnsi="宋体" w:eastAsia="宋体" w:cs="宋体"/>
          <w:b/>
          <w:bCs/>
          <w:kern w:val="0"/>
          <w:szCs w:val="21"/>
          <w:u w:val="single"/>
        </w:rPr>
        <w:t>投标人在政采云登记的银行账号</w:t>
      </w:r>
      <w:r>
        <w:rPr>
          <w:rFonts w:hint="eastAsia" w:ascii="宋体" w:hAnsi="宋体" w:eastAsia="宋体" w:cs="宋体"/>
          <w:b/>
          <w:bCs/>
          <w:kern w:val="0"/>
          <w:szCs w:val="21"/>
          <w:u w:val="single"/>
          <w:lang w:val="en-US" w:eastAsia="zh-CN"/>
        </w:rPr>
        <w:t>汇出</w:t>
      </w:r>
      <w:r>
        <w:rPr>
          <w:rFonts w:hint="eastAsia" w:ascii="宋体" w:hAnsi="宋体" w:eastAsia="宋体" w:cs="宋体"/>
          <w:b/>
          <w:bCs/>
          <w:kern w:val="0"/>
          <w:szCs w:val="21"/>
          <w:u w:val="single"/>
        </w:rPr>
        <w:t>，保证金缴纳时间以到账时间为准。</w:t>
      </w:r>
      <w:r>
        <w:rPr>
          <w:rFonts w:hint="eastAsia" w:ascii="宋体" w:hAnsi="宋体" w:eastAsia="宋体" w:cs="宋体"/>
          <w:kern w:val="0"/>
          <w:szCs w:val="21"/>
        </w:rPr>
        <w:t>保证金缴纳截止时间：</w:t>
      </w:r>
      <w:r>
        <w:rPr>
          <w:rFonts w:hint="eastAsia" w:ascii="宋体" w:hAnsi="宋体" w:eastAsia="宋体" w:cs="宋体"/>
          <w:color w:val="0000FF"/>
          <w:kern w:val="0"/>
          <w:szCs w:val="21"/>
        </w:rPr>
        <w:t>与投标截止时间相同</w:t>
      </w:r>
      <w:r>
        <w:rPr>
          <w:rFonts w:hint="eastAsia" w:ascii="宋体" w:hAnsi="宋体" w:eastAsia="宋体" w:cs="宋体"/>
          <w:kern w:val="0"/>
          <w:szCs w:val="21"/>
        </w:rPr>
        <w:t>。</w:t>
      </w:r>
    </w:p>
    <w:p>
      <w:pPr>
        <w:widowControl/>
        <w:spacing w:before="60" w:after="60" w:line="240" w:lineRule="auto"/>
        <w:ind w:right="62" w:firstLine="420" w:firstLineChars="200"/>
        <w:jc w:val="left"/>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kern w:val="0"/>
          <w:szCs w:val="21"/>
          <w:highlight w:val="none"/>
          <w:lang w:eastAsia="zh-CN"/>
        </w:rPr>
        <w:t>户名：政采云有限公司</w:t>
      </w:r>
    </w:p>
    <w:p>
      <w:pPr>
        <w:widowControl/>
        <w:spacing w:before="60" w:after="60" w:line="240" w:lineRule="auto"/>
        <w:ind w:right="62" w:firstLine="420" w:firstLineChars="200"/>
        <w:jc w:val="left"/>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kern w:val="0"/>
          <w:szCs w:val="21"/>
          <w:highlight w:val="none"/>
          <w:lang w:eastAsia="zh-CN"/>
        </w:rPr>
        <w:t>开户银行：中国农业银行杭州西湖支行</w:t>
      </w:r>
    </w:p>
    <w:p>
      <w:pPr>
        <w:widowControl/>
        <w:spacing w:before="60" w:after="60" w:line="240" w:lineRule="auto"/>
        <w:ind w:right="62" w:firstLine="420" w:firstLineChars="200"/>
        <w:jc w:val="left"/>
        <w:rPr>
          <w:rFonts w:hint="eastAsia" w:ascii="宋体" w:hAnsi="宋体" w:eastAsia="宋体" w:cs="宋体"/>
          <w:b/>
          <w:bCs/>
          <w:color w:val="0000FF"/>
          <w:kern w:val="0"/>
          <w:szCs w:val="21"/>
          <w:highlight w:val="none"/>
        </w:rPr>
      </w:pPr>
      <w:r>
        <w:rPr>
          <w:rFonts w:hint="eastAsia" w:ascii="宋体" w:hAnsi="宋体" w:eastAsia="宋体" w:cs="宋体"/>
          <w:b w:val="0"/>
          <w:bCs w:val="0"/>
          <w:color w:val="auto"/>
          <w:kern w:val="0"/>
          <w:szCs w:val="21"/>
          <w:highlight w:val="none"/>
          <w:lang w:eastAsia="zh-CN"/>
        </w:rPr>
        <w:t>账号</w:t>
      </w:r>
      <w:r>
        <w:rPr>
          <w:rFonts w:hint="eastAsia" w:ascii="宋体" w:hAnsi="宋体" w:eastAsia="宋体" w:cs="宋体"/>
          <w:b w:val="0"/>
          <w:bCs w:val="0"/>
          <w:color w:val="0000FF"/>
          <w:kern w:val="0"/>
          <w:szCs w:val="21"/>
          <w:highlight w:val="none"/>
          <w:lang w:eastAsia="zh-CN"/>
        </w:rPr>
        <w:t>：</w:t>
      </w:r>
      <w:r>
        <w:rPr>
          <w:rFonts w:hint="eastAsia" w:ascii="宋体" w:hAnsi="宋体" w:eastAsia="宋体" w:cs="宋体"/>
          <w:b/>
          <w:bCs/>
          <w:color w:val="auto"/>
          <w:kern w:val="0"/>
          <w:szCs w:val="21"/>
          <w:highlight w:val="none"/>
          <w:lang w:eastAsia="zh-CN"/>
        </w:rPr>
        <w:t>190001010400276210000003384</w:t>
      </w:r>
    </w:p>
    <w:bookmarkEnd w:id="12"/>
    <w:bookmarkEnd w:id="13"/>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、其他事项：</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1、采购公告期限：5个工作日，从公告在浙江政府采购网上发布的次日起算；</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u w:val="single"/>
        </w:rPr>
      </w:pPr>
      <w:bookmarkStart w:id="14" w:name="_Hlk3382472"/>
      <w:r>
        <w:rPr>
          <w:rFonts w:hint="eastAsia" w:ascii="宋体" w:hAnsi="宋体" w:eastAsia="宋体" w:cs="宋体"/>
          <w:bCs/>
          <w:kern w:val="0"/>
          <w:szCs w:val="21"/>
          <w:highlight w:val="none"/>
        </w:rPr>
        <w:t>2、</w:t>
      </w:r>
      <w:r>
        <w:rPr>
          <w:rFonts w:hint="eastAsia" w:ascii="宋体" w:hAnsi="宋体" w:eastAsia="宋体" w:cs="宋体"/>
          <w:bCs/>
          <w:kern w:val="0"/>
          <w:szCs w:val="21"/>
          <w:highlight w:val="none"/>
          <w:u w:val="single"/>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3、质疑供应商对采购人、采购代理机构的答复不满意或者采购人、采购代理机构未在规定的时间内作出答复的，可以在答复期满后15个工作日内向采购人（集团）的内设监管职能部门投诉。</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u w:val="single"/>
        </w:rPr>
        <w:t>4、</w:t>
      </w:r>
      <w:r>
        <w:rPr>
          <w:rFonts w:hint="eastAsia" w:ascii="宋体" w:hAnsi="宋体" w:eastAsia="宋体" w:cs="宋体"/>
          <w:bCs/>
          <w:kern w:val="0"/>
          <w:szCs w:val="21"/>
          <w:highlight w:val="none"/>
          <w:u w:val="single"/>
          <w:lang w:eastAsia="zh-CN"/>
        </w:rPr>
        <w:t>温州市交通发展集团有限公司</w:t>
      </w:r>
      <w:r>
        <w:rPr>
          <w:rFonts w:hint="eastAsia" w:ascii="宋体" w:hAnsi="宋体" w:eastAsia="宋体" w:cs="宋体"/>
          <w:bCs/>
          <w:kern w:val="0"/>
          <w:szCs w:val="21"/>
          <w:highlight w:val="none"/>
          <w:u w:val="single"/>
        </w:rPr>
        <w:t>负责对投标供应商反映的企业本部及所属企业在采购活动中出现的违法违规问题进行</w:t>
      </w:r>
      <w:r>
        <w:rPr>
          <w:rFonts w:hint="eastAsia" w:ascii="宋体" w:hAnsi="宋体" w:eastAsia="宋体" w:cs="宋体"/>
          <w:bCs/>
          <w:kern w:val="0"/>
          <w:szCs w:val="21"/>
          <w:highlight w:val="none"/>
          <w:u w:val="single"/>
          <w:lang w:val="en-US" w:eastAsia="zh-CN"/>
        </w:rPr>
        <w:t>答疑</w:t>
      </w:r>
      <w:r>
        <w:rPr>
          <w:rFonts w:hint="eastAsia" w:ascii="宋体" w:hAnsi="宋体" w:eastAsia="宋体" w:cs="宋体"/>
          <w:bCs/>
          <w:kern w:val="0"/>
          <w:szCs w:val="21"/>
          <w:highlight w:val="none"/>
          <w:u w:val="single"/>
        </w:rPr>
        <w:t>回复。投标供应商认为</w:t>
      </w:r>
      <w:r>
        <w:rPr>
          <w:rFonts w:hint="eastAsia" w:ascii="宋体" w:hAnsi="宋体" w:eastAsia="宋体" w:cs="宋体"/>
          <w:bCs/>
          <w:kern w:val="0"/>
          <w:szCs w:val="21"/>
          <w:highlight w:val="none"/>
          <w:u w:val="single"/>
          <w:lang w:eastAsia="zh-CN"/>
        </w:rPr>
        <w:t>温州市交通发展集团有限公司</w:t>
      </w:r>
      <w:r>
        <w:rPr>
          <w:rFonts w:hint="eastAsia" w:ascii="宋体" w:hAnsi="宋体" w:eastAsia="宋体" w:cs="宋体"/>
          <w:bCs/>
          <w:kern w:val="0"/>
          <w:szCs w:val="21"/>
          <w:highlight w:val="none"/>
          <w:u w:val="single"/>
          <w:lang w:val="en-US" w:eastAsia="zh-CN"/>
        </w:rPr>
        <w:t>答疑</w:t>
      </w:r>
      <w:r>
        <w:rPr>
          <w:rFonts w:hint="eastAsia" w:ascii="宋体" w:hAnsi="宋体" w:eastAsia="宋体" w:cs="宋体"/>
          <w:bCs/>
          <w:kern w:val="0"/>
          <w:szCs w:val="21"/>
          <w:highlight w:val="none"/>
          <w:u w:val="single"/>
        </w:rPr>
        <w:t>回复处理结果不合法的，可以采购人或代理机构为对象依法向人民法院提起诉讼。</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5、采购公告附件的采购文件仅供阅览使用，未按照本公告规定的方式获取采购文件的潜在供应商提起的质疑，采购人及采购组织机构将不予受理、答复。</w:t>
      </w:r>
    </w:p>
    <w:p>
      <w:pPr>
        <w:widowControl/>
        <w:spacing w:before="60" w:after="60" w:line="240" w:lineRule="auto"/>
        <w:ind w:left="62" w:right="62" w:firstLine="420" w:firstLineChars="200"/>
        <w:jc w:val="left"/>
        <w:rPr>
          <w:rFonts w:hint="eastAsia" w:ascii="宋体" w:hAnsi="宋体" w:eastAsia="宋体" w:cs="宋体"/>
          <w:bCs/>
          <w:kern w:val="0"/>
          <w:szCs w:val="21"/>
          <w:highlight w:val="none"/>
        </w:rPr>
      </w:pPr>
      <w:bookmarkStart w:id="15" w:name="B38_其他事项"/>
      <w:r>
        <w:rPr>
          <w:rFonts w:hint="eastAsia" w:ascii="宋体" w:hAnsi="宋体" w:eastAsia="宋体" w:cs="宋体"/>
          <w:bCs/>
          <w:kern w:val="0"/>
          <w:szCs w:val="21"/>
          <w:highlight w:val="none"/>
        </w:rPr>
        <w:t>6、</w:t>
      </w:r>
      <w:bookmarkEnd w:id="15"/>
      <w:r>
        <w:rPr>
          <w:rFonts w:hint="eastAsia" w:ascii="宋体" w:hAnsi="宋体" w:eastAsia="宋体" w:cs="宋体"/>
          <w:bCs/>
          <w:kern w:val="0"/>
          <w:szCs w:val="21"/>
          <w:highlight w:val="none"/>
        </w:rPr>
        <w:t>供应商如对采购文件有疑问应按采购文件规定的</w:t>
      </w:r>
      <w:r>
        <w:rPr>
          <w:rFonts w:hint="eastAsia" w:ascii="宋体" w:hAnsi="宋体" w:eastAsia="宋体" w:cs="宋体"/>
          <w:bCs/>
          <w:kern w:val="0"/>
          <w:szCs w:val="21"/>
          <w:highlight w:val="none"/>
          <w:lang w:val="en-US" w:eastAsia="zh-CN"/>
        </w:rPr>
        <w:t>答</w:t>
      </w:r>
      <w:r>
        <w:rPr>
          <w:rFonts w:hint="eastAsia" w:ascii="宋体" w:hAnsi="宋体" w:eastAsia="宋体" w:cs="宋体"/>
          <w:bCs/>
          <w:kern w:val="0"/>
          <w:szCs w:val="21"/>
          <w:highlight w:val="none"/>
        </w:rPr>
        <w:t>疑截止时间前提出，逾期提出的，采购组织机构可以不予受理、答复。</w:t>
      </w:r>
    </w:p>
    <w:bookmarkEnd w:id="14"/>
    <w:p>
      <w:pPr>
        <w:keepLines w:val="0"/>
        <w:pageBreakBefore w:val="0"/>
        <w:widowControl/>
        <w:kinsoku/>
        <w:wordWrap/>
        <w:overflowPunct/>
        <w:topLinePunct w:val="0"/>
        <w:autoSpaceDE/>
        <w:autoSpaceDN/>
        <w:bidi w:val="0"/>
        <w:adjustRightInd/>
        <w:snapToGrid/>
        <w:spacing w:before="60" w:after="60" w:line="240" w:lineRule="exact"/>
        <w:ind w:left="62" w:right="62" w:firstLine="420" w:firstLineChars="200"/>
        <w:jc w:val="left"/>
        <w:textAlignment w:val="auto"/>
        <w:rPr>
          <w:rFonts w:hint="eastAsia" w:ascii="宋体" w:hAnsi="宋体" w:eastAsia="宋体" w:cs="宋体"/>
          <w:b/>
          <w:bCs w:val="0"/>
          <w:color w:val="auto"/>
          <w:kern w:val="0"/>
          <w:szCs w:val="21"/>
          <w:highlight w:val="none"/>
          <w:u w:val="none"/>
        </w:rPr>
      </w:pPr>
      <w:r>
        <w:rPr>
          <w:rFonts w:hint="eastAsia" w:ascii="宋体" w:hAnsi="宋体" w:eastAsia="宋体" w:cs="宋体"/>
          <w:bCs/>
          <w:kern w:val="0"/>
          <w:szCs w:val="21"/>
          <w:highlight w:val="none"/>
          <w:lang w:val="en-US" w:eastAsia="zh-CN"/>
        </w:rPr>
        <w:t>7</w:t>
      </w:r>
      <w:r>
        <w:rPr>
          <w:rFonts w:hint="eastAsia" w:ascii="宋体" w:hAnsi="宋体" w:eastAsia="宋体" w:cs="宋体"/>
          <w:bCs/>
          <w:kern w:val="0"/>
          <w:szCs w:val="21"/>
          <w:highlight w:val="none"/>
        </w:rPr>
        <w:t>、</w:t>
      </w:r>
      <w:r>
        <w:rPr>
          <w:rFonts w:hint="eastAsia" w:ascii="宋体" w:hAnsi="宋体" w:eastAsia="宋体" w:cs="宋体"/>
          <w:b/>
          <w:bCs w:val="0"/>
          <w:color w:val="auto"/>
          <w:kern w:val="0"/>
          <w:szCs w:val="21"/>
          <w:highlight w:val="none"/>
          <w:u w:val="none"/>
        </w:rPr>
        <w:t>根据温州疫情防控需求，参与本项目的投标人代表（法定代表人或其授权委托人）必须遵守以下要求，否则不得参与项目投标：</w:t>
      </w:r>
    </w:p>
    <w:p>
      <w:pPr>
        <w:keepLines w:val="0"/>
        <w:pageBreakBefore w:val="0"/>
        <w:widowControl/>
        <w:kinsoku/>
        <w:wordWrap/>
        <w:overflowPunct/>
        <w:topLinePunct w:val="0"/>
        <w:autoSpaceDE/>
        <w:autoSpaceDN/>
        <w:bidi w:val="0"/>
        <w:adjustRightInd/>
        <w:snapToGrid/>
        <w:spacing w:before="60" w:after="60" w:line="240" w:lineRule="exact"/>
        <w:ind w:left="62" w:right="62" w:firstLine="422" w:firstLineChars="200"/>
        <w:jc w:val="left"/>
        <w:textAlignment w:val="auto"/>
        <w:rPr>
          <w:rFonts w:hint="eastAsia" w:ascii="宋体" w:hAnsi="宋体" w:eastAsia="宋体" w:cs="宋体"/>
          <w:b/>
          <w:bCs w:val="0"/>
          <w:color w:val="auto"/>
          <w:kern w:val="0"/>
          <w:szCs w:val="21"/>
          <w:highlight w:val="none"/>
          <w:u w:val="none"/>
        </w:rPr>
      </w:pPr>
      <w:r>
        <w:rPr>
          <w:rFonts w:hint="eastAsia" w:ascii="宋体" w:hAnsi="宋体" w:eastAsia="宋体" w:cs="宋体"/>
          <w:b/>
          <w:bCs w:val="0"/>
          <w:color w:val="auto"/>
          <w:kern w:val="0"/>
          <w:szCs w:val="21"/>
          <w:highlight w:val="none"/>
          <w:u w:val="none"/>
        </w:rPr>
        <w:t>1）</w:t>
      </w:r>
      <w:r>
        <w:rPr>
          <w:rFonts w:hint="eastAsia" w:ascii="宋体" w:hAnsi="宋体" w:eastAsia="宋体" w:cs="宋体"/>
          <w:b/>
          <w:bCs w:val="0"/>
          <w:color w:val="auto"/>
          <w:kern w:val="0"/>
          <w:szCs w:val="21"/>
          <w:highlight w:val="none"/>
          <w:u w:val="none"/>
          <w:lang w:val="en-US" w:eastAsia="zh-CN"/>
        </w:rPr>
        <w:t>投标</w:t>
      </w:r>
      <w:r>
        <w:rPr>
          <w:rFonts w:hint="eastAsia" w:ascii="宋体" w:hAnsi="宋体" w:eastAsia="宋体" w:cs="宋体"/>
          <w:b/>
          <w:bCs w:val="0"/>
          <w:color w:val="auto"/>
          <w:kern w:val="0"/>
          <w:szCs w:val="21"/>
          <w:highlight w:val="none"/>
          <w:u w:val="none"/>
        </w:rPr>
        <w:t>供应商代表在进入开标地点前必须出示通信大数据行程卡、健康码</w:t>
      </w:r>
      <w:r>
        <w:rPr>
          <w:rFonts w:hint="eastAsia" w:ascii="宋体" w:hAnsi="宋体" w:eastAsia="宋体" w:cs="宋体"/>
          <w:b/>
          <w:bCs w:val="0"/>
          <w:color w:val="auto"/>
          <w:kern w:val="0"/>
          <w:szCs w:val="21"/>
          <w:highlight w:val="none"/>
          <w:u w:val="none"/>
          <w:lang w:eastAsia="zh-CN"/>
        </w:rPr>
        <w:t>（</w:t>
      </w:r>
      <w:r>
        <w:rPr>
          <w:rFonts w:hint="eastAsia" w:ascii="宋体" w:hAnsi="宋体" w:eastAsia="宋体" w:cs="宋体"/>
          <w:b/>
          <w:bCs w:val="0"/>
          <w:color w:val="auto"/>
          <w:kern w:val="0"/>
          <w:szCs w:val="21"/>
          <w:highlight w:val="none"/>
          <w:u w:val="none"/>
          <w:lang w:val="en-US" w:eastAsia="zh-CN"/>
        </w:rPr>
        <w:t>温州防疫码</w:t>
      </w:r>
      <w:r>
        <w:rPr>
          <w:rFonts w:hint="eastAsia" w:ascii="宋体" w:hAnsi="宋体" w:eastAsia="宋体" w:cs="宋体"/>
          <w:b/>
          <w:bCs w:val="0"/>
          <w:color w:val="auto"/>
          <w:kern w:val="0"/>
          <w:szCs w:val="21"/>
          <w:highlight w:val="none"/>
          <w:u w:val="none"/>
          <w:lang w:eastAsia="zh-CN"/>
        </w:rPr>
        <w:t>）</w:t>
      </w:r>
      <w:r>
        <w:rPr>
          <w:rFonts w:hint="eastAsia" w:ascii="宋体" w:hAnsi="宋体" w:eastAsia="宋体" w:cs="宋体"/>
          <w:b/>
          <w:bCs w:val="0"/>
          <w:color w:val="auto"/>
          <w:kern w:val="0"/>
          <w:szCs w:val="21"/>
          <w:highlight w:val="none"/>
          <w:u w:val="none"/>
        </w:rPr>
        <w:t>，且两者必须均显示绿码。如报价供应商代表的健康码或行程卡无法正常展示的，视同非绿码。</w:t>
      </w:r>
    </w:p>
    <w:p>
      <w:pPr>
        <w:keepLines w:val="0"/>
        <w:pageBreakBefore w:val="0"/>
        <w:widowControl/>
        <w:kinsoku/>
        <w:wordWrap/>
        <w:overflowPunct/>
        <w:topLinePunct w:val="0"/>
        <w:autoSpaceDE/>
        <w:autoSpaceDN/>
        <w:bidi w:val="0"/>
        <w:adjustRightInd/>
        <w:snapToGrid/>
        <w:spacing w:before="60" w:after="60" w:line="240" w:lineRule="exact"/>
        <w:ind w:left="62" w:right="62" w:firstLine="422" w:firstLineChars="200"/>
        <w:jc w:val="left"/>
        <w:textAlignment w:val="auto"/>
        <w:rPr>
          <w:rFonts w:hint="eastAsia" w:ascii="宋体" w:hAnsi="宋体" w:eastAsia="宋体" w:cs="宋体"/>
          <w:b/>
          <w:bCs w:val="0"/>
          <w:color w:val="auto"/>
          <w:kern w:val="0"/>
          <w:szCs w:val="21"/>
          <w:highlight w:val="none"/>
          <w:u w:val="none"/>
        </w:rPr>
      </w:pPr>
      <w:r>
        <w:rPr>
          <w:rFonts w:hint="eastAsia" w:ascii="宋体" w:hAnsi="宋体" w:eastAsia="宋体" w:cs="宋体"/>
          <w:b/>
          <w:bCs w:val="0"/>
          <w:color w:val="auto"/>
          <w:kern w:val="0"/>
          <w:szCs w:val="21"/>
          <w:highlight w:val="none"/>
          <w:u w:val="none"/>
        </w:rPr>
        <w:t>2）凡来自有报告核酸阳性病例所在地及中高风险所在地人员不得作为</w:t>
      </w:r>
      <w:r>
        <w:rPr>
          <w:rFonts w:hint="eastAsia" w:ascii="宋体" w:hAnsi="宋体" w:eastAsia="宋体" w:cs="宋体"/>
          <w:b/>
          <w:bCs w:val="0"/>
          <w:color w:val="auto"/>
          <w:kern w:val="0"/>
          <w:szCs w:val="21"/>
          <w:highlight w:val="none"/>
          <w:u w:val="none"/>
          <w:lang w:val="en-US" w:eastAsia="zh-CN"/>
        </w:rPr>
        <w:t>投标</w:t>
      </w:r>
      <w:r>
        <w:rPr>
          <w:rFonts w:hint="eastAsia" w:ascii="宋体" w:hAnsi="宋体" w:eastAsia="宋体" w:cs="宋体"/>
          <w:b/>
          <w:bCs w:val="0"/>
          <w:color w:val="auto"/>
          <w:kern w:val="0"/>
          <w:szCs w:val="21"/>
          <w:highlight w:val="none"/>
          <w:u w:val="none"/>
        </w:rPr>
        <w:t>供应商代表。</w:t>
      </w:r>
    </w:p>
    <w:p>
      <w:pPr>
        <w:keepLines w:val="0"/>
        <w:pageBreakBefore w:val="0"/>
        <w:widowControl/>
        <w:kinsoku/>
        <w:wordWrap/>
        <w:overflowPunct/>
        <w:topLinePunct w:val="0"/>
        <w:autoSpaceDE/>
        <w:autoSpaceDN/>
        <w:bidi w:val="0"/>
        <w:adjustRightInd/>
        <w:snapToGrid/>
        <w:spacing w:before="60" w:after="60" w:line="240" w:lineRule="exact"/>
        <w:ind w:left="62" w:right="62" w:firstLine="422" w:firstLineChars="200"/>
        <w:jc w:val="left"/>
        <w:textAlignment w:val="auto"/>
        <w:rPr>
          <w:rFonts w:hint="eastAsia" w:ascii="宋体" w:hAnsi="宋体" w:eastAsia="宋体" w:cs="宋体"/>
          <w:b/>
          <w:bCs w:val="0"/>
          <w:color w:val="auto"/>
          <w:kern w:val="0"/>
          <w:szCs w:val="21"/>
          <w:highlight w:val="none"/>
          <w:u w:val="none"/>
        </w:rPr>
      </w:pPr>
      <w:r>
        <w:rPr>
          <w:rFonts w:hint="eastAsia" w:ascii="宋体" w:hAnsi="宋体" w:eastAsia="宋体" w:cs="宋体"/>
          <w:b/>
          <w:bCs w:val="0"/>
          <w:color w:val="auto"/>
          <w:kern w:val="0"/>
          <w:szCs w:val="21"/>
          <w:highlight w:val="none"/>
          <w:u w:val="none"/>
        </w:rPr>
        <w:t>3）</w:t>
      </w:r>
      <w:r>
        <w:rPr>
          <w:rFonts w:hint="eastAsia" w:ascii="宋体" w:hAnsi="宋体" w:eastAsia="宋体" w:cs="宋体"/>
          <w:b/>
          <w:bCs w:val="0"/>
          <w:color w:val="auto"/>
          <w:kern w:val="0"/>
          <w:szCs w:val="21"/>
          <w:highlight w:val="none"/>
          <w:u w:val="none"/>
          <w:lang w:val="en-US" w:eastAsia="zh-CN"/>
        </w:rPr>
        <w:t>投标</w:t>
      </w:r>
      <w:r>
        <w:rPr>
          <w:rFonts w:hint="eastAsia" w:ascii="宋体" w:hAnsi="宋体" w:eastAsia="宋体" w:cs="宋体"/>
          <w:b/>
          <w:bCs w:val="0"/>
          <w:color w:val="auto"/>
          <w:kern w:val="0"/>
          <w:szCs w:val="21"/>
          <w:highlight w:val="none"/>
          <w:u w:val="none"/>
        </w:rPr>
        <w:t>供应商代表若为省外来温、返温人员，在进入开标地点前必须提供48小时内核酸检测阴性证明。</w:t>
      </w:r>
    </w:p>
    <w:p>
      <w:pPr>
        <w:widowControl/>
        <w:spacing w:before="60" w:after="60" w:line="240" w:lineRule="auto"/>
        <w:ind w:left="62" w:right="62" w:firstLine="422" w:firstLineChars="200"/>
        <w:jc w:val="left"/>
        <w:rPr>
          <w:rFonts w:hint="eastAsia" w:ascii="宋体" w:hAnsi="宋体" w:eastAsia="宋体" w:cs="宋体"/>
          <w:b/>
          <w:kern w:val="0"/>
          <w:szCs w:val="21"/>
          <w:lang w:val="en-US" w:eastAsia="zh-CN"/>
        </w:rPr>
      </w:pPr>
      <w:r>
        <w:rPr>
          <w:rFonts w:hint="eastAsia" w:ascii="宋体" w:hAnsi="宋体" w:eastAsia="宋体" w:cs="宋体"/>
          <w:b/>
          <w:bCs w:val="0"/>
          <w:color w:val="auto"/>
          <w:kern w:val="0"/>
          <w:szCs w:val="21"/>
          <w:highlight w:val="none"/>
          <w:u w:val="none"/>
        </w:rPr>
        <w:t>4）有新的省市区文件按新的文件执行。</w:t>
      </w:r>
    </w:p>
    <w:p>
      <w:pPr>
        <w:widowControl/>
        <w:spacing w:before="60" w:after="60" w:line="240" w:lineRule="auto"/>
        <w:ind w:left="62" w:right="62" w:firstLine="422" w:firstLineChars="200"/>
        <w:jc w:val="left"/>
        <w:rPr>
          <w:rFonts w:hint="eastAsia" w:ascii="宋体" w:hAnsi="宋体" w:eastAsia="宋体" w:cs="宋体"/>
          <w:bCs/>
          <w:kern w:val="0"/>
          <w:szCs w:val="21"/>
          <w:highlight w:val="none"/>
        </w:rPr>
      </w:pPr>
      <w:r>
        <w:rPr>
          <w:rFonts w:hint="eastAsia" w:ascii="宋体" w:hAnsi="宋体" w:eastAsia="宋体" w:cs="宋体"/>
          <w:b/>
          <w:kern w:val="0"/>
          <w:szCs w:val="21"/>
          <w:lang w:val="en-US" w:eastAsia="zh-CN"/>
        </w:rPr>
        <w:t>5）如投标人无法满足以上要求的，允许其邮寄投标文件，但投标文件必须在投标截止时间前一天邮寄到投标文件提交地点。各投标人务必充分考虑邮寄可能存在的延迟送达、包装破损、资料遗失等一系列意外情形。投标文件寄出后请尽快告之代理机构易先生（联系电话15305718087）。代理机构会在监督人员的监督下，确认所有收到的投标文件的密封、包装是否符合要求等，并于开标时间统一对符合要求的所有投标文件进行公开开标。投标人授权代表未参加开标会议、未到场签字确认的，不影响开标、评标过程，视同认可开标结果，事后不得对采购相关人员、开标过程和开标结果提出异议。</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、联系方式</w:t>
      </w:r>
    </w:p>
    <w:p>
      <w:pPr>
        <w:widowControl/>
        <w:spacing w:before="60" w:after="60" w:line="240" w:lineRule="auto"/>
        <w:ind w:left="60" w:right="60" w:firstLine="420" w:firstLineChars="20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采购人名称：</w:t>
      </w:r>
      <w:r>
        <w:rPr>
          <w:rFonts w:hint="eastAsia" w:ascii="宋体" w:hAnsi="宋体" w:eastAsia="宋体" w:cs="宋体"/>
          <w:bCs/>
          <w:kern w:val="0"/>
          <w:szCs w:val="21"/>
          <w:highlight w:val="none"/>
          <w:lang w:eastAsia="zh-CN"/>
        </w:rPr>
        <w:t>温州市交投智慧交通科技有限公司</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温州市龙湾区蒲州街道玉苍东路138号</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w:t>
      </w:r>
      <w:r>
        <w:rPr>
          <w:rFonts w:hint="eastAsia" w:ascii="宋体" w:hAnsi="宋体" w:eastAsia="宋体" w:cs="宋体"/>
          <w:highlight w:val="none"/>
          <w:lang w:val="en-US" w:eastAsia="zh-CN"/>
        </w:rPr>
        <w:t>李先生</w:t>
      </w:r>
      <w:r>
        <w:rPr>
          <w:rFonts w:hint="eastAsia" w:ascii="宋体" w:hAnsi="宋体" w:eastAsia="宋体" w:cs="宋体"/>
          <w:highlight w:val="none"/>
        </w:rPr>
        <w:t>，联系电话：</w:t>
      </w:r>
      <w:r>
        <w:rPr>
          <w:rFonts w:hint="eastAsia" w:ascii="宋体" w:hAnsi="宋体" w:eastAsia="宋体" w:cs="宋体"/>
          <w:highlight w:val="none"/>
          <w:lang w:eastAsia="zh-CN"/>
        </w:rPr>
        <w:t>0577-67006724</w:t>
      </w:r>
      <w:r>
        <w:rPr>
          <w:rFonts w:hint="eastAsia" w:ascii="宋体" w:hAnsi="宋体" w:eastAsia="宋体" w:cs="宋体"/>
          <w:highlight w:val="none"/>
        </w:rPr>
        <w:t xml:space="preserve"> </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采购代理机构名称：</w:t>
      </w:r>
      <w:r>
        <w:rPr>
          <w:rFonts w:hint="eastAsia" w:ascii="宋体" w:hAnsi="宋体" w:eastAsia="宋体" w:cs="宋体"/>
          <w:highlight w:val="none"/>
          <w:lang w:eastAsia="zh-CN"/>
        </w:rPr>
        <w:t>浙江国际招投标有限公司</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温州市黎明西路342号人保财险鹿城支公司办公大楼401室</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lang w:eastAsia="zh-CN"/>
        </w:rPr>
        <w:t>联系人：冯先生</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lang w:eastAsia="zh-CN"/>
        </w:rPr>
        <w:t>联系方式：13857723185 邮箱：1826066763@qq.com</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lang w:eastAsia="zh-CN"/>
        </w:rPr>
        <w:t>质疑联系人：易先生，联系电话：15305718087</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采购监督管理部门：</w:t>
      </w:r>
      <w:r>
        <w:rPr>
          <w:rFonts w:hint="eastAsia" w:ascii="宋体" w:hAnsi="宋体" w:eastAsia="宋体" w:cs="宋体"/>
          <w:highlight w:val="none"/>
          <w:lang w:eastAsia="zh-CN"/>
        </w:rPr>
        <w:t>温州市交通发展集团有限公司纪检监察室</w:t>
      </w:r>
    </w:p>
    <w:p>
      <w:pPr>
        <w:widowControl/>
        <w:spacing w:before="60" w:after="60" w:line="240" w:lineRule="auto"/>
        <w:ind w:left="62" w:right="62"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联系人：杨先生</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联系电话：</w:t>
      </w:r>
      <w:r>
        <w:rPr>
          <w:rFonts w:hint="eastAsia" w:ascii="宋体" w:hAnsi="宋体" w:eastAsia="宋体" w:cs="宋体"/>
          <w:highlight w:val="none"/>
          <w:lang w:eastAsia="zh-CN"/>
        </w:rPr>
        <w:t>0577-85559092</w:t>
      </w:r>
    </w:p>
    <w:p>
      <w:pPr>
        <w:widowControl/>
        <w:spacing w:before="60" w:after="60" w:line="240" w:lineRule="auto"/>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温州市交投智慧交通科技有限公司</w:t>
      </w:r>
      <w:r>
        <w:rPr>
          <w:rFonts w:hint="eastAsia" w:ascii="宋体" w:hAnsi="宋体" w:eastAsia="宋体" w:cs="宋体"/>
          <w:bCs/>
          <w:kern w:val="0"/>
          <w:szCs w:val="21"/>
          <w:highlight w:val="none"/>
        </w:rPr>
        <w:t xml:space="preserve"> </w:t>
      </w:r>
    </w:p>
    <w:p>
      <w:pPr>
        <w:widowControl/>
        <w:spacing w:before="60" w:after="60" w:line="240" w:lineRule="auto"/>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line="240" w:lineRule="auto"/>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2</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6</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30</w:t>
      </w:r>
      <w:r>
        <w:rPr>
          <w:rFonts w:hint="eastAsia" w:ascii="宋体" w:hAnsi="宋体" w:eastAsia="宋体" w:cs="宋体"/>
          <w:color w:val="0000FF"/>
          <w:kern w:val="0"/>
          <w:szCs w:val="21"/>
          <w:highlight w:val="none"/>
        </w:rPr>
        <w:t>日</w:t>
      </w:r>
    </w:p>
    <w:p>
      <w:pPr>
        <w:jc w:val="center"/>
        <w:rPr>
          <w:rFonts w:hint="eastAsia" w:ascii="宋体" w:hAnsi="宋体" w:eastAsia="宋体" w:cs="宋体"/>
          <w:sz w:val="24"/>
          <w:highlight w:val="none"/>
        </w:rPr>
      </w:pPr>
      <w:bookmarkStart w:id="16" w:name="_Toc491780522"/>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lang w:eastAsia="zh-CN"/>
        </w:rPr>
        <w:t>温州市交发集团所属温州市交投智慧交通科技有限公司关于登高作业车1辆</w:t>
      </w:r>
      <w:r>
        <w:rPr>
          <w:rFonts w:hint="eastAsia" w:ascii="宋体" w:hAnsi="宋体" w:eastAsia="宋体" w:cs="宋体"/>
          <w:sz w:val="24"/>
          <w:highlight w:val="none"/>
          <w:lang w:val="en-US" w:eastAsia="zh-CN"/>
        </w:rPr>
        <w:t>项目（自主）</w:t>
      </w:r>
      <w:r>
        <w:rPr>
          <w:rFonts w:hint="eastAsia" w:ascii="宋体" w:hAnsi="宋体" w:eastAsia="宋体" w:cs="宋体"/>
          <w:sz w:val="24"/>
          <w:highlight w:val="none"/>
        </w:rPr>
        <w:t>的征求意见公示</w:t>
      </w:r>
      <w:bookmarkEnd w:id="16"/>
    </w:p>
    <w:p>
      <w:pPr>
        <w:rPr>
          <w:rFonts w:hint="eastAsia" w:ascii="宋体" w:hAnsi="宋体" w:eastAsia="宋体" w:cs="宋体"/>
          <w:highlight w:val="none"/>
        </w:rPr>
      </w:pP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温州市交投智慧交通科技有限公司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登高作业车1辆</w:t>
      </w:r>
      <w:r>
        <w:rPr>
          <w:rFonts w:hint="eastAsia" w:ascii="宋体" w:hAnsi="宋体" w:eastAsia="宋体" w:cs="宋体"/>
          <w:bCs/>
          <w:kern w:val="0"/>
          <w:szCs w:val="21"/>
          <w:highlight w:val="none"/>
          <w:lang w:val="en-US" w:eastAsia="zh-CN"/>
        </w:rPr>
        <w:t>项目</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2</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7</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上</w:t>
      </w:r>
      <w:r>
        <w:rPr>
          <w:rFonts w:hint="eastAsia" w:ascii="宋体" w:hAnsi="宋体" w:eastAsia="宋体" w:cs="宋体"/>
          <w:bCs/>
          <w:color w:val="0000FF"/>
          <w:kern w:val="0"/>
          <w:szCs w:val="21"/>
          <w:highlight w:val="none"/>
        </w:rPr>
        <w:t>午1</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采购代理公司，或先将扫描件及电子版发送至邮箱517411407@qq.com，并同时将该原件书面寄至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联系人：易先生，联系电话：15105718087。</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温州市交投智慧交通科技有限公司</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bCs/>
          <w:color w:val="0000FF"/>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2</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30</w:t>
      </w:r>
      <w:r>
        <w:rPr>
          <w:rFonts w:hint="eastAsia" w:ascii="宋体" w:hAnsi="宋体" w:eastAsia="宋体" w:cs="宋体"/>
          <w:bCs/>
          <w:color w:val="0000FF"/>
          <w:kern w:val="0"/>
          <w:szCs w:val="21"/>
          <w:highlight w:val="none"/>
        </w:rPr>
        <w:t>日</w:t>
      </w:r>
    </w:p>
    <w:bookmarkEnd w:id="2"/>
    <w:p>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7" w:name="_Toc216667819"/>
      <w:bookmarkStart w:id="18" w:name="_Toc227489886"/>
      <w:bookmarkStart w:id="19" w:name="_Toc215415529"/>
      <w:bookmarkStart w:id="20" w:name="_Toc227057032"/>
      <w:bookmarkStart w:id="21" w:name="_Toc217460684"/>
      <w:bookmarkStart w:id="22" w:name="_Toc218041725"/>
      <w:bookmarkStart w:id="23" w:name="_Toc223933220"/>
      <w:bookmarkStart w:id="24" w:name="_Toc227056845"/>
      <w:bookmarkStart w:id="25" w:name="_Toc491780523"/>
      <w:bookmarkStart w:id="26" w:name="_Toc219538612"/>
      <w:bookmarkStart w:id="27" w:name="_Toc223717603"/>
      <w:r>
        <w:rPr>
          <w:rFonts w:hint="eastAsia" w:ascii="宋体" w:hAnsi="宋体" w:eastAsia="宋体" w:cs="宋体"/>
          <w:sz w:val="36"/>
          <w:szCs w:val="36"/>
          <w:highlight w:val="none"/>
        </w:rPr>
        <w:t>第一部分 投标人须知</w:t>
      </w:r>
      <w:bookmarkEnd w:id="17"/>
      <w:bookmarkEnd w:id="18"/>
      <w:bookmarkEnd w:id="19"/>
      <w:bookmarkEnd w:id="20"/>
      <w:bookmarkEnd w:id="21"/>
      <w:bookmarkEnd w:id="22"/>
      <w:bookmarkEnd w:id="23"/>
      <w:bookmarkEnd w:id="24"/>
      <w:bookmarkEnd w:id="25"/>
      <w:bookmarkEnd w:id="26"/>
      <w:bookmarkEnd w:id="27"/>
      <w:r>
        <w:rPr>
          <w:rFonts w:hint="eastAsia" w:ascii="宋体" w:hAnsi="宋体" w:eastAsia="宋体" w:cs="宋体"/>
          <w:sz w:val="36"/>
          <w:szCs w:val="36"/>
          <w:highlight w:val="none"/>
        </w:rPr>
        <w:t>及投标人须知前附表</w:t>
      </w:r>
    </w:p>
    <w:p>
      <w:pPr>
        <w:spacing w:before="120" w:beforeLines="50" w:after="120" w:afterLines="50"/>
        <w:jc w:val="center"/>
        <w:rPr>
          <w:rFonts w:hint="eastAsia" w:ascii="宋体" w:hAnsi="宋体" w:eastAsia="宋体" w:cs="宋体"/>
          <w:b/>
          <w:sz w:val="28"/>
          <w:szCs w:val="28"/>
          <w:highlight w:val="none"/>
        </w:rPr>
      </w:pPr>
      <w:bookmarkStart w:id="28" w:name="_Toc433729304"/>
      <w:bookmarkStart w:id="29" w:name="_Toc401243876"/>
      <w:bookmarkStart w:id="30" w:name="_Toc215415530"/>
      <w:bookmarkStart w:id="31" w:name="_Toc227056846"/>
      <w:bookmarkStart w:id="32" w:name="_Toc217460685"/>
      <w:bookmarkStart w:id="33" w:name="_Toc227489887"/>
      <w:bookmarkStart w:id="34" w:name="_Toc227057033"/>
      <w:bookmarkStart w:id="35" w:name="_Toc218041726"/>
      <w:bookmarkStart w:id="36" w:name="_Toc223933221"/>
      <w:bookmarkStart w:id="37" w:name="_Toc223717604"/>
      <w:bookmarkStart w:id="38" w:name="_Toc219538613"/>
      <w:bookmarkStart w:id="39" w:name="_Toc216667820"/>
      <w:r>
        <w:rPr>
          <w:rFonts w:hint="eastAsia" w:ascii="宋体" w:hAnsi="宋体" w:eastAsia="宋体" w:cs="宋体"/>
          <w:b/>
          <w:sz w:val="28"/>
          <w:szCs w:val="28"/>
          <w:highlight w:val="none"/>
        </w:rPr>
        <w:t>投标人须知前附表</w:t>
      </w:r>
      <w:bookmarkEnd w:id="28"/>
      <w:bookmarkEnd w:id="29"/>
    </w:p>
    <w:tbl>
      <w:tblPr>
        <w:tblStyle w:val="22"/>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登高作业车1辆</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WGSS-JFJT-Z-2022043</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温州市交投智慧交通科技有限公司</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温州市龙湾区蒲州街道玉苍东路138号</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李先生</w:t>
            </w:r>
          </w:p>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联系方式：</w:t>
            </w:r>
            <w:r>
              <w:rPr>
                <w:rFonts w:hint="eastAsia" w:ascii="宋体" w:hAnsi="宋体" w:eastAsia="宋体" w:cs="宋体"/>
                <w:kern w:val="0"/>
                <w:sz w:val="18"/>
                <w:szCs w:val="18"/>
                <w:highlight w:val="none"/>
                <w:lang w:eastAsia="zh-CN"/>
              </w:rPr>
              <w:t>0577-67006724</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代理机构地址：</w:t>
            </w:r>
            <w:r>
              <w:rPr>
                <w:rFonts w:hint="eastAsia" w:ascii="宋体" w:hAnsi="宋体" w:eastAsia="宋体" w:cs="宋体"/>
                <w:kern w:val="0"/>
                <w:sz w:val="18"/>
                <w:szCs w:val="18"/>
                <w:highlight w:val="none"/>
                <w:lang w:eastAsia="zh-CN"/>
              </w:rPr>
              <w:t>温州市黎明西路342号人保财险鹿城支公司办公大楼401室</w:t>
            </w:r>
          </w:p>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联系方式：13857723185，邮箱：1826066763@qq.com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登高作业车1辆，具体内容详见采购文件第四部分。</w:t>
            </w:r>
            <w:r>
              <w:rPr>
                <w:rFonts w:hint="eastAsia" w:ascii="宋体" w:hAnsi="宋体" w:eastAsia="宋体" w:cs="宋体"/>
                <w:b/>
                <w:bCs/>
                <w:color w:val="auto"/>
                <w:kern w:val="0"/>
                <w:sz w:val="18"/>
                <w:szCs w:val="18"/>
                <w:highlight w:val="none"/>
                <w:u w:val="single"/>
              </w:rPr>
              <w:t>本项目采购预算金额为人民币</w:t>
            </w:r>
            <w:r>
              <w:rPr>
                <w:rFonts w:hint="eastAsia" w:ascii="宋体" w:hAnsi="宋体" w:eastAsia="宋体" w:cs="宋体"/>
                <w:b/>
                <w:bCs/>
                <w:color w:val="auto"/>
                <w:kern w:val="0"/>
                <w:sz w:val="18"/>
                <w:szCs w:val="18"/>
                <w:highlight w:val="none"/>
                <w:u w:val="single"/>
                <w:lang w:val="en-US" w:eastAsia="zh-CN"/>
              </w:rPr>
              <w:t>40</w:t>
            </w:r>
            <w:r>
              <w:rPr>
                <w:rFonts w:hint="eastAsia" w:ascii="宋体" w:hAnsi="宋体" w:eastAsia="宋体" w:cs="宋体"/>
                <w:b/>
                <w:bCs/>
                <w:color w:val="auto"/>
                <w:kern w:val="0"/>
                <w:sz w:val="18"/>
                <w:szCs w:val="18"/>
                <w:highlight w:val="none"/>
                <w:u w:val="single"/>
              </w:rPr>
              <w:t>万元</w:t>
            </w:r>
            <w:r>
              <w:rPr>
                <w:rFonts w:hint="eastAsia" w:ascii="宋体" w:hAnsi="宋体" w:eastAsia="宋体" w:cs="宋体"/>
                <w:b/>
                <w:bCs/>
                <w:color w:val="auto"/>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交货</w:t>
            </w:r>
            <w:r>
              <w:rPr>
                <w:rFonts w:hint="eastAsia" w:ascii="宋体" w:hAnsi="宋体" w:eastAsia="宋体" w:cs="宋体"/>
                <w:color w:val="auto"/>
                <w:kern w:val="0"/>
                <w:sz w:val="18"/>
                <w:szCs w:val="18"/>
                <w:highlight w:val="none"/>
              </w:rPr>
              <w:t>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接到采购人通知之日起</w:t>
            </w:r>
            <w:r>
              <w:rPr>
                <w:rFonts w:hint="eastAsia" w:ascii="宋体" w:hAnsi="宋体" w:eastAsia="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rPr>
              <w:t>个日历天内完成项目货物供货</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验收</w:t>
            </w: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w:t>
            </w:r>
            <w:r>
              <w:rPr>
                <w:rFonts w:hint="eastAsia" w:ascii="宋体" w:hAnsi="宋体" w:eastAsia="宋体" w:cs="宋体"/>
                <w:color w:val="auto"/>
                <w:kern w:val="0"/>
                <w:sz w:val="18"/>
                <w:szCs w:val="18"/>
                <w:highlight w:val="none"/>
                <w:lang w:val="en-US" w:eastAsia="zh-CN"/>
              </w:rPr>
              <w:t>人</w:t>
            </w:r>
            <w:r>
              <w:rPr>
                <w:rFonts w:hint="eastAsia" w:ascii="宋体" w:hAnsi="宋体" w:eastAsia="宋体" w:cs="宋体"/>
                <w:color w:val="auto"/>
                <w:kern w:val="0"/>
                <w:sz w:val="18"/>
                <w:szCs w:val="18"/>
                <w:highlight w:val="none"/>
              </w:rPr>
              <w:t>资格要求</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见采购公告中的要求</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不组织</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投标</w:t>
            </w:r>
            <w:r>
              <w:rPr>
                <w:rFonts w:hint="eastAsia" w:ascii="宋体" w:hAnsi="宋体" w:eastAsia="宋体" w:cs="宋体"/>
                <w:kern w:val="0"/>
                <w:sz w:val="18"/>
                <w:szCs w:val="18"/>
                <w:highlight w:val="none"/>
                <w:lang w:val="en-US" w:eastAsia="zh-CN"/>
              </w:rPr>
              <w:t>人</w:t>
            </w:r>
            <w:r>
              <w:rPr>
                <w:rFonts w:hint="eastAsia" w:ascii="宋体" w:hAnsi="宋体" w:eastAsia="宋体" w:cs="宋体"/>
                <w:kern w:val="0"/>
                <w:sz w:val="18"/>
                <w:szCs w:val="18"/>
                <w:highlight w:val="none"/>
              </w:rPr>
              <w:t>对采购文件提出</w:t>
            </w:r>
            <w:r>
              <w:rPr>
                <w:rFonts w:hint="eastAsia" w:ascii="宋体" w:hAnsi="宋体" w:eastAsia="宋体" w:cs="宋体"/>
                <w:kern w:val="0"/>
                <w:sz w:val="18"/>
                <w:szCs w:val="18"/>
                <w:highlight w:val="none"/>
                <w:lang w:val="en-US" w:eastAsia="zh-CN"/>
              </w:rPr>
              <w:t>澄清</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2</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7</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6</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上</w:t>
            </w:r>
            <w:r>
              <w:rPr>
                <w:rFonts w:hint="eastAsia" w:ascii="宋体" w:hAnsi="宋体" w:eastAsia="宋体" w:cs="宋体"/>
                <w:color w:val="0000FF"/>
                <w:kern w:val="0"/>
                <w:sz w:val="18"/>
                <w:szCs w:val="18"/>
                <w:highlight w:val="none"/>
              </w:rPr>
              <w:t>午1</w:t>
            </w:r>
            <w:r>
              <w:rPr>
                <w:rFonts w:hint="eastAsia" w:ascii="宋体" w:hAnsi="宋体" w:eastAsia="宋体" w:cs="宋体"/>
                <w:color w:val="0000FF"/>
                <w:kern w:val="0"/>
                <w:sz w:val="18"/>
                <w:szCs w:val="18"/>
                <w:highlight w:val="none"/>
                <w:lang w:val="en-US" w:eastAsia="zh-CN"/>
              </w:rPr>
              <w:t>1</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澄清</w:t>
            </w:r>
            <w:r>
              <w:rPr>
                <w:rFonts w:hint="eastAsia" w:ascii="宋体" w:hAnsi="宋体" w:eastAsia="宋体" w:cs="宋体"/>
                <w:kern w:val="0"/>
                <w:sz w:val="18"/>
                <w:szCs w:val="18"/>
                <w:highlight w:val="none"/>
              </w:rPr>
              <w:t>文件</w:t>
            </w:r>
            <w:r>
              <w:rPr>
                <w:rFonts w:hint="eastAsia" w:ascii="宋体" w:hAnsi="宋体" w:eastAsia="宋体" w:cs="宋体"/>
                <w:kern w:val="0"/>
                <w:sz w:val="18"/>
                <w:szCs w:val="18"/>
                <w:highlight w:val="none"/>
                <w:lang w:val="en-US" w:eastAsia="zh-CN"/>
              </w:rPr>
              <w:t>的</w:t>
            </w:r>
            <w:r>
              <w:rPr>
                <w:rFonts w:hint="eastAsia" w:ascii="宋体" w:hAnsi="宋体" w:eastAsia="宋体" w:cs="宋体"/>
                <w:kern w:val="0"/>
                <w:sz w:val="18"/>
                <w:szCs w:val="18"/>
                <w:highlight w:val="none"/>
              </w:rPr>
              <w:t>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28"/>
                <w:rFonts w:hint="eastAsia" w:ascii="宋体" w:hAnsi="宋体" w:eastAsia="宋体" w:cs="宋体"/>
                <w:color w:val="auto"/>
                <w:kern w:val="0"/>
                <w:sz w:val="18"/>
                <w:szCs w:val="18"/>
                <w:highlight w:val="none"/>
                <w:lang w:val="en-US" w:eastAsia="zh-CN"/>
              </w:rPr>
              <w:t>澄清</w:t>
            </w:r>
            <w:r>
              <w:rPr>
                <w:rStyle w:val="28"/>
                <w:rFonts w:hint="eastAsia" w:ascii="宋体" w:hAnsi="宋体" w:eastAsia="宋体" w:cs="宋体"/>
                <w:color w:val="auto"/>
                <w:kern w:val="0"/>
                <w:sz w:val="18"/>
                <w:szCs w:val="18"/>
                <w:highlight w:val="none"/>
              </w:rPr>
              <w:t>文件加盖公章后以扫描件发送至邮箱</w:t>
            </w:r>
            <w:r>
              <w:rPr>
                <w:rStyle w:val="28"/>
                <w:rFonts w:hint="eastAsia" w:ascii="宋体" w:hAnsi="宋体" w:eastAsia="宋体" w:cs="宋体"/>
                <w:color w:val="auto"/>
                <w:kern w:val="0"/>
                <w:sz w:val="18"/>
                <w:szCs w:val="18"/>
                <w:highlight w:val="none"/>
                <w:lang w:eastAsia="zh-CN"/>
              </w:rPr>
              <w:t>1826066763@qq.com</w:t>
            </w:r>
            <w:r>
              <w:rPr>
                <w:rStyle w:val="28"/>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6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pPr>
              <w:rPr>
                <w:rFonts w:hint="eastAsia" w:ascii="宋体" w:hAnsi="宋体" w:eastAsia="宋体" w:cs="宋体"/>
                <w:b/>
                <w:sz w:val="18"/>
                <w:szCs w:val="18"/>
                <w:highlight w:val="none"/>
              </w:rPr>
            </w:pPr>
            <w:r>
              <w:rPr>
                <w:rFonts w:hint="eastAsia" w:ascii="宋体" w:hAnsi="宋体" w:eastAsia="宋体" w:cs="宋体"/>
                <w:b/>
                <w:bCs/>
                <w:color w:val="auto"/>
                <w:kern w:val="0"/>
                <w:sz w:val="18"/>
                <w:szCs w:val="18"/>
                <w:highlight w:val="none"/>
                <w:u w:val="single"/>
              </w:rPr>
              <w:t>提供</w:t>
            </w:r>
            <w:r>
              <w:rPr>
                <w:rFonts w:hint="eastAsia" w:ascii="宋体" w:hAnsi="宋体" w:eastAsia="宋体" w:cs="宋体"/>
                <w:b/>
                <w:bCs/>
                <w:color w:val="auto"/>
                <w:kern w:val="0"/>
                <w:sz w:val="18"/>
                <w:szCs w:val="18"/>
                <w:highlight w:val="none"/>
                <w:u w:val="single"/>
                <w:lang w:val="en-US" w:eastAsia="zh-CN"/>
              </w:rPr>
              <w:t>全部</w:t>
            </w:r>
            <w:r>
              <w:rPr>
                <w:rFonts w:hint="eastAsia" w:ascii="宋体" w:hAnsi="宋体" w:eastAsia="宋体" w:cs="宋体"/>
                <w:b/>
                <w:bCs/>
                <w:color w:val="auto"/>
                <w:kern w:val="0"/>
                <w:sz w:val="18"/>
                <w:szCs w:val="18"/>
                <w:highlight w:val="none"/>
                <w:u w:val="single"/>
              </w:rPr>
              <w:t>投标</w:t>
            </w:r>
            <w:r>
              <w:rPr>
                <w:rFonts w:hint="eastAsia" w:ascii="宋体" w:hAnsi="宋体" w:eastAsia="宋体" w:cs="宋体"/>
                <w:b/>
                <w:bCs/>
                <w:color w:val="auto"/>
                <w:kern w:val="0"/>
                <w:sz w:val="18"/>
                <w:szCs w:val="18"/>
                <w:highlight w:val="none"/>
                <w:u w:val="single"/>
                <w:lang w:val="en-US" w:eastAsia="zh-CN"/>
              </w:rPr>
              <w:t>文件的</w:t>
            </w:r>
            <w:r>
              <w:rPr>
                <w:rFonts w:hint="eastAsia" w:ascii="宋体" w:hAnsi="宋体" w:eastAsia="宋体" w:cs="宋体"/>
                <w:b/>
                <w:bCs/>
                <w:color w:val="auto"/>
                <w:kern w:val="0"/>
                <w:sz w:val="18"/>
                <w:szCs w:val="18"/>
                <w:highlight w:val="none"/>
                <w:u w:val="single"/>
              </w:rPr>
              <w:t>电子</w:t>
            </w:r>
            <w:r>
              <w:rPr>
                <w:rFonts w:hint="eastAsia" w:ascii="宋体" w:hAnsi="宋体" w:eastAsia="宋体" w:cs="宋体"/>
                <w:b/>
                <w:bCs/>
                <w:color w:val="auto"/>
                <w:kern w:val="0"/>
                <w:sz w:val="18"/>
                <w:szCs w:val="18"/>
                <w:highlight w:val="none"/>
                <w:u w:val="single"/>
                <w:lang w:val="en-US" w:eastAsia="zh-CN"/>
              </w:rPr>
              <w:t>文件</w:t>
            </w:r>
            <w:r>
              <w:rPr>
                <w:rFonts w:hint="eastAsia" w:ascii="宋体" w:hAnsi="宋体" w:eastAsia="宋体" w:cs="宋体"/>
                <w:b/>
                <w:bCs/>
                <w:color w:val="auto"/>
                <w:kern w:val="0"/>
                <w:sz w:val="18"/>
                <w:szCs w:val="18"/>
                <w:highlight w:val="none"/>
                <w:u w:val="single"/>
              </w:rPr>
              <w:t>一份，拷入U盘，随商务（报价）标一同密封，现场递交。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2</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7</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21</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14</w:t>
            </w:r>
            <w:r>
              <w:rPr>
                <w:rFonts w:hint="eastAsia" w:ascii="宋体" w:hAnsi="宋体" w:eastAsia="宋体" w:cs="宋体"/>
                <w:b/>
                <w:bCs/>
                <w:color w:val="0000FF"/>
                <w:kern w:val="0"/>
                <w:sz w:val="18"/>
                <w:szCs w:val="18"/>
                <w:highlight w:val="none"/>
              </w:rPr>
              <w:t>时</w:t>
            </w:r>
            <w:r>
              <w:rPr>
                <w:rFonts w:hint="eastAsia" w:ascii="宋体" w:hAnsi="宋体" w:eastAsia="宋体" w:cs="宋体"/>
                <w:b/>
                <w:bCs/>
                <w:color w:val="0000FF"/>
                <w:kern w:val="0"/>
                <w:sz w:val="18"/>
                <w:szCs w:val="18"/>
                <w:highlight w:val="none"/>
                <w:lang w:val="en-US" w:eastAsia="zh-CN"/>
              </w:rPr>
              <w:t>0</w:t>
            </w:r>
            <w:r>
              <w:rPr>
                <w:rFonts w:hint="eastAsia" w:ascii="宋体" w:hAnsi="宋体" w:eastAsia="宋体" w:cs="宋体"/>
                <w:b/>
                <w:bCs/>
                <w:color w:val="0000FF"/>
                <w:kern w:val="0"/>
                <w:sz w:val="18"/>
                <w:szCs w:val="18"/>
                <w:highlight w:val="none"/>
              </w:rPr>
              <w:t>0分</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w:t>
            </w:r>
            <w:r>
              <w:rPr>
                <w:rFonts w:hint="eastAsia" w:ascii="宋体" w:hAnsi="宋体" w:eastAsia="宋体" w:cs="宋体"/>
                <w:bCs/>
                <w:color w:val="0000FF"/>
                <w:kern w:val="0"/>
                <w:sz w:val="18"/>
                <w:szCs w:val="18"/>
                <w:highlight w:val="none"/>
              </w:rPr>
              <w:t>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开标时间和地点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开标程序</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5.开标：</w:t>
            </w:r>
            <w:r>
              <w:rPr>
                <w:rFonts w:hint="eastAsia" w:ascii="宋体" w:hAnsi="宋体" w:eastAsia="宋体" w:cs="宋体"/>
                <w:sz w:val="18"/>
                <w:szCs w:val="18"/>
                <w:highlight w:val="none"/>
                <w:lang w:eastAsia="zh-CN"/>
              </w:rPr>
              <w:t>同时开启</w:t>
            </w:r>
            <w:r>
              <w:rPr>
                <w:rFonts w:hint="eastAsia" w:ascii="宋体" w:hAnsi="宋体" w:eastAsia="宋体" w:cs="宋体"/>
                <w:sz w:val="18"/>
                <w:szCs w:val="18"/>
                <w:highlight w:val="none"/>
              </w:rPr>
              <w:t>技术资信部分投标文件、开启商务（报价）文件；</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6.确认开标结果：投标供应商授权代表对开标记录进行当场校核及勘误，签字确认；并同时由记录人、监督人当场签字确认。</w:t>
            </w:r>
          </w:p>
          <w:p>
            <w:pPr>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评标委员会的组建</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w:t>
            </w:r>
            <w:r>
              <w:rPr>
                <w:rFonts w:hint="eastAsia" w:ascii="宋体" w:hAnsi="宋体" w:eastAsia="宋体" w:cs="宋体"/>
                <w:sz w:val="18"/>
                <w:szCs w:val="18"/>
                <w:highlight w:val="none"/>
                <w:lang w:val="en-US" w:eastAsia="zh-CN"/>
              </w:rPr>
              <w:t>按规定</w:t>
            </w:r>
            <w:r>
              <w:rPr>
                <w:rFonts w:hint="eastAsia" w:ascii="宋体" w:hAnsi="宋体" w:eastAsia="宋体" w:cs="宋体"/>
                <w:sz w:val="18"/>
                <w:szCs w:val="18"/>
                <w:highlight w:val="none"/>
              </w:rPr>
              <w:t>在评标专家库中抽取产生。</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履约担保的形式：履约保证金（采取转账形式）</w:t>
            </w:r>
          </w:p>
          <w:p>
            <w:pPr>
              <w:spacing w:line="30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履约担保的金额：合同</w:t>
            </w:r>
            <w:r>
              <w:rPr>
                <w:rFonts w:hint="eastAsia" w:ascii="宋体" w:hAnsi="宋体" w:eastAsia="宋体" w:cs="宋体"/>
                <w:b/>
                <w:color w:val="auto"/>
                <w:sz w:val="18"/>
                <w:szCs w:val="18"/>
                <w:highlight w:val="none"/>
                <w:lang w:val="en-US" w:eastAsia="zh-CN"/>
              </w:rPr>
              <w:t>总</w:t>
            </w:r>
            <w:r>
              <w:rPr>
                <w:rFonts w:hint="eastAsia" w:ascii="宋体" w:hAnsi="宋体" w:eastAsia="宋体" w:cs="宋体"/>
                <w:b/>
                <w:color w:val="auto"/>
                <w:sz w:val="18"/>
                <w:szCs w:val="18"/>
                <w:highlight w:val="none"/>
              </w:rPr>
              <w:t>价的</w:t>
            </w:r>
            <w:r>
              <w:rPr>
                <w:rFonts w:hint="eastAsia" w:ascii="宋体" w:hAnsi="宋体" w:eastAsia="宋体" w:cs="宋体"/>
                <w:b/>
                <w:color w:val="auto"/>
                <w:sz w:val="18"/>
                <w:szCs w:val="18"/>
                <w:highlight w:val="none"/>
                <w:lang w:val="en-US" w:eastAsia="zh-CN"/>
              </w:rPr>
              <w:t>5</w:t>
            </w:r>
            <w:r>
              <w:rPr>
                <w:rFonts w:hint="eastAsia" w:ascii="宋体" w:hAnsi="宋体" w:eastAsia="宋体" w:cs="宋体"/>
                <w:b/>
                <w:color w:val="auto"/>
                <w:sz w:val="18"/>
                <w:szCs w:val="18"/>
                <w:highlight w:val="none"/>
              </w:rPr>
              <w:t>%</w:t>
            </w:r>
          </w:p>
          <w:p>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b/>
                <w:color w:val="auto"/>
                <w:sz w:val="18"/>
                <w:szCs w:val="18"/>
                <w:highlight w:val="none"/>
              </w:rPr>
              <w:t>中标人在收到中标通知书后，</w:t>
            </w:r>
            <w:r>
              <w:rPr>
                <w:rFonts w:hint="eastAsia" w:ascii="宋体" w:hAnsi="宋体" w:eastAsia="宋体" w:cs="宋体"/>
                <w:b/>
                <w:color w:val="auto"/>
                <w:sz w:val="18"/>
                <w:szCs w:val="18"/>
                <w:highlight w:val="none"/>
                <w:lang w:val="en-US" w:eastAsia="zh-CN"/>
              </w:rPr>
              <w:t>按规定</w:t>
            </w:r>
            <w:r>
              <w:rPr>
                <w:rFonts w:hint="eastAsia" w:ascii="宋体" w:hAnsi="宋体" w:eastAsia="宋体" w:cs="宋体"/>
                <w:b/>
                <w:color w:val="auto"/>
                <w:sz w:val="18"/>
                <w:szCs w:val="18"/>
                <w:highlight w:val="none"/>
              </w:rPr>
              <w:t>向</w:t>
            </w:r>
            <w:r>
              <w:rPr>
                <w:rFonts w:hint="eastAsia" w:ascii="宋体" w:hAnsi="宋体" w:eastAsia="宋体" w:cs="宋体"/>
                <w:b/>
                <w:color w:val="auto"/>
                <w:sz w:val="18"/>
                <w:szCs w:val="18"/>
                <w:highlight w:val="none"/>
                <w:lang w:val="en-US" w:eastAsia="zh-CN"/>
              </w:rPr>
              <w:t>采购人</w:t>
            </w:r>
            <w:r>
              <w:rPr>
                <w:rFonts w:hint="eastAsia" w:ascii="宋体" w:hAnsi="宋体" w:eastAsia="宋体" w:cs="宋体"/>
                <w:b/>
                <w:color w:val="auto"/>
                <w:sz w:val="18"/>
                <w:szCs w:val="18"/>
                <w:highlight w:val="none"/>
              </w:rPr>
              <w:t>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pPr>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1826066763@qq.com</w:t>
            </w:r>
            <w:r>
              <w:rPr>
                <w:rFonts w:hint="eastAsia" w:ascii="宋体" w:hAnsi="宋体" w:eastAsia="宋体" w:cs="宋体"/>
                <w:bCs/>
                <w:snapToGrid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温州市交通发展集团有限公司纪检监察室</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 系 人：</w:t>
            </w:r>
            <w:r>
              <w:rPr>
                <w:rFonts w:hint="eastAsia" w:ascii="宋体" w:hAnsi="宋体" w:eastAsia="宋体" w:cs="宋体"/>
                <w:kern w:val="0"/>
                <w:sz w:val="18"/>
                <w:szCs w:val="18"/>
                <w:highlight w:val="none"/>
                <w:lang w:eastAsia="zh-CN"/>
              </w:rPr>
              <w:t>杨先生</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val="en-US"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szCs w:val="24"/>
          <w:highlight w:val="none"/>
        </w:rPr>
      </w:pPr>
    </w:p>
    <w:p>
      <w:pPr>
        <w:spacing w:before="120" w:beforeLines="50" w:after="120"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30"/>
      <w:bookmarkEnd w:id="31"/>
      <w:bookmarkEnd w:id="32"/>
      <w:bookmarkEnd w:id="33"/>
      <w:bookmarkEnd w:id="34"/>
      <w:bookmarkEnd w:id="35"/>
      <w:bookmarkEnd w:id="36"/>
      <w:bookmarkEnd w:id="37"/>
      <w:bookmarkEnd w:id="38"/>
      <w:bookmarkEnd w:id="39"/>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本次采购工作是按照《温州市市属国有企业采购管理办法（试行）》等有关法律、法规组织和实施的。</w:t>
      </w:r>
      <w:r>
        <w:rPr>
          <w:rFonts w:hint="eastAsia" w:ascii="宋体" w:hAnsi="宋体" w:eastAsia="宋体" w:cs="宋体"/>
          <w:sz w:val="22"/>
          <w:szCs w:val="22"/>
          <w:highlight w:val="none"/>
          <w:lang w:val="en-US" w:eastAsia="zh-CN"/>
        </w:rPr>
        <w:t>本项目采购公告在</w:t>
      </w:r>
      <w:r>
        <w:rPr>
          <w:rFonts w:hint="eastAsia" w:ascii="宋体" w:hAnsi="宋体" w:eastAsia="宋体" w:cs="宋体"/>
          <w:highlight w:val="none"/>
          <w:lang w:val="en-US" w:eastAsia="zh-CN"/>
        </w:rPr>
        <w:t>浙江政府采购网（https://zfcg.czt.zj.gov.cn/）、</w:t>
      </w:r>
      <w:r>
        <w:rPr>
          <w:rFonts w:hint="eastAsia" w:ascii="宋体" w:hAnsi="宋体" w:eastAsia="宋体" w:cs="宋体"/>
          <w:highlight w:val="none"/>
        </w:rPr>
        <w:t>温州国企采购平台（https://wzgzw-cg.zhengcaiyun.cn/home.html）</w:t>
      </w:r>
      <w:r>
        <w:rPr>
          <w:rFonts w:hint="eastAsia" w:ascii="宋体" w:hAnsi="宋体" w:eastAsia="宋体" w:cs="宋体"/>
          <w:highlight w:val="none"/>
          <w:lang w:val="en-US" w:eastAsia="zh-CN"/>
        </w:rPr>
        <w:t>和</w:t>
      </w:r>
      <w:r>
        <w:rPr>
          <w:rFonts w:hint="eastAsia" w:ascii="宋体" w:hAnsi="宋体" w:eastAsia="宋体" w:cs="宋体"/>
          <w:highlight w:val="none"/>
          <w:lang w:eastAsia="zh-CN"/>
        </w:rPr>
        <w:t>温州交发集团网https://www.wzjfjt.cn/</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以下简称“项目采购公告发布的网站”</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同时发布。</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lang w:val="en-US" w:eastAsia="zh-CN"/>
        </w:rPr>
        <w:t>供应商</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rPr>
        <w:t>：以本项目采购公告及投标人须知前附表表述为准</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pPr>
        <w:ind w:left="538" w:leftChars="256"/>
        <w:rPr>
          <w:rFonts w:hint="eastAsia" w:ascii="宋体" w:hAnsi="宋体" w:eastAsia="宋体" w:cs="宋体"/>
          <w:sz w:val="22"/>
          <w:highlight w:val="none"/>
        </w:rPr>
      </w:pPr>
      <w:r>
        <w:rPr>
          <w:rFonts w:hint="eastAsia" w:ascii="宋体" w:hAnsi="宋体" w:eastAsia="宋体" w:cs="宋体"/>
          <w:b/>
          <w:bCs/>
          <w:sz w:val="22"/>
          <w:highlight w:val="none"/>
          <w:u w:val="single"/>
        </w:rPr>
        <w:t>▲指全权代表投标人参加投标活动并签署投标文件的人。如果投标人代表不是法定代表人，须持有《法定代表人授权书》（</w:t>
      </w:r>
      <w:r>
        <w:rPr>
          <w:rFonts w:hint="eastAsia" w:ascii="宋体" w:hAnsi="宋体" w:eastAsia="宋体" w:cs="宋体"/>
          <w:b/>
          <w:bCs/>
          <w:sz w:val="22"/>
          <w:highlight w:val="none"/>
          <w:u w:val="single"/>
          <w:lang w:val="en-US" w:eastAsia="zh-CN"/>
        </w:rPr>
        <w:t>格式</w:t>
      </w:r>
      <w:r>
        <w:rPr>
          <w:rFonts w:hint="eastAsia" w:ascii="宋体" w:hAnsi="宋体" w:eastAsia="宋体" w:cs="宋体"/>
          <w:b/>
          <w:bCs/>
          <w:sz w:val="22"/>
          <w:highlight w:val="none"/>
          <w:u w:val="single"/>
        </w:rPr>
        <w:t>见附件</w:t>
      </w:r>
      <w:r>
        <w:rPr>
          <w:rFonts w:hint="eastAsia" w:ascii="宋体" w:hAnsi="宋体" w:eastAsia="宋体" w:cs="宋体"/>
          <w:b/>
          <w:bCs/>
          <w:sz w:val="22"/>
          <w:highlight w:val="none"/>
          <w:u w:val="single"/>
          <w:lang w:val="en-US" w:eastAsia="zh-CN"/>
        </w:rPr>
        <w:t>四）</w:t>
      </w:r>
      <w:r>
        <w:rPr>
          <w:rFonts w:hint="eastAsia" w:ascii="宋体" w:hAnsi="宋体" w:eastAsia="宋体" w:cs="宋体"/>
          <w:b/>
          <w:bCs/>
          <w:sz w:val="22"/>
          <w:highlight w:val="none"/>
          <w:u w:val="singl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投标费用</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投标人应承担所有与准备和参加投标有关费用，不论投标的结果如何，采购人和采购代理机构（以下统称“采购单位”）均无义务和责任承担这些费用。</w:t>
      </w:r>
    </w:p>
    <w:p>
      <w:pPr>
        <w:spacing w:before="120" w:beforeLines="50" w:after="120" w:afterLines="50"/>
        <w:jc w:val="center"/>
        <w:rPr>
          <w:rFonts w:hint="eastAsia" w:ascii="宋体" w:hAnsi="宋体" w:eastAsia="宋体" w:cs="宋体"/>
          <w:b/>
          <w:sz w:val="28"/>
          <w:szCs w:val="28"/>
          <w:highlight w:val="none"/>
        </w:rPr>
      </w:pPr>
      <w:bookmarkStart w:id="40" w:name="_Toc209261366"/>
      <w:bookmarkStart w:id="41" w:name="_Toc215415531"/>
      <w:bookmarkStart w:id="42" w:name="_Toc205703103"/>
      <w:bookmarkStart w:id="43" w:name="_Toc223717605"/>
      <w:bookmarkStart w:id="44" w:name="_Toc209251128"/>
      <w:bookmarkStart w:id="45" w:name="_Toc204578576"/>
      <w:bookmarkStart w:id="46" w:name="_Toc204491318"/>
      <w:bookmarkStart w:id="47" w:name="_Toc214365791"/>
      <w:bookmarkStart w:id="48" w:name="_Toc216667821"/>
      <w:bookmarkStart w:id="49" w:name="_Toc205004969"/>
      <w:bookmarkStart w:id="50" w:name="_Toc207609182"/>
      <w:bookmarkStart w:id="51" w:name="_Toc205005287"/>
      <w:bookmarkStart w:id="52" w:name="_Toc209250720"/>
      <w:bookmarkStart w:id="53" w:name="_Toc227056847"/>
      <w:bookmarkStart w:id="54" w:name="_Toc209332634"/>
      <w:bookmarkStart w:id="55" w:name="_Toc209261433"/>
      <w:bookmarkStart w:id="56" w:name="_Toc219538614"/>
      <w:bookmarkStart w:id="57" w:name="_Toc223933222"/>
      <w:bookmarkStart w:id="58" w:name="_Toc227057034"/>
      <w:bookmarkStart w:id="59" w:name="_Toc217460686"/>
      <w:bookmarkStart w:id="60" w:name="_Toc218041727"/>
      <w:bookmarkStart w:id="61" w:name="_Toc205877453"/>
      <w:bookmarkStart w:id="62" w:name="_Toc227489888"/>
      <w:bookmarkStart w:id="63" w:name="_Toc210879709"/>
      <w:bookmarkStart w:id="64" w:name="_Toc205877558"/>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二、 采购文件</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val="en-US" w:eastAsia="zh-CN"/>
        </w:rPr>
        <w:t>询疑截止时间</w:t>
      </w:r>
      <w:r>
        <w:rPr>
          <w:rFonts w:hint="eastAsia" w:ascii="宋体" w:hAnsi="宋体" w:eastAsia="宋体" w:cs="宋体"/>
          <w:sz w:val="22"/>
          <w:highlight w:val="none"/>
        </w:rPr>
        <w:t>内未收到有关</w:t>
      </w:r>
      <w:r>
        <w:rPr>
          <w:rFonts w:hint="eastAsia" w:ascii="宋体" w:hAnsi="宋体" w:eastAsia="宋体" w:cs="宋体"/>
          <w:sz w:val="22"/>
          <w:highlight w:val="none"/>
          <w:lang w:val="en-US" w:eastAsia="zh-CN"/>
        </w:rPr>
        <w:t>澄清</w:t>
      </w:r>
      <w:r>
        <w:rPr>
          <w:rFonts w:hint="eastAsia" w:ascii="宋体" w:hAnsi="宋体" w:eastAsia="宋体" w:cs="宋体"/>
          <w:sz w:val="22"/>
          <w:highlight w:val="none"/>
        </w:rPr>
        <w:t>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w:t>
      </w:r>
      <w:r>
        <w:rPr>
          <w:rFonts w:hint="eastAsia" w:ascii="宋体" w:hAnsi="宋体" w:eastAsia="宋体" w:cs="宋体"/>
          <w:b/>
          <w:bCs/>
          <w:sz w:val="22"/>
          <w:highlight w:val="none"/>
          <w:u w:val="single"/>
        </w:rPr>
        <w:t>在</w:t>
      </w:r>
      <w:r>
        <w:rPr>
          <w:rFonts w:hint="eastAsia" w:ascii="宋体" w:hAnsi="宋体" w:eastAsia="宋体" w:cs="宋体"/>
          <w:b/>
          <w:bCs/>
          <w:sz w:val="22"/>
          <w:highlight w:val="none"/>
          <w:u w:val="single"/>
          <w:lang w:val="en-US" w:eastAsia="zh-CN"/>
        </w:rPr>
        <w:t>项目</w:t>
      </w:r>
      <w:r>
        <w:rPr>
          <w:rFonts w:hint="eastAsia" w:ascii="宋体" w:hAnsi="宋体" w:eastAsia="宋体" w:cs="宋体"/>
          <w:b/>
          <w:bCs/>
          <w:sz w:val="22"/>
          <w:highlight w:val="none"/>
          <w:u w:val="single"/>
        </w:rPr>
        <w:t>采购公告发布</w:t>
      </w:r>
      <w:r>
        <w:rPr>
          <w:rFonts w:hint="eastAsia" w:ascii="宋体" w:hAnsi="宋体" w:eastAsia="宋体" w:cs="宋体"/>
          <w:b/>
          <w:bCs/>
          <w:sz w:val="22"/>
          <w:highlight w:val="none"/>
          <w:u w:val="single"/>
          <w:lang w:val="en-US" w:eastAsia="zh-CN"/>
        </w:rPr>
        <w:t>的网站</w:t>
      </w:r>
      <w:r>
        <w:rPr>
          <w:rFonts w:hint="eastAsia" w:ascii="宋体" w:hAnsi="宋体" w:eastAsia="宋体" w:cs="宋体"/>
          <w:b/>
          <w:bCs/>
          <w:sz w:val="22"/>
          <w:highlight w:val="none"/>
          <w:u w:val="single"/>
        </w:rPr>
        <w:t>上</w:t>
      </w:r>
      <w:r>
        <w:rPr>
          <w:rFonts w:hint="eastAsia" w:ascii="宋体" w:hAnsi="宋体" w:eastAsia="宋体" w:cs="宋体"/>
          <w:sz w:val="22"/>
          <w:highlight w:val="none"/>
        </w:rPr>
        <w:t>予以公示，以通知所有获取采购文件的潜在投标人。</w:t>
      </w:r>
    </w:p>
    <w:p>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采购文件答复、澄清、修改或补充的内容为采购文件的组成部分。当采购文件与采购文件的答复、澄清、修改或补充通知就同一内容的表述不一致时，以最后发出的文件</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更正公告</w:t>
      </w:r>
      <w:r>
        <w:rPr>
          <w:rFonts w:hint="eastAsia" w:ascii="宋体" w:hAnsi="宋体" w:eastAsia="宋体" w:cs="宋体"/>
          <w:sz w:val="22"/>
          <w:highlight w:val="none"/>
          <w:lang w:eastAsia="zh-CN"/>
        </w:rPr>
        <w:t>）</w:t>
      </w:r>
      <w:r>
        <w:rPr>
          <w:rFonts w:hint="eastAsia" w:ascii="宋体" w:hAnsi="宋体" w:eastAsia="宋体" w:cs="宋体"/>
          <w:sz w:val="22"/>
          <w:highlight w:val="none"/>
        </w:rPr>
        <w:t>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w:t>
      </w:r>
      <w:r>
        <w:rPr>
          <w:rFonts w:hint="eastAsia" w:ascii="宋体" w:hAnsi="宋体" w:eastAsia="宋体" w:cs="宋体"/>
          <w:sz w:val="22"/>
          <w:highlight w:val="none"/>
          <w:lang w:val="en-US" w:eastAsia="zh-CN"/>
        </w:rPr>
        <w:t>按规定</w:t>
      </w:r>
      <w:r>
        <w:rPr>
          <w:rFonts w:hint="eastAsia" w:ascii="宋体" w:hAnsi="宋体" w:eastAsia="宋体" w:cs="宋体"/>
          <w:sz w:val="22"/>
          <w:highlight w:val="none"/>
        </w:rPr>
        <w:t>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在采购文件规定的答疑截止时间后，经采购人及采购机构同意购买采购文件的投标人不得对采购文件及其补充文件提出澄清答疑要求。</w:t>
      </w:r>
    </w:p>
    <w:p>
      <w:pPr>
        <w:spacing w:before="120" w:beforeLines="50" w:after="120" w:afterLines="50"/>
        <w:jc w:val="center"/>
        <w:rPr>
          <w:rFonts w:hint="eastAsia" w:ascii="宋体" w:hAnsi="宋体" w:eastAsia="宋体" w:cs="宋体"/>
          <w:b/>
          <w:sz w:val="28"/>
          <w:szCs w:val="28"/>
          <w:highlight w:val="none"/>
        </w:rPr>
      </w:pPr>
      <w:bookmarkStart w:id="65" w:name="_Toc209261367"/>
      <w:bookmarkStart w:id="66" w:name="_Toc205877559"/>
      <w:bookmarkStart w:id="67" w:name="_Toc209250721"/>
      <w:bookmarkStart w:id="68" w:name="_Toc209251129"/>
      <w:bookmarkStart w:id="69" w:name="_Toc210879710"/>
      <w:bookmarkStart w:id="70" w:name="_Toc223717606"/>
      <w:bookmarkStart w:id="71" w:name="_Toc205877454"/>
      <w:bookmarkStart w:id="72" w:name="_Toc214365792"/>
      <w:bookmarkStart w:id="73" w:name="_Toc207609183"/>
      <w:bookmarkStart w:id="74" w:name="_Toc205703104"/>
      <w:bookmarkStart w:id="75" w:name="_Toc217460687"/>
      <w:bookmarkStart w:id="76" w:name="_Toc215415532"/>
      <w:bookmarkStart w:id="77" w:name="_Toc227489889"/>
      <w:bookmarkStart w:id="78" w:name="_Toc209261434"/>
      <w:bookmarkStart w:id="79" w:name="_Toc219538615"/>
      <w:bookmarkStart w:id="80" w:name="_Toc227056848"/>
      <w:bookmarkStart w:id="81" w:name="_Toc223933223"/>
      <w:bookmarkStart w:id="82" w:name="_Toc216667822"/>
      <w:bookmarkStart w:id="83" w:name="_Toc218041728"/>
      <w:bookmarkStart w:id="84" w:name="_Toc204578577"/>
      <w:bookmarkStart w:id="85" w:name="_Toc205005288"/>
      <w:bookmarkStart w:id="86" w:name="_Toc204491319"/>
      <w:bookmarkStart w:id="87" w:name="_Toc209332635"/>
      <w:bookmarkStart w:id="88" w:name="_Toc227057035"/>
      <w:bookmarkStart w:id="89" w:name="_Toc205004970"/>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三、 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6951"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276"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6951" w:type="dxa"/>
            <w:vAlign w:val="center"/>
          </w:tcPr>
          <w:p>
            <w:pPr>
              <w:jc w:val="cente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276"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951" w:type="dxa"/>
            <w:vAlign w:val="center"/>
          </w:tcPr>
          <w:p>
            <w:pPr>
              <w:rPr>
                <w:rFonts w:hint="eastAsia" w:ascii="宋体" w:hAnsi="宋体" w:eastAsia="宋体" w:cs="宋体"/>
                <w:sz w:val="18"/>
                <w:szCs w:val="18"/>
                <w:highlight w:val="none"/>
              </w:rPr>
            </w:pPr>
            <w:r>
              <w:rPr>
                <w:rFonts w:hint="eastAsia" w:ascii="宋体" w:hAnsi="宋体" w:eastAsia="宋体" w:cs="宋体"/>
                <w:b/>
                <w:bCs/>
                <w:sz w:val="18"/>
                <w:szCs w:val="18"/>
                <w:highlight w:val="none"/>
                <w:u w:val="single"/>
              </w:rPr>
              <w:t>▲投标函</w:t>
            </w:r>
          </w:p>
        </w:tc>
        <w:tc>
          <w:tcPr>
            <w:tcW w:w="127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w:t>
            </w:r>
          </w:p>
        </w:tc>
        <w:tc>
          <w:tcPr>
            <w:tcW w:w="6951"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bCs/>
                <w:sz w:val="18"/>
                <w:szCs w:val="18"/>
                <w:highlight w:val="none"/>
                <w:u w:val="single"/>
              </w:rPr>
              <w:t>▲技术规格、商务条款偏离表</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6951" w:type="dxa"/>
            <w:vAlign w:val="center"/>
          </w:tcPr>
          <w:p>
            <w:pPr>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（1）</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法定代表人授权书（</w:t>
            </w:r>
            <w:r>
              <w:rPr>
                <w:rFonts w:hint="eastAsia" w:ascii="宋体" w:hAnsi="宋体" w:eastAsia="宋体" w:cs="宋体"/>
                <w:b/>
                <w:bCs/>
                <w:sz w:val="18"/>
                <w:szCs w:val="18"/>
                <w:highlight w:val="none"/>
                <w:u w:val="single"/>
                <w:lang w:val="en-US" w:eastAsia="zh-CN"/>
              </w:rPr>
              <w:t>如</w:t>
            </w:r>
            <w:r>
              <w:rPr>
                <w:rFonts w:hint="eastAsia" w:ascii="宋体" w:hAnsi="宋体" w:eastAsia="宋体" w:cs="宋体"/>
                <w:b/>
                <w:bCs/>
                <w:sz w:val="18"/>
                <w:szCs w:val="18"/>
                <w:highlight w:val="none"/>
                <w:u w:val="single"/>
              </w:rPr>
              <w:t>授权代表参加投标时提供）</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法定代表人资格证明书（如法定代表人参加投标时提供）</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（2）</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企业法人有效营业执照（复印件加盖单位公章）</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w:t>
            </w:r>
            <w:r>
              <w:rPr>
                <w:rFonts w:hint="eastAsia" w:ascii="宋体" w:hAnsi="宋体" w:eastAsia="宋体" w:cs="宋体"/>
                <w:b/>
                <w:bCs/>
                <w:sz w:val="18"/>
                <w:szCs w:val="18"/>
                <w:highlight w:val="none"/>
                <w:lang w:val="en-US" w:eastAsia="zh-CN"/>
              </w:rPr>
              <w:t>3</w:t>
            </w:r>
            <w:r>
              <w:rPr>
                <w:rFonts w:hint="eastAsia" w:ascii="宋体" w:hAnsi="宋体" w:eastAsia="宋体" w:cs="宋体"/>
                <w:b/>
                <w:bCs/>
                <w:sz w:val="18"/>
                <w:szCs w:val="18"/>
                <w:highlight w:val="none"/>
              </w:rPr>
              <w:t>）</w:t>
            </w:r>
          </w:p>
        </w:tc>
        <w:tc>
          <w:tcPr>
            <w:tcW w:w="6951" w:type="dxa"/>
            <w:vAlign w:val="center"/>
          </w:tcPr>
          <w:p>
            <w:pPr>
              <w:tabs>
                <w:tab w:val="left" w:pos="5355"/>
              </w:tabs>
              <w:rPr>
                <w:rFonts w:hint="eastAsia" w:ascii="宋体" w:hAnsi="宋体" w:eastAsia="宋体" w:cs="宋体"/>
                <w:b/>
                <w:bCs/>
                <w:sz w:val="18"/>
                <w:szCs w:val="18"/>
                <w:highlight w:val="none"/>
                <w:u w:val="single"/>
              </w:rPr>
            </w:pPr>
            <w:r>
              <w:rPr>
                <w:rFonts w:hint="eastAsia" w:ascii="宋体" w:hAnsi="宋体" w:eastAsia="宋体" w:cs="宋体"/>
                <w:b/>
                <w:bCs/>
                <w:sz w:val="18"/>
                <w:szCs w:val="18"/>
                <w:highlight w:val="none"/>
                <w:u w:val="single"/>
              </w:rPr>
              <w:t>拟投标产品制造商的有效授权证书</w:t>
            </w:r>
            <w:r>
              <w:rPr>
                <w:rFonts w:hint="eastAsia" w:ascii="宋体" w:hAnsi="宋体" w:eastAsia="宋体" w:cs="宋体"/>
                <w:b/>
                <w:bCs/>
                <w:sz w:val="18"/>
                <w:szCs w:val="18"/>
                <w:highlight w:val="none"/>
                <w:u w:val="single"/>
                <w:lang w:eastAsia="zh-CN"/>
              </w:rPr>
              <w:t>（</w:t>
            </w:r>
            <w:r>
              <w:rPr>
                <w:rFonts w:hint="eastAsia" w:ascii="宋体" w:hAnsi="宋体" w:eastAsia="宋体" w:cs="宋体"/>
                <w:b/>
                <w:bCs/>
                <w:sz w:val="18"/>
                <w:szCs w:val="18"/>
                <w:highlight w:val="none"/>
                <w:u w:val="single"/>
              </w:rPr>
              <w:t>投标人</w:t>
            </w:r>
            <w:r>
              <w:rPr>
                <w:rFonts w:hint="eastAsia" w:ascii="宋体" w:hAnsi="宋体" w:eastAsia="宋体" w:cs="宋体"/>
                <w:b/>
                <w:bCs/>
                <w:sz w:val="18"/>
                <w:szCs w:val="18"/>
                <w:highlight w:val="none"/>
                <w:u w:val="single"/>
                <w:lang w:val="en-US" w:eastAsia="zh-CN"/>
              </w:rPr>
              <w:t>如为</w:t>
            </w:r>
            <w:r>
              <w:rPr>
                <w:rFonts w:hint="eastAsia" w:ascii="宋体" w:hAnsi="宋体" w:eastAsia="宋体" w:cs="宋体"/>
                <w:b/>
                <w:bCs/>
                <w:sz w:val="18"/>
                <w:szCs w:val="18"/>
                <w:highlight w:val="none"/>
                <w:u w:val="single"/>
              </w:rPr>
              <w:t>代理商参加投标</w:t>
            </w:r>
            <w:r>
              <w:rPr>
                <w:rFonts w:hint="eastAsia" w:ascii="宋体" w:hAnsi="宋体" w:eastAsia="宋体" w:cs="宋体"/>
                <w:b/>
                <w:bCs/>
                <w:sz w:val="18"/>
                <w:szCs w:val="18"/>
                <w:highlight w:val="none"/>
                <w:u w:val="single"/>
                <w:lang w:val="en-US" w:eastAsia="zh-CN"/>
              </w:rPr>
              <w:t>时提供</w:t>
            </w:r>
            <w:r>
              <w:rPr>
                <w:rFonts w:hint="eastAsia" w:ascii="宋体" w:hAnsi="宋体" w:eastAsia="宋体" w:cs="宋体"/>
                <w:b/>
                <w:bCs/>
                <w:sz w:val="18"/>
                <w:szCs w:val="18"/>
                <w:highlight w:val="none"/>
                <w:u w:val="single"/>
                <w:lang w:eastAsia="zh-CN"/>
              </w:rPr>
              <w:t>）</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w:t>
            </w:r>
            <w:r>
              <w:rPr>
                <w:rFonts w:hint="eastAsia" w:ascii="宋体" w:hAnsi="宋体" w:eastAsia="宋体" w:cs="宋体"/>
                <w:b/>
                <w:bCs/>
                <w:sz w:val="18"/>
                <w:szCs w:val="18"/>
                <w:highlight w:val="none"/>
                <w:lang w:val="en-US" w:eastAsia="zh-CN"/>
              </w:rPr>
              <w:t>4</w:t>
            </w:r>
            <w:r>
              <w:rPr>
                <w:rFonts w:hint="eastAsia" w:ascii="宋体" w:hAnsi="宋体" w:eastAsia="宋体" w:cs="宋体"/>
                <w:b/>
                <w:bCs/>
                <w:sz w:val="18"/>
                <w:szCs w:val="18"/>
                <w:highlight w:val="none"/>
              </w:rPr>
              <w:t>）</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投标声明书</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rPr>
              <w:t>a</w:t>
            </w:r>
          </w:p>
        </w:tc>
        <w:tc>
          <w:tcPr>
            <w:tcW w:w="6951" w:type="dxa"/>
            <w:vAlign w:val="center"/>
          </w:tcPr>
          <w:p>
            <w:pPr>
              <w:tabs>
                <w:tab w:val="left" w:pos="5355"/>
              </w:tabs>
              <w:rPr>
                <w:rFonts w:hint="eastAsia" w:ascii="宋体" w:hAnsi="宋体" w:eastAsia="宋体" w:cs="宋体"/>
                <w:b/>
                <w:bCs/>
                <w:sz w:val="18"/>
                <w:szCs w:val="18"/>
                <w:highlight w:val="none"/>
                <w:u w:val="single"/>
                <w:lang w:val="en-US" w:eastAsia="zh-CN"/>
              </w:rPr>
            </w:pPr>
            <w:r>
              <w:rPr>
                <w:rFonts w:hint="eastAsia" w:ascii="宋体" w:hAnsi="宋体" w:eastAsia="宋体" w:cs="宋体"/>
                <w:b/>
                <w:bCs/>
                <w:sz w:val="18"/>
                <w:szCs w:val="18"/>
                <w:highlight w:val="none"/>
                <w:u w:val="single"/>
              </w:rPr>
              <w:t>参加国企采购活动前三年内，在经营活动中没有重大违法记录。请在投标声明书中如实填写</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rPr>
              <w:t>b</w:t>
            </w:r>
          </w:p>
        </w:tc>
        <w:tc>
          <w:tcPr>
            <w:tcW w:w="6951" w:type="dxa"/>
            <w:vAlign w:val="center"/>
          </w:tcPr>
          <w:p>
            <w:pPr>
              <w:tabs>
                <w:tab w:val="left" w:pos="5355"/>
              </w:tabs>
              <w:rPr>
                <w:rFonts w:hint="eastAsia" w:ascii="宋体" w:hAnsi="宋体" w:eastAsia="宋体" w:cs="宋体"/>
                <w:b/>
                <w:bCs/>
                <w:sz w:val="18"/>
                <w:szCs w:val="18"/>
                <w:highlight w:val="none"/>
                <w:u w:val="single"/>
                <w:lang w:val="en-US" w:eastAsia="zh-CN"/>
              </w:rPr>
            </w:pPr>
            <w:r>
              <w:rPr>
                <w:rFonts w:hint="eastAsia" w:ascii="宋体" w:hAnsi="宋体" w:eastAsia="宋体" w:cs="宋体"/>
                <w:b/>
                <w:bCs/>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lang w:val="en-US" w:eastAsia="zh-CN"/>
              </w:rPr>
              <w:t>4</w:t>
            </w:r>
          </w:p>
        </w:tc>
        <w:tc>
          <w:tcPr>
            <w:tcW w:w="6951" w:type="dxa"/>
            <w:vAlign w:val="center"/>
          </w:tcPr>
          <w:p>
            <w:pPr>
              <w:rPr>
                <w:rFonts w:hint="eastAsia" w:ascii="宋体" w:hAnsi="宋体" w:eastAsia="宋体" w:cs="宋体"/>
                <w:kern w:val="1"/>
                <w:sz w:val="18"/>
                <w:szCs w:val="18"/>
                <w:lang w:val="en-US" w:eastAsia="zh-CN" w:bidi="ar-SA"/>
              </w:rPr>
            </w:pPr>
            <w:r>
              <w:rPr>
                <w:rFonts w:hint="eastAsia" w:ascii="宋体" w:hAnsi="宋体" w:eastAsia="宋体" w:cs="宋体"/>
                <w:b/>
                <w:kern w:val="1"/>
                <w:sz w:val="18"/>
                <w:szCs w:val="18"/>
              </w:rPr>
              <w:t>资信</w:t>
            </w:r>
            <w:r>
              <w:rPr>
                <w:rFonts w:hint="eastAsia" w:ascii="宋体" w:hAnsi="宋体" w:eastAsia="宋体" w:cs="宋体"/>
                <w:b/>
                <w:kern w:val="1"/>
                <w:sz w:val="18"/>
                <w:szCs w:val="18"/>
                <w:lang w:eastAsia="zh-CN"/>
              </w:rPr>
              <w:t>、</w:t>
            </w:r>
            <w:r>
              <w:rPr>
                <w:rFonts w:hint="eastAsia" w:ascii="宋体" w:hAnsi="宋体" w:eastAsia="宋体" w:cs="宋体"/>
                <w:b/>
                <w:kern w:val="1"/>
                <w:sz w:val="18"/>
                <w:szCs w:val="18"/>
                <w:lang w:val="en-US" w:eastAsia="zh-CN"/>
              </w:rPr>
              <w:t>业绩</w:t>
            </w:r>
            <w:r>
              <w:rPr>
                <w:rFonts w:hint="eastAsia" w:ascii="宋体" w:hAnsi="宋体" w:eastAsia="宋体" w:cs="宋体"/>
                <w:b/>
                <w:kern w:val="1"/>
                <w:sz w:val="18"/>
                <w:szCs w:val="18"/>
              </w:rPr>
              <w:t>证明文件（本项为评分量化内容，非强制性要求）</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rPr>
              <w:t>a</w:t>
            </w:r>
          </w:p>
        </w:tc>
        <w:tc>
          <w:tcPr>
            <w:tcW w:w="6951" w:type="dxa"/>
            <w:vAlign w:val="center"/>
          </w:tcPr>
          <w:p>
            <w:pP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lang w:val="en-US" w:eastAsia="zh-CN" w:bidi="ar-SA"/>
              </w:rPr>
              <w:t>供货范围详细清单</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rPr>
              <w:t>b</w:t>
            </w:r>
          </w:p>
        </w:tc>
        <w:tc>
          <w:tcPr>
            <w:tcW w:w="6951" w:type="dxa"/>
            <w:vAlign w:val="center"/>
          </w:tcPr>
          <w:p>
            <w:pP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lang w:eastAsia="zh-CN"/>
              </w:rPr>
              <w:t>投标人</w:t>
            </w:r>
            <w:r>
              <w:rPr>
                <w:rFonts w:hint="eastAsia" w:ascii="宋体" w:hAnsi="宋体" w:eastAsia="宋体" w:cs="宋体"/>
                <w:kern w:val="1"/>
                <w:sz w:val="18"/>
                <w:szCs w:val="18"/>
              </w:rPr>
              <w:t>201</w:t>
            </w:r>
            <w:r>
              <w:rPr>
                <w:rFonts w:hint="eastAsia" w:ascii="宋体" w:hAnsi="宋体" w:eastAsia="宋体" w:cs="宋体"/>
                <w:kern w:val="1"/>
                <w:sz w:val="18"/>
                <w:szCs w:val="18"/>
                <w:lang w:val="en-US" w:eastAsia="zh-CN"/>
              </w:rPr>
              <w:t>9</w:t>
            </w:r>
            <w:r>
              <w:rPr>
                <w:rFonts w:hint="eastAsia" w:ascii="宋体" w:hAnsi="宋体" w:eastAsia="宋体" w:cs="宋体"/>
                <w:kern w:val="1"/>
                <w:sz w:val="18"/>
                <w:szCs w:val="18"/>
              </w:rPr>
              <w:t>年</w:t>
            </w:r>
            <w:r>
              <w:rPr>
                <w:rFonts w:hint="eastAsia" w:ascii="宋体" w:hAnsi="宋体" w:eastAsia="宋体" w:cs="宋体"/>
                <w:kern w:val="1"/>
                <w:sz w:val="18"/>
                <w:szCs w:val="18"/>
                <w:lang w:val="en-US" w:eastAsia="zh-CN"/>
              </w:rPr>
              <w:t>1</w:t>
            </w:r>
            <w:r>
              <w:rPr>
                <w:rFonts w:hint="eastAsia" w:ascii="宋体" w:hAnsi="宋体" w:eastAsia="宋体" w:cs="宋体"/>
                <w:kern w:val="1"/>
                <w:sz w:val="18"/>
                <w:szCs w:val="18"/>
              </w:rPr>
              <w:t>月1日</w:t>
            </w:r>
            <w:r>
              <w:rPr>
                <w:rFonts w:hint="eastAsia" w:ascii="宋体" w:hAnsi="宋体" w:eastAsia="宋体" w:cs="宋体"/>
                <w:kern w:val="1"/>
                <w:sz w:val="18"/>
                <w:szCs w:val="18"/>
                <w:lang w:val="en-US" w:eastAsia="zh-CN"/>
              </w:rPr>
              <w:t>以来</w:t>
            </w:r>
            <w:r>
              <w:rPr>
                <w:rFonts w:hint="eastAsia" w:ascii="宋体" w:hAnsi="宋体" w:eastAsia="宋体" w:cs="宋体"/>
                <w:kern w:val="1"/>
                <w:sz w:val="18"/>
                <w:szCs w:val="18"/>
              </w:rPr>
              <w:t>同类</w:t>
            </w:r>
            <w:r>
              <w:rPr>
                <w:rFonts w:hint="eastAsia" w:ascii="宋体" w:hAnsi="宋体" w:eastAsia="宋体" w:cs="宋体"/>
                <w:kern w:val="1"/>
                <w:sz w:val="18"/>
                <w:szCs w:val="18"/>
                <w:lang w:eastAsia="zh-CN"/>
              </w:rPr>
              <w:t>设备（作业车登高高度≥16m）</w:t>
            </w:r>
            <w:r>
              <w:rPr>
                <w:rFonts w:hint="eastAsia" w:ascii="宋体" w:hAnsi="宋体" w:eastAsia="宋体" w:cs="宋体"/>
                <w:kern w:val="1"/>
                <w:sz w:val="18"/>
                <w:szCs w:val="18"/>
              </w:rPr>
              <w:t>的销售业绩情况</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rPr>
              <w:t>c</w:t>
            </w:r>
          </w:p>
        </w:tc>
        <w:tc>
          <w:tcPr>
            <w:tcW w:w="6951" w:type="dxa"/>
            <w:vAlign w:val="center"/>
          </w:tcPr>
          <w:p>
            <w:pPr>
              <w:rPr>
                <w:rFonts w:hint="eastAsia" w:ascii="宋体" w:hAnsi="宋体" w:eastAsia="宋体" w:cs="宋体"/>
                <w:b/>
                <w:kern w:val="1"/>
                <w:sz w:val="18"/>
                <w:szCs w:val="18"/>
                <w:lang w:val="en-US" w:eastAsia="zh-CN" w:bidi="ar-SA"/>
              </w:rPr>
            </w:pPr>
            <w:r>
              <w:rPr>
                <w:rFonts w:hint="eastAsia" w:ascii="宋体" w:hAnsi="宋体" w:eastAsia="宋体" w:cs="宋体"/>
                <w:kern w:val="1"/>
                <w:sz w:val="18"/>
                <w:szCs w:val="18"/>
                <w:lang w:val="en-US" w:eastAsia="zh-CN"/>
              </w:rPr>
              <w:t>其他</w:t>
            </w:r>
            <w:r>
              <w:rPr>
                <w:rFonts w:hint="eastAsia" w:ascii="宋体" w:hAnsi="宋体" w:eastAsia="宋体" w:cs="宋体"/>
                <w:kern w:val="1"/>
                <w:sz w:val="18"/>
                <w:szCs w:val="18"/>
              </w:rPr>
              <w:t xml:space="preserve"> </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1"/>
                <w:sz w:val="18"/>
                <w:szCs w:val="18"/>
                <w:lang w:val="en-US" w:eastAsia="zh-CN" w:bidi="ar-SA"/>
              </w:rPr>
            </w:pPr>
            <w:r>
              <w:rPr>
                <w:rFonts w:hint="eastAsia" w:ascii="宋体" w:hAnsi="宋体" w:eastAsia="宋体" w:cs="宋体"/>
                <w:kern w:val="1"/>
                <w:sz w:val="18"/>
                <w:szCs w:val="18"/>
                <w:lang w:val="en-US" w:eastAsia="zh-CN" w:bidi="ar-SA"/>
              </w:rPr>
              <w:t>5</w:t>
            </w:r>
          </w:p>
        </w:tc>
        <w:tc>
          <w:tcPr>
            <w:tcW w:w="6951"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rPr>
              <w:t>根据本项目采购内容及要求以及</w:t>
            </w:r>
            <w:r>
              <w:rPr>
                <w:rFonts w:hint="eastAsia" w:ascii="宋体" w:hAnsi="宋体" w:eastAsia="宋体" w:cs="宋体"/>
                <w:sz w:val="18"/>
                <w:szCs w:val="18"/>
                <w:lang w:eastAsia="zh-CN"/>
              </w:rPr>
              <w:t>技术资信</w:t>
            </w:r>
            <w:r>
              <w:rPr>
                <w:rFonts w:hint="eastAsia" w:ascii="宋体" w:hAnsi="宋体" w:eastAsia="宋体" w:cs="宋体"/>
                <w:sz w:val="18"/>
                <w:szCs w:val="18"/>
              </w:rPr>
              <w:t>评分项目，需要提供的</w:t>
            </w:r>
            <w:r>
              <w:rPr>
                <w:rFonts w:hint="eastAsia" w:ascii="宋体" w:hAnsi="宋体" w:eastAsia="宋体" w:cs="宋体"/>
                <w:sz w:val="18"/>
                <w:szCs w:val="18"/>
                <w:lang w:val="en-US" w:eastAsia="zh-CN"/>
              </w:rPr>
              <w:t>其他</w:t>
            </w:r>
            <w:r>
              <w:rPr>
                <w:rFonts w:hint="eastAsia" w:ascii="宋体" w:hAnsi="宋体" w:eastAsia="宋体" w:cs="宋体"/>
                <w:sz w:val="18"/>
                <w:szCs w:val="18"/>
              </w:rPr>
              <w:t>文件和资料</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1"/>
                <w:sz w:val="18"/>
                <w:szCs w:val="18"/>
                <w:lang w:val="en-US" w:eastAsia="zh-CN" w:bidi="ar-SA"/>
              </w:rPr>
            </w:pPr>
            <w:r>
              <w:rPr>
                <w:rFonts w:hint="eastAsia" w:ascii="宋体" w:hAnsi="宋体" w:eastAsia="宋体" w:cs="宋体"/>
                <w:kern w:val="1"/>
                <w:sz w:val="18"/>
                <w:szCs w:val="18"/>
                <w:lang w:val="en-US" w:eastAsia="zh-CN" w:bidi="ar-SA"/>
              </w:rPr>
              <w:t>6</w:t>
            </w:r>
          </w:p>
        </w:tc>
        <w:tc>
          <w:tcPr>
            <w:tcW w:w="6951" w:type="dxa"/>
            <w:vAlign w:val="center"/>
          </w:tcPr>
          <w:p>
            <w:pPr>
              <w:rPr>
                <w:rFonts w:hint="eastAsia" w:ascii="宋体" w:hAnsi="宋体" w:eastAsia="宋体" w:cs="宋体"/>
                <w:sz w:val="18"/>
                <w:szCs w:val="18"/>
              </w:rPr>
            </w:pPr>
            <w:r>
              <w:rPr>
                <w:rFonts w:hint="eastAsia" w:ascii="宋体" w:hAnsi="宋体" w:eastAsia="宋体" w:cs="宋体"/>
                <w:sz w:val="18"/>
                <w:szCs w:val="18"/>
              </w:rPr>
              <w:t>投标供应商认为需要提供的的其他资料和说明</w:t>
            </w:r>
          </w:p>
        </w:tc>
        <w:tc>
          <w:tcPr>
            <w:tcW w:w="1276" w:type="dxa"/>
            <w:vAlign w:val="center"/>
          </w:tcPr>
          <w:p>
            <w:pPr>
              <w:jc w:val="center"/>
              <w:rPr>
                <w:rFonts w:hint="eastAsia" w:ascii="宋体" w:hAnsi="宋体" w:eastAsia="宋体" w:cs="宋体"/>
                <w:sz w:val="18"/>
                <w:szCs w:val="18"/>
                <w:highlight w:val="none"/>
              </w:rPr>
            </w:pPr>
          </w:p>
        </w:tc>
      </w:tr>
    </w:tbl>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可根据采购文件中的技术规格书以及技术资信评分表，提供</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认为需要提供的文件和资料。</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2）投标文件中应承诺：投标供应商保证对其提供的</w:t>
      </w:r>
      <w:r>
        <w:rPr>
          <w:rFonts w:hint="eastAsia" w:ascii="宋体" w:hAnsi="宋体" w:eastAsia="宋体" w:cs="宋体"/>
          <w:sz w:val="22"/>
          <w:highlight w:val="none"/>
          <w:lang w:eastAsia="zh-CN"/>
        </w:rPr>
        <w:t>货物</w:t>
      </w:r>
      <w:r>
        <w:rPr>
          <w:rFonts w:hint="eastAsia" w:ascii="宋体" w:hAnsi="宋体" w:eastAsia="宋体" w:cs="宋体"/>
          <w:sz w:val="22"/>
          <w:highlight w:val="none"/>
        </w:rPr>
        <w:t>、服务享有合法的权利；保证在其出售的</w:t>
      </w:r>
      <w:r>
        <w:rPr>
          <w:rFonts w:hint="eastAsia" w:ascii="宋体" w:hAnsi="宋体" w:eastAsia="宋体" w:cs="宋体"/>
          <w:sz w:val="22"/>
          <w:highlight w:val="none"/>
          <w:lang w:eastAsia="zh-CN"/>
        </w:rPr>
        <w:t>货物</w:t>
      </w:r>
      <w:r>
        <w:rPr>
          <w:rFonts w:hint="eastAsia" w:ascii="宋体" w:hAnsi="宋体" w:eastAsia="宋体" w:cs="宋体"/>
          <w:sz w:val="22"/>
          <w:highlight w:val="none"/>
        </w:rPr>
        <w:t>、服务不存在任何未曾向采购人透露的担保物权，如抵押权、质押权、留置权等；保证其所出售的</w:t>
      </w:r>
      <w:r>
        <w:rPr>
          <w:rFonts w:hint="eastAsia" w:ascii="宋体" w:hAnsi="宋体" w:eastAsia="宋体" w:cs="宋体"/>
          <w:sz w:val="22"/>
          <w:highlight w:val="none"/>
          <w:lang w:eastAsia="zh-CN"/>
        </w:rPr>
        <w:t>货物</w:t>
      </w:r>
      <w:r>
        <w:rPr>
          <w:rFonts w:hint="eastAsia" w:ascii="宋体" w:hAnsi="宋体" w:eastAsia="宋体" w:cs="宋体"/>
          <w:sz w:val="22"/>
          <w:highlight w:val="none"/>
        </w:rPr>
        <w:t>、服务没有侵犯任何第三人的知识产权和商业秘密等权利；如采购人使用该</w:t>
      </w:r>
      <w:r>
        <w:rPr>
          <w:rFonts w:hint="eastAsia" w:ascii="宋体" w:hAnsi="宋体" w:eastAsia="宋体" w:cs="宋体"/>
          <w:sz w:val="22"/>
          <w:highlight w:val="none"/>
          <w:lang w:eastAsia="zh-CN"/>
        </w:rPr>
        <w:t>货物</w:t>
      </w:r>
      <w:r>
        <w:rPr>
          <w:rFonts w:hint="eastAsia" w:ascii="宋体" w:hAnsi="宋体" w:eastAsia="宋体" w:cs="宋体"/>
          <w:sz w:val="22"/>
          <w:highlight w:val="none"/>
        </w:rPr>
        <w:t>构成上述侵权的，其侵权责任与采购人及采购代理机构无关，由投标供应商承担全部责任。侵权造成的所有相关费用，均由投标供应商支付，保证不伤害采购人的利益。</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3）以上所需的各种证书、证件、证明、执照若系复印件，须在复印件上加盖</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有效的公章。</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可在采购文件中对采购服务/货物的技术规格和要求选用替代标准，但这些替代标准必须相当于或优于采购文件中提出的相应要求，并使采购人满意。同时在技术偏离表中作出详细说明。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八</w:t>
            </w:r>
          </w:p>
        </w:tc>
      </w:tr>
    </w:tbl>
    <w:p>
      <w:pPr>
        <w:rPr>
          <w:rFonts w:hint="eastAsia" w:ascii="宋体" w:hAnsi="宋体" w:eastAsia="宋体" w:cs="宋体"/>
          <w:b/>
          <w:sz w:val="22"/>
          <w:highlight w:val="none"/>
          <w:lang w:eastAsia="zh-CN"/>
        </w:rPr>
      </w:pPr>
    </w:p>
    <w:p>
      <w:pPr>
        <w:rPr>
          <w:rFonts w:hint="eastAsia" w:ascii="宋体" w:hAnsi="宋体" w:eastAsia="宋体" w:cs="宋体"/>
          <w:b/>
          <w:sz w:val="22"/>
          <w:highlight w:val="none"/>
          <w:lang w:eastAsia="zh-CN"/>
        </w:rPr>
      </w:pPr>
      <w:r>
        <w:rPr>
          <w:rFonts w:hint="eastAsia" w:ascii="宋体" w:hAnsi="宋体" w:eastAsia="宋体" w:cs="宋体"/>
          <w:b/>
          <w:sz w:val="22"/>
          <w:highlight w:val="none"/>
          <w:lang w:eastAsia="zh-CN"/>
        </w:rPr>
        <w:t>（</w:t>
      </w:r>
      <w:r>
        <w:rPr>
          <w:rFonts w:hint="eastAsia" w:ascii="宋体" w:hAnsi="宋体" w:eastAsia="宋体" w:cs="宋体"/>
          <w:b/>
          <w:sz w:val="22"/>
          <w:highlight w:val="none"/>
          <w:lang w:val="en-US" w:eastAsia="zh-CN"/>
        </w:rPr>
        <w:t>3</w:t>
      </w:r>
      <w:r>
        <w:rPr>
          <w:rFonts w:hint="eastAsia" w:ascii="宋体" w:hAnsi="宋体" w:eastAsia="宋体" w:cs="宋体"/>
          <w:b/>
          <w:sz w:val="22"/>
          <w:highlight w:val="none"/>
          <w:lang w:eastAsia="zh-CN"/>
        </w:rPr>
        <w:t>）提供全部投标文件的电子文件一份，拷入U盘，随商务（报价）标一同密封，现场递交。</w:t>
      </w:r>
    </w:p>
    <w:p>
      <w:pPr>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▲须按技术资信标、商务（报价）标分别装订成册，并分别密封包装于各自标函袋中（标函袋不做统一要求），否则其投标将被拒绝</w:t>
      </w:r>
      <w:r>
        <w:rPr>
          <w:rFonts w:hint="eastAsia" w:ascii="宋体" w:hAnsi="宋体" w:eastAsia="宋体" w:cs="宋体"/>
          <w:sz w:val="22"/>
          <w:highlight w:val="none"/>
        </w:rPr>
        <w:t>。</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pPr>
        <w:ind w:left="526" w:hanging="526" w:hangingChars="238"/>
        <w:rPr>
          <w:rFonts w:hint="eastAsia" w:ascii="宋体" w:hAnsi="宋体" w:eastAsia="宋体" w:cs="宋体"/>
          <w:b/>
          <w:bCs/>
          <w:color w:val="auto"/>
          <w:sz w:val="22"/>
          <w:highlight w:val="none"/>
        </w:rPr>
      </w:pPr>
      <w:r>
        <w:rPr>
          <w:rFonts w:hint="eastAsia" w:ascii="宋体" w:hAnsi="宋体" w:eastAsia="宋体" w:cs="宋体"/>
          <w:b/>
          <w:bCs/>
          <w:sz w:val="22"/>
          <w:highlight w:val="none"/>
        </w:rPr>
        <w:t xml:space="preserve">12.1 </w:t>
      </w:r>
      <w:r>
        <w:rPr>
          <w:rFonts w:hint="eastAsia" w:ascii="宋体" w:hAnsi="宋体" w:eastAsia="宋体" w:cs="宋体"/>
          <w:b/>
          <w:bCs/>
          <w:sz w:val="22"/>
          <w:highlight w:val="none"/>
          <w:u w:val="single"/>
        </w:rPr>
        <w:t>投标报价为含税总价，</w:t>
      </w:r>
      <w:r>
        <w:rPr>
          <w:rFonts w:hint="eastAsia" w:ascii="宋体" w:hAnsi="宋体" w:eastAsia="宋体" w:cs="宋体"/>
          <w:b/>
          <w:sz w:val="22"/>
          <w:highlight w:val="none"/>
          <w:u w:val="single"/>
        </w:rPr>
        <w:t>是指投标</w:t>
      </w:r>
      <w:r>
        <w:rPr>
          <w:rFonts w:hint="eastAsia" w:ascii="宋体" w:hAnsi="宋体" w:eastAsia="宋体" w:cs="宋体"/>
          <w:b/>
          <w:color w:val="auto"/>
          <w:sz w:val="22"/>
          <w:highlight w:val="none"/>
          <w:u w:val="single"/>
        </w:rPr>
        <w:t>人在正确地完全履行合同义务后采购人应支付给投标人的所有价款，包括</w:t>
      </w:r>
      <w:r>
        <w:rPr>
          <w:rFonts w:hint="eastAsia" w:ascii="宋体" w:hAnsi="宋体" w:eastAsia="宋体" w:cs="宋体"/>
          <w:b/>
          <w:color w:val="auto"/>
          <w:sz w:val="22"/>
          <w:highlight w:val="none"/>
          <w:u w:val="single"/>
          <w:lang w:val="en-US" w:eastAsia="zh-CN"/>
        </w:rPr>
        <w:t>货物的</w:t>
      </w:r>
      <w:r>
        <w:rPr>
          <w:rFonts w:hint="eastAsia" w:ascii="宋体" w:hAnsi="宋体" w:eastAsia="宋体" w:cs="宋体"/>
          <w:b/>
          <w:color w:val="auto"/>
          <w:sz w:val="22"/>
          <w:highlight w:val="none"/>
          <w:u w:val="single"/>
        </w:rPr>
        <w:t>设计、制造、</w:t>
      </w:r>
      <w:r>
        <w:rPr>
          <w:rFonts w:hint="eastAsia" w:ascii="宋体" w:hAnsi="宋体" w:eastAsia="宋体" w:cs="宋体"/>
          <w:b/>
          <w:color w:val="auto"/>
          <w:sz w:val="22"/>
          <w:highlight w:val="none"/>
          <w:u w:val="single"/>
          <w:lang w:val="en-US" w:eastAsia="zh-CN"/>
        </w:rPr>
        <w:t>包装、运输装卸、运输保险、</w:t>
      </w:r>
      <w:r>
        <w:rPr>
          <w:rFonts w:hint="eastAsia" w:ascii="宋体" w:hAnsi="宋体" w:eastAsia="宋体" w:cs="宋体"/>
          <w:b/>
          <w:color w:val="auto"/>
          <w:sz w:val="22"/>
          <w:highlight w:val="none"/>
          <w:u w:val="single"/>
        </w:rPr>
        <w:t>安装调试、</w:t>
      </w:r>
      <w:r>
        <w:rPr>
          <w:rFonts w:hint="eastAsia" w:ascii="宋体" w:hAnsi="宋体" w:eastAsia="宋体" w:cs="宋体"/>
          <w:b/>
          <w:color w:val="auto"/>
          <w:sz w:val="22"/>
          <w:highlight w:val="none"/>
          <w:u w:val="single"/>
          <w:lang w:val="en-US" w:eastAsia="zh-CN"/>
        </w:rPr>
        <w:t>产品保护、</w:t>
      </w:r>
      <w:r>
        <w:rPr>
          <w:rFonts w:hint="eastAsia" w:ascii="宋体" w:hAnsi="宋体" w:eastAsia="宋体" w:cs="宋体"/>
          <w:b/>
          <w:color w:val="auto"/>
          <w:sz w:val="22"/>
          <w:highlight w:val="none"/>
          <w:u w:val="single"/>
        </w:rPr>
        <w:t>验收、质保期内所需耗材</w:t>
      </w:r>
      <w:r>
        <w:rPr>
          <w:rFonts w:hint="eastAsia" w:ascii="宋体" w:hAnsi="宋体" w:eastAsia="宋体" w:cs="宋体"/>
          <w:b/>
          <w:color w:val="auto"/>
          <w:sz w:val="22"/>
          <w:highlight w:val="none"/>
          <w:u w:val="single"/>
          <w:lang w:val="en-US" w:eastAsia="zh-CN"/>
        </w:rPr>
        <w:t>/备品备件/</w:t>
      </w:r>
      <w:r>
        <w:rPr>
          <w:rFonts w:hint="eastAsia" w:ascii="宋体" w:hAnsi="宋体" w:eastAsia="宋体" w:cs="宋体"/>
          <w:b/>
          <w:color w:val="auto"/>
          <w:sz w:val="22"/>
          <w:highlight w:val="none"/>
          <w:u w:val="single"/>
        </w:rPr>
        <w:t>专用工具、</w:t>
      </w:r>
      <w:r>
        <w:rPr>
          <w:rFonts w:hint="eastAsia" w:ascii="宋体" w:hAnsi="宋体" w:eastAsia="宋体" w:cs="宋体"/>
          <w:b/>
          <w:color w:val="auto"/>
          <w:sz w:val="22"/>
          <w:highlight w:val="none"/>
          <w:u w:val="single"/>
          <w:lang w:val="en-US" w:eastAsia="zh-CN"/>
        </w:rPr>
        <w:t>采购人相关人员基本操作维修培训、</w:t>
      </w:r>
      <w:r>
        <w:rPr>
          <w:rFonts w:hint="eastAsia" w:ascii="宋体" w:hAnsi="宋体" w:eastAsia="宋体" w:cs="宋体"/>
          <w:b/>
          <w:color w:val="auto"/>
          <w:sz w:val="22"/>
          <w:highlight w:val="none"/>
          <w:u w:val="single"/>
        </w:rPr>
        <w:t>售后服务、质保期保障</w:t>
      </w:r>
      <w:r>
        <w:rPr>
          <w:rFonts w:hint="eastAsia" w:ascii="宋体" w:hAnsi="宋体" w:eastAsia="宋体" w:cs="宋体"/>
          <w:b/>
          <w:color w:val="auto"/>
          <w:sz w:val="22"/>
          <w:highlight w:val="none"/>
          <w:u w:val="single"/>
          <w:lang w:val="en-US" w:eastAsia="zh-CN"/>
        </w:rPr>
        <w:t>、保险、利润</w:t>
      </w:r>
      <w:r>
        <w:rPr>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u w:val="single"/>
          <w:lang w:val="en-US" w:eastAsia="zh-CN"/>
        </w:rPr>
        <w:t>税金等</w:t>
      </w:r>
      <w:r>
        <w:rPr>
          <w:rFonts w:hint="eastAsia" w:ascii="宋体" w:hAnsi="宋体" w:eastAsia="宋体" w:cs="宋体"/>
          <w:b/>
          <w:color w:val="auto"/>
          <w:sz w:val="22"/>
          <w:highlight w:val="none"/>
          <w:u w:val="single"/>
        </w:rPr>
        <w:t>完成合同所需的一切本身和不可或缺的所有工作开支、政策性文件规定及合同包含的所有风险、责任等各项全部费用。投标人应根据上述因素自行考虑含入投标总报价</w:t>
      </w:r>
      <w:r>
        <w:rPr>
          <w:rFonts w:hint="eastAsia" w:ascii="宋体" w:hAnsi="宋体" w:eastAsia="宋体" w:cs="宋体"/>
          <w:b/>
          <w:bCs/>
          <w:color w:val="auto"/>
          <w:sz w:val="22"/>
          <w:highlight w:val="none"/>
        </w:rPr>
        <w:t>。</w:t>
      </w:r>
    </w:p>
    <w:p>
      <w:pPr>
        <w:ind w:left="521" w:leftChars="209" w:hanging="82" w:hangingChars="37"/>
        <w:rPr>
          <w:rFonts w:hint="eastAsia" w:ascii="宋体" w:hAnsi="宋体" w:eastAsia="宋体" w:cs="宋体"/>
        </w:rPr>
      </w:pPr>
      <w:r>
        <w:rPr>
          <w:rFonts w:hint="eastAsia" w:ascii="宋体" w:hAnsi="宋体" w:eastAsia="宋体" w:cs="宋体"/>
          <w:b/>
          <w:bCs/>
          <w:sz w:val="22"/>
          <w:highlight w:val="yellow"/>
          <w:u w:val="single"/>
          <w:lang w:val="zh-CN"/>
        </w:rPr>
        <w:t>车辆附加税（即车辆购置税）、上牌费</w:t>
      </w:r>
      <w:r>
        <w:rPr>
          <w:rFonts w:hint="eastAsia" w:ascii="宋体" w:hAnsi="宋体" w:eastAsia="宋体" w:cs="宋体"/>
          <w:b/>
          <w:bCs/>
          <w:sz w:val="22"/>
          <w:highlight w:val="yellow"/>
          <w:u w:val="single"/>
          <w:lang w:val="en-US" w:eastAsia="zh-CN"/>
        </w:rPr>
        <w:t>包含在投标报</w:t>
      </w:r>
      <w:r>
        <w:rPr>
          <w:rFonts w:hint="eastAsia" w:ascii="宋体" w:hAnsi="宋体" w:eastAsia="宋体" w:cs="宋体"/>
          <w:b/>
          <w:bCs/>
          <w:sz w:val="22"/>
          <w:highlight w:val="none"/>
          <w:u w:val="single"/>
          <w:lang w:val="en-US" w:eastAsia="zh-CN"/>
        </w:rPr>
        <w:t>价中。</w:t>
      </w:r>
      <w:r>
        <w:rPr>
          <w:rFonts w:hint="eastAsia" w:ascii="宋体" w:hAnsi="宋体" w:eastAsia="宋体" w:cs="宋体"/>
          <w:b/>
          <w:color w:val="auto"/>
          <w:sz w:val="22"/>
          <w:highlight w:val="yellow"/>
          <w:u w:val="single"/>
        </w:rPr>
        <w:t>车辆</w:t>
      </w:r>
      <w:r>
        <w:rPr>
          <w:rFonts w:hint="eastAsia" w:ascii="宋体" w:hAnsi="宋体" w:eastAsia="宋体" w:cs="宋体"/>
          <w:b/>
          <w:color w:val="auto"/>
          <w:sz w:val="22"/>
          <w:highlight w:val="yellow"/>
          <w:u w:val="single"/>
          <w:lang w:val="zh-CN"/>
        </w:rPr>
        <w:t>保险费用不包含在总报价中。</w:t>
      </w:r>
      <w:r>
        <w:rPr>
          <w:rFonts w:hint="eastAsia" w:ascii="宋体" w:hAnsi="宋体" w:eastAsia="宋体" w:cs="宋体"/>
          <w:b/>
          <w:bCs/>
          <w:sz w:val="22"/>
          <w:highlight w:val="none"/>
          <w:u w:val="single"/>
          <w:lang w:val="en-US" w:eastAsia="zh-CN"/>
        </w:rPr>
        <w:t>供货时提供产品合格证、原厂质保证明材料。</w:t>
      </w:r>
    </w:p>
    <w:p>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color w:val="auto"/>
          <w:sz w:val="22"/>
          <w:highlight w:val="none"/>
        </w:rPr>
        <w:t xml:space="preserve">12.2 </w:t>
      </w:r>
      <w:r>
        <w:rPr>
          <w:rFonts w:hint="eastAsia" w:ascii="宋体" w:hAnsi="宋体" w:eastAsia="宋体" w:cs="宋体"/>
          <w:b/>
          <w:bCs/>
          <w:color w:val="auto"/>
          <w:sz w:val="22"/>
          <w:highlight w:val="none"/>
          <w:lang w:val="en-US" w:eastAsia="zh-CN"/>
        </w:rPr>
        <w:t>本项目实行固定费用总包干。</w:t>
      </w:r>
      <w:r>
        <w:rPr>
          <w:rFonts w:hint="eastAsia" w:ascii="宋体" w:hAnsi="宋体" w:eastAsia="宋体" w:cs="宋体"/>
          <w:b/>
          <w:bCs/>
          <w:color w:val="auto"/>
          <w:sz w:val="22"/>
          <w:highlight w:val="none"/>
        </w:rPr>
        <w:t>供应商认为为完成本采购</w:t>
      </w:r>
      <w:r>
        <w:rPr>
          <w:rFonts w:hint="eastAsia" w:ascii="宋体" w:hAnsi="宋体" w:eastAsia="宋体" w:cs="宋体"/>
          <w:b/>
          <w:bCs/>
          <w:sz w:val="22"/>
          <w:highlight w:val="none"/>
        </w:rPr>
        <w:t>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投标人必须按附件中的开标一览表、投标分项报价表（均统一格式）内容填写单价、合价和总价，并由法定代表人或投标人代表签署。</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12.6招标采购单位要求分类报价是为了方便评标，但在任何情况下不限制采购人以其认为最合适的条款、条件签订合同的权利。</w:t>
      </w:r>
    </w:p>
    <w:p>
      <w:pPr>
        <w:tabs>
          <w:tab w:val="left" w:pos="-180"/>
          <w:tab w:val="left" w:pos="180"/>
          <w:tab w:val="left" w:pos="360"/>
        </w:tabs>
        <w:ind w:left="550" w:hanging="550" w:hangingChars="250"/>
        <w:rPr>
          <w:rFonts w:hint="eastAsia" w:ascii="宋体" w:hAnsi="宋体" w:eastAsia="宋体" w:cs="宋体"/>
          <w:sz w:val="22"/>
          <w:highlight w:val="none"/>
          <w:u w:val="singl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w:t>
      </w:r>
    </w:p>
    <w:p>
      <w:pPr>
        <w:tabs>
          <w:tab w:val="left" w:pos="-180"/>
          <w:tab w:val="left" w:pos="180"/>
          <w:tab w:val="left" w:pos="360"/>
        </w:tabs>
        <w:ind w:left="658" w:leftChars="261" w:hanging="110" w:hangingChars="50"/>
        <w:rPr>
          <w:rFonts w:hint="eastAsia" w:ascii="宋体" w:hAnsi="宋体" w:eastAsia="宋体" w:cs="宋体"/>
          <w:sz w:val="22"/>
          <w:highlight w:val="none"/>
        </w:rPr>
      </w:pPr>
      <w:r>
        <w:rPr>
          <w:rFonts w:hint="eastAsia" w:ascii="宋体" w:hAnsi="宋体" w:eastAsia="宋体" w:cs="宋体"/>
          <w:b/>
          <w:sz w:val="22"/>
          <w:highlight w:val="none"/>
          <w:u w:val="single"/>
        </w:rPr>
        <w:t>为是非实质性响应投标而予以拒绝。</w:t>
      </w:r>
    </w:p>
    <w:p>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sz w:val="22"/>
          <w:highlight w:val="none"/>
        </w:rPr>
        <w:t xml:space="preserve">13.1 </w:t>
      </w:r>
      <w:r>
        <w:rPr>
          <w:rFonts w:hint="eastAsia" w:ascii="宋体" w:hAnsi="宋体" w:eastAsia="宋体" w:cs="宋体"/>
          <w:b/>
          <w:bCs/>
          <w:sz w:val="22"/>
          <w:highlight w:val="none"/>
          <w:u w:val="single"/>
        </w:rPr>
        <w:t>投标人须按投标人须知</w:t>
      </w:r>
      <w:r>
        <w:rPr>
          <w:rFonts w:hint="eastAsia" w:ascii="宋体" w:hAnsi="宋体" w:eastAsia="宋体" w:cs="宋体"/>
          <w:b/>
          <w:bCs/>
          <w:color w:val="auto"/>
          <w:sz w:val="22"/>
          <w:highlight w:val="none"/>
          <w:u w:val="single"/>
        </w:rPr>
        <w:t>前附表规定交纳投标保证金，否则采购人将不接受其投标</w:t>
      </w:r>
      <w:r>
        <w:rPr>
          <w:rFonts w:hint="eastAsia" w:ascii="宋体" w:hAnsi="宋体" w:eastAsia="宋体" w:cs="宋体"/>
          <w:color w:val="auto"/>
          <w:sz w:val="22"/>
          <w:highlight w:val="none"/>
        </w:rPr>
        <w:t>。</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13.2</w:t>
      </w:r>
      <w:r>
        <w:rPr>
          <w:rFonts w:hint="eastAsia" w:ascii="宋体" w:hAnsi="宋体" w:eastAsia="宋体" w:cs="宋体"/>
          <w:b/>
          <w:bCs/>
          <w:color w:val="auto"/>
          <w:sz w:val="22"/>
          <w:highlight w:val="none"/>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 xml:space="preserve">13.3 </w:t>
      </w:r>
      <w:r>
        <w:rPr>
          <w:rFonts w:hint="eastAsia" w:ascii="宋体" w:hAnsi="宋体" w:eastAsia="宋体" w:cs="宋体"/>
          <w:color w:val="auto"/>
          <w:sz w:val="22"/>
          <w:highlight w:val="none"/>
          <w:lang w:val="en-US" w:eastAsia="zh-CN"/>
        </w:rPr>
        <w:t>中</w:t>
      </w:r>
      <w:r>
        <w:rPr>
          <w:rFonts w:hint="eastAsia" w:ascii="宋体" w:hAnsi="宋体" w:eastAsia="宋体" w:cs="宋体"/>
          <w:color w:val="auto"/>
          <w:sz w:val="22"/>
          <w:highlight w:val="none"/>
        </w:rPr>
        <w:t>标人的投标保证金在中标人提交履约保证金并与采购人签订了合同且合同经备案后无息退还，未</w:t>
      </w:r>
      <w:r>
        <w:rPr>
          <w:rFonts w:hint="eastAsia" w:ascii="宋体" w:hAnsi="宋体" w:eastAsia="宋体" w:cs="宋体"/>
          <w:color w:val="auto"/>
          <w:sz w:val="22"/>
          <w:highlight w:val="none"/>
          <w:lang w:eastAsia="zh-CN"/>
        </w:rPr>
        <w:t>中标人</w:t>
      </w:r>
      <w:r>
        <w:rPr>
          <w:rFonts w:hint="eastAsia" w:ascii="宋体" w:hAnsi="宋体" w:eastAsia="宋体" w:cs="宋体"/>
          <w:color w:val="auto"/>
          <w:sz w:val="22"/>
          <w:highlight w:val="none"/>
        </w:rPr>
        <w:t>的投标保证金将在确定中标人后无息退还。</w:t>
      </w:r>
      <w:r>
        <w:rPr>
          <w:rFonts w:hint="eastAsia" w:ascii="宋体" w:hAnsi="宋体" w:eastAsia="宋体" w:cs="宋体"/>
          <w:b/>
          <w:bCs/>
          <w:color w:val="auto"/>
          <w:sz w:val="22"/>
          <w:highlight w:val="none"/>
          <w:lang w:val="en-US" w:eastAsia="zh-CN"/>
        </w:rPr>
        <w:t>因此请投标人注意及时联系政采云询问有关投标保证金退还事宜，政采云服务热线400-881-7190 （服务时间：工作日8：00-20：00）。</w:t>
      </w:r>
    </w:p>
    <w:p>
      <w:pPr>
        <w:tabs>
          <w:tab w:val="left" w:pos="851"/>
          <w:tab w:val="left" w:pos="1080"/>
        </w:tabs>
        <w:ind w:left="524" w:hanging="523" w:hangingChars="238"/>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13.4 </w:t>
      </w:r>
      <w:r>
        <w:rPr>
          <w:rFonts w:hint="eastAsia" w:ascii="宋体" w:hAnsi="宋体" w:eastAsia="宋体" w:cs="宋体"/>
          <w:b/>
          <w:color w:val="auto"/>
          <w:sz w:val="22"/>
          <w:highlight w:val="none"/>
          <w:u w:val="single"/>
        </w:rPr>
        <w:t>如发生下列情况之一，投标保证金将不予退还：</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投标人在采购文件规定的投标有效期内撤回投标；</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中标人未按中标通知书中规定的时间与采购人签订合同；</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中标人在规定期限内未能根据采购文件要求提供履约保证金；</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color w:val="auto"/>
          <w:sz w:val="22"/>
          <w:highlight w:val="none"/>
        </w:rPr>
      </w:pPr>
      <w:r>
        <w:rPr>
          <w:rFonts w:hint="eastAsia" w:ascii="宋体" w:hAnsi="宋体" w:eastAsia="宋体" w:cs="宋体"/>
          <w:color w:val="auto"/>
          <w:sz w:val="22"/>
          <w:highlight w:val="none"/>
        </w:rPr>
        <w:t>经国企采购监督管理部门审查认定</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投标有效期</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color w:val="auto"/>
          <w:sz w:val="22"/>
          <w:highlight w:val="none"/>
        </w:rPr>
        <w:t xml:space="preserve">14.1 </w:t>
      </w:r>
      <w:r>
        <w:rPr>
          <w:rFonts w:hint="eastAsia" w:ascii="宋体" w:hAnsi="宋体" w:eastAsia="宋体" w:cs="宋体"/>
          <w:b/>
          <w:color w:val="auto"/>
          <w:sz w:val="22"/>
          <w:highlight w:val="none"/>
          <w:u w:val="single"/>
        </w:rPr>
        <w:t>▲投标有效期见投标人须知前附表，投标文件有</w:t>
      </w:r>
      <w:r>
        <w:rPr>
          <w:rFonts w:hint="eastAsia" w:ascii="宋体" w:hAnsi="宋体" w:eastAsia="宋体" w:cs="宋体"/>
          <w:b/>
          <w:sz w:val="22"/>
          <w:highlight w:val="none"/>
          <w:u w:val="single"/>
        </w:rPr>
        <w:t>效期短于这个规定期限的将被拒绝。</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投标文件的正本必须打印或用不褪色的墨水书写，并由法定代表人或其授权代表签署，副本可用正本的复印件。</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封口处贴上封条，启封处加盖投标单位公章并由法定代表人或其授权代表签字。</w:t>
      </w:r>
      <w:r>
        <w:rPr>
          <w:rFonts w:hint="eastAsia" w:ascii="宋体" w:hAnsi="宋体" w:eastAsia="宋体" w:cs="宋体"/>
          <w:b/>
          <w:sz w:val="22"/>
          <w:highlight w:val="none"/>
        </w:rPr>
        <w:t>封皮上写明投标项目名称、采购编号，并注明“开标时启封”字样。</w:t>
      </w:r>
    </w:p>
    <w:p>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pPr>
        <w:spacing w:before="120" w:beforeLines="50" w:after="120" w:afterLines="50"/>
        <w:jc w:val="center"/>
        <w:rPr>
          <w:rFonts w:hint="eastAsia" w:ascii="宋体" w:hAnsi="宋体" w:eastAsia="宋体" w:cs="宋体"/>
          <w:b/>
          <w:sz w:val="28"/>
          <w:szCs w:val="28"/>
          <w:highlight w:val="none"/>
        </w:rPr>
      </w:pPr>
      <w:bookmarkStart w:id="90" w:name="_Toc205004971"/>
      <w:bookmarkStart w:id="91" w:name="_Toc227057036"/>
      <w:bookmarkStart w:id="92" w:name="_Toc219538616"/>
      <w:bookmarkStart w:id="93" w:name="_Toc209251130"/>
      <w:bookmarkStart w:id="94" w:name="_Toc227056849"/>
      <w:bookmarkStart w:id="95" w:name="_Toc215415533"/>
      <w:bookmarkStart w:id="96" w:name="_Toc223933224"/>
      <w:bookmarkStart w:id="97" w:name="_Toc214365793"/>
      <w:bookmarkStart w:id="98" w:name="_Toc207609184"/>
      <w:bookmarkStart w:id="99" w:name="_Toc205703105"/>
      <w:bookmarkStart w:id="100" w:name="_Toc209261368"/>
      <w:bookmarkStart w:id="101" w:name="_Toc209261435"/>
      <w:bookmarkStart w:id="102" w:name="_Toc209250722"/>
      <w:bookmarkStart w:id="103" w:name="_Toc205877455"/>
      <w:bookmarkStart w:id="104" w:name="_Toc223717607"/>
      <w:bookmarkStart w:id="105" w:name="_Toc205877560"/>
      <w:bookmarkStart w:id="106" w:name="_Toc217460688"/>
      <w:bookmarkStart w:id="107" w:name="_Toc204491320"/>
      <w:bookmarkStart w:id="108" w:name="_Toc218041729"/>
      <w:bookmarkStart w:id="109" w:name="_Toc227489890"/>
      <w:bookmarkStart w:id="110" w:name="_Toc209332636"/>
      <w:bookmarkStart w:id="111" w:name="_Toc216667823"/>
      <w:bookmarkStart w:id="112" w:name="_Toc205005289"/>
      <w:bookmarkStart w:id="113" w:name="_Toc204578578"/>
      <w:bookmarkStart w:id="114" w:name="_Toc210879711"/>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四、 投标文件的递交</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投标保证金缴纳凭证；</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投标人代表有效身份证件（原件）；</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如企业法定代表人委派投标人代表的，需提交法定代表人授权书（原件）（如密封在投标文件技术资信标中，在技术资信标开启后经评标委员会查验符合要求亦为有效）。</w:t>
      </w:r>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pPr>
        <w:spacing w:before="120" w:beforeLines="50" w:after="120" w:afterLines="50"/>
        <w:jc w:val="center"/>
        <w:rPr>
          <w:rFonts w:hint="eastAsia" w:ascii="宋体" w:hAnsi="宋体" w:eastAsia="宋体" w:cs="宋体"/>
          <w:b/>
          <w:sz w:val="28"/>
          <w:szCs w:val="28"/>
          <w:highlight w:val="none"/>
        </w:rPr>
      </w:pPr>
      <w:bookmarkStart w:id="115" w:name="_Toc205877561"/>
      <w:bookmarkStart w:id="116" w:name="_Toc227057037"/>
      <w:bookmarkStart w:id="117" w:name="_Toc227489891"/>
      <w:bookmarkStart w:id="118" w:name="_Toc216667824"/>
      <w:bookmarkStart w:id="119" w:name="_Toc214365794"/>
      <w:bookmarkStart w:id="120" w:name="_Toc209261369"/>
      <w:bookmarkStart w:id="121" w:name="_Toc227056850"/>
      <w:bookmarkStart w:id="122" w:name="_Toc209332637"/>
      <w:bookmarkStart w:id="123" w:name="_Toc207609185"/>
      <w:bookmarkStart w:id="124" w:name="_Toc215415534"/>
      <w:bookmarkStart w:id="125" w:name="_Toc209250723"/>
      <w:bookmarkStart w:id="126" w:name="_Toc209261436"/>
      <w:bookmarkStart w:id="127" w:name="_Toc209251131"/>
      <w:bookmarkStart w:id="128" w:name="_Toc204578579"/>
      <w:bookmarkStart w:id="129" w:name="_Toc223933225"/>
      <w:bookmarkStart w:id="130" w:name="_Toc223717608"/>
      <w:bookmarkStart w:id="131" w:name="_Toc205005290"/>
      <w:bookmarkStart w:id="132" w:name="_Toc217460689"/>
      <w:bookmarkStart w:id="133" w:name="_Toc204491321"/>
      <w:bookmarkStart w:id="134" w:name="_Toc218041730"/>
      <w:bookmarkStart w:id="135" w:name="_Toc205877456"/>
      <w:bookmarkStart w:id="136" w:name="_Toc205703106"/>
      <w:bookmarkStart w:id="137" w:name="_Toc210879712"/>
      <w:bookmarkStart w:id="138" w:name="_Toc219538617"/>
      <w:bookmarkStart w:id="139" w:name="_Toc205004972"/>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五、 开标和评审</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numPr>
          <w:ilvl w:val="0"/>
          <w:numId w:val="3"/>
        </w:numPr>
        <w:tabs>
          <w:tab w:val="left" w:pos="525"/>
          <w:tab w:val="left" w:pos="900"/>
        </w:tabs>
        <w:ind w:left="525" w:hanging="525"/>
        <w:rPr>
          <w:rFonts w:hint="eastAsia" w:ascii="宋体" w:hAnsi="宋体" w:eastAsia="宋体" w:cs="宋体"/>
          <w:sz w:val="22"/>
          <w:highlight w:val="none"/>
        </w:rPr>
      </w:pPr>
      <w:bookmarkStart w:id="140" w:name="_Toc219538618"/>
      <w:bookmarkStart w:id="141" w:name="_Toc218041731"/>
      <w:bookmarkStart w:id="142" w:name="_Toc209251132"/>
      <w:bookmarkStart w:id="143" w:name="_Toc205877457"/>
      <w:bookmarkStart w:id="144" w:name="_Toc223717609"/>
      <w:bookmarkStart w:id="145" w:name="_Toc214365795"/>
      <w:bookmarkStart w:id="146" w:name="_Toc216667825"/>
      <w:bookmarkStart w:id="147" w:name="_Toc209250724"/>
      <w:bookmarkStart w:id="148" w:name="_Toc204578580"/>
      <w:bookmarkStart w:id="149" w:name="_Toc205005291"/>
      <w:bookmarkStart w:id="150" w:name="_Toc227057038"/>
      <w:bookmarkStart w:id="151" w:name="_Toc209261437"/>
      <w:bookmarkStart w:id="152" w:name="_Toc204491322"/>
      <w:bookmarkStart w:id="153" w:name="_Toc227489892"/>
      <w:bookmarkStart w:id="154" w:name="_Toc209332638"/>
      <w:bookmarkStart w:id="155" w:name="_Toc205703107"/>
      <w:bookmarkStart w:id="156" w:name="_Toc205877562"/>
      <w:bookmarkStart w:id="157" w:name="_Toc207609186"/>
      <w:bookmarkStart w:id="158" w:name="_Toc217460690"/>
      <w:bookmarkStart w:id="159" w:name="_Toc215415535"/>
      <w:bookmarkStart w:id="160" w:name="_Toc227056851"/>
      <w:bookmarkStart w:id="161" w:name="_Toc210879713"/>
      <w:bookmarkStart w:id="162" w:name="_Toc205004973"/>
      <w:bookmarkStart w:id="163" w:name="_Toc223933226"/>
      <w:bookmarkStart w:id="164" w:name="_Toc209261370"/>
      <w:r>
        <w:rPr>
          <w:rFonts w:hint="eastAsia" w:ascii="宋体" w:hAnsi="宋体" w:eastAsia="宋体" w:cs="宋体"/>
          <w:sz w:val="22"/>
          <w:highlight w:val="none"/>
        </w:rPr>
        <w:t>评标委员会</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lang w:val="en-US" w:eastAsia="zh-CN"/>
        </w:rPr>
        <w:t>开标程序：</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w:t>
      </w:r>
      <w:r>
        <w:rPr>
          <w:rFonts w:hint="eastAsia" w:ascii="宋体" w:hAnsi="宋体" w:eastAsia="宋体" w:cs="宋体"/>
          <w:bCs/>
          <w:sz w:val="22"/>
          <w:highlight w:val="none"/>
          <w:lang w:eastAsia="zh-CN"/>
        </w:rPr>
        <w:t>同时开启</w:t>
      </w:r>
      <w:r>
        <w:rPr>
          <w:rFonts w:hint="eastAsia" w:ascii="宋体" w:hAnsi="宋体" w:eastAsia="宋体" w:cs="宋体"/>
          <w:bCs/>
          <w:sz w:val="22"/>
          <w:highlight w:val="none"/>
        </w:rPr>
        <w:t>技术资信部分投标文件、开启商务（报价）文件；</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确认开标结果：投标供应商授权代表对开标书面记录进行当场校核及勘误，并签字确认；并同时由记录人、监督人当场签字确认。</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w:t>
      </w:r>
      <w:r>
        <w:rPr>
          <w:rFonts w:hint="eastAsia" w:ascii="宋体" w:hAnsi="宋体" w:eastAsia="宋体" w:cs="宋体"/>
          <w:bCs/>
          <w:sz w:val="22"/>
          <w:highlight w:val="none"/>
          <w:lang w:val="en-US" w:eastAsia="zh-CN"/>
        </w:rPr>
        <w:t>先封存商务（报价）标，再</w:t>
      </w:r>
      <w:r>
        <w:rPr>
          <w:rFonts w:hint="eastAsia" w:ascii="宋体" w:hAnsi="宋体" w:eastAsia="宋体" w:cs="宋体"/>
          <w:bCs/>
          <w:sz w:val="22"/>
          <w:highlight w:val="none"/>
        </w:rPr>
        <w:t>对各</w:t>
      </w:r>
      <w:r>
        <w:rPr>
          <w:rFonts w:hint="eastAsia" w:ascii="宋体" w:hAnsi="宋体" w:eastAsia="宋体" w:cs="宋体"/>
          <w:bCs/>
          <w:sz w:val="22"/>
          <w:highlight w:val="none"/>
          <w:lang w:val="en-US" w:eastAsia="zh-CN"/>
        </w:rPr>
        <w:t>技术资信标</w:t>
      </w:r>
      <w:r>
        <w:rPr>
          <w:rFonts w:hint="eastAsia" w:ascii="宋体" w:hAnsi="宋体" w:eastAsia="宋体" w:cs="宋体"/>
          <w:bCs/>
          <w:sz w:val="22"/>
          <w:highlight w:val="none"/>
        </w:rPr>
        <w:t>投标文件进行初审，然后对初审合格的投标文件进行</w:t>
      </w:r>
      <w:r>
        <w:rPr>
          <w:rFonts w:hint="eastAsia" w:ascii="宋体" w:hAnsi="宋体" w:eastAsia="宋体" w:cs="宋体"/>
          <w:bCs/>
          <w:sz w:val="22"/>
          <w:highlight w:val="none"/>
          <w:lang w:val="en-US" w:eastAsia="zh-CN"/>
        </w:rPr>
        <w:t>详细</w:t>
      </w:r>
      <w:r>
        <w:rPr>
          <w:rFonts w:hint="eastAsia" w:ascii="宋体" w:hAnsi="宋体" w:eastAsia="宋体" w:cs="宋体"/>
          <w:bCs/>
          <w:sz w:val="22"/>
          <w:highlight w:val="none"/>
        </w:rPr>
        <w:t>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 w:val="0"/>
          <w:bCs w:val="0"/>
          <w:sz w:val="22"/>
          <w:highlight w:val="none"/>
          <w:u w:val="none"/>
        </w:rPr>
        <w:t>资格性审查。依据法律、法规和采购文件的规定，评标委员会对各投标人进行资格性审查，资格性审查内容包括但不仅限于审查随投标文件一同提交的法定代表人授权书（原件）、投标代表人有效身份证件（原件或复印件）、投标保证金缴纳凭证，以及投标文件所提交证明材料是否能证明符合本项目对投标人资格的实质性要求。</w:t>
      </w:r>
      <w:r>
        <w:rPr>
          <w:rFonts w:hint="eastAsia" w:ascii="宋体" w:hAnsi="宋体" w:eastAsia="宋体" w:cs="宋体"/>
          <w:b/>
          <w:bCs/>
          <w:sz w:val="22"/>
          <w:highlight w:val="none"/>
          <w:u w:val="single"/>
        </w:rPr>
        <w:t>▲审查不合格的投标文件将</w:t>
      </w:r>
      <w:r>
        <w:rPr>
          <w:rFonts w:hint="eastAsia" w:ascii="宋体" w:hAnsi="宋体" w:eastAsia="宋体" w:cs="宋体"/>
          <w:b/>
          <w:bCs/>
          <w:sz w:val="22"/>
          <w:highlight w:val="none"/>
          <w:u w:val="single"/>
          <w:lang w:val="en-US" w:eastAsia="zh-CN"/>
        </w:rPr>
        <w:t>作无效标处理</w:t>
      </w:r>
      <w:r>
        <w:rPr>
          <w:rFonts w:hint="eastAsia" w:ascii="宋体" w:hAnsi="宋体" w:eastAsia="宋体" w:cs="宋体"/>
          <w:b/>
          <w:bCs/>
          <w:sz w:val="22"/>
          <w:highlight w:val="none"/>
          <w:u w:val="single"/>
        </w:rPr>
        <w:t>。</w:t>
      </w:r>
    </w:p>
    <w:p>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 w:val="0"/>
          <w:bCs/>
          <w:sz w:val="22"/>
          <w:highlight w:val="none"/>
          <w:u w:val="none"/>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bCs w:val="0"/>
          <w:sz w:val="22"/>
          <w:highlight w:val="none"/>
          <w:u w:val="single"/>
        </w:rPr>
        <w:t>▲审查不合格的投标文件将</w:t>
      </w:r>
      <w:r>
        <w:rPr>
          <w:rFonts w:hint="eastAsia" w:ascii="宋体" w:hAnsi="宋体" w:eastAsia="宋体" w:cs="宋体"/>
          <w:b/>
          <w:bCs/>
          <w:sz w:val="22"/>
          <w:highlight w:val="none"/>
          <w:u w:val="single"/>
        </w:rPr>
        <w:t>将</w:t>
      </w:r>
      <w:r>
        <w:rPr>
          <w:rFonts w:hint="eastAsia" w:ascii="宋体" w:hAnsi="宋体" w:eastAsia="宋体" w:cs="宋体"/>
          <w:b/>
          <w:bCs/>
          <w:sz w:val="22"/>
          <w:highlight w:val="none"/>
          <w:u w:val="single"/>
          <w:lang w:val="en-US" w:eastAsia="zh-CN"/>
        </w:rPr>
        <w:t>作无效标处理</w:t>
      </w:r>
      <w:r>
        <w:rPr>
          <w:rFonts w:hint="eastAsia" w:ascii="宋体" w:hAnsi="宋体" w:eastAsia="宋体" w:cs="宋体"/>
          <w:bCs/>
          <w:sz w:val="22"/>
          <w:highlight w:val="none"/>
        </w:rPr>
        <w:t>。</w:t>
      </w:r>
    </w:p>
    <w:p>
      <w:pPr>
        <w:tabs>
          <w:tab w:val="left" w:pos="525"/>
        </w:tabs>
        <w:ind w:left="546" w:leftChars="260"/>
        <w:rPr>
          <w:rFonts w:hint="eastAsia" w:ascii="宋体" w:hAnsi="宋体" w:eastAsia="宋体" w:cs="宋体"/>
          <w:bCs/>
          <w:sz w:val="22"/>
          <w:highlight w:val="none"/>
        </w:rPr>
      </w:pPr>
      <w:r>
        <w:rPr>
          <w:rFonts w:hint="eastAsia" w:ascii="宋体" w:hAnsi="宋体" w:eastAsia="宋体" w:cs="宋体"/>
          <w:b/>
          <w:bCs w:val="0"/>
          <w:sz w:val="22"/>
          <w:highlight w:val="none"/>
          <w:u w:val="single"/>
        </w:rPr>
        <w:t>▲</w:t>
      </w:r>
      <w:r>
        <w:rPr>
          <w:rFonts w:hint="eastAsia" w:ascii="宋体" w:hAnsi="宋体" w:eastAsia="宋体" w:cs="宋体"/>
          <w:b/>
          <w:bCs/>
          <w:sz w:val="22"/>
          <w:highlight w:val="none"/>
          <w:u w:val="single"/>
        </w:rPr>
        <w:t>通过资格性审查与符合性审查的技术资信标由评委进行综合评审，审查确认</w:t>
      </w:r>
      <w:r>
        <w:rPr>
          <w:rFonts w:hint="eastAsia" w:ascii="宋体" w:hAnsi="宋体" w:eastAsia="宋体" w:cs="宋体"/>
          <w:b/>
          <w:bCs/>
          <w:sz w:val="22"/>
          <w:highlight w:val="none"/>
          <w:u w:val="single"/>
          <w:lang w:val="en-US" w:eastAsia="zh-CN"/>
        </w:rPr>
        <w:t>不合格</w:t>
      </w:r>
      <w:r>
        <w:rPr>
          <w:rFonts w:hint="eastAsia" w:ascii="宋体" w:hAnsi="宋体" w:eastAsia="宋体" w:cs="宋体"/>
          <w:b/>
          <w:bCs/>
          <w:sz w:val="22"/>
          <w:highlight w:val="none"/>
          <w:u w:val="single"/>
        </w:rPr>
        <w:t>的技术资信标不予</w:t>
      </w:r>
      <w:r>
        <w:rPr>
          <w:rFonts w:hint="eastAsia" w:ascii="宋体" w:hAnsi="宋体" w:eastAsia="宋体" w:cs="宋体"/>
          <w:b/>
          <w:bCs/>
          <w:sz w:val="22"/>
          <w:highlight w:val="none"/>
          <w:u w:val="single"/>
          <w:lang w:val="en-US" w:eastAsia="zh-CN"/>
        </w:rPr>
        <w:t>详细</w:t>
      </w:r>
      <w:r>
        <w:rPr>
          <w:rFonts w:hint="eastAsia" w:ascii="宋体" w:hAnsi="宋体" w:eastAsia="宋体" w:cs="宋体"/>
          <w:b/>
          <w:bCs/>
          <w:sz w:val="22"/>
          <w:highlight w:val="none"/>
          <w:u w:val="single"/>
        </w:rPr>
        <w:t>评审。</w:t>
      </w:r>
    </w:p>
    <w:p>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投标文件未按采购文件要求加盖投标人单位公章、无法定代表人签字（或盖章）或其授权代表签字（或盖章）的（仅限于采购文件中要求单位公章和法定代表人或其授权代表签字或盖章的部分）；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未实质性响应采购文件中“▲”并加下划线的条款的</w:t>
      </w:r>
      <w:r>
        <w:rPr>
          <w:rFonts w:hint="eastAsia" w:ascii="宋体" w:hAnsi="宋体" w:eastAsia="宋体" w:cs="宋体"/>
          <w:bCs/>
          <w:sz w:val="22"/>
          <w:highlight w:val="none"/>
          <w:u w:val="single"/>
          <w:lang w:eastAsia="zh-CN"/>
        </w:rPr>
        <w:t>；</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授权代表参加投标没有法定代表人合法、有效委托的；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w:t>
      </w:r>
      <w:r>
        <w:rPr>
          <w:rFonts w:hint="eastAsia" w:ascii="宋体" w:hAnsi="宋体" w:eastAsia="宋体" w:cs="宋体"/>
          <w:bCs/>
          <w:sz w:val="22"/>
          <w:highlight w:val="none"/>
          <w:u w:val="single"/>
          <w:lang w:val="en-US" w:eastAsia="zh-CN"/>
        </w:rPr>
        <w:t>或投标总报价</w:t>
      </w:r>
      <w:r>
        <w:rPr>
          <w:rFonts w:hint="eastAsia" w:ascii="宋体" w:hAnsi="宋体" w:eastAsia="宋体" w:cs="宋体"/>
          <w:bCs/>
          <w:sz w:val="22"/>
          <w:highlight w:val="none"/>
          <w:u w:val="single"/>
        </w:rPr>
        <w:t>，未声明哪一份有效的；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w:t>
      </w:r>
      <w:r>
        <w:rPr>
          <w:rFonts w:hint="eastAsia" w:ascii="宋体" w:hAnsi="宋体" w:eastAsia="宋体" w:cs="宋体"/>
          <w:bCs/>
          <w:sz w:val="22"/>
          <w:highlight w:val="none"/>
          <w:u w:val="single"/>
          <w:lang w:val="en-US" w:eastAsia="zh-CN"/>
        </w:rPr>
        <w:t>采购文件</w:t>
      </w:r>
      <w:r>
        <w:rPr>
          <w:rFonts w:hint="eastAsia" w:ascii="宋体" w:hAnsi="宋体" w:eastAsia="宋体" w:cs="宋体"/>
          <w:bCs/>
          <w:sz w:val="22"/>
          <w:highlight w:val="none"/>
          <w:u w:val="single"/>
        </w:rPr>
        <w:t>要求提交投标保证金的；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w:t>
      </w:r>
      <w:r>
        <w:rPr>
          <w:rFonts w:hint="eastAsia" w:ascii="宋体" w:hAnsi="宋体" w:eastAsia="宋体" w:cs="宋体"/>
          <w:bCs/>
          <w:sz w:val="22"/>
          <w:highlight w:val="none"/>
          <w:u w:val="single"/>
          <w:lang w:val="en-US" w:eastAsia="zh-CN"/>
        </w:rPr>
        <w:t>采购预算</w:t>
      </w:r>
      <w:r>
        <w:rPr>
          <w:rFonts w:hint="eastAsia" w:ascii="宋体" w:hAnsi="宋体" w:eastAsia="宋体" w:cs="宋体"/>
          <w:bCs/>
          <w:sz w:val="22"/>
          <w:highlight w:val="none"/>
          <w:u w:val="single"/>
        </w:rPr>
        <w:t>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技术资信标中出现投标报价的</w:t>
      </w:r>
      <w:r>
        <w:rPr>
          <w:rFonts w:hint="eastAsia" w:ascii="宋体" w:hAnsi="宋体" w:eastAsia="宋体" w:cs="宋体"/>
          <w:bCs/>
          <w:sz w:val="22"/>
          <w:highlight w:val="none"/>
          <w:u w:val="single"/>
          <w:lang w:eastAsia="zh-CN"/>
        </w:rPr>
        <w:t>；</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pPr>
        <w:ind w:firstLine="418" w:firstLineChars="190"/>
        <w:rPr>
          <w:rFonts w:hint="eastAsia" w:ascii="宋体" w:hAnsi="宋体" w:eastAsia="宋体" w:cs="宋体"/>
          <w:kern w:val="0"/>
          <w:sz w:val="22"/>
          <w:highlight w:val="none"/>
          <w:u w:val="single"/>
          <w:lang w:eastAsia="zh-CN"/>
        </w:rPr>
      </w:pPr>
      <w:r>
        <w:rPr>
          <w:rFonts w:hint="eastAsia" w:ascii="宋体" w:hAnsi="宋体" w:eastAsia="宋体" w:cs="宋体"/>
          <w:kern w:val="0"/>
          <w:sz w:val="22"/>
          <w:highlight w:val="none"/>
          <w:u w:val="single"/>
        </w:rPr>
        <w:t>2）除22.</w:t>
      </w:r>
      <w:r>
        <w:rPr>
          <w:rFonts w:hint="eastAsia" w:ascii="宋体" w:hAnsi="宋体" w:eastAsia="宋体" w:cs="宋体"/>
          <w:kern w:val="0"/>
          <w:sz w:val="22"/>
          <w:highlight w:val="none"/>
          <w:u w:val="single"/>
          <w:lang w:val="en-US" w:eastAsia="zh-CN"/>
        </w:rPr>
        <w:t>4</w:t>
      </w:r>
      <w:r>
        <w:rPr>
          <w:rFonts w:hint="eastAsia" w:ascii="宋体" w:hAnsi="宋体" w:eastAsia="宋体" w:cs="宋体"/>
          <w:kern w:val="0"/>
          <w:sz w:val="22"/>
          <w:highlight w:val="none"/>
          <w:u w:val="single"/>
        </w:rPr>
        <w:t>条款以外，出现其它明显不符合技术规格、技术标准要求或不满足采购文件技术规格书中的主要参数，对</w:t>
      </w:r>
      <w:r>
        <w:rPr>
          <w:rFonts w:hint="eastAsia" w:ascii="宋体" w:hAnsi="宋体" w:eastAsia="宋体" w:cs="宋体"/>
          <w:kern w:val="0"/>
          <w:sz w:val="22"/>
          <w:highlight w:val="none"/>
          <w:u w:val="single"/>
          <w:lang w:val="en-US" w:eastAsia="zh-CN"/>
        </w:rPr>
        <w:t>货物</w:t>
      </w:r>
      <w:r>
        <w:rPr>
          <w:rFonts w:hint="eastAsia" w:ascii="宋体" w:hAnsi="宋体" w:eastAsia="宋体" w:cs="宋体"/>
          <w:kern w:val="0"/>
          <w:sz w:val="22"/>
          <w:highlight w:val="none"/>
          <w:u w:val="single"/>
        </w:rPr>
        <w:t>质量档次和使用性能产生重大影响的投标文件</w:t>
      </w:r>
      <w:r>
        <w:rPr>
          <w:rFonts w:hint="eastAsia" w:ascii="宋体" w:hAnsi="宋体" w:eastAsia="宋体" w:cs="宋体"/>
          <w:kern w:val="0"/>
          <w:sz w:val="22"/>
          <w:highlight w:val="none"/>
          <w:u w:val="single"/>
          <w:lang w:eastAsia="zh-CN"/>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w:t>
      </w:r>
      <w:r>
        <w:rPr>
          <w:rFonts w:hint="eastAsia" w:ascii="宋体" w:hAnsi="宋体" w:eastAsia="宋体" w:cs="宋体"/>
          <w:kern w:val="0"/>
          <w:sz w:val="22"/>
          <w:highlight w:val="none"/>
          <w:u w:val="single"/>
          <w:lang w:val="en-US" w:eastAsia="zh-CN"/>
        </w:rPr>
        <w:t>4</w:t>
      </w:r>
      <w:r>
        <w:rPr>
          <w:rFonts w:hint="eastAsia" w:ascii="宋体" w:hAnsi="宋体" w:eastAsia="宋体" w:cs="宋体"/>
          <w:kern w:val="0"/>
          <w:sz w:val="22"/>
          <w:highlight w:val="none"/>
          <w:u w:val="single"/>
        </w:rPr>
        <w:t>条款以外，出现投标项目数量与采购文件对比出现较大偏差；商务报价明细表计算错误，出现较大差错；</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w:t>
      </w:r>
      <w:r>
        <w:rPr>
          <w:rFonts w:hint="eastAsia" w:ascii="宋体" w:hAnsi="宋体" w:eastAsia="宋体" w:cs="宋体"/>
          <w:kern w:val="0"/>
          <w:sz w:val="22"/>
          <w:highlight w:val="none"/>
          <w:u w:val="single"/>
          <w:lang w:val="en-US" w:eastAsia="zh-CN"/>
        </w:rPr>
        <w:t>4</w:t>
      </w:r>
      <w:r>
        <w:rPr>
          <w:rFonts w:hint="eastAsia" w:ascii="宋体" w:hAnsi="宋体" w:eastAsia="宋体" w:cs="宋体"/>
          <w:kern w:val="0"/>
          <w:sz w:val="22"/>
          <w:highlight w:val="none"/>
          <w:u w:val="single"/>
        </w:rPr>
        <w:t>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w:t>
      </w:r>
      <w:r>
        <w:rPr>
          <w:rFonts w:hint="eastAsia" w:ascii="宋体" w:hAnsi="宋体" w:eastAsia="宋体" w:cs="宋体"/>
          <w:b/>
          <w:bCs/>
          <w:kern w:val="0"/>
          <w:sz w:val="22"/>
          <w:highlight w:val="none"/>
          <w:u w:val="single"/>
          <w:lang w:eastAsia="zh-CN"/>
        </w:rPr>
        <w:t>投标人</w:t>
      </w:r>
      <w:r>
        <w:rPr>
          <w:rFonts w:hint="eastAsia" w:ascii="宋体" w:hAnsi="宋体" w:eastAsia="宋体" w:cs="宋体"/>
          <w:b/>
          <w:bCs/>
          <w:kern w:val="0"/>
          <w:sz w:val="22"/>
          <w:highlight w:val="none"/>
          <w:u w:val="single"/>
        </w:rPr>
        <w:t>串通投标，其投标无效</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的投标文件由同一单位或者个人编制；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委托同一单位或者个人办理投标事宜；</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的投标文件载明的项目管理成员或者联系人员为同一人；</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的投标文件异常一致或者投标报价呈规律性差异；</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5）不同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的投标文件相互混装；</w:t>
      </w:r>
    </w:p>
    <w:p>
      <w:pPr>
        <w:ind w:firstLine="418" w:firstLineChars="190"/>
        <w:rPr>
          <w:rFonts w:hint="eastAsia" w:ascii="宋体" w:hAnsi="宋体" w:eastAsia="宋体" w:cs="宋体"/>
          <w:highlight w:val="none"/>
        </w:rPr>
      </w:pPr>
      <w:r>
        <w:rPr>
          <w:rFonts w:hint="eastAsia" w:ascii="宋体" w:hAnsi="宋体" w:eastAsia="宋体" w:cs="宋体"/>
          <w:kern w:val="0"/>
          <w:sz w:val="22"/>
          <w:highlight w:val="none"/>
          <w:u w:val="single"/>
        </w:rPr>
        <w:t>6）不同</w:t>
      </w:r>
      <w:r>
        <w:rPr>
          <w:rFonts w:hint="eastAsia" w:ascii="宋体" w:hAnsi="宋体" w:eastAsia="宋体" w:cs="宋体"/>
          <w:kern w:val="0"/>
          <w:sz w:val="22"/>
          <w:highlight w:val="none"/>
          <w:u w:val="single"/>
          <w:lang w:eastAsia="zh-CN"/>
        </w:rPr>
        <w:t>投标人</w:t>
      </w:r>
      <w:r>
        <w:rPr>
          <w:rFonts w:hint="eastAsia" w:ascii="宋体" w:hAnsi="宋体" w:eastAsia="宋体" w:cs="宋体"/>
          <w:kern w:val="0"/>
          <w:sz w:val="22"/>
          <w:highlight w:val="none"/>
          <w:u w:val="single"/>
        </w:rPr>
        <w:t>的投标保证金从同一单位或者个人的账户转出。</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w:t>
      </w:r>
      <w:r>
        <w:rPr>
          <w:rFonts w:hint="eastAsia" w:ascii="宋体" w:hAnsi="宋体" w:eastAsia="宋体" w:cs="宋体"/>
          <w:sz w:val="22"/>
          <w:highlight w:val="none"/>
          <w:lang w:val="en-US" w:eastAsia="zh-CN"/>
        </w:rPr>
        <w:t>进行</w:t>
      </w:r>
      <w:r>
        <w:rPr>
          <w:rFonts w:hint="eastAsia" w:ascii="宋体" w:hAnsi="宋体" w:eastAsia="宋体" w:cs="宋体"/>
          <w:sz w:val="22"/>
          <w:highlight w:val="none"/>
        </w:rPr>
        <w:t>修正（前款优先顺序为1）→2）→3）→4））。</w:t>
      </w:r>
    </w:p>
    <w:p>
      <w:pPr>
        <w:tabs>
          <w:tab w:val="left" w:pos="735"/>
        </w:tabs>
        <w:ind w:left="420"/>
        <w:rPr>
          <w:rFonts w:hint="eastAsia" w:ascii="宋体" w:hAnsi="宋体" w:eastAsia="宋体" w:cs="宋体"/>
          <w:sz w:val="22"/>
          <w:highlight w:val="none"/>
        </w:rPr>
      </w:pP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r>
        <w:rPr>
          <w:rFonts w:hint="eastAsia" w:ascii="宋体" w:hAnsi="宋体" w:eastAsia="宋体" w:cs="宋体"/>
          <w:b/>
          <w:bCs/>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Cs w:val="24"/>
          <w:highlight w:val="none"/>
        </w:rPr>
      </w:pPr>
      <w:r>
        <w:rPr>
          <w:rFonts w:hint="eastAsia" w:ascii="宋体" w:hAnsi="宋体" w:eastAsia="宋体" w:cs="宋体"/>
          <w:kern w:val="0"/>
          <w:sz w:val="22"/>
          <w:highlight w:val="none"/>
        </w:rPr>
        <w:t>▲</w:t>
      </w:r>
      <w:r>
        <w:rPr>
          <w:rFonts w:hint="eastAsia" w:ascii="宋体" w:hAnsi="宋体" w:eastAsia="宋体" w:cs="宋体"/>
          <w:b/>
          <w:bCs/>
          <w:kern w:val="0"/>
          <w:sz w:val="22"/>
          <w:highlight w:val="none"/>
          <w:u w:val="single"/>
        </w:rPr>
        <w:t>评标委员会认为投标人的报价明显低于其他通过符合性审查投标人的报价，有可能影响</w:t>
      </w:r>
      <w:r>
        <w:rPr>
          <w:rFonts w:hint="eastAsia" w:ascii="宋体" w:hAnsi="宋体" w:eastAsia="宋体" w:cs="宋体"/>
          <w:b/>
          <w:bCs/>
          <w:kern w:val="0"/>
          <w:sz w:val="22"/>
          <w:highlight w:val="none"/>
          <w:u w:val="single"/>
          <w:lang w:val="en-US" w:eastAsia="zh-CN"/>
        </w:rPr>
        <w:t>货物</w:t>
      </w:r>
      <w:r>
        <w:rPr>
          <w:rFonts w:hint="eastAsia" w:ascii="宋体" w:hAnsi="宋体" w:eastAsia="宋体" w:cs="宋体"/>
          <w:b/>
          <w:bCs/>
          <w:kern w:val="0"/>
          <w:sz w:val="22"/>
          <w:highlight w:val="none"/>
          <w:u w:val="single"/>
        </w:rPr>
        <w:t>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sz w:val="22"/>
          <w:highlight w:val="none"/>
          <w:u w:val="single"/>
        </w:rPr>
        <w:t>▲如果供应商的报价超出采购</w:t>
      </w:r>
      <w:r>
        <w:rPr>
          <w:rFonts w:hint="eastAsia" w:ascii="宋体" w:hAnsi="宋体" w:eastAsia="宋体" w:cs="宋体"/>
          <w:b/>
          <w:bCs/>
          <w:sz w:val="22"/>
          <w:highlight w:val="none"/>
          <w:u w:val="single"/>
          <w:lang w:val="en-US" w:eastAsia="zh-CN"/>
        </w:rPr>
        <w:t>预算</w:t>
      </w:r>
      <w:r>
        <w:rPr>
          <w:rFonts w:hint="eastAsia" w:ascii="宋体" w:hAnsi="宋体" w:eastAsia="宋体" w:cs="宋体"/>
          <w:b/>
          <w:bCs/>
          <w:sz w:val="22"/>
          <w:highlight w:val="none"/>
          <w:u w:val="single"/>
        </w:rPr>
        <w:t>，则该供应商的报价作无效标处理。本次采购如果所有供应商的报价均超出采购</w:t>
      </w:r>
      <w:r>
        <w:rPr>
          <w:rFonts w:hint="eastAsia" w:ascii="宋体" w:hAnsi="宋体" w:eastAsia="宋体" w:cs="宋体"/>
          <w:b/>
          <w:bCs/>
          <w:sz w:val="22"/>
          <w:highlight w:val="none"/>
          <w:u w:val="single"/>
          <w:lang w:val="en-US" w:eastAsia="zh-CN"/>
        </w:rPr>
        <w:t>预算</w:t>
      </w:r>
      <w:r>
        <w:rPr>
          <w:rFonts w:hint="eastAsia" w:ascii="宋体" w:hAnsi="宋体" w:eastAsia="宋体" w:cs="宋体"/>
          <w:b/>
          <w:bCs/>
          <w:sz w:val="22"/>
          <w:highlight w:val="none"/>
          <w:u w:val="single"/>
        </w:rPr>
        <w:t>，则本采购项目做废标处理。</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如投标截止时间、评审期间，出现有效供应商不足3家的本项目作流标处理。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w:t>
      </w:r>
      <w:r>
        <w:rPr>
          <w:rFonts w:hint="eastAsia" w:ascii="宋体" w:hAnsi="宋体" w:eastAsia="宋体" w:cs="宋体"/>
          <w:sz w:val="22"/>
          <w:highlight w:val="none"/>
          <w:u w:val="single"/>
        </w:rPr>
        <w:t>▲</w:t>
      </w:r>
      <w:r>
        <w:rPr>
          <w:rFonts w:hint="eastAsia" w:ascii="宋体" w:hAnsi="宋体" w:eastAsia="宋体" w:cs="宋体"/>
          <w:b/>
          <w:bCs/>
          <w:sz w:val="22"/>
          <w:highlight w:val="none"/>
          <w:u w:val="single"/>
        </w:rPr>
        <w:t>拒不按要求对其投标文件进行澄清，说明或补正的投标人，评标委员会可以</w:t>
      </w:r>
      <w:r>
        <w:rPr>
          <w:rFonts w:hint="eastAsia" w:ascii="宋体" w:hAnsi="宋体" w:eastAsia="宋体" w:cs="宋体"/>
          <w:b/>
          <w:bCs/>
          <w:color w:val="auto"/>
          <w:sz w:val="22"/>
          <w:szCs w:val="22"/>
          <w:u w:val="single"/>
          <w:lang w:val="en-US" w:eastAsia="zh-CN"/>
        </w:rPr>
        <w:t>将其</w:t>
      </w:r>
      <w:r>
        <w:rPr>
          <w:rFonts w:hint="eastAsia" w:ascii="宋体" w:hAnsi="宋体" w:eastAsia="宋体" w:cs="宋体"/>
          <w:b/>
          <w:bCs/>
          <w:color w:val="auto"/>
          <w:sz w:val="22"/>
          <w:szCs w:val="22"/>
          <w:u w:val="single"/>
        </w:rPr>
        <w:t>作无效标处理</w:t>
      </w:r>
      <w:r>
        <w:rPr>
          <w:rFonts w:hint="eastAsia" w:ascii="宋体" w:hAnsi="宋体" w:eastAsia="宋体" w:cs="宋体"/>
          <w:sz w:val="22"/>
          <w:highlight w:val="none"/>
        </w:rPr>
        <w:t>。</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sz w:val="22"/>
          <w:highlight w:val="none"/>
          <w:u w:val="single"/>
        </w:rPr>
        <w:t>▲</w:t>
      </w:r>
      <w:r>
        <w:rPr>
          <w:rFonts w:hint="eastAsia" w:ascii="宋体" w:hAnsi="宋体" w:eastAsia="宋体" w:cs="宋体"/>
          <w:b/>
          <w:bCs/>
          <w:sz w:val="22"/>
          <w:highlight w:val="none"/>
          <w:u w:val="single"/>
        </w:rPr>
        <w:t>经澄清后，若偏差仍存在，且不可接受，评标委员会有权认定其为“没有实质性响应采购文件要求”，其投标不进入下一步评审</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lang w:val="en-US" w:eastAsia="zh-CN"/>
        </w:rPr>
        <w:t xml:space="preserve"> </w:t>
      </w:r>
      <w:r>
        <w:rPr>
          <w:rFonts w:hint="eastAsia" w:ascii="宋体" w:hAnsi="宋体" w:eastAsia="宋体" w:cs="宋体"/>
          <w:sz w:val="22"/>
          <w:highlight w:val="none"/>
        </w:rPr>
        <w:t>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w:t>
      </w:r>
      <w:r>
        <w:rPr>
          <w:rFonts w:hint="eastAsia" w:ascii="宋体" w:hAnsi="宋体" w:eastAsia="宋体" w:cs="宋体"/>
          <w:sz w:val="22"/>
          <w:highlight w:val="none"/>
          <w:lang w:val="en-US" w:eastAsia="zh-CN"/>
        </w:rPr>
        <w:t>组长</w:t>
      </w:r>
      <w:r>
        <w:rPr>
          <w:rFonts w:hint="eastAsia" w:ascii="宋体" w:hAnsi="宋体" w:eastAsia="宋体" w:cs="宋体"/>
          <w:sz w:val="22"/>
          <w:highlight w:val="none"/>
        </w:rPr>
        <w:t>在所有得分均相同者中随机抽取其中一名为名次优先者）。</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保证金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如本项目第一次采购因有效投标人数量不足3家作流（废）标处理，根据《温州市市属国有企业采购管理办法（试行）的通知》相关条款规定，采购人将重新组织采购。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pPr>
        <w:spacing w:before="120" w:beforeLines="50" w:after="120" w:afterLines="50"/>
        <w:jc w:val="center"/>
        <w:rPr>
          <w:rFonts w:hint="eastAsia" w:ascii="宋体" w:hAnsi="宋体" w:eastAsia="宋体" w:cs="宋体"/>
          <w:b/>
          <w:sz w:val="28"/>
          <w:szCs w:val="28"/>
          <w:highlight w:val="none"/>
        </w:rPr>
      </w:pPr>
    </w:p>
    <w:p>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rPr>
        <w:t>供应商确定之日起2个工作日内，在项目采购公告发布的网站</w:t>
      </w:r>
      <w:r>
        <w:rPr>
          <w:rFonts w:hint="eastAsia" w:ascii="宋体" w:hAnsi="宋体" w:eastAsia="宋体" w:cs="宋体"/>
          <w:sz w:val="22"/>
          <w:highlight w:val="none"/>
        </w:rPr>
        <w:t>上</w:t>
      </w:r>
      <w:r>
        <w:rPr>
          <w:rFonts w:hint="eastAsia" w:ascii="宋体" w:hAnsi="宋体" w:eastAsia="宋体" w:cs="宋体"/>
          <w:bCs/>
          <w:sz w:val="22"/>
          <w:highlight w:val="none"/>
        </w:rPr>
        <w:t>公告中标结果，中标公告期限为1个工作日。</w:t>
      </w:r>
    </w:p>
    <w:p>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w:t>
      </w:r>
      <w:r>
        <w:rPr>
          <w:rFonts w:hint="eastAsia" w:ascii="宋体" w:hAnsi="宋体" w:eastAsia="宋体" w:cs="宋体"/>
          <w:b/>
          <w:bCs/>
          <w:sz w:val="22"/>
          <w:highlight w:val="none"/>
          <w:u w:val="single"/>
          <w:lang w:eastAsia="zh-CN"/>
        </w:rPr>
        <w:t>温州市交通发展集团有限公司</w:t>
      </w:r>
      <w:r>
        <w:rPr>
          <w:rFonts w:hint="eastAsia" w:ascii="宋体" w:hAnsi="宋体" w:eastAsia="宋体" w:cs="宋体"/>
          <w:b/>
          <w:bCs/>
          <w:sz w:val="22"/>
          <w:u w:val="single"/>
        </w:rPr>
        <w:t>纪检监察室</w:t>
      </w:r>
      <w:r>
        <w:rPr>
          <w:rFonts w:hint="eastAsia" w:ascii="宋体" w:hAnsi="宋体" w:eastAsia="宋体" w:cs="宋体"/>
          <w:b/>
          <w:bCs/>
          <w:sz w:val="22"/>
          <w:highlight w:val="none"/>
          <w:u w:val="single"/>
        </w:rPr>
        <w:t>投诉。</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公告期结束后，</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须在5个工作日内主动联系采购人或采购机构领取中标通知书。</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应当在收到中标通知书之日起30日内与采购人签订合同。</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未经采购人许可，在规定时间内未到采购人处与采购人签订合同，则视为拒签合同。</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采购文件、</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拒签合同的责任</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在规定时间内（30日历天）借故否认已经承诺的条件、拒签合同，以投标违约处理，其投标保证金不予退回，并赔偿采购人由此造成的直接经济损失；采购人重新组织采购的，所需费用由原</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承担。</w:t>
      </w:r>
    </w:p>
    <w:p>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
          <w:sz w:val="22"/>
          <w:highlight w:val="none"/>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履约保证金</w:t>
      </w:r>
    </w:p>
    <w:p>
      <w:pPr>
        <w:numPr>
          <w:ilvl w:val="0"/>
          <w:numId w:val="21"/>
        </w:numPr>
        <w:tabs>
          <w:tab w:val="left" w:pos="540"/>
        </w:tabs>
        <w:rPr>
          <w:rFonts w:hint="eastAsia" w:ascii="宋体" w:hAnsi="宋体" w:eastAsia="宋体" w:cs="宋体"/>
          <w:b/>
          <w:bCs/>
          <w:sz w:val="22"/>
          <w:highlight w:val="none"/>
        </w:rPr>
      </w:pPr>
      <w:r>
        <w:rPr>
          <w:rFonts w:hint="eastAsia" w:ascii="宋体" w:hAnsi="宋体" w:eastAsia="宋体" w:cs="宋体"/>
          <w:b/>
          <w:bCs/>
          <w:sz w:val="22"/>
          <w:highlight w:val="none"/>
        </w:rPr>
        <w:t>中标人在收到中标通知书后，须按投标须知前附表的规定向采购人提交履约保证金。</w:t>
      </w:r>
    </w:p>
    <w:p>
      <w:pPr>
        <w:numPr>
          <w:ilvl w:val="0"/>
          <w:numId w:val="21"/>
        </w:numPr>
        <w:tabs>
          <w:tab w:val="left" w:pos="540"/>
        </w:tabs>
        <w:rPr>
          <w:rFonts w:hint="eastAsia" w:ascii="宋体" w:hAnsi="宋体" w:eastAsia="宋体" w:cs="宋体"/>
          <w:b/>
          <w:bCs/>
          <w:sz w:val="22"/>
          <w:highlight w:val="none"/>
        </w:rPr>
      </w:pPr>
      <w:r>
        <w:rPr>
          <w:rFonts w:hint="eastAsia" w:ascii="宋体" w:hAnsi="宋体" w:eastAsia="宋体" w:cs="宋体"/>
          <w:b/>
          <w:bCs/>
          <w:sz w:val="22"/>
          <w:highlight w:val="none"/>
        </w:rPr>
        <w:t>履约保证金用于补偿采购人因中标人不能履行其合同义务而蒙受的损失。</w:t>
      </w:r>
    </w:p>
    <w:p>
      <w:pPr>
        <w:numPr>
          <w:ilvl w:val="0"/>
          <w:numId w:val="21"/>
        </w:numPr>
        <w:tabs>
          <w:tab w:val="left" w:pos="540"/>
        </w:tabs>
        <w:rPr>
          <w:rFonts w:hint="eastAsia" w:ascii="宋体" w:hAnsi="宋体" w:eastAsia="宋体" w:cs="宋体"/>
          <w:sz w:val="22"/>
          <w:highlight w:val="none"/>
        </w:rPr>
      </w:pPr>
      <w:r>
        <w:rPr>
          <w:rFonts w:hint="eastAsia" w:ascii="宋体" w:hAnsi="宋体" w:eastAsia="宋体" w:cs="宋体"/>
          <w:b/>
          <w:bCs/>
          <w:sz w:val="22"/>
          <w:highlight w:val="none"/>
        </w:rPr>
        <w:t>履约保证金自合同签订之日起至项目验收合格止有效。有效期满后，采购人应及时将履约保证金无息退还给中标人。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sz w:val="22"/>
          <w:highlight w:val="none"/>
          <w:shd w:val="clear" w:color="auto" w:fill="FFFF00"/>
        </w:rPr>
      </w:pPr>
      <w:r>
        <w:rPr>
          <w:rFonts w:hint="eastAsia" w:ascii="宋体" w:hAnsi="宋体" w:eastAsia="宋体" w:cs="宋体"/>
          <w:b/>
          <w:sz w:val="22"/>
          <w:highlight w:val="none"/>
        </w:rPr>
        <w:t>采购代理服务费</w:t>
      </w:r>
    </w:p>
    <w:p>
      <w:pPr>
        <w:ind w:left="538" w:leftChars="256"/>
        <w:rPr>
          <w:rFonts w:hint="eastAsia" w:ascii="宋体" w:hAnsi="宋体" w:eastAsia="宋体" w:cs="宋体"/>
          <w:b/>
          <w:sz w:val="22"/>
          <w:highlight w:val="none"/>
        </w:rPr>
      </w:pPr>
      <w:bookmarkStart w:id="165" w:name="_Toc223717610"/>
      <w:bookmarkStart w:id="166" w:name="_Toc219538619"/>
      <w:bookmarkStart w:id="167" w:name="_Toc218041732"/>
      <w:bookmarkStart w:id="168" w:name="_Toc227489893"/>
      <w:bookmarkStart w:id="169" w:name="_Toc227057039"/>
      <w:bookmarkStart w:id="170" w:name="_Toc216667826"/>
      <w:bookmarkStart w:id="171" w:name="_Toc223933227"/>
      <w:bookmarkStart w:id="172" w:name="_Toc217460691"/>
      <w:bookmarkStart w:id="173" w:name="_Toc215415536"/>
      <w:bookmarkStart w:id="174" w:name="_Toc227056852"/>
      <w:r>
        <w:rPr>
          <w:rFonts w:hint="eastAsia" w:ascii="宋体" w:hAnsi="宋体" w:eastAsia="宋体" w:cs="宋体"/>
          <w:b/>
          <w:sz w:val="22"/>
          <w:highlight w:val="none"/>
        </w:rPr>
        <w:t>本次采购，采购代理服务费为人民币</w:t>
      </w:r>
      <w:r>
        <w:rPr>
          <w:rFonts w:hint="eastAsia" w:ascii="宋体" w:hAnsi="宋体" w:eastAsia="宋体" w:cs="宋体"/>
          <w:b/>
          <w:sz w:val="22"/>
          <w:highlight w:val="none"/>
          <w:u w:val="single"/>
          <w:lang w:val="en-US" w:eastAsia="zh-CN"/>
        </w:rPr>
        <w:t>玖仟</w:t>
      </w:r>
      <w:r>
        <w:rPr>
          <w:rFonts w:hint="eastAsia" w:ascii="宋体" w:hAnsi="宋体" w:eastAsia="宋体" w:cs="宋体"/>
          <w:b/>
          <w:sz w:val="22"/>
          <w:highlight w:val="none"/>
        </w:rPr>
        <w:t>元整（¥</w:t>
      </w:r>
      <w:r>
        <w:rPr>
          <w:rFonts w:hint="eastAsia" w:ascii="宋体" w:hAnsi="宋体" w:eastAsia="宋体" w:cs="宋体"/>
          <w:b/>
          <w:sz w:val="22"/>
          <w:highlight w:val="none"/>
          <w:lang w:val="en-US" w:eastAsia="zh-CN"/>
        </w:rPr>
        <w:t>9000</w:t>
      </w:r>
      <w:r>
        <w:rPr>
          <w:rFonts w:hint="eastAsia" w:ascii="宋体" w:hAnsi="宋体" w:eastAsia="宋体" w:cs="宋体"/>
          <w:b/>
          <w:sz w:val="22"/>
          <w:highlight w:val="none"/>
        </w:rPr>
        <w:t>元），由中标单位在领取中标通知书前支付给采购代理机构，采购代理服务费包含在投标总价中（报价不需要单列）。由中标人支付给代理机构。代理服务费汇入以下账号：</w:t>
      </w:r>
    </w:p>
    <w:p>
      <w:pPr>
        <w:ind w:left="538" w:leftChars="256" w:firstLine="442" w:firstLineChars="200"/>
        <w:rPr>
          <w:rFonts w:hint="eastAsia" w:ascii="宋体" w:hAnsi="宋体" w:eastAsia="宋体" w:cs="宋体"/>
          <w:b/>
          <w:sz w:val="22"/>
          <w:highlight w:val="none"/>
        </w:rPr>
      </w:pPr>
      <w:r>
        <w:rPr>
          <w:rFonts w:hint="eastAsia" w:ascii="宋体" w:hAnsi="宋体" w:eastAsia="宋体" w:cs="宋体"/>
          <w:b/>
          <w:sz w:val="22"/>
          <w:highlight w:val="none"/>
        </w:rPr>
        <w:t>开户银行：工商银行杭州市武林支行</w:t>
      </w:r>
    </w:p>
    <w:p>
      <w:pPr>
        <w:ind w:left="538" w:leftChars="256" w:firstLine="442" w:firstLineChars="200"/>
        <w:rPr>
          <w:rFonts w:hint="eastAsia" w:ascii="宋体" w:hAnsi="宋体" w:eastAsia="宋体" w:cs="宋体"/>
          <w:b/>
          <w:sz w:val="22"/>
          <w:highlight w:val="none"/>
          <w:lang w:eastAsia="zh-CN"/>
        </w:rPr>
      </w:pPr>
      <w:r>
        <w:rPr>
          <w:rFonts w:hint="eastAsia" w:ascii="宋体" w:hAnsi="宋体" w:eastAsia="宋体" w:cs="宋体"/>
          <w:b/>
          <w:sz w:val="22"/>
          <w:highlight w:val="none"/>
        </w:rPr>
        <w:t>开户名称：</w:t>
      </w:r>
      <w:r>
        <w:rPr>
          <w:rFonts w:hint="eastAsia" w:ascii="宋体" w:hAnsi="宋体" w:eastAsia="宋体" w:cs="宋体"/>
          <w:b/>
          <w:sz w:val="22"/>
          <w:highlight w:val="none"/>
          <w:lang w:eastAsia="zh-CN"/>
        </w:rPr>
        <w:t>浙江国际招投标有限公司</w:t>
      </w:r>
    </w:p>
    <w:p>
      <w:pPr>
        <w:ind w:left="538" w:leftChars="256" w:firstLine="442" w:firstLineChars="200"/>
        <w:rPr>
          <w:rFonts w:hint="eastAsia" w:ascii="宋体" w:hAnsi="宋体" w:eastAsia="宋体" w:cs="宋体"/>
          <w:b/>
          <w:sz w:val="22"/>
          <w:highlight w:val="none"/>
        </w:rPr>
      </w:pPr>
      <w:r>
        <w:rPr>
          <w:rFonts w:hint="eastAsia" w:ascii="宋体" w:hAnsi="宋体" w:eastAsia="宋体" w:cs="宋体"/>
          <w:b/>
          <w:sz w:val="22"/>
          <w:highlight w:val="none"/>
        </w:rPr>
        <w:t>开户账号：1202021209906782015</w:t>
      </w:r>
    </w:p>
    <w:p>
      <w:pPr>
        <w:ind w:left="538" w:leftChars="256"/>
        <w:rPr>
          <w:rFonts w:hint="eastAsia" w:ascii="宋体" w:hAnsi="宋体" w:eastAsia="宋体" w:cs="宋体"/>
          <w:bCs/>
          <w:sz w:val="22"/>
          <w:highlight w:val="none"/>
        </w:rPr>
      </w:pPr>
      <w:r>
        <w:rPr>
          <w:rFonts w:hint="eastAsia" w:ascii="宋体" w:hAnsi="宋体" w:eastAsia="宋体" w:cs="宋体"/>
          <w:b/>
          <w:sz w:val="22"/>
          <w:highlight w:val="none"/>
        </w:rPr>
        <w:t>采购代理服务费可以是现金、支票或汇票。</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解释权</w:t>
      </w:r>
    </w:p>
    <w:p>
      <w:pPr>
        <w:autoSpaceDE w:val="0"/>
        <w:autoSpaceDN w:val="0"/>
        <w:adjustRightInd w:val="0"/>
        <w:spacing w:after="120"/>
        <w:ind w:firstLine="220" w:firstLineChars="100"/>
        <w:jc w:val="left"/>
        <w:rPr>
          <w:rFonts w:hint="eastAsia" w:ascii="宋体" w:hAnsi="宋体" w:eastAsia="宋体" w:cs="宋体"/>
          <w:sz w:val="22"/>
          <w:highlight w:val="none"/>
        </w:rPr>
      </w:pPr>
      <w:r>
        <w:rPr>
          <w:rFonts w:hint="eastAsia" w:ascii="宋体" w:hAnsi="宋体" w:eastAsia="宋体" w:cs="宋体"/>
          <w:sz w:val="22"/>
          <w:highlight w:val="none"/>
        </w:rPr>
        <w:t>采购文件的解释权均属于</w:t>
      </w:r>
      <w:r>
        <w:rPr>
          <w:rFonts w:hint="eastAsia" w:ascii="宋体" w:hAnsi="宋体" w:eastAsia="宋体" w:cs="宋体"/>
          <w:sz w:val="22"/>
          <w:highlight w:val="none"/>
          <w:lang w:val="en-US" w:eastAsia="zh-CN"/>
        </w:rPr>
        <w:t>采购人</w:t>
      </w:r>
      <w:r>
        <w:rPr>
          <w:rFonts w:hint="eastAsia" w:ascii="宋体" w:hAnsi="宋体" w:eastAsia="宋体" w:cs="宋体"/>
          <w:sz w:val="22"/>
          <w:highlight w:val="none"/>
        </w:rPr>
        <w:t>和</w:t>
      </w:r>
      <w:r>
        <w:rPr>
          <w:rFonts w:hint="eastAsia" w:ascii="宋体" w:hAnsi="宋体" w:eastAsia="宋体" w:cs="宋体"/>
          <w:sz w:val="22"/>
          <w:highlight w:val="none"/>
          <w:lang w:eastAsia="zh-CN"/>
        </w:rPr>
        <w:t>浙江国际招投标有限公司</w:t>
      </w:r>
      <w:r>
        <w:rPr>
          <w:rFonts w:hint="eastAsia" w:ascii="宋体" w:hAnsi="宋体" w:eastAsia="宋体" w:cs="宋体"/>
          <w:sz w:val="22"/>
          <w:highlight w:val="none"/>
        </w:rPr>
        <w:t>。</w:t>
      </w:r>
    </w:p>
    <w:p>
      <w:pPr>
        <w:keepNext/>
        <w:spacing w:before="240"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bookmarkStart w:id="175" w:name="_Toc491780524"/>
      <w:r>
        <w:rPr>
          <w:rFonts w:hint="eastAsia" w:ascii="宋体" w:hAnsi="宋体" w:eastAsia="宋体" w:cs="宋体"/>
          <w:b/>
          <w:bCs/>
          <w:sz w:val="36"/>
          <w:szCs w:val="36"/>
          <w:highlight w:val="none"/>
        </w:rPr>
        <w:t>第二部分 合同</w:t>
      </w:r>
      <w:r>
        <w:rPr>
          <w:rFonts w:hint="eastAsia" w:ascii="宋体" w:hAnsi="宋体" w:eastAsia="宋体" w:cs="宋体"/>
          <w:b/>
          <w:bCs/>
          <w:sz w:val="36"/>
          <w:szCs w:val="36"/>
          <w:highlight w:val="none"/>
          <w:lang w:val="en-US" w:eastAsia="zh-CN"/>
        </w:rPr>
        <w:t>主要</w:t>
      </w:r>
      <w:r>
        <w:rPr>
          <w:rFonts w:hint="eastAsia" w:ascii="宋体" w:hAnsi="宋体" w:eastAsia="宋体" w:cs="宋体"/>
          <w:b/>
          <w:bCs/>
          <w:sz w:val="36"/>
          <w:szCs w:val="36"/>
          <w:highlight w:val="none"/>
        </w:rPr>
        <w:t>条款</w:t>
      </w:r>
      <w:bookmarkEnd w:id="175"/>
    </w:p>
    <w:bookmarkEnd w:id="165"/>
    <w:bookmarkEnd w:id="166"/>
    <w:bookmarkEnd w:id="167"/>
    <w:bookmarkEnd w:id="168"/>
    <w:bookmarkEnd w:id="169"/>
    <w:bookmarkEnd w:id="170"/>
    <w:bookmarkEnd w:id="171"/>
    <w:bookmarkEnd w:id="172"/>
    <w:bookmarkEnd w:id="173"/>
    <w:bookmarkEnd w:id="174"/>
    <w:p>
      <w:pPr>
        <w:rPr>
          <w:rFonts w:hint="eastAsia" w:ascii="宋体" w:hAnsi="宋体" w:eastAsia="宋体" w:cs="宋体"/>
          <w:color w:val="auto"/>
          <w:szCs w:val="21"/>
          <w:highlight w:val="none"/>
        </w:rPr>
      </w:pPr>
      <w:bookmarkStart w:id="176" w:name="_Toc217460692"/>
      <w:bookmarkStart w:id="177" w:name="_Toc218041733"/>
      <w:bookmarkStart w:id="178" w:name="_Toc223717611"/>
      <w:bookmarkStart w:id="179" w:name="_Toc215415537"/>
      <w:bookmarkStart w:id="180" w:name="_Toc227489894"/>
      <w:bookmarkStart w:id="181" w:name="_Toc216667827"/>
      <w:bookmarkStart w:id="182" w:name="_Toc219538620"/>
      <w:bookmarkStart w:id="183" w:name="_Toc223933228"/>
      <w:bookmarkStart w:id="184" w:name="_Toc227056853"/>
      <w:bookmarkStart w:id="185" w:name="_Toc227057040"/>
      <w:bookmarkStart w:id="186" w:name="_Toc227057041"/>
      <w:bookmarkStart w:id="187" w:name="_Toc216667828"/>
      <w:bookmarkStart w:id="188" w:name="_Toc217460693"/>
      <w:bookmarkStart w:id="189" w:name="_Toc227056854"/>
      <w:bookmarkStart w:id="190" w:name="_Toc219538621"/>
      <w:bookmarkStart w:id="191" w:name="_Toc223933229"/>
      <w:bookmarkStart w:id="192" w:name="_Toc223717612"/>
      <w:bookmarkStart w:id="193" w:name="_Toc218041734"/>
      <w:bookmarkStart w:id="194" w:name="_Toc227489895"/>
      <w:bookmarkStart w:id="195" w:name="_Toc215415538"/>
    </w:p>
    <w:p>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本条款为甲乙双方必须遵守的基本条款，甲乙双方也可根据实际情况</w:t>
      </w:r>
      <w:r>
        <w:rPr>
          <w:rFonts w:hint="eastAsia" w:ascii="宋体" w:hAnsi="宋体" w:eastAsia="宋体" w:cs="宋体"/>
          <w:color w:val="auto"/>
          <w:szCs w:val="21"/>
          <w:highlight w:val="none"/>
          <w:lang w:val="en-US" w:eastAsia="zh-CN"/>
        </w:rPr>
        <w:t>在本合同主要条款基础上</w:t>
      </w:r>
      <w:r>
        <w:rPr>
          <w:rFonts w:hint="eastAsia" w:ascii="宋体" w:hAnsi="宋体" w:eastAsia="宋体" w:cs="宋体"/>
          <w:color w:val="auto"/>
          <w:szCs w:val="21"/>
          <w:highlight w:val="none"/>
        </w:rPr>
        <w:t>另签合同条款，正式合同以双方签字盖章的文本为准。</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14"/>
        <w:keepNext w:val="0"/>
        <w:keepLines w:val="0"/>
        <w:pageBreakBefore w:val="0"/>
        <w:widowControl/>
        <w:kinsoku/>
        <w:wordWrap/>
        <w:overflowPunct w:val="0"/>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》的规定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经公开招标，确定乙方为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中标单位。按照</w:t>
      </w:r>
      <w:r>
        <w:rPr>
          <w:rFonts w:hint="eastAsia" w:ascii="宋体" w:hAnsi="宋体" w:eastAsia="宋体" w:cs="宋体"/>
          <w:color w:val="auto"/>
          <w:sz w:val="21"/>
          <w:szCs w:val="21"/>
          <w:highlight w:val="none"/>
          <w:lang w:val="en-US" w:eastAsia="zh-CN"/>
        </w:rPr>
        <w:t>采购文件规定</w:t>
      </w:r>
      <w:r>
        <w:rPr>
          <w:rFonts w:hint="eastAsia" w:ascii="宋体" w:hAnsi="宋体" w:eastAsia="宋体" w:cs="宋体"/>
          <w:color w:val="auto"/>
          <w:sz w:val="21"/>
          <w:szCs w:val="21"/>
          <w:highlight w:val="none"/>
        </w:rPr>
        <w:t>和投标结果，为明确双方的权利和义务，经甲乙双方协商达成合同如下：</w:t>
      </w:r>
    </w:p>
    <w:p>
      <w:pPr>
        <w:pStyle w:val="14"/>
        <w:keepNext w:val="0"/>
        <w:keepLines w:val="0"/>
        <w:pageBreakBefore w:val="0"/>
        <w:kinsoku/>
        <w:wordWrap/>
        <w:topLinePunct w:val="0"/>
        <w:bidi w:val="0"/>
        <w:snapToGrid w:val="0"/>
        <w:spacing w:before="120" w:after="120"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color w:val="auto"/>
          <w:sz w:val="21"/>
          <w:szCs w:val="21"/>
          <w:highlight w:val="none"/>
          <w:lang w:eastAsia="zh-CN"/>
        </w:rPr>
        <w:t>货物</w:t>
      </w:r>
      <w:r>
        <w:rPr>
          <w:rFonts w:hint="eastAsia" w:ascii="宋体" w:hAnsi="宋体" w:eastAsia="宋体" w:cs="宋体"/>
          <w:b/>
          <w:color w:val="auto"/>
          <w:sz w:val="21"/>
          <w:szCs w:val="21"/>
          <w:highlight w:val="none"/>
        </w:rPr>
        <w:t>内容、</w:t>
      </w:r>
      <w:r>
        <w:rPr>
          <w:rFonts w:hint="eastAsia" w:ascii="宋体" w:hAnsi="宋体" w:eastAsia="宋体" w:cs="宋体"/>
          <w:b/>
          <w:bCs/>
          <w:color w:val="auto"/>
          <w:sz w:val="21"/>
          <w:szCs w:val="21"/>
          <w:highlight w:val="none"/>
        </w:rPr>
        <w:t>数量、价款</w:t>
      </w:r>
    </w:p>
    <w:tbl>
      <w:tblPr>
        <w:tblStyle w:val="22"/>
        <w:tblW w:w="823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5"/>
        <w:gridCol w:w="864"/>
        <w:gridCol w:w="2066"/>
        <w:gridCol w:w="733"/>
        <w:gridCol w:w="675"/>
        <w:gridCol w:w="1133"/>
        <w:gridCol w:w="121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45"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项目（货物）</w:t>
            </w:r>
            <w:r>
              <w:rPr>
                <w:rFonts w:hint="eastAsia" w:ascii="宋体" w:hAnsi="宋体" w:eastAsia="宋体" w:cs="宋体"/>
                <w:b/>
                <w:color w:val="auto"/>
                <w:sz w:val="21"/>
                <w:szCs w:val="21"/>
                <w:highlight w:val="none"/>
              </w:rPr>
              <w:t>名称</w:t>
            </w:r>
          </w:p>
        </w:tc>
        <w:tc>
          <w:tcPr>
            <w:tcW w:w="864"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品牌</w:t>
            </w:r>
          </w:p>
        </w:tc>
        <w:tc>
          <w:tcPr>
            <w:tcW w:w="2066"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规格型号（或配置）</w:t>
            </w:r>
          </w:p>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及主要技术参数</w:t>
            </w:r>
          </w:p>
        </w:tc>
        <w:tc>
          <w:tcPr>
            <w:tcW w:w="733"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75"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33"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217"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w:t>
            </w:r>
            <w:r>
              <w:rPr>
                <w:rFonts w:hint="eastAsia" w:ascii="宋体" w:hAnsi="宋体" w:eastAsia="宋体" w:cs="宋体"/>
                <w:b/>
                <w:color w:val="auto"/>
                <w:sz w:val="21"/>
                <w:szCs w:val="21"/>
                <w:highlight w:val="none"/>
                <w:lang w:eastAsia="zh-CN"/>
              </w:rPr>
              <w:t>价</w:t>
            </w:r>
            <w:r>
              <w:rPr>
                <w:rFonts w:hint="eastAsia" w:ascii="宋体" w:hAnsi="宋体" w:eastAsia="宋体" w:cs="宋体"/>
                <w:b/>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45" w:type="dxa"/>
            <w:noWrap w:val="0"/>
            <w:vAlign w:val="center"/>
          </w:tcPr>
          <w:p>
            <w:pPr>
              <w:keepNext w:val="0"/>
              <w:keepLines w:val="0"/>
              <w:pageBreakBefore w:val="0"/>
              <w:kinsoku/>
              <w:wordWrap/>
              <w:topLinePunct w:val="0"/>
              <w:bidi w:val="0"/>
              <w:adjustRightInd w:val="0"/>
              <w:snapToGrid w:val="0"/>
              <w:spacing w:line="240" w:lineRule="auto"/>
              <w:rPr>
                <w:rFonts w:hint="eastAsia" w:ascii="宋体" w:hAnsi="宋体" w:eastAsia="宋体" w:cs="宋体"/>
                <w:color w:val="auto"/>
                <w:sz w:val="21"/>
                <w:szCs w:val="21"/>
                <w:highlight w:val="none"/>
              </w:rPr>
            </w:pPr>
          </w:p>
        </w:tc>
        <w:tc>
          <w:tcPr>
            <w:tcW w:w="864" w:type="dxa"/>
            <w:noWrap w:val="0"/>
            <w:vAlign w:val="center"/>
          </w:tcPr>
          <w:p>
            <w:pPr>
              <w:keepNext w:val="0"/>
              <w:keepLines w:val="0"/>
              <w:pageBreakBefore w:val="0"/>
              <w:kinsoku/>
              <w:wordWrap/>
              <w:topLinePunct w:val="0"/>
              <w:bidi w:val="0"/>
              <w:adjustRightInd w:val="0"/>
              <w:snapToGrid w:val="0"/>
              <w:spacing w:line="240" w:lineRule="auto"/>
              <w:rPr>
                <w:rFonts w:hint="eastAsia" w:ascii="宋体" w:hAnsi="宋体" w:eastAsia="宋体" w:cs="宋体"/>
                <w:color w:val="auto"/>
                <w:sz w:val="21"/>
                <w:szCs w:val="21"/>
                <w:highlight w:val="none"/>
              </w:rPr>
            </w:pPr>
          </w:p>
        </w:tc>
        <w:tc>
          <w:tcPr>
            <w:tcW w:w="2066" w:type="dxa"/>
            <w:noWrap w:val="0"/>
            <w:vAlign w:val="center"/>
          </w:tcPr>
          <w:p>
            <w:pPr>
              <w:keepNext w:val="0"/>
              <w:keepLines w:val="0"/>
              <w:pageBreakBefore w:val="0"/>
              <w:kinsoku/>
              <w:wordWrap/>
              <w:topLinePunct w:val="0"/>
              <w:bidi w:val="0"/>
              <w:adjustRightInd w:val="0"/>
              <w:snapToGrid w:val="0"/>
              <w:spacing w:line="240" w:lineRule="auto"/>
              <w:rPr>
                <w:rFonts w:hint="eastAsia" w:ascii="宋体" w:hAnsi="宋体" w:eastAsia="宋体" w:cs="宋体"/>
                <w:color w:val="auto"/>
                <w:sz w:val="21"/>
                <w:szCs w:val="21"/>
                <w:highlight w:val="none"/>
              </w:rPr>
            </w:pPr>
          </w:p>
        </w:tc>
        <w:tc>
          <w:tcPr>
            <w:tcW w:w="733" w:type="dxa"/>
            <w:noWrap w:val="0"/>
            <w:vAlign w:val="center"/>
          </w:tcPr>
          <w:p>
            <w:pPr>
              <w:keepNext w:val="0"/>
              <w:keepLines w:val="0"/>
              <w:pageBreakBefore w:val="0"/>
              <w:kinsoku/>
              <w:wordWrap/>
              <w:topLinePunct w:val="0"/>
              <w:bidi w:val="0"/>
              <w:adjustRightInd w:val="0"/>
              <w:snapToGrid w:val="0"/>
              <w:spacing w:line="240" w:lineRule="auto"/>
              <w:rPr>
                <w:rFonts w:hint="eastAsia" w:ascii="宋体" w:hAnsi="宋体" w:eastAsia="宋体" w:cs="宋体"/>
                <w:color w:val="auto"/>
                <w:sz w:val="21"/>
                <w:szCs w:val="21"/>
                <w:highlight w:val="none"/>
              </w:rPr>
            </w:pPr>
          </w:p>
        </w:tc>
        <w:tc>
          <w:tcPr>
            <w:tcW w:w="675" w:type="dxa"/>
            <w:noWrap w:val="0"/>
            <w:vAlign w:val="center"/>
          </w:tcPr>
          <w:p>
            <w:pPr>
              <w:keepNext w:val="0"/>
              <w:keepLines w:val="0"/>
              <w:pageBreakBefore w:val="0"/>
              <w:kinsoku/>
              <w:wordWrap/>
              <w:topLinePunct w:val="0"/>
              <w:bidi w:val="0"/>
              <w:adjustRightInd w:val="0"/>
              <w:snapToGrid w:val="0"/>
              <w:spacing w:line="240" w:lineRule="auto"/>
              <w:rPr>
                <w:rFonts w:hint="eastAsia" w:ascii="宋体" w:hAnsi="宋体" w:eastAsia="宋体" w:cs="宋体"/>
                <w:color w:val="auto"/>
                <w:sz w:val="21"/>
                <w:szCs w:val="21"/>
                <w:highlight w:val="none"/>
              </w:rPr>
            </w:pPr>
          </w:p>
        </w:tc>
        <w:tc>
          <w:tcPr>
            <w:tcW w:w="1133" w:type="dxa"/>
            <w:noWrap w:val="0"/>
            <w:vAlign w:val="center"/>
          </w:tcPr>
          <w:p>
            <w:pPr>
              <w:keepNext w:val="0"/>
              <w:keepLines w:val="0"/>
              <w:pageBreakBefore w:val="0"/>
              <w:kinsoku/>
              <w:wordWrap/>
              <w:topLinePunct w:val="0"/>
              <w:bidi w:val="0"/>
              <w:adjustRightInd w:val="0"/>
              <w:snapToGrid w:val="0"/>
              <w:spacing w:line="240" w:lineRule="auto"/>
              <w:rPr>
                <w:rFonts w:hint="eastAsia" w:ascii="宋体" w:hAnsi="宋体" w:eastAsia="宋体" w:cs="宋体"/>
                <w:color w:val="auto"/>
                <w:sz w:val="21"/>
                <w:szCs w:val="21"/>
                <w:highlight w:val="none"/>
              </w:rPr>
            </w:pPr>
          </w:p>
        </w:tc>
        <w:tc>
          <w:tcPr>
            <w:tcW w:w="1217" w:type="dxa"/>
            <w:noWrap w:val="0"/>
            <w:vAlign w:val="center"/>
          </w:tcPr>
          <w:p>
            <w:pPr>
              <w:keepNext w:val="0"/>
              <w:keepLines w:val="0"/>
              <w:pageBreakBefore w:val="0"/>
              <w:kinsoku/>
              <w:wordWrap/>
              <w:topLinePunct w:val="0"/>
              <w:bidi w:val="0"/>
              <w:adjustRightInd w:val="0"/>
              <w:snapToGrid w:val="0"/>
              <w:spacing w:line="240" w:lineRule="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588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合同总计：人民币（大写）</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元整</w:t>
            </w:r>
          </w:p>
        </w:tc>
        <w:tc>
          <w:tcPr>
            <w:tcW w:w="23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val="0"/>
              <w:snapToGrid w:val="0"/>
              <w:spacing w:line="240" w:lineRule="auto"/>
              <w:ind w:left="27"/>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rPr>
              <w:t>￥：            元</w:t>
            </w:r>
          </w:p>
        </w:tc>
      </w:tr>
    </w:tbl>
    <w:p>
      <w:pPr>
        <w:keepNext w:val="0"/>
        <w:keepLines w:val="0"/>
        <w:pageBreakBefore w:val="0"/>
        <w:tabs>
          <w:tab w:val="left" w:pos="810"/>
        </w:tabs>
        <w:kinsoku/>
        <w:wordWrap/>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注：</w:t>
      </w:r>
      <w:r>
        <w:rPr>
          <w:rFonts w:hint="eastAsia" w:ascii="宋体" w:hAnsi="宋体" w:eastAsia="宋体" w:cs="宋体"/>
          <w:color w:val="auto"/>
          <w:sz w:val="21"/>
          <w:szCs w:val="21"/>
        </w:rPr>
        <w:t>以上金额包含包括</w:t>
      </w:r>
      <w:r>
        <w:rPr>
          <w:rFonts w:hint="eastAsia" w:ascii="宋体" w:hAnsi="宋体" w:eastAsia="宋体" w:cs="宋体"/>
          <w:color w:val="auto"/>
          <w:sz w:val="21"/>
          <w:szCs w:val="21"/>
          <w:lang w:val="en-US" w:eastAsia="zh-CN"/>
        </w:rPr>
        <w:t>货物的</w:t>
      </w:r>
      <w:r>
        <w:rPr>
          <w:rFonts w:hint="eastAsia" w:ascii="宋体" w:hAnsi="宋体" w:eastAsia="宋体" w:cs="宋体"/>
          <w:color w:val="auto"/>
          <w:sz w:val="21"/>
          <w:szCs w:val="21"/>
        </w:rPr>
        <w:t>设计、制造、</w:t>
      </w:r>
      <w:r>
        <w:rPr>
          <w:rFonts w:hint="eastAsia" w:ascii="宋体" w:hAnsi="宋体" w:eastAsia="宋体" w:cs="宋体"/>
          <w:color w:val="auto"/>
          <w:sz w:val="21"/>
          <w:szCs w:val="21"/>
          <w:lang w:val="en-US" w:eastAsia="zh-CN"/>
        </w:rPr>
        <w:t>包装、运输装卸、运输保险、</w:t>
      </w:r>
      <w:r>
        <w:rPr>
          <w:rFonts w:hint="eastAsia" w:ascii="宋体" w:hAnsi="宋体" w:eastAsia="宋体" w:cs="宋体"/>
          <w:color w:val="auto"/>
          <w:sz w:val="21"/>
          <w:szCs w:val="21"/>
        </w:rPr>
        <w:t>安装调试、</w:t>
      </w:r>
      <w:r>
        <w:rPr>
          <w:rFonts w:hint="eastAsia" w:ascii="宋体" w:hAnsi="宋体" w:eastAsia="宋体" w:cs="宋体"/>
          <w:color w:val="auto"/>
          <w:sz w:val="21"/>
          <w:szCs w:val="21"/>
          <w:lang w:val="en-US" w:eastAsia="zh-CN"/>
        </w:rPr>
        <w:t>产品保护、</w:t>
      </w:r>
      <w:r>
        <w:rPr>
          <w:rFonts w:hint="eastAsia" w:ascii="宋体" w:hAnsi="宋体" w:eastAsia="宋体" w:cs="宋体"/>
          <w:color w:val="auto"/>
          <w:sz w:val="21"/>
          <w:szCs w:val="21"/>
        </w:rPr>
        <w:t>验收、质保期内所需耗材</w:t>
      </w:r>
      <w:r>
        <w:rPr>
          <w:rFonts w:hint="eastAsia" w:ascii="宋体" w:hAnsi="宋体" w:eastAsia="宋体" w:cs="宋体"/>
          <w:color w:val="auto"/>
          <w:sz w:val="21"/>
          <w:szCs w:val="21"/>
          <w:lang w:val="en-US" w:eastAsia="zh-CN"/>
        </w:rPr>
        <w:t>/备品备件/</w:t>
      </w:r>
      <w:r>
        <w:rPr>
          <w:rFonts w:hint="eastAsia" w:ascii="宋体" w:hAnsi="宋体" w:eastAsia="宋体" w:cs="宋体"/>
          <w:color w:val="auto"/>
          <w:sz w:val="21"/>
          <w:szCs w:val="21"/>
        </w:rPr>
        <w:t>专用工具、</w:t>
      </w:r>
      <w:r>
        <w:rPr>
          <w:rFonts w:hint="eastAsia" w:ascii="宋体" w:hAnsi="宋体" w:eastAsia="宋体" w:cs="宋体"/>
          <w:color w:val="auto"/>
          <w:sz w:val="21"/>
          <w:szCs w:val="21"/>
          <w:lang w:val="en-US" w:eastAsia="zh-CN"/>
        </w:rPr>
        <w:t>采购人相关人员基本操作维修培训、</w:t>
      </w:r>
      <w:r>
        <w:rPr>
          <w:rFonts w:hint="eastAsia" w:ascii="宋体" w:hAnsi="宋体" w:eastAsia="宋体" w:cs="宋体"/>
          <w:color w:val="auto"/>
          <w:sz w:val="21"/>
          <w:szCs w:val="21"/>
        </w:rPr>
        <w:t>售后服务、质保期保障</w:t>
      </w:r>
      <w:r>
        <w:rPr>
          <w:rFonts w:hint="eastAsia" w:ascii="宋体" w:hAnsi="宋体" w:eastAsia="宋体" w:cs="宋体"/>
          <w:color w:val="auto"/>
          <w:sz w:val="21"/>
          <w:szCs w:val="21"/>
          <w:lang w:val="en-US" w:eastAsia="zh-CN"/>
        </w:rPr>
        <w:t>、保险、利润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税金等</w:t>
      </w:r>
      <w:r>
        <w:rPr>
          <w:rFonts w:hint="eastAsia" w:ascii="宋体" w:hAnsi="宋体" w:eastAsia="宋体" w:cs="宋体"/>
          <w:color w:val="auto"/>
          <w:sz w:val="21"/>
          <w:szCs w:val="21"/>
        </w:rPr>
        <w:t>完成合同所需的一切本身和不可或缺的所有工作开支、政策性文件规定及合同包含的所有风险、责任等各项全部费用。投标人应根据上述因素自行考虑含入投标总报价。</w:t>
      </w:r>
    </w:p>
    <w:p>
      <w:pPr>
        <w:keepNext w:val="0"/>
        <w:keepLines w:val="0"/>
        <w:pageBreakBefore w:val="0"/>
        <w:tabs>
          <w:tab w:val="left" w:pos="810"/>
        </w:tabs>
        <w:kinsoku/>
        <w:wordWrap/>
        <w:topLinePunct w:val="0"/>
        <w:bidi w:val="0"/>
        <w:spacing w:line="24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lang w:val="zh-CN"/>
        </w:rPr>
        <w:t>车辆附加税（即车辆购置税）、上牌费</w:t>
      </w:r>
      <w:r>
        <w:rPr>
          <w:rFonts w:hint="eastAsia" w:ascii="宋体" w:hAnsi="宋体" w:eastAsia="宋体" w:cs="宋体"/>
          <w:color w:val="auto"/>
          <w:sz w:val="21"/>
          <w:szCs w:val="21"/>
          <w:lang w:val="en-US" w:eastAsia="zh-CN"/>
        </w:rPr>
        <w:t>包含在投标报价中。</w:t>
      </w:r>
      <w:r>
        <w:rPr>
          <w:rFonts w:hint="eastAsia" w:ascii="宋体" w:hAnsi="宋体" w:eastAsia="宋体" w:cs="宋体"/>
          <w:color w:val="auto"/>
          <w:sz w:val="21"/>
          <w:szCs w:val="21"/>
        </w:rPr>
        <w:t>车辆</w:t>
      </w:r>
      <w:r>
        <w:rPr>
          <w:rFonts w:hint="eastAsia" w:ascii="宋体" w:hAnsi="宋体" w:eastAsia="宋体" w:cs="宋体"/>
          <w:color w:val="auto"/>
          <w:sz w:val="21"/>
          <w:szCs w:val="21"/>
          <w:lang w:val="zh-CN"/>
        </w:rPr>
        <w:t>保险费用不包含在总报价中。</w:t>
      </w:r>
      <w:r>
        <w:rPr>
          <w:rFonts w:hint="eastAsia" w:ascii="宋体" w:hAnsi="宋体" w:eastAsia="宋体" w:cs="宋体"/>
          <w:color w:val="auto"/>
          <w:sz w:val="21"/>
          <w:szCs w:val="21"/>
          <w:lang w:val="en-US" w:eastAsia="zh-CN"/>
        </w:rPr>
        <w:t>供货时提供产品合格证、原厂质保证明材料。</w:t>
      </w:r>
    </w:p>
    <w:p>
      <w:pPr>
        <w:keepNext w:val="0"/>
        <w:keepLines w:val="0"/>
        <w:pageBreakBefore w:val="0"/>
        <w:tabs>
          <w:tab w:val="left" w:pos="5500"/>
        </w:tabs>
        <w:kinsoku/>
        <w:wordWrap/>
        <w:topLinePunct w:val="0"/>
        <w:autoSpaceDE w:val="0"/>
        <w:bidi w:val="0"/>
        <w:adjustRightInd w:val="0"/>
        <w:spacing w:line="24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第二条：质量要求：</w:t>
      </w:r>
    </w:p>
    <w:p>
      <w:pPr>
        <w:keepNext w:val="0"/>
        <w:keepLines w:val="0"/>
        <w:pageBreakBefore w:val="0"/>
        <w:tabs>
          <w:tab w:val="left" w:pos="5500"/>
        </w:tabs>
        <w:kinsoku/>
        <w:wordWrap/>
        <w:topLinePunct w:val="0"/>
        <w:autoSpaceDE w:val="0"/>
        <w:bidi w:val="0"/>
        <w:adjustRightInd w:val="0"/>
        <w:spacing w:line="240" w:lineRule="auto"/>
        <w:ind w:firstLine="480"/>
        <w:jc w:val="left"/>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乙方保证所供商品(包括商品部件、配件)是202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月1日以后新生</w:t>
      </w:r>
      <w:r>
        <w:rPr>
          <w:rFonts w:hint="eastAsia" w:ascii="宋体" w:hAnsi="宋体" w:eastAsia="宋体" w:cs="宋体"/>
          <w:color w:val="auto"/>
          <w:sz w:val="21"/>
          <w:szCs w:val="21"/>
        </w:rPr>
        <w:t>产的、未使用过的，</w:t>
      </w:r>
      <w:r>
        <w:rPr>
          <w:rFonts w:hint="eastAsia" w:ascii="宋体" w:hAnsi="宋体" w:eastAsia="宋体" w:cs="宋体"/>
          <w:color w:val="auto"/>
          <w:kern w:val="0"/>
          <w:sz w:val="21"/>
          <w:szCs w:val="21"/>
        </w:rPr>
        <w:t>符合国家规定的技术规格和质量标准的合格产品，并且是完全符合本次</w:t>
      </w:r>
      <w:r>
        <w:rPr>
          <w:rFonts w:hint="eastAsia" w:ascii="宋体" w:hAnsi="宋体" w:eastAsia="宋体" w:cs="宋体"/>
          <w:color w:val="auto"/>
          <w:kern w:val="0"/>
          <w:sz w:val="21"/>
          <w:szCs w:val="21"/>
          <w:lang w:eastAsia="zh-CN"/>
        </w:rPr>
        <w:t>采购人</w:t>
      </w:r>
      <w:r>
        <w:rPr>
          <w:rFonts w:hint="eastAsia" w:ascii="宋体" w:hAnsi="宋体" w:eastAsia="宋体" w:cs="宋体"/>
          <w:color w:val="auto"/>
          <w:kern w:val="0"/>
          <w:sz w:val="21"/>
          <w:szCs w:val="21"/>
        </w:rPr>
        <w:t>文件(包括补充更正，如有)中采购货物要求所规定的技术参数和质量要求。</w:t>
      </w:r>
      <w:r>
        <w:rPr>
          <w:rFonts w:hint="eastAsia" w:ascii="宋体" w:hAnsi="宋体" w:eastAsia="宋体" w:cs="宋体"/>
          <w:b/>
          <w:color w:val="auto"/>
          <w:kern w:val="0"/>
          <w:sz w:val="21"/>
          <w:szCs w:val="21"/>
        </w:rPr>
        <w:t xml:space="preserve"> </w:t>
      </w:r>
    </w:p>
    <w:p>
      <w:pPr>
        <w:keepNext w:val="0"/>
        <w:keepLines w:val="0"/>
        <w:pageBreakBefore w:val="0"/>
        <w:tabs>
          <w:tab w:val="left" w:pos="5500"/>
        </w:tabs>
        <w:kinsoku/>
        <w:wordWrap/>
        <w:topLinePunct w:val="0"/>
        <w:autoSpaceDE w:val="0"/>
        <w:bidi w:val="0"/>
        <w:adjustRightInd w:val="0"/>
        <w:spacing w:line="240" w:lineRule="auto"/>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0"/>
          <w:sz w:val="21"/>
          <w:szCs w:val="21"/>
          <w:highlight w:val="none"/>
        </w:rPr>
        <w:t xml:space="preserve"> 第三条：合同履行时间、地点</w:t>
      </w:r>
    </w:p>
    <w:p>
      <w:pPr>
        <w:keepNext w:val="0"/>
        <w:keepLines w:val="0"/>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strike w:val="0"/>
          <w:dstrike w:val="0"/>
          <w:color w:val="0000FF"/>
          <w:sz w:val="21"/>
          <w:szCs w:val="21"/>
          <w:highlight w:val="none"/>
        </w:rPr>
      </w:pPr>
      <w:r>
        <w:rPr>
          <w:rFonts w:hint="eastAsia" w:ascii="宋体" w:hAnsi="宋体" w:eastAsia="宋体" w:cs="宋体"/>
          <w:bCs/>
          <w:color w:val="auto"/>
          <w:sz w:val="21"/>
          <w:szCs w:val="21"/>
        </w:rPr>
        <w:t>1、安装完成时间：合同签订生效后，</w:t>
      </w:r>
      <w:r>
        <w:rPr>
          <w:rFonts w:hint="eastAsia" w:ascii="宋体" w:hAnsi="宋体" w:eastAsia="宋体" w:cs="宋体"/>
          <w:bCs/>
          <w:color w:val="auto"/>
          <w:sz w:val="21"/>
          <w:szCs w:val="21"/>
          <w:lang w:eastAsia="zh-CN"/>
        </w:rPr>
        <w:t>乙方</w:t>
      </w:r>
      <w:r>
        <w:rPr>
          <w:rFonts w:hint="eastAsia" w:ascii="宋体" w:hAnsi="宋体" w:eastAsia="宋体" w:cs="宋体"/>
          <w:bCs/>
          <w:color w:val="auto"/>
          <w:sz w:val="21"/>
          <w:szCs w:val="21"/>
        </w:rPr>
        <w:t>必须在</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日历天内完成交货、调试并交付使用。</w:t>
      </w:r>
      <w:r>
        <w:rPr>
          <w:rFonts w:hint="eastAsia" w:ascii="宋体" w:hAnsi="宋体" w:eastAsia="宋体" w:cs="宋体"/>
          <w:strike w:val="0"/>
          <w:dstrike w:val="0"/>
          <w:color w:val="0000FF"/>
          <w:highlight w:val="none"/>
        </w:rPr>
        <w:t>如在规定时间内无法交货，将处于每逾期一天，按合同总价的0.5%</w:t>
      </w:r>
      <w:r>
        <w:rPr>
          <w:rFonts w:hint="eastAsia" w:ascii="宋体" w:hAnsi="宋体" w:eastAsia="宋体" w:cs="宋体"/>
          <w:strike w:val="0"/>
          <w:dstrike w:val="0"/>
          <w:color w:val="0000FF"/>
          <w:highlight w:val="none"/>
          <w:lang w:val="en-US" w:eastAsia="zh-CN"/>
        </w:rPr>
        <w:t>进行</w:t>
      </w:r>
      <w:r>
        <w:rPr>
          <w:rFonts w:hint="eastAsia" w:ascii="宋体" w:hAnsi="宋体" w:eastAsia="宋体" w:cs="宋体"/>
          <w:strike w:val="0"/>
          <w:dstrike w:val="0"/>
          <w:color w:val="0000FF"/>
          <w:highlight w:val="none"/>
        </w:rPr>
        <w:t>罚款。逾期的违约赔偿最高限度为合同总价的5%，如违约金达到最高限额时乙方仍不能交货，甲方可终止合同。</w:t>
      </w:r>
    </w:p>
    <w:p>
      <w:pPr>
        <w:keepNext w:val="0"/>
        <w:keepLines w:val="0"/>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合同履行地点：根据甲方实际要求确定。</w:t>
      </w:r>
    </w:p>
    <w:p>
      <w:pPr>
        <w:keepNext w:val="0"/>
        <w:keepLines w:val="0"/>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3、凡合同所列机型停产或市场断货，乙方可在不改变品牌、机型、档次、基本功能等前提下，提供相应配置或高于原配置的商品。</w:t>
      </w:r>
    </w:p>
    <w:p>
      <w:pPr>
        <w:keepNext w:val="0"/>
        <w:keepLines w:val="0"/>
        <w:pageBreakBefore w:val="0"/>
        <w:kinsoku/>
        <w:wordWrap/>
        <w:topLinePunct w:val="0"/>
        <w:autoSpaceDE w:val="0"/>
        <w:bidi w:val="0"/>
        <w:adjustRightInd w:val="0"/>
        <w:spacing w:line="240" w:lineRule="auto"/>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0"/>
          <w:sz w:val="21"/>
          <w:szCs w:val="21"/>
          <w:highlight w:val="none"/>
        </w:rPr>
        <w:t>第四条：验收时间、组织</w:t>
      </w:r>
    </w:p>
    <w:p>
      <w:pPr>
        <w:keepNext w:val="0"/>
        <w:keepLines w:val="0"/>
        <w:pageBreakBefore w:val="0"/>
        <w:widowControl/>
        <w:kinsoku/>
        <w:wordWrap/>
        <w:overflowPunct/>
        <w:topLinePunct w:val="0"/>
        <w:autoSpaceDE w:val="0"/>
        <w:autoSpaceDN w:val="0"/>
        <w:bidi w:val="0"/>
        <w:spacing w:line="24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乙</w:t>
      </w:r>
      <w:r>
        <w:rPr>
          <w:rFonts w:hint="eastAsia" w:ascii="宋体" w:hAnsi="宋体" w:eastAsia="宋体" w:cs="宋体"/>
          <w:color w:val="auto"/>
          <w:sz w:val="21"/>
          <w:szCs w:val="21"/>
        </w:rPr>
        <w:t>方应提供系统设备的有效检验材料，经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认可后，与合同的技术指标一起作为验收标准。</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对系统设备验收合格后，在</w:t>
      </w:r>
      <w:r>
        <w:rPr>
          <w:rFonts w:hint="eastAsia" w:ascii="宋体" w:hAnsi="宋体" w:eastAsia="宋体" w:cs="宋体"/>
          <w:color w:val="auto"/>
          <w:sz w:val="21"/>
          <w:szCs w:val="21"/>
          <w:lang w:val="en-US" w:eastAsia="zh-CN"/>
        </w:rPr>
        <w:t>验收报告</w:t>
      </w:r>
      <w:r>
        <w:rPr>
          <w:rFonts w:hint="eastAsia" w:ascii="宋体" w:hAnsi="宋体" w:eastAsia="宋体" w:cs="宋体"/>
          <w:color w:val="auto"/>
          <w:sz w:val="21"/>
          <w:szCs w:val="21"/>
        </w:rPr>
        <w:t>上签署意见。验收中发现系统设备达不到验收标准或合同规定的技术指标，</w:t>
      </w:r>
      <w:r>
        <w:rPr>
          <w:rFonts w:hint="eastAsia" w:ascii="宋体" w:hAnsi="宋体" w:eastAsia="宋体" w:cs="宋体"/>
          <w:color w:val="auto"/>
          <w:sz w:val="21"/>
          <w:szCs w:val="21"/>
          <w:lang w:eastAsia="zh-CN"/>
        </w:rPr>
        <w:t>乙</w:t>
      </w:r>
      <w:r>
        <w:rPr>
          <w:rFonts w:hint="eastAsia" w:ascii="宋体" w:hAnsi="宋体" w:eastAsia="宋体" w:cs="宋体"/>
          <w:color w:val="auto"/>
          <w:sz w:val="21"/>
          <w:szCs w:val="21"/>
        </w:rPr>
        <w:t>方必须更换，并负担由此给</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造成的损失，直到验收合格为止。</w:t>
      </w:r>
    </w:p>
    <w:p>
      <w:pPr>
        <w:keepNext w:val="0"/>
        <w:keepLines w:val="0"/>
        <w:pageBreakBefore w:val="0"/>
        <w:tabs>
          <w:tab w:val="left" w:pos="5500"/>
        </w:tabs>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验收费用由</w:t>
      </w:r>
      <w:r>
        <w:rPr>
          <w:rFonts w:hint="eastAsia" w:ascii="宋体" w:hAnsi="宋体" w:eastAsia="宋体" w:cs="宋体"/>
          <w:color w:val="auto"/>
          <w:kern w:val="0"/>
          <w:sz w:val="21"/>
          <w:szCs w:val="21"/>
          <w:lang w:eastAsia="zh-CN"/>
        </w:rPr>
        <w:t>乙方</w:t>
      </w:r>
      <w:r>
        <w:rPr>
          <w:rFonts w:hint="eastAsia" w:ascii="宋体" w:hAnsi="宋体" w:eastAsia="宋体" w:cs="宋体"/>
          <w:color w:val="auto"/>
          <w:kern w:val="0"/>
          <w:sz w:val="21"/>
          <w:szCs w:val="21"/>
        </w:rPr>
        <w:t>承担。</w:t>
      </w:r>
    </w:p>
    <w:p>
      <w:pPr>
        <w:keepNext w:val="0"/>
        <w:keepLines w:val="0"/>
        <w:pageBreakBefore w:val="0"/>
        <w:tabs>
          <w:tab w:val="left" w:pos="5500"/>
        </w:tabs>
        <w:kinsoku/>
        <w:wordWrap/>
        <w:topLinePunct w:val="0"/>
        <w:autoSpaceDE w:val="0"/>
        <w:bidi w:val="0"/>
        <w:adjustRightInd w:val="0"/>
        <w:spacing w:line="24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第五条：货款支付</w:t>
      </w:r>
    </w:p>
    <w:p>
      <w:pPr>
        <w:keepNext w:val="0"/>
        <w:keepLines w:val="0"/>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根据合同、投标文件等资料进行验收。</w:t>
      </w:r>
    </w:p>
    <w:p>
      <w:pPr>
        <w:keepNext w:val="0"/>
        <w:keepLines w:val="0"/>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项目验收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通过后，供应商将结款申请1份、发票原件（全额开具）及复印件1份、合同复印件1份和经采购单位验收</w:t>
      </w:r>
      <w:r>
        <w:rPr>
          <w:rFonts w:hint="eastAsia" w:ascii="宋体" w:hAnsi="宋体" w:eastAsia="宋体" w:cs="宋体"/>
          <w:color w:val="auto"/>
          <w:sz w:val="21"/>
          <w:szCs w:val="21"/>
          <w:highlight w:val="none"/>
          <w:lang w:val="en-US" w:eastAsia="zh-CN"/>
        </w:rPr>
        <w:t>合格后签署的</w:t>
      </w:r>
      <w:r>
        <w:rPr>
          <w:rFonts w:hint="eastAsia" w:ascii="宋体" w:hAnsi="宋体" w:eastAsia="宋体" w:cs="宋体"/>
          <w:color w:val="auto"/>
          <w:sz w:val="21"/>
          <w:szCs w:val="21"/>
          <w:highlight w:val="none"/>
        </w:rPr>
        <w:t>验收报告，由采购单位向中标供应商支付100%项目款</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同时履约保证金转为质量保证金。</w:t>
      </w:r>
    </w:p>
    <w:p>
      <w:pPr>
        <w:keepNext w:val="0"/>
        <w:keepLines w:val="0"/>
        <w:pageBreakBefore w:val="0"/>
        <w:kinsoku/>
        <w:wordWrap/>
        <w:topLinePunct w:val="0"/>
        <w:bidi w:val="0"/>
        <w:spacing w:line="240" w:lineRule="auto"/>
        <w:ind w:right="-178" w:rightChars="-85" w:firstLine="422" w:firstLineChars="200"/>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eastAsia="zh-CN"/>
        </w:rPr>
        <w:t>六</w:t>
      </w:r>
      <w:r>
        <w:rPr>
          <w:rFonts w:hint="eastAsia" w:ascii="宋体" w:hAnsi="宋体" w:eastAsia="宋体" w:cs="宋体"/>
          <w:b/>
          <w:color w:val="auto"/>
          <w:kern w:val="0"/>
          <w:sz w:val="21"/>
          <w:szCs w:val="21"/>
          <w:highlight w:val="none"/>
        </w:rPr>
        <w:t>条：</w:t>
      </w:r>
      <w:r>
        <w:rPr>
          <w:rFonts w:hint="eastAsia" w:ascii="宋体" w:hAnsi="宋体" w:eastAsia="宋体" w:cs="宋体"/>
          <w:b/>
          <w:color w:val="auto"/>
          <w:kern w:val="0"/>
          <w:sz w:val="21"/>
          <w:szCs w:val="21"/>
          <w:highlight w:val="none"/>
          <w:lang w:eastAsia="zh-CN"/>
        </w:rPr>
        <w:t>履约保证金</w:t>
      </w:r>
    </w:p>
    <w:p>
      <w:pPr>
        <w:keepNext w:val="0"/>
        <w:keepLines w:val="0"/>
        <w:pageBreakBefore w:val="0"/>
        <w:widowControl w:val="0"/>
        <w:kinsoku/>
        <w:wordWrap/>
        <w:overflowPunct/>
        <w:topLinePunct w:val="0"/>
        <w:bidi w:val="0"/>
        <w:snapToGrid/>
        <w:spacing w:line="240" w:lineRule="auto"/>
        <w:ind w:right="-178" w:rightChars="-85"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在合同签订前由</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按合同总金额的5%交至</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指定帐户（可采用银行、保险公司出具保函形式提交）。</w:t>
      </w:r>
    </w:p>
    <w:p>
      <w:pPr>
        <w:keepNext w:val="0"/>
        <w:keepLines w:val="0"/>
        <w:pageBreakBefore w:val="0"/>
        <w:widowControl w:val="0"/>
        <w:kinsoku/>
        <w:wordWrap/>
        <w:overflowPunct/>
        <w:topLinePunct w:val="0"/>
        <w:bidi w:val="0"/>
        <w:snapToGrid/>
        <w:spacing w:line="240" w:lineRule="auto"/>
        <w:ind w:right="-178" w:rightChars="-85" w:firstLine="420" w:firstLineChars="200"/>
        <w:rPr>
          <w:rStyle w:val="66"/>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质保金在设备</w:t>
      </w:r>
      <w:r>
        <w:rPr>
          <w:rFonts w:hint="eastAsia" w:ascii="宋体" w:hAnsi="宋体" w:eastAsia="宋体" w:cs="宋体"/>
          <w:b w:val="0"/>
          <w:bCs w:val="0"/>
          <w:color w:val="auto"/>
          <w:sz w:val="21"/>
          <w:szCs w:val="21"/>
          <w:highlight w:val="none"/>
        </w:rPr>
        <w:t>经验收合格满一年，经回访无质量和服务问题，由</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向</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无息退还。因</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的质量、服务问题原因造成</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损失的，</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有权要求</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以其履约保证金作出补偿。</w:t>
      </w:r>
    </w:p>
    <w:p>
      <w:pPr>
        <w:keepNext w:val="0"/>
        <w:keepLines w:val="0"/>
        <w:pageBreakBefore w:val="0"/>
        <w:kinsoku/>
        <w:wordWrap/>
        <w:topLinePunct w:val="0"/>
        <w:bidi w:val="0"/>
        <w:spacing w:line="240" w:lineRule="auto"/>
        <w:ind w:right="-178" w:rightChars="-85"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第七条：</w:t>
      </w:r>
      <w:r>
        <w:rPr>
          <w:rFonts w:hint="eastAsia" w:ascii="宋体" w:hAnsi="宋体" w:eastAsia="宋体" w:cs="宋体"/>
          <w:b/>
          <w:color w:val="auto"/>
          <w:kern w:val="0"/>
          <w:sz w:val="21"/>
          <w:szCs w:val="21"/>
          <w:highlight w:val="none"/>
        </w:rPr>
        <w:t>售后服务</w:t>
      </w:r>
    </w:p>
    <w:p>
      <w:pPr>
        <w:keepNext w:val="0"/>
        <w:keepLines w:val="0"/>
        <w:pageBreakBefore w:val="0"/>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售后服务按国家质量监督检验检疫总局和国家其他有关规定执行，国家没有规定的按厂商规定执行。国家规定标准低于厂商标准的按厂商标准执行</w:t>
      </w:r>
      <w:r>
        <w:rPr>
          <w:rFonts w:hint="eastAsia" w:ascii="宋体" w:hAnsi="宋体" w:eastAsia="宋体" w:cs="宋体"/>
          <w:color w:val="auto"/>
          <w:kern w:val="0"/>
          <w:sz w:val="21"/>
          <w:szCs w:val="21"/>
          <w:lang w:eastAsia="zh-CN"/>
        </w:rPr>
        <w:t>。但最低免费质保服务期不得少于</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rPr>
        <w:t>。</w:t>
      </w:r>
    </w:p>
    <w:p>
      <w:pPr>
        <w:keepNext w:val="0"/>
        <w:keepLines w:val="0"/>
        <w:pageBreakBefore w:val="0"/>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合同标的保修期自标的验收合格并签字盖章后开始计算。</w:t>
      </w:r>
    </w:p>
    <w:p>
      <w:pPr>
        <w:keepNext w:val="0"/>
        <w:keepLines w:val="0"/>
        <w:pageBreakBefore w:val="0"/>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1、本项目</w:t>
      </w:r>
      <w:r>
        <w:rPr>
          <w:rFonts w:hint="eastAsia" w:ascii="宋体" w:hAnsi="宋体" w:eastAsia="宋体" w:cs="宋体"/>
          <w:color w:val="auto"/>
          <w:kern w:val="0"/>
          <w:sz w:val="21"/>
          <w:szCs w:val="21"/>
          <w:lang w:eastAsia="zh-CN"/>
        </w:rPr>
        <w:t>质量保修</w:t>
      </w:r>
      <w:r>
        <w:rPr>
          <w:rFonts w:hint="eastAsia" w:ascii="宋体" w:hAnsi="宋体" w:eastAsia="宋体" w:cs="宋体"/>
          <w:color w:val="auto"/>
          <w:kern w:val="0"/>
          <w:sz w:val="21"/>
          <w:szCs w:val="21"/>
        </w:rPr>
        <w:t>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规格参数内有注明的以</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规格参数要求为准）。质保期内因不能排除的故障而影响工作的情况每发生一次，其质保期相应延长60天，保质期内因设备本身缺陷造成各种故障应由</w:t>
      </w:r>
      <w:r>
        <w:rPr>
          <w:rFonts w:hint="eastAsia" w:ascii="宋体" w:hAnsi="宋体" w:eastAsia="宋体" w:cs="宋体"/>
          <w:color w:val="auto"/>
          <w:kern w:val="0"/>
          <w:sz w:val="21"/>
          <w:szCs w:val="21"/>
          <w:lang w:eastAsia="zh-CN"/>
        </w:rPr>
        <w:t>乙</w:t>
      </w:r>
      <w:r>
        <w:rPr>
          <w:rFonts w:hint="eastAsia" w:ascii="宋体" w:hAnsi="宋体" w:eastAsia="宋体" w:cs="宋体"/>
          <w:color w:val="auto"/>
          <w:kern w:val="0"/>
          <w:sz w:val="21"/>
          <w:szCs w:val="21"/>
        </w:rPr>
        <w:t>方免费技术服务和维修。</w:t>
      </w:r>
    </w:p>
    <w:p>
      <w:pPr>
        <w:keepNext w:val="0"/>
        <w:keepLines w:val="0"/>
        <w:pageBreakBefore w:val="0"/>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2、在设备（或系统）整个使用期内，</w:t>
      </w:r>
      <w:r>
        <w:rPr>
          <w:rFonts w:hint="eastAsia" w:ascii="宋体" w:hAnsi="宋体" w:eastAsia="宋体" w:cs="宋体"/>
          <w:color w:val="auto"/>
          <w:kern w:val="0"/>
          <w:sz w:val="21"/>
          <w:szCs w:val="21"/>
          <w:lang w:eastAsia="zh-CN"/>
        </w:rPr>
        <w:t>乙</w:t>
      </w:r>
      <w:r>
        <w:rPr>
          <w:rFonts w:hint="eastAsia" w:ascii="宋体" w:hAnsi="宋体" w:eastAsia="宋体" w:cs="宋体"/>
          <w:color w:val="auto"/>
          <w:kern w:val="0"/>
          <w:sz w:val="21"/>
          <w:szCs w:val="21"/>
        </w:rPr>
        <w:t>方应确保正常使用，在接到</w:t>
      </w:r>
      <w:r>
        <w:rPr>
          <w:rFonts w:hint="eastAsia" w:ascii="宋体" w:hAnsi="宋体" w:eastAsia="宋体" w:cs="宋体"/>
          <w:color w:val="auto"/>
          <w:kern w:val="0"/>
          <w:sz w:val="21"/>
          <w:szCs w:val="21"/>
          <w:lang w:eastAsia="zh-CN"/>
        </w:rPr>
        <w:t>甲方</w:t>
      </w:r>
      <w:r>
        <w:rPr>
          <w:rFonts w:hint="eastAsia" w:ascii="宋体" w:hAnsi="宋体" w:eastAsia="宋体" w:cs="宋体"/>
          <w:color w:val="auto"/>
          <w:kern w:val="0"/>
          <w:sz w:val="21"/>
          <w:szCs w:val="21"/>
        </w:rPr>
        <w:t>维修要求后应</w:t>
      </w:r>
      <w:r>
        <w:rPr>
          <w:rFonts w:hint="eastAsia" w:ascii="宋体" w:hAnsi="宋体" w:eastAsia="宋体" w:cs="宋体"/>
          <w:color w:val="auto"/>
          <w:kern w:val="0"/>
          <w:sz w:val="21"/>
          <w:szCs w:val="21"/>
          <w:lang w:eastAsia="zh-CN"/>
        </w:rPr>
        <w:t>立即</w:t>
      </w:r>
      <w:r>
        <w:rPr>
          <w:rFonts w:hint="eastAsia" w:ascii="宋体" w:hAnsi="宋体" w:eastAsia="宋体" w:cs="宋体"/>
          <w:color w:val="auto"/>
          <w:kern w:val="0"/>
          <w:sz w:val="21"/>
          <w:szCs w:val="21"/>
        </w:rPr>
        <w:t>作出响应，</w:t>
      </w:r>
      <w:r>
        <w:rPr>
          <w:rFonts w:hint="eastAsia" w:ascii="宋体" w:hAnsi="宋体" w:eastAsia="宋体" w:cs="宋体"/>
          <w:color w:val="auto"/>
          <w:kern w:val="0"/>
          <w:sz w:val="21"/>
          <w:szCs w:val="21"/>
          <w:lang w:eastAsia="zh-CN"/>
        </w:rPr>
        <w:t>乙方</w:t>
      </w:r>
      <w:r>
        <w:rPr>
          <w:rFonts w:hint="eastAsia" w:ascii="宋体" w:hAnsi="宋体" w:eastAsia="宋体" w:cs="宋体"/>
          <w:color w:val="auto"/>
          <w:kern w:val="0"/>
          <w:sz w:val="21"/>
          <w:szCs w:val="21"/>
        </w:rPr>
        <w:t>应承诺在</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小时内响应并提出解决方案，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小时之内到现场对故障进行处理，维修过程中所需材料</w:t>
      </w:r>
      <w:r>
        <w:rPr>
          <w:rFonts w:hint="eastAsia" w:ascii="宋体" w:hAnsi="宋体" w:eastAsia="宋体" w:cs="宋体"/>
          <w:color w:val="auto"/>
          <w:kern w:val="0"/>
          <w:sz w:val="21"/>
          <w:szCs w:val="21"/>
          <w:lang w:eastAsia="zh-CN"/>
        </w:rPr>
        <w:t>乙</w:t>
      </w:r>
      <w:r>
        <w:rPr>
          <w:rFonts w:hint="eastAsia" w:ascii="宋体" w:hAnsi="宋体" w:eastAsia="宋体" w:cs="宋体"/>
          <w:color w:val="auto"/>
          <w:kern w:val="0"/>
          <w:sz w:val="21"/>
          <w:szCs w:val="21"/>
        </w:rPr>
        <w:t>方在接到通知后应及时提供，最长不超过</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小时必须送达</w:t>
      </w:r>
      <w:r>
        <w:rPr>
          <w:rFonts w:hint="eastAsia" w:ascii="宋体" w:hAnsi="宋体" w:eastAsia="宋体" w:cs="宋体"/>
          <w:color w:val="auto"/>
          <w:kern w:val="0"/>
          <w:sz w:val="21"/>
          <w:szCs w:val="21"/>
          <w:lang w:eastAsia="zh-CN"/>
        </w:rPr>
        <w:t>甲方</w:t>
      </w:r>
      <w:r>
        <w:rPr>
          <w:rFonts w:hint="eastAsia" w:ascii="宋体" w:hAnsi="宋体" w:eastAsia="宋体" w:cs="宋体"/>
          <w:color w:val="auto"/>
          <w:kern w:val="0"/>
          <w:sz w:val="21"/>
          <w:szCs w:val="21"/>
        </w:rPr>
        <w:t>。若</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小时内无法修复的，应</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小时内提供相应备用设备并负责安装调试</w:t>
      </w:r>
      <w:r>
        <w:rPr>
          <w:rFonts w:hint="eastAsia" w:ascii="宋体" w:hAnsi="宋体" w:eastAsia="宋体" w:cs="宋体"/>
          <w:color w:val="auto"/>
          <w:kern w:val="0"/>
          <w:sz w:val="21"/>
          <w:szCs w:val="21"/>
          <w:lang w:eastAsia="zh-CN"/>
        </w:rPr>
        <w:t>。</w:t>
      </w:r>
    </w:p>
    <w:p>
      <w:pPr>
        <w:keepNext w:val="0"/>
        <w:keepLines w:val="0"/>
        <w:pageBreakBefore w:val="0"/>
        <w:widowControl/>
        <w:kinsoku/>
        <w:wordWrap/>
        <w:topLinePunct w:val="0"/>
        <w:autoSpaceDE w:val="0"/>
        <w:autoSpaceDN w:val="0"/>
        <w:bidi w:val="0"/>
        <w:spacing w:line="240" w:lineRule="auto"/>
        <w:ind w:right="-178" w:rightChars="-85" w:firstLine="420" w:firstLineChars="200"/>
        <w:textAlignment w:val="bottom"/>
        <w:rPr>
          <w:rFonts w:hint="eastAsia" w:ascii="宋体" w:hAnsi="宋体" w:eastAsia="宋体" w:cs="宋体"/>
          <w:sz w:val="21"/>
          <w:szCs w:val="21"/>
        </w:rPr>
      </w:pPr>
      <w:r>
        <w:rPr>
          <w:rFonts w:hint="eastAsia" w:ascii="宋体" w:hAnsi="宋体" w:eastAsia="宋体" w:cs="宋体"/>
          <w:bCs/>
          <w:color w:val="auto"/>
          <w:sz w:val="21"/>
          <w:szCs w:val="21"/>
        </w:rPr>
        <w:t>3、在质保期内，</w:t>
      </w:r>
      <w:r>
        <w:rPr>
          <w:rFonts w:hint="eastAsia" w:ascii="宋体" w:hAnsi="宋体" w:eastAsia="宋体" w:cs="宋体"/>
          <w:bCs/>
          <w:color w:val="auto"/>
          <w:sz w:val="21"/>
          <w:szCs w:val="21"/>
          <w:lang w:eastAsia="zh-CN"/>
        </w:rPr>
        <w:t>乙方</w:t>
      </w:r>
      <w:r>
        <w:rPr>
          <w:rFonts w:hint="eastAsia" w:ascii="宋体" w:hAnsi="宋体" w:eastAsia="宋体" w:cs="宋体"/>
          <w:bCs/>
          <w:color w:val="auto"/>
          <w:sz w:val="21"/>
          <w:szCs w:val="21"/>
        </w:rPr>
        <w:t>应负责对其提供的设备进行现场维修、损坏件更换，不收取额外费用，响应时间必须满足</w:t>
      </w:r>
      <w:r>
        <w:rPr>
          <w:rFonts w:hint="eastAsia" w:ascii="宋体" w:hAnsi="宋体" w:eastAsia="宋体" w:cs="宋体"/>
          <w:bCs/>
          <w:color w:val="auto"/>
          <w:sz w:val="21"/>
          <w:szCs w:val="21"/>
          <w:lang w:eastAsia="zh-CN"/>
        </w:rPr>
        <w:t>甲方</w:t>
      </w:r>
      <w:r>
        <w:rPr>
          <w:rFonts w:hint="eastAsia" w:ascii="宋体" w:hAnsi="宋体" w:eastAsia="宋体" w:cs="宋体"/>
          <w:bCs/>
          <w:color w:val="auto"/>
          <w:sz w:val="21"/>
          <w:szCs w:val="21"/>
        </w:rPr>
        <w:t>工作正常运行的要求。</w:t>
      </w:r>
    </w:p>
    <w:p>
      <w:pPr>
        <w:keepNext w:val="0"/>
        <w:keepLines w:val="0"/>
        <w:pageBreakBefore w:val="0"/>
        <w:kinsoku/>
        <w:wordWrap/>
        <w:topLinePunct w:val="0"/>
        <w:bidi w:val="0"/>
        <w:spacing w:line="240" w:lineRule="auto"/>
        <w:ind w:right="-178" w:rightChars="-85"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eastAsia="zh-CN"/>
        </w:rPr>
        <w:t>八</w:t>
      </w:r>
      <w:r>
        <w:rPr>
          <w:rFonts w:hint="eastAsia" w:ascii="宋体" w:hAnsi="宋体" w:eastAsia="宋体" w:cs="宋体"/>
          <w:b/>
          <w:color w:val="auto"/>
          <w:kern w:val="0"/>
          <w:sz w:val="21"/>
          <w:szCs w:val="21"/>
          <w:highlight w:val="none"/>
        </w:rPr>
        <w:t>条：</w:t>
      </w:r>
      <w:r>
        <w:rPr>
          <w:rFonts w:hint="eastAsia" w:ascii="宋体" w:hAnsi="宋体" w:eastAsia="宋体" w:cs="宋体"/>
          <w:color w:val="auto"/>
          <w:sz w:val="21"/>
          <w:szCs w:val="21"/>
          <w:highlight w:val="none"/>
        </w:rPr>
        <w:t>乙</w:t>
      </w:r>
      <w:r>
        <w:rPr>
          <w:rFonts w:hint="eastAsia" w:ascii="宋体" w:hAnsi="宋体" w:eastAsia="宋体" w:cs="宋体"/>
          <w:color w:val="auto"/>
          <w:kern w:val="0"/>
          <w:sz w:val="21"/>
          <w:szCs w:val="21"/>
          <w:highlight w:val="none"/>
        </w:rPr>
        <w:t>方承担合同标的供货、安装调试及交付前的一切费用(包括不可预见费用)和市场风险。</w:t>
      </w:r>
    </w:p>
    <w:p>
      <w:pPr>
        <w:keepNext w:val="0"/>
        <w:keepLines w:val="0"/>
        <w:pageBreakBefore w:val="0"/>
        <w:kinsoku/>
        <w:wordWrap/>
        <w:topLinePunct w:val="0"/>
        <w:autoSpaceDE w:val="0"/>
        <w:bidi w:val="0"/>
        <w:adjustRightInd w:val="0"/>
        <w:spacing w:line="24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eastAsia="zh-CN"/>
        </w:rPr>
        <w:t>九</w:t>
      </w:r>
      <w:r>
        <w:rPr>
          <w:rFonts w:hint="eastAsia" w:ascii="宋体" w:hAnsi="宋体" w:eastAsia="宋体" w:cs="宋体"/>
          <w:b/>
          <w:color w:val="auto"/>
          <w:kern w:val="0"/>
          <w:sz w:val="21"/>
          <w:szCs w:val="21"/>
          <w:highlight w:val="none"/>
        </w:rPr>
        <w:t>条：其他约定：</w:t>
      </w:r>
    </w:p>
    <w:p>
      <w:pPr>
        <w:keepNext w:val="0"/>
        <w:keepLines w:val="0"/>
        <w:pageBreakBefore w:val="0"/>
        <w:kinsoku/>
        <w:wordWrap/>
        <w:topLinePunct w:val="0"/>
        <w:autoSpaceDE w:val="0"/>
        <w:bidi w:val="0"/>
        <w:adjustRightInd w:val="0"/>
        <w:spacing w:line="240" w:lineRule="auto"/>
        <w:ind w:firstLine="422" w:firstLineChars="200"/>
        <w:jc w:val="left"/>
        <w:rPr>
          <w:rFonts w:hint="eastAsia" w:ascii="宋体" w:hAnsi="宋体" w:eastAsia="宋体" w:cs="宋体"/>
          <w:b/>
          <w:color w:val="auto"/>
          <w:kern w:val="0"/>
          <w:sz w:val="21"/>
          <w:szCs w:val="21"/>
          <w:highlight w:val="none"/>
          <w:u w:val="none"/>
          <w:lang w:val="en-US" w:eastAsia="zh-CN"/>
        </w:rPr>
      </w:pPr>
      <w:r>
        <w:rPr>
          <w:rFonts w:hint="eastAsia" w:ascii="宋体" w:hAnsi="宋体" w:eastAsia="宋体" w:cs="宋体"/>
          <w:b/>
          <w:kern w:val="0"/>
          <w:sz w:val="21"/>
          <w:szCs w:val="21"/>
          <w:u w:val="single"/>
          <w:lang w:eastAsia="zh-CN"/>
        </w:rPr>
        <w:t>乙方</w:t>
      </w:r>
      <w:r>
        <w:rPr>
          <w:rFonts w:hint="eastAsia" w:ascii="宋体" w:hAnsi="宋体" w:eastAsia="宋体" w:cs="宋体"/>
          <w:b/>
          <w:kern w:val="0"/>
          <w:sz w:val="21"/>
          <w:szCs w:val="21"/>
          <w:u w:val="single"/>
        </w:rPr>
        <w:t>按</w:t>
      </w:r>
      <w:r>
        <w:rPr>
          <w:rFonts w:hint="eastAsia" w:ascii="宋体" w:hAnsi="宋体" w:eastAsia="宋体" w:cs="宋体"/>
          <w:b/>
          <w:kern w:val="0"/>
          <w:sz w:val="21"/>
          <w:szCs w:val="21"/>
          <w:u w:val="single"/>
          <w:lang w:eastAsia="zh-CN"/>
        </w:rPr>
        <w:t>采购人</w:t>
      </w:r>
      <w:r>
        <w:rPr>
          <w:rFonts w:hint="eastAsia" w:ascii="宋体" w:hAnsi="宋体" w:eastAsia="宋体" w:cs="宋体"/>
          <w:b/>
          <w:kern w:val="0"/>
          <w:sz w:val="21"/>
          <w:szCs w:val="21"/>
          <w:u w:val="single"/>
        </w:rPr>
        <w:t>文件要求及投标文件内容提供设备及服务。</w:t>
      </w:r>
      <w:r>
        <w:rPr>
          <w:rFonts w:hint="eastAsia" w:ascii="宋体" w:hAnsi="宋体" w:eastAsia="宋体" w:cs="宋体"/>
          <w:b/>
          <w:color w:val="auto"/>
          <w:kern w:val="0"/>
          <w:sz w:val="21"/>
          <w:szCs w:val="21"/>
          <w:highlight w:val="none"/>
          <w:u w:val="none"/>
          <w:lang w:val="en-US" w:eastAsia="zh-CN"/>
        </w:rPr>
        <w:t xml:space="preserve">    </w:t>
      </w:r>
    </w:p>
    <w:p>
      <w:pPr>
        <w:keepNext w:val="0"/>
        <w:keepLines w:val="0"/>
        <w:pageBreakBefore w:val="0"/>
        <w:kinsoku/>
        <w:wordWrap/>
        <w:topLinePunct w:val="0"/>
        <w:bidi w:val="0"/>
        <w:spacing w:line="240" w:lineRule="auto"/>
        <w:ind w:firstLine="105" w:firstLineChars="5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十</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违约责任</w:t>
      </w:r>
    </w:p>
    <w:p>
      <w:pPr>
        <w:keepNext w:val="0"/>
        <w:keepLines w:val="0"/>
        <w:pageBreakBefore w:val="0"/>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由于乙方原因(除不可抗力外)不能按期交付合同标的，对超出交付期的每一天，乙方应按合同总价款的千分之三承担违约金，在合同货款支付时一次性扣除。若超出交付期十天(含十天)以上的，</w:t>
      </w:r>
      <w:r>
        <w:rPr>
          <w:rFonts w:hint="eastAsia" w:ascii="宋体" w:hAnsi="宋体" w:eastAsia="宋体" w:cs="宋体"/>
          <w:color w:val="auto"/>
          <w:sz w:val="21"/>
          <w:szCs w:val="21"/>
          <w:highlight w:val="none"/>
        </w:rPr>
        <w:t>甲</w:t>
      </w:r>
      <w:r>
        <w:rPr>
          <w:rFonts w:hint="eastAsia" w:ascii="宋体" w:hAnsi="宋体" w:eastAsia="宋体" w:cs="宋体"/>
          <w:color w:val="auto"/>
          <w:kern w:val="0"/>
          <w:sz w:val="21"/>
          <w:szCs w:val="21"/>
          <w:highlight w:val="none"/>
        </w:rPr>
        <w:t>方有权终止合同，履约保证金不予退还。</w:t>
      </w:r>
    </w:p>
    <w:p>
      <w:pPr>
        <w:keepNext w:val="0"/>
        <w:keepLines w:val="0"/>
        <w:pageBreakBefore w:val="0"/>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乙方按合同要求将货物送达</w:t>
      </w:r>
      <w:r>
        <w:rPr>
          <w:rFonts w:hint="eastAsia" w:ascii="宋体" w:hAnsi="宋体" w:eastAsia="宋体" w:cs="宋体"/>
          <w:color w:val="auto"/>
          <w:sz w:val="21"/>
          <w:szCs w:val="21"/>
          <w:highlight w:val="none"/>
        </w:rPr>
        <w:t>甲</w:t>
      </w:r>
      <w:r>
        <w:rPr>
          <w:rFonts w:hint="eastAsia" w:ascii="宋体" w:hAnsi="宋体" w:eastAsia="宋体" w:cs="宋体"/>
          <w:color w:val="auto"/>
          <w:kern w:val="0"/>
          <w:sz w:val="21"/>
          <w:szCs w:val="21"/>
          <w:highlight w:val="none"/>
        </w:rPr>
        <w:t>方后，经验收合格后，甲方超出付款期支付货款的，每逾一天，</w:t>
      </w:r>
      <w:r>
        <w:rPr>
          <w:rFonts w:hint="eastAsia" w:ascii="宋体" w:hAnsi="宋体" w:eastAsia="宋体" w:cs="宋体"/>
          <w:color w:val="auto"/>
          <w:sz w:val="21"/>
          <w:szCs w:val="21"/>
          <w:highlight w:val="none"/>
        </w:rPr>
        <w:t>甲</w:t>
      </w:r>
      <w:r>
        <w:rPr>
          <w:rFonts w:hint="eastAsia" w:ascii="宋体" w:hAnsi="宋体" w:eastAsia="宋体" w:cs="宋体"/>
          <w:color w:val="auto"/>
          <w:kern w:val="0"/>
          <w:sz w:val="21"/>
          <w:szCs w:val="21"/>
          <w:highlight w:val="none"/>
        </w:rPr>
        <w:t>方应向乙方支付合同货物金额的千分之三的滞纳金。如遇特殊情况甲方要求推迟供货或验收的，必须事先征得乙方的同意，否则应承担由此给乙方造成的损失。</w:t>
      </w:r>
    </w:p>
    <w:p>
      <w:pPr>
        <w:keepNext w:val="0"/>
        <w:keepLines w:val="0"/>
        <w:pageBreakBefore w:val="0"/>
        <w:kinsoku/>
        <w:wordWrap/>
        <w:topLinePunct w:val="0"/>
        <w:bidi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第十一条：</w:t>
      </w:r>
      <w:r>
        <w:rPr>
          <w:rFonts w:hint="eastAsia" w:ascii="宋体" w:hAnsi="宋体" w:eastAsia="宋体" w:cs="宋体"/>
          <w:b/>
          <w:color w:val="auto"/>
          <w:sz w:val="21"/>
          <w:szCs w:val="21"/>
          <w:highlight w:val="none"/>
        </w:rPr>
        <w:t>不可抗力</w:t>
      </w:r>
    </w:p>
    <w:p>
      <w:pPr>
        <w:snapToGrid w:val="0"/>
        <w:ind w:firstLine="420" w:firstLineChars="200"/>
        <w:rPr>
          <w:rFonts w:hint="eastAsia" w:ascii="宋体" w:hAnsi="宋体" w:eastAsia="宋体" w:cs="宋体"/>
        </w:rPr>
      </w:pPr>
      <w:r>
        <w:rPr>
          <w:rFonts w:hint="eastAsia" w:ascii="宋体" w:hAnsi="宋体" w:eastAsia="宋体" w:cs="宋体"/>
        </w:rPr>
        <w:t>1、如果合同各方因不可抗力而导致合同实施延误或不能履行合同义务的话，不应该承担误期赔偿或不能履行合同义务的责任。</w:t>
      </w:r>
    </w:p>
    <w:p>
      <w:pPr>
        <w:snapToGrid w:val="0"/>
        <w:ind w:firstLine="420" w:firstLineChars="200"/>
        <w:rPr>
          <w:rFonts w:hint="eastAsia" w:ascii="宋体" w:hAnsi="宋体" w:eastAsia="宋体" w:cs="宋体"/>
        </w:rPr>
      </w:pPr>
      <w:r>
        <w:rPr>
          <w:rFonts w:hint="eastAsia" w:ascii="宋体" w:hAnsi="宋体" w:eastAsia="宋体" w:cs="宋体"/>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ind w:firstLine="420" w:firstLineChars="200"/>
        <w:rPr>
          <w:rFonts w:hint="eastAsia" w:ascii="宋体" w:hAnsi="宋体" w:eastAsia="宋体" w:cs="宋体"/>
        </w:rPr>
      </w:pPr>
      <w:r>
        <w:rPr>
          <w:rFonts w:hint="eastAsia" w:ascii="宋体" w:hAnsi="宋体" w:eastAsia="宋体" w:cs="宋体"/>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keepNext w:val="0"/>
        <w:keepLines w:val="0"/>
        <w:pageBreakBefore w:val="0"/>
        <w:kinsoku/>
        <w:wordWrap/>
        <w:topLinePunct w:val="0"/>
        <w:autoSpaceDE w:val="0"/>
        <w:bidi w:val="0"/>
        <w:adjustRightInd w:val="0"/>
        <w:spacing w:line="240" w:lineRule="auto"/>
        <w:ind w:firstLine="441" w:firstLineChars="209"/>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w:t>
      </w: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条：争议的解决</w:t>
      </w:r>
    </w:p>
    <w:p>
      <w:pPr>
        <w:keepNext w:val="0"/>
        <w:keepLines w:val="0"/>
        <w:pageBreakBefore w:val="0"/>
        <w:kinsoku/>
        <w:wordWrap/>
        <w:topLinePunct w:val="0"/>
        <w:bidi w:val="0"/>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rPr>
        <w:t>在发生所供商品的质量、售后服务等问题时，甲方有权直接向乙方索赔，签订必要的书面处理合同。协商不能解决的，任何一方有权向甲方所在地人民法院提起诉讼。</w:t>
      </w:r>
    </w:p>
    <w:p>
      <w:pPr>
        <w:keepNext w:val="0"/>
        <w:keepLines w:val="0"/>
        <w:pageBreakBefore w:val="0"/>
        <w:kinsoku/>
        <w:wordWrap/>
        <w:topLinePunct w:val="0"/>
        <w:bidi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第十三条：</w:t>
      </w:r>
      <w:r>
        <w:rPr>
          <w:rFonts w:hint="eastAsia" w:ascii="宋体" w:hAnsi="宋体" w:eastAsia="宋体" w:cs="宋体"/>
          <w:b/>
          <w:color w:val="auto"/>
          <w:sz w:val="21"/>
          <w:szCs w:val="21"/>
          <w:highlight w:val="none"/>
        </w:rPr>
        <w:t>合同的生效</w:t>
      </w:r>
    </w:p>
    <w:p>
      <w:pPr>
        <w:keepNext w:val="0"/>
        <w:keepLines w:val="0"/>
        <w:pageBreakBefore w:val="0"/>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lang w:eastAsia="zh-CN"/>
        </w:rPr>
        <w:t>陆</w:t>
      </w:r>
      <w:r>
        <w:rPr>
          <w:rFonts w:hint="eastAsia" w:ascii="宋体" w:hAnsi="宋体" w:eastAsia="宋体" w:cs="宋体"/>
          <w:color w:val="auto"/>
          <w:kern w:val="0"/>
          <w:sz w:val="21"/>
          <w:szCs w:val="21"/>
          <w:highlight w:val="none"/>
        </w:rPr>
        <w:t>份，甲、乙双方各执</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份。</w:t>
      </w:r>
      <w:r>
        <w:rPr>
          <w:rFonts w:hint="eastAsia" w:ascii="宋体" w:hAnsi="宋体" w:eastAsia="宋体" w:cs="宋体"/>
          <w:color w:val="auto"/>
          <w:kern w:val="0"/>
          <w:sz w:val="21"/>
          <w:szCs w:val="21"/>
          <w:highlight w:val="none"/>
          <w:lang w:val="en-US" w:eastAsia="zh-CN"/>
        </w:rPr>
        <w:tab/>
      </w:r>
    </w:p>
    <w:p>
      <w:pPr>
        <w:keepNext w:val="0"/>
        <w:keepLines w:val="0"/>
        <w:pageBreakBefore w:val="0"/>
        <w:kinsoku/>
        <w:wordWrap/>
        <w:topLinePunct w:val="0"/>
        <w:autoSpaceDE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本合同经</w:t>
      </w:r>
      <w:r>
        <w:rPr>
          <w:rFonts w:hint="eastAsia" w:ascii="宋体" w:hAnsi="宋体" w:eastAsia="宋体" w:cs="宋体"/>
          <w:color w:val="auto"/>
          <w:sz w:val="21"/>
          <w:szCs w:val="21"/>
          <w:highlight w:val="none"/>
        </w:rPr>
        <w:t>甲</w:t>
      </w:r>
      <w:r>
        <w:rPr>
          <w:rFonts w:hint="eastAsia" w:ascii="宋体" w:hAnsi="宋体" w:eastAsia="宋体" w:cs="宋体"/>
          <w:bCs/>
          <w:color w:val="auto"/>
          <w:kern w:val="0"/>
          <w:sz w:val="21"/>
          <w:szCs w:val="21"/>
          <w:highlight w:val="none"/>
        </w:rPr>
        <w:t>乙</w:t>
      </w:r>
      <w:r>
        <w:rPr>
          <w:rFonts w:hint="eastAsia" w:ascii="宋体" w:hAnsi="宋体" w:eastAsia="宋体" w:cs="宋体"/>
          <w:color w:val="auto"/>
          <w:kern w:val="0"/>
          <w:sz w:val="21"/>
          <w:szCs w:val="21"/>
          <w:highlight w:val="none"/>
        </w:rPr>
        <w:t>双方法定代表人或委托代理人签字并加盖公章后生效。</w:t>
      </w:r>
    </w:p>
    <w:p>
      <w:pPr>
        <w:pStyle w:val="14"/>
        <w:keepNext w:val="0"/>
        <w:keepLines w:val="0"/>
        <w:pageBreakBefore w:val="0"/>
        <w:kinsoku/>
        <w:wordWrap/>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本合同未尽事宜，经双方商议可续签补充协议。该补充协议与本合同具有相同法律效力，但该补充协议的内容不能实质性修改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文件的主要条款。</w:t>
      </w:r>
    </w:p>
    <w:p>
      <w:pPr>
        <w:pStyle w:val="14"/>
        <w:keepNext w:val="0"/>
        <w:keepLines w:val="0"/>
        <w:pageBreakBefore w:val="0"/>
        <w:kinsoku/>
        <w:wordWrap/>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本合同未涉及的部分以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文件(包括补充更正，如有)为准，上述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文件与乙方针对本项目投标文件及记录是本合同的附件，与本合同具有同等法律效力，但附件与主合同的规定不一致时，以主合同为准。</w:t>
      </w:r>
    </w:p>
    <w:p>
      <w:pPr>
        <w:pStyle w:val="14"/>
        <w:keepNext w:val="0"/>
        <w:keepLines w:val="0"/>
        <w:pageBreakBefore w:val="0"/>
        <w:kinsoku/>
        <w:wordWrap/>
        <w:topLinePunct w:val="0"/>
        <w:bidi w:val="0"/>
        <w:snapToGrid w:val="0"/>
        <w:spacing w:line="240" w:lineRule="auto"/>
        <w:ind w:firstLine="422" w:firstLineChars="200"/>
        <w:rPr>
          <w:rFonts w:hint="eastAsia" w:ascii="宋体" w:hAnsi="宋体" w:eastAsia="宋体" w:cs="宋体"/>
          <w:b/>
          <w:color w:val="auto"/>
          <w:sz w:val="21"/>
          <w:szCs w:val="21"/>
          <w:highlight w:val="none"/>
        </w:rPr>
      </w:pPr>
    </w:p>
    <w:p>
      <w:pPr>
        <w:pStyle w:val="14"/>
        <w:keepNext w:val="0"/>
        <w:keepLines w:val="0"/>
        <w:pageBreakBefore w:val="0"/>
        <w:kinsoku/>
        <w:wordWrap/>
        <w:topLinePunct w:val="0"/>
        <w:bidi w:val="0"/>
        <w:snapToGrid w:val="0"/>
        <w:spacing w:line="240" w:lineRule="auto"/>
        <w:ind w:firstLine="422" w:firstLineChars="200"/>
        <w:rPr>
          <w:rFonts w:hint="eastAsia" w:ascii="宋体" w:hAnsi="宋体" w:eastAsia="宋体" w:cs="宋体"/>
          <w:b/>
          <w:color w:val="auto"/>
          <w:sz w:val="21"/>
          <w:szCs w:val="21"/>
          <w:highlight w:val="none"/>
        </w:rPr>
      </w:pPr>
    </w:p>
    <w:p>
      <w:pPr>
        <w:pStyle w:val="14"/>
        <w:keepNext w:val="0"/>
        <w:keepLines w:val="0"/>
        <w:pageBreakBefore w:val="0"/>
        <w:kinsoku/>
        <w:wordWrap/>
        <w:topLinePunct w:val="0"/>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甲方（盖</w:t>
      </w:r>
      <w:r>
        <w:rPr>
          <w:rFonts w:hint="eastAsia" w:ascii="宋体" w:hAnsi="宋体" w:eastAsia="宋体" w:cs="宋体"/>
          <w:b/>
          <w:color w:val="auto"/>
          <w:sz w:val="21"/>
          <w:szCs w:val="21"/>
          <w:highlight w:val="none"/>
          <w:lang w:val="en-US" w:eastAsia="zh-CN"/>
        </w:rPr>
        <w:t>公</w:t>
      </w:r>
      <w:r>
        <w:rPr>
          <w:rFonts w:hint="eastAsia" w:ascii="宋体" w:hAnsi="宋体" w:eastAsia="宋体" w:cs="宋体"/>
          <w:b/>
          <w:color w:val="auto"/>
          <w:sz w:val="21"/>
          <w:szCs w:val="21"/>
          <w:highlight w:val="none"/>
        </w:rPr>
        <w:t>章）：                     乙方（盖</w:t>
      </w:r>
      <w:r>
        <w:rPr>
          <w:rFonts w:hint="eastAsia" w:ascii="宋体" w:hAnsi="宋体" w:eastAsia="宋体" w:cs="宋体"/>
          <w:b/>
          <w:color w:val="auto"/>
          <w:sz w:val="21"/>
          <w:szCs w:val="21"/>
          <w:highlight w:val="none"/>
          <w:lang w:val="en-US" w:eastAsia="zh-CN"/>
        </w:rPr>
        <w:t>公</w:t>
      </w:r>
      <w:r>
        <w:rPr>
          <w:rFonts w:hint="eastAsia" w:ascii="宋体" w:hAnsi="宋体" w:eastAsia="宋体" w:cs="宋体"/>
          <w:b/>
          <w:color w:val="auto"/>
          <w:sz w:val="21"/>
          <w:szCs w:val="21"/>
          <w:highlight w:val="none"/>
        </w:rPr>
        <w:t>章）：</w:t>
      </w:r>
    </w:p>
    <w:p>
      <w:pPr>
        <w:pStyle w:val="14"/>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法定代表人或受委托人                 法定代表人或受委托人</w:t>
      </w:r>
    </w:p>
    <w:p>
      <w:pPr>
        <w:pStyle w:val="14"/>
        <w:keepNext w:val="0"/>
        <w:keepLines w:val="0"/>
        <w:pageBreakBefore w:val="0"/>
        <w:kinsoku/>
        <w:wordWrap/>
        <w:topLinePunct w:val="0"/>
        <w:bidi w:val="0"/>
        <w:snapToGrid w:val="0"/>
        <w:spacing w:line="360" w:lineRule="auto"/>
        <w:ind w:left="61" w:leftChars="29" w:firstLine="262" w:firstLineChars="1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pPr>
        <w:pStyle w:val="14"/>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snapToGrid w:val="0"/>
        <w:spacing w:line="360" w:lineRule="auto"/>
        <w:ind w:firstLine="420" w:firstLineChars="200"/>
        <w:rPr>
          <w:rFonts w:hint="eastAsia" w:ascii="宋体" w:hAnsi="宋体" w:eastAsia="宋体" w:cs="宋体"/>
        </w:rPr>
      </w:pPr>
    </w:p>
    <w:p>
      <w:pPr>
        <w:snapToGrid w:val="0"/>
        <w:rPr>
          <w:rFonts w:hint="eastAsia" w:ascii="宋体" w:hAnsi="宋体" w:eastAsia="宋体" w:cs="宋体"/>
        </w:rPr>
      </w:pPr>
    </w:p>
    <w:p>
      <w:pPr>
        <w:pStyle w:val="14"/>
        <w:snapToGrid w:val="0"/>
        <w:rPr>
          <w:rFonts w:hint="eastAsia" w:ascii="宋体" w:hAnsi="宋体" w:eastAsia="宋体" w:cs="宋体"/>
        </w:rPr>
      </w:pPr>
    </w:p>
    <w:bookmarkEnd w:id="176"/>
    <w:bookmarkEnd w:id="177"/>
    <w:bookmarkEnd w:id="178"/>
    <w:bookmarkEnd w:id="179"/>
    <w:bookmarkEnd w:id="180"/>
    <w:bookmarkEnd w:id="181"/>
    <w:bookmarkEnd w:id="182"/>
    <w:bookmarkEnd w:id="183"/>
    <w:bookmarkEnd w:id="184"/>
    <w:bookmarkEnd w:id="185"/>
    <w:p>
      <w:pPr>
        <w:rPr>
          <w:rFonts w:hint="eastAsia" w:ascii="宋体" w:hAnsi="宋体" w:eastAsia="宋体" w:cs="宋体"/>
          <w:sz w:val="44"/>
          <w:szCs w:val="44"/>
          <w:highlight w:val="none"/>
        </w:rPr>
      </w:pPr>
      <w:bookmarkStart w:id="196" w:name="_Toc491780525"/>
      <w:r>
        <w:rPr>
          <w:rFonts w:hint="eastAsia" w:ascii="宋体" w:hAnsi="宋体" w:eastAsia="宋体" w:cs="宋体"/>
          <w:sz w:val="44"/>
          <w:szCs w:val="44"/>
          <w:highlight w:val="none"/>
        </w:rPr>
        <w:br w:type="page"/>
      </w:r>
    </w:p>
    <w:p>
      <w:pPr>
        <w:pStyle w:val="2"/>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86"/>
      <w:bookmarkEnd w:id="187"/>
      <w:bookmarkEnd w:id="188"/>
      <w:bookmarkEnd w:id="189"/>
      <w:bookmarkEnd w:id="190"/>
      <w:bookmarkEnd w:id="191"/>
      <w:bookmarkEnd w:id="192"/>
      <w:bookmarkEnd w:id="193"/>
      <w:bookmarkEnd w:id="194"/>
      <w:bookmarkEnd w:id="195"/>
      <w:r>
        <w:rPr>
          <w:rFonts w:hint="eastAsia" w:ascii="宋体" w:hAnsi="宋体" w:eastAsia="宋体" w:cs="宋体"/>
          <w:sz w:val="44"/>
          <w:szCs w:val="44"/>
          <w:highlight w:val="none"/>
        </w:rPr>
        <w:t xml:space="preserve"> 投标文件的编制格式</w:t>
      </w:r>
      <w:bookmarkEnd w:id="196"/>
    </w:p>
    <w:p>
      <w:pPr>
        <w:spacing w:before="120" w:beforeLines="50" w:after="120" w:afterLines="50"/>
        <w:rPr>
          <w:rFonts w:hint="eastAsia" w:ascii="宋体" w:hAnsi="宋体" w:eastAsia="宋体" w:cs="宋体"/>
          <w:sz w:val="22"/>
          <w:highlight w:val="none"/>
        </w:rPr>
      </w:pPr>
    </w:p>
    <w:p>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jc w:val="right"/>
        <w:rPr>
          <w:rFonts w:hint="eastAsia" w:ascii="宋体" w:hAnsi="宋体" w:eastAsia="宋体" w:cs="宋体"/>
          <w:szCs w:val="24"/>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rPr>
          <w:rFonts w:hint="eastAsia" w:ascii="宋体" w:hAnsi="宋体" w:eastAsia="宋体" w:cs="宋体"/>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autoSpaceDE w:val="0"/>
        <w:autoSpaceDN w:val="0"/>
        <w:adjustRightInd w:val="0"/>
        <w:spacing w:after="120"/>
        <w:ind w:firstLine="210" w:firstLineChars="100"/>
        <w:jc w:val="left"/>
        <w:rPr>
          <w:rFonts w:hint="eastAsia" w:ascii="宋体" w:hAnsi="宋体" w:eastAsia="宋体" w:cs="宋体"/>
          <w:szCs w:val="24"/>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bookmarkStart w:id="197" w:name="_Toc152045787"/>
      <w:bookmarkStart w:id="198" w:name="_Toc465107615"/>
      <w:bookmarkStart w:id="199" w:name="_Toc144974856"/>
      <w:bookmarkStart w:id="200" w:name="_Toc247527827"/>
      <w:bookmarkStart w:id="201" w:name="_Toc152042576"/>
      <w:bookmarkStart w:id="202" w:name="_Toc247514246"/>
      <w:r>
        <w:rPr>
          <w:rFonts w:hint="eastAsia" w:ascii="宋体" w:hAnsi="宋体" w:eastAsia="宋体" w:cs="宋体"/>
          <w:b/>
          <w:bCs/>
          <w:sz w:val="52"/>
          <w:szCs w:val="52"/>
          <w:highlight w:val="none"/>
        </w:rPr>
        <w:t>目    录</w:t>
      </w:r>
      <w:bookmarkEnd w:id="197"/>
      <w:bookmarkEnd w:id="198"/>
      <w:bookmarkEnd w:id="199"/>
      <w:bookmarkEnd w:id="200"/>
      <w:bookmarkEnd w:id="201"/>
      <w:bookmarkEnd w:id="202"/>
    </w:p>
    <w:tbl>
      <w:tblPr>
        <w:tblStyle w:val="2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6951"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276"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6951" w:type="dxa"/>
            <w:vAlign w:val="center"/>
          </w:tcPr>
          <w:p>
            <w:pPr>
              <w:jc w:val="cente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276"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951" w:type="dxa"/>
            <w:vAlign w:val="center"/>
          </w:tcPr>
          <w:p>
            <w:pPr>
              <w:rPr>
                <w:rFonts w:hint="eastAsia" w:ascii="宋体" w:hAnsi="宋体" w:eastAsia="宋体" w:cs="宋体"/>
                <w:sz w:val="18"/>
                <w:szCs w:val="18"/>
                <w:highlight w:val="none"/>
              </w:rPr>
            </w:pPr>
            <w:r>
              <w:rPr>
                <w:rFonts w:hint="eastAsia" w:ascii="宋体" w:hAnsi="宋体" w:eastAsia="宋体" w:cs="宋体"/>
                <w:b/>
                <w:bCs/>
                <w:sz w:val="18"/>
                <w:szCs w:val="18"/>
                <w:highlight w:val="none"/>
                <w:u w:val="single"/>
              </w:rPr>
              <w:t>▲投标函</w:t>
            </w:r>
          </w:p>
        </w:tc>
        <w:tc>
          <w:tcPr>
            <w:tcW w:w="127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w:t>
            </w:r>
          </w:p>
        </w:tc>
        <w:tc>
          <w:tcPr>
            <w:tcW w:w="6951"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bCs/>
                <w:sz w:val="18"/>
                <w:szCs w:val="18"/>
                <w:highlight w:val="none"/>
                <w:u w:val="single"/>
              </w:rPr>
              <w:t>▲技术规格、商务条款偏离表</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6951" w:type="dxa"/>
            <w:vAlign w:val="center"/>
          </w:tcPr>
          <w:p>
            <w:pPr>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（1）</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法定代表人授权书（</w:t>
            </w:r>
            <w:r>
              <w:rPr>
                <w:rFonts w:hint="eastAsia" w:ascii="宋体" w:hAnsi="宋体" w:eastAsia="宋体" w:cs="宋体"/>
                <w:b/>
                <w:bCs/>
                <w:sz w:val="18"/>
                <w:szCs w:val="18"/>
                <w:highlight w:val="none"/>
                <w:u w:val="single"/>
                <w:lang w:val="en-US" w:eastAsia="zh-CN"/>
              </w:rPr>
              <w:t>如</w:t>
            </w:r>
            <w:r>
              <w:rPr>
                <w:rFonts w:hint="eastAsia" w:ascii="宋体" w:hAnsi="宋体" w:eastAsia="宋体" w:cs="宋体"/>
                <w:b/>
                <w:bCs/>
                <w:sz w:val="18"/>
                <w:szCs w:val="18"/>
                <w:highlight w:val="none"/>
                <w:u w:val="single"/>
              </w:rPr>
              <w:t>授权代表参加投标时提供）</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法定代表人资格证明书（如法定代表人参加投标时提供）</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（2）</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企业法人有效营业执照（复印件加盖单位公章）</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w:t>
            </w:r>
            <w:r>
              <w:rPr>
                <w:rFonts w:hint="eastAsia" w:ascii="宋体" w:hAnsi="宋体" w:eastAsia="宋体" w:cs="宋体"/>
                <w:b/>
                <w:bCs/>
                <w:sz w:val="18"/>
                <w:szCs w:val="18"/>
                <w:highlight w:val="none"/>
                <w:lang w:val="en-US" w:eastAsia="zh-CN"/>
              </w:rPr>
              <w:t>3</w:t>
            </w:r>
            <w:r>
              <w:rPr>
                <w:rFonts w:hint="eastAsia" w:ascii="宋体" w:hAnsi="宋体" w:eastAsia="宋体" w:cs="宋体"/>
                <w:b/>
                <w:bCs/>
                <w:sz w:val="18"/>
                <w:szCs w:val="18"/>
                <w:highlight w:val="none"/>
              </w:rPr>
              <w:t>）</w:t>
            </w:r>
          </w:p>
        </w:tc>
        <w:tc>
          <w:tcPr>
            <w:tcW w:w="6951" w:type="dxa"/>
            <w:vAlign w:val="center"/>
          </w:tcPr>
          <w:p>
            <w:pPr>
              <w:tabs>
                <w:tab w:val="left" w:pos="5355"/>
              </w:tabs>
              <w:rPr>
                <w:rFonts w:hint="eastAsia" w:ascii="宋体" w:hAnsi="宋体" w:eastAsia="宋体" w:cs="宋体"/>
                <w:b/>
                <w:bCs/>
                <w:sz w:val="18"/>
                <w:szCs w:val="18"/>
                <w:highlight w:val="none"/>
                <w:u w:val="single"/>
              </w:rPr>
            </w:pPr>
            <w:r>
              <w:rPr>
                <w:rFonts w:hint="eastAsia" w:ascii="宋体" w:hAnsi="宋体" w:eastAsia="宋体" w:cs="宋体"/>
                <w:b/>
                <w:bCs/>
                <w:sz w:val="18"/>
                <w:szCs w:val="18"/>
                <w:highlight w:val="none"/>
                <w:u w:val="single"/>
              </w:rPr>
              <w:t>拟投标产品制造商的有效授权证书</w:t>
            </w:r>
            <w:r>
              <w:rPr>
                <w:rFonts w:hint="eastAsia" w:ascii="宋体" w:hAnsi="宋体" w:eastAsia="宋体" w:cs="宋体"/>
                <w:b/>
                <w:bCs/>
                <w:sz w:val="18"/>
                <w:szCs w:val="18"/>
                <w:highlight w:val="none"/>
                <w:u w:val="single"/>
                <w:lang w:eastAsia="zh-CN"/>
              </w:rPr>
              <w:t>（</w:t>
            </w:r>
            <w:r>
              <w:rPr>
                <w:rFonts w:hint="eastAsia" w:ascii="宋体" w:hAnsi="宋体" w:eastAsia="宋体" w:cs="宋体"/>
                <w:b/>
                <w:bCs/>
                <w:sz w:val="18"/>
                <w:szCs w:val="18"/>
                <w:highlight w:val="none"/>
                <w:u w:val="single"/>
              </w:rPr>
              <w:t>投标人</w:t>
            </w:r>
            <w:r>
              <w:rPr>
                <w:rFonts w:hint="eastAsia" w:ascii="宋体" w:hAnsi="宋体" w:eastAsia="宋体" w:cs="宋体"/>
                <w:b/>
                <w:bCs/>
                <w:sz w:val="18"/>
                <w:szCs w:val="18"/>
                <w:highlight w:val="none"/>
                <w:u w:val="single"/>
                <w:lang w:val="en-US" w:eastAsia="zh-CN"/>
              </w:rPr>
              <w:t>如为</w:t>
            </w:r>
            <w:r>
              <w:rPr>
                <w:rFonts w:hint="eastAsia" w:ascii="宋体" w:hAnsi="宋体" w:eastAsia="宋体" w:cs="宋体"/>
                <w:b/>
                <w:bCs/>
                <w:sz w:val="18"/>
                <w:szCs w:val="18"/>
                <w:highlight w:val="none"/>
                <w:u w:val="single"/>
              </w:rPr>
              <w:t>代理商参加投标</w:t>
            </w:r>
            <w:r>
              <w:rPr>
                <w:rFonts w:hint="eastAsia" w:ascii="宋体" w:hAnsi="宋体" w:eastAsia="宋体" w:cs="宋体"/>
                <w:b/>
                <w:bCs/>
                <w:sz w:val="18"/>
                <w:szCs w:val="18"/>
                <w:highlight w:val="none"/>
                <w:u w:val="single"/>
                <w:lang w:val="en-US" w:eastAsia="zh-CN"/>
              </w:rPr>
              <w:t>时提供</w:t>
            </w:r>
            <w:r>
              <w:rPr>
                <w:rFonts w:hint="eastAsia" w:ascii="宋体" w:hAnsi="宋体" w:eastAsia="宋体" w:cs="宋体"/>
                <w:b/>
                <w:bCs/>
                <w:sz w:val="18"/>
                <w:szCs w:val="18"/>
                <w:highlight w:val="none"/>
                <w:u w:val="single"/>
                <w:lang w:eastAsia="zh-CN"/>
              </w:rPr>
              <w:t>）</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w:t>
            </w:r>
            <w:r>
              <w:rPr>
                <w:rFonts w:hint="eastAsia" w:ascii="宋体" w:hAnsi="宋体" w:eastAsia="宋体" w:cs="宋体"/>
                <w:b/>
                <w:bCs/>
                <w:sz w:val="18"/>
                <w:szCs w:val="18"/>
                <w:highlight w:val="none"/>
                <w:lang w:val="en-US" w:eastAsia="zh-CN"/>
              </w:rPr>
              <w:t>4</w:t>
            </w:r>
            <w:r>
              <w:rPr>
                <w:rFonts w:hint="eastAsia" w:ascii="宋体" w:hAnsi="宋体" w:eastAsia="宋体" w:cs="宋体"/>
                <w:b/>
                <w:bCs/>
                <w:sz w:val="18"/>
                <w:szCs w:val="18"/>
                <w:highlight w:val="none"/>
              </w:rPr>
              <w:t>）</w:t>
            </w:r>
          </w:p>
        </w:tc>
        <w:tc>
          <w:tcPr>
            <w:tcW w:w="6951" w:type="dxa"/>
            <w:vAlign w:val="center"/>
          </w:tcPr>
          <w:p>
            <w:pPr>
              <w:tabs>
                <w:tab w:val="left" w:pos="5355"/>
              </w:tabs>
              <w:rPr>
                <w:rFonts w:hint="eastAsia" w:ascii="宋体" w:hAnsi="宋体" w:eastAsia="宋体" w:cs="宋体"/>
                <w:b/>
                <w:bCs/>
                <w:kern w:val="2"/>
                <w:sz w:val="18"/>
                <w:szCs w:val="18"/>
                <w:highlight w:val="none"/>
                <w:u w:val="single"/>
                <w:lang w:val="en-US" w:eastAsia="zh-CN" w:bidi="ar-SA"/>
              </w:rPr>
            </w:pPr>
            <w:r>
              <w:rPr>
                <w:rFonts w:hint="eastAsia" w:ascii="宋体" w:hAnsi="宋体" w:eastAsia="宋体" w:cs="宋体"/>
                <w:b/>
                <w:bCs/>
                <w:sz w:val="18"/>
                <w:szCs w:val="18"/>
                <w:highlight w:val="none"/>
                <w:u w:val="single"/>
              </w:rPr>
              <w:t>投标声明书</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rPr>
              <w:t>a</w:t>
            </w:r>
          </w:p>
        </w:tc>
        <w:tc>
          <w:tcPr>
            <w:tcW w:w="6951" w:type="dxa"/>
            <w:vAlign w:val="center"/>
          </w:tcPr>
          <w:p>
            <w:pPr>
              <w:tabs>
                <w:tab w:val="left" w:pos="5355"/>
              </w:tabs>
              <w:rPr>
                <w:rFonts w:hint="eastAsia" w:ascii="宋体" w:hAnsi="宋体" w:eastAsia="宋体" w:cs="宋体"/>
                <w:b/>
                <w:bCs/>
                <w:sz w:val="18"/>
                <w:szCs w:val="18"/>
                <w:highlight w:val="none"/>
                <w:u w:val="single"/>
                <w:lang w:val="en-US" w:eastAsia="zh-CN"/>
              </w:rPr>
            </w:pPr>
            <w:r>
              <w:rPr>
                <w:rFonts w:hint="eastAsia" w:ascii="宋体" w:hAnsi="宋体" w:eastAsia="宋体" w:cs="宋体"/>
                <w:b/>
                <w:bCs/>
                <w:sz w:val="18"/>
                <w:szCs w:val="18"/>
                <w:highlight w:val="none"/>
                <w:u w:val="single"/>
              </w:rPr>
              <w:t>参加国企采购活动前三年内，在经营活动中没有重大违法记录。请在投标声明书中如实填写</w:t>
            </w:r>
          </w:p>
        </w:tc>
        <w:tc>
          <w:tcPr>
            <w:tcW w:w="1276"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rPr>
              <w:t>b</w:t>
            </w:r>
          </w:p>
        </w:tc>
        <w:tc>
          <w:tcPr>
            <w:tcW w:w="6951" w:type="dxa"/>
            <w:vAlign w:val="center"/>
          </w:tcPr>
          <w:p>
            <w:pPr>
              <w:tabs>
                <w:tab w:val="left" w:pos="5355"/>
              </w:tabs>
              <w:rPr>
                <w:rFonts w:hint="eastAsia" w:ascii="宋体" w:hAnsi="宋体" w:eastAsia="宋体" w:cs="宋体"/>
                <w:b/>
                <w:bCs/>
                <w:sz w:val="18"/>
                <w:szCs w:val="18"/>
                <w:highlight w:val="none"/>
                <w:u w:val="single"/>
                <w:lang w:val="en-US" w:eastAsia="zh-CN"/>
              </w:rPr>
            </w:pPr>
            <w:r>
              <w:rPr>
                <w:rFonts w:hint="eastAsia" w:ascii="宋体" w:hAnsi="宋体" w:eastAsia="宋体" w:cs="宋体"/>
                <w:b/>
                <w:bCs/>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tabs>
                <w:tab w:val="left" w:pos="5355"/>
              </w:tabs>
              <w:jc w:val="center"/>
              <w:rPr>
                <w:rFonts w:hint="eastAsia" w:ascii="宋体" w:hAnsi="宋体" w:eastAsia="宋体" w:cs="宋体"/>
                <w:b/>
                <w:bCs/>
                <w:sz w:val="18"/>
                <w:szCs w:val="18"/>
                <w:highlight w:val="none"/>
                <w:u w:val="none"/>
                <w:lang w:val="en-US" w:eastAsia="zh-CN"/>
              </w:rPr>
            </w:pPr>
            <w:r>
              <w:rPr>
                <w:rFonts w:hint="eastAsia" w:ascii="宋体" w:hAnsi="宋体" w:eastAsia="宋体" w:cs="宋体"/>
                <w:b/>
                <w:bCs/>
                <w:sz w:val="18"/>
                <w:szCs w:val="18"/>
                <w:highlight w:val="none"/>
                <w:u w:val="none"/>
                <w:lang w:val="en-US" w:eastAsia="zh-CN"/>
              </w:rPr>
              <w:t>4</w:t>
            </w:r>
          </w:p>
        </w:tc>
        <w:tc>
          <w:tcPr>
            <w:tcW w:w="6951" w:type="dxa"/>
            <w:vAlign w:val="center"/>
          </w:tcPr>
          <w:p>
            <w:pPr>
              <w:rPr>
                <w:rFonts w:hint="eastAsia" w:ascii="宋体" w:hAnsi="宋体" w:eastAsia="宋体" w:cs="宋体"/>
                <w:kern w:val="1"/>
                <w:sz w:val="18"/>
                <w:szCs w:val="18"/>
                <w:lang w:val="en-US" w:eastAsia="zh-CN" w:bidi="ar-SA"/>
              </w:rPr>
            </w:pPr>
            <w:r>
              <w:rPr>
                <w:rFonts w:hint="eastAsia" w:ascii="宋体" w:hAnsi="宋体" w:eastAsia="宋体" w:cs="宋体"/>
                <w:b/>
                <w:kern w:val="1"/>
                <w:sz w:val="18"/>
                <w:szCs w:val="18"/>
              </w:rPr>
              <w:t>资信</w:t>
            </w:r>
            <w:r>
              <w:rPr>
                <w:rFonts w:hint="eastAsia" w:ascii="宋体" w:hAnsi="宋体" w:eastAsia="宋体" w:cs="宋体"/>
                <w:b/>
                <w:kern w:val="1"/>
                <w:sz w:val="18"/>
                <w:szCs w:val="18"/>
                <w:lang w:eastAsia="zh-CN"/>
              </w:rPr>
              <w:t>、</w:t>
            </w:r>
            <w:r>
              <w:rPr>
                <w:rFonts w:hint="eastAsia" w:ascii="宋体" w:hAnsi="宋体" w:eastAsia="宋体" w:cs="宋体"/>
                <w:b/>
                <w:kern w:val="1"/>
                <w:sz w:val="18"/>
                <w:szCs w:val="18"/>
                <w:lang w:val="en-US" w:eastAsia="zh-CN"/>
              </w:rPr>
              <w:t>业绩</w:t>
            </w:r>
            <w:r>
              <w:rPr>
                <w:rFonts w:hint="eastAsia" w:ascii="宋体" w:hAnsi="宋体" w:eastAsia="宋体" w:cs="宋体"/>
                <w:b/>
                <w:kern w:val="1"/>
                <w:sz w:val="18"/>
                <w:szCs w:val="18"/>
              </w:rPr>
              <w:t>证明文件（本项为评分量化内容，非强制性要求）</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rPr>
              <w:t>a</w:t>
            </w:r>
          </w:p>
        </w:tc>
        <w:tc>
          <w:tcPr>
            <w:tcW w:w="6951" w:type="dxa"/>
            <w:vAlign w:val="center"/>
          </w:tcPr>
          <w:p>
            <w:pP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lang w:val="en-US" w:eastAsia="zh-CN" w:bidi="ar-SA"/>
              </w:rPr>
              <w:t>供货范围详细清单</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rPr>
              <w:t>b</w:t>
            </w:r>
          </w:p>
        </w:tc>
        <w:tc>
          <w:tcPr>
            <w:tcW w:w="6951" w:type="dxa"/>
            <w:vAlign w:val="center"/>
          </w:tcPr>
          <w:p>
            <w:pP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lang w:eastAsia="zh-CN"/>
              </w:rPr>
              <w:t>投标人</w:t>
            </w:r>
            <w:r>
              <w:rPr>
                <w:rFonts w:hint="eastAsia" w:ascii="宋体" w:hAnsi="宋体" w:eastAsia="宋体" w:cs="宋体"/>
                <w:kern w:val="1"/>
                <w:sz w:val="18"/>
                <w:szCs w:val="18"/>
              </w:rPr>
              <w:t>201</w:t>
            </w:r>
            <w:r>
              <w:rPr>
                <w:rFonts w:hint="eastAsia" w:ascii="宋体" w:hAnsi="宋体" w:eastAsia="宋体" w:cs="宋体"/>
                <w:kern w:val="1"/>
                <w:sz w:val="18"/>
                <w:szCs w:val="18"/>
                <w:lang w:val="en-US" w:eastAsia="zh-CN"/>
              </w:rPr>
              <w:t>9</w:t>
            </w:r>
            <w:r>
              <w:rPr>
                <w:rFonts w:hint="eastAsia" w:ascii="宋体" w:hAnsi="宋体" w:eastAsia="宋体" w:cs="宋体"/>
                <w:kern w:val="1"/>
                <w:sz w:val="18"/>
                <w:szCs w:val="18"/>
              </w:rPr>
              <w:t>年</w:t>
            </w:r>
            <w:r>
              <w:rPr>
                <w:rFonts w:hint="eastAsia" w:ascii="宋体" w:hAnsi="宋体" w:eastAsia="宋体" w:cs="宋体"/>
                <w:kern w:val="1"/>
                <w:sz w:val="18"/>
                <w:szCs w:val="18"/>
                <w:lang w:val="en-US" w:eastAsia="zh-CN"/>
              </w:rPr>
              <w:t>1</w:t>
            </w:r>
            <w:r>
              <w:rPr>
                <w:rFonts w:hint="eastAsia" w:ascii="宋体" w:hAnsi="宋体" w:eastAsia="宋体" w:cs="宋体"/>
                <w:kern w:val="1"/>
                <w:sz w:val="18"/>
                <w:szCs w:val="18"/>
              </w:rPr>
              <w:t>月1日</w:t>
            </w:r>
            <w:r>
              <w:rPr>
                <w:rFonts w:hint="eastAsia" w:ascii="宋体" w:hAnsi="宋体" w:eastAsia="宋体" w:cs="宋体"/>
                <w:kern w:val="1"/>
                <w:sz w:val="18"/>
                <w:szCs w:val="18"/>
                <w:lang w:val="en-US" w:eastAsia="zh-CN"/>
              </w:rPr>
              <w:t>以来</w:t>
            </w:r>
            <w:r>
              <w:rPr>
                <w:rFonts w:hint="eastAsia" w:ascii="宋体" w:hAnsi="宋体" w:eastAsia="宋体" w:cs="宋体"/>
                <w:kern w:val="1"/>
                <w:sz w:val="18"/>
                <w:szCs w:val="18"/>
              </w:rPr>
              <w:t>同类</w:t>
            </w:r>
            <w:r>
              <w:rPr>
                <w:rFonts w:hint="eastAsia" w:ascii="宋体" w:hAnsi="宋体" w:eastAsia="宋体" w:cs="宋体"/>
                <w:kern w:val="1"/>
                <w:sz w:val="18"/>
                <w:szCs w:val="18"/>
                <w:lang w:eastAsia="zh-CN"/>
              </w:rPr>
              <w:t>设备（作业车登高高度≥16m）</w:t>
            </w:r>
            <w:r>
              <w:rPr>
                <w:rFonts w:hint="eastAsia" w:ascii="宋体" w:hAnsi="宋体" w:eastAsia="宋体" w:cs="宋体"/>
                <w:kern w:val="1"/>
                <w:sz w:val="18"/>
                <w:szCs w:val="18"/>
              </w:rPr>
              <w:t>的销售业绩情况</w:t>
            </w:r>
          </w:p>
        </w:tc>
        <w:tc>
          <w:tcPr>
            <w:tcW w:w="1276"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1"/>
                <w:sz w:val="18"/>
                <w:szCs w:val="18"/>
                <w:lang w:val="en-US" w:eastAsia="zh-CN" w:bidi="ar-SA"/>
              </w:rPr>
            </w:pPr>
            <w:r>
              <w:rPr>
                <w:rFonts w:hint="eastAsia" w:ascii="宋体" w:hAnsi="宋体" w:eastAsia="宋体" w:cs="宋体"/>
                <w:kern w:val="1"/>
                <w:sz w:val="18"/>
                <w:szCs w:val="18"/>
              </w:rPr>
              <w:t>c</w:t>
            </w:r>
          </w:p>
        </w:tc>
        <w:tc>
          <w:tcPr>
            <w:tcW w:w="6951" w:type="dxa"/>
            <w:vAlign w:val="center"/>
          </w:tcPr>
          <w:p>
            <w:pPr>
              <w:rPr>
                <w:rFonts w:hint="eastAsia" w:ascii="宋体" w:hAnsi="宋体" w:eastAsia="宋体" w:cs="宋体"/>
                <w:b/>
                <w:kern w:val="1"/>
                <w:sz w:val="18"/>
                <w:szCs w:val="18"/>
                <w:lang w:val="en-US" w:eastAsia="zh-CN" w:bidi="ar-SA"/>
              </w:rPr>
            </w:pPr>
            <w:r>
              <w:rPr>
                <w:rFonts w:hint="eastAsia" w:ascii="宋体" w:hAnsi="宋体" w:eastAsia="宋体" w:cs="宋体"/>
                <w:kern w:val="1"/>
                <w:sz w:val="18"/>
                <w:szCs w:val="18"/>
                <w:lang w:val="en-US" w:eastAsia="zh-CN"/>
              </w:rPr>
              <w:t>其他</w:t>
            </w:r>
            <w:r>
              <w:rPr>
                <w:rFonts w:hint="eastAsia" w:ascii="宋体" w:hAnsi="宋体" w:eastAsia="宋体" w:cs="宋体"/>
                <w:kern w:val="1"/>
                <w:sz w:val="18"/>
                <w:szCs w:val="18"/>
              </w:rPr>
              <w:t xml:space="preserve"> </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1"/>
                <w:sz w:val="18"/>
                <w:szCs w:val="18"/>
                <w:lang w:val="en-US" w:eastAsia="zh-CN" w:bidi="ar-SA"/>
              </w:rPr>
            </w:pPr>
            <w:r>
              <w:rPr>
                <w:rFonts w:hint="eastAsia" w:ascii="宋体" w:hAnsi="宋体" w:eastAsia="宋体" w:cs="宋体"/>
                <w:kern w:val="1"/>
                <w:sz w:val="18"/>
                <w:szCs w:val="18"/>
                <w:lang w:val="en-US" w:eastAsia="zh-CN" w:bidi="ar-SA"/>
              </w:rPr>
              <w:t>5</w:t>
            </w:r>
          </w:p>
        </w:tc>
        <w:tc>
          <w:tcPr>
            <w:tcW w:w="6951"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rPr>
              <w:t>根据本项目采购内容及要求以及</w:t>
            </w:r>
            <w:r>
              <w:rPr>
                <w:rFonts w:hint="eastAsia" w:ascii="宋体" w:hAnsi="宋体" w:eastAsia="宋体" w:cs="宋体"/>
                <w:sz w:val="18"/>
                <w:szCs w:val="18"/>
                <w:lang w:eastAsia="zh-CN"/>
              </w:rPr>
              <w:t>技术资信</w:t>
            </w:r>
            <w:r>
              <w:rPr>
                <w:rFonts w:hint="eastAsia" w:ascii="宋体" w:hAnsi="宋体" w:eastAsia="宋体" w:cs="宋体"/>
                <w:sz w:val="18"/>
                <w:szCs w:val="18"/>
              </w:rPr>
              <w:t>评分项目，需要提供的</w:t>
            </w:r>
            <w:r>
              <w:rPr>
                <w:rFonts w:hint="eastAsia" w:ascii="宋体" w:hAnsi="宋体" w:eastAsia="宋体" w:cs="宋体"/>
                <w:sz w:val="18"/>
                <w:szCs w:val="18"/>
                <w:lang w:val="en-US" w:eastAsia="zh-CN"/>
              </w:rPr>
              <w:t>其他</w:t>
            </w:r>
            <w:r>
              <w:rPr>
                <w:rFonts w:hint="eastAsia" w:ascii="宋体" w:hAnsi="宋体" w:eastAsia="宋体" w:cs="宋体"/>
                <w:sz w:val="18"/>
                <w:szCs w:val="18"/>
              </w:rPr>
              <w:t>文件和资料</w:t>
            </w:r>
          </w:p>
        </w:tc>
        <w:tc>
          <w:tcPr>
            <w:tcW w:w="1276"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1"/>
                <w:sz w:val="18"/>
                <w:szCs w:val="18"/>
                <w:lang w:val="en-US" w:eastAsia="zh-CN" w:bidi="ar-SA"/>
              </w:rPr>
            </w:pPr>
            <w:r>
              <w:rPr>
                <w:rFonts w:hint="eastAsia" w:ascii="宋体" w:hAnsi="宋体" w:eastAsia="宋体" w:cs="宋体"/>
                <w:kern w:val="1"/>
                <w:sz w:val="18"/>
                <w:szCs w:val="18"/>
                <w:lang w:val="en-US" w:eastAsia="zh-CN" w:bidi="ar-SA"/>
              </w:rPr>
              <w:t>6</w:t>
            </w:r>
          </w:p>
        </w:tc>
        <w:tc>
          <w:tcPr>
            <w:tcW w:w="6951" w:type="dxa"/>
            <w:vAlign w:val="center"/>
          </w:tcPr>
          <w:p>
            <w:pPr>
              <w:rPr>
                <w:rFonts w:hint="eastAsia" w:ascii="宋体" w:hAnsi="宋体" w:eastAsia="宋体" w:cs="宋体"/>
                <w:sz w:val="18"/>
                <w:szCs w:val="18"/>
              </w:rPr>
            </w:pPr>
            <w:r>
              <w:rPr>
                <w:rFonts w:hint="eastAsia" w:ascii="宋体" w:hAnsi="宋体" w:eastAsia="宋体" w:cs="宋体"/>
                <w:sz w:val="18"/>
                <w:szCs w:val="18"/>
              </w:rPr>
              <w:t>投标供应商认为需要提供的的其他资料和说明</w:t>
            </w:r>
          </w:p>
        </w:tc>
        <w:tc>
          <w:tcPr>
            <w:tcW w:w="1276" w:type="dxa"/>
            <w:vAlign w:val="center"/>
          </w:tcPr>
          <w:p>
            <w:pPr>
              <w:jc w:val="center"/>
              <w:rPr>
                <w:rFonts w:hint="eastAsia" w:ascii="宋体" w:hAnsi="宋体" w:eastAsia="宋体" w:cs="宋体"/>
                <w:sz w:val="18"/>
                <w:szCs w:val="18"/>
                <w:highlight w:val="none"/>
              </w:rPr>
            </w:pPr>
          </w:p>
        </w:tc>
      </w:tr>
    </w:tbl>
    <w:p>
      <w:pPr>
        <w:rPr>
          <w:rFonts w:hint="eastAsia" w:ascii="宋体" w:hAnsi="宋体" w:eastAsia="宋体" w:cs="宋体"/>
          <w:b/>
          <w:bCs/>
          <w:sz w:val="22"/>
          <w:highlight w:val="none"/>
        </w:rPr>
      </w:pPr>
    </w:p>
    <w:p>
      <w:pPr>
        <w:rPr>
          <w:rFonts w:hint="eastAsia" w:ascii="宋体" w:hAnsi="宋体" w:eastAsia="宋体" w:cs="宋体"/>
          <w:b/>
          <w:bCs/>
          <w:sz w:val="30"/>
          <w:szCs w:val="30"/>
        </w:rPr>
      </w:pPr>
      <w:r>
        <w:rPr>
          <w:rFonts w:hint="eastAsia" w:ascii="宋体" w:hAnsi="宋体" w:eastAsia="宋体" w:cs="宋体"/>
          <w:b/>
          <w:bCs/>
          <w:sz w:val="30"/>
          <w:szCs w:val="30"/>
        </w:rPr>
        <w:br w:type="page"/>
      </w:r>
    </w:p>
    <w:p>
      <w:pPr>
        <w:spacing w:line="460" w:lineRule="exact"/>
        <w:jc w:val="center"/>
        <w:rPr>
          <w:rFonts w:hint="eastAsia" w:ascii="宋体" w:hAnsi="宋体" w:eastAsia="宋体" w:cs="宋体"/>
        </w:rPr>
      </w:pPr>
      <w:r>
        <w:rPr>
          <w:rFonts w:hint="eastAsia" w:ascii="宋体" w:hAnsi="宋体" w:eastAsia="宋体" w:cs="宋体"/>
          <w:b/>
          <w:bCs/>
          <w:sz w:val="30"/>
          <w:szCs w:val="30"/>
        </w:rPr>
        <w:t>评分索引表</w:t>
      </w:r>
    </w:p>
    <w:p>
      <w:pPr>
        <w:spacing w:line="460" w:lineRule="exact"/>
        <w:jc w:val="center"/>
        <w:rPr>
          <w:rFonts w:hint="eastAsia" w:ascii="宋体" w:hAnsi="宋体" w:eastAsia="宋体" w:cs="宋体"/>
          <w:b/>
          <w:bCs/>
          <w:sz w:val="30"/>
          <w:szCs w:val="30"/>
        </w:rPr>
      </w:pPr>
      <w:r>
        <w:rPr>
          <w:rFonts w:hint="eastAsia" w:ascii="宋体" w:hAnsi="宋体" w:eastAsia="宋体" w:cs="宋体"/>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5144"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420" w:lineRule="exact"/>
        <w:ind w:firstLine="360" w:firstLineChars="150"/>
        <w:rPr>
          <w:rFonts w:hint="eastAsia" w:ascii="宋体" w:hAnsi="宋体" w:eastAsia="宋体" w:cs="宋体"/>
          <w:sz w:val="24"/>
        </w:rPr>
      </w:pPr>
      <w:r>
        <w:rPr>
          <w:rFonts w:hint="eastAsia" w:ascii="宋体" w:hAnsi="宋体" w:eastAsia="宋体" w:cs="宋体"/>
          <w:sz w:val="24"/>
        </w:rPr>
        <w:t>说明：</w:t>
      </w:r>
    </w:p>
    <w:p>
      <w:pPr>
        <w:pStyle w:val="51"/>
        <w:numPr>
          <w:ilvl w:val="0"/>
          <w:numId w:val="22"/>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pPr>
        <w:pStyle w:val="51"/>
        <w:numPr>
          <w:ilvl w:val="0"/>
          <w:numId w:val="22"/>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格式可自拟。</w:t>
      </w:r>
    </w:p>
    <w:p>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pPr>
        <w:keepNext w:val="0"/>
        <w:keepLines w:val="0"/>
        <w:pageBreakBefore w:val="0"/>
        <w:widowControl w:val="0"/>
        <w:kinsoku/>
        <w:wordWrap/>
        <w:overflowPunct w:val="0"/>
        <w:topLinePunct w:val="0"/>
        <w:autoSpaceDE/>
        <w:autoSpaceDN/>
        <w:bidi w:val="0"/>
        <w:snapToGrid/>
        <w:spacing w:line="320" w:lineRule="exact"/>
        <w:rPr>
          <w:rFonts w:hint="eastAsia" w:ascii="宋体" w:hAnsi="宋体" w:eastAsia="宋体" w:cs="宋体"/>
          <w:sz w:val="22"/>
          <w:highlight w:val="none"/>
          <w:lang w:eastAsia="zh-CN"/>
        </w:rPr>
      </w:pPr>
    </w:p>
    <w:p>
      <w:pPr>
        <w:keepNext w:val="0"/>
        <w:keepLines w:val="0"/>
        <w:pageBreakBefore w:val="0"/>
        <w:widowControl w:val="0"/>
        <w:kinsoku/>
        <w:wordWrap/>
        <w:overflowPunct w:val="0"/>
        <w:topLinePunct w:val="0"/>
        <w:autoSpaceDE/>
        <w:autoSpaceDN/>
        <w:bidi w:val="0"/>
        <w:snapToGrid/>
        <w:spacing w:line="3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温州市交投智慧交通科技有限公司</w:t>
      </w:r>
      <w:r>
        <w:rPr>
          <w:rFonts w:hint="eastAsia" w:ascii="宋体" w:hAnsi="宋体" w:eastAsia="宋体" w:cs="宋体"/>
          <w:sz w:val="22"/>
          <w:highlight w:val="none"/>
        </w:rPr>
        <w:t>：</w:t>
      </w:r>
    </w:p>
    <w:p>
      <w:pPr>
        <w:keepNext w:val="0"/>
        <w:keepLines w:val="0"/>
        <w:pageBreakBefore w:val="0"/>
        <w:widowControl w:val="0"/>
        <w:kinsoku/>
        <w:wordWrap/>
        <w:overflowPunct w:val="0"/>
        <w:topLinePunct w:val="0"/>
        <w:autoSpaceDE/>
        <w:autoSpaceDN/>
        <w:bidi w:val="0"/>
        <w:snapToGrid/>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名称）作为</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pPr>
        <w:keepNext w:val="0"/>
        <w:keepLines w:val="0"/>
        <w:pageBreakBefore w:val="0"/>
        <w:widowControl w:val="0"/>
        <w:kinsoku/>
        <w:wordWrap/>
        <w:overflowPunct w:val="0"/>
        <w:topLinePunct w:val="0"/>
        <w:autoSpaceDE/>
        <w:autoSpaceDN/>
        <w:bidi w:val="0"/>
        <w:snapToGrid/>
        <w:spacing w:line="320" w:lineRule="exact"/>
        <w:ind w:firstLine="440" w:firstLineChars="200"/>
        <w:rPr>
          <w:rFonts w:hint="eastAsia" w:ascii="宋体" w:hAnsi="宋体" w:eastAsia="宋体" w:cs="宋体"/>
          <w:kern w:val="0"/>
          <w:sz w:val="22"/>
          <w:szCs w:val="20"/>
          <w:highlight w:val="none"/>
        </w:rPr>
      </w:pPr>
      <w:r>
        <w:rPr>
          <w:rFonts w:hint="eastAsia" w:ascii="宋体" w:hAnsi="宋体" w:eastAsia="宋体" w:cs="宋体"/>
          <w:sz w:val="22"/>
          <w:szCs w:val="22"/>
          <w:highlight w:val="none"/>
        </w:rPr>
        <w:t>我方己经仔细研究了</w:t>
      </w:r>
      <w:r>
        <w:rPr>
          <w:rFonts w:hint="eastAsia" w:ascii="宋体" w:hAnsi="宋体" w:eastAsia="宋体" w:cs="宋体"/>
          <w:sz w:val="22"/>
          <w:szCs w:val="22"/>
          <w:highlight w:val="none"/>
          <w:lang w:val="en-US" w:eastAsia="zh-CN"/>
        </w:rPr>
        <w:t>采购文件</w:t>
      </w:r>
      <w:r>
        <w:rPr>
          <w:rFonts w:hint="eastAsia" w:ascii="宋体" w:hAnsi="宋体" w:eastAsia="宋体" w:cs="宋体"/>
          <w:sz w:val="22"/>
          <w:szCs w:val="22"/>
          <w:highlight w:val="none"/>
        </w:rPr>
        <w:t>的全部内容，</w:t>
      </w: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pPr>
        <w:keepNext w:val="0"/>
        <w:keepLines w:val="0"/>
        <w:pageBreakBefore w:val="0"/>
        <w:widowControl w:val="0"/>
        <w:kinsoku/>
        <w:wordWrap/>
        <w:overflowPunct w:val="0"/>
        <w:topLinePunct w:val="0"/>
        <w:autoSpaceDE/>
        <w:autoSpaceDN/>
        <w:bidi w:val="0"/>
        <w:snapToGrid/>
        <w:spacing w:line="3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keepNext w:val="0"/>
        <w:keepLines w:val="0"/>
        <w:pageBreakBefore w:val="0"/>
        <w:widowControl w:val="0"/>
        <w:kinsoku/>
        <w:wordWrap/>
        <w:overflowPunct w:val="0"/>
        <w:topLinePunct w:val="0"/>
        <w:autoSpaceDE/>
        <w:autoSpaceDN/>
        <w:bidi w:val="0"/>
        <w:snapToGrid/>
        <w:spacing w:line="3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keepNext w:val="0"/>
        <w:keepLines w:val="0"/>
        <w:pageBreakBefore w:val="0"/>
        <w:widowControl w:val="0"/>
        <w:kinsoku/>
        <w:wordWrap/>
        <w:overflowPunct w:val="0"/>
        <w:topLinePunct w:val="0"/>
        <w:autoSpaceDE/>
        <w:autoSpaceDN/>
        <w:bidi w:val="0"/>
        <w:snapToGrid/>
        <w:spacing w:line="3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pPr>
        <w:keepNext w:val="0"/>
        <w:keepLines w:val="0"/>
        <w:pageBreakBefore w:val="0"/>
        <w:widowControl w:val="0"/>
        <w:kinsoku/>
        <w:wordWrap/>
        <w:overflowPunct w:val="0"/>
        <w:topLinePunct w:val="0"/>
        <w:autoSpaceDE/>
        <w:autoSpaceDN/>
        <w:bidi w:val="0"/>
        <w:snapToGrid/>
        <w:spacing w:line="3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pPr>
        <w:keepNext w:val="0"/>
        <w:keepLines w:val="0"/>
        <w:pageBreakBefore w:val="0"/>
        <w:widowControl w:val="0"/>
        <w:kinsoku/>
        <w:wordWrap/>
        <w:overflowPunct w:val="0"/>
        <w:topLinePunct w:val="0"/>
        <w:autoSpaceDE/>
        <w:autoSpaceDN/>
        <w:bidi w:val="0"/>
        <w:snapToGrid/>
        <w:spacing w:line="3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pPr>
        <w:keepNext w:val="0"/>
        <w:keepLines w:val="0"/>
        <w:pageBreakBefore w:val="0"/>
        <w:widowControl w:val="0"/>
        <w:kinsoku/>
        <w:wordWrap/>
        <w:overflowPunct w:val="0"/>
        <w:topLinePunct w:val="0"/>
        <w:autoSpaceDE/>
        <w:autoSpaceDN/>
        <w:bidi w:val="0"/>
        <w:snapToGrid/>
        <w:spacing w:line="3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w:t>
      </w:r>
      <w:r>
        <w:rPr>
          <w:rFonts w:hint="eastAsia" w:ascii="宋体" w:hAnsi="宋体" w:eastAsia="宋体" w:cs="宋体"/>
          <w:sz w:val="22"/>
          <w:szCs w:val="24"/>
          <w:highlight w:val="none"/>
          <w:lang w:val="en-US" w:eastAsia="zh-CN"/>
        </w:rPr>
        <w:t>同意，如发生投标须知13.4条规定的‘投标保证金将不予退还’的情形之一的</w:t>
      </w: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我方</w:t>
      </w:r>
      <w:r>
        <w:rPr>
          <w:rFonts w:hint="eastAsia" w:ascii="宋体" w:hAnsi="宋体" w:eastAsia="宋体" w:cs="宋体"/>
          <w:sz w:val="22"/>
          <w:szCs w:val="24"/>
          <w:highlight w:val="none"/>
        </w:rPr>
        <w:t>投标保证金将被贵方没收；</w:t>
      </w:r>
    </w:p>
    <w:p>
      <w:pPr>
        <w:keepNext w:val="0"/>
        <w:keepLines w:val="0"/>
        <w:pageBreakBefore w:val="0"/>
        <w:widowControl w:val="0"/>
        <w:kinsoku/>
        <w:wordWrap/>
        <w:overflowPunct w:val="0"/>
        <w:topLinePunct w:val="0"/>
        <w:autoSpaceDE/>
        <w:autoSpaceDN/>
        <w:bidi w:val="0"/>
        <w:snapToGrid/>
        <w:spacing w:line="3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（四）我方同意提供按照贵方可能要求的与投标有关的一切数据或资料；</w:t>
      </w:r>
    </w:p>
    <w:p>
      <w:pPr>
        <w:keepNext w:val="0"/>
        <w:keepLines w:val="0"/>
        <w:pageBreakBefore w:val="0"/>
        <w:widowControl w:val="0"/>
        <w:kinsoku/>
        <w:wordWrap/>
        <w:overflowPunct w:val="0"/>
        <w:topLinePunct w:val="0"/>
        <w:autoSpaceDE/>
        <w:autoSpaceDN/>
        <w:bidi w:val="0"/>
        <w:snapToGrid/>
        <w:spacing w:line="3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（五）我方理解贵方不一定接受最低报价。</w:t>
      </w:r>
    </w:p>
    <w:p>
      <w:pPr>
        <w:keepNext w:val="0"/>
        <w:keepLines w:val="0"/>
        <w:pageBreakBefore w:val="0"/>
        <w:widowControl w:val="0"/>
        <w:kinsoku/>
        <w:wordWrap/>
        <w:overflowPunct w:val="0"/>
        <w:topLinePunct w:val="0"/>
        <w:autoSpaceDE/>
        <w:autoSpaceDN/>
        <w:bidi w:val="0"/>
        <w:snapToGrid/>
        <w:spacing w:line="3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（六）我方如果中标，将保证履行采购文件以及采购文件修改书（如有）中的全部责任和义务，按质、按量、按期完成《合同书》中的全部任务。</w:t>
      </w:r>
    </w:p>
    <w:p>
      <w:pPr>
        <w:keepNext w:val="0"/>
        <w:keepLines w:val="0"/>
        <w:pageBreakBefore w:val="0"/>
        <w:widowControl w:val="0"/>
        <w:kinsoku/>
        <w:wordWrap/>
        <w:overflowPunct w:val="0"/>
        <w:topLinePunct w:val="0"/>
        <w:autoSpaceDE/>
        <w:autoSpaceDN/>
        <w:bidi w:val="0"/>
        <w:snapToGrid/>
        <w:spacing w:line="3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（七）所有与本投标有关的函件请发往下列地址：</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pPr>
        <w:keepNext w:val="0"/>
        <w:keepLines w:val="0"/>
        <w:pageBreakBefore w:val="0"/>
        <w:widowControl w:val="0"/>
        <w:kinsoku/>
        <w:wordWrap/>
        <w:overflowPunct w:val="0"/>
        <w:topLinePunct w:val="0"/>
        <w:autoSpaceDE/>
        <w:autoSpaceDN/>
        <w:bidi w:val="0"/>
        <w:snapToGrid/>
        <w:spacing w:line="3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pPr>
        <w:spacing w:line="360" w:lineRule="auto"/>
        <w:rPr>
          <w:rFonts w:hint="eastAsia" w:ascii="宋体" w:hAnsi="宋体" w:eastAsia="宋体" w:cs="宋体"/>
          <w:bCs/>
          <w:sz w:val="22"/>
          <w:highlight w:val="none"/>
        </w:rPr>
      </w:pPr>
    </w:p>
    <w:p>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pPr>
        <w:spacing w:line="360" w:lineRule="auto"/>
        <w:rPr>
          <w:rFonts w:hint="eastAsia" w:ascii="宋体" w:hAnsi="宋体" w:eastAsia="宋体" w:cs="宋体"/>
          <w:bCs/>
          <w:sz w:val="22"/>
          <w:highlight w:val="none"/>
        </w:rPr>
      </w:pPr>
      <w:r>
        <w:rPr>
          <w:rFonts w:hint="eastAsia" w:ascii="宋体" w:hAnsi="宋体" w:eastAsia="宋体" w:cs="宋体"/>
          <w:sz w:val="22"/>
          <w:highlight w:val="none"/>
        </w:rPr>
        <w:t>法定代表人或授权代表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pPr>
        <w:spacing w:line="380" w:lineRule="exact"/>
        <w:rPr>
          <w:rFonts w:hint="eastAsia" w:ascii="宋体" w:hAnsi="宋体" w:eastAsia="宋体" w:cs="宋体"/>
          <w:bCs/>
          <w:sz w:val="22"/>
          <w:highlight w:val="none"/>
        </w:rPr>
      </w:pPr>
    </w:p>
    <w:p>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tabs>
          <w:tab w:val="left" w:pos="900"/>
        </w:tabs>
        <w:rPr>
          <w:rFonts w:hint="eastAsia" w:ascii="宋体" w:hAnsi="宋体" w:eastAsia="宋体" w:cs="宋体"/>
          <w:sz w:val="22"/>
          <w:highlight w:val="none"/>
          <w:lang w:eastAsia="zh-CN"/>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二</w:t>
      </w:r>
    </w:p>
    <w:p>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2"/>
        <w:tblW w:w="9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内   容</w:t>
            </w:r>
          </w:p>
        </w:tc>
        <w:tc>
          <w:tcPr>
            <w:tcW w:w="1954"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条目</w:t>
            </w:r>
          </w:p>
        </w:tc>
        <w:tc>
          <w:tcPr>
            <w:tcW w:w="1980"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要求</w:t>
            </w:r>
          </w:p>
        </w:tc>
        <w:tc>
          <w:tcPr>
            <w:tcW w:w="1800"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投标文件响应</w:t>
            </w:r>
          </w:p>
        </w:tc>
        <w:tc>
          <w:tcPr>
            <w:tcW w:w="1846" w:type="dxa"/>
            <w:shd w:val="clear" w:color="auto" w:fill="D9D9D9"/>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restart"/>
            <w:noWrap w:val="0"/>
            <w:vAlign w:val="center"/>
          </w:tcPr>
          <w:p>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restart"/>
            <w:noWrap w:val="0"/>
            <w:vAlign w:val="center"/>
          </w:tcPr>
          <w:p>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技术规格</w:t>
            </w: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4" w:type="dxa"/>
            <w:vMerge w:val="continue"/>
            <w:noWrap w:val="0"/>
            <w:vAlign w:val="center"/>
          </w:tcPr>
          <w:p>
            <w:pPr>
              <w:jc w:val="center"/>
              <w:rPr>
                <w:rFonts w:hint="eastAsia" w:ascii="宋体" w:hAnsi="宋体" w:eastAsia="宋体" w:cs="宋体"/>
                <w:szCs w:val="21"/>
                <w:highlight w:val="none"/>
              </w:rPr>
            </w:pPr>
          </w:p>
        </w:tc>
        <w:tc>
          <w:tcPr>
            <w:tcW w:w="1954" w:type="dxa"/>
            <w:noWrap w:val="0"/>
            <w:vAlign w:val="center"/>
          </w:tcPr>
          <w:p>
            <w:pPr>
              <w:jc w:val="center"/>
              <w:rPr>
                <w:rFonts w:hint="eastAsia" w:ascii="宋体" w:hAnsi="宋体" w:eastAsia="宋体" w:cs="宋体"/>
                <w:szCs w:val="21"/>
                <w:highlight w:val="none"/>
              </w:rPr>
            </w:pPr>
          </w:p>
        </w:tc>
        <w:tc>
          <w:tcPr>
            <w:tcW w:w="1980" w:type="dxa"/>
            <w:noWrap w:val="0"/>
            <w:vAlign w:val="center"/>
          </w:tcPr>
          <w:p>
            <w:pPr>
              <w:jc w:val="center"/>
              <w:rPr>
                <w:rFonts w:hint="eastAsia" w:ascii="宋体" w:hAnsi="宋体" w:eastAsia="宋体" w:cs="宋体"/>
                <w:szCs w:val="21"/>
                <w:highlight w:val="none"/>
              </w:rPr>
            </w:pPr>
          </w:p>
        </w:tc>
        <w:tc>
          <w:tcPr>
            <w:tcW w:w="1800" w:type="dxa"/>
            <w:noWrap w:val="0"/>
            <w:vAlign w:val="center"/>
          </w:tcPr>
          <w:p>
            <w:pPr>
              <w:jc w:val="center"/>
              <w:rPr>
                <w:rFonts w:hint="eastAsia" w:ascii="宋体" w:hAnsi="宋体" w:eastAsia="宋体" w:cs="宋体"/>
                <w:szCs w:val="21"/>
                <w:highlight w:val="none"/>
              </w:rPr>
            </w:pPr>
          </w:p>
        </w:tc>
        <w:tc>
          <w:tcPr>
            <w:tcW w:w="1846" w:type="dxa"/>
            <w:noWrap w:val="0"/>
            <w:vAlign w:val="center"/>
          </w:tcPr>
          <w:p>
            <w:pPr>
              <w:jc w:val="center"/>
              <w:rPr>
                <w:rFonts w:hint="eastAsia" w:ascii="宋体" w:hAnsi="宋体" w:eastAsia="宋体" w:cs="宋体"/>
                <w:szCs w:val="21"/>
                <w:highlight w:val="none"/>
              </w:rPr>
            </w:pPr>
          </w:p>
        </w:tc>
      </w:tr>
    </w:tbl>
    <w:p>
      <w:pPr>
        <w:spacing w:line="24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w:t>
      </w:r>
      <w:r>
        <w:rPr>
          <w:rFonts w:hint="eastAsia" w:ascii="宋体" w:hAnsi="宋体" w:eastAsia="宋体" w:cs="宋体"/>
          <w:szCs w:val="21"/>
          <w:highlight w:val="none"/>
        </w:rPr>
        <w:t>1、此表可扩展使用</w:t>
      </w:r>
      <w:r>
        <w:rPr>
          <w:rFonts w:hint="eastAsia" w:ascii="宋体" w:hAnsi="宋体" w:eastAsia="宋体" w:cs="宋体"/>
          <w:szCs w:val="21"/>
          <w:highlight w:val="none"/>
          <w:lang w:eastAsia="zh-CN"/>
        </w:rPr>
        <w:t>。</w:t>
      </w:r>
    </w:p>
    <w:p>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文件内容。</w:t>
      </w:r>
    </w:p>
    <w:p>
      <w:pPr>
        <w:spacing w:line="240" w:lineRule="auto"/>
        <w:ind w:firstLine="422" w:firstLineChars="200"/>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lang w:val="en-US" w:eastAsia="zh-CN"/>
        </w:rPr>
        <w:t>3、</w:t>
      </w:r>
      <w:r>
        <w:rPr>
          <w:rFonts w:hint="eastAsia" w:ascii="宋体" w:hAnsi="宋体" w:eastAsia="宋体" w:cs="宋体"/>
          <w:b/>
          <w:sz w:val="21"/>
          <w:szCs w:val="21"/>
          <w:highlight w:val="none"/>
          <w:u w:val="single"/>
        </w:rPr>
        <w:t>▲不提供</w:t>
      </w:r>
      <w:r>
        <w:rPr>
          <w:rFonts w:hint="eastAsia" w:ascii="宋体" w:hAnsi="宋体" w:eastAsia="宋体" w:cs="宋体"/>
          <w:b/>
          <w:sz w:val="21"/>
          <w:szCs w:val="21"/>
          <w:highlight w:val="none"/>
          <w:u w:val="single"/>
          <w:lang w:eastAsia="zh-CN"/>
        </w:rPr>
        <w:t>“技术规格、商务条款偏离表”</w:t>
      </w:r>
      <w:r>
        <w:rPr>
          <w:rFonts w:hint="eastAsia" w:ascii="宋体" w:hAnsi="宋体" w:eastAsia="宋体" w:cs="宋体"/>
          <w:b/>
          <w:sz w:val="21"/>
          <w:szCs w:val="21"/>
          <w:highlight w:val="none"/>
          <w:u w:val="single"/>
        </w:rPr>
        <w:t>的投标文件将被视为未实质性响应采购文件。</w:t>
      </w:r>
    </w:p>
    <w:p>
      <w:pPr>
        <w:pStyle w:val="2"/>
        <w:ind w:firstLine="422" w:firstLineChars="200"/>
        <w:rPr>
          <w:rFonts w:hint="eastAsia" w:ascii="宋体" w:hAnsi="宋体" w:eastAsia="宋体" w:cs="宋体"/>
          <w:highlight w:val="none"/>
          <w:lang w:val="en-US" w:eastAsia="zh-CN"/>
        </w:rPr>
      </w:pPr>
      <w:r>
        <w:rPr>
          <w:rFonts w:hint="eastAsia" w:ascii="宋体" w:hAnsi="宋体" w:eastAsia="宋体" w:cs="宋体"/>
          <w:b/>
          <w:sz w:val="21"/>
          <w:szCs w:val="21"/>
          <w:highlight w:val="none"/>
          <w:u w:val="single"/>
          <w:lang w:val="en-US" w:eastAsia="zh-CN"/>
        </w:rPr>
        <w:t>4、</w:t>
      </w:r>
      <w:r>
        <w:rPr>
          <w:rFonts w:hint="eastAsia" w:ascii="宋体" w:hAnsi="宋体" w:eastAsia="宋体" w:cs="宋体"/>
          <w:b/>
          <w:sz w:val="21"/>
          <w:szCs w:val="21"/>
          <w:highlight w:val="none"/>
          <w:u w:val="single"/>
        </w:rPr>
        <w:t>▲</w:t>
      </w:r>
      <w:r>
        <w:rPr>
          <w:rFonts w:hint="eastAsia" w:ascii="宋体" w:hAnsi="宋体" w:eastAsia="宋体" w:cs="宋体"/>
          <w:b/>
          <w:sz w:val="21"/>
          <w:szCs w:val="21"/>
          <w:highlight w:val="none"/>
          <w:u w:val="single"/>
          <w:lang w:val="en-US" w:eastAsia="zh-CN"/>
        </w:rPr>
        <w:t>如果投标文件其他地方描述与本表不一致，评标委员会评标时没有发现的，签订合同时原则上以有利于采购人的解释为准。</w:t>
      </w:r>
    </w:p>
    <w:p>
      <w:pPr>
        <w:spacing w:line="380" w:lineRule="exact"/>
        <w:ind w:firstLine="4417" w:firstLineChars="2000"/>
        <w:rPr>
          <w:rFonts w:hint="eastAsia" w:ascii="宋体" w:hAnsi="宋体" w:eastAsia="宋体" w:cs="宋体"/>
          <w:b/>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法定代表人或授权代表（签字或盖章）：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lang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三</w:t>
      </w:r>
    </w:p>
    <w:p>
      <w:pPr>
        <w:spacing w:line="460" w:lineRule="exact"/>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资格证明文件</w:t>
      </w:r>
    </w:p>
    <w:p>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（1）法定代表人授权书</w:t>
      </w:r>
    </w:p>
    <w:p>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pPr>
        <w:spacing w:line="420" w:lineRule="exact"/>
        <w:rPr>
          <w:rFonts w:hint="eastAsia" w:ascii="宋体" w:hAnsi="宋体" w:eastAsia="宋体" w:cs="宋体"/>
          <w:highlight w:val="none"/>
        </w:rPr>
      </w:pPr>
      <w:r>
        <w:rPr>
          <w:rFonts w:hint="eastAsia" w:ascii="宋体" w:hAnsi="宋体" w:eastAsia="宋体" w:cs="宋体"/>
          <w:sz w:val="22"/>
          <w:highlight w:val="none"/>
          <w:lang w:eastAsia="zh-CN"/>
        </w:rPr>
        <w:t>温州市交投智慧交通科技有限公司</w:t>
      </w:r>
      <w:r>
        <w:rPr>
          <w:rFonts w:hint="eastAsia" w:ascii="宋体" w:hAnsi="宋体" w:eastAsia="宋体" w:cs="宋体"/>
          <w:sz w:val="22"/>
          <w:highlight w:val="none"/>
        </w:rPr>
        <w:t>：</w:t>
      </w:r>
    </w:p>
    <w:p>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法定代表人 (签字或盖章)：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pPr>
        <w:spacing w:line="460" w:lineRule="exact"/>
        <w:rPr>
          <w:rFonts w:hint="eastAsia" w:ascii="宋体" w:hAnsi="宋体" w:eastAsia="宋体" w:cs="宋体"/>
          <w:bCs/>
          <w:sz w:val="22"/>
          <w:highlight w:val="none"/>
        </w:rPr>
      </w:pPr>
    </w:p>
    <w:tbl>
      <w:tblPr>
        <w:tblStyle w:val="22"/>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7" w:hRule="atLeast"/>
        </w:trPr>
        <w:tc>
          <w:tcPr>
            <w:tcW w:w="4280" w:type="dxa"/>
            <w:vAlign w:val="center"/>
          </w:tcPr>
          <w:p>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pPr>
              <w:spacing w:line="380" w:lineRule="exact"/>
              <w:jc w:val="center"/>
              <w:rPr>
                <w:rFonts w:hint="eastAsia" w:ascii="宋体" w:hAnsi="宋体" w:eastAsia="宋体" w:cs="宋体"/>
                <w:bCs/>
                <w:sz w:val="28"/>
                <w:szCs w:val="24"/>
                <w:highlight w:val="none"/>
              </w:rPr>
            </w:pPr>
          </w:p>
        </w:tc>
      </w:tr>
    </w:tbl>
    <w:p>
      <w:pPr>
        <w:spacing w:line="400" w:lineRule="exact"/>
        <w:ind w:firstLine="140" w:firstLineChars="64"/>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rPr>
        <w:t>法定代表人资格证明书</w:t>
      </w:r>
    </w:p>
    <w:p>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（如法定代表人参加投标时提供）</w:t>
      </w:r>
    </w:p>
    <w:p>
      <w:pPr>
        <w:widowControl/>
        <w:spacing w:line="360" w:lineRule="auto"/>
        <w:rPr>
          <w:rFonts w:hint="eastAsia" w:ascii="宋体" w:hAnsi="宋体" w:eastAsia="宋体" w:cs="宋体"/>
          <w:sz w:val="24"/>
          <w:szCs w:val="24"/>
          <w:highlight w:val="none"/>
          <w:u w:val="single"/>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温州市交投智慧交通科技有限公司</w:t>
      </w:r>
      <w:r>
        <w:rPr>
          <w:rFonts w:hint="eastAsia" w:ascii="宋体" w:hAnsi="宋体" w:eastAsia="宋体" w:cs="宋体"/>
          <w:sz w:val="22"/>
          <w:highlight w:val="none"/>
        </w:rPr>
        <w:t>：</w:t>
      </w:r>
    </w:p>
    <w:p>
      <w:pPr>
        <w:widowControl/>
        <w:spacing w:line="360" w:lineRule="auto"/>
        <w:ind w:left="420" w:firstLine="473"/>
        <w:jc w:val="left"/>
        <w:rPr>
          <w:rFonts w:hint="eastAsia" w:ascii="宋体" w:hAnsi="宋体" w:eastAsia="宋体" w:cs="宋体"/>
          <w:kern w:val="0"/>
          <w:sz w:val="24"/>
          <w:szCs w:val="24"/>
          <w:highlight w:val="none"/>
        </w:rPr>
      </w:pP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的法定代表人。为你单位组织的采购编号为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（※此处请粘贴法定代表人身份证复印件※）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pPr>
        <w:widowControl/>
        <w:rPr>
          <w:rFonts w:hint="eastAsia" w:ascii="宋体" w:hAnsi="宋体" w:eastAsia="宋体" w:cs="宋体"/>
          <w:kern w:val="0"/>
          <w:szCs w:val="21"/>
          <w:highlight w:val="none"/>
        </w:rPr>
      </w:pPr>
    </w:p>
    <w:p>
      <w:pPr>
        <w:widowControl/>
        <w:rPr>
          <w:rFonts w:hint="eastAsia" w:ascii="宋体" w:hAnsi="宋体" w:eastAsia="宋体" w:cs="宋体"/>
          <w:kern w:val="0"/>
          <w:szCs w:val="21"/>
          <w:highlight w:val="none"/>
        </w:rPr>
      </w:pPr>
    </w:p>
    <w:p>
      <w:pPr>
        <w:widowControl/>
        <w:spacing w:line="480" w:lineRule="atLeas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说明：法定代表人参加本采购项目投标的，仅须提供此证明书。</w:t>
      </w:r>
    </w:p>
    <w:p>
      <w:pPr>
        <w:spacing w:line="460" w:lineRule="exac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rPr>
          <w:rFonts w:hint="eastAsia" w:ascii="宋体" w:hAnsi="宋体" w:eastAsia="宋体" w:cs="宋体"/>
          <w:b/>
          <w:bCs/>
          <w:sz w:val="24"/>
          <w:szCs w:val="24"/>
          <w:highlight w:val="none"/>
          <w:lang w:eastAsia="zh-CN"/>
        </w:rPr>
      </w:pPr>
    </w:p>
    <w:p>
      <w:pPr>
        <w:rPr>
          <w:rFonts w:hint="eastAsia" w:ascii="宋体" w:hAnsi="宋体" w:eastAsia="宋体" w:cs="宋体"/>
          <w:b/>
          <w:bCs/>
          <w:sz w:val="24"/>
          <w:szCs w:val="24"/>
          <w:highlight w:val="none"/>
          <w:lang w:eastAsia="zh-CN"/>
        </w:rPr>
      </w:pPr>
    </w:p>
    <w:p>
      <w:pP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（2）投标人企业法人有效营业执照（复印件加盖单位公章）</w:t>
      </w:r>
    </w:p>
    <w:p>
      <w:pPr>
        <w:rPr>
          <w:rFonts w:hint="eastAsia" w:ascii="宋体" w:hAnsi="宋体" w:eastAsia="宋体" w:cs="宋体"/>
          <w:b/>
          <w:bCs/>
          <w:sz w:val="24"/>
          <w:szCs w:val="24"/>
          <w:highlight w:val="none"/>
          <w:lang w:eastAsia="zh-CN"/>
        </w:rPr>
      </w:pPr>
    </w:p>
    <w:p>
      <w:pPr>
        <w:rPr>
          <w:rFonts w:hint="eastAsia" w:ascii="宋体" w:hAnsi="宋体" w:eastAsia="宋体" w:cs="宋体"/>
          <w:b/>
          <w:bCs/>
          <w:sz w:val="24"/>
          <w:szCs w:val="24"/>
          <w:highlight w:val="none"/>
          <w:lang w:eastAsia="zh-CN"/>
        </w:rPr>
      </w:pPr>
    </w:p>
    <w:p>
      <w:pP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）拟投标产品制造商的有效授权证书（投标人</w:t>
      </w:r>
      <w:r>
        <w:rPr>
          <w:rFonts w:hint="eastAsia" w:ascii="宋体" w:hAnsi="宋体" w:eastAsia="宋体" w:cs="宋体"/>
          <w:b/>
          <w:bCs/>
          <w:sz w:val="24"/>
          <w:szCs w:val="24"/>
          <w:highlight w:val="none"/>
          <w:lang w:val="en-US" w:eastAsia="zh-CN"/>
        </w:rPr>
        <w:t>如为</w:t>
      </w:r>
      <w:r>
        <w:rPr>
          <w:rFonts w:hint="eastAsia" w:ascii="宋体" w:hAnsi="宋体" w:eastAsia="宋体" w:cs="宋体"/>
          <w:b/>
          <w:bCs/>
          <w:sz w:val="24"/>
          <w:szCs w:val="24"/>
          <w:highlight w:val="none"/>
          <w:lang w:eastAsia="zh-CN"/>
        </w:rPr>
        <w:t>代理商参加投标</w:t>
      </w:r>
      <w:r>
        <w:rPr>
          <w:rFonts w:hint="eastAsia" w:ascii="宋体" w:hAnsi="宋体" w:eastAsia="宋体" w:cs="宋体"/>
          <w:b/>
          <w:bCs/>
          <w:sz w:val="24"/>
          <w:szCs w:val="24"/>
          <w:highlight w:val="none"/>
          <w:lang w:val="en-US" w:eastAsia="zh-CN"/>
        </w:rPr>
        <w:t>时提供</w:t>
      </w:r>
      <w:r>
        <w:rPr>
          <w:rFonts w:hint="eastAsia" w:ascii="宋体" w:hAnsi="宋体" w:eastAsia="宋体" w:cs="宋体"/>
          <w:b/>
          <w:bCs/>
          <w:sz w:val="24"/>
          <w:szCs w:val="24"/>
          <w:highlight w:val="none"/>
          <w:lang w:eastAsia="zh-CN"/>
        </w:rPr>
        <w:t>）</w:t>
      </w:r>
    </w:p>
    <w:p>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snapToGrid w:val="0"/>
        <w:spacing w:before="50" w:after="120" w:afterLines="50"/>
        <w:ind w:firstLine="482" w:firstLineChars="200"/>
        <w:jc w:val="left"/>
        <w:rPr>
          <w:rFonts w:hint="eastAsia" w:ascii="宋体" w:hAnsi="宋体" w:eastAsia="宋体" w:cs="宋体"/>
          <w:b/>
          <w:sz w:val="24"/>
          <w:szCs w:val="24"/>
          <w:highlight w:val="none"/>
        </w:rPr>
      </w:pPr>
    </w:p>
    <w:p>
      <w:pPr>
        <w:snapToGrid w:val="0"/>
        <w:spacing w:before="50" w:after="120" w:afterLines="50"/>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注：以上所需的各种证书、证件、证明、执照若系复印件，须在复印件上加盖投标人有效的公章</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4</w:t>
      </w:r>
      <w:r>
        <w:rPr>
          <w:rFonts w:hint="eastAsia" w:ascii="宋体" w:hAnsi="宋体" w:eastAsia="宋体" w:cs="宋体"/>
          <w:b/>
          <w:sz w:val="30"/>
          <w:szCs w:val="24"/>
          <w:highlight w:val="none"/>
        </w:rPr>
        <w:t>）投标声明书</w:t>
      </w:r>
    </w:p>
    <w:p>
      <w:pPr>
        <w:snapToGrid w:val="0"/>
        <w:spacing w:before="120" w:beforeLines="50" w:after="50"/>
        <w:rPr>
          <w:rFonts w:hint="eastAsia" w:ascii="宋体" w:hAnsi="宋体" w:eastAsia="宋体" w:cs="宋体"/>
          <w:sz w:val="22"/>
          <w:highlight w:val="none"/>
        </w:rPr>
      </w:pPr>
    </w:p>
    <w:p>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beforeLines="50" w:after="50"/>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beforeLines="50" w:after="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（投标人名称）的法定代表人，我方愿意参加贵方组织的</w:t>
      </w:r>
      <w:r>
        <w:rPr>
          <w:rFonts w:hint="eastAsia" w:ascii="宋体" w:hAnsi="宋体" w:eastAsia="宋体" w:cs="宋体"/>
          <w:sz w:val="22"/>
          <w:highlight w:val="none"/>
          <w:u w:val="single"/>
        </w:rPr>
        <w:t xml:space="preserve">   （项目名称、项目编号）       </w:t>
      </w:r>
      <w:r>
        <w:rPr>
          <w:rFonts w:hint="eastAsia" w:ascii="宋体" w:hAnsi="宋体" w:eastAsia="宋体" w:cs="宋体"/>
          <w:sz w:val="22"/>
          <w:highlight w:val="none"/>
        </w:rPr>
        <w:t>项目的投标，为便于贵方公正、择优地确定中标人及其投标</w:t>
      </w:r>
      <w:r>
        <w:rPr>
          <w:rFonts w:hint="eastAsia" w:ascii="宋体" w:hAnsi="宋体" w:eastAsia="宋体" w:cs="宋体"/>
          <w:sz w:val="22"/>
          <w:highlight w:val="none"/>
          <w:lang w:eastAsia="zh-CN"/>
        </w:rPr>
        <w:t>货物</w:t>
      </w:r>
      <w:r>
        <w:rPr>
          <w:rFonts w:hint="eastAsia" w:ascii="宋体" w:hAnsi="宋体" w:eastAsia="宋体" w:cs="宋体"/>
          <w:sz w:val="22"/>
          <w:highlight w:val="none"/>
        </w:rPr>
        <w:t>和服务，我方就参加本次投标有关事项郑重声明如下：</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3.我方不是采购人的附属机构；</w:t>
      </w:r>
    </w:p>
    <w:p>
      <w:pPr>
        <w:snapToGrid w:val="0"/>
        <w:spacing w:before="120" w:beforeLines="50"/>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参加本采购项</w:t>
      </w:r>
      <w:r>
        <w:rPr>
          <w:rFonts w:hint="eastAsia" w:ascii="宋体" w:hAnsi="宋体" w:eastAsia="宋体" w:cs="宋体"/>
          <w:color w:val="auto"/>
          <w:sz w:val="22"/>
          <w:highlight w:val="none"/>
        </w:rPr>
        <w:t>目的整体设计、规范编制或者</w:t>
      </w:r>
      <w:r>
        <w:rPr>
          <w:rFonts w:hint="eastAsia" w:ascii="宋体" w:hAnsi="宋体" w:eastAsia="宋体" w:cs="宋体"/>
          <w:color w:val="auto"/>
          <w:sz w:val="22"/>
          <w:highlight w:val="none"/>
          <w:lang w:val="en-US" w:eastAsia="zh-CN"/>
        </w:rPr>
        <w:t>采购文件制定</w:t>
      </w:r>
      <w:r>
        <w:rPr>
          <w:rFonts w:hint="eastAsia" w:ascii="宋体" w:hAnsi="宋体" w:eastAsia="宋体" w:cs="宋体"/>
          <w:color w:val="auto"/>
          <w:sz w:val="22"/>
          <w:highlight w:val="none"/>
        </w:rPr>
        <w:t>等服务</w:t>
      </w:r>
      <w:r>
        <w:rPr>
          <w:rFonts w:hint="eastAsia" w:ascii="宋体" w:hAnsi="宋体" w:eastAsia="宋体" w:cs="宋体"/>
          <w:color w:val="auto"/>
          <w:sz w:val="22"/>
          <w:highlight w:val="none"/>
          <w:lang w:val="en-US" w:eastAsia="zh-CN"/>
        </w:rPr>
        <w:t>工作。</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pPr>
        <w:snapToGrid w:val="0"/>
        <w:spacing w:before="120" w:beforeLines="50"/>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w:t>
      </w:r>
      <w:r>
        <w:rPr>
          <w:rFonts w:hint="eastAsia" w:ascii="宋体" w:hAnsi="宋体" w:eastAsia="宋体" w:cs="宋体"/>
          <w:sz w:val="22"/>
          <w:highlight w:val="none"/>
          <w:lang w:val="en-US" w:eastAsia="zh-CN"/>
        </w:rPr>
        <w:t>货物</w:t>
      </w:r>
      <w:r>
        <w:rPr>
          <w:rFonts w:hint="eastAsia" w:ascii="宋体" w:hAnsi="宋体" w:eastAsia="宋体" w:cs="宋体"/>
          <w:sz w:val="22"/>
          <w:highlight w:val="none"/>
        </w:rPr>
        <w:t>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pPr>
        <w:snapToGrid w:val="0"/>
        <w:spacing w:before="120" w:beforeLines="50"/>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10.我方承诺具有履行合同所必需的设备和专业技术、售后保障等能力。如有虚假，采购人可取消我方任何资格（投标/中标/签订合同），我方对此无任何异议。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sz w:val="22"/>
          <w:highlight w:val="none"/>
        </w:rPr>
      </w:pPr>
    </w:p>
    <w:p>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pPr>
        <w:ind w:left="480" w:firstLine="440" w:firstLineChars="200"/>
        <w:rPr>
          <w:rFonts w:hint="eastAsia" w:ascii="宋体" w:hAnsi="宋体" w:eastAsia="宋体" w:cs="宋体"/>
          <w:sz w:val="22"/>
          <w:szCs w:val="24"/>
          <w:highlight w:val="none"/>
        </w:rPr>
      </w:pPr>
    </w:p>
    <w:p>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pacing w:line="360" w:lineRule="auto"/>
        <w:outlineLvl w:val="1"/>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val="en-US" w:eastAsia="zh-CN"/>
        </w:rPr>
        <w:t>附件五</w:t>
      </w:r>
    </w:p>
    <w:p>
      <w:pPr>
        <w:spacing w:line="460" w:lineRule="exact"/>
        <w:jc w:val="center"/>
        <w:rPr>
          <w:rFonts w:hint="eastAsia" w:ascii="宋体" w:hAnsi="宋体" w:eastAsia="宋体" w:cs="宋体"/>
          <w:b/>
          <w:bCs/>
          <w:sz w:val="30"/>
          <w:szCs w:val="30"/>
        </w:rPr>
      </w:pPr>
      <w:r>
        <w:rPr>
          <w:rFonts w:hint="eastAsia" w:ascii="宋体" w:hAnsi="宋体" w:eastAsia="宋体" w:cs="宋体"/>
          <w:b/>
          <w:bCs/>
          <w:sz w:val="30"/>
          <w:szCs w:val="30"/>
        </w:rPr>
        <w:t>供货范围详细清单</w:t>
      </w:r>
    </w:p>
    <w:p>
      <w:pPr>
        <w:spacing w:line="460" w:lineRule="exact"/>
        <w:jc w:val="both"/>
        <w:rPr>
          <w:rFonts w:hint="eastAsia" w:ascii="宋体" w:hAnsi="宋体" w:eastAsia="宋体" w:cs="宋体"/>
          <w:sz w:val="22"/>
          <w:szCs w:val="22"/>
        </w:rPr>
      </w:pPr>
      <w:r>
        <w:rPr>
          <w:rFonts w:hint="eastAsia" w:ascii="宋体" w:hAnsi="宋体" w:eastAsia="宋体" w:cs="宋体"/>
          <w:sz w:val="22"/>
          <w:szCs w:val="22"/>
        </w:rPr>
        <w:t>项目名称：                                      项目编号：</w:t>
      </w:r>
    </w:p>
    <w:tbl>
      <w:tblPr>
        <w:tblStyle w:val="22"/>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7"/>
        <w:gridCol w:w="1266"/>
        <w:gridCol w:w="935"/>
        <w:gridCol w:w="940"/>
        <w:gridCol w:w="1143"/>
        <w:gridCol w:w="718"/>
        <w:gridCol w:w="825"/>
        <w:gridCol w:w="1676"/>
        <w:gridCol w:w="10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货物名称</w:t>
            </w: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品牌</w:t>
            </w:r>
          </w:p>
        </w:tc>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产地</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规格</w:t>
            </w:r>
          </w:p>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数量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r>
              <w:rPr>
                <w:rFonts w:hint="eastAsia" w:ascii="宋体" w:hAnsi="宋体" w:eastAsia="宋体" w:cs="宋体"/>
                <w:sz w:val="22"/>
                <w:szCs w:val="22"/>
              </w:rPr>
              <w:t>性能及指标</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hint="eastAsia" w:ascii="宋体" w:hAnsi="宋体" w:eastAsia="宋体" w:cs="宋体"/>
                <w:b/>
                <w:sz w:val="22"/>
                <w:szCs w:val="22"/>
              </w:rPr>
            </w:pPr>
            <w:r>
              <w:rPr>
                <w:rFonts w:hint="eastAsia" w:ascii="宋体" w:hAnsi="宋体" w:eastAsia="宋体" w:cs="宋体"/>
                <w:b/>
                <w:sz w:val="22"/>
                <w:szCs w:val="22"/>
              </w:rPr>
              <w:t>免费</w:t>
            </w:r>
          </w:p>
          <w:p>
            <w:pPr>
              <w:snapToGrid w:val="0"/>
              <w:spacing w:before="50" w:after="50"/>
              <w:jc w:val="center"/>
              <w:rPr>
                <w:rFonts w:hint="eastAsia" w:ascii="宋体" w:hAnsi="宋体" w:eastAsia="宋体" w:cs="宋体"/>
                <w:sz w:val="22"/>
                <w:szCs w:val="22"/>
              </w:rPr>
            </w:pPr>
            <w:r>
              <w:rPr>
                <w:rFonts w:hint="eastAsia" w:ascii="宋体" w:hAnsi="宋体" w:eastAsia="宋体" w:cs="宋体"/>
                <w:b/>
                <w:sz w:val="22"/>
                <w:szCs w:val="22"/>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2"/>
                <w:szCs w:val="2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sz w:val="22"/>
                <w:szCs w:val="22"/>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2"/>
                <w:szCs w:val="22"/>
              </w:rPr>
            </w:pPr>
          </w:p>
        </w:tc>
      </w:tr>
    </w:tbl>
    <w:p>
      <w:pPr>
        <w:spacing w:line="360" w:lineRule="auto"/>
        <w:rPr>
          <w:rFonts w:hint="eastAsia" w:ascii="宋体" w:hAnsi="宋体" w:eastAsia="宋体" w:cs="宋体"/>
          <w:sz w:val="22"/>
          <w:szCs w:val="22"/>
        </w:rPr>
      </w:pPr>
      <w:r>
        <w:rPr>
          <w:rFonts w:hint="eastAsia" w:ascii="宋体" w:hAnsi="宋体" w:eastAsia="宋体" w:cs="宋体"/>
          <w:sz w:val="22"/>
          <w:szCs w:val="22"/>
        </w:rPr>
        <w:t>注：</w:t>
      </w:r>
    </w:p>
    <w:p>
      <w:pPr>
        <w:spacing w:line="360" w:lineRule="auto"/>
        <w:rPr>
          <w:rFonts w:hint="eastAsia" w:ascii="宋体" w:hAnsi="宋体" w:eastAsia="宋体" w:cs="宋体"/>
          <w:sz w:val="22"/>
          <w:szCs w:val="22"/>
        </w:rPr>
      </w:pPr>
      <w:r>
        <w:rPr>
          <w:rFonts w:hint="eastAsia" w:ascii="宋体" w:hAnsi="宋体" w:eastAsia="宋体" w:cs="宋体"/>
          <w:sz w:val="22"/>
          <w:szCs w:val="22"/>
        </w:rPr>
        <w:t>1、表中的货物名称需按采购内容分项填写；</w:t>
      </w:r>
    </w:p>
    <w:p>
      <w:pPr>
        <w:ind w:left="826" w:hanging="646" w:hangingChars="294"/>
        <w:rPr>
          <w:rFonts w:hint="eastAsia" w:ascii="宋体" w:hAnsi="宋体" w:eastAsia="宋体" w:cs="宋体"/>
          <w:b/>
          <w:bCs/>
          <w:sz w:val="28"/>
          <w:szCs w:val="28"/>
          <w:highlight w:val="none"/>
        </w:rPr>
      </w:pPr>
      <w:r>
        <w:rPr>
          <w:rFonts w:hint="eastAsia" w:ascii="宋体" w:hAnsi="宋体" w:eastAsia="宋体" w:cs="宋体"/>
          <w:sz w:val="22"/>
          <w:szCs w:val="22"/>
        </w:rPr>
        <w:t>2、投标供应商可按以上表格形式进行复制，附在技术</w:t>
      </w:r>
      <w:r>
        <w:rPr>
          <w:rFonts w:hint="eastAsia" w:ascii="宋体" w:hAnsi="宋体" w:eastAsia="宋体" w:cs="宋体"/>
          <w:sz w:val="22"/>
          <w:szCs w:val="22"/>
          <w:lang w:val="en-US" w:eastAsia="zh-CN"/>
        </w:rPr>
        <w:t>资信标</w:t>
      </w:r>
      <w:r>
        <w:rPr>
          <w:rFonts w:hint="eastAsia" w:ascii="宋体" w:hAnsi="宋体" w:eastAsia="宋体" w:cs="宋体"/>
          <w:sz w:val="22"/>
          <w:szCs w:val="22"/>
        </w:rPr>
        <w:t>文件内。</w:t>
      </w:r>
    </w:p>
    <w:p>
      <w:pPr>
        <w:spacing w:line="460" w:lineRule="exact"/>
        <w:rPr>
          <w:rFonts w:hint="eastAsia" w:ascii="宋体" w:hAnsi="宋体" w:eastAsia="宋体" w:cs="宋体"/>
          <w:sz w:val="22"/>
          <w:highlight w:val="none"/>
        </w:rPr>
      </w:pP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投标人全称（</w:t>
      </w:r>
      <w:r>
        <w:rPr>
          <w:rFonts w:hint="eastAsia" w:ascii="宋体" w:hAnsi="宋体" w:eastAsia="宋体" w:cs="宋体"/>
          <w:sz w:val="22"/>
          <w:highlight w:val="none"/>
          <w:lang w:val="en-US" w:eastAsia="zh-CN"/>
        </w:rPr>
        <w:t>盖</w:t>
      </w:r>
      <w:r>
        <w:rPr>
          <w:rFonts w:hint="eastAsia" w:ascii="宋体" w:hAnsi="宋体" w:eastAsia="宋体" w:cs="宋体"/>
          <w:sz w:val="22"/>
          <w:highlight w:val="none"/>
        </w:rPr>
        <w:t>公章）：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法人或授权代表（签字或盖章）：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ind w:left="826" w:hanging="826" w:hangingChars="294"/>
        <w:rPr>
          <w:rFonts w:hint="eastAsia" w:ascii="宋体" w:hAnsi="宋体" w:eastAsia="宋体" w:cs="宋体"/>
          <w:b/>
          <w:bCs/>
          <w:sz w:val="28"/>
          <w:szCs w:val="28"/>
          <w:highlight w:val="none"/>
        </w:rPr>
      </w:pPr>
    </w:p>
    <w:p>
      <w:pPr>
        <w:ind w:left="826" w:hanging="826" w:hangingChars="294"/>
        <w:rPr>
          <w:rFonts w:hint="eastAsia" w:ascii="宋体" w:hAnsi="宋体" w:eastAsia="宋体" w:cs="宋体"/>
          <w:b/>
          <w:bCs/>
          <w:sz w:val="28"/>
          <w:szCs w:val="28"/>
          <w:highlight w:val="none"/>
        </w:rPr>
      </w:pPr>
    </w:p>
    <w:p>
      <w:pPr>
        <w:rPr>
          <w:rFonts w:hint="eastAsia" w:ascii="宋体" w:hAnsi="宋体" w:eastAsia="宋体" w:cs="宋体"/>
          <w:b/>
          <w:kern w:val="1"/>
          <w:sz w:val="22"/>
          <w:szCs w:val="22"/>
        </w:rPr>
      </w:pPr>
      <w:r>
        <w:rPr>
          <w:rFonts w:hint="eastAsia" w:ascii="宋体" w:hAnsi="宋体" w:eastAsia="宋体" w:cs="宋体"/>
          <w:b/>
          <w:kern w:val="1"/>
          <w:sz w:val="22"/>
          <w:szCs w:val="22"/>
        </w:rPr>
        <w:br w:type="page"/>
      </w:r>
    </w:p>
    <w:p>
      <w:pPr>
        <w:rPr>
          <w:rFonts w:hint="eastAsia" w:ascii="宋体" w:hAnsi="宋体" w:eastAsia="宋体" w:cs="宋体"/>
          <w:b/>
          <w:kern w:val="1"/>
          <w:sz w:val="22"/>
          <w:szCs w:val="22"/>
        </w:rPr>
      </w:pPr>
      <w:r>
        <w:rPr>
          <w:rFonts w:hint="eastAsia" w:ascii="宋体" w:hAnsi="宋体" w:eastAsia="宋体" w:cs="宋体"/>
          <w:b/>
          <w:kern w:val="1"/>
          <w:sz w:val="22"/>
          <w:szCs w:val="22"/>
        </w:rPr>
        <w:t>附件</w:t>
      </w:r>
      <w:r>
        <w:rPr>
          <w:rFonts w:hint="eastAsia" w:ascii="宋体" w:hAnsi="宋体" w:eastAsia="宋体" w:cs="宋体"/>
          <w:b/>
          <w:kern w:val="1"/>
          <w:sz w:val="22"/>
          <w:szCs w:val="22"/>
          <w:lang w:val="en-US" w:eastAsia="zh-CN"/>
        </w:rPr>
        <w:t>六</w:t>
      </w:r>
    </w:p>
    <w:p>
      <w:pPr>
        <w:spacing w:line="400" w:lineRule="exact"/>
        <w:jc w:val="center"/>
        <w:rPr>
          <w:rFonts w:hint="eastAsia" w:ascii="宋体" w:hAnsi="宋体" w:eastAsia="宋体" w:cs="宋体"/>
          <w:b/>
          <w:bCs/>
          <w:kern w:val="1"/>
          <w:sz w:val="28"/>
          <w:szCs w:val="28"/>
          <w:lang w:eastAsia="zh-CN"/>
        </w:rPr>
      </w:pPr>
    </w:p>
    <w:p>
      <w:pPr>
        <w:spacing w:line="400" w:lineRule="exact"/>
        <w:jc w:val="center"/>
        <w:rPr>
          <w:rFonts w:hint="eastAsia" w:ascii="宋体" w:hAnsi="宋体" w:eastAsia="宋体" w:cs="宋体"/>
          <w:b/>
          <w:bCs/>
          <w:kern w:val="1"/>
          <w:sz w:val="24"/>
          <w:szCs w:val="24"/>
        </w:rPr>
      </w:pPr>
      <w:r>
        <w:rPr>
          <w:rFonts w:hint="eastAsia" w:ascii="宋体" w:hAnsi="宋体" w:eastAsia="宋体" w:cs="宋体"/>
          <w:b/>
          <w:bCs/>
          <w:kern w:val="1"/>
          <w:sz w:val="24"/>
          <w:szCs w:val="24"/>
          <w:lang w:eastAsia="zh-CN"/>
        </w:rPr>
        <w:t>投标人</w:t>
      </w:r>
      <w:r>
        <w:rPr>
          <w:rFonts w:hint="eastAsia" w:ascii="宋体" w:hAnsi="宋体" w:eastAsia="宋体" w:cs="宋体"/>
          <w:b/>
          <w:bCs/>
          <w:kern w:val="1"/>
          <w:sz w:val="24"/>
          <w:szCs w:val="24"/>
        </w:rPr>
        <w:t>201</w:t>
      </w:r>
      <w:r>
        <w:rPr>
          <w:rFonts w:hint="eastAsia" w:ascii="宋体" w:hAnsi="宋体" w:eastAsia="宋体" w:cs="宋体"/>
          <w:b/>
          <w:bCs/>
          <w:kern w:val="1"/>
          <w:sz w:val="24"/>
          <w:szCs w:val="24"/>
          <w:lang w:val="en-US" w:eastAsia="zh-CN"/>
        </w:rPr>
        <w:t>9</w:t>
      </w:r>
      <w:r>
        <w:rPr>
          <w:rFonts w:hint="eastAsia" w:ascii="宋体" w:hAnsi="宋体" w:eastAsia="宋体" w:cs="宋体"/>
          <w:b/>
          <w:bCs/>
          <w:kern w:val="1"/>
          <w:sz w:val="24"/>
          <w:szCs w:val="24"/>
        </w:rPr>
        <w:t>年</w:t>
      </w:r>
      <w:r>
        <w:rPr>
          <w:rFonts w:hint="eastAsia" w:ascii="宋体" w:hAnsi="宋体" w:eastAsia="宋体" w:cs="宋体"/>
          <w:b/>
          <w:bCs/>
          <w:kern w:val="1"/>
          <w:sz w:val="24"/>
          <w:szCs w:val="24"/>
          <w:lang w:val="en-US" w:eastAsia="zh-CN"/>
        </w:rPr>
        <w:t>1</w:t>
      </w:r>
      <w:r>
        <w:rPr>
          <w:rFonts w:hint="eastAsia" w:ascii="宋体" w:hAnsi="宋体" w:eastAsia="宋体" w:cs="宋体"/>
          <w:b/>
          <w:bCs/>
          <w:kern w:val="1"/>
          <w:sz w:val="24"/>
          <w:szCs w:val="24"/>
        </w:rPr>
        <w:t>月1日以来同类</w:t>
      </w:r>
      <w:r>
        <w:rPr>
          <w:rFonts w:hint="eastAsia" w:ascii="宋体" w:hAnsi="宋体" w:eastAsia="宋体" w:cs="宋体"/>
          <w:b/>
          <w:bCs/>
          <w:kern w:val="1"/>
          <w:sz w:val="24"/>
          <w:szCs w:val="24"/>
          <w:lang w:eastAsia="zh-CN"/>
        </w:rPr>
        <w:t>设备（作业车登高高度≥16m）</w:t>
      </w:r>
      <w:r>
        <w:rPr>
          <w:rFonts w:hint="eastAsia" w:ascii="宋体" w:hAnsi="宋体" w:eastAsia="宋体" w:cs="宋体"/>
          <w:b/>
          <w:bCs/>
          <w:kern w:val="1"/>
          <w:sz w:val="24"/>
          <w:szCs w:val="24"/>
        </w:rPr>
        <w:t>的销售业绩</w:t>
      </w:r>
    </w:p>
    <w:p>
      <w:pPr>
        <w:spacing w:line="400" w:lineRule="exact"/>
        <w:rPr>
          <w:rFonts w:hint="eastAsia" w:ascii="宋体" w:hAnsi="宋体" w:eastAsia="宋体" w:cs="宋体"/>
          <w:b/>
          <w:kern w:val="1"/>
          <w:sz w:val="22"/>
          <w:szCs w:val="22"/>
        </w:rPr>
      </w:pPr>
      <w:r>
        <w:rPr>
          <w:rFonts w:hint="eastAsia" w:ascii="宋体" w:hAnsi="宋体" w:eastAsia="宋体" w:cs="宋体"/>
          <w:kern w:val="1"/>
          <w:sz w:val="22"/>
          <w:szCs w:val="22"/>
        </w:rPr>
        <w:t xml:space="preserve">项目名称：                                      </w:t>
      </w:r>
      <w:r>
        <w:rPr>
          <w:rFonts w:hint="eastAsia" w:ascii="宋体" w:hAnsi="宋体" w:eastAsia="宋体" w:cs="宋体"/>
          <w:kern w:val="1"/>
          <w:sz w:val="22"/>
          <w:szCs w:val="22"/>
          <w:lang w:eastAsia="zh-CN"/>
        </w:rPr>
        <w:t>采购</w:t>
      </w:r>
      <w:r>
        <w:rPr>
          <w:rFonts w:hint="eastAsia" w:ascii="宋体" w:hAnsi="宋体" w:eastAsia="宋体" w:cs="宋体"/>
          <w:kern w:val="1"/>
          <w:sz w:val="22"/>
          <w:szCs w:val="22"/>
        </w:rPr>
        <w:t>编号：</w:t>
      </w:r>
    </w:p>
    <w:tbl>
      <w:tblPr>
        <w:tblStyle w:val="22"/>
        <w:tblW w:w="0" w:type="auto"/>
        <w:jc w:val="center"/>
        <w:tblLayout w:type="fixed"/>
        <w:tblCellMar>
          <w:top w:w="0" w:type="dxa"/>
          <w:left w:w="108" w:type="dxa"/>
          <w:bottom w:w="0" w:type="dxa"/>
          <w:right w:w="108" w:type="dxa"/>
        </w:tblCellMar>
      </w:tblPr>
      <w:tblGrid>
        <w:gridCol w:w="836"/>
        <w:gridCol w:w="1545"/>
        <w:gridCol w:w="1588"/>
        <w:gridCol w:w="2042"/>
        <w:gridCol w:w="1018"/>
        <w:gridCol w:w="813"/>
        <w:gridCol w:w="1087"/>
      </w:tblGrid>
      <w:tr>
        <w:tblPrEx>
          <w:tblCellMar>
            <w:top w:w="0" w:type="dxa"/>
            <w:left w:w="108" w:type="dxa"/>
            <w:bottom w:w="0" w:type="dxa"/>
            <w:right w:w="108" w:type="dxa"/>
          </w:tblCellMar>
        </w:tblPrEx>
        <w:trPr>
          <w:trHeight w:val="629" w:hRule="atLeast"/>
          <w:jc w:val="center"/>
        </w:trPr>
        <w:tc>
          <w:tcPr>
            <w:tcW w:w="836" w:type="dxa"/>
            <w:tcBorders>
              <w:top w:val="single" w:color="000000" w:sz="12" w:space="0"/>
              <w:left w:val="single" w:color="000000" w:sz="12" w:space="0"/>
              <w:bottom w:val="single" w:color="000000" w:sz="2" w:space="0"/>
              <w:right w:val="single" w:color="000000" w:sz="2" w:space="0"/>
            </w:tcBorders>
            <w:noWrap w:val="0"/>
            <w:vAlign w:val="center"/>
          </w:tcPr>
          <w:p>
            <w:pPr>
              <w:spacing w:line="380" w:lineRule="exact"/>
              <w:jc w:val="center"/>
              <w:rPr>
                <w:rFonts w:hint="eastAsia" w:ascii="宋体" w:hAnsi="宋体" w:eastAsia="宋体" w:cs="宋体"/>
                <w:b/>
                <w:kern w:val="1"/>
                <w:sz w:val="18"/>
                <w:szCs w:val="18"/>
              </w:rPr>
            </w:pPr>
            <w:r>
              <w:rPr>
                <w:rFonts w:hint="eastAsia" w:ascii="宋体" w:hAnsi="宋体" w:eastAsia="宋体" w:cs="宋体"/>
                <w:b/>
                <w:kern w:val="1"/>
                <w:sz w:val="18"/>
                <w:szCs w:val="18"/>
              </w:rPr>
              <w:t>序号</w:t>
            </w:r>
          </w:p>
        </w:tc>
        <w:tc>
          <w:tcPr>
            <w:tcW w:w="1545" w:type="dxa"/>
            <w:tcBorders>
              <w:top w:val="single" w:color="000000" w:sz="12" w:space="0"/>
              <w:left w:val="single" w:color="000000" w:sz="2" w:space="0"/>
              <w:bottom w:val="single" w:color="000000" w:sz="2" w:space="0"/>
              <w:right w:val="single" w:color="000000" w:sz="2" w:space="0"/>
            </w:tcBorders>
            <w:noWrap w:val="0"/>
            <w:vAlign w:val="center"/>
          </w:tcPr>
          <w:p>
            <w:pPr>
              <w:spacing w:line="380" w:lineRule="exact"/>
              <w:jc w:val="center"/>
              <w:rPr>
                <w:rFonts w:hint="eastAsia" w:ascii="宋体" w:hAnsi="宋体" w:eastAsia="宋体" w:cs="宋体"/>
                <w:b/>
                <w:kern w:val="1"/>
                <w:sz w:val="18"/>
                <w:szCs w:val="18"/>
              </w:rPr>
            </w:pPr>
            <w:r>
              <w:rPr>
                <w:rFonts w:hint="eastAsia" w:ascii="宋体" w:hAnsi="宋体" w:eastAsia="宋体" w:cs="宋体"/>
                <w:b/>
                <w:kern w:val="1"/>
                <w:sz w:val="18"/>
                <w:szCs w:val="18"/>
              </w:rPr>
              <w:t>项目名称</w:t>
            </w:r>
          </w:p>
        </w:tc>
        <w:tc>
          <w:tcPr>
            <w:tcW w:w="1588" w:type="dxa"/>
            <w:tcBorders>
              <w:top w:val="single" w:color="000000" w:sz="12" w:space="0"/>
              <w:left w:val="single" w:color="000000" w:sz="2" w:space="0"/>
              <w:bottom w:val="single" w:color="000000" w:sz="2" w:space="0"/>
              <w:right w:val="single" w:color="000000" w:sz="2" w:space="0"/>
            </w:tcBorders>
            <w:noWrap w:val="0"/>
            <w:vAlign w:val="center"/>
          </w:tcPr>
          <w:p>
            <w:pPr>
              <w:spacing w:line="380" w:lineRule="exact"/>
              <w:jc w:val="center"/>
              <w:rPr>
                <w:rFonts w:hint="eastAsia" w:ascii="宋体" w:hAnsi="宋体" w:eastAsia="宋体" w:cs="宋体"/>
                <w:b/>
                <w:kern w:val="1"/>
                <w:sz w:val="18"/>
                <w:szCs w:val="18"/>
              </w:rPr>
            </w:pPr>
            <w:r>
              <w:rPr>
                <w:rFonts w:hint="eastAsia" w:ascii="宋体" w:hAnsi="宋体" w:eastAsia="宋体" w:cs="宋体"/>
                <w:b/>
                <w:kern w:val="1"/>
                <w:sz w:val="18"/>
                <w:szCs w:val="18"/>
              </w:rPr>
              <w:t>项目单位</w:t>
            </w:r>
          </w:p>
        </w:tc>
        <w:tc>
          <w:tcPr>
            <w:tcW w:w="2042" w:type="dxa"/>
            <w:tcBorders>
              <w:top w:val="single" w:color="000000" w:sz="12" w:space="0"/>
              <w:left w:val="single" w:color="000000" w:sz="2" w:space="0"/>
              <w:bottom w:val="single" w:color="000000" w:sz="2" w:space="0"/>
              <w:right w:val="single" w:color="000000" w:sz="2" w:space="0"/>
            </w:tcBorders>
            <w:noWrap w:val="0"/>
            <w:vAlign w:val="center"/>
          </w:tcPr>
          <w:p>
            <w:pPr>
              <w:spacing w:line="380" w:lineRule="exact"/>
              <w:jc w:val="center"/>
              <w:rPr>
                <w:rFonts w:hint="eastAsia" w:ascii="宋体" w:hAnsi="宋体" w:eastAsia="宋体" w:cs="宋体"/>
                <w:b/>
                <w:kern w:val="1"/>
                <w:sz w:val="18"/>
                <w:szCs w:val="18"/>
              </w:rPr>
            </w:pPr>
            <w:r>
              <w:rPr>
                <w:rFonts w:hint="eastAsia" w:ascii="宋体" w:hAnsi="宋体" w:eastAsia="宋体" w:cs="宋体"/>
                <w:b/>
                <w:kern w:val="1"/>
                <w:sz w:val="18"/>
                <w:szCs w:val="18"/>
              </w:rPr>
              <w:t>项目金额</w:t>
            </w:r>
          </w:p>
        </w:tc>
        <w:tc>
          <w:tcPr>
            <w:tcW w:w="1018" w:type="dxa"/>
            <w:tcBorders>
              <w:top w:val="single" w:color="000000" w:sz="12" w:space="0"/>
              <w:left w:val="single" w:color="000000" w:sz="2" w:space="0"/>
              <w:bottom w:val="single" w:color="000000" w:sz="2" w:space="0"/>
              <w:right w:val="single" w:color="000000" w:sz="2" w:space="0"/>
            </w:tcBorders>
            <w:noWrap w:val="0"/>
            <w:vAlign w:val="center"/>
          </w:tcPr>
          <w:p>
            <w:pPr>
              <w:spacing w:line="380" w:lineRule="exact"/>
              <w:jc w:val="center"/>
              <w:rPr>
                <w:rFonts w:hint="eastAsia" w:ascii="宋体" w:hAnsi="宋体" w:eastAsia="宋体" w:cs="宋体"/>
                <w:b/>
                <w:kern w:val="1"/>
                <w:sz w:val="18"/>
                <w:szCs w:val="18"/>
              </w:rPr>
            </w:pPr>
            <w:r>
              <w:rPr>
                <w:rFonts w:hint="eastAsia" w:ascii="宋体" w:hAnsi="宋体" w:eastAsia="宋体" w:cs="宋体"/>
                <w:b/>
                <w:kern w:val="1"/>
                <w:sz w:val="18"/>
                <w:szCs w:val="18"/>
              </w:rPr>
              <w:t>合同日期</w:t>
            </w:r>
          </w:p>
        </w:tc>
        <w:tc>
          <w:tcPr>
            <w:tcW w:w="813" w:type="dxa"/>
            <w:tcBorders>
              <w:top w:val="single" w:color="000000" w:sz="12" w:space="0"/>
              <w:left w:val="single" w:color="000000" w:sz="2" w:space="0"/>
              <w:bottom w:val="single" w:color="000000" w:sz="2" w:space="0"/>
              <w:right w:val="single" w:color="000000" w:sz="2" w:space="0"/>
            </w:tcBorders>
            <w:noWrap w:val="0"/>
            <w:vAlign w:val="center"/>
          </w:tcPr>
          <w:p>
            <w:pPr>
              <w:spacing w:line="380" w:lineRule="exact"/>
              <w:jc w:val="center"/>
              <w:rPr>
                <w:rFonts w:hint="eastAsia" w:ascii="宋体" w:hAnsi="宋体" w:eastAsia="宋体" w:cs="宋体"/>
                <w:b/>
                <w:kern w:val="1"/>
                <w:sz w:val="18"/>
                <w:szCs w:val="18"/>
              </w:rPr>
            </w:pPr>
            <w:r>
              <w:rPr>
                <w:rFonts w:hint="eastAsia" w:ascii="宋体" w:hAnsi="宋体" w:eastAsia="宋体" w:cs="宋体"/>
                <w:b/>
                <w:kern w:val="1"/>
                <w:sz w:val="18"/>
                <w:szCs w:val="18"/>
              </w:rPr>
              <w:t>联系人</w:t>
            </w:r>
          </w:p>
        </w:tc>
        <w:tc>
          <w:tcPr>
            <w:tcW w:w="1087" w:type="dxa"/>
            <w:tcBorders>
              <w:top w:val="single" w:color="000000" w:sz="12" w:space="0"/>
              <w:left w:val="single" w:color="000000" w:sz="2" w:space="0"/>
              <w:bottom w:val="single" w:color="000000" w:sz="2" w:space="0"/>
              <w:right w:val="single" w:color="000000" w:sz="12" w:space="0"/>
            </w:tcBorders>
            <w:noWrap w:val="0"/>
            <w:vAlign w:val="center"/>
          </w:tcPr>
          <w:p>
            <w:pPr>
              <w:spacing w:line="380" w:lineRule="exact"/>
              <w:jc w:val="center"/>
              <w:rPr>
                <w:rFonts w:hint="eastAsia" w:ascii="宋体" w:hAnsi="宋体" w:eastAsia="宋体" w:cs="宋体"/>
                <w:b/>
                <w:kern w:val="1"/>
                <w:sz w:val="18"/>
                <w:szCs w:val="18"/>
              </w:rPr>
            </w:pPr>
            <w:r>
              <w:rPr>
                <w:rFonts w:hint="eastAsia" w:ascii="宋体" w:hAnsi="宋体" w:eastAsia="宋体" w:cs="宋体"/>
                <w:b/>
                <w:kern w:val="1"/>
                <w:sz w:val="18"/>
                <w:szCs w:val="18"/>
              </w:rPr>
              <w:t>联系方式</w:t>
            </w: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r>
        <w:tblPrEx>
          <w:tblCellMar>
            <w:top w:w="0" w:type="dxa"/>
            <w:left w:w="108" w:type="dxa"/>
            <w:bottom w:w="0" w:type="dxa"/>
            <w:right w:w="108" w:type="dxa"/>
          </w:tblCellMar>
        </w:tblPrEx>
        <w:trPr>
          <w:jc w:val="center"/>
        </w:trPr>
        <w:tc>
          <w:tcPr>
            <w:tcW w:w="836" w:type="dxa"/>
            <w:tcBorders>
              <w:top w:val="single" w:color="000000" w:sz="2" w:space="0"/>
              <w:left w:val="single" w:color="000000" w:sz="1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45"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58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2042"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18"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813" w:type="dxa"/>
            <w:tcBorders>
              <w:top w:val="single" w:color="000000" w:sz="2" w:space="0"/>
              <w:left w:val="single" w:color="000000" w:sz="2" w:space="0"/>
              <w:bottom w:val="single" w:color="000000" w:sz="2" w:space="0"/>
              <w:right w:val="single" w:color="000000" w:sz="2" w:space="0"/>
            </w:tcBorders>
            <w:noWrap w:val="0"/>
            <w:vAlign w:val="top"/>
          </w:tcPr>
          <w:p>
            <w:pPr>
              <w:spacing w:after="120" w:line="360" w:lineRule="atLeast"/>
              <w:jc w:val="center"/>
              <w:rPr>
                <w:rFonts w:hint="eastAsia" w:ascii="宋体" w:hAnsi="宋体" w:eastAsia="宋体" w:cs="宋体"/>
                <w:kern w:val="1"/>
                <w:sz w:val="18"/>
                <w:szCs w:val="18"/>
              </w:rPr>
            </w:pPr>
          </w:p>
        </w:tc>
        <w:tc>
          <w:tcPr>
            <w:tcW w:w="1087" w:type="dxa"/>
            <w:tcBorders>
              <w:top w:val="single" w:color="000000" w:sz="2" w:space="0"/>
              <w:left w:val="single" w:color="000000" w:sz="2" w:space="0"/>
              <w:bottom w:val="single" w:color="000000" w:sz="2" w:space="0"/>
              <w:right w:val="single" w:color="000000" w:sz="12" w:space="0"/>
            </w:tcBorders>
            <w:noWrap w:val="0"/>
            <w:vAlign w:val="top"/>
          </w:tcPr>
          <w:p>
            <w:pPr>
              <w:spacing w:after="120" w:line="360" w:lineRule="atLeast"/>
              <w:jc w:val="center"/>
              <w:rPr>
                <w:rFonts w:hint="eastAsia" w:ascii="宋体" w:hAnsi="宋体" w:eastAsia="宋体" w:cs="宋体"/>
                <w:kern w:val="1"/>
                <w:sz w:val="18"/>
                <w:szCs w:val="18"/>
              </w:rPr>
            </w:pPr>
          </w:p>
        </w:tc>
      </w:tr>
    </w:tbl>
    <w:p>
      <w:pPr>
        <w:spacing w:line="400" w:lineRule="exact"/>
        <w:rPr>
          <w:rFonts w:hint="eastAsia" w:ascii="宋体" w:hAnsi="宋体" w:eastAsia="宋体" w:cs="宋体"/>
          <w:kern w:val="1"/>
          <w:sz w:val="22"/>
          <w:szCs w:val="22"/>
        </w:rPr>
      </w:pPr>
      <w:r>
        <w:rPr>
          <w:rFonts w:hint="eastAsia" w:ascii="宋体" w:hAnsi="宋体" w:eastAsia="宋体" w:cs="宋体"/>
          <w:kern w:val="1"/>
          <w:sz w:val="22"/>
          <w:szCs w:val="22"/>
        </w:rPr>
        <w:t>注：</w:t>
      </w:r>
    </w:p>
    <w:p>
      <w:pPr>
        <w:spacing w:line="400" w:lineRule="exact"/>
        <w:rPr>
          <w:rFonts w:hint="eastAsia" w:ascii="宋体" w:hAnsi="宋体" w:eastAsia="宋体" w:cs="宋体"/>
          <w:kern w:val="1"/>
          <w:sz w:val="22"/>
          <w:szCs w:val="22"/>
        </w:rPr>
      </w:pPr>
      <w:r>
        <w:rPr>
          <w:rFonts w:hint="eastAsia" w:ascii="宋体" w:hAnsi="宋体" w:eastAsia="宋体" w:cs="宋体"/>
          <w:kern w:val="1"/>
          <w:sz w:val="22"/>
          <w:szCs w:val="22"/>
        </w:rPr>
        <w:t>1. 此表仅提供了表格形式，</w:t>
      </w:r>
      <w:r>
        <w:rPr>
          <w:rFonts w:hint="eastAsia" w:ascii="宋体" w:hAnsi="宋体" w:eastAsia="宋体" w:cs="宋体"/>
          <w:kern w:val="1"/>
          <w:sz w:val="22"/>
          <w:szCs w:val="22"/>
          <w:lang w:eastAsia="zh-CN"/>
        </w:rPr>
        <w:t>投标人</w:t>
      </w:r>
      <w:r>
        <w:rPr>
          <w:rFonts w:hint="eastAsia" w:ascii="宋体" w:hAnsi="宋体" w:eastAsia="宋体" w:cs="宋体"/>
          <w:kern w:val="1"/>
          <w:sz w:val="22"/>
          <w:szCs w:val="22"/>
        </w:rPr>
        <w:t>应根据需要准备足够数量的表格来填写。</w:t>
      </w:r>
    </w:p>
    <w:p>
      <w:pPr>
        <w:spacing w:line="400" w:lineRule="exact"/>
        <w:rPr>
          <w:rFonts w:hint="eastAsia" w:ascii="宋体" w:hAnsi="宋体" w:eastAsia="宋体" w:cs="宋体"/>
          <w:kern w:val="1"/>
          <w:sz w:val="22"/>
          <w:szCs w:val="22"/>
          <w:lang w:eastAsia="zh-CN"/>
        </w:rPr>
      </w:pPr>
      <w:r>
        <w:rPr>
          <w:rFonts w:hint="eastAsia" w:ascii="宋体" w:hAnsi="宋体" w:eastAsia="宋体" w:cs="宋体"/>
          <w:kern w:val="1"/>
          <w:sz w:val="22"/>
          <w:szCs w:val="22"/>
        </w:rPr>
        <w:t xml:space="preserve">2. </w:t>
      </w:r>
      <w:r>
        <w:rPr>
          <w:rFonts w:hint="eastAsia" w:ascii="宋体" w:hAnsi="宋体" w:eastAsia="宋体" w:cs="宋体"/>
          <w:bCs/>
          <w:kern w:val="1"/>
          <w:sz w:val="22"/>
          <w:szCs w:val="22"/>
          <w:lang w:eastAsia="zh-CN"/>
        </w:rPr>
        <w:t>投标人</w:t>
      </w:r>
      <w:r>
        <w:rPr>
          <w:rFonts w:hint="eastAsia" w:ascii="宋体" w:hAnsi="宋体" w:eastAsia="宋体" w:cs="宋体"/>
          <w:bCs/>
          <w:kern w:val="1"/>
          <w:sz w:val="22"/>
          <w:szCs w:val="22"/>
        </w:rPr>
        <w:t>201</w:t>
      </w:r>
      <w:r>
        <w:rPr>
          <w:rFonts w:hint="eastAsia" w:ascii="宋体" w:hAnsi="宋体" w:eastAsia="宋体" w:cs="宋体"/>
          <w:bCs/>
          <w:kern w:val="1"/>
          <w:sz w:val="22"/>
          <w:szCs w:val="22"/>
          <w:lang w:val="en-US" w:eastAsia="zh-CN"/>
        </w:rPr>
        <w:t>9</w:t>
      </w:r>
      <w:r>
        <w:rPr>
          <w:rFonts w:hint="eastAsia" w:ascii="宋体" w:hAnsi="宋体" w:eastAsia="宋体" w:cs="宋体"/>
          <w:bCs/>
          <w:kern w:val="1"/>
          <w:sz w:val="22"/>
          <w:szCs w:val="22"/>
        </w:rPr>
        <w:t>年1月1日以来同类</w:t>
      </w:r>
      <w:r>
        <w:rPr>
          <w:rFonts w:hint="eastAsia" w:ascii="宋体" w:hAnsi="宋体" w:eastAsia="宋体" w:cs="宋体"/>
          <w:bCs/>
          <w:kern w:val="1"/>
          <w:sz w:val="22"/>
          <w:szCs w:val="22"/>
          <w:lang w:eastAsia="zh-CN"/>
        </w:rPr>
        <w:t>设备</w:t>
      </w:r>
      <w:r>
        <w:rPr>
          <w:rFonts w:hint="eastAsia" w:ascii="宋体" w:hAnsi="宋体" w:eastAsia="宋体" w:cs="宋体"/>
          <w:bCs/>
          <w:kern w:val="1"/>
          <w:sz w:val="22"/>
          <w:szCs w:val="22"/>
        </w:rPr>
        <w:t>的销售业绩</w:t>
      </w:r>
      <w:r>
        <w:rPr>
          <w:rFonts w:hint="eastAsia" w:ascii="宋体" w:hAnsi="宋体" w:eastAsia="宋体" w:cs="宋体"/>
          <w:bCs/>
          <w:kern w:val="1"/>
          <w:sz w:val="22"/>
          <w:szCs w:val="22"/>
          <w:lang w:val="en-US" w:eastAsia="zh-CN"/>
        </w:rPr>
        <w:t>是指</w:t>
      </w:r>
      <w:r>
        <w:rPr>
          <w:rFonts w:hint="eastAsia" w:ascii="宋体" w:hAnsi="宋体" w:eastAsia="宋体" w:cs="宋体"/>
          <w:bCs/>
          <w:kern w:val="1"/>
          <w:sz w:val="22"/>
          <w:szCs w:val="22"/>
          <w:lang w:eastAsia="zh-CN"/>
        </w:rPr>
        <w:t>：</w:t>
      </w:r>
    </w:p>
    <w:p>
      <w:pPr>
        <w:numPr>
          <w:ilvl w:val="0"/>
          <w:numId w:val="23"/>
        </w:numPr>
        <w:tabs>
          <w:tab w:val="left" w:pos="425"/>
          <w:tab w:val="left" w:pos="1260"/>
          <w:tab w:val="left" w:pos="1620"/>
          <w:tab w:val="left" w:pos="2040"/>
          <w:tab w:val="left" w:pos="5355"/>
        </w:tabs>
        <w:spacing w:line="430" w:lineRule="exact"/>
        <w:ind w:left="425" w:hanging="425"/>
        <w:rPr>
          <w:rFonts w:hint="eastAsia" w:ascii="宋体" w:hAnsi="宋体" w:eastAsia="宋体" w:cs="宋体"/>
          <w:sz w:val="22"/>
          <w:szCs w:val="22"/>
        </w:rPr>
      </w:pPr>
      <w:r>
        <w:rPr>
          <w:rFonts w:hint="eastAsia" w:ascii="宋体" w:hAnsi="宋体" w:eastAsia="宋体" w:cs="宋体"/>
          <w:sz w:val="22"/>
          <w:szCs w:val="22"/>
          <w:lang w:eastAsia="zh-CN"/>
        </w:rPr>
        <w:t>投标人</w:t>
      </w:r>
      <w:r>
        <w:rPr>
          <w:rFonts w:hint="eastAsia" w:ascii="宋体" w:hAnsi="宋体" w:eastAsia="宋体" w:cs="宋体"/>
          <w:sz w:val="22"/>
          <w:szCs w:val="22"/>
        </w:rPr>
        <w:t>提供的相关项目供货业绩必须</w:t>
      </w:r>
      <w:r>
        <w:rPr>
          <w:rFonts w:hint="eastAsia" w:ascii="宋体" w:hAnsi="宋体" w:eastAsia="宋体" w:cs="宋体"/>
          <w:kern w:val="1"/>
          <w:sz w:val="22"/>
          <w:szCs w:val="22"/>
        </w:rPr>
        <w:t>为同类型</w:t>
      </w:r>
      <w:r>
        <w:rPr>
          <w:rFonts w:hint="eastAsia" w:ascii="宋体" w:hAnsi="宋体" w:eastAsia="宋体" w:cs="宋体"/>
          <w:kern w:val="1"/>
          <w:sz w:val="22"/>
          <w:szCs w:val="22"/>
          <w:lang w:val="en-US" w:eastAsia="zh-CN"/>
        </w:rPr>
        <w:t>设备（作业车登高高度≥16m）</w:t>
      </w:r>
      <w:r>
        <w:rPr>
          <w:rFonts w:hint="eastAsia" w:ascii="宋体" w:hAnsi="宋体" w:eastAsia="宋体" w:cs="宋体"/>
          <w:kern w:val="1"/>
          <w:sz w:val="22"/>
          <w:szCs w:val="22"/>
        </w:rPr>
        <w:t>；</w:t>
      </w:r>
    </w:p>
    <w:p>
      <w:pPr>
        <w:numPr>
          <w:ilvl w:val="0"/>
          <w:numId w:val="23"/>
        </w:numPr>
        <w:tabs>
          <w:tab w:val="left" w:pos="425"/>
          <w:tab w:val="left" w:pos="1260"/>
          <w:tab w:val="left" w:pos="1620"/>
          <w:tab w:val="left" w:pos="2040"/>
          <w:tab w:val="left" w:pos="5355"/>
        </w:tabs>
        <w:spacing w:line="430" w:lineRule="exact"/>
        <w:ind w:left="425" w:hanging="425"/>
        <w:rPr>
          <w:rFonts w:hint="eastAsia" w:ascii="宋体" w:hAnsi="宋体" w:eastAsia="宋体" w:cs="宋体"/>
          <w:sz w:val="22"/>
          <w:szCs w:val="22"/>
        </w:rPr>
      </w:pPr>
      <w:r>
        <w:rPr>
          <w:rFonts w:hint="eastAsia" w:ascii="宋体" w:hAnsi="宋体" w:eastAsia="宋体" w:cs="宋体"/>
          <w:sz w:val="22"/>
          <w:szCs w:val="22"/>
        </w:rPr>
        <w:t>每供货业绩须提供证明文件，证明文件以合同文本为准；</w:t>
      </w:r>
    </w:p>
    <w:p>
      <w:pPr>
        <w:numPr>
          <w:ilvl w:val="0"/>
          <w:numId w:val="23"/>
        </w:numPr>
        <w:tabs>
          <w:tab w:val="left" w:pos="425"/>
          <w:tab w:val="left" w:pos="1260"/>
          <w:tab w:val="left" w:pos="1620"/>
          <w:tab w:val="left" w:pos="2040"/>
          <w:tab w:val="left" w:pos="5355"/>
        </w:tabs>
        <w:spacing w:line="430" w:lineRule="exact"/>
        <w:ind w:left="425" w:hanging="425"/>
        <w:rPr>
          <w:rFonts w:hint="eastAsia" w:ascii="宋体" w:hAnsi="宋体" w:eastAsia="宋体" w:cs="宋体"/>
          <w:sz w:val="22"/>
          <w:szCs w:val="22"/>
        </w:rPr>
      </w:pPr>
      <w:r>
        <w:rPr>
          <w:rFonts w:hint="eastAsia" w:ascii="宋体" w:hAnsi="宋体" w:eastAsia="宋体" w:cs="宋体"/>
          <w:sz w:val="22"/>
          <w:szCs w:val="22"/>
        </w:rPr>
        <w:t>合同签订时间为有效时间节点；</w:t>
      </w:r>
    </w:p>
    <w:p>
      <w:pPr>
        <w:numPr>
          <w:ilvl w:val="0"/>
          <w:numId w:val="23"/>
        </w:numPr>
        <w:tabs>
          <w:tab w:val="left" w:pos="425"/>
          <w:tab w:val="left" w:pos="1260"/>
          <w:tab w:val="left" w:pos="1620"/>
          <w:tab w:val="left" w:pos="2040"/>
          <w:tab w:val="left" w:pos="5355"/>
        </w:tabs>
        <w:spacing w:line="430" w:lineRule="exact"/>
        <w:ind w:left="425" w:hanging="425"/>
        <w:rPr>
          <w:rFonts w:hint="eastAsia" w:ascii="宋体" w:hAnsi="宋体" w:eastAsia="宋体" w:cs="宋体"/>
          <w:sz w:val="22"/>
          <w:szCs w:val="22"/>
        </w:rPr>
      </w:pPr>
      <w:r>
        <w:rPr>
          <w:rFonts w:hint="eastAsia" w:ascii="宋体" w:hAnsi="宋体" w:eastAsia="宋体" w:cs="宋体"/>
          <w:sz w:val="22"/>
          <w:szCs w:val="22"/>
        </w:rPr>
        <w:t>不满足以上要求的供货业绩在评审过程中将不被认可。</w:t>
      </w:r>
    </w:p>
    <w:p>
      <w:pPr>
        <w:spacing w:line="400" w:lineRule="exact"/>
        <w:rPr>
          <w:rFonts w:hint="eastAsia" w:ascii="宋体" w:hAnsi="宋体" w:eastAsia="宋体" w:cs="宋体"/>
          <w:b/>
          <w:kern w:val="1"/>
          <w:sz w:val="22"/>
          <w:szCs w:val="22"/>
        </w:rPr>
      </w:pPr>
      <w:r>
        <w:rPr>
          <w:rFonts w:hint="eastAsia" w:ascii="宋体" w:hAnsi="宋体" w:eastAsia="宋体" w:cs="宋体"/>
          <w:kern w:val="1"/>
          <w:sz w:val="22"/>
          <w:szCs w:val="22"/>
        </w:rPr>
        <w:t>3.</w:t>
      </w:r>
      <w:r>
        <w:rPr>
          <w:rFonts w:hint="eastAsia" w:ascii="宋体" w:hAnsi="宋体" w:eastAsia="宋体" w:cs="宋体"/>
          <w:b/>
          <w:kern w:val="1"/>
          <w:sz w:val="22"/>
          <w:szCs w:val="22"/>
          <w:u w:val="single"/>
          <w:lang w:eastAsia="zh-CN"/>
        </w:rPr>
        <w:t>投标人</w:t>
      </w:r>
      <w:r>
        <w:rPr>
          <w:rFonts w:hint="eastAsia" w:ascii="宋体" w:hAnsi="宋体" w:eastAsia="宋体" w:cs="宋体"/>
          <w:b/>
          <w:kern w:val="1"/>
          <w:sz w:val="22"/>
          <w:szCs w:val="22"/>
          <w:u w:val="single"/>
        </w:rPr>
        <w:t>不按此要求填写此项内容或未按要求提供业绩证明材料将视为无有效业绩，不纳入评分范围</w:t>
      </w:r>
      <w:r>
        <w:rPr>
          <w:rFonts w:hint="eastAsia" w:ascii="宋体" w:hAnsi="宋体" w:eastAsia="宋体" w:cs="宋体"/>
          <w:b/>
          <w:kern w:val="1"/>
          <w:sz w:val="22"/>
          <w:szCs w:val="22"/>
        </w:rPr>
        <w:t>。</w:t>
      </w:r>
    </w:p>
    <w:p>
      <w:pPr>
        <w:spacing w:line="400" w:lineRule="exact"/>
        <w:ind w:left="180"/>
        <w:rPr>
          <w:rFonts w:hint="eastAsia" w:ascii="宋体" w:hAnsi="宋体" w:eastAsia="宋体" w:cs="宋体"/>
          <w:b/>
          <w:kern w:val="1"/>
          <w:sz w:val="22"/>
          <w:szCs w:val="22"/>
        </w:rPr>
      </w:pPr>
    </w:p>
    <w:p>
      <w:pPr>
        <w:tabs>
          <w:tab w:val="left" w:pos="840"/>
          <w:tab w:val="left" w:pos="5400"/>
        </w:tabs>
        <w:spacing w:line="276" w:lineRule="auto"/>
        <w:jc w:val="both"/>
        <w:rPr>
          <w:rFonts w:hint="eastAsia" w:ascii="宋体" w:hAnsi="宋体" w:eastAsia="宋体" w:cs="宋体"/>
          <w:kern w:val="1"/>
          <w:sz w:val="22"/>
          <w:szCs w:val="22"/>
        </w:rPr>
      </w:pPr>
      <w:r>
        <w:rPr>
          <w:rFonts w:hint="eastAsia" w:ascii="宋体" w:hAnsi="宋体" w:eastAsia="宋体" w:cs="宋体"/>
          <w:kern w:val="1"/>
          <w:sz w:val="22"/>
          <w:szCs w:val="22"/>
          <w:lang w:eastAsia="zh-CN"/>
        </w:rPr>
        <w:t>投标人</w:t>
      </w:r>
      <w:r>
        <w:rPr>
          <w:rFonts w:hint="eastAsia" w:ascii="宋体" w:hAnsi="宋体" w:eastAsia="宋体" w:cs="宋体"/>
          <w:kern w:val="1"/>
          <w:sz w:val="22"/>
          <w:szCs w:val="22"/>
        </w:rPr>
        <w:t>全称（盖</w:t>
      </w:r>
      <w:r>
        <w:rPr>
          <w:rFonts w:hint="eastAsia" w:ascii="宋体" w:hAnsi="宋体" w:eastAsia="宋体" w:cs="宋体"/>
          <w:kern w:val="1"/>
          <w:sz w:val="22"/>
          <w:szCs w:val="22"/>
          <w:lang w:val="en-US" w:eastAsia="zh-CN"/>
        </w:rPr>
        <w:t>公</w:t>
      </w:r>
      <w:r>
        <w:rPr>
          <w:rFonts w:hint="eastAsia" w:ascii="宋体" w:hAnsi="宋体" w:eastAsia="宋体" w:cs="宋体"/>
          <w:kern w:val="1"/>
          <w:sz w:val="22"/>
          <w:szCs w:val="22"/>
        </w:rPr>
        <w:t>章）：</w:t>
      </w:r>
    </w:p>
    <w:p>
      <w:pPr>
        <w:pStyle w:val="5"/>
        <w:spacing w:line="276" w:lineRule="auto"/>
        <w:jc w:val="both"/>
        <w:rPr>
          <w:rFonts w:hint="eastAsia" w:ascii="宋体" w:hAnsi="宋体" w:eastAsia="宋体" w:cs="宋体"/>
          <w:b w:val="0"/>
          <w:kern w:val="1"/>
        </w:rPr>
      </w:pPr>
      <w:r>
        <w:rPr>
          <w:rFonts w:hint="eastAsia" w:ascii="宋体" w:hAnsi="宋体" w:eastAsia="宋体" w:cs="宋体"/>
          <w:b w:val="0"/>
          <w:kern w:val="1"/>
        </w:rPr>
        <w:t>法定代表人或授权代表（签字或盖章）：</w:t>
      </w:r>
    </w:p>
    <w:p>
      <w:pPr>
        <w:spacing w:line="360" w:lineRule="auto"/>
        <w:rPr>
          <w:rFonts w:hint="eastAsia" w:ascii="宋体" w:hAnsi="宋体" w:eastAsia="宋体" w:cs="宋体"/>
          <w:b/>
          <w:highlight w:val="none"/>
        </w:rPr>
      </w:pPr>
      <w:r>
        <w:rPr>
          <w:rFonts w:hint="eastAsia" w:ascii="宋体" w:hAnsi="宋体" w:eastAsia="宋体" w:cs="宋体"/>
          <w:b w:val="0"/>
          <w:kern w:val="1"/>
        </w:rPr>
        <w:t>日      期：</w:t>
      </w:r>
    </w:p>
    <w:p>
      <w:pPr>
        <w:spacing w:line="360" w:lineRule="auto"/>
        <w:rPr>
          <w:rFonts w:hint="eastAsia" w:ascii="宋体" w:hAnsi="宋体" w:eastAsia="宋体" w:cs="宋体"/>
          <w:szCs w:val="21"/>
          <w:highlight w:val="none"/>
        </w:rPr>
      </w:pP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br w:type="page"/>
      </w:r>
    </w:p>
    <w:p>
      <w:pPr>
        <w:rPr>
          <w:rFonts w:hint="eastAsia" w:ascii="宋体" w:hAnsi="宋体" w:eastAsia="宋体" w:cs="宋体"/>
          <w:b/>
          <w:kern w:val="1"/>
          <w:sz w:val="22"/>
          <w:szCs w:val="22"/>
          <w:highlight w:val="none"/>
          <w:lang w:eastAsia="zh-CN"/>
        </w:rPr>
      </w:pPr>
      <w:r>
        <w:rPr>
          <w:rFonts w:hint="eastAsia" w:ascii="宋体" w:hAnsi="宋体" w:eastAsia="宋体" w:cs="宋体"/>
          <w:b/>
          <w:kern w:val="1"/>
          <w:sz w:val="22"/>
          <w:szCs w:val="22"/>
          <w:highlight w:val="none"/>
        </w:rPr>
        <w:t>附件</w:t>
      </w:r>
      <w:r>
        <w:rPr>
          <w:rFonts w:hint="eastAsia" w:ascii="宋体" w:hAnsi="宋体" w:eastAsia="宋体" w:cs="宋体"/>
          <w:b/>
          <w:kern w:val="1"/>
          <w:sz w:val="22"/>
          <w:szCs w:val="22"/>
          <w:highlight w:val="none"/>
          <w:lang w:val="en-US" w:eastAsia="zh-CN"/>
        </w:rPr>
        <w:t>七</w:t>
      </w:r>
    </w:p>
    <w:p>
      <w:pPr>
        <w:pStyle w:val="2"/>
        <w:ind w:left="0" w:leftChars="0" w:firstLine="0" w:firstLineChars="0"/>
        <w:jc w:val="center"/>
        <w:rPr>
          <w:rFonts w:hint="eastAsia"/>
          <w:highlight w:val="none"/>
        </w:rPr>
      </w:pPr>
      <w:r>
        <w:rPr>
          <w:rFonts w:hint="eastAsia" w:hAnsi="宋体" w:eastAsia="宋体" w:cs="宋体"/>
          <w:b/>
          <w:bCs/>
          <w:color w:val="auto"/>
          <w:kern w:val="2"/>
          <w:sz w:val="28"/>
          <w:szCs w:val="28"/>
          <w:highlight w:val="none"/>
          <w:lang w:val="en-US" w:eastAsia="zh-CN"/>
        </w:rPr>
        <w:t>登高作业车</w:t>
      </w:r>
      <w:r>
        <w:rPr>
          <w:rFonts w:hint="eastAsia" w:hAnsi="宋体" w:eastAsia="宋体" w:cs="宋体"/>
          <w:b/>
          <w:bCs/>
          <w:color w:val="auto"/>
          <w:kern w:val="2"/>
          <w:sz w:val="28"/>
          <w:szCs w:val="28"/>
          <w:highlight w:val="none"/>
        </w:rPr>
        <w:t>参数配置响应表</w:t>
      </w:r>
    </w:p>
    <w:p>
      <w:pPr>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主要参数响应表1</w:t>
      </w:r>
    </w:p>
    <w:p>
      <w:pPr>
        <w:rPr>
          <w:rFonts w:hint="eastAsia" w:ascii="宋体" w:hAnsi="宋体" w:eastAsia="宋体" w:cs="宋体"/>
          <w:highlight w:val="none"/>
        </w:rPr>
      </w:pPr>
    </w:p>
    <w:tbl>
      <w:tblPr>
        <w:tblStyle w:val="22"/>
        <w:tblW w:w="87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8"/>
        <w:gridCol w:w="3224"/>
        <w:gridCol w:w="2533"/>
        <w:gridCol w:w="24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8"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3224" w:type="dxa"/>
            <w:tcBorders>
              <w:top w:val="single" w:color="auto" w:sz="8" w:space="0"/>
              <w:left w:val="single" w:color="auto" w:sz="4"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名  称</w:t>
            </w:r>
          </w:p>
        </w:tc>
        <w:tc>
          <w:tcPr>
            <w:tcW w:w="2533" w:type="dxa"/>
            <w:tcBorders>
              <w:top w:val="single" w:color="auto" w:sz="8" w:space="0"/>
              <w:left w:val="single" w:color="auto" w:sz="4"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采购要求</w:t>
            </w:r>
          </w:p>
        </w:tc>
        <w:tc>
          <w:tcPr>
            <w:tcW w:w="2409" w:type="dxa"/>
            <w:tcBorders>
              <w:top w:val="single" w:color="auto" w:sz="8" w:space="0"/>
              <w:left w:val="single" w:color="auto" w:sz="4" w:space="0"/>
              <w:bottom w:val="single" w:color="auto" w:sz="4" w:space="0"/>
              <w:right w:val="single" w:color="auto" w:sz="8"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投标人保证值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工作斗额定载荷（kg）</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工作斗尺寸（长×宽×高）（mm）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≧1100×700×1100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★工作斗摆动角度（°）</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90°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b/>
                <w:bCs/>
                <w:sz w:val="18"/>
                <w:szCs w:val="18"/>
              </w:rPr>
            </w:pPr>
            <w:r>
              <w:rPr>
                <w:rFonts w:hint="eastAsia" w:ascii="宋体" w:hAnsi="宋体" w:eastAsia="宋体" w:cs="宋体"/>
                <w:b/>
                <w:bCs/>
                <w:sz w:val="18"/>
                <w:szCs w:val="18"/>
                <w:u w:val="single"/>
              </w:rPr>
              <w:t>▲工作斗最大作业高度（m）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≧16</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工作斗最大作业高度时作业幅度（m）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工作斗最大作业幅度（半径）（m）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≧8</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工作斗最大作业幅度时作业高度（m）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yellow"/>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9.5</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最大起吊质量（kg）</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≧2000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最大起吊高度（m）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≧9</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起升角度（°）</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75(下臂)</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回转角度（°）</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360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回转速度（r/min）</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起升时间（s）</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trike w:val="0"/>
                <w:dstrike w:val="0"/>
                <w:sz w:val="18"/>
                <w:szCs w:val="18"/>
                <w:highlight w:val="none"/>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★支腿型式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双</w:t>
            </w:r>
            <w:r>
              <w:rPr>
                <w:rFonts w:hint="eastAsia" w:ascii="宋体" w:hAnsi="宋体" w:eastAsia="宋体" w:cs="宋体"/>
                <w:sz w:val="18"/>
                <w:szCs w:val="18"/>
              </w:rPr>
              <w:t>H型</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调整方式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单独可调</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16</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支腿纵向跨距（m）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trike/>
                <w:dstrike w:val="0"/>
                <w:sz w:val="18"/>
                <w:szCs w:val="18"/>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17</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支腿横向跨距（m）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trike/>
                <w:dstrike w:val="0"/>
                <w:sz w:val="18"/>
                <w:szCs w:val="18"/>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18</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b/>
                <w:bCs/>
                <w:sz w:val="18"/>
                <w:szCs w:val="18"/>
                <w:u w:val="single"/>
                <w:lang w:eastAsia="zh-CN"/>
              </w:rPr>
              <w:t>▲</w:t>
            </w:r>
            <w:r>
              <w:rPr>
                <w:rFonts w:hint="eastAsia" w:ascii="宋体" w:hAnsi="宋体" w:eastAsia="宋体" w:cs="宋体"/>
                <w:b/>
                <w:bCs/>
                <w:sz w:val="18"/>
                <w:szCs w:val="18"/>
                <w:u w:val="single"/>
              </w:rPr>
              <w:t>臂架型式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u w:val="single"/>
              </w:rPr>
              <w:t>折叠臂</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19</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臂架材质</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上臂HG60、</w:t>
            </w:r>
          </w:p>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下臂（小臂）Q355</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操作系统</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工作斗和转台两组操作系统</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20.1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rPr>
                <w:rFonts w:hint="eastAsia" w:ascii="宋体" w:hAnsi="宋体" w:eastAsia="宋体" w:cs="宋体"/>
                <w:kern w:val="21"/>
                <w:sz w:val="18"/>
                <w:szCs w:val="18"/>
              </w:rPr>
            </w:pPr>
            <w:r>
              <w:rPr>
                <w:rFonts w:hint="eastAsia" w:ascii="宋体" w:hAnsi="宋体" w:eastAsia="宋体" w:cs="宋体"/>
                <w:kern w:val="21"/>
                <w:sz w:val="18"/>
                <w:szCs w:val="18"/>
              </w:rPr>
              <w:t>操作要求</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bidi="ar-SA"/>
              </w:rPr>
            </w:pPr>
            <w:r>
              <w:rPr>
                <w:rFonts w:hint="eastAsia" w:ascii="宋体" w:hAnsi="宋体" w:eastAsia="宋体" w:cs="宋体"/>
                <w:kern w:val="21"/>
                <w:sz w:val="18"/>
                <w:szCs w:val="18"/>
              </w:rPr>
              <w:t>保证安全</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液压系统</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比例阀无级调速；臂架和支腿油缸配平衡阀或液压锁， 保证(即使油管断裂)系统安全</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22</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★应急动力系统</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电动应急泵</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23</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安全装置</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支腿支承检测；支腿和臂架操作互锁；整车水平仪；极限位置自动报警并可通过上装操作收回装置；安全带装置</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24</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调平系统</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液压手动调平（车体调平）</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25</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车体接地装置</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无</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26</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操作方式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单功能多柄操作</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27</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操作传递方式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电磁型</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28</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上装驱动方式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汽车发动机取力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29</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上装总重（kg）（含起重装置）</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工作斗具有液压工具接口</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有</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31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工作斗调平方式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机械调平</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8"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3224" w:type="dxa"/>
            <w:tcBorders>
              <w:top w:val="single" w:color="auto" w:sz="4" w:space="0"/>
              <w:left w:val="single" w:color="auto" w:sz="4" w:space="0"/>
              <w:bottom w:val="single" w:color="auto" w:sz="8"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工作斗的型式</w:t>
            </w:r>
          </w:p>
        </w:tc>
        <w:tc>
          <w:tcPr>
            <w:tcW w:w="2533" w:type="dxa"/>
            <w:tcBorders>
              <w:top w:val="single" w:color="auto" w:sz="4" w:space="0"/>
              <w:left w:val="single" w:color="auto" w:sz="4" w:space="0"/>
              <w:bottom w:val="single" w:color="auto" w:sz="8"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双人单斗</w:t>
            </w:r>
          </w:p>
        </w:tc>
        <w:tc>
          <w:tcPr>
            <w:tcW w:w="2409" w:type="dxa"/>
            <w:tcBorders>
              <w:top w:val="single" w:color="auto" w:sz="4" w:space="0"/>
              <w:left w:val="single" w:color="auto" w:sz="4" w:space="0"/>
              <w:bottom w:val="single" w:color="auto" w:sz="8"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bl>
    <w:p>
      <w:pP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br w:type="page"/>
      </w:r>
    </w:p>
    <w:p>
      <w:pPr>
        <w:jc w:val="center"/>
        <w:rPr>
          <w:rFonts w:hint="eastAsia" w:ascii="宋体" w:hAnsi="宋体" w:eastAsia="宋体" w:cs="宋体"/>
          <w:highlight w:val="none"/>
          <w:lang w:val="en-US"/>
        </w:rPr>
      </w:pPr>
      <w:r>
        <w:rPr>
          <w:rFonts w:hint="eastAsia" w:ascii="宋体" w:hAnsi="宋体" w:eastAsia="宋体" w:cs="宋体"/>
          <w:b/>
          <w:bCs/>
          <w:highlight w:val="none"/>
          <w:lang w:val="en-US" w:eastAsia="zh-CN"/>
        </w:rPr>
        <w:t>主要参数响应表2</w:t>
      </w:r>
    </w:p>
    <w:tbl>
      <w:tblPr>
        <w:tblStyle w:val="22"/>
        <w:tblW w:w="88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375"/>
        <w:gridCol w:w="1376"/>
        <w:gridCol w:w="3063"/>
        <w:gridCol w:w="23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2751" w:type="dxa"/>
            <w:gridSpan w:val="2"/>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名  称</w:t>
            </w:r>
          </w:p>
        </w:tc>
        <w:tc>
          <w:tcPr>
            <w:tcW w:w="306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采购要求</w:t>
            </w:r>
          </w:p>
        </w:tc>
        <w:tc>
          <w:tcPr>
            <w:tcW w:w="2371"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投标人保证值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751" w:type="dxa"/>
            <w:gridSpan w:val="2"/>
            <w:noWrap w:val="0"/>
            <w:vAlign w:val="center"/>
          </w:tcPr>
          <w:p>
            <w:pPr>
              <w:spacing w:line="240" w:lineRule="auto"/>
              <w:jc w:val="center"/>
              <w:rPr>
                <w:rFonts w:hint="eastAsia" w:ascii="宋体" w:hAnsi="宋体" w:eastAsia="宋体" w:cs="宋体"/>
                <w:sz w:val="18"/>
                <w:szCs w:val="18"/>
                <w:u w:val="single"/>
              </w:rPr>
            </w:pPr>
            <w:r>
              <w:rPr>
                <w:rFonts w:hint="eastAsia" w:ascii="宋体" w:hAnsi="宋体" w:eastAsia="宋体" w:cs="宋体"/>
                <w:b/>
                <w:bCs/>
                <w:sz w:val="18"/>
                <w:szCs w:val="18"/>
                <w:u w:val="single"/>
                <w:lang w:eastAsia="zh-CN"/>
              </w:rPr>
              <w:t>▲</w:t>
            </w:r>
            <w:r>
              <w:rPr>
                <w:rFonts w:hint="eastAsia" w:ascii="宋体" w:hAnsi="宋体" w:eastAsia="宋体" w:cs="宋体"/>
                <w:sz w:val="18"/>
                <w:szCs w:val="18"/>
                <w:u w:val="single"/>
              </w:rPr>
              <w:t>工信部公告目录及备案号</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具有（</w:t>
            </w:r>
            <w:r>
              <w:rPr>
                <w:rFonts w:hint="eastAsia" w:ascii="宋体" w:hAnsi="宋体" w:eastAsia="宋体" w:cs="宋体"/>
                <w:sz w:val="18"/>
                <w:szCs w:val="18"/>
              </w:rPr>
              <w:t>投标人填写目录号</w:t>
            </w:r>
            <w:r>
              <w:rPr>
                <w:rFonts w:hint="eastAsia" w:ascii="宋体" w:hAnsi="宋体" w:eastAsia="宋体" w:cs="宋体"/>
                <w:sz w:val="18"/>
                <w:szCs w:val="18"/>
                <w:lang w:eastAsia="zh-CN"/>
              </w:rPr>
              <w:t>）</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751" w:type="dxa"/>
            <w:gridSpan w:val="2"/>
            <w:noWrap w:val="0"/>
            <w:vAlign w:val="center"/>
          </w:tcPr>
          <w:p>
            <w:pPr>
              <w:spacing w:line="240" w:lineRule="auto"/>
              <w:jc w:val="center"/>
              <w:rPr>
                <w:rFonts w:hint="eastAsia" w:ascii="宋体" w:hAnsi="宋体" w:eastAsia="宋体" w:cs="宋体"/>
                <w:sz w:val="18"/>
                <w:szCs w:val="18"/>
                <w:u w:val="single"/>
              </w:rPr>
            </w:pPr>
            <w:r>
              <w:rPr>
                <w:rFonts w:hint="eastAsia" w:ascii="宋体" w:hAnsi="宋体" w:eastAsia="宋体" w:cs="宋体"/>
                <w:b w:val="0"/>
                <w:bCs w:val="0"/>
                <w:sz w:val="18"/>
                <w:szCs w:val="18"/>
                <w:u w:val="single"/>
                <w:lang w:eastAsia="zh-CN"/>
              </w:rPr>
              <w:t>▲</w:t>
            </w:r>
            <w:r>
              <w:rPr>
                <w:rFonts w:hint="eastAsia" w:ascii="宋体" w:hAnsi="宋体" w:eastAsia="宋体" w:cs="宋体"/>
                <w:b w:val="0"/>
                <w:bCs w:val="0"/>
                <w:sz w:val="18"/>
                <w:szCs w:val="18"/>
                <w:u w:val="single"/>
              </w:rPr>
              <w:t>具备车辆购置附加税免税公告目录</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具有</w:t>
            </w:r>
            <w:r>
              <w:rPr>
                <w:rFonts w:hint="eastAsia" w:ascii="宋体" w:hAnsi="宋体" w:eastAsia="宋体" w:cs="宋体"/>
                <w:sz w:val="18"/>
                <w:szCs w:val="18"/>
              </w:rPr>
              <w:t>（投标人填写）</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751" w:type="dxa"/>
            <w:gridSpan w:val="2"/>
            <w:noWrap w:val="0"/>
            <w:vAlign w:val="center"/>
          </w:tcPr>
          <w:p>
            <w:pPr>
              <w:spacing w:line="240" w:lineRule="auto"/>
              <w:jc w:val="center"/>
              <w:rPr>
                <w:rFonts w:hint="eastAsia" w:ascii="宋体" w:hAnsi="宋体" w:eastAsia="宋体" w:cs="宋体"/>
                <w:sz w:val="18"/>
                <w:szCs w:val="18"/>
                <w:u w:val="single"/>
              </w:rPr>
            </w:pPr>
            <w:r>
              <w:rPr>
                <w:rFonts w:hint="eastAsia" w:ascii="宋体" w:hAnsi="宋体" w:eastAsia="宋体" w:cs="宋体"/>
                <w:b/>
                <w:bCs/>
                <w:sz w:val="18"/>
                <w:szCs w:val="18"/>
                <w:u w:val="single"/>
                <w:lang w:eastAsia="zh-CN"/>
              </w:rPr>
              <w:t>▲</w:t>
            </w:r>
            <w:r>
              <w:rPr>
                <w:rFonts w:hint="eastAsia" w:ascii="宋体" w:hAnsi="宋体" w:eastAsia="宋体" w:cs="宋体"/>
                <w:sz w:val="18"/>
                <w:szCs w:val="18"/>
                <w:u w:val="single"/>
              </w:rPr>
              <w:t>中国强制认证（CCC 认证）</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具有</w:t>
            </w:r>
            <w:r>
              <w:rPr>
                <w:rFonts w:hint="eastAsia" w:ascii="宋体" w:hAnsi="宋体" w:eastAsia="宋体" w:cs="宋体"/>
                <w:sz w:val="18"/>
                <w:szCs w:val="18"/>
              </w:rPr>
              <w:t>（投标人填写认证号）</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品名型号</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投标人填写</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使用环境</w:t>
            </w:r>
          </w:p>
        </w:tc>
        <w:tc>
          <w:tcPr>
            <w:tcW w:w="3063" w:type="dxa"/>
            <w:noWrap w:val="0"/>
            <w:vAlign w:val="center"/>
          </w:tcPr>
          <w:p>
            <w:pPr>
              <w:topLinePunct/>
              <w:snapToGrid w:val="0"/>
              <w:spacing w:before="44" w:after="44" w:line="240" w:lineRule="auto"/>
              <w:jc w:val="left"/>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a）海拔高度：</w:t>
            </w:r>
          </w:p>
          <w:p>
            <w:pPr>
              <w:topLinePunct/>
              <w:snapToGrid w:val="0"/>
              <w:spacing w:before="44" w:after="44" w:line="240" w:lineRule="auto"/>
              <w:jc w:val="left"/>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b）环境温度：</w:t>
            </w:r>
          </w:p>
          <w:p>
            <w:pPr>
              <w:topLinePunct/>
              <w:snapToGrid w:val="0"/>
              <w:spacing w:before="44" w:after="44" w:line="240" w:lineRule="auto"/>
              <w:jc w:val="left"/>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c）相对湿度：</w:t>
            </w:r>
          </w:p>
          <w:p>
            <w:pPr>
              <w:topLinePunct/>
              <w:snapToGrid w:val="0"/>
              <w:spacing w:before="44" w:after="44" w:line="240" w:lineRule="auto"/>
              <w:jc w:val="left"/>
              <w:rPr>
                <w:rFonts w:hint="eastAsia" w:ascii="宋体" w:hAnsi="宋体" w:eastAsia="宋体" w:cs="宋体"/>
                <w:strike w:val="0"/>
                <w:dstrike w:val="0"/>
                <w:kern w:val="2"/>
                <w:sz w:val="18"/>
                <w:szCs w:val="18"/>
                <w:highlight w:val="none"/>
                <w:lang w:val="en-US" w:eastAsia="zh-CN" w:bidi="ar-SA"/>
              </w:rPr>
            </w:pPr>
            <w:r>
              <w:rPr>
                <w:rFonts w:hint="eastAsia" w:ascii="宋体" w:hAnsi="宋体" w:eastAsia="宋体" w:cs="宋体"/>
                <w:strike w:val="0"/>
                <w:dstrike w:val="0"/>
                <w:sz w:val="18"/>
                <w:szCs w:val="18"/>
                <w:highlight w:val="none"/>
                <w:lang w:val="en-US" w:eastAsia="zh-CN"/>
              </w:rPr>
              <w:t>d）</w:t>
            </w:r>
            <w:r>
              <w:rPr>
                <w:rFonts w:hint="eastAsia" w:ascii="宋体" w:hAnsi="宋体" w:eastAsia="宋体" w:cs="宋体"/>
                <w:strike w:val="0"/>
                <w:dstrike w:val="0"/>
                <w:sz w:val="18"/>
                <w:szCs w:val="18"/>
                <w:highlight w:val="none"/>
              </w:rPr>
              <w:t>工作允许风速≦</w:t>
            </w:r>
          </w:p>
        </w:tc>
        <w:tc>
          <w:tcPr>
            <w:tcW w:w="2371" w:type="dxa"/>
            <w:noWrap w:val="0"/>
            <w:vAlign w:val="center"/>
          </w:tcPr>
          <w:p>
            <w:pPr>
              <w:topLinePunct/>
              <w:snapToGrid w:val="0"/>
              <w:spacing w:before="44" w:after="44" w:line="240" w:lineRule="auto"/>
              <w:jc w:val="left"/>
              <w:rPr>
                <w:rFonts w:hint="eastAsia" w:ascii="宋体" w:hAnsi="宋体" w:eastAsia="宋体" w:cs="宋体"/>
                <w:strike/>
                <w:dstrike w:val="0"/>
                <w:sz w:val="18"/>
                <w:szCs w:val="18"/>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2751" w:type="dxa"/>
            <w:gridSpan w:val="2"/>
            <w:noWrap w:val="0"/>
            <w:vAlign w:val="center"/>
          </w:tcPr>
          <w:p>
            <w:pPr>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发动机</w:t>
            </w:r>
            <w:r>
              <w:rPr>
                <w:rFonts w:hint="eastAsia" w:ascii="宋体" w:hAnsi="宋体" w:eastAsia="宋体" w:cs="宋体"/>
                <w:sz w:val="18"/>
                <w:szCs w:val="18"/>
                <w:highlight w:val="none"/>
                <w:lang w:val="en-US" w:eastAsia="zh-CN"/>
              </w:rPr>
              <w:t>型号、品牌、产地</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b/>
                <w:bCs/>
                <w:sz w:val="18"/>
                <w:szCs w:val="18"/>
                <w:u w:val="none"/>
              </w:rPr>
              <w:t>发动机缸体数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4缸</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b/>
                <w:bCs/>
                <w:sz w:val="18"/>
                <w:szCs w:val="18"/>
                <w:u w:val="single"/>
                <w:lang w:eastAsia="zh-CN"/>
              </w:rPr>
              <w:t>▲</w:t>
            </w:r>
            <w:r>
              <w:rPr>
                <w:rFonts w:hint="eastAsia" w:ascii="宋体" w:hAnsi="宋体" w:eastAsia="宋体" w:cs="宋体"/>
                <w:b/>
                <w:bCs/>
                <w:sz w:val="18"/>
                <w:szCs w:val="18"/>
                <w:u w:val="single"/>
              </w:rPr>
              <w:t>功率（kW）</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85</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6.3</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发动机最大扭矩（N·m）</w:t>
            </w:r>
          </w:p>
        </w:tc>
        <w:tc>
          <w:tcPr>
            <w:tcW w:w="3063" w:type="dxa"/>
            <w:noWrap w:val="0"/>
            <w:vAlign w:val="center"/>
          </w:tcPr>
          <w:p>
            <w:pPr>
              <w:topLinePunct/>
              <w:spacing w:before="36" w:after="36"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6.4</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排量</w:t>
            </w:r>
          </w:p>
        </w:tc>
        <w:tc>
          <w:tcPr>
            <w:tcW w:w="3063" w:type="dxa"/>
            <w:noWrap w:val="0"/>
            <w:vAlign w:val="center"/>
          </w:tcPr>
          <w:p>
            <w:pPr>
              <w:topLinePunct/>
              <w:spacing w:before="36" w:after="36"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trike w:val="0"/>
                <w:dstrike w:val="0"/>
                <w:sz w:val="18"/>
                <w:szCs w:val="18"/>
                <w:highlight w:val="none"/>
              </w:rPr>
              <w:t>≧28</w:t>
            </w:r>
            <w:r>
              <w:rPr>
                <w:rFonts w:hint="eastAsia" w:ascii="宋体" w:hAnsi="宋体" w:eastAsia="宋体" w:cs="宋体"/>
                <w:strike w:val="0"/>
                <w:dstrike w:val="0"/>
                <w:sz w:val="18"/>
                <w:szCs w:val="18"/>
                <w:highlight w:val="none"/>
                <w:lang w:val="en-US" w:eastAsia="zh-CN"/>
              </w:rPr>
              <w:t>50</w:t>
            </w:r>
            <w:r>
              <w:rPr>
                <w:rFonts w:hint="eastAsia" w:ascii="宋体" w:hAnsi="宋体" w:eastAsia="宋体" w:cs="宋体"/>
                <w:strike w:val="0"/>
                <w:dstrike w:val="0"/>
                <w:sz w:val="18"/>
                <w:szCs w:val="18"/>
                <w:highlight w:val="none"/>
              </w:rPr>
              <w:t>mL</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6.5</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整车油耗（L/100km）</w:t>
            </w:r>
          </w:p>
        </w:tc>
        <w:tc>
          <w:tcPr>
            <w:tcW w:w="3063" w:type="dxa"/>
            <w:noWrap w:val="0"/>
            <w:vAlign w:val="center"/>
          </w:tcPr>
          <w:p>
            <w:pPr>
              <w:topLinePunct/>
              <w:spacing w:before="36" w:after="36"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6.6</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b/>
                <w:bCs/>
                <w:sz w:val="18"/>
                <w:szCs w:val="18"/>
                <w:u w:val="single"/>
                <w:lang w:eastAsia="zh-CN"/>
              </w:rPr>
              <w:t>▲</w:t>
            </w:r>
            <w:r>
              <w:rPr>
                <w:rFonts w:hint="eastAsia" w:ascii="宋体" w:hAnsi="宋体" w:eastAsia="宋体" w:cs="宋体"/>
                <w:b/>
                <w:bCs/>
                <w:sz w:val="18"/>
                <w:szCs w:val="18"/>
                <w:u w:val="single"/>
              </w:rPr>
              <w:t>环保标准</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国Ⅵ</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6.7</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燃料种类</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柴油</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汽车底盘</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7.1</w:t>
            </w:r>
          </w:p>
        </w:tc>
        <w:tc>
          <w:tcPr>
            <w:tcW w:w="2751" w:type="dxa"/>
            <w:gridSpan w:val="2"/>
            <w:noWrap w:val="0"/>
            <w:vAlign w:val="center"/>
          </w:tcPr>
          <w:p>
            <w:pPr>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汽车底盘型号</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品牌、产地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7.2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汽车底盘制造时间</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2022年1月1日以后生产</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5.3</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轴距（mm）</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7.4</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轴数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动力传动系统</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助力类型</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方向盘（液压助力）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驱动方式</w:t>
            </w:r>
          </w:p>
        </w:tc>
        <w:tc>
          <w:tcPr>
            <w:tcW w:w="3063" w:type="dxa"/>
            <w:noWrap w:val="0"/>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后桥驱动</w:t>
            </w:r>
          </w:p>
        </w:tc>
        <w:tc>
          <w:tcPr>
            <w:tcW w:w="2371"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8.3</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制动方式</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液压/气压制动，</w:t>
            </w:r>
          </w:p>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双回路、鼓式制动</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8.4</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轮胎规格</w:t>
            </w:r>
          </w:p>
        </w:tc>
        <w:tc>
          <w:tcPr>
            <w:tcW w:w="306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7.00R16LT  12PR,</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7.00R16LT  14PR</w:t>
            </w:r>
          </w:p>
        </w:tc>
        <w:tc>
          <w:tcPr>
            <w:tcW w:w="2371"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8.5</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变速箱</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手动</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8.6</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轮胎数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8.7</w:t>
            </w:r>
          </w:p>
        </w:tc>
        <w:tc>
          <w:tcPr>
            <w:tcW w:w="2751" w:type="dxa"/>
            <w:gridSpan w:val="2"/>
            <w:noWrap w:val="0"/>
            <w:vAlign w:val="center"/>
          </w:tcPr>
          <w:p>
            <w:pPr>
              <w:spacing w:line="240" w:lineRule="auto"/>
              <w:jc w:val="center"/>
              <w:rPr>
                <w:rFonts w:hint="eastAsia" w:ascii="宋体" w:hAnsi="宋体" w:eastAsia="宋体" w:cs="宋体"/>
                <w:kern w:val="21"/>
                <w:sz w:val="18"/>
                <w:szCs w:val="18"/>
              </w:rPr>
            </w:pPr>
            <w:r>
              <w:rPr>
                <w:rFonts w:hint="eastAsia" w:ascii="宋体" w:hAnsi="宋体" w:eastAsia="宋体" w:cs="宋体"/>
                <w:sz w:val="18"/>
                <w:szCs w:val="18"/>
              </w:rPr>
              <w:t>全尺寸备胎数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整车性能参数</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最高车速（km/h）</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最大爬坡能力（%）</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30</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9.3</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密封性</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9.4</w:t>
            </w:r>
          </w:p>
        </w:tc>
        <w:tc>
          <w:tcPr>
            <w:tcW w:w="2751" w:type="dxa"/>
            <w:gridSpan w:val="2"/>
            <w:noWrap w:val="0"/>
            <w:vAlign w:val="center"/>
          </w:tcPr>
          <w:p>
            <w:pPr>
              <w:spacing w:line="240" w:lineRule="auto"/>
              <w:jc w:val="center"/>
              <w:rPr>
                <w:rFonts w:hint="eastAsia" w:ascii="宋体" w:hAnsi="宋体" w:eastAsia="宋体" w:cs="宋体"/>
                <w:kern w:val="21"/>
                <w:sz w:val="18"/>
                <w:szCs w:val="18"/>
              </w:rPr>
            </w:pPr>
            <w:r>
              <w:rPr>
                <w:rFonts w:hint="eastAsia" w:ascii="宋体" w:hAnsi="宋体" w:eastAsia="宋体" w:cs="宋体"/>
                <w:sz w:val="18"/>
                <w:szCs w:val="18"/>
              </w:rPr>
              <w:t>外廓尺寸参数校核</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投标人提供</w:t>
            </w:r>
          </w:p>
        </w:tc>
        <w:tc>
          <w:tcPr>
            <w:tcW w:w="2371"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9.5</w:t>
            </w:r>
          </w:p>
        </w:tc>
        <w:tc>
          <w:tcPr>
            <w:tcW w:w="2751" w:type="dxa"/>
            <w:gridSpan w:val="2"/>
            <w:noWrap w:val="0"/>
            <w:vAlign w:val="center"/>
          </w:tcPr>
          <w:p>
            <w:pPr>
              <w:spacing w:line="240" w:lineRule="auto"/>
              <w:jc w:val="center"/>
              <w:rPr>
                <w:rFonts w:hint="eastAsia" w:ascii="宋体" w:hAnsi="宋体" w:eastAsia="宋体" w:cs="宋体"/>
                <w:kern w:val="21"/>
                <w:sz w:val="18"/>
                <w:szCs w:val="18"/>
                <w:highlight w:val="none"/>
              </w:rPr>
            </w:pPr>
            <w:r>
              <w:rPr>
                <w:rFonts w:hint="eastAsia" w:ascii="宋体" w:hAnsi="宋体" w:eastAsia="宋体" w:cs="宋体"/>
                <w:sz w:val="18"/>
                <w:szCs w:val="18"/>
                <w:highlight w:val="none"/>
              </w:rPr>
              <w:t>装载质量参数校核</w:t>
            </w:r>
          </w:p>
        </w:tc>
        <w:tc>
          <w:tcPr>
            <w:tcW w:w="3063" w:type="dxa"/>
            <w:noWrap w:val="0"/>
            <w:vAlign w:val="center"/>
          </w:tcPr>
          <w:p>
            <w:pPr>
              <w:topLinePunct/>
              <w:spacing w:before="36" w:after="36" w:line="240" w:lineRule="auto"/>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9.6</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标牌类型</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有</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9.7</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标牌装设位置</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9.8</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号牌板</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符合</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运输要求</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10.1</w:t>
            </w:r>
          </w:p>
        </w:tc>
        <w:tc>
          <w:tcPr>
            <w:tcW w:w="2751" w:type="dxa"/>
            <w:gridSpan w:val="2"/>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侧倾稳定角</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28</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10.2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行驶要求</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符合</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整车尺寸及质量</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车型尺寸（长L*宽W*高H）</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投标人提供</w:t>
            </w:r>
          </w:p>
        </w:tc>
        <w:tc>
          <w:tcPr>
            <w:tcW w:w="2371"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11.2</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总质量（kg）</w:t>
            </w:r>
          </w:p>
        </w:tc>
        <w:tc>
          <w:tcPr>
            <w:tcW w:w="3063" w:type="dxa"/>
            <w:noWrap w:val="0"/>
            <w:vAlign w:val="center"/>
          </w:tcPr>
          <w:p>
            <w:pPr>
              <w:topLinePunct/>
              <w:spacing w:before="36" w:after="36"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11.3</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汽车底盘整备质量（kg）</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11.4</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整车总质量（包含所有附属装置）（kg）</w:t>
            </w:r>
          </w:p>
        </w:tc>
        <w:tc>
          <w:tcPr>
            <w:tcW w:w="3063" w:type="dxa"/>
            <w:noWrap w:val="0"/>
            <w:vAlign w:val="center"/>
          </w:tcPr>
          <w:p>
            <w:pPr>
              <w:topLinePunct/>
              <w:spacing w:before="36" w:after="36" w:line="240" w:lineRule="auto"/>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11.5</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驾驶室准乘人数（人）</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2+3</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其他</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12.1</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b/>
                <w:bCs/>
                <w:sz w:val="18"/>
                <w:szCs w:val="18"/>
                <w:u w:val="single"/>
              </w:rPr>
              <w:t>▲车身外部颜色</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b/>
                <w:bCs/>
                <w:sz w:val="18"/>
                <w:szCs w:val="18"/>
                <w:u w:val="single"/>
              </w:rPr>
              <w:t>工程黄</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12.2</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车身外部标志</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具备</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12.3</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具备抢险车国家目录备案</w:t>
            </w:r>
          </w:p>
        </w:tc>
        <w:tc>
          <w:tcPr>
            <w:tcW w:w="306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具备</w:t>
            </w:r>
          </w:p>
        </w:tc>
        <w:tc>
          <w:tcPr>
            <w:tcW w:w="2371" w:type="dxa"/>
            <w:tcBorders>
              <w:top w:val="single" w:color="auto" w:sz="4" w:space="0"/>
              <w:left w:val="single" w:color="auto" w:sz="4" w:space="0"/>
              <w:bottom w:val="single" w:color="auto" w:sz="4" w:space="0"/>
              <w:right w:val="single" w:color="auto" w:sz="8" w:space="0"/>
            </w:tcBorders>
            <w:noWrap w:val="0"/>
            <w:vAlign w:val="top"/>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12.4</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车辆设计</w:t>
            </w:r>
          </w:p>
        </w:tc>
        <w:tc>
          <w:tcPr>
            <w:tcW w:w="306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具备</w:t>
            </w:r>
          </w:p>
        </w:tc>
        <w:tc>
          <w:tcPr>
            <w:tcW w:w="2371" w:type="dxa"/>
            <w:tcBorders>
              <w:top w:val="single" w:color="auto" w:sz="4" w:space="0"/>
              <w:left w:val="single" w:color="auto" w:sz="4" w:space="0"/>
              <w:bottom w:val="single" w:color="auto" w:sz="4" w:space="0"/>
              <w:right w:val="single" w:color="auto" w:sz="8" w:space="0"/>
            </w:tcBorders>
            <w:noWrap w:val="0"/>
            <w:vAlign w:val="top"/>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jc w:val="center"/>
              <w:rPr>
                <w:rFonts w:hint="eastAsia" w:ascii="宋体" w:hAnsi="宋体" w:eastAsia="宋体" w:cs="宋体"/>
                <w:sz w:val="18"/>
                <w:szCs w:val="18"/>
              </w:rPr>
            </w:pPr>
            <w:r>
              <w:rPr>
                <w:rFonts w:hint="eastAsia" w:ascii="宋体" w:hAnsi="宋体" w:eastAsia="宋体" w:cs="宋体"/>
                <w:sz w:val="18"/>
                <w:szCs w:val="18"/>
              </w:rPr>
              <w:t>车面处理</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13.1</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jc w:val="center"/>
              <w:rPr>
                <w:rFonts w:hint="eastAsia" w:ascii="宋体" w:hAnsi="宋体" w:eastAsia="宋体" w:cs="宋体"/>
                <w:sz w:val="18"/>
                <w:szCs w:val="18"/>
              </w:rPr>
            </w:pPr>
            <w:r>
              <w:rPr>
                <w:rFonts w:hint="eastAsia" w:ascii="宋体" w:hAnsi="宋体" w:eastAsia="宋体" w:cs="宋体"/>
                <w:sz w:val="18"/>
                <w:szCs w:val="18"/>
              </w:rPr>
              <w:t>涂镀层和化学处理层</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rPr>
            </w:pPr>
            <w:r>
              <w:rPr>
                <w:rFonts w:hint="eastAsia" w:ascii="宋体" w:hAnsi="宋体" w:eastAsia="宋体" w:cs="宋体"/>
                <w:kern w:val="21"/>
                <w:sz w:val="18"/>
                <w:szCs w:val="18"/>
                <w:lang w:val="en-US" w:eastAsia="zh-CN"/>
              </w:rPr>
              <w:t>满足</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13.2</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jc w:val="center"/>
              <w:rPr>
                <w:rFonts w:hint="eastAsia" w:ascii="宋体" w:hAnsi="宋体" w:eastAsia="宋体" w:cs="宋体"/>
                <w:sz w:val="18"/>
                <w:szCs w:val="18"/>
              </w:rPr>
            </w:pPr>
            <w:r>
              <w:rPr>
                <w:rFonts w:hint="eastAsia" w:ascii="宋体" w:hAnsi="宋体" w:eastAsia="宋体" w:cs="宋体"/>
                <w:sz w:val="18"/>
                <w:szCs w:val="18"/>
              </w:rPr>
              <w:t>外露金属表面</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rPr>
            </w:pPr>
            <w:r>
              <w:rPr>
                <w:rFonts w:hint="eastAsia" w:ascii="宋体" w:hAnsi="宋体" w:eastAsia="宋体" w:cs="宋体"/>
                <w:kern w:val="21"/>
                <w:sz w:val="18"/>
                <w:szCs w:val="18"/>
                <w:lang w:val="en-US" w:eastAsia="zh-CN"/>
              </w:rPr>
              <w:t>防锈处理</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13.3</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jc w:val="center"/>
              <w:rPr>
                <w:rFonts w:hint="eastAsia" w:ascii="宋体" w:hAnsi="宋体" w:eastAsia="宋体" w:cs="宋体"/>
                <w:sz w:val="18"/>
                <w:szCs w:val="18"/>
              </w:rPr>
            </w:pPr>
            <w:r>
              <w:rPr>
                <w:rFonts w:hint="eastAsia" w:ascii="宋体" w:hAnsi="宋体" w:eastAsia="宋体" w:cs="宋体"/>
                <w:sz w:val="18"/>
                <w:szCs w:val="18"/>
              </w:rPr>
              <w:t>油漆层</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rPr>
            </w:pPr>
            <w:r>
              <w:rPr>
                <w:rFonts w:hint="eastAsia" w:ascii="宋体" w:hAnsi="宋体" w:eastAsia="宋体" w:cs="宋体"/>
                <w:kern w:val="21"/>
                <w:sz w:val="18"/>
                <w:szCs w:val="18"/>
                <w:lang w:val="en-US" w:eastAsia="zh-CN"/>
              </w:rPr>
              <w:t>满足</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1375" w:type="dxa"/>
            <w:vMerge w:val="restart"/>
            <w:tcBorders>
              <w:top w:val="single" w:color="auto" w:sz="4" w:space="0"/>
              <w:left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其他安全要求</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紧急停止</w:t>
            </w:r>
            <w:r>
              <w:rPr>
                <w:rFonts w:hint="eastAsia" w:ascii="宋体" w:hAnsi="宋体" w:eastAsia="宋体" w:cs="宋体"/>
                <w:b/>
                <w:sz w:val="18"/>
                <w:szCs w:val="18"/>
              </w:rPr>
              <w:t>按钮</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1"/>
                <w:sz w:val="18"/>
                <w:szCs w:val="18"/>
              </w:rPr>
            </w:pPr>
            <w:r>
              <w:rPr>
                <w:rFonts w:hint="eastAsia" w:ascii="宋体" w:hAnsi="宋体" w:eastAsia="宋体" w:cs="宋体"/>
                <w:sz w:val="18"/>
                <w:szCs w:val="18"/>
              </w:rPr>
              <w:t>在转台、工作斗和支腿操作部上分别有一个用于应急的紧急停止按钮，如在作业中发生危急情况下，按下此开关，即可使发动机熄火，以避免突发事件的发生，增加了整车的安全性。</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375" w:type="dxa"/>
            <w:vMerge w:val="continue"/>
            <w:tcBorders>
              <w:left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b/>
                <w:bCs/>
                <w:sz w:val="18"/>
                <w:szCs w:val="18"/>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自动油门装置</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操作液压系统时油门随负荷自动提升，反之液压系统不工作时油门为怠速状态，节能环保。</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375" w:type="dxa"/>
            <w:vMerge w:val="continue"/>
            <w:tcBorders>
              <w:left w:val="single" w:color="auto" w:sz="4" w:space="0"/>
              <w:bottom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b/>
                <w:bCs/>
                <w:sz w:val="18"/>
                <w:szCs w:val="18"/>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b/>
                <w:bCs/>
                <w:sz w:val="18"/>
                <w:szCs w:val="18"/>
                <w:highlight w:val="none"/>
              </w:rPr>
            </w:pPr>
            <w:r>
              <w:rPr>
                <w:rFonts w:hint="eastAsia" w:ascii="宋体" w:hAnsi="宋体" w:eastAsia="宋体" w:cs="宋体"/>
                <w:sz w:val="18"/>
                <w:szCs w:val="18"/>
                <w:highlight w:val="none"/>
              </w:rPr>
              <w:t>操作控制方式</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电液比例阀控制系统，无级调速，操作平稳舒适</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9</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1"/>
                <w:sz w:val="18"/>
                <w:szCs w:val="18"/>
              </w:rPr>
            </w:pPr>
            <w:r>
              <w:rPr>
                <w:rFonts w:hint="eastAsia" w:ascii="宋体" w:hAnsi="宋体" w:eastAsia="宋体" w:cs="宋体"/>
                <w:kern w:val="21"/>
                <w:sz w:val="18"/>
                <w:szCs w:val="18"/>
              </w:rPr>
              <w:t>其他辅助功能</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bidi="ar-SA"/>
              </w:rPr>
            </w:pPr>
            <w:r>
              <w:rPr>
                <w:rFonts w:hint="eastAsia" w:ascii="宋体" w:hAnsi="宋体" w:eastAsia="宋体" w:cs="宋体"/>
                <w:kern w:val="21"/>
                <w:sz w:val="18"/>
                <w:szCs w:val="18"/>
              </w:rPr>
              <w:t>时钟、音响系统、灭火器、工具箱、</w:t>
            </w:r>
            <w:r>
              <w:rPr>
                <w:rFonts w:hint="eastAsia" w:ascii="宋体" w:hAnsi="宋体" w:eastAsia="宋体" w:cs="宋体"/>
                <w:kern w:val="21"/>
                <w:sz w:val="18"/>
                <w:szCs w:val="18"/>
                <w:lang w:val="en-US" w:eastAsia="zh-CN"/>
              </w:rPr>
              <w:t>USB接口、</w:t>
            </w:r>
            <w:r>
              <w:rPr>
                <w:rFonts w:hint="eastAsia" w:ascii="宋体" w:hAnsi="宋体" w:eastAsia="宋体" w:cs="宋体"/>
                <w:kern w:val="21"/>
                <w:sz w:val="18"/>
                <w:szCs w:val="18"/>
              </w:rPr>
              <w:t>车体内外灯、工作灯</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bl>
    <w:p>
      <w:pPr>
        <w:autoSpaceDE w:val="0"/>
        <w:autoSpaceDN w:val="0"/>
        <w:adjustRightInd w:val="0"/>
        <w:spacing w:line="240" w:lineRule="auto"/>
        <w:outlineLvl w:val="0"/>
        <w:rPr>
          <w:rFonts w:hint="eastAsia" w:ascii="宋体" w:hAnsi="宋体" w:eastAsia="宋体" w:cs="宋体"/>
          <w:b/>
          <w:sz w:val="21"/>
          <w:szCs w:val="21"/>
          <w:highlight w:val="none"/>
          <w:lang w:eastAsia="zh-CN"/>
        </w:rPr>
      </w:pPr>
    </w:p>
    <w:p>
      <w:pPr>
        <w:pStyle w:val="2"/>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关键部件明细响应表</w:t>
      </w:r>
    </w:p>
    <w:tbl>
      <w:tblPr>
        <w:tblStyle w:val="23"/>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094"/>
        <w:gridCol w:w="299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序号</w:t>
            </w:r>
          </w:p>
        </w:tc>
        <w:tc>
          <w:tcPr>
            <w:tcW w:w="2094"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名称</w:t>
            </w:r>
          </w:p>
        </w:tc>
        <w:tc>
          <w:tcPr>
            <w:tcW w:w="2990"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品牌、产地、制造商</w:t>
            </w:r>
          </w:p>
        </w:tc>
        <w:tc>
          <w:tcPr>
            <w:tcW w:w="2761"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w:t>
            </w:r>
          </w:p>
        </w:tc>
        <w:tc>
          <w:tcPr>
            <w:tcW w:w="2094"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多路阀</w:t>
            </w:r>
          </w:p>
        </w:tc>
        <w:tc>
          <w:tcPr>
            <w:tcW w:w="2990" w:type="dxa"/>
          </w:tcPr>
          <w:p>
            <w:pPr>
              <w:pStyle w:val="4"/>
              <w:ind w:left="0" w:leftChars="0" w:firstLine="0" w:firstLineChars="0"/>
              <w:jc w:val="center"/>
              <w:rPr>
                <w:rFonts w:hint="default"/>
                <w:highlight w:val="none"/>
                <w:vertAlign w:val="baseline"/>
                <w:lang w:val="en-US" w:eastAsia="zh-CN"/>
              </w:rPr>
            </w:pPr>
          </w:p>
        </w:tc>
        <w:tc>
          <w:tcPr>
            <w:tcW w:w="2761" w:type="dxa"/>
          </w:tcPr>
          <w:p>
            <w:pPr>
              <w:pStyle w:val="4"/>
              <w:ind w:left="0" w:leftChars="0" w:firstLine="0" w:firstLineChars="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2</w:t>
            </w:r>
          </w:p>
        </w:tc>
        <w:tc>
          <w:tcPr>
            <w:tcW w:w="2094"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比例流量阀</w:t>
            </w:r>
          </w:p>
        </w:tc>
        <w:tc>
          <w:tcPr>
            <w:tcW w:w="2990" w:type="dxa"/>
          </w:tcPr>
          <w:p>
            <w:pPr>
              <w:pStyle w:val="4"/>
              <w:ind w:left="0" w:leftChars="0" w:firstLine="0" w:firstLineChars="0"/>
              <w:jc w:val="center"/>
              <w:rPr>
                <w:rFonts w:hint="default"/>
                <w:highlight w:val="none"/>
                <w:vertAlign w:val="baseline"/>
                <w:lang w:val="en-US" w:eastAsia="zh-CN"/>
              </w:rPr>
            </w:pPr>
          </w:p>
        </w:tc>
        <w:tc>
          <w:tcPr>
            <w:tcW w:w="2761" w:type="dxa"/>
          </w:tcPr>
          <w:p>
            <w:pPr>
              <w:pStyle w:val="4"/>
              <w:ind w:left="0" w:leftChars="0" w:firstLine="0" w:firstLineChars="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3</w:t>
            </w:r>
          </w:p>
        </w:tc>
        <w:tc>
          <w:tcPr>
            <w:tcW w:w="2094"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双向平衡阀</w:t>
            </w:r>
          </w:p>
        </w:tc>
        <w:tc>
          <w:tcPr>
            <w:tcW w:w="2990" w:type="dxa"/>
          </w:tcPr>
          <w:p>
            <w:pPr>
              <w:pStyle w:val="4"/>
              <w:ind w:left="0" w:leftChars="0" w:firstLine="0" w:firstLineChars="0"/>
              <w:jc w:val="center"/>
              <w:rPr>
                <w:rFonts w:hint="default"/>
                <w:highlight w:val="none"/>
                <w:vertAlign w:val="baseline"/>
                <w:lang w:val="en-US" w:eastAsia="zh-CN"/>
              </w:rPr>
            </w:pPr>
          </w:p>
        </w:tc>
        <w:tc>
          <w:tcPr>
            <w:tcW w:w="2761" w:type="dxa"/>
          </w:tcPr>
          <w:p>
            <w:pPr>
              <w:pStyle w:val="4"/>
              <w:ind w:left="0" w:leftChars="0" w:firstLine="0" w:firstLineChars="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4</w:t>
            </w:r>
          </w:p>
        </w:tc>
        <w:tc>
          <w:tcPr>
            <w:tcW w:w="2094"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比例手柄</w:t>
            </w:r>
          </w:p>
        </w:tc>
        <w:tc>
          <w:tcPr>
            <w:tcW w:w="2990" w:type="dxa"/>
          </w:tcPr>
          <w:p>
            <w:pPr>
              <w:pStyle w:val="4"/>
              <w:ind w:left="0" w:leftChars="0" w:firstLine="0" w:firstLineChars="0"/>
              <w:jc w:val="center"/>
              <w:rPr>
                <w:rFonts w:hint="default"/>
                <w:highlight w:val="none"/>
                <w:vertAlign w:val="baseline"/>
                <w:lang w:val="en-US" w:eastAsia="zh-CN"/>
              </w:rPr>
            </w:pPr>
          </w:p>
        </w:tc>
        <w:tc>
          <w:tcPr>
            <w:tcW w:w="2761" w:type="dxa"/>
          </w:tcPr>
          <w:p>
            <w:pPr>
              <w:pStyle w:val="4"/>
              <w:ind w:left="0" w:leftChars="0" w:firstLine="0" w:firstLineChars="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5</w:t>
            </w:r>
          </w:p>
        </w:tc>
        <w:tc>
          <w:tcPr>
            <w:tcW w:w="2094"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比例放大器</w:t>
            </w:r>
          </w:p>
        </w:tc>
        <w:tc>
          <w:tcPr>
            <w:tcW w:w="2990" w:type="dxa"/>
          </w:tcPr>
          <w:p>
            <w:pPr>
              <w:pStyle w:val="4"/>
              <w:ind w:left="0" w:leftChars="0" w:firstLine="0" w:firstLineChars="0"/>
              <w:jc w:val="center"/>
              <w:rPr>
                <w:rFonts w:hint="default"/>
                <w:highlight w:val="none"/>
                <w:vertAlign w:val="baseline"/>
                <w:lang w:val="en-US" w:eastAsia="zh-CN"/>
              </w:rPr>
            </w:pPr>
          </w:p>
        </w:tc>
        <w:tc>
          <w:tcPr>
            <w:tcW w:w="2761" w:type="dxa"/>
          </w:tcPr>
          <w:p>
            <w:pPr>
              <w:pStyle w:val="4"/>
              <w:ind w:left="0" w:leftChars="0" w:firstLine="0" w:firstLineChars="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6</w:t>
            </w:r>
          </w:p>
        </w:tc>
        <w:tc>
          <w:tcPr>
            <w:tcW w:w="2094"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接近传感器</w:t>
            </w:r>
          </w:p>
        </w:tc>
        <w:tc>
          <w:tcPr>
            <w:tcW w:w="2990" w:type="dxa"/>
          </w:tcPr>
          <w:p>
            <w:pPr>
              <w:pStyle w:val="4"/>
              <w:ind w:left="0" w:leftChars="0" w:firstLine="0" w:firstLineChars="0"/>
              <w:jc w:val="center"/>
              <w:rPr>
                <w:rFonts w:hint="default"/>
                <w:highlight w:val="none"/>
                <w:vertAlign w:val="baseline"/>
                <w:lang w:val="en-US" w:eastAsia="zh-CN"/>
              </w:rPr>
            </w:pPr>
          </w:p>
        </w:tc>
        <w:tc>
          <w:tcPr>
            <w:tcW w:w="2761" w:type="dxa"/>
          </w:tcPr>
          <w:p>
            <w:pPr>
              <w:pStyle w:val="4"/>
              <w:ind w:left="0" w:leftChars="0" w:firstLine="0" w:firstLineChars="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7</w:t>
            </w:r>
          </w:p>
        </w:tc>
        <w:tc>
          <w:tcPr>
            <w:tcW w:w="2094" w:type="dxa"/>
          </w:tcPr>
          <w:p>
            <w:pPr>
              <w:pStyle w:val="4"/>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限位传感器</w:t>
            </w:r>
          </w:p>
        </w:tc>
        <w:tc>
          <w:tcPr>
            <w:tcW w:w="2990" w:type="dxa"/>
          </w:tcPr>
          <w:p>
            <w:pPr>
              <w:pStyle w:val="4"/>
              <w:ind w:left="0" w:leftChars="0" w:firstLine="0" w:firstLineChars="0"/>
              <w:jc w:val="center"/>
              <w:rPr>
                <w:rFonts w:hint="default"/>
                <w:highlight w:val="none"/>
                <w:vertAlign w:val="baseline"/>
                <w:lang w:val="en-US" w:eastAsia="zh-CN"/>
              </w:rPr>
            </w:pPr>
          </w:p>
        </w:tc>
        <w:tc>
          <w:tcPr>
            <w:tcW w:w="2761" w:type="dxa"/>
          </w:tcPr>
          <w:p>
            <w:pPr>
              <w:pStyle w:val="4"/>
              <w:ind w:left="0" w:leftChars="0" w:firstLine="0" w:firstLineChars="0"/>
              <w:jc w:val="center"/>
              <w:rPr>
                <w:rFonts w:hint="default"/>
                <w:highlight w:val="none"/>
                <w:vertAlign w:val="baseline"/>
                <w:lang w:val="en-US" w:eastAsia="zh-CN"/>
              </w:rPr>
            </w:pPr>
          </w:p>
        </w:tc>
      </w:tr>
    </w:tbl>
    <w:p>
      <w:pPr>
        <w:pStyle w:val="14"/>
        <w:spacing w:line="500" w:lineRule="atLeast"/>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一、表格填写注意事项：</w:t>
      </w:r>
    </w:p>
    <w:p>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1）车辆参数配置响应表中，标“▲”符号要求为实质性要求，投标人必须满足或优于该要求，否则作</w:t>
      </w:r>
      <w:r>
        <w:rPr>
          <w:rFonts w:hint="eastAsia" w:ascii="宋体" w:hAnsi="宋体" w:eastAsia="宋体" w:cs="宋体"/>
          <w:b/>
          <w:color w:val="auto"/>
          <w:szCs w:val="21"/>
          <w:highlight w:val="none"/>
          <w:lang w:val="en-US" w:eastAsia="zh-CN"/>
        </w:rPr>
        <w:t>无效</w:t>
      </w:r>
      <w:r>
        <w:rPr>
          <w:rFonts w:hint="eastAsia" w:ascii="宋体" w:hAnsi="宋体" w:eastAsia="宋体" w:cs="宋体"/>
          <w:b/>
          <w:color w:val="auto"/>
          <w:szCs w:val="21"/>
          <w:highlight w:val="none"/>
        </w:rPr>
        <w:t>投标处理。</w:t>
      </w:r>
    </w:p>
    <w:p>
      <w:pPr>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2）投标人在“投标响应值”栏中“采购要求”栏有具体数值要求的应如实填写具体响应参数数值（不允许仅仅只填写符合、满足、高于等</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否则评分时不予考虑</w:t>
      </w:r>
      <w:r>
        <w:rPr>
          <w:rFonts w:hint="eastAsia" w:ascii="宋体" w:hAnsi="宋体" w:eastAsia="宋体" w:cs="宋体"/>
          <w:b/>
          <w:bCs/>
          <w:color w:val="auto"/>
          <w:szCs w:val="21"/>
          <w:highlight w:val="none"/>
        </w:rPr>
        <w:t>），没有该配置的可以填写“无”，不允许改变表格内容和顺序，否则应承担相应评分项不得分的风险。</w:t>
      </w:r>
    </w:p>
    <w:p>
      <w:pPr>
        <w:ind w:firstLine="413" w:firstLineChars="196"/>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▲3）不按此表格要求提供资料的将视为没有实质性响应采购文件。</w:t>
      </w:r>
    </w:p>
    <w:p>
      <w:pPr>
        <w:spacing w:line="480" w:lineRule="auto"/>
        <w:rPr>
          <w:rFonts w:hint="eastAsia" w:ascii="宋体" w:hAnsi="宋体" w:eastAsia="宋体" w:cs="宋体"/>
          <w:color w:val="auto"/>
          <w:sz w:val="22"/>
          <w:szCs w:val="22"/>
          <w:highlight w:val="none"/>
        </w:rPr>
      </w:pPr>
    </w:p>
    <w:p>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投标人全称（盖公章）：</w:t>
      </w:r>
    </w:p>
    <w:p>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440" w:lineRule="exact"/>
        <w:rPr>
          <w:rFonts w:hint="eastAsia" w:ascii="宋体" w:hAnsi="宋体" w:eastAsia="宋体" w:cs="宋体"/>
          <w:b/>
          <w:color w:val="auto"/>
          <w:sz w:val="24"/>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Cs w:val="21"/>
          <w:highlight w:val="none"/>
        </w:rPr>
      </w:pPr>
    </w:p>
    <w:p>
      <w:pPr>
        <w:pStyle w:val="2"/>
        <w:ind w:left="0" w:leftChars="0" w:firstLine="0" w:firstLineChars="0"/>
        <w:rPr>
          <w:rFonts w:hint="eastAsia"/>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二：投标文件同时须附以下资料：</w:t>
      </w:r>
    </w:p>
    <w:p>
      <w:pPr>
        <w:numPr>
          <w:ilvl w:val="0"/>
          <w:numId w:val="0"/>
        </w:numPr>
        <w:rPr>
          <w:rFonts w:hint="eastAsia" w:ascii="宋体" w:hAnsi="宋体" w:eastAsia="宋体" w:cs="宋体"/>
          <w:b/>
          <w:bCs/>
          <w:color w:val="auto"/>
          <w:szCs w:val="21"/>
          <w:highlight w:val="none"/>
        </w:rPr>
      </w:pPr>
      <w:r>
        <w:rPr>
          <w:rFonts w:hint="eastAsia" w:ascii="宋体" w:hAnsi="宋体" w:eastAsia="宋体" w:cs="宋体"/>
          <w:b/>
          <w:bCs/>
          <w:color w:val="auto"/>
          <w:sz w:val="22"/>
          <w:szCs w:val="22"/>
          <w:highlight w:val="none"/>
          <w:lang w:val="en-US" w:eastAsia="zh-CN"/>
        </w:rPr>
        <w:t>1.产品</w:t>
      </w:r>
      <w:r>
        <w:rPr>
          <w:rFonts w:hint="eastAsia" w:ascii="宋体" w:hAnsi="宋体" w:eastAsia="宋体" w:cs="宋体"/>
          <w:b/>
          <w:bCs/>
          <w:color w:val="auto"/>
          <w:sz w:val="22"/>
          <w:szCs w:val="22"/>
          <w:highlight w:val="none"/>
        </w:rPr>
        <w:t>宣传样本或能够证实投标设备技术参数和性能的有效证明文件（须与实际</w:t>
      </w:r>
      <w:r>
        <w:rPr>
          <w:rFonts w:hint="eastAsia" w:ascii="宋体" w:hAnsi="宋体" w:eastAsia="宋体" w:cs="宋体"/>
          <w:b/>
          <w:bCs/>
          <w:color w:val="auto"/>
          <w:sz w:val="22"/>
          <w:szCs w:val="22"/>
          <w:highlight w:val="none"/>
          <w:lang w:val="en-US" w:eastAsia="zh-CN"/>
        </w:rPr>
        <w:t>产品</w:t>
      </w:r>
      <w:r>
        <w:rPr>
          <w:rFonts w:hint="eastAsia" w:ascii="宋体" w:hAnsi="宋体" w:eastAsia="宋体" w:cs="宋体"/>
          <w:b/>
          <w:bCs/>
          <w:color w:val="auto"/>
          <w:sz w:val="22"/>
          <w:szCs w:val="22"/>
          <w:highlight w:val="none"/>
        </w:rPr>
        <w:t>相符）</w:t>
      </w:r>
    </w:p>
    <w:p>
      <w:pPr>
        <w:keepNext/>
        <w:keepLines/>
        <w:spacing w:before="260" w:after="26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2.质量保证期、售后服务等承诺</w:t>
      </w:r>
    </w:p>
    <w:p>
      <w:pPr>
        <w:keepNext/>
        <w:keepLines/>
        <w:spacing w:before="260" w:after="26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3.售后服务网点介绍（须提供厂家维修授权书复印件加盖投标人公章，否则不得分）</w:t>
      </w:r>
    </w:p>
    <w:p>
      <w:pPr>
        <w:keepNext/>
        <w:keepLines/>
        <w:spacing w:before="260" w:after="26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（格式自拟）</w:t>
      </w: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snapToGrid w:val="0"/>
        <w:spacing w:line="360" w:lineRule="auto"/>
        <w:jc w:val="center"/>
        <w:rPr>
          <w:rFonts w:hint="eastAsia" w:ascii="宋体" w:hAnsi="宋体" w:eastAsia="宋体" w:cs="宋体"/>
          <w:b/>
          <w:sz w:val="28"/>
          <w:szCs w:val="28"/>
          <w:highlight w:val="none"/>
        </w:rPr>
      </w:pPr>
      <w:bookmarkStart w:id="203" w:name="_Toc431293342"/>
      <w:bookmarkStart w:id="204" w:name="_Toc492279479"/>
      <w:bookmarkStart w:id="205" w:name="_Toc49213588"/>
      <w:bookmarkStart w:id="206" w:name="_Toc49213481"/>
      <w:r>
        <w:rPr>
          <w:rFonts w:hint="eastAsia" w:ascii="宋体" w:hAnsi="宋体" w:eastAsia="宋体" w:cs="宋体"/>
          <w:b/>
          <w:sz w:val="28"/>
          <w:szCs w:val="28"/>
          <w:highlight w:val="none"/>
        </w:rPr>
        <w:t>其他</w:t>
      </w:r>
      <w:r>
        <w:rPr>
          <w:rFonts w:hint="eastAsia" w:ascii="宋体" w:hAnsi="宋体" w:eastAsia="宋体" w:cs="宋体"/>
          <w:b/>
          <w:sz w:val="28"/>
          <w:szCs w:val="28"/>
          <w:highlight w:val="none"/>
          <w:lang w:val="en-US" w:eastAsia="zh-CN"/>
        </w:rPr>
        <w:t>资信、</w:t>
      </w:r>
      <w:r>
        <w:rPr>
          <w:rFonts w:hint="eastAsia" w:ascii="宋体" w:hAnsi="宋体" w:eastAsia="宋体" w:cs="宋体"/>
          <w:b/>
          <w:sz w:val="28"/>
          <w:szCs w:val="28"/>
          <w:highlight w:val="none"/>
        </w:rPr>
        <w:t>技术资料</w:t>
      </w:r>
      <w:bookmarkEnd w:id="203"/>
      <w:bookmarkEnd w:id="204"/>
      <w:bookmarkEnd w:id="205"/>
      <w:bookmarkEnd w:id="206"/>
    </w:p>
    <w:p>
      <w:pPr>
        <w:tabs>
          <w:tab w:val="left" w:pos="720"/>
        </w:tabs>
        <w:autoSpaceDE w:val="0"/>
        <w:autoSpaceDN w:val="0"/>
        <w:adjustRightInd w:val="0"/>
        <w:spacing w:line="360" w:lineRule="auto"/>
        <w:ind w:firstLine="420" w:firstLineChars="200"/>
        <w:jc w:val="left"/>
        <w:rPr>
          <w:rFonts w:hint="eastAsia" w:ascii="宋体" w:hAnsi="宋体" w:eastAsia="宋体" w:cs="宋体"/>
          <w:kern w:val="0"/>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（1）根据本项目采购内容及要求以及技术资信评分项目，需要提供的文件和资料，本部分未提供格式的内容，投标人自行编制</w:t>
      </w:r>
    </w:p>
    <w:p>
      <w:pPr>
        <w:pStyle w:val="2"/>
        <w:ind w:left="0" w:leftChars="0" w:firstLine="0" w:firstLineChars="0"/>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）投标供应商认为需要提供的的其他资料和说明</w:t>
      </w:r>
    </w:p>
    <w:p>
      <w:pPr>
        <w:ind w:left="480" w:hanging="480" w:hangingChars="200"/>
        <w:rPr>
          <w:rFonts w:hint="eastAsia" w:ascii="宋体" w:hAnsi="宋体" w:eastAsia="宋体" w:cs="宋体"/>
          <w:sz w:val="24"/>
          <w:szCs w:val="24"/>
          <w:highlight w:val="none"/>
        </w:rPr>
      </w:pPr>
    </w:p>
    <w:p>
      <w:pPr>
        <w:ind w:left="708" w:hanging="708" w:hangingChars="294"/>
        <w:rPr>
          <w:rFonts w:hint="eastAsia" w:ascii="宋体" w:hAnsi="宋体" w:eastAsia="宋体" w:cs="宋体"/>
          <w:b/>
          <w:sz w:val="24"/>
          <w:szCs w:val="24"/>
          <w:highlight w:val="none"/>
        </w:rPr>
      </w:pPr>
    </w:p>
    <w:p>
      <w:pPr>
        <w:ind w:left="480" w:hanging="480" w:hangingChars="200"/>
        <w:rPr>
          <w:rFonts w:hint="eastAsia" w:ascii="宋体" w:hAnsi="宋体" w:eastAsia="宋体" w:cs="宋体"/>
          <w:sz w:val="24"/>
          <w:szCs w:val="24"/>
          <w:highlight w:val="none"/>
        </w:rPr>
      </w:pPr>
    </w:p>
    <w:p>
      <w:pPr>
        <w:spacing w:line="240" w:lineRule="auto"/>
        <w:rPr>
          <w:rFonts w:hint="eastAsia" w:ascii="宋体" w:hAnsi="宋体" w:eastAsia="宋体" w:cs="宋体"/>
          <w:sz w:val="22"/>
          <w:highlight w:val="none"/>
        </w:rPr>
      </w:pPr>
      <w:r>
        <w:rPr>
          <w:rFonts w:hint="eastAsia" w:ascii="宋体" w:hAnsi="宋体" w:eastAsia="宋体" w:cs="宋体"/>
          <w:sz w:val="22"/>
          <w:szCs w:val="24"/>
          <w:highlight w:val="none"/>
        </w:rPr>
        <w:br w:type="page"/>
      </w:r>
      <w:r>
        <w:rPr>
          <w:rFonts w:hint="eastAsia" w:ascii="宋体" w:hAnsi="宋体" w:eastAsia="宋体" w:cs="宋体"/>
          <w:sz w:val="22"/>
          <w:highlight w:val="none"/>
        </w:rPr>
        <w:t>（商务（报价）标封面，供参考）</w:t>
      </w: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ind w:left="562" w:hanging="562" w:hangingChars="200"/>
        <w:jc w:val="right"/>
        <w:rPr>
          <w:rFonts w:hint="eastAsia" w:ascii="宋体" w:hAnsi="宋体" w:eastAsia="宋体" w:cs="宋体"/>
          <w:b/>
          <w:bCs/>
          <w:sz w:val="28"/>
          <w:szCs w:val="28"/>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七</w:t>
      </w:r>
      <w:r>
        <w:rPr>
          <w:rFonts w:hint="eastAsia" w:ascii="宋体" w:hAnsi="宋体" w:eastAsia="宋体" w:cs="宋体"/>
          <w:b/>
          <w:bCs/>
          <w:sz w:val="22"/>
          <w:highlight w:val="none"/>
        </w:rPr>
        <w:t xml:space="preserve"> </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b w:val="0"/>
          <w:bCs w:val="0"/>
          <w:sz w:val="22"/>
          <w:szCs w:val="24"/>
          <w:highlight w:val="none"/>
        </w:rPr>
      </w:pPr>
      <w:r>
        <w:rPr>
          <w:rFonts w:hint="eastAsia" w:ascii="宋体" w:hAnsi="宋体" w:eastAsia="宋体" w:cs="宋体"/>
          <w:b w:val="0"/>
          <w:bCs w:val="0"/>
          <w:sz w:val="22"/>
          <w:szCs w:val="24"/>
          <w:highlight w:val="none"/>
          <w:lang w:val="en-US" w:eastAsia="zh-CN"/>
        </w:rPr>
        <w:t xml:space="preserve">项目名称：                                  </w:t>
      </w:r>
      <w:r>
        <w:rPr>
          <w:rFonts w:hint="eastAsia" w:ascii="宋体" w:hAnsi="宋体" w:eastAsia="宋体" w:cs="宋体"/>
          <w:b w:val="0"/>
          <w:bCs w:val="0"/>
          <w:sz w:val="22"/>
          <w:szCs w:val="24"/>
          <w:highlight w:val="none"/>
        </w:rPr>
        <w:t>项目编号：</w:t>
      </w:r>
    </w:p>
    <w:tbl>
      <w:tblPr>
        <w:tblStyle w:val="22"/>
        <w:tblW w:w="0" w:type="auto"/>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7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7760" w:type="dxa"/>
            <w:noWrap w:val="0"/>
            <w:vAlign w:val="center"/>
          </w:tcPr>
          <w:p>
            <w:pPr>
              <w:pStyle w:val="14"/>
              <w:spacing w:line="460" w:lineRule="atLeast"/>
              <w:rPr>
                <w:rFonts w:hint="eastAsia" w:ascii="宋体" w:hAnsi="宋体" w:eastAsia="宋体" w:cs="宋体"/>
                <w:kern w:val="2"/>
                <w:sz w:val="21"/>
                <w:szCs w:val="21"/>
              </w:rPr>
            </w:pPr>
            <w:r>
              <w:rPr>
                <w:rFonts w:hint="eastAsia" w:ascii="宋体" w:hAnsi="宋体" w:eastAsia="宋体" w:cs="宋体"/>
                <w:kern w:val="2"/>
                <w:sz w:val="21"/>
                <w:szCs w:val="21"/>
              </w:rPr>
              <w:t>（大写）人民币：</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noWrap w:val="0"/>
            <w:vAlign w:val="center"/>
          </w:tcPr>
          <w:p>
            <w:pPr>
              <w:pStyle w:val="14"/>
              <w:spacing w:line="460" w:lineRule="atLeast"/>
              <w:rPr>
                <w:rFonts w:hint="eastAsia" w:ascii="宋体" w:hAnsi="宋体" w:eastAsia="宋体" w:cs="宋体"/>
                <w:kern w:val="2"/>
                <w:sz w:val="21"/>
                <w:szCs w:val="21"/>
              </w:rPr>
            </w:pPr>
          </w:p>
        </w:tc>
        <w:tc>
          <w:tcPr>
            <w:tcW w:w="7760" w:type="dxa"/>
            <w:noWrap w:val="0"/>
            <w:vAlign w:val="center"/>
          </w:tcPr>
          <w:p>
            <w:pPr>
              <w:pStyle w:val="14"/>
              <w:spacing w:line="460" w:lineRule="atLeast"/>
              <w:rPr>
                <w:rFonts w:hint="eastAsia" w:ascii="宋体" w:hAnsi="宋体" w:eastAsia="宋体" w:cs="宋体"/>
                <w:kern w:val="2"/>
                <w:sz w:val="21"/>
                <w:szCs w:val="21"/>
              </w:rPr>
            </w:pPr>
            <w:r>
              <w:rPr>
                <w:rFonts w:hint="eastAsia" w:ascii="宋体" w:hAnsi="宋体" w:eastAsia="宋体" w:cs="宋体"/>
                <w:kern w:val="2"/>
                <w:sz w:val="21"/>
                <w:szCs w:val="21"/>
              </w:rPr>
              <w:t>（小写）￥</w:t>
            </w:r>
          </w:p>
        </w:tc>
      </w:tr>
    </w:tbl>
    <w:p>
      <w:pPr>
        <w:spacing w:line="360" w:lineRule="auto"/>
        <w:ind w:left="502" w:leftChars="-66" w:hanging="641" w:hangingChars="304"/>
        <w:rPr>
          <w:rFonts w:hint="eastAsia" w:ascii="宋体" w:hAnsi="宋体" w:eastAsia="宋体" w:cs="宋体"/>
          <w:b/>
          <w:szCs w:val="21"/>
          <w:highlight w:val="none"/>
        </w:rPr>
      </w:pPr>
    </w:p>
    <w:p>
      <w:pPr>
        <w:spacing w:line="360" w:lineRule="auto"/>
        <w:ind w:left="502" w:leftChars="-66" w:hanging="641" w:hangingChars="304"/>
        <w:rPr>
          <w:rFonts w:hint="eastAsia" w:ascii="宋体" w:hAnsi="宋体" w:eastAsia="宋体" w:cs="宋体"/>
          <w:b/>
          <w:szCs w:val="21"/>
          <w:highlight w:val="none"/>
        </w:rPr>
      </w:pPr>
      <w:r>
        <w:rPr>
          <w:rFonts w:hint="eastAsia" w:ascii="宋体" w:hAnsi="宋体" w:eastAsia="宋体" w:cs="宋体"/>
          <w:b/>
          <w:szCs w:val="21"/>
          <w:highlight w:val="none"/>
        </w:rPr>
        <w:t>说明：1、投标报价包含的内容详见投标人须知第12条规定。</w:t>
      </w:r>
    </w:p>
    <w:p>
      <w:pPr>
        <w:spacing w:line="360" w:lineRule="auto"/>
        <w:ind w:left="502" w:leftChars="-66" w:hanging="641" w:hangingChars="304"/>
        <w:rPr>
          <w:rFonts w:hint="eastAsia" w:ascii="宋体" w:hAnsi="宋体" w:eastAsia="宋体" w:cs="宋体"/>
          <w:b/>
          <w:szCs w:val="21"/>
          <w:highlight w:val="none"/>
        </w:rPr>
      </w:pPr>
      <w:r>
        <w:rPr>
          <w:rFonts w:hint="eastAsia" w:ascii="宋体" w:hAnsi="宋体" w:eastAsia="宋体" w:cs="宋体"/>
          <w:b/>
          <w:szCs w:val="21"/>
          <w:highlight w:val="none"/>
        </w:rPr>
        <w:t xml:space="preserve">      2、</w:t>
      </w:r>
      <w:r>
        <w:rPr>
          <w:rFonts w:hint="eastAsia" w:ascii="宋体" w:hAnsi="宋体" w:eastAsia="宋体" w:cs="宋体"/>
          <w:b/>
          <w:szCs w:val="21"/>
          <w:highlight w:val="none"/>
          <w:lang w:eastAsia="zh-CN"/>
        </w:rPr>
        <w:t>本表中“</w:t>
      </w:r>
      <w:r>
        <w:rPr>
          <w:rFonts w:hint="eastAsia" w:ascii="宋体" w:hAnsi="宋体" w:eastAsia="宋体" w:cs="宋体"/>
          <w:b/>
          <w:szCs w:val="21"/>
          <w:highlight w:val="none"/>
        </w:rPr>
        <w:t>投标报价</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须和“附件</w:t>
      </w:r>
      <w:r>
        <w:rPr>
          <w:rFonts w:hint="eastAsia" w:ascii="宋体" w:hAnsi="宋体" w:eastAsia="宋体" w:cs="宋体"/>
          <w:b/>
          <w:szCs w:val="21"/>
          <w:highlight w:val="none"/>
          <w:lang w:val="en-US" w:eastAsia="zh-CN"/>
        </w:rPr>
        <w:t>八</w:t>
      </w:r>
      <w:r>
        <w:rPr>
          <w:rFonts w:hint="eastAsia" w:ascii="宋体" w:hAnsi="宋体" w:eastAsia="宋体" w:cs="宋体"/>
          <w:b/>
          <w:szCs w:val="21"/>
          <w:highlight w:val="none"/>
        </w:rPr>
        <w:t>”中的</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投标报价（总计）</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一致。</w:t>
      </w:r>
    </w:p>
    <w:p>
      <w:pPr>
        <w:pStyle w:val="2"/>
        <w:ind w:left="0" w:leftChars="0" w:firstLine="422" w:firstLineChars="200"/>
        <w:rPr>
          <w:rFonts w:hint="eastAsia" w:ascii="宋体" w:hAnsi="宋体" w:eastAsia="宋体" w:cs="宋体"/>
          <w:sz w:val="22"/>
          <w:szCs w:val="24"/>
          <w:highlight w:val="none"/>
        </w:rPr>
      </w:pPr>
      <w:r>
        <w:rPr>
          <w:rFonts w:hint="eastAsia" w:ascii="宋体" w:hAnsi="宋体" w:eastAsia="宋体" w:cs="宋体"/>
          <w:b/>
          <w:szCs w:val="21"/>
          <w:highlight w:val="none"/>
          <w:u w:val="single"/>
          <w:lang w:bidi="ar"/>
        </w:rPr>
        <w:t>▲</w:t>
      </w:r>
      <w:r>
        <w:rPr>
          <w:rFonts w:hint="eastAsia" w:ascii="宋体" w:hAnsi="宋体" w:eastAsia="宋体" w:cs="宋体"/>
          <w:b/>
          <w:szCs w:val="21"/>
          <w:highlight w:val="none"/>
          <w:u w:val="single"/>
          <w:lang w:val="en-US" w:eastAsia="zh-CN" w:bidi="ar"/>
        </w:rPr>
        <w:t>3</w:t>
      </w:r>
      <w:r>
        <w:rPr>
          <w:rFonts w:hint="eastAsia" w:ascii="宋体" w:hAnsi="宋体" w:eastAsia="宋体" w:cs="宋体"/>
          <w:b/>
          <w:szCs w:val="21"/>
          <w:highlight w:val="none"/>
          <w:u w:val="single"/>
          <w:lang w:bidi="ar"/>
        </w:rPr>
        <w:t>、不提供此表格将被视为没有实质性响应</w:t>
      </w:r>
      <w:r>
        <w:rPr>
          <w:rFonts w:hint="eastAsia" w:ascii="宋体" w:hAnsi="宋体" w:eastAsia="宋体" w:cs="宋体"/>
          <w:b/>
          <w:szCs w:val="21"/>
          <w:highlight w:val="none"/>
          <w:u w:val="single"/>
          <w:lang w:eastAsia="zh-CN" w:bidi="ar"/>
        </w:rPr>
        <w:t>采购文件</w:t>
      </w:r>
      <w:r>
        <w:rPr>
          <w:rFonts w:hint="eastAsia" w:ascii="宋体" w:hAnsi="宋体" w:eastAsia="宋体" w:cs="宋体"/>
          <w:b/>
          <w:szCs w:val="21"/>
          <w:highlight w:val="none"/>
          <w:u w:val="single"/>
          <w:lang w:bidi="ar"/>
        </w:rPr>
        <w:t>,其投标文件将被拒绝。</w:t>
      </w:r>
    </w:p>
    <w:p>
      <w:pPr>
        <w:spacing w:after="120"/>
        <w:ind w:firstLine="442" w:firstLineChars="200"/>
        <w:jc w:val="left"/>
        <w:textAlignment w:val="baseline"/>
        <w:rPr>
          <w:rFonts w:hint="eastAsia" w:ascii="宋体" w:hAnsi="宋体" w:eastAsia="宋体" w:cs="宋体"/>
          <w:szCs w:val="24"/>
          <w:highlight w:val="none"/>
        </w:rPr>
      </w:pPr>
      <w:r>
        <w:rPr>
          <w:rFonts w:hint="eastAsia" w:ascii="宋体" w:hAnsi="宋体" w:eastAsia="宋体" w:cs="宋体"/>
          <w:b/>
          <w:bCs/>
          <w:sz w:val="22"/>
          <w:szCs w:val="24"/>
          <w:highlight w:val="none"/>
          <w:u w:val="single"/>
        </w:rPr>
        <w:t>▲</w:t>
      </w:r>
      <w:r>
        <w:rPr>
          <w:rFonts w:hint="eastAsia" w:ascii="宋体" w:hAnsi="宋体" w:eastAsia="宋体" w:cs="宋体"/>
          <w:b/>
          <w:bCs/>
          <w:sz w:val="22"/>
          <w:szCs w:val="24"/>
          <w:highlight w:val="none"/>
          <w:u w:val="single"/>
          <w:lang w:val="en-US" w:eastAsia="zh-CN"/>
        </w:rPr>
        <w:t>4</w:t>
      </w:r>
      <w:r>
        <w:rPr>
          <w:rFonts w:hint="eastAsia" w:ascii="宋体" w:hAnsi="宋体" w:eastAsia="宋体" w:cs="宋体"/>
          <w:b/>
          <w:bCs/>
          <w:sz w:val="22"/>
          <w:szCs w:val="24"/>
          <w:highlight w:val="none"/>
          <w:u w:val="single"/>
        </w:rPr>
        <w:t>、以上报价不得出现在技术</w:t>
      </w:r>
      <w:r>
        <w:rPr>
          <w:rFonts w:hint="eastAsia" w:ascii="宋体" w:hAnsi="宋体" w:eastAsia="宋体" w:cs="宋体"/>
          <w:b/>
          <w:bCs/>
          <w:sz w:val="22"/>
          <w:szCs w:val="24"/>
          <w:highlight w:val="none"/>
          <w:u w:val="single"/>
          <w:lang w:val="en-US" w:eastAsia="zh-CN"/>
        </w:rPr>
        <w:t>资信</w:t>
      </w:r>
      <w:r>
        <w:rPr>
          <w:rFonts w:hint="eastAsia" w:ascii="宋体" w:hAnsi="宋体" w:eastAsia="宋体" w:cs="宋体"/>
          <w:b/>
          <w:bCs/>
          <w:sz w:val="22"/>
          <w:szCs w:val="24"/>
          <w:highlight w:val="none"/>
          <w:u w:val="single"/>
        </w:rPr>
        <w:t>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法定代表人或授权代表（签字或盖章）：</w:t>
      </w:r>
    </w:p>
    <w:p>
      <w:pPr>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lang w:val="en-US"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八</w:t>
      </w:r>
    </w:p>
    <w:p>
      <w:pPr>
        <w:spacing w:line="460" w:lineRule="exact"/>
        <w:jc w:val="center"/>
        <w:rPr>
          <w:rFonts w:hint="eastAsia" w:ascii="宋体" w:hAnsi="宋体" w:eastAsia="宋体" w:cs="宋体"/>
          <w:szCs w:val="24"/>
          <w:highlight w:val="none"/>
        </w:rPr>
      </w:pPr>
      <w:r>
        <w:rPr>
          <w:rFonts w:hint="eastAsia" w:ascii="宋体" w:hAnsi="宋体" w:eastAsia="宋体" w:cs="宋体"/>
          <w:b/>
          <w:bCs/>
          <w:sz w:val="28"/>
          <w:szCs w:val="28"/>
          <w:highlight w:val="none"/>
        </w:rPr>
        <w:t>投标分项报价表</w:t>
      </w:r>
    </w:p>
    <w:p>
      <w:pPr>
        <w:spacing w:line="380" w:lineRule="exact"/>
        <w:ind w:firstLine="331" w:firstLineChars="150"/>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tbl>
      <w:tblPr>
        <w:tblStyle w:val="22"/>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89"/>
        <w:gridCol w:w="1398"/>
        <w:gridCol w:w="986"/>
        <w:gridCol w:w="662"/>
        <w:gridCol w:w="1141"/>
        <w:gridCol w:w="1201"/>
        <w:gridCol w:w="871"/>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8" w:type="dxa"/>
            <w:tcBorders>
              <w:top w:val="single" w:color="auto" w:sz="12" w:space="0"/>
              <w:left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589"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lang w:eastAsia="zh-CN"/>
              </w:rPr>
              <w:t>货物</w:t>
            </w:r>
            <w:r>
              <w:rPr>
                <w:rFonts w:hint="eastAsia" w:ascii="宋体" w:hAnsi="宋体" w:eastAsia="宋体" w:cs="宋体"/>
                <w:b/>
                <w:bCs/>
                <w:sz w:val="18"/>
                <w:szCs w:val="18"/>
              </w:rPr>
              <w:t>名称</w:t>
            </w:r>
          </w:p>
        </w:tc>
        <w:tc>
          <w:tcPr>
            <w:tcW w:w="1398"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品牌/型号/规格</w:t>
            </w:r>
          </w:p>
        </w:tc>
        <w:tc>
          <w:tcPr>
            <w:tcW w:w="986"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制造商</w:t>
            </w:r>
          </w:p>
        </w:tc>
        <w:tc>
          <w:tcPr>
            <w:tcW w:w="662"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数量</w:t>
            </w:r>
          </w:p>
        </w:tc>
        <w:tc>
          <w:tcPr>
            <w:tcW w:w="1141"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单价</w:t>
            </w:r>
          </w:p>
          <w:p>
            <w:pPr>
              <w:ind w:right="-11"/>
              <w:jc w:val="center"/>
              <w:rPr>
                <w:rFonts w:hint="eastAsia" w:ascii="宋体" w:hAnsi="宋体" w:eastAsia="宋体" w:cs="宋体"/>
                <w:sz w:val="18"/>
                <w:szCs w:val="18"/>
              </w:rPr>
            </w:pPr>
            <w:r>
              <w:rPr>
                <w:rFonts w:hint="eastAsia" w:ascii="宋体" w:hAnsi="宋体" w:eastAsia="宋体" w:cs="宋体"/>
                <w:sz w:val="18"/>
                <w:szCs w:val="18"/>
              </w:rPr>
              <w:t>（含税）</w:t>
            </w:r>
          </w:p>
        </w:tc>
        <w:tc>
          <w:tcPr>
            <w:tcW w:w="1201" w:type="dxa"/>
            <w:tcBorders>
              <w:top w:val="single" w:color="auto" w:sz="12" w:space="0"/>
              <w:bottom w:val="single" w:color="auto" w:sz="12" w:space="0"/>
            </w:tcBorders>
            <w:noWrap w:val="0"/>
            <w:vAlign w:val="center"/>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总价</w:t>
            </w:r>
          </w:p>
          <w:p>
            <w:pPr>
              <w:ind w:right="-11"/>
              <w:jc w:val="center"/>
              <w:rPr>
                <w:rFonts w:hint="eastAsia" w:ascii="宋体" w:hAnsi="宋体" w:eastAsia="宋体" w:cs="宋体"/>
                <w:sz w:val="18"/>
                <w:szCs w:val="18"/>
              </w:rPr>
            </w:pPr>
            <w:r>
              <w:rPr>
                <w:rFonts w:hint="eastAsia" w:ascii="宋体" w:hAnsi="宋体" w:eastAsia="宋体" w:cs="宋体"/>
                <w:sz w:val="18"/>
                <w:szCs w:val="18"/>
              </w:rPr>
              <w:t>（含税）</w:t>
            </w:r>
          </w:p>
        </w:tc>
        <w:tc>
          <w:tcPr>
            <w:tcW w:w="871" w:type="dxa"/>
            <w:tcBorders>
              <w:top w:val="single" w:color="auto" w:sz="12" w:space="0"/>
              <w:bottom w:val="single" w:color="auto" w:sz="12" w:space="0"/>
            </w:tcBorders>
            <w:noWrap w:val="0"/>
            <w:vAlign w:val="top"/>
          </w:tcPr>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免费</w:t>
            </w:r>
          </w:p>
          <w:p>
            <w:pPr>
              <w:ind w:right="-11"/>
              <w:jc w:val="center"/>
              <w:rPr>
                <w:rFonts w:hint="eastAsia" w:ascii="宋体" w:hAnsi="宋体" w:eastAsia="宋体" w:cs="宋体"/>
                <w:b/>
                <w:bCs/>
                <w:sz w:val="18"/>
                <w:szCs w:val="18"/>
              </w:rPr>
            </w:pPr>
            <w:r>
              <w:rPr>
                <w:rFonts w:hint="eastAsia" w:ascii="宋体" w:hAnsi="宋体" w:eastAsia="宋体" w:cs="宋体"/>
                <w:b/>
                <w:bCs/>
                <w:sz w:val="18"/>
                <w:szCs w:val="18"/>
              </w:rPr>
              <w:t>质保期</w:t>
            </w:r>
          </w:p>
        </w:tc>
        <w:tc>
          <w:tcPr>
            <w:tcW w:w="594" w:type="dxa"/>
            <w:tcBorders>
              <w:top w:val="single" w:color="auto" w:sz="12" w:space="0"/>
              <w:bottom w:val="single" w:color="auto" w:sz="12" w:space="0"/>
              <w:right w:val="single" w:color="auto" w:sz="12" w:space="0"/>
            </w:tcBorders>
            <w:noWrap w:val="0"/>
            <w:vAlign w:val="center"/>
          </w:tcPr>
          <w:p>
            <w:pPr>
              <w:ind w:right="-11"/>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48" w:type="dxa"/>
            <w:tcBorders>
              <w:left w:val="single" w:color="auto" w:sz="12" w:space="0"/>
            </w:tcBorders>
            <w:noWrap w:val="0"/>
            <w:vAlign w:val="center"/>
          </w:tcPr>
          <w:p>
            <w:pPr>
              <w:ind w:right="-11"/>
              <w:jc w:val="center"/>
              <w:rPr>
                <w:rFonts w:hint="eastAsia" w:ascii="宋体" w:hAnsi="宋体" w:eastAsia="宋体" w:cs="宋体"/>
                <w:sz w:val="18"/>
                <w:szCs w:val="18"/>
              </w:rPr>
            </w:pPr>
          </w:p>
        </w:tc>
        <w:tc>
          <w:tcPr>
            <w:tcW w:w="1589" w:type="dxa"/>
            <w:noWrap w:val="0"/>
            <w:vAlign w:val="center"/>
          </w:tcPr>
          <w:p>
            <w:pPr>
              <w:jc w:val="center"/>
              <w:rPr>
                <w:rFonts w:hint="eastAsia" w:ascii="宋体" w:hAnsi="宋体" w:eastAsia="宋体" w:cs="宋体"/>
                <w:sz w:val="18"/>
                <w:szCs w:val="18"/>
              </w:rPr>
            </w:pPr>
          </w:p>
        </w:tc>
        <w:tc>
          <w:tcPr>
            <w:tcW w:w="1398" w:type="dxa"/>
            <w:noWrap w:val="0"/>
            <w:vAlign w:val="center"/>
          </w:tcPr>
          <w:p>
            <w:pPr>
              <w:jc w:val="center"/>
              <w:rPr>
                <w:rFonts w:hint="eastAsia" w:ascii="宋体" w:hAnsi="宋体" w:eastAsia="宋体" w:cs="宋体"/>
                <w:sz w:val="18"/>
                <w:szCs w:val="18"/>
              </w:rPr>
            </w:pPr>
          </w:p>
        </w:tc>
        <w:tc>
          <w:tcPr>
            <w:tcW w:w="986" w:type="dxa"/>
            <w:noWrap w:val="0"/>
            <w:vAlign w:val="center"/>
          </w:tcPr>
          <w:p>
            <w:pPr>
              <w:ind w:right="-11"/>
              <w:jc w:val="center"/>
              <w:rPr>
                <w:rFonts w:hint="eastAsia" w:ascii="宋体" w:hAnsi="宋体" w:eastAsia="宋体" w:cs="宋体"/>
                <w:sz w:val="18"/>
                <w:szCs w:val="18"/>
              </w:rPr>
            </w:pPr>
          </w:p>
        </w:tc>
        <w:tc>
          <w:tcPr>
            <w:tcW w:w="662" w:type="dxa"/>
            <w:noWrap w:val="0"/>
            <w:vAlign w:val="center"/>
          </w:tcPr>
          <w:p>
            <w:pPr>
              <w:jc w:val="center"/>
              <w:rPr>
                <w:rFonts w:hint="eastAsia" w:ascii="宋体" w:hAnsi="宋体" w:eastAsia="宋体" w:cs="宋体"/>
                <w:sz w:val="18"/>
                <w:szCs w:val="18"/>
              </w:rPr>
            </w:pPr>
          </w:p>
        </w:tc>
        <w:tc>
          <w:tcPr>
            <w:tcW w:w="1141" w:type="dxa"/>
            <w:noWrap w:val="0"/>
            <w:vAlign w:val="center"/>
          </w:tcPr>
          <w:p>
            <w:pPr>
              <w:ind w:right="-11"/>
              <w:jc w:val="center"/>
              <w:rPr>
                <w:rFonts w:hint="eastAsia" w:ascii="宋体" w:hAnsi="宋体" w:eastAsia="宋体" w:cs="宋体"/>
                <w:sz w:val="18"/>
                <w:szCs w:val="18"/>
              </w:rPr>
            </w:pPr>
          </w:p>
        </w:tc>
        <w:tc>
          <w:tcPr>
            <w:tcW w:w="1201" w:type="dxa"/>
            <w:noWrap w:val="0"/>
            <w:vAlign w:val="center"/>
          </w:tcPr>
          <w:p>
            <w:pPr>
              <w:ind w:right="-11"/>
              <w:jc w:val="center"/>
              <w:rPr>
                <w:rFonts w:hint="eastAsia" w:ascii="宋体" w:hAnsi="宋体" w:eastAsia="宋体" w:cs="宋体"/>
                <w:sz w:val="18"/>
                <w:szCs w:val="18"/>
              </w:rPr>
            </w:pPr>
          </w:p>
        </w:tc>
        <w:tc>
          <w:tcPr>
            <w:tcW w:w="871" w:type="dxa"/>
            <w:noWrap w:val="0"/>
            <w:vAlign w:val="top"/>
          </w:tcPr>
          <w:p>
            <w:pPr>
              <w:ind w:right="-11"/>
              <w:jc w:val="center"/>
              <w:rPr>
                <w:rFonts w:hint="eastAsia" w:ascii="宋体" w:hAnsi="宋体" w:eastAsia="宋体" w:cs="宋体"/>
                <w:sz w:val="18"/>
                <w:szCs w:val="18"/>
              </w:rPr>
            </w:pPr>
          </w:p>
        </w:tc>
        <w:tc>
          <w:tcPr>
            <w:tcW w:w="594" w:type="dxa"/>
            <w:tcBorders>
              <w:right w:val="single" w:color="auto" w:sz="12" w:space="0"/>
            </w:tcBorders>
            <w:noWrap w:val="0"/>
            <w:vAlign w:val="center"/>
          </w:tcPr>
          <w:p>
            <w:pPr>
              <w:ind w:right="-1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3535" w:type="dxa"/>
            <w:gridSpan w:val="3"/>
            <w:tcBorders>
              <w:left w:val="single" w:color="auto" w:sz="12" w:space="0"/>
              <w:bottom w:val="single" w:color="auto" w:sz="12" w:space="0"/>
            </w:tcBorders>
            <w:noWrap w:val="0"/>
            <w:vAlign w:val="center"/>
          </w:tcPr>
          <w:p>
            <w:pPr>
              <w:ind w:right="-10"/>
              <w:jc w:val="center"/>
              <w:rPr>
                <w:rFonts w:hint="eastAsia" w:ascii="宋体" w:hAnsi="宋体" w:eastAsia="宋体" w:cs="宋体"/>
                <w:b/>
                <w:bCs/>
                <w:sz w:val="18"/>
                <w:szCs w:val="18"/>
              </w:rPr>
            </w:pPr>
            <w:r>
              <w:rPr>
                <w:rFonts w:hint="eastAsia" w:ascii="宋体" w:hAnsi="宋体" w:eastAsia="宋体" w:cs="宋体"/>
                <w:b/>
                <w:bCs/>
                <w:sz w:val="18"/>
                <w:szCs w:val="18"/>
              </w:rPr>
              <w:t>合计</w:t>
            </w:r>
          </w:p>
        </w:tc>
        <w:tc>
          <w:tcPr>
            <w:tcW w:w="5455" w:type="dxa"/>
            <w:gridSpan w:val="6"/>
            <w:tcBorders>
              <w:bottom w:val="single" w:color="auto" w:sz="1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sz w:val="18"/>
                <w:szCs w:val="18"/>
              </w:rPr>
            </w:pPr>
            <w:r>
              <w:rPr>
                <w:rFonts w:hint="eastAsia" w:ascii="宋体" w:hAnsi="宋体" w:eastAsia="宋体" w:cs="宋体"/>
                <w:sz w:val="18"/>
                <w:szCs w:val="18"/>
              </w:rPr>
              <w:t>运杂及保险费（含卸货）</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535" w:type="dxa"/>
            <w:gridSpan w:val="3"/>
            <w:tcBorders>
              <w:top w:val="single" w:color="auto" w:sz="2" w:space="0"/>
              <w:left w:val="single" w:color="auto" w:sz="12" w:space="0"/>
              <w:bottom w:val="single" w:color="auto" w:sz="2" w:space="0"/>
            </w:tcBorders>
            <w:noWrap w:val="0"/>
            <w:vAlign w:val="center"/>
          </w:tcPr>
          <w:p>
            <w:pPr>
              <w:spacing w:line="240" w:lineRule="exact"/>
              <w:ind w:right="-11"/>
              <w:rPr>
                <w:rFonts w:hint="eastAsia" w:ascii="宋体" w:hAnsi="宋体" w:eastAsia="宋体" w:cs="宋体"/>
                <w:sz w:val="18"/>
                <w:szCs w:val="18"/>
              </w:rPr>
            </w:pPr>
            <w:r>
              <w:rPr>
                <w:rFonts w:hint="eastAsia" w:ascii="宋体" w:hAnsi="宋体" w:eastAsia="宋体" w:cs="宋体"/>
                <w:sz w:val="18"/>
                <w:szCs w:val="18"/>
              </w:rPr>
              <w:t>安装、实施费（包括</w:t>
            </w:r>
            <w:r>
              <w:rPr>
                <w:rFonts w:hint="eastAsia" w:ascii="宋体" w:hAnsi="宋体" w:eastAsia="宋体" w:cs="宋体"/>
                <w:sz w:val="18"/>
                <w:szCs w:val="18"/>
                <w:lang w:val="en-US" w:eastAsia="zh-CN"/>
              </w:rPr>
              <w:t>货物</w:t>
            </w:r>
            <w:r>
              <w:rPr>
                <w:rFonts w:hint="eastAsia" w:ascii="宋体" w:hAnsi="宋体" w:eastAsia="宋体" w:cs="宋体"/>
                <w:sz w:val="18"/>
                <w:szCs w:val="18"/>
              </w:rPr>
              <w:t>安装、实施、验收等费用）</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535" w:type="dxa"/>
            <w:gridSpan w:val="3"/>
            <w:tcBorders>
              <w:top w:val="single" w:color="auto" w:sz="2" w:space="0"/>
              <w:left w:val="single" w:color="auto" w:sz="12" w:space="0"/>
              <w:bottom w:val="single" w:color="auto" w:sz="2" w:space="0"/>
            </w:tcBorders>
            <w:noWrap w:val="0"/>
            <w:vAlign w:val="center"/>
          </w:tcPr>
          <w:p>
            <w:pPr>
              <w:spacing w:line="240" w:lineRule="exact"/>
              <w:ind w:right="-11"/>
              <w:rPr>
                <w:rFonts w:hint="eastAsia" w:ascii="宋体" w:hAnsi="宋体" w:eastAsia="宋体" w:cs="宋体"/>
                <w:sz w:val="18"/>
                <w:szCs w:val="18"/>
              </w:rPr>
            </w:pPr>
            <w:r>
              <w:rPr>
                <w:rFonts w:hint="eastAsia" w:ascii="宋体" w:hAnsi="宋体" w:eastAsia="宋体" w:cs="宋体"/>
                <w:sz w:val="18"/>
                <w:szCs w:val="18"/>
              </w:rPr>
              <w:t>技术培训费、技术服务费、售后服务费等</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35" w:type="dxa"/>
            <w:gridSpan w:val="3"/>
            <w:tcBorders>
              <w:top w:val="single" w:color="auto" w:sz="2" w:space="0"/>
              <w:left w:val="single" w:color="auto" w:sz="12" w:space="0"/>
              <w:bottom w:val="single" w:color="auto" w:sz="2" w:space="0"/>
            </w:tcBorders>
            <w:noWrap w:val="0"/>
            <w:vAlign w:val="center"/>
          </w:tcPr>
          <w:p>
            <w:pPr>
              <w:spacing w:line="240" w:lineRule="exact"/>
              <w:ind w:right="-1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上牌费、购置税</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sz w:val="18"/>
                <w:szCs w:val="18"/>
              </w:rPr>
            </w:pPr>
            <w:r>
              <w:rPr>
                <w:rFonts w:hint="eastAsia" w:ascii="宋体" w:hAnsi="宋体" w:eastAsia="宋体" w:cs="宋体"/>
                <w:bCs/>
                <w:sz w:val="18"/>
                <w:szCs w:val="18"/>
              </w:rPr>
              <w:t>税金</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35" w:type="dxa"/>
            <w:gridSpan w:val="3"/>
            <w:tcBorders>
              <w:top w:val="single" w:color="auto" w:sz="2" w:space="0"/>
              <w:left w:val="single" w:color="auto" w:sz="12" w:space="0"/>
              <w:bottom w:val="single" w:color="auto" w:sz="2" w:space="0"/>
            </w:tcBorders>
            <w:noWrap w:val="0"/>
            <w:vAlign w:val="center"/>
          </w:tcPr>
          <w:p>
            <w:pPr>
              <w:ind w:right="-11"/>
              <w:rPr>
                <w:rFonts w:hint="eastAsia" w:ascii="宋体" w:hAnsi="宋体" w:eastAsia="宋体" w:cs="宋体"/>
                <w:sz w:val="18"/>
                <w:szCs w:val="18"/>
              </w:rPr>
            </w:pPr>
            <w:r>
              <w:rPr>
                <w:rFonts w:hint="eastAsia" w:ascii="宋体" w:hAnsi="宋体" w:eastAsia="宋体" w:cs="宋体"/>
                <w:sz w:val="18"/>
                <w:szCs w:val="18"/>
              </w:rPr>
              <w:t>其他相关费用</w:t>
            </w:r>
          </w:p>
        </w:tc>
        <w:tc>
          <w:tcPr>
            <w:tcW w:w="5455" w:type="dxa"/>
            <w:gridSpan w:val="6"/>
            <w:tcBorders>
              <w:top w:val="single" w:color="auto" w:sz="2" w:space="0"/>
              <w:bottom w:val="single" w:color="auto" w:sz="2" w:space="0"/>
              <w:right w:val="single" w:color="auto" w:sz="12" w:space="0"/>
            </w:tcBorders>
            <w:noWrap w:val="0"/>
            <w:vAlign w:val="top"/>
          </w:tcPr>
          <w:p>
            <w:pPr>
              <w:ind w:right="-1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3535" w:type="dxa"/>
            <w:gridSpan w:val="3"/>
            <w:tcBorders>
              <w:top w:val="single" w:color="auto" w:sz="2" w:space="0"/>
              <w:left w:val="single" w:color="auto" w:sz="12" w:space="0"/>
              <w:bottom w:val="single" w:color="auto" w:sz="12" w:space="0"/>
            </w:tcBorders>
            <w:noWrap w:val="0"/>
            <w:vAlign w:val="center"/>
          </w:tcPr>
          <w:p>
            <w:pPr>
              <w:ind w:right="-11"/>
              <w:rPr>
                <w:rFonts w:hint="eastAsia" w:ascii="宋体" w:hAnsi="宋体" w:eastAsia="宋体" w:cs="宋体"/>
                <w:b/>
                <w:sz w:val="18"/>
                <w:szCs w:val="18"/>
              </w:rPr>
            </w:pPr>
            <w:r>
              <w:rPr>
                <w:rFonts w:hint="eastAsia" w:ascii="宋体" w:hAnsi="宋体" w:eastAsia="宋体" w:cs="宋体"/>
                <w:b/>
                <w:sz w:val="18"/>
                <w:szCs w:val="18"/>
              </w:rPr>
              <w:t>投标报价（总计）</w:t>
            </w:r>
          </w:p>
        </w:tc>
        <w:tc>
          <w:tcPr>
            <w:tcW w:w="5455" w:type="dxa"/>
            <w:gridSpan w:val="6"/>
            <w:tcBorders>
              <w:top w:val="single" w:color="auto" w:sz="2" w:space="0"/>
              <w:bottom w:val="single" w:color="auto" w:sz="12" w:space="0"/>
              <w:right w:val="single" w:color="auto" w:sz="12" w:space="0"/>
            </w:tcBorders>
            <w:noWrap w:val="0"/>
            <w:vAlign w:val="top"/>
          </w:tcPr>
          <w:p>
            <w:pPr>
              <w:ind w:right="-10"/>
              <w:rPr>
                <w:rFonts w:hint="eastAsia" w:ascii="宋体" w:hAnsi="宋体" w:eastAsia="宋体" w:cs="宋体"/>
                <w:sz w:val="18"/>
                <w:szCs w:val="18"/>
              </w:rPr>
            </w:pPr>
          </w:p>
        </w:tc>
      </w:tr>
    </w:tbl>
    <w:p>
      <w:pPr>
        <w:spacing w:line="360" w:lineRule="auto"/>
        <w:rPr>
          <w:rFonts w:hint="eastAsia" w:ascii="宋体" w:hAnsi="宋体" w:eastAsia="宋体" w:cs="宋体"/>
          <w:sz w:val="22"/>
          <w:szCs w:val="22"/>
          <w:highlight w:val="none"/>
          <w:lang w:eastAsia="zh-CN"/>
        </w:rPr>
      </w:pPr>
    </w:p>
    <w:p>
      <w:pPr>
        <w:rPr>
          <w:rFonts w:hint="eastAsia" w:ascii="宋体" w:hAnsi="宋体" w:eastAsia="宋体" w:cs="宋体"/>
          <w:b/>
          <w:szCs w:val="21"/>
          <w:highlight w:val="none"/>
        </w:rPr>
      </w:pPr>
      <w:r>
        <w:rPr>
          <w:rFonts w:hint="eastAsia" w:ascii="宋体" w:hAnsi="宋体" w:eastAsia="宋体" w:cs="宋体"/>
          <w:b/>
          <w:szCs w:val="21"/>
          <w:highlight w:val="none"/>
        </w:rPr>
        <w:t>说明：1.本表内“</w:t>
      </w:r>
      <w:r>
        <w:rPr>
          <w:rFonts w:hint="eastAsia" w:ascii="宋体" w:hAnsi="宋体" w:eastAsia="宋体" w:cs="宋体"/>
          <w:b/>
          <w:szCs w:val="21"/>
          <w:highlight w:val="none"/>
          <w:lang w:val="en-US" w:eastAsia="zh-CN"/>
        </w:rPr>
        <w:t>投标报价（总计）</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须</w:t>
      </w:r>
      <w:r>
        <w:rPr>
          <w:rFonts w:hint="eastAsia" w:ascii="宋体" w:hAnsi="宋体" w:eastAsia="宋体" w:cs="宋体"/>
          <w:b/>
          <w:szCs w:val="21"/>
          <w:highlight w:val="none"/>
        </w:rPr>
        <w:t>与附件</w:t>
      </w:r>
      <w:r>
        <w:rPr>
          <w:rFonts w:hint="eastAsia" w:ascii="宋体" w:hAnsi="宋体" w:eastAsia="宋体" w:cs="宋体"/>
          <w:b/>
          <w:szCs w:val="21"/>
          <w:highlight w:val="none"/>
          <w:lang w:val="en-US" w:eastAsia="zh-CN"/>
        </w:rPr>
        <w:t>七</w:t>
      </w:r>
      <w:r>
        <w:rPr>
          <w:rFonts w:hint="eastAsia" w:ascii="宋体" w:hAnsi="宋体" w:eastAsia="宋体" w:cs="宋体"/>
          <w:b/>
          <w:szCs w:val="21"/>
          <w:highlight w:val="none"/>
        </w:rPr>
        <w:t>中“投标报价”相一致。</w:t>
      </w:r>
    </w:p>
    <w:p>
      <w:pPr>
        <w:ind w:firstLine="632" w:firstLineChars="300"/>
        <w:rPr>
          <w:rFonts w:hint="eastAsia" w:ascii="宋体" w:hAnsi="宋体" w:eastAsia="宋体" w:cs="宋体"/>
          <w:b/>
          <w:szCs w:val="21"/>
          <w:highlight w:val="none"/>
          <w:u w:val="singl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w:t>
      </w:r>
      <w:r>
        <w:rPr>
          <w:rFonts w:hint="eastAsia" w:ascii="宋体" w:hAnsi="宋体" w:eastAsia="宋体" w:cs="宋体"/>
          <w:b/>
          <w:szCs w:val="21"/>
          <w:highlight w:val="none"/>
          <w:u w:val="single"/>
        </w:rPr>
        <w:t>▲不提供详细分项报价将视为没有实质性响应采购文件。</w:t>
      </w:r>
    </w:p>
    <w:p>
      <w:pPr>
        <w:ind w:firstLine="632" w:firstLineChars="300"/>
        <w:rPr>
          <w:rFonts w:hint="eastAsia" w:ascii="宋体" w:hAnsi="宋体" w:eastAsia="宋体" w:cs="宋体"/>
          <w:b/>
          <w:szCs w:val="21"/>
          <w:highlight w:val="none"/>
          <w:lang w:val="en-US" w:eastAsia="zh-CN"/>
        </w:rPr>
      </w:pPr>
      <w:r>
        <w:rPr>
          <w:rFonts w:hint="eastAsia" w:ascii="宋体" w:hAnsi="宋体" w:eastAsia="宋体" w:cs="宋体"/>
          <w:b/>
          <w:szCs w:val="21"/>
          <w:highlight w:val="none"/>
          <w:u w:val="single"/>
          <w:lang w:val="en-US" w:eastAsia="zh-CN"/>
        </w:rPr>
        <w:t>3</w:t>
      </w:r>
      <w:r>
        <w:rPr>
          <w:rFonts w:hint="eastAsia" w:ascii="宋体" w:hAnsi="宋体" w:eastAsia="宋体" w:cs="宋体"/>
          <w:b/>
          <w:szCs w:val="21"/>
          <w:highlight w:val="none"/>
          <w:u w:val="single"/>
        </w:rPr>
        <w:t>.▲以上报价不得出现在技术</w:t>
      </w:r>
      <w:r>
        <w:rPr>
          <w:rFonts w:hint="eastAsia" w:ascii="宋体" w:hAnsi="宋体" w:eastAsia="宋体" w:cs="宋体"/>
          <w:b/>
          <w:szCs w:val="21"/>
          <w:highlight w:val="none"/>
          <w:u w:val="single"/>
          <w:lang w:val="en-US" w:eastAsia="zh-CN"/>
        </w:rPr>
        <w:t>资信</w:t>
      </w:r>
      <w:r>
        <w:rPr>
          <w:rFonts w:hint="eastAsia" w:ascii="宋体" w:hAnsi="宋体" w:eastAsia="宋体" w:cs="宋体"/>
          <w:b/>
          <w:szCs w:val="21"/>
          <w:highlight w:val="none"/>
          <w:u w:val="single"/>
        </w:rPr>
        <w:t>标中。</w:t>
      </w:r>
    </w:p>
    <w:p>
      <w:pPr>
        <w:autoSpaceDE w:val="0"/>
        <w:autoSpaceDN w:val="0"/>
        <w:adjustRightInd w:val="0"/>
        <w:spacing w:after="120"/>
        <w:jc w:val="left"/>
        <w:rPr>
          <w:rFonts w:hint="eastAsia" w:ascii="宋体" w:hAnsi="宋体" w:eastAsia="宋体" w:cs="宋体"/>
          <w:sz w:val="18"/>
          <w:szCs w:val="18"/>
          <w:highlight w:val="none"/>
        </w:rPr>
      </w:pP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法人或授权代表（签字或盖章）：</w:t>
      </w:r>
    </w:p>
    <w:p>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bookmarkStart w:id="207" w:name="_Toc448846626"/>
      <w:bookmarkStart w:id="208" w:name="_Toc262049425"/>
      <w:bookmarkStart w:id="209" w:name="_Toc262105510"/>
      <w:bookmarkStart w:id="210" w:name="_Toc249758721"/>
      <w:bookmarkStart w:id="211" w:name="_Toc249758871"/>
    </w:p>
    <w:p>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212" w:name="_Hlk69240860"/>
      <w:r>
        <w:rPr>
          <w:rFonts w:hint="eastAsia" w:ascii="宋体" w:hAnsi="宋体" w:eastAsia="宋体" w:cs="宋体"/>
          <w:sz w:val="36"/>
          <w:szCs w:val="36"/>
          <w:highlight w:val="none"/>
        </w:rPr>
        <w:t>第四部分   采购内容及要求</w:t>
      </w:r>
      <w:bookmarkEnd w:id="207"/>
      <w:bookmarkEnd w:id="208"/>
      <w:bookmarkEnd w:id="209"/>
      <w:bookmarkEnd w:id="210"/>
      <w:bookmarkEnd w:id="211"/>
    </w:p>
    <w:bookmarkEnd w:id="212"/>
    <w:p>
      <w:pPr>
        <w:pStyle w:val="6"/>
        <w:spacing w:line="240" w:lineRule="auto"/>
        <w:jc w:val="center"/>
        <w:rPr>
          <w:rFonts w:hint="eastAsia" w:ascii="宋体" w:hAnsi="宋体" w:eastAsia="宋体" w:cs="宋体"/>
          <w:color w:val="auto"/>
          <w:sz w:val="21"/>
          <w:szCs w:val="21"/>
          <w:highlight w:val="none"/>
        </w:rPr>
      </w:pPr>
      <w:bookmarkStart w:id="213" w:name="_Toc491529537"/>
      <w:bookmarkStart w:id="214" w:name="_Toc203534124"/>
      <w:bookmarkStart w:id="215" w:name="_Toc495862905"/>
      <w:bookmarkStart w:id="216" w:name="_Toc15148162"/>
      <w:bookmarkStart w:id="217" w:name="_Toc48918765"/>
      <w:bookmarkStart w:id="218" w:name="_Toc19801889"/>
      <w:bookmarkStart w:id="219" w:name="_Toc517434286"/>
      <w:bookmarkStart w:id="220" w:name="_Toc365203313"/>
      <w:bookmarkStart w:id="221" w:name="_Toc239145361"/>
      <w:bookmarkStart w:id="222" w:name="_Toc221423626"/>
      <w:bookmarkStart w:id="223" w:name="_Toc245722288"/>
      <w:bookmarkStart w:id="224" w:name="_Toc246261272"/>
      <w:bookmarkStart w:id="225" w:name="_Toc262049426"/>
      <w:bookmarkStart w:id="226" w:name="_Toc262105511"/>
      <w:bookmarkStart w:id="227" w:name="_Toc222114886"/>
      <w:bookmarkStart w:id="228" w:name="_Toc245191321"/>
      <w:bookmarkStart w:id="229" w:name="_Toc221356897"/>
      <w:bookmarkStart w:id="230" w:name="_Toc221356960"/>
      <w:bookmarkStart w:id="231" w:name="_Toc448846693"/>
      <w:bookmarkStart w:id="232" w:name="_Toc249758722"/>
      <w:bookmarkStart w:id="233" w:name="_Toc221374633"/>
      <w:bookmarkStart w:id="234" w:name="_Toc249758872"/>
      <w:bookmarkStart w:id="235" w:name="_Toc241404209"/>
      <w:bookmarkStart w:id="236" w:name="_Toc223716005"/>
      <w:r>
        <w:rPr>
          <w:rFonts w:hint="eastAsia" w:ascii="宋体" w:hAnsi="宋体" w:eastAsia="宋体" w:cs="宋体"/>
          <w:color w:val="auto"/>
          <w:sz w:val="21"/>
          <w:szCs w:val="21"/>
          <w:highlight w:val="none"/>
        </w:rPr>
        <w:t>一、总则</w:t>
      </w:r>
      <w:bookmarkEnd w:id="213"/>
      <w:bookmarkEnd w:id="214"/>
      <w:bookmarkEnd w:id="215"/>
      <w:bookmarkEnd w:id="216"/>
      <w:bookmarkEnd w:id="217"/>
      <w:bookmarkEnd w:id="218"/>
      <w:bookmarkEnd w:id="219"/>
      <w:bookmarkEnd w:id="220"/>
    </w:p>
    <w:p>
      <w:pPr>
        <w:spacing w:line="240" w:lineRule="auto"/>
        <w:ind w:left="48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本采购内容及说明提出了设备的功能设计、结构、性能、安装和试验等方面的初步技术要求，供投标供应商做报价依据。采购人有权在签订合同时对本采购内容及说明作进一步修改。</w:t>
      </w:r>
    </w:p>
    <w:p>
      <w:pPr>
        <w:spacing w:line="240" w:lineRule="auto"/>
        <w:ind w:left="480" w:hanging="420" w:hanging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color w:val="auto"/>
          <w:sz w:val="21"/>
          <w:szCs w:val="21"/>
          <w:highlight w:val="none"/>
        </w:rPr>
        <w:t xml:space="preserve"> 本采购内容及说明并未对一切技术细节作出明确规定，也未充分引述有关标准、规范的条文。投标供应商应保证提供符合采购内容及说明和</w:t>
      </w:r>
      <w:r>
        <w:rPr>
          <w:rFonts w:hint="eastAsia" w:ascii="宋体" w:hAnsi="宋体" w:eastAsia="宋体" w:cs="宋体"/>
          <w:b/>
          <w:color w:val="auto"/>
          <w:sz w:val="21"/>
          <w:szCs w:val="21"/>
          <w:highlight w:val="none"/>
          <w:lang w:val="en-US" w:eastAsia="zh-CN"/>
        </w:rPr>
        <w:t>国家、行业</w:t>
      </w:r>
      <w:r>
        <w:rPr>
          <w:rFonts w:hint="eastAsia" w:ascii="宋体" w:hAnsi="宋体" w:eastAsia="宋体" w:cs="宋体"/>
          <w:b/>
          <w:color w:val="auto"/>
          <w:sz w:val="21"/>
          <w:szCs w:val="21"/>
          <w:highlight w:val="none"/>
        </w:rPr>
        <w:t>标准的优质</w:t>
      </w:r>
      <w:r>
        <w:rPr>
          <w:rFonts w:hint="eastAsia" w:ascii="宋体" w:hAnsi="宋体" w:eastAsia="宋体" w:cs="宋体"/>
          <w:b/>
          <w:color w:val="auto"/>
          <w:sz w:val="21"/>
          <w:szCs w:val="21"/>
          <w:highlight w:val="none"/>
          <w:lang w:eastAsia="zh-CN"/>
        </w:rPr>
        <w:t>货物</w:t>
      </w:r>
      <w:r>
        <w:rPr>
          <w:rFonts w:hint="eastAsia" w:ascii="宋体" w:hAnsi="宋体" w:eastAsia="宋体" w:cs="宋体"/>
          <w:b/>
          <w:color w:val="auto"/>
          <w:sz w:val="21"/>
          <w:szCs w:val="21"/>
          <w:highlight w:val="none"/>
        </w:rPr>
        <w:t>。投标文件包括采购内容及说明所叙述的全部工作以及在采购内容及说明没有提到的，但涉及到有关设备的效率、稳定性、完整性以及在工程实践上证明是优良性能所需要的部分也应包括在内。本采购内容及说明所标明的工艺、设备、材料和所采用的标准只是为了说明所期望的系统的基本形式，而并非限制性的。</w:t>
      </w:r>
    </w:p>
    <w:p>
      <w:pPr>
        <w:spacing w:line="240" w:lineRule="auto"/>
        <w:ind w:left="48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b/>
          <w:color w:val="auto"/>
          <w:sz w:val="21"/>
          <w:szCs w:val="21"/>
          <w:highlight w:val="none"/>
        </w:rPr>
        <w:t>投标供应商应仔细阅读本采购内容及说明中的全部条款。投标供应商提出的设备技术规格应符合本采购内容及说明的所有要求。如投标供应商没有以书面形式列出与本采购内容及说明所规定的规格间的差异，则认为：提供的</w:t>
      </w:r>
      <w:r>
        <w:rPr>
          <w:rFonts w:hint="eastAsia" w:ascii="宋体" w:hAnsi="宋体" w:eastAsia="宋体" w:cs="宋体"/>
          <w:b/>
          <w:color w:val="auto"/>
          <w:sz w:val="21"/>
          <w:szCs w:val="21"/>
          <w:highlight w:val="none"/>
          <w:lang w:eastAsia="zh-CN"/>
        </w:rPr>
        <w:t>货物</w:t>
      </w:r>
      <w:r>
        <w:rPr>
          <w:rFonts w:hint="eastAsia" w:ascii="宋体" w:hAnsi="宋体" w:eastAsia="宋体" w:cs="宋体"/>
          <w:b/>
          <w:color w:val="auto"/>
          <w:sz w:val="21"/>
          <w:szCs w:val="21"/>
          <w:highlight w:val="none"/>
        </w:rPr>
        <w:t>是完全符合本采购内容及说明的要求。</w:t>
      </w:r>
    </w:p>
    <w:p>
      <w:pPr>
        <w:spacing w:line="240" w:lineRule="auto"/>
        <w:ind w:left="48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本采购内容及说明所引用的标准如遇与制造厂商所执行的标准发生矛盾时，由</w:t>
      </w:r>
      <w:r>
        <w:rPr>
          <w:rFonts w:hint="eastAsia" w:ascii="宋体" w:hAnsi="宋体" w:eastAsia="宋体" w:cs="宋体"/>
          <w:color w:val="auto"/>
          <w:sz w:val="21"/>
          <w:szCs w:val="21"/>
          <w:highlight w:val="none"/>
          <w:lang w:val="en-US" w:eastAsia="zh-CN"/>
        </w:rPr>
        <w:t>采购人、供应商</w:t>
      </w:r>
      <w:r>
        <w:rPr>
          <w:rFonts w:hint="eastAsia" w:ascii="宋体" w:hAnsi="宋体" w:eastAsia="宋体" w:cs="宋体"/>
          <w:color w:val="auto"/>
          <w:sz w:val="21"/>
          <w:szCs w:val="21"/>
          <w:highlight w:val="none"/>
        </w:rPr>
        <w:t>双方共同协商。</w:t>
      </w:r>
    </w:p>
    <w:p>
      <w:pPr>
        <w:spacing w:line="240" w:lineRule="auto"/>
        <w:ind w:left="48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本采购内容及说明经双方确认后作为定货合同的技术附件，与合同正文具有同等效力。</w:t>
      </w:r>
    </w:p>
    <w:p>
      <w:pPr>
        <w:pStyle w:val="6"/>
        <w:spacing w:line="240" w:lineRule="auto"/>
        <w:jc w:val="center"/>
        <w:rPr>
          <w:rFonts w:hint="eastAsia" w:ascii="宋体" w:hAnsi="宋体" w:eastAsia="宋体" w:cs="宋体"/>
          <w:color w:val="auto"/>
          <w:sz w:val="21"/>
          <w:szCs w:val="21"/>
          <w:highlight w:val="none"/>
        </w:rPr>
      </w:pPr>
      <w:bookmarkStart w:id="237" w:name="_Toc470100723"/>
      <w:bookmarkStart w:id="238" w:name="_Toc19801890"/>
      <w:bookmarkStart w:id="239" w:name="_Toc428194194"/>
      <w:bookmarkStart w:id="240" w:name="_Toc499718014"/>
      <w:bookmarkStart w:id="241" w:name="_Toc48918766"/>
      <w:r>
        <w:rPr>
          <w:rFonts w:hint="eastAsia" w:ascii="宋体" w:hAnsi="宋体" w:eastAsia="宋体" w:cs="宋体"/>
          <w:color w:val="auto"/>
          <w:sz w:val="21"/>
          <w:szCs w:val="21"/>
          <w:highlight w:val="none"/>
        </w:rPr>
        <w:t>二、采购内容及技术要求</w:t>
      </w:r>
      <w:bookmarkEnd w:id="237"/>
      <w:bookmarkEnd w:id="238"/>
      <w:bookmarkEnd w:id="239"/>
      <w:bookmarkEnd w:id="240"/>
      <w:bookmarkEnd w:id="241"/>
    </w:p>
    <w:p>
      <w:pPr>
        <w:bidi w:val="0"/>
        <w:rPr>
          <w:rFonts w:hint="eastAsia" w:ascii="宋体" w:hAnsi="宋体" w:eastAsia="宋体" w:cs="宋体"/>
          <w:b/>
          <w:bCs/>
        </w:rPr>
      </w:pPr>
      <w:bookmarkStart w:id="242" w:name="_Toc48918767"/>
      <w:bookmarkStart w:id="243" w:name="_Toc19801892"/>
      <w:r>
        <w:rPr>
          <w:rFonts w:hint="eastAsia" w:ascii="宋体" w:hAnsi="宋体" w:eastAsia="宋体" w:cs="宋体"/>
          <w:b/>
          <w:bCs/>
          <w:lang w:eastAsia="zh-CN"/>
        </w:rPr>
        <w:t>（</w:t>
      </w:r>
      <w:r>
        <w:rPr>
          <w:rFonts w:hint="eastAsia" w:ascii="宋体" w:hAnsi="宋体" w:eastAsia="宋体" w:cs="宋体"/>
          <w:b/>
          <w:bCs/>
        </w:rPr>
        <w:t>一</w:t>
      </w:r>
      <w:r>
        <w:rPr>
          <w:rFonts w:hint="eastAsia" w:ascii="宋体" w:hAnsi="宋体" w:eastAsia="宋体" w:cs="宋体"/>
          <w:b/>
          <w:bCs/>
          <w:lang w:eastAsia="zh-CN"/>
        </w:rPr>
        <w:t>）</w:t>
      </w:r>
      <w:r>
        <w:rPr>
          <w:rFonts w:hint="eastAsia" w:ascii="宋体" w:hAnsi="宋体" w:eastAsia="宋体" w:cs="宋体"/>
          <w:b/>
          <w:bCs/>
        </w:rPr>
        <w:t>采购内容及</w:t>
      </w:r>
      <w:r>
        <w:rPr>
          <w:rFonts w:hint="eastAsia" w:ascii="宋体" w:hAnsi="宋体" w:eastAsia="宋体" w:cs="宋体"/>
          <w:b/>
          <w:bCs/>
          <w:lang w:val="en-US" w:eastAsia="zh-CN"/>
        </w:rPr>
        <w:t>设备</w:t>
      </w:r>
      <w:r>
        <w:rPr>
          <w:rFonts w:hint="eastAsia" w:ascii="宋体" w:hAnsi="宋体" w:eastAsia="宋体" w:cs="宋体"/>
          <w:b/>
          <w:bCs/>
        </w:rPr>
        <w:t>技术要求</w:t>
      </w:r>
      <w:bookmarkEnd w:id="242"/>
      <w:bookmarkEnd w:id="243"/>
    </w:p>
    <w:p>
      <w:pPr>
        <w:bidi w:val="0"/>
        <w:ind w:firstLine="420" w:firstLineChars="200"/>
        <w:rPr>
          <w:rFonts w:hint="eastAsia" w:ascii="宋体" w:hAnsi="宋体" w:eastAsia="宋体" w:cs="宋体"/>
          <w:lang w:eastAsia="zh-CN"/>
        </w:rPr>
      </w:pPr>
      <w:r>
        <w:rPr>
          <w:rFonts w:hint="eastAsia" w:ascii="宋体" w:hAnsi="宋体" w:eastAsia="宋体" w:cs="宋体"/>
        </w:rPr>
        <w:t>设备名称：</w:t>
      </w:r>
      <w:r>
        <w:rPr>
          <w:rFonts w:hint="eastAsia" w:ascii="宋体" w:hAnsi="宋体" w:eastAsia="宋体" w:cs="宋体"/>
          <w:lang w:val="en-US" w:eastAsia="zh-CN"/>
        </w:rPr>
        <w:t>16米</w:t>
      </w:r>
      <w:r>
        <w:rPr>
          <w:rFonts w:hint="eastAsia" w:ascii="宋体" w:hAnsi="宋体" w:eastAsia="宋体" w:cs="宋体"/>
        </w:rPr>
        <w:t>登高作业车</w:t>
      </w:r>
    </w:p>
    <w:p>
      <w:pPr>
        <w:bidi w:val="0"/>
        <w:ind w:firstLine="420" w:firstLineChars="200"/>
        <w:rPr>
          <w:rFonts w:hint="eastAsia" w:ascii="宋体" w:hAnsi="宋体" w:eastAsia="宋体" w:cs="宋体"/>
          <w:lang w:val="en-US" w:eastAsia="zh-CN"/>
        </w:rPr>
      </w:pPr>
      <w:r>
        <w:rPr>
          <w:rFonts w:hint="eastAsia" w:ascii="宋体" w:hAnsi="宋体" w:eastAsia="宋体" w:cs="宋体"/>
        </w:rPr>
        <w:t>数量：1</w:t>
      </w:r>
      <w:r>
        <w:rPr>
          <w:rFonts w:hint="eastAsia" w:ascii="宋体" w:hAnsi="宋体" w:eastAsia="宋体" w:cs="宋体"/>
          <w:lang w:val="en-US" w:eastAsia="zh-CN"/>
        </w:rPr>
        <w:t>辆</w:t>
      </w:r>
    </w:p>
    <w:p>
      <w:pPr>
        <w:jc w:val="center"/>
        <w:rPr>
          <w:rFonts w:hint="eastAsia" w:ascii="宋体" w:hAnsi="宋体" w:eastAsia="宋体" w:cs="宋体"/>
          <w:b/>
          <w:bCs/>
          <w:lang w:val="en-US" w:eastAsia="zh-CN"/>
        </w:rPr>
      </w:pPr>
      <w:r>
        <w:rPr>
          <w:rFonts w:hint="eastAsia" w:ascii="宋体" w:hAnsi="宋体" w:eastAsia="宋体" w:cs="宋体"/>
          <w:b/>
          <w:bCs/>
          <w:lang w:val="en-US" w:eastAsia="zh-CN"/>
        </w:rPr>
        <w:t>主要参数要求表1</w:t>
      </w:r>
    </w:p>
    <w:tbl>
      <w:tblPr>
        <w:tblStyle w:val="22"/>
        <w:tblW w:w="87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8"/>
        <w:gridCol w:w="3224"/>
        <w:gridCol w:w="2533"/>
        <w:gridCol w:w="24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8"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3224" w:type="dxa"/>
            <w:tcBorders>
              <w:top w:val="single" w:color="auto" w:sz="8" w:space="0"/>
              <w:left w:val="single" w:color="auto" w:sz="4"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名  称</w:t>
            </w:r>
          </w:p>
        </w:tc>
        <w:tc>
          <w:tcPr>
            <w:tcW w:w="2533" w:type="dxa"/>
            <w:tcBorders>
              <w:top w:val="single" w:color="auto" w:sz="8" w:space="0"/>
              <w:left w:val="single" w:color="auto" w:sz="4"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采购要求</w:t>
            </w:r>
          </w:p>
        </w:tc>
        <w:tc>
          <w:tcPr>
            <w:tcW w:w="2409" w:type="dxa"/>
            <w:tcBorders>
              <w:top w:val="single" w:color="auto" w:sz="8" w:space="0"/>
              <w:left w:val="single" w:color="auto" w:sz="4" w:space="0"/>
              <w:bottom w:val="single" w:color="auto" w:sz="4" w:space="0"/>
              <w:right w:val="single" w:color="auto" w:sz="8"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投标人保证值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工作斗额定载荷（kg）</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工作斗尺寸（长×宽×高）（mm）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≧1100×700×1100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★工作斗摆动角度（°）</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90°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b/>
                <w:bCs/>
                <w:sz w:val="18"/>
                <w:szCs w:val="18"/>
              </w:rPr>
            </w:pPr>
            <w:r>
              <w:rPr>
                <w:rFonts w:hint="eastAsia" w:ascii="宋体" w:hAnsi="宋体" w:eastAsia="宋体" w:cs="宋体"/>
                <w:b/>
                <w:bCs/>
                <w:sz w:val="18"/>
                <w:szCs w:val="18"/>
                <w:u w:val="single"/>
              </w:rPr>
              <w:t>▲工作斗最大作业高度（m）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≧16</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工作斗最大作业高度时作业幅度（m）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工作斗最大作业幅度（半径）（m）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≧8</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工作斗最大作业幅度时作业高度（m）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yellow"/>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9.5</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最大起吊质量（kg）</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≧2000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最大起吊高度（m）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≧9</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起升角度（°）</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75(下臂)</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回转角度（°）</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360</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回转速度（r/min）</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起升时间（s）</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trike w:val="0"/>
                <w:dstrike w:val="0"/>
                <w:sz w:val="18"/>
                <w:szCs w:val="18"/>
                <w:highlight w:val="none"/>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★支腿型式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双</w:t>
            </w:r>
            <w:r>
              <w:rPr>
                <w:rFonts w:hint="eastAsia" w:ascii="宋体" w:hAnsi="宋体" w:eastAsia="宋体" w:cs="宋体"/>
                <w:sz w:val="18"/>
                <w:szCs w:val="18"/>
              </w:rPr>
              <w:t>H型</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调整方式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单独可调</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16</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支腿纵向跨距（m）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trike/>
                <w:dstrike w:val="0"/>
                <w:sz w:val="18"/>
                <w:szCs w:val="18"/>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17</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支腿横向跨距（m）</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trike/>
                <w:dstrike w:val="0"/>
                <w:sz w:val="18"/>
                <w:szCs w:val="18"/>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18</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b/>
                <w:bCs/>
                <w:sz w:val="18"/>
                <w:szCs w:val="18"/>
                <w:u w:val="single"/>
                <w:lang w:eastAsia="zh-CN"/>
              </w:rPr>
              <w:t>▲</w:t>
            </w:r>
            <w:r>
              <w:rPr>
                <w:rFonts w:hint="eastAsia" w:ascii="宋体" w:hAnsi="宋体" w:eastAsia="宋体" w:cs="宋体"/>
                <w:b/>
                <w:bCs/>
                <w:sz w:val="18"/>
                <w:szCs w:val="18"/>
                <w:u w:val="single"/>
              </w:rPr>
              <w:t>臂架型式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u w:val="single"/>
              </w:rPr>
              <w:t>折叠臂</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19</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臂架材质</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上臂HG60、</w:t>
            </w:r>
          </w:p>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下臂（小臂）Q355</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操作系统</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工作斗和转台两组操作系统</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20.1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rPr>
                <w:rFonts w:hint="eastAsia" w:ascii="宋体" w:hAnsi="宋体" w:eastAsia="宋体" w:cs="宋体"/>
                <w:kern w:val="21"/>
                <w:sz w:val="18"/>
                <w:szCs w:val="18"/>
              </w:rPr>
            </w:pPr>
            <w:r>
              <w:rPr>
                <w:rFonts w:hint="eastAsia" w:ascii="宋体" w:hAnsi="宋体" w:eastAsia="宋体" w:cs="宋体"/>
                <w:kern w:val="21"/>
                <w:sz w:val="18"/>
                <w:szCs w:val="18"/>
              </w:rPr>
              <w:t>操作要求</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bidi="ar-SA"/>
              </w:rPr>
            </w:pPr>
            <w:r>
              <w:rPr>
                <w:rFonts w:hint="eastAsia" w:ascii="宋体" w:hAnsi="宋体" w:eastAsia="宋体" w:cs="宋体"/>
                <w:kern w:val="21"/>
                <w:sz w:val="18"/>
                <w:szCs w:val="18"/>
              </w:rPr>
              <w:t>保证安全</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液压系统</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比例阀无级调速；臂架和支腿油缸配平衡阀或液压锁， 保证(即使油管断裂)系统安全</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22</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★应急动力系统</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电动应急泵</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23</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安全装置</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支腿支承检测；支腿和臂架操作互锁；整车水平仪；极限位置自动报警并可通过上装操作收回装置；安全带装置</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24</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调平系统</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液压手动调平（车体调平）</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25</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车体接地装置</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无</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26</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操作方式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单功能多柄操作</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27</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操作传递方式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电磁型</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28</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上装驱动方式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汽车发动机取力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29</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上装总重（kg）（含起重装置）</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工作斗具有液压工具接口</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有</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4"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31</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工作斗调平方式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机械调平</w:t>
            </w:r>
          </w:p>
        </w:tc>
        <w:tc>
          <w:tcPr>
            <w:tcW w:w="2409"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8" w:type="dxa"/>
            <w:tcBorders>
              <w:top w:val="single" w:color="auto" w:sz="4" w:space="0"/>
              <w:left w:val="single" w:color="auto" w:sz="8" w:space="0"/>
              <w:bottom w:val="single" w:color="auto" w:sz="8" w:space="0"/>
              <w:right w:val="single" w:color="auto" w:sz="4" w:space="0"/>
            </w:tcBorders>
            <w:noWrap w:val="0"/>
            <w:vAlign w:val="center"/>
          </w:tcPr>
          <w:p>
            <w:pPr>
              <w:topLinePunct/>
              <w:spacing w:before="24" w:after="24" w:line="24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3224" w:type="dxa"/>
            <w:tcBorders>
              <w:top w:val="single" w:color="auto" w:sz="4" w:space="0"/>
              <w:left w:val="single" w:color="auto" w:sz="4" w:space="0"/>
              <w:bottom w:val="single" w:color="auto" w:sz="8" w:space="0"/>
              <w:right w:val="single" w:color="auto" w:sz="4" w:space="0"/>
            </w:tcBorders>
            <w:noWrap w:val="0"/>
            <w:vAlign w:val="center"/>
          </w:tcPr>
          <w:p>
            <w:pPr>
              <w:topLinePunct/>
              <w:spacing w:before="36" w:after="36" w:line="240" w:lineRule="auto"/>
              <w:rPr>
                <w:rFonts w:hint="eastAsia" w:ascii="宋体" w:hAnsi="宋体" w:eastAsia="宋体" w:cs="宋体"/>
                <w:sz w:val="18"/>
                <w:szCs w:val="18"/>
              </w:rPr>
            </w:pPr>
            <w:r>
              <w:rPr>
                <w:rFonts w:hint="eastAsia" w:ascii="宋体" w:hAnsi="宋体" w:eastAsia="宋体" w:cs="宋体"/>
                <w:sz w:val="18"/>
                <w:szCs w:val="18"/>
              </w:rPr>
              <w:t>工作斗的型式</w:t>
            </w:r>
          </w:p>
        </w:tc>
        <w:tc>
          <w:tcPr>
            <w:tcW w:w="2533" w:type="dxa"/>
            <w:tcBorders>
              <w:top w:val="single" w:color="auto" w:sz="4" w:space="0"/>
              <w:left w:val="single" w:color="auto" w:sz="4" w:space="0"/>
              <w:bottom w:val="single" w:color="auto" w:sz="8"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双人单斗</w:t>
            </w:r>
          </w:p>
        </w:tc>
        <w:tc>
          <w:tcPr>
            <w:tcW w:w="2409" w:type="dxa"/>
            <w:tcBorders>
              <w:top w:val="single" w:color="auto" w:sz="4" w:space="0"/>
              <w:left w:val="single" w:color="auto" w:sz="4" w:space="0"/>
              <w:bottom w:val="single" w:color="auto" w:sz="8"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bl>
    <w:p>
      <w:pPr>
        <w:rPr>
          <w:rFonts w:hint="eastAsia" w:ascii="宋体" w:hAnsi="宋体" w:eastAsia="宋体" w:cs="宋体"/>
        </w:rPr>
      </w:pPr>
    </w:p>
    <w:p>
      <w:pPr>
        <w:jc w:val="center"/>
        <w:rPr>
          <w:rFonts w:hint="eastAsia" w:ascii="宋体" w:hAnsi="宋体" w:eastAsia="宋体" w:cs="宋体"/>
          <w:lang w:val="en-US"/>
        </w:rPr>
      </w:pPr>
      <w:r>
        <w:rPr>
          <w:rFonts w:hint="eastAsia" w:ascii="宋体" w:hAnsi="宋体" w:eastAsia="宋体" w:cs="宋体"/>
          <w:b/>
          <w:bCs/>
          <w:lang w:val="en-US" w:eastAsia="zh-CN"/>
        </w:rPr>
        <w:t>主要参数要求表2</w:t>
      </w:r>
    </w:p>
    <w:tbl>
      <w:tblPr>
        <w:tblStyle w:val="22"/>
        <w:tblW w:w="88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375"/>
        <w:gridCol w:w="1376"/>
        <w:gridCol w:w="3063"/>
        <w:gridCol w:w="23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2751" w:type="dxa"/>
            <w:gridSpan w:val="2"/>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名  称</w:t>
            </w:r>
          </w:p>
        </w:tc>
        <w:tc>
          <w:tcPr>
            <w:tcW w:w="306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采购要求</w:t>
            </w:r>
          </w:p>
        </w:tc>
        <w:tc>
          <w:tcPr>
            <w:tcW w:w="2371"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投标人保证值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751" w:type="dxa"/>
            <w:gridSpan w:val="2"/>
            <w:noWrap w:val="0"/>
            <w:vAlign w:val="center"/>
          </w:tcPr>
          <w:p>
            <w:pPr>
              <w:spacing w:line="240" w:lineRule="auto"/>
              <w:jc w:val="center"/>
              <w:rPr>
                <w:rFonts w:hint="eastAsia" w:ascii="宋体" w:hAnsi="宋体" w:eastAsia="宋体" w:cs="宋体"/>
                <w:sz w:val="18"/>
                <w:szCs w:val="18"/>
                <w:u w:val="single"/>
              </w:rPr>
            </w:pPr>
            <w:r>
              <w:rPr>
                <w:rFonts w:hint="eastAsia" w:ascii="宋体" w:hAnsi="宋体" w:eastAsia="宋体" w:cs="宋体"/>
                <w:b/>
                <w:bCs/>
                <w:sz w:val="18"/>
                <w:szCs w:val="18"/>
                <w:u w:val="single"/>
                <w:lang w:eastAsia="zh-CN"/>
              </w:rPr>
              <w:t>▲</w:t>
            </w:r>
            <w:r>
              <w:rPr>
                <w:rFonts w:hint="eastAsia" w:ascii="宋体" w:hAnsi="宋体" w:eastAsia="宋体" w:cs="宋体"/>
                <w:sz w:val="18"/>
                <w:szCs w:val="18"/>
                <w:u w:val="single"/>
              </w:rPr>
              <w:t>工信部公告目录及备案号</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具有（</w:t>
            </w:r>
            <w:r>
              <w:rPr>
                <w:rFonts w:hint="eastAsia" w:ascii="宋体" w:hAnsi="宋体" w:eastAsia="宋体" w:cs="宋体"/>
                <w:sz w:val="18"/>
                <w:szCs w:val="18"/>
              </w:rPr>
              <w:t>投标人填写目录号</w:t>
            </w:r>
            <w:r>
              <w:rPr>
                <w:rFonts w:hint="eastAsia" w:ascii="宋体" w:hAnsi="宋体" w:eastAsia="宋体" w:cs="宋体"/>
                <w:sz w:val="18"/>
                <w:szCs w:val="18"/>
                <w:lang w:eastAsia="zh-CN"/>
              </w:rPr>
              <w:t>）</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751" w:type="dxa"/>
            <w:gridSpan w:val="2"/>
            <w:noWrap w:val="0"/>
            <w:vAlign w:val="center"/>
          </w:tcPr>
          <w:p>
            <w:pPr>
              <w:spacing w:line="240" w:lineRule="auto"/>
              <w:jc w:val="center"/>
              <w:rPr>
                <w:rFonts w:hint="eastAsia" w:ascii="宋体" w:hAnsi="宋体" w:eastAsia="宋体" w:cs="宋体"/>
                <w:sz w:val="18"/>
                <w:szCs w:val="18"/>
                <w:u w:val="single"/>
              </w:rPr>
            </w:pPr>
            <w:r>
              <w:rPr>
                <w:rFonts w:hint="eastAsia" w:ascii="宋体" w:hAnsi="宋体" w:eastAsia="宋体" w:cs="宋体"/>
                <w:b w:val="0"/>
                <w:bCs w:val="0"/>
                <w:sz w:val="18"/>
                <w:szCs w:val="18"/>
                <w:u w:val="single"/>
                <w:lang w:eastAsia="zh-CN"/>
              </w:rPr>
              <w:t>▲</w:t>
            </w:r>
            <w:r>
              <w:rPr>
                <w:rFonts w:hint="eastAsia" w:ascii="宋体" w:hAnsi="宋体" w:eastAsia="宋体" w:cs="宋体"/>
                <w:b w:val="0"/>
                <w:bCs w:val="0"/>
                <w:sz w:val="18"/>
                <w:szCs w:val="18"/>
                <w:u w:val="single"/>
              </w:rPr>
              <w:t>具备车辆购置附加税免税公告目录</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具有</w:t>
            </w:r>
            <w:r>
              <w:rPr>
                <w:rFonts w:hint="eastAsia" w:ascii="宋体" w:hAnsi="宋体" w:eastAsia="宋体" w:cs="宋体"/>
                <w:sz w:val="18"/>
                <w:szCs w:val="18"/>
              </w:rPr>
              <w:t>（投标人填写）</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751" w:type="dxa"/>
            <w:gridSpan w:val="2"/>
            <w:noWrap w:val="0"/>
            <w:vAlign w:val="center"/>
          </w:tcPr>
          <w:p>
            <w:pPr>
              <w:spacing w:line="240" w:lineRule="auto"/>
              <w:jc w:val="center"/>
              <w:rPr>
                <w:rFonts w:hint="eastAsia" w:ascii="宋体" w:hAnsi="宋体" w:eastAsia="宋体" w:cs="宋体"/>
                <w:sz w:val="18"/>
                <w:szCs w:val="18"/>
                <w:u w:val="single"/>
              </w:rPr>
            </w:pPr>
            <w:r>
              <w:rPr>
                <w:rFonts w:hint="eastAsia" w:ascii="宋体" w:hAnsi="宋体" w:eastAsia="宋体" w:cs="宋体"/>
                <w:b/>
                <w:bCs/>
                <w:sz w:val="18"/>
                <w:szCs w:val="18"/>
                <w:u w:val="single"/>
                <w:lang w:eastAsia="zh-CN"/>
              </w:rPr>
              <w:t>▲</w:t>
            </w:r>
            <w:r>
              <w:rPr>
                <w:rFonts w:hint="eastAsia" w:ascii="宋体" w:hAnsi="宋体" w:eastAsia="宋体" w:cs="宋体"/>
                <w:sz w:val="18"/>
                <w:szCs w:val="18"/>
                <w:u w:val="single"/>
              </w:rPr>
              <w:t>中国强制认证（CCC 认证）</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具有</w:t>
            </w:r>
            <w:r>
              <w:rPr>
                <w:rFonts w:hint="eastAsia" w:ascii="宋体" w:hAnsi="宋体" w:eastAsia="宋体" w:cs="宋体"/>
                <w:sz w:val="18"/>
                <w:szCs w:val="18"/>
              </w:rPr>
              <w:t>（投标人填写认证号）</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品名型号</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投标人填写</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使用环境</w:t>
            </w:r>
          </w:p>
        </w:tc>
        <w:tc>
          <w:tcPr>
            <w:tcW w:w="3063" w:type="dxa"/>
            <w:noWrap w:val="0"/>
            <w:vAlign w:val="center"/>
          </w:tcPr>
          <w:p>
            <w:pPr>
              <w:topLinePunct/>
              <w:snapToGrid w:val="0"/>
              <w:spacing w:before="44" w:after="44" w:line="240" w:lineRule="auto"/>
              <w:jc w:val="left"/>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a）海拔高度：</w:t>
            </w:r>
          </w:p>
          <w:p>
            <w:pPr>
              <w:topLinePunct/>
              <w:snapToGrid w:val="0"/>
              <w:spacing w:before="44" w:after="44" w:line="240" w:lineRule="auto"/>
              <w:jc w:val="left"/>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b）环境温度：</w:t>
            </w:r>
          </w:p>
          <w:p>
            <w:pPr>
              <w:topLinePunct/>
              <w:snapToGrid w:val="0"/>
              <w:spacing w:before="44" w:after="44" w:line="240" w:lineRule="auto"/>
              <w:jc w:val="left"/>
              <w:rPr>
                <w:rFonts w:hint="eastAsia" w:ascii="宋体" w:hAnsi="宋体" w:eastAsia="宋体" w:cs="宋体"/>
                <w:strike w:val="0"/>
                <w:dstrike w:val="0"/>
                <w:sz w:val="18"/>
                <w:szCs w:val="18"/>
                <w:highlight w:val="none"/>
              </w:rPr>
            </w:pPr>
            <w:r>
              <w:rPr>
                <w:rFonts w:hint="eastAsia" w:ascii="宋体" w:hAnsi="宋体" w:eastAsia="宋体" w:cs="宋体"/>
                <w:strike w:val="0"/>
                <w:dstrike w:val="0"/>
                <w:sz w:val="18"/>
                <w:szCs w:val="18"/>
                <w:highlight w:val="none"/>
              </w:rPr>
              <w:t>c）相对湿度：</w:t>
            </w:r>
          </w:p>
          <w:p>
            <w:pPr>
              <w:topLinePunct/>
              <w:snapToGrid w:val="0"/>
              <w:spacing w:before="44" w:after="44" w:line="240" w:lineRule="auto"/>
              <w:jc w:val="left"/>
              <w:rPr>
                <w:rFonts w:hint="eastAsia" w:ascii="宋体" w:hAnsi="宋体" w:eastAsia="宋体" w:cs="宋体"/>
                <w:strike w:val="0"/>
                <w:dstrike w:val="0"/>
                <w:kern w:val="2"/>
                <w:sz w:val="18"/>
                <w:szCs w:val="18"/>
                <w:highlight w:val="none"/>
                <w:lang w:val="en-US" w:eastAsia="zh-CN" w:bidi="ar-SA"/>
              </w:rPr>
            </w:pPr>
            <w:r>
              <w:rPr>
                <w:rFonts w:hint="eastAsia" w:ascii="宋体" w:hAnsi="宋体" w:eastAsia="宋体" w:cs="宋体"/>
                <w:strike w:val="0"/>
                <w:dstrike w:val="0"/>
                <w:sz w:val="18"/>
                <w:szCs w:val="18"/>
                <w:highlight w:val="none"/>
                <w:lang w:val="en-US" w:eastAsia="zh-CN"/>
              </w:rPr>
              <w:t>d）</w:t>
            </w:r>
            <w:r>
              <w:rPr>
                <w:rFonts w:hint="eastAsia" w:ascii="宋体" w:hAnsi="宋体" w:eastAsia="宋体" w:cs="宋体"/>
                <w:strike w:val="0"/>
                <w:dstrike w:val="0"/>
                <w:sz w:val="18"/>
                <w:szCs w:val="18"/>
                <w:highlight w:val="none"/>
              </w:rPr>
              <w:t>工作允许风速≦</w:t>
            </w:r>
          </w:p>
        </w:tc>
        <w:tc>
          <w:tcPr>
            <w:tcW w:w="2371" w:type="dxa"/>
            <w:noWrap w:val="0"/>
            <w:vAlign w:val="center"/>
          </w:tcPr>
          <w:p>
            <w:pPr>
              <w:topLinePunct/>
              <w:snapToGrid w:val="0"/>
              <w:spacing w:before="44" w:after="44" w:line="240" w:lineRule="auto"/>
              <w:jc w:val="left"/>
              <w:rPr>
                <w:rFonts w:hint="eastAsia" w:ascii="宋体" w:hAnsi="宋体" w:eastAsia="宋体" w:cs="宋体"/>
                <w:strike/>
                <w:dstrike w:val="0"/>
                <w:sz w:val="18"/>
                <w:szCs w:val="18"/>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2751" w:type="dxa"/>
            <w:gridSpan w:val="2"/>
            <w:noWrap w:val="0"/>
            <w:vAlign w:val="center"/>
          </w:tcPr>
          <w:p>
            <w:pPr>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发动机</w:t>
            </w:r>
            <w:r>
              <w:rPr>
                <w:rFonts w:hint="eastAsia" w:ascii="宋体" w:hAnsi="宋体" w:eastAsia="宋体" w:cs="宋体"/>
                <w:sz w:val="18"/>
                <w:szCs w:val="18"/>
                <w:highlight w:val="none"/>
                <w:lang w:val="en-US" w:eastAsia="zh-CN"/>
              </w:rPr>
              <w:t>型号、品牌、产地</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b/>
                <w:bCs/>
                <w:sz w:val="18"/>
                <w:szCs w:val="18"/>
                <w:u w:val="none"/>
              </w:rPr>
              <w:t>发动机缸体数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4缸</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b/>
                <w:bCs/>
                <w:sz w:val="18"/>
                <w:szCs w:val="18"/>
                <w:u w:val="single"/>
                <w:lang w:eastAsia="zh-CN"/>
              </w:rPr>
              <w:t>▲</w:t>
            </w:r>
            <w:r>
              <w:rPr>
                <w:rFonts w:hint="eastAsia" w:ascii="宋体" w:hAnsi="宋体" w:eastAsia="宋体" w:cs="宋体"/>
                <w:b/>
                <w:bCs/>
                <w:sz w:val="18"/>
                <w:szCs w:val="18"/>
                <w:u w:val="single"/>
              </w:rPr>
              <w:t>功率（kW）</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85</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6.3</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发动机最大扭矩（N·m）</w:t>
            </w:r>
          </w:p>
        </w:tc>
        <w:tc>
          <w:tcPr>
            <w:tcW w:w="3063" w:type="dxa"/>
            <w:noWrap w:val="0"/>
            <w:vAlign w:val="center"/>
          </w:tcPr>
          <w:p>
            <w:pPr>
              <w:topLinePunct/>
              <w:spacing w:before="36" w:after="36"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6.4</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排量</w:t>
            </w:r>
          </w:p>
        </w:tc>
        <w:tc>
          <w:tcPr>
            <w:tcW w:w="3063" w:type="dxa"/>
            <w:noWrap w:val="0"/>
            <w:vAlign w:val="center"/>
          </w:tcPr>
          <w:p>
            <w:pPr>
              <w:topLinePunct/>
              <w:spacing w:before="36" w:after="36"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trike w:val="0"/>
                <w:dstrike w:val="0"/>
                <w:sz w:val="18"/>
                <w:szCs w:val="18"/>
                <w:highlight w:val="none"/>
              </w:rPr>
              <w:t>≧28</w:t>
            </w:r>
            <w:r>
              <w:rPr>
                <w:rFonts w:hint="eastAsia" w:ascii="宋体" w:hAnsi="宋体" w:eastAsia="宋体" w:cs="宋体"/>
                <w:strike w:val="0"/>
                <w:dstrike w:val="0"/>
                <w:sz w:val="18"/>
                <w:szCs w:val="18"/>
                <w:highlight w:val="none"/>
                <w:lang w:val="en-US" w:eastAsia="zh-CN"/>
              </w:rPr>
              <w:t>50</w:t>
            </w:r>
            <w:r>
              <w:rPr>
                <w:rFonts w:hint="eastAsia" w:ascii="宋体" w:hAnsi="宋体" w:eastAsia="宋体" w:cs="宋体"/>
                <w:strike w:val="0"/>
                <w:dstrike w:val="0"/>
                <w:sz w:val="18"/>
                <w:szCs w:val="18"/>
                <w:highlight w:val="none"/>
              </w:rPr>
              <w:t>mL</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6.5</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整车油耗（L/100km）</w:t>
            </w:r>
          </w:p>
        </w:tc>
        <w:tc>
          <w:tcPr>
            <w:tcW w:w="3063" w:type="dxa"/>
            <w:noWrap w:val="0"/>
            <w:vAlign w:val="center"/>
          </w:tcPr>
          <w:p>
            <w:pPr>
              <w:topLinePunct/>
              <w:spacing w:before="36" w:after="36"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6.6</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b/>
                <w:bCs/>
                <w:sz w:val="18"/>
                <w:szCs w:val="18"/>
                <w:u w:val="single"/>
                <w:lang w:eastAsia="zh-CN"/>
              </w:rPr>
              <w:t>▲</w:t>
            </w:r>
            <w:r>
              <w:rPr>
                <w:rFonts w:hint="eastAsia" w:ascii="宋体" w:hAnsi="宋体" w:eastAsia="宋体" w:cs="宋体"/>
                <w:b/>
                <w:bCs/>
                <w:sz w:val="18"/>
                <w:szCs w:val="18"/>
                <w:u w:val="single"/>
              </w:rPr>
              <w:t>环保标准</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国Ⅵ</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6.7</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燃料种类</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柴油</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汽车底盘</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7.1</w:t>
            </w:r>
          </w:p>
        </w:tc>
        <w:tc>
          <w:tcPr>
            <w:tcW w:w="2751" w:type="dxa"/>
            <w:gridSpan w:val="2"/>
            <w:noWrap w:val="0"/>
            <w:vAlign w:val="center"/>
          </w:tcPr>
          <w:p>
            <w:pPr>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汽车底盘型号</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品牌、产地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7.2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汽车底盘制造时间</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2022年1月1日以后生产</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5.3</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轴距（mm）</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7.4</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轴数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动力传动系统</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助力类型</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方向盘（液压助力）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驱动方式</w:t>
            </w:r>
          </w:p>
        </w:tc>
        <w:tc>
          <w:tcPr>
            <w:tcW w:w="3063" w:type="dxa"/>
            <w:noWrap w:val="0"/>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后桥驱动</w:t>
            </w:r>
          </w:p>
        </w:tc>
        <w:tc>
          <w:tcPr>
            <w:tcW w:w="2371"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8.3</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制动方式</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液压/气压制动，</w:t>
            </w:r>
          </w:p>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双回路、鼓式制动</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8.4</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轮胎规格</w:t>
            </w:r>
          </w:p>
        </w:tc>
        <w:tc>
          <w:tcPr>
            <w:tcW w:w="306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7.00R16LT  12PR,</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7.00R16LT  14PR</w:t>
            </w:r>
          </w:p>
        </w:tc>
        <w:tc>
          <w:tcPr>
            <w:tcW w:w="2371"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8.5</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变速箱</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手动</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8.6</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轮胎数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8.7</w:t>
            </w:r>
          </w:p>
        </w:tc>
        <w:tc>
          <w:tcPr>
            <w:tcW w:w="2751" w:type="dxa"/>
            <w:gridSpan w:val="2"/>
            <w:noWrap w:val="0"/>
            <w:vAlign w:val="center"/>
          </w:tcPr>
          <w:p>
            <w:pPr>
              <w:spacing w:line="240" w:lineRule="auto"/>
              <w:jc w:val="center"/>
              <w:rPr>
                <w:rFonts w:hint="eastAsia" w:ascii="宋体" w:hAnsi="宋体" w:eastAsia="宋体" w:cs="宋体"/>
                <w:kern w:val="21"/>
                <w:sz w:val="18"/>
                <w:szCs w:val="18"/>
              </w:rPr>
            </w:pPr>
            <w:r>
              <w:rPr>
                <w:rFonts w:hint="eastAsia" w:ascii="宋体" w:hAnsi="宋体" w:eastAsia="宋体" w:cs="宋体"/>
                <w:sz w:val="18"/>
                <w:szCs w:val="18"/>
              </w:rPr>
              <w:t>全尺寸备胎数</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整车性能参数</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最高车速（km/h）</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最大爬坡能力（%）</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30</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9.3</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密封性</w:t>
            </w:r>
          </w:p>
        </w:tc>
        <w:tc>
          <w:tcPr>
            <w:tcW w:w="3063" w:type="dxa"/>
            <w:noWrap w:val="0"/>
            <w:vAlign w:val="center"/>
          </w:tcPr>
          <w:p>
            <w:pPr>
              <w:topLinePunct/>
              <w:snapToGrid w:val="0"/>
              <w:spacing w:before="44" w:after="44" w:line="240" w:lineRule="auto"/>
              <w:jc w:val="center"/>
              <w:rPr>
                <w:rFonts w:hint="eastAsia" w:ascii="宋体" w:hAnsi="宋体" w:eastAsia="宋体" w:cs="宋体"/>
                <w:sz w:val="18"/>
                <w:szCs w:val="18"/>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napToGrid w:val="0"/>
              <w:spacing w:before="44" w:after="44"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9.4</w:t>
            </w:r>
          </w:p>
        </w:tc>
        <w:tc>
          <w:tcPr>
            <w:tcW w:w="2751" w:type="dxa"/>
            <w:gridSpan w:val="2"/>
            <w:noWrap w:val="0"/>
            <w:vAlign w:val="center"/>
          </w:tcPr>
          <w:p>
            <w:pPr>
              <w:spacing w:line="240" w:lineRule="auto"/>
              <w:jc w:val="center"/>
              <w:rPr>
                <w:rFonts w:hint="eastAsia" w:ascii="宋体" w:hAnsi="宋体" w:eastAsia="宋体" w:cs="宋体"/>
                <w:kern w:val="21"/>
                <w:sz w:val="18"/>
                <w:szCs w:val="18"/>
              </w:rPr>
            </w:pPr>
            <w:r>
              <w:rPr>
                <w:rFonts w:hint="eastAsia" w:ascii="宋体" w:hAnsi="宋体" w:eastAsia="宋体" w:cs="宋体"/>
                <w:sz w:val="18"/>
                <w:szCs w:val="18"/>
              </w:rPr>
              <w:t>外廓尺寸参数校核</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投标人提供</w:t>
            </w:r>
          </w:p>
        </w:tc>
        <w:tc>
          <w:tcPr>
            <w:tcW w:w="2371"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9.5</w:t>
            </w:r>
          </w:p>
        </w:tc>
        <w:tc>
          <w:tcPr>
            <w:tcW w:w="2751" w:type="dxa"/>
            <w:gridSpan w:val="2"/>
            <w:noWrap w:val="0"/>
            <w:vAlign w:val="center"/>
          </w:tcPr>
          <w:p>
            <w:pPr>
              <w:spacing w:line="240" w:lineRule="auto"/>
              <w:jc w:val="center"/>
              <w:rPr>
                <w:rFonts w:hint="eastAsia" w:ascii="宋体" w:hAnsi="宋体" w:eastAsia="宋体" w:cs="宋体"/>
                <w:kern w:val="21"/>
                <w:sz w:val="18"/>
                <w:szCs w:val="18"/>
                <w:highlight w:val="none"/>
              </w:rPr>
            </w:pPr>
            <w:r>
              <w:rPr>
                <w:rFonts w:hint="eastAsia" w:ascii="宋体" w:hAnsi="宋体" w:eastAsia="宋体" w:cs="宋体"/>
                <w:sz w:val="18"/>
                <w:szCs w:val="18"/>
                <w:highlight w:val="none"/>
              </w:rPr>
              <w:t>装载质量参数校核</w:t>
            </w:r>
          </w:p>
        </w:tc>
        <w:tc>
          <w:tcPr>
            <w:tcW w:w="3063" w:type="dxa"/>
            <w:noWrap w:val="0"/>
            <w:vAlign w:val="center"/>
          </w:tcPr>
          <w:p>
            <w:pPr>
              <w:topLinePunct/>
              <w:spacing w:before="36" w:after="36" w:line="240" w:lineRule="auto"/>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9.6</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标牌类型</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有</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9.7</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标牌装设位置</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9.8</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号牌板</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符合</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运输要求</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10.1</w:t>
            </w:r>
          </w:p>
        </w:tc>
        <w:tc>
          <w:tcPr>
            <w:tcW w:w="2751" w:type="dxa"/>
            <w:gridSpan w:val="2"/>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sz w:val="18"/>
                <w:szCs w:val="18"/>
              </w:rPr>
              <w:t>侧倾稳定角</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28</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10.2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行驶要求</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符合</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整车尺寸及质量</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11.1</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车型尺寸（长L*宽W*高H）</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投标人提供</w:t>
            </w:r>
          </w:p>
        </w:tc>
        <w:tc>
          <w:tcPr>
            <w:tcW w:w="2371"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11.2</w:t>
            </w:r>
          </w:p>
        </w:tc>
        <w:tc>
          <w:tcPr>
            <w:tcW w:w="2751" w:type="dxa"/>
            <w:gridSpan w:val="2"/>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总质量（kg）</w:t>
            </w:r>
          </w:p>
        </w:tc>
        <w:tc>
          <w:tcPr>
            <w:tcW w:w="3063" w:type="dxa"/>
            <w:noWrap w:val="0"/>
            <w:vAlign w:val="center"/>
          </w:tcPr>
          <w:p>
            <w:pPr>
              <w:topLinePunct/>
              <w:spacing w:before="36" w:after="36"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11.3</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汽车底盘整备质量（kg）</w:t>
            </w:r>
          </w:p>
        </w:tc>
        <w:tc>
          <w:tcPr>
            <w:tcW w:w="3063" w:type="dxa"/>
            <w:noWrap w:val="0"/>
            <w:vAlign w:val="center"/>
          </w:tcPr>
          <w:p>
            <w:pPr>
              <w:topLinePunct/>
              <w:spacing w:before="36" w:after="36"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11.4</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整车总质量（包含所有附属装置）（kg）</w:t>
            </w:r>
          </w:p>
        </w:tc>
        <w:tc>
          <w:tcPr>
            <w:tcW w:w="3063" w:type="dxa"/>
            <w:noWrap w:val="0"/>
            <w:vAlign w:val="center"/>
          </w:tcPr>
          <w:p>
            <w:pPr>
              <w:topLinePunct/>
              <w:spacing w:before="36" w:after="36" w:line="240" w:lineRule="auto"/>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投标人提供</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11.5</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驾驶室准乘人数（人）</w:t>
            </w:r>
          </w:p>
        </w:tc>
        <w:tc>
          <w:tcPr>
            <w:tcW w:w="3063" w:type="dxa"/>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2+3</w:t>
            </w: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2751"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其他</w:t>
            </w:r>
          </w:p>
        </w:tc>
        <w:tc>
          <w:tcPr>
            <w:tcW w:w="3063" w:type="dxa"/>
            <w:noWrap w:val="0"/>
            <w:vAlign w:val="center"/>
          </w:tcPr>
          <w:p>
            <w:pPr>
              <w:topLinePunct/>
              <w:spacing w:before="36" w:after="36" w:line="240" w:lineRule="auto"/>
              <w:jc w:val="center"/>
              <w:rPr>
                <w:rFonts w:hint="eastAsia" w:ascii="宋体" w:hAnsi="宋体" w:eastAsia="宋体" w:cs="宋体"/>
                <w:sz w:val="18"/>
                <w:szCs w:val="18"/>
              </w:rPr>
            </w:pPr>
          </w:p>
        </w:tc>
        <w:tc>
          <w:tcPr>
            <w:tcW w:w="2371" w:type="dxa"/>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12.1</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b/>
                <w:bCs/>
                <w:sz w:val="18"/>
                <w:szCs w:val="18"/>
                <w:u w:val="single"/>
              </w:rPr>
              <w:t>▲车身外部颜色</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sz w:val="18"/>
                <w:szCs w:val="18"/>
              </w:rPr>
            </w:pPr>
            <w:r>
              <w:rPr>
                <w:rFonts w:hint="eastAsia" w:ascii="宋体" w:hAnsi="宋体" w:eastAsia="宋体" w:cs="宋体"/>
                <w:b/>
                <w:bCs/>
                <w:sz w:val="18"/>
                <w:szCs w:val="18"/>
                <w:u w:val="single"/>
              </w:rPr>
              <w:t>工程黄</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12.2</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车身外部标志</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topLinePunct/>
              <w:spacing w:before="36" w:after="36"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具备</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topLinePunct/>
              <w:spacing w:before="36" w:after="36"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12.3</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具备抢险车国家目录备案</w:t>
            </w:r>
          </w:p>
        </w:tc>
        <w:tc>
          <w:tcPr>
            <w:tcW w:w="306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具备</w:t>
            </w:r>
          </w:p>
        </w:tc>
        <w:tc>
          <w:tcPr>
            <w:tcW w:w="2371" w:type="dxa"/>
            <w:tcBorders>
              <w:top w:val="single" w:color="auto" w:sz="4" w:space="0"/>
              <w:left w:val="single" w:color="auto" w:sz="4" w:space="0"/>
              <w:bottom w:val="single" w:color="auto" w:sz="4" w:space="0"/>
              <w:right w:val="single" w:color="auto" w:sz="8" w:space="0"/>
            </w:tcBorders>
            <w:noWrap w:val="0"/>
            <w:vAlign w:val="top"/>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12.4</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车辆设计</w:t>
            </w:r>
          </w:p>
        </w:tc>
        <w:tc>
          <w:tcPr>
            <w:tcW w:w="306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具备</w:t>
            </w:r>
          </w:p>
        </w:tc>
        <w:tc>
          <w:tcPr>
            <w:tcW w:w="2371" w:type="dxa"/>
            <w:tcBorders>
              <w:top w:val="single" w:color="auto" w:sz="4" w:space="0"/>
              <w:left w:val="single" w:color="auto" w:sz="4" w:space="0"/>
              <w:bottom w:val="single" w:color="auto" w:sz="4" w:space="0"/>
              <w:right w:val="single" w:color="auto" w:sz="8" w:space="0"/>
            </w:tcBorders>
            <w:noWrap w:val="0"/>
            <w:vAlign w:val="top"/>
          </w:tcPr>
          <w:p>
            <w:pPr>
              <w:spacing w:line="240" w:lineRule="auto"/>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jc w:val="center"/>
              <w:rPr>
                <w:rFonts w:hint="eastAsia" w:ascii="宋体" w:hAnsi="宋体" w:eastAsia="宋体" w:cs="宋体"/>
                <w:sz w:val="18"/>
                <w:szCs w:val="18"/>
              </w:rPr>
            </w:pPr>
            <w:r>
              <w:rPr>
                <w:rFonts w:hint="eastAsia" w:ascii="宋体" w:hAnsi="宋体" w:eastAsia="宋体" w:cs="宋体"/>
                <w:sz w:val="18"/>
                <w:szCs w:val="18"/>
              </w:rPr>
              <w:t>车面处理</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13.1</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jc w:val="center"/>
              <w:rPr>
                <w:rFonts w:hint="eastAsia" w:ascii="宋体" w:hAnsi="宋体" w:eastAsia="宋体" w:cs="宋体"/>
                <w:sz w:val="18"/>
                <w:szCs w:val="18"/>
              </w:rPr>
            </w:pPr>
            <w:r>
              <w:rPr>
                <w:rFonts w:hint="eastAsia" w:ascii="宋体" w:hAnsi="宋体" w:eastAsia="宋体" w:cs="宋体"/>
                <w:sz w:val="18"/>
                <w:szCs w:val="18"/>
              </w:rPr>
              <w:t>涂镀层和化学处理层</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rPr>
            </w:pPr>
            <w:r>
              <w:rPr>
                <w:rFonts w:hint="eastAsia" w:ascii="宋体" w:hAnsi="宋体" w:eastAsia="宋体" w:cs="宋体"/>
                <w:kern w:val="21"/>
                <w:sz w:val="18"/>
                <w:szCs w:val="18"/>
                <w:lang w:val="en-US" w:eastAsia="zh-CN"/>
              </w:rPr>
              <w:t>满足</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13.2</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jc w:val="center"/>
              <w:rPr>
                <w:rFonts w:hint="eastAsia" w:ascii="宋体" w:hAnsi="宋体" w:eastAsia="宋体" w:cs="宋体"/>
                <w:sz w:val="18"/>
                <w:szCs w:val="18"/>
              </w:rPr>
            </w:pPr>
            <w:r>
              <w:rPr>
                <w:rFonts w:hint="eastAsia" w:ascii="宋体" w:hAnsi="宋体" w:eastAsia="宋体" w:cs="宋体"/>
                <w:sz w:val="18"/>
                <w:szCs w:val="18"/>
              </w:rPr>
              <w:t>外露金属表面</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rPr>
            </w:pPr>
            <w:r>
              <w:rPr>
                <w:rFonts w:hint="eastAsia" w:ascii="宋体" w:hAnsi="宋体" w:eastAsia="宋体" w:cs="宋体"/>
                <w:kern w:val="21"/>
                <w:sz w:val="18"/>
                <w:szCs w:val="18"/>
                <w:lang w:val="en-US" w:eastAsia="zh-CN"/>
              </w:rPr>
              <w:t>防锈处理</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13.3</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42" w:after="42" w:line="240" w:lineRule="auto"/>
              <w:jc w:val="center"/>
              <w:rPr>
                <w:rFonts w:hint="eastAsia" w:ascii="宋体" w:hAnsi="宋体" w:eastAsia="宋体" w:cs="宋体"/>
                <w:sz w:val="18"/>
                <w:szCs w:val="18"/>
              </w:rPr>
            </w:pPr>
            <w:r>
              <w:rPr>
                <w:rFonts w:hint="eastAsia" w:ascii="宋体" w:hAnsi="宋体" w:eastAsia="宋体" w:cs="宋体"/>
                <w:sz w:val="18"/>
                <w:szCs w:val="18"/>
              </w:rPr>
              <w:t>油漆层</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rPr>
            </w:pPr>
            <w:r>
              <w:rPr>
                <w:rFonts w:hint="eastAsia" w:ascii="宋体" w:hAnsi="宋体" w:eastAsia="宋体" w:cs="宋体"/>
                <w:kern w:val="21"/>
                <w:sz w:val="18"/>
                <w:szCs w:val="18"/>
                <w:lang w:val="en-US" w:eastAsia="zh-CN"/>
              </w:rPr>
              <w:t>满足</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1375" w:type="dxa"/>
            <w:vMerge w:val="restart"/>
            <w:tcBorders>
              <w:top w:val="single" w:color="auto" w:sz="4" w:space="0"/>
              <w:left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其他安全要求</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紧急停止</w:t>
            </w:r>
            <w:r>
              <w:rPr>
                <w:rFonts w:hint="eastAsia" w:ascii="宋体" w:hAnsi="宋体" w:eastAsia="宋体" w:cs="宋体"/>
                <w:b/>
                <w:sz w:val="18"/>
                <w:szCs w:val="18"/>
              </w:rPr>
              <w:t>按钮</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1"/>
                <w:sz w:val="18"/>
                <w:szCs w:val="18"/>
              </w:rPr>
            </w:pPr>
            <w:r>
              <w:rPr>
                <w:rFonts w:hint="eastAsia" w:ascii="宋体" w:hAnsi="宋体" w:eastAsia="宋体" w:cs="宋体"/>
                <w:sz w:val="18"/>
                <w:szCs w:val="18"/>
              </w:rPr>
              <w:t>在转台、工作斗和支腿操作部上分别有一个用于应急的紧急停止按钮，如在作业中发生危急情况下，按下此开关，即可使发动机熄火，以避免突发事件的发生，增加了整车的安全性。</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375" w:type="dxa"/>
            <w:vMerge w:val="continue"/>
            <w:tcBorders>
              <w:left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b/>
                <w:bCs/>
                <w:sz w:val="18"/>
                <w:szCs w:val="18"/>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自动油门装置</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操作液压系统时油门随负荷自动提升，反之液压系统不工作时油门为怠速状态，节能环保。</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375" w:type="dxa"/>
            <w:vMerge w:val="continue"/>
            <w:tcBorders>
              <w:left w:val="single" w:color="auto" w:sz="4" w:space="0"/>
              <w:bottom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b/>
                <w:bCs/>
                <w:sz w:val="18"/>
                <w:szCs w:val="18"/>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keepLines/>
              <w:autoSpaceDE w:val="0"/>
              <w:autoSpaceDN w:val="0"/>
              <w:adjustRightInd w:val="0"/>
              <w:snapToGrid w:val="0"/>
              <w:spacing w:before="42" w:after="42" w:line="240" w:lineRule="auto"/>
              <w:jc w:val="center"/>
              <w:rPr>
                <w:rFonts w:hint="eastAsia" w:ascii="宋体" w:hAnsi="宋体" w:eastAsia="宋体" w:cs="宋体"/>
                <w:b/>
                <w:bCs/>
                <w:sz w:val="18"/>
                <w:szCs w:val="18"/>
                <w:highlight w:val="none"/>
              </w:rPr>
            </w:pPr>
            <w:r>
              <w:rPr>
                <w:rFonts w:hint="eastAsia" w:ascii="宋体" w:hAnsi="宋体" w:eastAsia="宋体" w:cs="宋体"/>
                <w:sz w:val="18"/>
                <w:szCs w:val="18"/>
                <w:highlight w:val="none"/>
              </w:rPr>
              <w:t>操作控制方式</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电液比例阀控制系统，无级调速，操作平稳舒适</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3" w:type="dxa"/>
            <w:tcBorders>
              <w:top w:val="single" w:color="auto" w:sz="4" w:space="0"/>
              <w:left w:val="single" w:color="auto" w:sz="8" w:space="0"/>
              <w:bottom w:val="single" w:color="auto" w:sz="4" w:space="0"/>
              <w:right w:val="single" w:color="auto" w:sz="4" w:space="0"/>
            </w:tcBorders>
            <w:noWrap w:val="0"/>
            <w:vAlign w:val="center"/>
          </w:tcPr>
          <w:p>
            <w:pPr>
              <w:topLinePunct/>
              <w:spacing w:before="40" w:after="4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9</w:t>
            </w:r>
          </w:p>
        </w:tc>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1"/>
                <w:sz w:val="18"/>
                <w:szCs w:val="18"/>
              </w:rPr>
            </w:pPr>
            <w:r>
              <w:rPr>
                <w:rFonts w:hint="eastAsia" w:ascii="宋体" w:hAnsi="宋体" w:eastAsia="宋体" w:cs="宋体"/>
                <w:kern w:val="21"/>
                <w:sz w:val="18"/>
                <w:szCs w:val="18"/>
              </w:rPr>
              <w:t>其他辅助功能</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2" w:after="42" w:line="240" w:lineRule="auto"/>
              <w:jc w:val="center"/>
              <w:rPr>
                <w:rFonts w:hint="eastAsia" w:ascii="宋体" w:hAnsi="宋体" w:eastAsia="宋体" w:cs="宋体"/>
                <w:kern w:val="21"/>
                <w:sz w:val="18"/>
                <w:szCs w:val="18"/>
                <w:lang w:val="en-US" w:eastAsia="zh-CN" w:bidi="ar-SA"/>
              </w:rPr>
            </w:pPr>
            <w:r>
              <w:rPr>
                <w:rFonts w:hint="eastAsia" w:ascii="宋体" w:hAnsi="宋体" w:eastAsia="宋体" w:cs="宋体"/>
                <w:kern w:val="21"/>
                <w:sz w:val="18"/>
                <w:szCs w:val="18"/>
              </w:rPr>
              <w:t>时钟、音响系统、灭火器、工具箱、</w:t>
            </w:r>
            <w:r>
              <w:rPr>
                <w:rFonts w:hint="eastAsia" w:ascii="宋体" w:hAnsi="宋体" w:eastAsia="宋体" w:cs="宋体"/>
                <w:kern w:val="21"/>
                <w:sz w:val="18"/>
                <w:szCs w:val="18"/>
                <w:lang w:val="en-US" w:eastAsia="zh-CN"/>
              </w:rPr>
              <w:t>USB接口、</w:t>
            </w:r>
            <w:r>
              <w:rPr>
                <w:rFonts w:hint="eastAsia" w:ascii="宋体" w:hAnsi="宋体" w:eastAsia="宋体" w:cs="宋体"/>
                <w:kern w:val="21"/>
                <w:sz w:val="18"/>
                <w:szCs w:val="18"/>
              </w:rPr>
              <w:t>车体内外灯、工作灯</w:t>
            </w:r>
          </w:p>
        </w:tc>
        <w:tc>
          <w:tcPr>
            <w:tcW w:w="2371" w:type="dxa"/>
            <w:tcBorders>
              <w:top w:val="single" w:color="auto" w:sz="4" w:space="0"/>
              <w:left w:val="single" w:color="auto" w:sz="4" w:space="0"/>
              <w:bottom w:val="single" w:color="auto" w:sz="4" w:space="0"/>
              <w:right w:val="single" w:color="auto" w:sz="8" w:space="0"/>
            </w:tcBorders>
            <w:noWrap w:val="0"/>
            <w:vAlign w:val="center"/>
          </w:tcPr>
          <w:p>
            <w:pPr>
              <w:snapToGrid w:val="0"/>
              <w:spacing w:before="42" w:after="42" w:line="240" w:lineRule="auto"/>
              <w:jc w:val="center"/>
              <w:rPr>
                <w:rFonts w:hint="eastAsia" w:ascii="宋体" w:hAnsi="宋体" w:eastAsia="宋体" w:cs="宋体"/>
                <w:kern w:val="21"/>
                <w:sz w:val="18"/>
                <w:szCs w:val="18"/>
              </w:rPr>
            </w:pPr>
          </w:p>
        </w:tc>
      </w:tr>
    </w:tbl>
    <w:p>
      <w:pPr>
        <w:autoSpaceDE w:val="0"/>
        <w:autoSpaceDN w:val="0"/>
        <w:adjustRightInd w:val="0"/>
        <w:spacing w:line="240" w:lineRule="auto"/>
        <w:outlineLvl w:val="0"/>
        <w:rPr>
          <w:rFonts w:hint="eastAsia" w:ascii="宋体" w:hAnsi="宋体" w:eastAsia="宋体" w:cs="宋体"/>
          <w:b/>
          <w:sz w:val="21"/>
          <w:szCs w:val="21"/>
          <w:highlight w:val="none"/>
          <w:lang w:eastAsia="zh-CN"/>
        </w:rPr>
      </w:pPr>
      <w:bookmarkStart w:id="244" w:name="_Toc19801895"/>
      <w:bookmarkStart w:id="245" w:name="_Toc48918768"/>
    </w:p>
    <w:p>
      <w:pPr>
        <w:pStyle w:val="2"/>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关键部件明细表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249"/>
        <w:gridCol w:w="299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224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名称</w:t>
            </w:r>
          </w:p>
        </w:tc>
        <w:tc>
          <w:tcPr>
            <w:tcW w:w="2990"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品牌、产地、制造商</w:t>
            </w:r>
          </w:p>
        </w:tc>
        <w:tc>
          <w:tcPr>
            <w:tcW w:w="3056"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1</w:t>
            </w:r>
          </w:p>
        </w:tc>
        <w:tc>
          <w:tcPr>
            <w:tcW w:w="224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多路阀</w:t>
            </w:r>
          </w:p>
        </w:tc>
        <w:tc>
          <w:tcPr>
            <w:tcW w:w="2990" w:type="dxa"/>
          </w:tcPr>
          <w:p>
            <w:pPr>
              <w:pStyle w:val="4"/>
              <w:ind w:left="0" w:leftChars="0" w:firstLine="0" w:firstLineChars="0"/>
              <w:jc w:val="center"/>
              <w:rPr>
                <w:rFonts w:hint="default"/>
                <w:vertAlign w:val="baseline"/>
                <w:lang w:val="en-US" w:eastAsia="zh-CN"/>
              </w:rPr>
            </w:pPr>
          </w:p>
        </w:tc>
        <w:tc>
          <w:tcPr>
            <w:tcW w:w="3056" w:type="dxa"/>
          </w:tcPr>
          <w:p>
            <w:pPr>
              <w:pStyle w:val="4"/>
              <w:ind w:left="0" w:lef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2</w:t>
            </w:r>
          </w:p>
        </w:tc>
        <w:tc>
          <w:tcPr>
            <w:tcW w:w="224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比例流量阀</w:t>
            </w:r>
          </w:p>
        </w:tc>
        <w:tc>
          <w:tcPr>
            <w:tcW w:w="2990" w:type="dxa"/>
          </w:tcPr>
          <w:p>
            <w:pPr>
              <w:pStyle w:val="4"/>
              <w:ind w:left="0" w:leftChars="0" w:firstLine="0" w:firstLineChars="0"/>
              <w:jc w:val="center"/>
              <w:rPr>
                <w:rFonts w:hint="default"/>
                <w:vertAlign w:val="baseline"/>
                <w:lang w:val="en-US" w:eastAsia="zh-CN"/>
              </w:rPr>
            </w:pPr>
          </w:p>
        </w:tc>
        <w:tc>
          <w:tcPr>
            <w:tcW w:w="3056" w:type="dxa"/>
          </w:tcPr>
          <w:p>
            <w:pPr>
              <w:pStyle w:val="4"/>
              <w:ind w:left="0" w:lef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3</w:t>
            </w:r>
          </w:p>
        </w:tc>
        <w:tc>
          <w:tcPr>
            <w:tcW w:w="224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双向平衡阀</w:t>
            </w:r>
          </w:p>
        </w:tc>
        <w:tc>
          <w:tcPr>
            <w:tcW w:w="2990" w:type="dxa"/>
          </w:tcPr>
          <w:p>
            <w:pPr>
              <w:pStyle w:val="4"/>
              <w:ind w:left="0" w:leftChars="0" w:firstLine="0" w:firstLineChars="0"/>
              <w:jc w:val="center"/>
              <w:rPr>
                <w:rFonts w:hint="default"/>
                <w:vertAlign w:val="baseline"/>
                <w:lang w:val="en-US" w:eastAsia="zh-CN"/>
              </w:rPr>
            </w:pPr>
          </w:p>
        </w:tc>
        <w:tc>
          <w:tcPr>
            <w:tcW w:w="3056" w:type="dxa"/>
          </w:tcPr>
          <w:p>
            <w:pPr>
              <w:pStyle w:val="4"/>
              <w:ind w:left="0" w:lef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4</w:t>
            </w:r>
          </w:p>
        </w:tc>
        <w:tc>
          <w:tcPr>
            <w:tcW w:w="224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比例手柄</w:t>
            </w:r>
          </w:p>
        </w:tc>
        <w:tc>
          <w:tcPr>
            <w:tcW w:w="2990" w:type="dxa"/>
          </w:tcPr>
          <w:p>
            <w:pPr>
              <w:pStyle w:val="4"/>
              <w:ind w:left="0" w:leftChars="0" w:firstLine="0" w:firstLineChars="0"/>
              <w:jc w:val="center"/>
              <w:rPr>
                <w:rFonts w:hint="default"/>
                <w:vertAlign w:val="baseline"/>
                <w:lang w:val="en-US" w:eastAsia="zh-CN"/>
              </w:rPr>
            </w:pPr>
          </w:p>
        </w:tc>
        <w:tc>
          <w:tcPr>
            <w:tcW w:w="3056" w:type="dxa"/>
          </w:tcPr>
          <w:p>
            <w:pPr>
              <w:pStyle w:val="4"/>
              <w:ind w:left="0" w:lef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5</w:t>
            </w:r>
          </w:p>
        </w:tc>
        <w:tc>
          <w:tcPr>
            <w:tcW w:w="224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比例放大器</w:t>
            </w:r>
          </w:p>
        </w:tc>
        <w:tc>
          <w:tcPr>
            <w:tcW w:w="2990" w:type="dxa"/>
          </w:tcPr>
          <w:p>
            <w:pPr>
              <w:pStyle w:val="4"/>
              <w:ind w:left="0" w:leftChars="0" w:firstLine="0" w:firstLineChars="0"/>
              <w:jc w:val="center"/>
              <w:rPr>
                <w:rFonts w:hint="default"/>
                <w:vertAlign w:val="baseline"/>
                <w:lang w:val="en-US" w:eastAsia="zh-CN"/>
              </w:rPr>
            </w:pPr>
          </w:p>
        </w:tc>
        <w:tc>
          <w:tcPr>
            <w:tcW w:w="3056" w:type="dxa"/>
          </w:tcPr>
          <w:p>
            <w:pPr>
              <w:pStyle w:val="4"/>
              <w:ind w:left="0" w:lef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6</w:t>
            </w:r>
          </w:p>
        </w:tc>
        <w:tc>
          <w:tcPr>
            <w:tcW w:w="224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接近传感器</w:t>
            </w:r>
          </w:p>
        </w:tc>
        <w:tc>
          <w:tcPr>
            <w:tcW w:w="2990" w:type="dxa"/>
          </w:tcPr>
          <w:p>
            <w:pPr>
              <w:pStyle w:val="4"/>
              <w:ind w:left="0" w:leftChars="0" w:firstLine="0" w:firstLineChars="0"/>
              <w:jc w:val="center"/>
              <w:rPr>
                <w:rFonts w:hint="default"/>
                <w:vertAlign w:val="baseline"/>
                <w:lang w:val="en-US" w:eastAsia="zh-CN"/>
              </w:rPr>
            </w:pPr>
          </w:p>
        </w:tc>
        <w:tc>
          <w:tcPr>
            <w:tcW w:w="3056" w:type="dxa"/>
          </w:tcPr>
          <w:p>
            <w:pPr>
              <w:pStyle w:val="4"/>
              <w:ind w:left="0" w:lef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7</w:t>
            </w:r>
          </w:p>
        </w:tc>
        <w:tc>
          <w:tcPr>
            <w:tcW w:w="2249" w:type="dxa"/>
          </w:tcPr>
          <w:p>
            <w:pPr>
              <w:pStyle w:val="4"/>
              <w:ind w:left="0" w:leftChars="0" w:firstLine="0" w:firstLineChars="0"/>
              <w:jc w:val="center"/>
              <w:rPr>
                <w:rFonts w:hint="default"/>
                <w:vertAlign w:val="baseline"/>
                <w:lang w:val="en-US" w:eastAsia="zh-CN"/>
              </w:rPr>
            </w:pPr>
            <w:r>
              <w:rPr>
                <w:rFonts w:hint="eastAsia"/>
                <w:vertAlign w:val="baseline"/>
                <w:lang w:val="en-US" w:eastAsia="zh-CN"/>
              </w:rPr>
              <w:t>限位传感器</w:t>
            </w:r>
          </w:p>
        </w:tc>
        <w:tc>
          <w:tcPr>
            <w:tcW w:w="2990" w:type="dxa"/>
          </w:tcPr>
          <w:p>
            <w:pPr>
              <w:pStyle w:val="4"/>
              <w:ind w:left="0" w:leftChars="0" w:firstLine="0" w:firstLineChars="0"/>
              <w:jc w:val="center"/>
              <w:rPr>
                <w:rFonts w:hint="default"/>
                <w:vertAlign w:val="baseline"/>
                <w:lang w:val="en-US" w:eastAsia="zh-CN"/>
              </w:rPr>
            </w:pPr>
          </w:p>
        </w:tc>
        <w:tc>
          <w:tcPr>
            <w:tcW w:w="3056" w:type="dxa"/>
          </w:tcPr>
          <w:p>
            <w:pPr>
              <w:pStyle w:val="4"/>
              <w:ind w:left="0" w:leftChars="0" w:firstLine="0" w:firstLineChars="0"/>
              <w:jc w:val="center"/>
              <w:rPr>
                <w:rFonts w:hint="default"/>
                <w:vertAlign w:val="baseline"/>
                <w:lang w:val="en-US" w:eastAsia="zh-CN"/>
              </w:rPr>
            </w:pPr>
          </w:p>
        </w:tc>
      </w:tr>
    </w:tbl>
    <w:p>
      <w:pPr>
        <w:pStyle w:val="4"/>
        <w:ind w:left="0" w:leftChars="0" w:firstLine="0" w:firstLineChars="0"/>
        <w:rPr>
          <w:rFonts w:hint="default"/>
          <w:lang w:val="en-US" w:eastAsia="zh-CN"/>
        </w:rPr>
      </w:pPr>
    </w:p>
    <w:p>
      <w:pPr>
        <w:autoSpaceDE w:val="0"/>
        <w:autoSpaceDN w:val="0"/>
        <w:adjustRightIn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二</w:t>
      </w:r>
      <w:r>
        <w:rPr>
          <w:rFonts w:hint="eastAsia" w:ascii="宋体" w:hAnsi="宋体" w:eastAsia="宋体" w:cs="宋体"/>
          <w:b/>
          <w:sz w:val="21"/>
          <w:szCs w:val="21"/>
          <w:highlight w:val="none"/>
          <w:lang w:eastAsia="zh-CN"/>
        </w:rPr>
        <w:t>）</w:t>
      </w:r>
      <w:bookmarkEnd w:id="244"/>
      <w:bookmarkEnd w:id="245"/>
      <w:r>
        <w:rPr>
          <w:rFonts w:hint="eastAsia" w:ascii="宋体" w:hAnsi="宋体" w:eastAsia="宋体" w:cs="宋体"/>
          <w:b/>
          <w:color w:val="auto"/>
          <w:sz w:val="21"/>
          <w:szCs w:val="21"/>
          <w:highlight w:val="none"/>
        </w:rPr>
        <w:t>采购设备的总体要求：</w:t>
      </w:r>
    </w:p>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、质量保证</w:t>
      </w:r>
    </w:p>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rPr>
        <w:t>必须是</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制造厂商生产并提供的原装合格产品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必须是20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月1日以后生产的、符合国家质量技术标准的设备。</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保证产品不存在因材质、设计、制造等问题所引起的缺陷，否则由于质量不合格或运输等原因所造成的一切费用均由中标供应商负责。</w:t>
      </w:r>
    </w:p>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售后服务按国家质量监督检验检疫总局和国家其他有关规定执行，国家没有规定的按厂商规定执行。国家规定标准低于厂商标准的按厂商标准执行</w:t>
      </w:r>
      <w:r>
        <w:rPr>
          <w:rFonts w:hint="eastAsia" w:ascii="宋体" w:hAnsi="宋体" w:eastAsia="宋体" w:cs="宋体"/>
          <w:color w:val="auto"/>
          <w:sz w:val="21"/>
          <w:szCs w:val="21"/>
          <w:highlight w:val="none"/>
          <w:lang w:eastAsia="zh-CN"/>
        </w:rPr>
        <w:t>。但最低免费质保服务期不得少于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投标人承诺更长时间质保期的，质保期按其投标承诺执行</w:t>
      </w:r>
      <w:r>
        <w:rPr>
          <w:rFonts w:hint="eastAsia" w:ascii="宋体" w:hAnsi="宋体" w:eastAsia="宋体" w:cs="宋体"/>
          <w:color w:val="auto"/>
          <w:sz w:val="21"/>
          <w:szCs w:val="21"/>
          <w:highlight w:val="none"/>
          <w:lang w:eastAsia="zh-CN"/>
        </w:rPr>
        <w:t>），在此期</w:t>
      </w:r>
      <w:r>
        <w:rPr>
          <w:rFonts w:hint="eastAsia" w:ascii="宋体" w:hAnsi="宋体" w:cs="宋体"/>
          <w:color w:val="auto"/>
          <w:sz w:val="21"/>
          <w:szCs w:val="21"/>
          <w:highlight w:val="none"/>
          <w:lang w:val="en-US" w:eastAsia="zh-CN"/>
        </w:rPr>
        <w:t>间</w:t>
      </w:r>
      <w:r>
        <w:rPr>
          <w:rFonts w:hint="eastAsia" w:ascii="宋体" w:hAnsi="宋体" w:eastAsia="宋体" w:cs="宋体"/>
          <w:color w:val="auto"/>
          <w:sz w:val="21"/>
          <w:szCs w:val="21"/>
          <w:highlight w:val="none"/>
          <w:lang w:eastAsia="zh-CN"/>
        </w:rPr>
        <w:t>内厂方免费保修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质保期外终身保修，只收取适当材料及人工费用；</w:t>
      </w:r>
    </w:p>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、技术指导及伴随服务：</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应免费进行技术培训和今后使用中的技术</w:t>
      </w:r>
      <w:r>
        <w:rPr>
          <w:rFonts w:hint="eastAsia" w:ascii="宋体" w:hAnsi="宋体" w:cs="宋体"/>
          <w:color w:val="auto"/>
          <w:sz w:val="21"/>
          <w:szCs w:val="21"/>
          <w:highlight w:val="none"/>
          <w:lang w:val="en-US" w:eastAsia="zh-CN"/>
        </w:rPr>
        <w:t>服务、技术</w:t>
      </w:r>
      <w:r>
        <w:rPr>
          <w:rFonts w:hint="eastAsia" w:ascii="宋体" w:hAnsi="宋体" w:eastAsia="宋体" w:cs="宋体"/>
          <w:color w:val="auto"/>
          <w:sz w:val="21"/>
          <w:szCs w:val="21"/>
          <w:highlight w:val="none"/>
          <w:lang w:eastAsia="zh-CN"/>
        </w:rPr>
        <w:t>指导；</w:t>
      </w:r>
    </w:p>
    <w:p>
      <w:pPr>
        <w:autoSpaceDE w:val="0"/>
        <w:autoSpaceDN w:val="0"/>
        <w:adjustRightInd w:val="0"/>
        <w:snapToGrid w:val="0"/>
        <w:spacing w:line="240" w:lineRule="auto"/>
        <w:ind w:right="-178" w:rightChars="-85"/>
        <w:textAlignment w:val="bottom"/>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付款方式</w:t>
      </w:r>
      <w:r>
        <w:rPr>
          <w:rFonts w:hint="eastAsia" w:ascii="宋体" w:hAnsi="宋体" w:eastAsia="宋体" w:cs="宋体"/>
          <w:b/>
          <w:color w:val="auto"/>
          <w:sz w:val="21"/>
          <w:szCs w:val="21"/>
          <w:highlight w:val="none"/>
          <w:lang w:val="en-US" w:eastAsia="zh-CN"/>
        </w:rPr>
        <w:t>及履约保证</w:t>
      </w:r>
    </w:p>
    <w:p>
      <w:pPr>
        <w:autoSpaceDE w:val="0"/>
        <w:autoSpaceDN w:val="0"/>
        <w:adjustRightInd w:val="0"/>
        <w:snapToGrid w:val="0"/>
        <w:spacing w:line="240" w:lineRule="auto"/>
        <w:ind w:right="-178" w:rightChars="-85" w:firstLine="422" w:firstLineChars="200"/>
        <w:textAlignment w:val="bottom"/>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按财务结算要求，通过银行划帐方式结算。</w:t>
      </w:r>
    </w:p>
    <w:p>
      <w:pPr>
        <w:autoSpaceDE w:val="0"/>
        <w:autoSpaceDN w:val="0"/>
        <w:adjustRightInd w:val="0"/>
        <w:snapToGrid w:val="0"/>
        <w:spacing w:line="240" w:lineRule="auto"/>
        <w:ind w:right="-178" w:rightChars="-85" w:firstLine="422" w:firstLineChars="200"/>
        <w:textAlignment w:val="bottom"/>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2、货款的结算</w:t>
      </w:r>
    </w:p>
    <w:p>
      <w:pPr>
        <w:autoSpaceDE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采购单位根据合同、投标文件等资料进行验收。</w:t>
      </w:r>
    </w:p>
    <w:p>
      <w:pPr>
        <w:autoSpaceDE w:val="0"/>
        <w:adjustRightInd w:val="0"/>
        <w:spacing w:line="24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通过后，供应商将结款申请1份、发票原件（全额开具）及复印件1份、合同复印件1份和经采购单位验收</w:t>
      </w:r>
      <w:r>
        <w:rPr>
          <w:rFonts w:hint="eastAsia" w:ascii="宋体" w:hAnsi="宋体" w:eastAsia="宋体" w:cs="宋体"/>
          <w:color w:val="auto"/>
          <w:sz w:val="21"/>
          <w:szCs w:val="21"/>
          <w:highlight w:val="none"/>
          <w:lang w:val="en-US" w:eastAsia="zh-CN"/>
        </w:rPr>
        <w:t>合格后签署的</w:t>
      </w:r>
      <w:r>
        <w:rPr>
          <w:rFonts w:hint="eastAsia" w:ascii="宋体" w:hAnsi="宋体" w:eastAsia="宋体" w:cs="宋体"/>
          <w:color w:val="auto"/>
          <w:sz w:val="21"/>
          <w:szCs w:val="21"/>
          <w:highlight w:val="none"/>
        </w:rPr>
        <w:t>验收报告，由采购单位向中标供应商支付100%项目款。</w:t>
      </w:r>
      <w:r>
        <w:rPr>
          <w:rFonts w:hint="eastAsia" w:ascii="宋体" w:hAnsi="宋体" w:eastAsia="宋体" w:cs="宋体"/>
          <w:color w:val="auto"/>
          <w:sz w:val="21"/>
          <w:szCs w:val="21"/>
          <w:highlight w:val="none"/>
          <w:lang w:val="en-US" w:eastAsia="zh-CN"/>
        </w:rPr>
        <w:t>其他详见合同条款。</w:t>
      </w:r>
    </w:p>
    <w:p>
      <w:pPr>
        <w:autoSpaceDE w:val="0"/>
        <w:autoSpaceDN w:val="0"/>
        <w:adjustRightInd w:val="0"/>
        <w:snapToGrid w:val="0"/>
        <w:spacing w:line="240" w:lineRule="auto"/>
        <w:ind w:right="-178" w:rightChars="-85" w:firstLine="422" w:firstLineChars="200"/>
        <w:textAlignment w:val="bottom"/>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3、履约保证金</w:t>
      </w:r>
    </w:p>
    <w:p>
      <w:pPr>
        <w:autoSpaceDE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签订前由中标人按合同总金额的5%交至采购人指定帐户。合同履行完毕经验收合格满一年，经回访无质量和服务问题，由采购单位向供应商无息退还。因供应商的质量、服务问题原因造成采购单位损失的，采购单位有权要求供应商以其履约保证金作出补偿。</w:t>
      </w:r>
    </w:p>
    <w:p>
      <w:pPr>
        <w:autoSpaceDE w:val="0"/>
        <w:autoSpaceDN w:val="0"/>
        <w:adjustRightInd w:val="0"/>
        <w:snapToGrid w:val="0"/>
        <w:spacing w:line="240" w:lineRule="auto"/>
        <w:ind w:firstLine="422" w:firstLineChars="2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三、售后服务</w:t>
      </w:r>
    </w:p>
    <w:p>
      <w:pPr>
        <w:widowControl/>
        <w:autoSpaceDE w:val="0"/>
        <w:autoSpaceDN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eastAsia="zh-CN"/>
        </w:rPr>
        <w:t>本项目</w:t>
      </w:r>
      <w:r>
        <w:rPr>
          <w:rFonts w:hint="eastAsia" w:ascii="宋体" w:hAnsi="宋体" w:eastAsia="宋体" w:cs="宋体"/>
          <w:bCs/>
          <w:color w:val="auto"/>
          <w:sz w:val="21"/>
          <w:szCs w:val="21"/>
        </w:rPr>
        <w:t>质量保修期≥</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年（</w:t>
      </w:r>
      <w:r>
        <w:rPr>
          <w:rFonts w:hint="eastAsia" w:ascii="宋体" w:hAnsi="宋体" w:eastAsia="宋体" w:cs="宋体"/>
          <w:bCs/>
          <w:color w:val="auto"/>
          <w:sz w:val="21"/>
          <w:szCs w:val="21"/>
          <w:lang w:eastAsia="zh-CN"/>
        </w:rPr>
        <w:t>采购</w:t>
      </w:r>
      <w:r>
        <w:rPr>
          <w:rFonts w:hint="eastAsia" w:ascii="宋体" w:hAnsi="宋体" w:eastAsia="宋体" w:cs="宋体"/>
          <w:bCs/>
          <w:color w:val="auto"/>
          <w:sz w:val="21"/>
          <w:szCs w:val="21"/>
        </w:rPr>
        <w:t>规格参数内有注明的以</w:t>
      </w:r>
      <w:r>
        <w:rPr>
          <w:rFonts w:hint="eastAsia" w:ascii="宋体" w:hAnsi="宋体" w:eastAsia="宋体" w:cs="宋体"/>
          <w:bCs/>
          <w:color w:val="auto"/>
          <w:sz w:val="21"/>
          <w:szCs w:val="21"/>
          <w:lang w:eastAsia="zh-CN"/>
        </w:rPr>
        <w:t>采购</w:t>
      </w:r>
      <w:r>
        <w:rPr>
          <w:rFonts w:hint="eastAsia" w:ascii="宋体" w:hAnsi="宋体" w:eastAsia="宋体" w:cs="宋体"/>
          <w:bCs/>
          <w:color w:val="auto"/>
          <w:sz w:val="21"/>
          <w:szCs w:val="21"/>
        </w:rPr>
        <w:t>规格参数要求为准）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质保期内因不能排除的故障而影响工作的情况每发生一次，其质保期相应延长60天，质保期内因设备本身缺陷造成各种故障应由</w:t>
      </w:r>
      <w:r>
        <w:rPr>
          <w:rFonts w:hint="eastAsia" w:ascii="宋体" w:hAnsi="宋体" w:eastAsia="宋体" w:cs="宋体"/>
          <w:bCs/>
          <w:color w:val="auto"/>
          <w:sz w:val="21"/>
          <w:szCs w:val="21"/>
          <w:lang w:val="en-US" w:eastAsia="zh-CN"/>
        </w:rPr>
        <w:t>中标人</w:t>
      </w:r>
      <w:r>
        <w:rPr>
          <w:rFonts w:hint="eastAsia" w:ascii="宋体" w:hAnsi="宋体" w:eastAsia="宋体" w:cs="宋体"/>
          <w:bCs/>
          <w:color w:val="auto"/>
          <w:sz w:val="21"/>
          <w:szCs w:val="21"/>
        </w:rPr>
        <w:t>免费技术服务和维修。</w:t>
      </w:r>
    </w:p>
    <w:p>
      <w:pPr>
        <w:widowControl/>
        <w:autoSpaceDE w:val="0"/>
        <w:autoSpaceDN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2、在设备（或系统）整个使用期内，</w:t>
      </w:r>
      <w:r>
        <w:rPr>
          <w:rFonts w:hint="eastAsia" w:ascii="宋体" w:hAnsi="宋体" w:eastAsia="宋体" w:cs="宋体"/>
          <w:bCs/>
          <w:color w:val="auto"/>
          <w:sz w:val="21"/>
          <w:szCs w:val="21"/>
          <w:lang w:val="en-US" w:eastAsia="zh-CN"/>
        </w:rPr>
        <w:t>中标人</w:t>
      </w:r>
      <w:r>
        <w:rPr>
          <w:rFonts w:hint="eastAsia" w:ascii="宋体" w:hAnsi="宋体" w:eastAsia="宋体" w:cs="宋体"/>
          <w:bCs/>
          <w:color w:val="auto"/>
          <w:sz w:val="21"/>
          <w:szCs w:val="21"/>
        </w:rPr>
        <w:t>应确保正常使用，在接到用户维修要求后应立即作出响应，投标人应承诺在</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1</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小时内响应并提出解决方案，</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8</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小时之内到现场对故障进行处理，维修过程中所需材料</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在接到通知后应及时提供，最长不超过</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24</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小时必须送达</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。若</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24 </w:t>
      </w:r>
      <w:r>
        <w:rPr>
          <w:rFonts w:hint="eastAsia" w:ascii="宋体" w:hAnsi="宋体" w:eastAsia="宋体" w:cs="宋体"/>
          <w:bCs/>
          <w:color w:val="auto"/>
          <w:sz w:val="21"/>
          <w:szCs w:val="21"/>
        </w:rPr>
        <w:t>小时内无法修复的，应</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48</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小时内提供相应备用设备并负责安装调试，为此，投标人应提供相应承诺书。</w:t>
      </w:r>
    </w:p>
    <w:p>
      <w:pPr>
        <w:widowControl/>
        <w:autoSpaceDE w:val="0"/>
        <w:autoSpaceDN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3、在质保期内，中标</w:t>
      </w:r>
      <w:r>
        <w:rPr>
          <w:rFonts w:hint="eastAsia" w:ascii="宋体" w:hAnsi="宋体" w:eastAsia="宋体" w:cs="宋体"/>
          <w:bCs/>
          <w:color w:val="auto"/>
          <w:sz w:val="21"/>
          <w:szCs w:val="21"/>
          <w:lang w:val="en-US" w:eastAsia="zh-CN"/>
        </w:rPr>
        <w:t>人</w:t>
      </w:r>
      <w:r>
        <w:rPr>
          <w:rFonts w:hint="eastAsia" w:ascii="宋体" w:hAnsi="宋体" w:eastAsia="宋体" w:cs="宋体"/>
          <w:bCs/>
          <w:color w:val="auto"/>
          <w:sz w:val="21"/>
          <w:szCs w:val="21"/>
        </w:rPr>
        <w:t>应负责对其提供的设备进行现场维修、损坏件更换，不收取额外费用，响应时间必须满足采购人工作正常运行的要求。</w:t>
      </w:r>
    </w:p>
    <w:p>
      <w:pPr>
        <w:widowControl/>
        <w:autoSpaceDE w:val="0"/>
        <w:autoSpaceDN w:val="0"/>
        <w:spacing w:line="240" w:lineRule="auto"/>
        <w:ind w:right="-178" w:rightChars="-85" w:firstLine="420" w:firstLineChars="200"/>
        <w:textAlignment w:val="bottom"/>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4、供应商在投标文件中须说明保修期内提供的服务计划。</w:t>
      </w:r>
    </w:p>
    <w:p>
      <w:pPr>
        <w:pageBreakBefore w:val="0"/>
        <w:widowControl/>
        <w:kinsoku/>
        <w:wordWrap/>
        <w:overflowPunct/>
        <w:topLinePunct w:val="0"/>
        <w:autoSpaceDE w:val="0"/>
        <w:autoSpaceDN w:val="0"/>
        <w:bidi w:val="0"/>
        <w:snapToGrid w:val="0"/>
        <w:spacing w:line="240" w:lineRule="auto"/>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安装调试</w:t>
      </w:r>
    </w:p>
    <w:p>
      <w:pPr>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1、安装完成时间：合同签订生效后，中标供应商必须在</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
          <w:bCs w:val="0"/>
          <w:color w:val="auto"/>
          <w:sz w:val="21"/>
          <w:szCs w:val="21"/>
          <w:u w:val="single"/>
          <w:lang w:val="en-US" w:eastAsia="zh-CN"/>
        </w:rPr>
        <w:t>30</w:t>
      </w:r>
      <w:r>
        <w:rPr>
          <w:rFonts w:hint="eastAsia" w:ascii="宋体" w:hAnsi="宋体" w:eastAsia="宋体" w:cs="宋体"/>
          <w:b/>
          <w:bCs w:val="0"/>
          <w:color w:val="auto"/>
          <w:sz w:val="21"/>
          <w:szCs w:val="21"/>
          <w:u w:val="single"/>
        </w:rPr>
        <w:t>日历天</w:t>
      </w:r>
      <w:r>
        <w:rPr>
          <w:rFonts w:hint="eastAsia" w:ascii="宋体" w:hAnsi="宋体" w:eastAsia="宋体" w:cs="宋体"/>
          <w:b/>
          <w:bCs w:val="0"/>
          <w:color w:val="auto"/>
          <w:sz w:val="21"/>
          <w:szCs w:val="21"/>
          <w:u w:val="single"/>
          <w:lang w:val="en-US" w:eastAsia="zh-CN"/>
        </w:rPr>
        <w:t xml:space="preserve"> </w:t>
      </w:r>
      <w:r>
        <w:rPr>
          <w:rFonts w:hint="eastAsia" w:ascii="宋体" w:hAnsi="宋体" w:eastAsia="宋体" w:cs="宋体"/>
          <w:bCs/>
          <w:color w:val="auto"/>
          <w:sz w:val="21"/>
          <w:szCs w:val="21"/>
        </w:rPr>
        <w:t>内完成交货、调试并交付使用</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有更优惠交货期的按优惠日期执行</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。如在规定的时间内由于供应商的原因不能完成交货的，供应商应承担由此给采购单位造成的损失。</w:t>
      </w:r>
    </w:p>
    <w:p>
      <w:pPr>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2、安装地点：由采购人指定。</w:t>
      </w:r>
    </w:p>
    <w:p>
      <w:pPr>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3、安装标准：符合我国国家有关技术规范要求和技术标准。</w:t>
      </w:r>
    </w:p>
    <w:p>
      <w:pPr>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4、中标方免费提供中标设备的安装</w:t>
      </w:r>
      <w:r>
        <w:rPr>
          <w:rFonts w:hint="eastAsia" w:ascii="宋体" w:hAnsi="宋体" w:eastAsia="宋体" w:cs="宋体"/>
          <w:bCs/>
          <w:color w:val="auto"/>
          <w:sz w:val="21"/>
          <w:szCs w:val="21"/>
          <w:lang w:eastAsia="zh-CN"/>
        </w:rPr>
        <w:t>调试</w:t>
      </w:r>
      <w:r>
        <w:rPr>
          <w:rFonts w:hint="eastAsia" w:ascii="宋体" w:hAnsi="宋体" w:eastAsia="宋体" w:cs="宋体"/>
          <w:bCs/>
          <w:color w:val="auto"/>
          <w:sz w:val="21"/>
          <w:szCs w:val="21"/>
        </w:rPr>
        <w:t>服务。</w:t>
      </w:r>
    </w:p>
    <w:p>
      <w:pPr>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color w:val="auto"/>
          <w:sz w:val="21"/>
          <w:szCs w:val="21"/>
        </w:rPr>
      </w:pPr>
      <w:r>
        <w:rPr>
          <w:rFonts w:hint="eastAsia" w:ascii="宋体" w:hAnsi="宋体" w:eastAsia="宋体" w:cs="宋体"/>
          <w:bCs/>
          <w:color w:val="auto"/>
          <w:sz w:val="21"/>
          <w:szCs w:val="21"/>
        </w:rPr>
        <w:t>5、投标</w:t>
      </w:r>
      <w:r>
        <w:rPr>
          <w:rFonts w:hint="eastAsia" w:ascii="宋体" w:hAnsi="宋体" w:eastAsia="宋体" w:cs="宋体"/>
          <w:bCs/>
          <w:color w:val="auto"/>
          <w:sz w:val="21"/>
          <w:szCs w:val="21"/>
          <w:lang w:eastAsia="zh-CN"/>
        </w:rPr>
        <w:t>方</w:t>
      </w:r>
      <w:r>
        <w:rPr>
          <w:rFonts w:hint="eastAsia" w:ascii="宋体" w:hAnsi="宋体" w:eastAsia="宋体" w:cs="宋体"/>
          <w:bCs/>
          <w:color w:val="auto"/>
          <w:sz w:val="21"/>
          <w:szCs w:val="21"/>
        </w:rPr>
        <w:t>应在投标文件中应提供安装计划、对安装场地和环境的要求。</w:t>
      </w:r>
    </w:p>
    <w:p>
      <w:pPr>
        <w:pageBreakBefore w:val="0"/>
        <w:widowControl/>
        <w:kinsoku/>
        <w:wordWrap/>
        <w:overflowPunct/>
        <w:topLinePunct w:val="0"/>
        <w:autoSpaceDE w:val="0"/>
        <w:autoSpaceDN w:val="0"/>
        <w:bidi w:val="0"/>
        <w:spacing w:line="240" w:lineRule="auto"/>
        <w:ind w:right="-178" w:rightChars="-85"/>
        <w:textAlignment w:val="bottom"/>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（五）培训</w:t>
      </w:r>
    </w:p>
    <w:p>
      <w:pPr>
        <w:pageBreakBefore w:val="0"/>
        <w:widowControl/>
        <w:kinsoku/>
        <w:wordWrap/>
        <w:overflowPunct/>
        <w:topLinePunct w:val="0"/>
        <w:autoSpaceDE w:val="0"/>
        <w:autoSpaceDN w:val="0"/>
        <w:bidi w:val="0"/>
        <w:spacing w:line="240" w:lineRule="auto"/>
        <w:ind w:right="-178" w:rightChars="-85" w:firstLine="420" w:firstLineChars="200"/>
        <w:textAlignment w:val="bottom"/>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中标供应商应对采购人的操作人员及维修人员提供技术培训，使其能对设备进行日常操作和维护保养及能对一般故障进行维修。投标方应提供相应的培训计划，详细说明培训的方式、地点、人数、时间等实质性内容</w:t>
      </w:r>
      <w:r>
        <w:rPr>
          <w:rFonts w:hint="eastAsia" w:ascii="宋体" w:hAnsi="宋体" w:eastAsia="宋体" w:cs="宋体"/>
          <w:bCs/>
          <w:color w:val="auto"/>
          <w:sz w:val="21"/>
          <w:szCs w:val="21"/>
          <w:lang w:eastAsia="zh-CN"/>
        </w:rPr>
        <w:t>。</w:t>
      </w:r>
    </w:p>
    <w:p>
      <w:pPr>
        <w:pageBreakBefore w:val="0"/>
        <w:widowControl/>
        <w:kinsoku/>
        <w:wordWrap/>
        <w:overflowPunct/>
        <w:topLinePunct w:val="0"/>
        <w:autoSpaceDE w:val="0"/>
        <w:autoSpaceDN w:val="0"/>
        <w:bidi w:val="0"/>
        <w:spacing w:line="240" w:lineRule="auto"/>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六</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验收</w:t>
      </w:r>
    </w:p>
    <w:p>
      <w:pPr>
        <w:pageBreakBefore w:val="0"/>
        <w:widowControl/>
        <w:kinsoku/>
        <w:wordWrap/>
        <w:overflowPunct/>
        <w:topLinePunct w:val="0"/>
        <w:autoSpaceDE w:val="0"/>
        <w:autoSpaceDN w:val="0"/>
        <w:bidi w:val="0"/>
        <w:spacing w:line="24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1、供货方应提供系统设备的有效检验材料，经采购人认可后，与合同的技术指标一起作为验收标准。采购人</w:t>
      </w:r>
      <w:r>
        <w:rPr>
          <w:rFonts w:hint="eastAsia" w:ascii="宋体" w:hAnsi="宋体" w:eastAsia="宋体" w:cs="宋体"/>
          <w:color w:val="auto"/>
          <w:sz w:val="21"/>
          <w:szCs w:val="21"/>
          <w:lang w:val="en-US" w:eastAsia="zh-CN"/>
        </w:rPr>
        <w:t>将组织</w:t>
      </w:r>
      <w:r>
        <w:rPr>
          <w:rFonts w:hint="eastAsia" w:ascii="宋体" w:hAnsi="宋体" w:eastAsia="宋体" w:cs="宋体"/>
          <w:color w:val="auto"/>
          <w:sz w:val="21"/>
          <w:szCs w:val="21"/>
        </w:rPr>
        <w:t>对系统设备</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验收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验收中发现系统设备达不到验收标准或合同规定的技术指标，</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必须更换，并负担由此给用户造成的损失，直到验收合格为止。</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2、投标方应于投标书中提供系统设备的验收标准和检测办法，并在验收中提供</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认可的相应检测手段，验收标准应符合中国有关的国家、地方、行业的标准，如若中标，经</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确认后作为验收的依据。</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3、验收费用包括在总投标报价中，由中标人承担。</w:t>
      </w:r>
    </w:p>
    <w:p>
      <w:pPr>
        <w:pStyle w:val="51"/>
        <w:numPr>
          <w:ilvl w:val="0"/>
          <w:numId w:val="0"/>
        </w:numPr>
        <w:rPr>
          <w:rFonts w:hint="default" w:ascii="宋体" w:hAnsi="宋体" w:eastAsia="宋体" w:cs="宋体"/>
          <w:b/>
          <w:bCs/>
          <w:color w:val="auto"/>
          <w:kern w:val="0"/>
          <w:szCs w:val="21"/>
          <w:highlight w:val="none"/>
          <w:u w:val="none"/>
          <w:lang w:val="en-US" w:eastAsia="zh-CN"/>
        </w:rPr>
      </w:pPr>
      <w:r>
        <w:rPr>
          <w:rFonts w:hint="eastAsia" w:ascii="宋体" w:hAnsi="宋体" w:eastAsia="宋体" w:cs="宋体"/>
          <w:b/>
          <w:bCs/>
          <w:color w:val="auto"/>
          <w:kern w:val="0"/>
          <w:szCs w:val="21"/>
          <w:highlight w:val="none"/>
          <w:u w:val="none"/>
          <w:lang w:val="en-US" w:eastAsia="zh-CN"/>
        </w:rPr>
        <w:t>四、其他</w:t>
      </w:r>
    </w:p>
    <w:p>
      <w:pPr>
        <w:pStyle w:val="51"/>
        <w:numPr>
          <w:ilvl w:val="0"/>
          <w:numId w:val="0"/>
        </w:numPr>
        <w:ind w:firstLine="422" w:firstLineChars="200"/>
        <w:rPr>
          <w:rFonts w:hint="eastAsia" w:ascii="宋体" w:hAnsi="宋体" w:eastAsia="宋体" w:cs="宋体"/>
          <w:b/>
          <w:bCs/>
          <w:color w:val="auto"/>
          <w:kern w:val="0"/>
          <w:szCs w:val="21"/>
          <w:highlight w:val="none"/>
          <w:u w:val="single"/>
          <w:lang w:val="en-US" w:eastAsia="zh-CN"/>
        </w:rPr>
      </w:pPr>
      <w:r>
        <w:rPr>
          <w:rFonts w:hint="eastAsia" w:ascii="宋体" w:hAnsi="宋体" w:eastAsia="宋体" w:cs="宋体"/>
          <w:b/>
          <w:bCs/>
          <w:color w:val="auto"/>
          <w:kern w:val="0"/>
          <w:szCs w:val="21"/>
          <w:highlight w:val="none"/>
          <w:u w:val="single"/>
          <w:lang w:val="en-US" w:eastAsia="zh-CN"/>
        </w:rPr>
        <w:t>本项目采用综合评分法，提供相同品牌车辆且通过资格审查、符合性审查的不同投标人参加同一标项下投标的，按一家投标人计算，评审后得分最高的同品牌投标人获得中标人推荐资格；评审得分相同的，由评标委员会投票，确定票数多的投标人获得中标人推荐资格，其他同品牌投标人不作为中标候选人。</w:t>
      </w:r>
    </w:p>
    <w:p>
      <w:pPr>
        <w:autoSpaceDE w:val="0"/>
        <w:autoSpaceDN w:val="0"/>
        <w:adjustRightInd w:val="0"/>
        <w:spacing w:line="240" w:lineRule="auto"/>
        <w:outlineLvl w:val="0"/>
        <w:rPr>
          <w:rFonts w:hint="eastAsia" w:ascii="宋体" w:hAnsi="宋体" w:eastAsia="宋体" w:cs="宋体"/>
          <w:color w:val="auto"/>
          <w:sz w:val="21"/>
          <w:szCs w:val="21"/>
          <w:highlight w:val="none"/>
        </w:rPr>
      </w:pPr>
    </w:p>
    <w:p>
      <w:pPr>
        <w:pStyle w:val="2"/>
        <w:ind w:firstLine="210"/>
        <w:rPr>
          <w:rFonts w:hint="eastAsia" w:ascii="宋体" w:hAnsi="宋体" w:eastAsia="宋体" w:cs="宋体"/>
          <w:highlight w:val="none"/>
        </w:rPr>
      </w:pPr>
    </w:p>
    <w:p>
      <w:pPr>
        <w:ind w:firstLine="420" w:firstLineChars="200"/>
        <w:rPr>
          <w:rFonts w:hint="eastAsia" w:ascii="宋体" w:hAnsi="宋体" w:eastAsia="宋体" w:cs="宋体"/>
          <w:highlight w:val="none"/>
        </w:rPr>
        <w:sectPr>
          <w:headerReference r:id="rId3" w:type="default"/>
          <w:footerReference r:id="rId4" w:type="default"/>
          <w:pgSz w:w="11906" w:h="16838"/>
          <w:pgMar w:top="1474" w:right="1474" w:bottom="1417" w:left="1474" w:header="737" w:footer="737" w:gutter="0"/>
          <w:cols w:space="720" w:num="1"/>
          <w:docGrid w:linePitch="312" w:charSpace="0"/>
        </w:sectPr>
      </w:pPr>
    </w:p>
    <w:p>
      <w:pPr>
        <w:rPr>
          <w:rFonts w:hint="eastAsia" w:ascii="宋体" w:hAnsi="宋体" w:eastAsia="宋体" w:cs="宋体"/>
          <w:sz w:val="22"/>
          <w:highlight w:val="none"/>
        </w:rPr>
      </w:pPr>
    </w:p>
    <w:p>
      <w:pPr>
        <w:keepNext/>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第五部分   评标原则及方法</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rPr>
          <w:rFonts w:hint="eastAsia" w:ascii="宋体" w:hAnsi="宋体" w:eastAsia="宋体" w:cs="宋体"/>
          <w:sz w:val="22"/>
          <w:highlight w:val="none"/>
        </w:rPr>
      </w:pP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一、总则</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评标工作遵循公平、公正、科学、择优原则和诚实、信誉、效率的服务原则。本着科学、严谨的态度，认真进行评标。择优选用，推进技术进步，确保项目质量、</w:t>
      </w:r>
      <w:r>
        <w:rPr>
          <w:rFonts w:hint="eastAsia" w:ascii="宋体" w:hAnsi="宋体" w:eastAsia="宋体" w:cs="宋体"/>
          <w:sz w:val="22"/>
          <w:highlight w:val="none"/>
          <w:lang w:val="en-US" w:eastAsia="zh-CN"/>
        </w:rPr>
        <w:t>完成</w:t>
      </w:r>
      <w:r>
        <w:rPr>
          <w:rFonts w:hint="eastAsia" w:ascii="宋体" w:hAnsi="宋体" w:eastAsia="宋体" w:cs="宋体"/>
          <w:sz w:val="22"/>
          <w:highlight w:val="none"/>
        </w:rPr>
        <w:t>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二、评标组织</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评标工作由采购人依法组建的评标委员会负责，评标全过程由有关部门指导监督。</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三、评标程序</w:t>
      </w:r>
    </w:p>
    <w:p>
      <w:pPr>
        <w:ind w:firstLine="440" w:firstLineChars="200"/>
        <w:rPr>
          <w:rFonts w:hint="eastAsia" w:ascii="宋体" w:hAnsi="宋体" w:eastAsia="宋体" w:cs="宋体"/>
          <w:sz w:val="22"/>
          <w:szCs w:val="24"/>
          <w:highlight w:val="none"/>
        </w:rPr>
      </w:pPr>
      <w:r>
        <w:rPr>
          <w:rFonts w:hint="eastAsia" w:ascii="宋体" w:hAnsi="宋体" w:eastAsia="宋体" w:cs="宋体"/>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1、本项目评标的依据为采购文件和投标文件。</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2、先熟悉采购文件和评标办法。</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、说明或补正）。澄清、说明或补正应以书面形式并由法定代表人或其授权代表签署，但澄清内容不得超出投标文件的范围或者改变投标文件的实质性内容。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w:t>
      </w:r>
      <w:r>
        <w:rPr>
          <w:rFonts w:hint="eastAsia" w:ascii="宋体" w:hAnsi="宋体" w:eastAsia="宋体" w:cs="宋体"/>
          <w:snapToGrid w:val="0"/>
          <w:kern w:val="0"/>
          <w:sz w:val="22"/>
          <w:highlight w:val="none"/>
          <w:lang w:val="en-US" w:eastAsia="zh-CN"/>
        </w:rPr>
        <w:t>分别</w:t>
      </w:r>
      <w:r>
        <w:rPr>
          <w:rFonts w:hint="eastAsia" w:ascii="宋体" w:hAnsi="宋体" w:eastAsia="宋体" w:cs="宋体"/>
          <w:snapToGrid w:val="0"/>
          <w:kern w:val="0"/>
          <w:sz w:val="22"/>
          <w:highlight w:val="none"/>
        </w:rPr>
        <w:t>进行技术资信评</w:t>
      </w:r>
      <w:r>
        <w:rPr>
          <w:rFonts w:hint="eastAsia" w:ascii="宋体" w:hAnsi="宋体" w:eastAsia="宋体" w:cs="宋体"/>
          <w:snapToGrid w:val="0"/>
          <w:kern w:val="0"/>
          <w:sz w:val="22"/>
          <w:highlight w:val="none"/>
          <w:lang w:val="en-US" w:eastAsia="zh-CN"/>
        </w:rPr>
        <w:t>审</w:t>
      </w:r>
      <w:r>
        <w:rPr>
          <w:rFonts w:hint="eastAsia" w:ascii="宋体" w:hAnsi="宋体" w:eastAsia="宋体" w:cs="宋体"/>
          <w:snapToGrid w:val="0"/>
          <w:kern w:val="0"/>
          <w:sz w:val="22"/>
          <w:highlight w:val="none"/>
        </w:rPr>
        <w:t>、商务（报价）</w:t>
      </w:r>
      <w:r>
        <w:rPr>
          <w:rFonts w:hint="eastAsia" w:ascii="宋体" w:hAnsi="宋体" w:eastAsia="宋体" w:cs="宋体"/>
          <w:snapToGrid w:val="0"/>
          <w:kern w:val="0"/>
          <w:sz w:val="22"/>
          <w:highlight w:val="none"/>
          <w:lang w:val="en-US" w:eastAsia="zh-CN"/>
        </w:rPr>
        <w:t>评审，全面进行</w:t>
      </w:r>
      <w:r>
        <w:rPr>
          <w:rFonts w:hint="eastAsia" w:ascii="宋体" w:hAnsi="宋体" w:eastAsia="宋体" w:cs="宋体"/>
          <w:snapToGrid w:val="0"/>
          <w:kern w:val="0"/>
          <w:sz w:val="22"/>
          <w:highlight w:val="none"/>
        </w:rPr>
        <w:t>综合比较与评价，并按照评标细则进行打分。</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6、推荐中标候选人：评标委员会按综合得分</w:t>
      </w:r>
      <w:r>
        <w:rPr>
          <w:rFonts w:hint="eastAsia" w:ascii="宋体" w:hAnsi="宋体" w:eastAsia="宋体" w:cs="宋体"/>
          <w:snapToGrid w:val="0"/>
          <w:kern w:val="0"/>
          <w:sz w:val="22"/>
          <w:highlight w:val="none"/>
          <w:lang w:val="en-US" w:eastAsia="zh-CN"/>
        </w:rPr>
        <w:t>由</w:t>
      </w:r>
      <w:r>
        <w:rPr>
          <w:rFonts w:hint="eastAsia" w:ascii="宋体" w:hAnsi="宋体" w:eastAsia="宋体" w:cs="宋体"/>
          <w:snapToGrid w:val="0"/>
          <w:kern w:val="0"/>
          <w:sz w:val="22"/>
          <w:highlight w:val="none"/>
        </w:rPr>
        <w:t>高</w:t>
      </w:r>
      <w:r>
        <w:rPr>
          <w:rFonts w:hint="eastAsia" w:ascii="宋体" w:hAnsi="宋体" w:eastAsia="宋体" w:cs="宋体"/>
          <w:snapToGrid w:val="0"/>
          <w:kern w:val="0"/>
          <w:sz w:val="22"/>
          <w:highlight w:val="none"/>
          <w:lang w:val="en-US" w:eastAsia="zh-CN"/>
        </w:rPr>
        <w:t>到</w:t>
      </w:r>
      <w:r>
        <w:rPr>
          <w:rFonts w:hint="eastAsia" w:ascii="宋体" w:hAnsi="宋体" w:eastAsia="宋体" w:cs="宋体"/>
          <w:snapToGrid w:val="0"/>
          <w:kern w:val="0"/>
          <w:sz w:val="22"/>
          <w:highlight w:val="none"/>
        </w:rPr>
        <w:t>低顺序排列，综合得分前两名投标人依次作为该项目第一中标候选人和第二中标候选人向</w:t>
      </w:r>
      <w:r>
        <w:rPr>
          <w:rFonts w:hint="eastAsia" w:ascii="宋体" w:hAnsi="宋体" w:eastAsia="宋体" w:cs="宋体"/>
          <w:snapToGrid w:val="0"/>
          <w:kern w:val="0"/>
          <w:sz w:val="22"/>
          <w:highlight w:val="none"/>
          <w:lang w:val="en-US" w:eastAsia="zh-CN"/>
        </w:rPr>
        <w:t>采购</w:t>
      </w:r>
      <w:r>
        <w:rPr>
          <w:rFonts w:hint="eastAsia" w:ascii="宋体" w:hAnsi="宋体" w:eastAsia="宋体" w:cs="宋体"/>
          <w:snapToGrid w:val="0"/>
          <w:kern w:val="0"/>
          <w:sz w:val="22"/>
          <w:highlight w:val="none"/>
        </w:rPr>
        <w:t>人推荐，并提交评标报告。综合得分相同以投标报价低的排序第一；综合得分且投标报价相同的，</w:t>
      </w:r>
      <w:r>
        <w:rPr>
          <w:rFonts w:hint="eastAsia" w:ascii="宋体" w:hAnsi="宋体" w:eastAsia="宋体" w:cs="宋体"/>
          <w:snapToGrid w:val="0"/>
          <w:kern w:val="0"/>
          <w:sz w:val="22"/>
          <w:highlight w:val="none"/>
          <w:lang w:val="en-US" w:eastAsia="zh-CN"/>
        </w:rPr>
        <w:t>则</w:t>
      </w:r>
      <w:r>
        <w:rPr>
          <w:rFonts w:hint="eastAsia" w:ascii="宋体" w:hAnsi="宋体" w:eastAsia="宋体" w:cs="宋体"/>
          <w:snapToGrid w:val="0"/>
          <w:kern w:val="0"/>
          <w:sz w:val="22"/>
          <w:highlight w:val="none"/>
        </w:rPr>
        <w:t>由评标委员会采取投票方式按照少数服从多数原则进行推荐。</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w:t>
      </w:r>
      <w:r>
        <w:rPr>
          <w:rFonts w:hint="eastAsia" w:ascii="宋体" w:hAnsi="宋体" w:eastAsia="宋体" w:cs="宋体"/>
          <w:sz w:val="22"/>
          <w:szCs w:val="24"/>
          <w:highlight w:val="none"/>
          <w:lang w:eastAsia="zh-CN"/>
        </w:rPr>
        <w:t>（</w:t>
      </w:r>
      <w:r>
        <w:rPr>
          <w:rFonts w:hint="eastAsia" w:ascii="宋体" w:hAnsi="宋体" w:eastAsia="宋体" w:cs="宋体"/>
          <w:sz w:val="22"/>
          <w:szCs w:val="24"/>
          <w:highlight w:val="none"/>
          <w:lang w:val="en-US" w:eastAsia="zh-CN"/>
        </w:rPr>
        <w:t>综合得分</w:t>
      </w:r>
      <w:r>
        <w:rPr>
          <w:rFonts w:hint="eastAsia" w:ascii="宋体" w:hAnsi="宋体" w:eastAsia="宋体" w:cs="宋体"/>
          <w:sz w:val="22"/>
          <w:szCs w:val="24"/>
          <w:highlight w:val="none"/>
          <w:lang w:eastAsia="zh-CN"/>
        </w:rPr>
        <w:t>）</w:t>
      </w:r>
      <w:r>
        <w:rPr>
          <w:rFonts w:hint="eastAsia" w:ascii="宋体" w:hAnsi="宋体" w:eastAsia="宋体" w:cs="宋体"/>
          <w:sz w:val="22"/>
          <w:szCs w:val="24"/>
          <w:highlight w:val="none"/>
        </w:rPr>
        <w:t>最高的投标人和次高的投标人作为第一和第二排序的中标候选人的评标方法。根据采购要求，总分设定为100分，其中技术资信标</w:t>
      </w:r>
      <w:r>
        <w:rPr>
          <w:rFonts w:hint="eastAsia" w:ascii="宋体" w:hAnsi="宋体" w:eastAsia="宋体" w:cs="宋体"/>
          <w:sz w:val="22"/>
          <w:szCs w:val="24"/>
          <w:highlight w:val="none"/>
          <w:lang w:val="en-US" w:eastAsia="zh-CN"/>
        </w:rPr>
        <w:t>7</w:t>
      </w:r>
      <w:r>
        <w:rPr>
          <w:rFonts w:hint="eastAsia" w:ascii="宋体" w:hAnsi="宋体" w:eastAsia="宋体" w:cs="宋体"/>
          <w:sz w:val="22"/>
          <w:szCs w:val="24"/>
          <w:highlight w:val="none"/>
        </w:rPr>
        <w:t>0分，商务（价格）标</w:t>
      </w:r>
      <w:r>
        <w:rPr>
          <w:rFonts w:hint="eastAsia" w:ascii="宋体" w:hAnsi="宋体" w:eastAsia="宋体" w:cs="宋体"/>
          <w:sz w:val="22"/>
          <w:szCs w:val="24"/>
          <w:highlight w:val="none"/>
          <w:lang w:val="en-US" w:eastAsia="zh-CN"/>
        </w:rPr>
        <w:t>3</w:t>
      </w:r>
      <w:r>
        <w:rPr>
          <w:rFonts w:hint="eastAsia" w:ascii="宋体" w:hAnsi="宋体" w:eastAsia="宋体" w:cs="宋体"/>
          <w:sz w:val="22"/>
          <w:szCs w:val="24"/>
          <w:highlight w:val="none"/>
        </w:rPr>
        <w:t>0分。。</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pPr>
        <w:adjustRightInd w:val="0"/>
        <w:snapToGrid w:val="0"/>
        <w:rPr>
          <w:rFonts w:hint="eastAsia" w:ascii="宋体" w:hAnsi="宋体" w:eastAsia="宋体" w:cs="宋体"/>
          <w:b/>
          <w:bCs/>
          <w:sz w:val="22"/>
          <w:highlight w:val="none"/>
        </w:rPr>
      </w:pPr>
      <w:r>
        <w:rPr>
          <w:rFonts w:hint="eastAsia" w:ascii="宋体" w:hAnsi="宋体" w:eastAsia="宋体" w:cs="宋体"/>
          <w:b/>
          <w:bCs/>
          <w:sz w:val="22"/>
          <w:highlight w:val="none"/>
        </w:rPr>
        <w:t>1、技术资信评审分值（</w:t>
      </w:r>
      <w:r>
        <w:rPr>
          <w:rFonts w:hint="eastAsia" w:ascii="宋体" w:hAnsi="宋体" w:eastAsia="宋体" w:cs="宋体"/>
          <w:b/>
          <w:bCs/>
          <w:sz w:val="22"/>
          <w:highlight w:val="none"/>
          <w:lang w:val="en-US" w:eastAsia="zh-CN"/>
        </w:rPr>
        <w:t>70</w:t>
      </w:r>
      <w:r>
        <w:rPr>
          <w:rFonts w:hint="eastAsia" w:ascii="宋体" w:hAnsi="宋体" w:eastAsia="宋体" w:cs="宋体"/>
          <w:b/>
          <w:bCs/>
          <w:sz w:val="22"/>
          <w:highlight w:val="none"/>
        </w:rPr>
        <w:t>分）</w:t>
      </w:r>
    </w:p>
    <w:p>
      <w:pPr>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2"/>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422"/>
        <w:gridCol w:w="578"/>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评分内容</w:t>
            </w:r>
          </w:p>
        </w:tc>
        <w:tc>
          <w:tcPr>
            <w:tcW w:w="578"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满</w:t>
            </w:r>
            <w:r>
              <w:rPr>
                <w:rFonts w:hint="eastAsia" w:ascii="宋体" w:hAnsi="宋体" w:eastAsia="宋体" w:cs="宋体"/>
                <w:color w:val="auto"/>
                <w:sz w:val="18"/>
                <w:szCs w:val="18"/>
              </w:rPr>
              <w:t>分值</w:t>
            </w:r>
          </w:p>
        </w:tc>
        <w:tc>
          <w:tcPr>
            <w:tcW w:w="6674" w:type="dxa"/>
            <w:tcBorders>
              <w:top w:val="single" w:color="auto" w:sz="4" w:space="0"/>
              <w:left w:val="single" w:color="auto" w:sz="4" w:space="0"/>
              <w:right w:val="single" w:color="auto" w:sz="4" w:space="0"/>
            </w:tcBorders>
            <w:noWrap w:val="0"/>
            <w:vAlign w:val="center"/>
          </w:tcPr>
          <w:p>
            <w:pPr>
              <w:ind w:left="-50"/>
              <w:jc w:val="center"/>
              <w:rPr>
                <w:rFonts w:hint="eastAsia" w:ascii="宋体" w:hAnsi="宋体" w:eastAsia="宋体" w:cs="宋体"/>
                <w:color w:val="auto"/>
                <w:sz w:val="18"/>
                <w:szCs w:val="18"/>
              </w:rPr>
            </w:pPr>
            <w:r>
              <w:rPr>
                <w:rFonts w:hint="eastAsia" w:ascii="宋体" w:hAnsi="宋体" w:eastAsia="宋体" w:cs="宋体"/>
                <w:color w:val="auto"/>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设备制造商综合实力</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6674" w:type="dxa"/>
            <w:tcBorders>
              <w:top w:val="single" w:color="auto" w:sz="4" w:space="0"/>
              <w:left w:val="single" w:color="auto" w:sz="4" w:space="0"/>
              <w:right w:val="single" w:color="auto" w:sz="4" w:space="0"/>
            </w:tcBorders>
            <w:noWrap w:val="0"/>
            <w:vAlign w:val="center"/>
          </w:tcPr>
          <w:p>
            <w:pPr>
              <w:ind w:left="-50" w:left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根据投标</w:t>
            </w:r>
            <w:r>
              <w:rPr>
                <w:rFonts w:hint="eastAsia" w:ascii="宋体" w:hAnsi="宋体" w:eastAsia="宋体" w:cs="宋体"/>
                <w:color w:val="auto"/>
                <w:sz w:val="18"/>
                <w:szCs w:val="18"/>
                <w:highlight w:val="none"/>
                <w:lang w:val="en-US" w:eastAsia="zh-CN"/>
              </w:rPr>
              <w:t>设备制造商的</w:t>
            </w:r>
            <w:r>
              <w:rPr>
                <w:rFonts w:hint="eastAsia" w:ascii="宋体" w:hAnsi="宋体" w:eastAsia="宋体" w:cs="宋体"/>
                <w:color w:val="auto"/>
                <w:sz w:val="18"/>
                <w:szCs w:val="18"/>
                <w:highlight w:val="none"/>
              </w:rPr>
              <w:t>基本情况、市场情况、专业技术实力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产品</w:t>
            </w:r>
            <w:r>
              <w:rPr>
                <w:rFonts w:hint="eastAsia" w:ascii="宋体" w:hAnsi="宋体" w:eastAsia="宋体" w:cs="宋体"/>
                <w:color w:val="auto"/>
                <w:sz w:val="18"/>
                <w:szCs w:val="18"/>
                <w:highlight w:val="none"/>
              </w:rPr>
              <w:t>品牌形象、产品成熟度、用户美誉度、相关行业测评资料</w:t>
            </w:r>
            <w:r>
              <w:rPr>
                <w:rFonts w:hint="eastAsia" w:ascii="宋体" w:hAnsi="宋体" w:eastAsia="宋体" w:cs="宋体"/>
                <w:color w:val="auto"/>
                <w:sz w:val="18"/>
                <w:szCs w:val="18"/>
                <w:highlight w:val="none"/>
                <w:lang w:val="en-US" w:eastAsia="zh-CN"/>
              </w:rPr>
              <w:t>等</w:t>
            </w:r>
            <w:r>
              <w:rPr>
                <w:rFonts w:hint="eastAsia" w:ascii="宋体" w:hAnsi="宋体" w:eastAsia="宋体" w:cs="宋体"/>
                <w:color w:val="auto"/>
                <w:sz w:val="18"/>
                <w:szCs w:val="18"/>
                <w:highlight w:val="none"/>
              </w:rPr>
              <w:t>因素，进行综合打分。A档：</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分，B档：</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分，C档：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同类项目业绩</w:t>
            </w:r>
          </w:p>
        </w:tc>
        <w:tc>
          <w:tcPr>
            <w:tcW w:w="578"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6674" w:type="dxa"/>
            <w:tcBorders>
              <w:top w:val="single" w:color="auto" w:sz="4" w:space="0"/>
              <w:left w:val="single" w:color="auto" w:sz="4" w:space="0"/>
              <w:right w:val="single" w:color="auto" w:sz="4" w:space="0"/>
            </w:tcBorders>
            <w:noWrap w:val="0"/>
            <w:vAlign w:val="center"/>
          </w:tcPr>
          <w:p>
            <w:pPr>
              <w:ind w:left="-50" w:left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供应商201</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 xml:space="preserve"> 年1月1日</w:t>
            </w:r>
            <w:r>
              <w:rPr>
                <w:rFonts w:hint="eastAsia" w:ascii="宋体" w:hAnsi="宋体" w:eastAsia="宋体" w:cs="宋体"/>
                <w:color w:val="auto"/>
                <w:sz w:val="18"/>
                <w:szCs w:val="18"/>
                <w:highlight w:val="none"/>
                <w:lang w:val="en-US" w:eastAsia="zh-CN"/>
              </w:rPr>
              <w:t>以来</w:t>
            </w:r>
            <w:r>
              <w:rPr>
                <w:rFonts w:hint="eastAsia" w:ascii="宋体" w:hAnsi="宋体" w:eastAsia="宋体" w:cs="宋体"/>
                <w:color w:val="auto"/>
                <w:sz w:val="18"/>
                <w:szCs w:val="18"/>
                <w:highlight w:val="none"/>
              </w:rPr>
              <w:t>同类</w:t>
            </w:r>
            <w:r>
              <w:rPr>
                <w:rFonts w:hint="eastAsia" w:ascii="宋体" w:hAnsi="宋体" w:eastAsia="宋体" w:cs="宋体"/>
                <w:color w:val="auto"/>
                <w:sz w:val="18"/>
                <w:szCs w:val="18"/>
                <w:highlight w:val="none"/>
                <w:lang w:val="en-US" w:eastAsia="zh-CN"/>
              </w:rPr>
              <w:t>设备（作业车登高高度≥16m）供货</w:t>
            </w:r>
            <w:r>
              <w:rPr>
                <w:rFonts w:hint="eastAsia" w:ascii="宋体" w:hAnsi="宋体" w:eastAsia="宋体" w:cs="宋体"/>
                <w:color w:val="auto"/>
                <w:sz w:val="18"/>
                <w:szCs w:val="18"/>
                <w:highlight w:val="none"/>
              </w:rPr>
              <w:t>业绩，每提供一个有效业绩得1分，本项最高得</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分。证明材料以提供合同</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复印件加盖单位公章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为准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同一份合同不重复计分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时间以合同签订时间为准</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对采购文件技术要求的响应度及符合性</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投标设备配置情况</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28</w:t>
            </w:r>
          </w:p>
        </w:tc>
        <w:tc>
          <w:tcPr>
            <w:tcW w:w="6674" w:type="dxa"/>
            <w:tcBorders>
              <w:top w:val="single" w:color="auto" w:sz="4" w:space="0"/>
              <w:left w:val="single" w:color="auto" w:sz="4" w:space="0"/>
              <w:right w:val="single" w:color="auto" w:sz="4" w:space="0"/>
            </w:tcBorders>
            <w:noWrap w:val="0"/>
            <w:vAlign w:val="center"/>
          </w:tcPr>
          <w:p>
            <w:pPr>
              <w:pStyle w:val="2"/>
              <w:spacing w:after="0"/>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根据供应商投标产品对采购文件技术要求的响应程度及符合性：全部满足要求的得</w:t>
            </w:r>
            <w:r>
              <w:rPr>
                <w:rFonts w:hint="eastAsia" w:ascii="宋体" w:hAnsi="宋体" w:eastAsia="宋体" w:cs="宋体"/>
                <w:color w:val="auto"/>
                <w:sz w:val="18"/>
                <w:szCs w:val="18"/>
                <w:highlight w:val="none"/>
                <w:lang w:val="en-US" w:eastAsia="zh-CN"/>
              </w:rPr>
              <w:t>28</w:t>
            </w:r>
            <w:r>
              <w:rPr>
                <w:rFonts w:hint="eastAsia" w:ascii="宋体" w:hAnsi="宋体" w:eastAsia="宋体" w:cs="宋体"/>
                <w:color w:val="auto"/>
                <w:sz w:val="18"/>
                <w:szCs w:val="18"/>
                <w:highlight w:val="none"/>
              </w:rPr>
              <w:t>分。打★参数每有1个负偏离的扣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分，其他技术指标每有1个负偏离的扣1分，扣完为止。</w:t>
            </w:r>
          </w:p>
          <w:p>
            <w:pPr>
              <w:pStyle w:val="2"/>
              <w:spacing w:after="0"/>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rPr>
              <w:t>具体以投标文件偏离表中的响应情况为评分标准。（注：</w:t>
            </w:r>
            <w:r>
              <w:rPr>
                <w:rFonts w:hint="eastAsia" w:ascii="宋体" w:hAnsi="宋体" w:eastAsia="宋体" w:cs="宋体"/>
                <w:color w:val="auto"/>
                <w:sz w:val="18"/>
                <w:szCs w:val="18"/>
                <w:highlight w:val="none"/>
              </w:rPr>
              <w:t>需</w:t>
            </w:r>
            <w:r>
              <w:rPr>
                <w:rFonts w:hint="eastAsia" w:ascii="宋体" w:hAnsi="宋体" w:eastAsia="宋体" w:cs="宋体"/>
                <w:color w:val="auto"/>
                <w:sz w:val="18"/>
                <w:szCs w:val="18"/>
                <w:highlight w:val="none"/>
                <w:lang w:val="zh-CN"/>
              </w:rPr>
              <w:t>提供</w:t>
            </w:r>
            <w:r>
              <w:rPr>
                <w:rFonts w:hint="eastAsia" w:ascii="宋体" w:hAnsi="宋体" w:eastAsia="宋体" w:cs="宋体"/>
                <w:color w:val="auto"/>
                <w:sz w:val="18"/>
                <w:szCs w:val="18"/>
                <w:highlight w:val="none"/>
              </w:rPr>
              <w:t>各类证书、</w:t>
            </w:r>
            <w:r>
              <w:rPr>
                <w:rFonts w:hint="eastAsia" w:ascii="宋体" w:hAnsi="宋体" w:eastAsia="宋体" w:cs="宋体"/>
                <w:color w:val="auto"/>
                <w:sz w:val="18"/>
                <w:szCs w:val="18"/>
                <w:highlight w:val="none"/>
                <w:lang w:val="zh-CN"/>
              </w:rPr>
              <w:t>检测报告、</w:t>
            </w:r>
            <w:r>
              <w:rPr>
                <w:rFonts w:hint="eastAsia" w:ascii="宋体" w:hAnsi="宋体" w:eastAsia="宋体" w:cs="宋体"/>
                <w:color w:val="auto"/>
                <w:sz w:val="18"/>
                <w:szCs w:val="18"/>
                <w:highlight w:val="none"/>
              </w:rPr>
              <w:t>厂家宣传说明等</w:t>
            </w:r>
            <w:r>
              <w:rPr>
                <w:rFonts w:hint="eastAsia" w:ascii="宋体" w:hAnsi="宋体" w:eastAsia="宋体" w:cs="宋体"/>
                <w:color w:val="auto"/>
                <w:sz w:val="18"/>
                <w:szCs w:val="18"/>
                <w:highlight w:val="none"/>
                <w:lang w:val="zh-CN"/>
              </w:rPr>
              <w:t>相关证明材料，</w:t>
            </w:r>
            <w:r>
              <w:rPr>
                <w:rFonts w:hint="eastAsia" w:ascii="宋体" w:hAnsi="宋体" w:eastAsia="宋体" w:cs="宋体"/>
                <w:color w:val="auto"/>
                <w:sz w:val="18"/>
                <w:szCs w:val="18"/>
                <w:highlight w:val="none"/>
              </w:rPr>
              <w:t>方便评委查阅比较，未提供或不符合要求或材料不能辨识的不得分。）</w:t>
            </w:r>
          </w:p>
          <w:p>
            <w:pPr>
              <w:pStyle w:val="2"/>
              <w:spacing w:after="0"/>
              <w:ind w:firstLine="0" w:firstLine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如偏离表中明确的内容与检测报告、厂家宣传说明体现的内容不一致的</w:t>
            </w:r>
            <w:r>
              <w:rPr>
                <w:rFonts w:hint="eastAsia" w:ascii="宋体" w:hAnsi="宋体" w:eastAsia="宋体" w:cs="宋体"/>
                <w:color w:val="auto"/>
                <w:sz w:val="18"/>
                <w:szCs w:val="18"/>
                <w:highlight w:val="none"/>
                <w:lang w:val="en-US" w:eastAsia="zh-CN"/>
              </w:rPr>
              <w:t>以检测报告内容、</w:t>
            </w:r>
            <w:r>
              <w:rPr>
                <w:rFonts w:hint="eastAsia" w:ascii="宋体" w:hAnsi="宋体" w:eastAsia="宋体" w:cs="宋体"/>
                <w:color w:val="auto"/>
                <w:sz w:val="18"/>
                <w:szCs w:val="18"/>
                <w:highlight w:val="none"/>
              </w:rPr>
              <w:t>厂家宣传说明体现的内容</w:t>
            </w:r>
            <w:r>
              <w:rPr>
                <w:rFonts w:hint="eastAsia" w:ascii="宋体" w:hAnsi="宋体" w:eastAsia="宋体" w:cs="宋体"/>
                <w:color w:val="auto"/>
                <w:sz w:val="18"/>
                <w:szCs w:val="18"/>
                <w:highlight w:val="none"/>
                <w:lang w:val="en-US" w:eastAsia="zh-CN"/>
              </w:rPr>
              <w:t>为准；如检测报告内容、</w:t>
            </w:r>
            <w:r>
              <w:rPr>
                <w:rFonts w:hint="eastAsia" w:ascii="宋体" w:hAnsi="宋体" w:eastAsia="宋体" w:cs="宋体"/>
                <w:color w:val="auto"/>
                <w:sz w:val="18"/>
                <w:szCs w:val="18"/>
                <w:highlight w:val="none"/>
              </w:rPr>
              <w:t>厂家宣传说明体现的内容不一致的</w:t>
            </w:r>
            <w:r>
              <w:rPr>
                <w:rFonts w:hint="eastAsia" w:ascii="宋体" w:hAnsi="宋体" w:eastAsia="宋体" w:cs="宋体"/>
                <w:color w:val="auto"/>
                <w:sz w:val="18"/>
                <w:szCs w:val="18"/>
                <w:highlight w:val="none"/>
                <w:lang w:val="en-US" w:eastAsia="zh-CN"/>
              </w:rPr>
              <w:t>以检测报告内容为准。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汽车地盘</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6674" w:type="dxa"/>
            <w:tcBorders>
              <w:top w:val="single" w:color="auto" w:sz="4" w:space="0"/>
              <w:left w:val="single" w:color="auto" w:sz="4" w:space="0"/>
              <w:right w:val="single" w:color="auto" w:sz="4" w:space="0"/>
            </w:tcBorders>
            <w:noWrap w:val="0"/>
            <w:vAlign w:val="center"/>
          </w:tcPr>
          <w:p>
            <w:pPr>
              <w:pStyle w:val="2"/>
              <w:spacing w:after="0"/>
              <w:ind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底盘的品牌、性能参数综合评分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A档：</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分，B档：</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分，C档：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发动机</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6674" w:type="dxa"/>
            <w:tcBorders>
              <w:top w:val="single" w:color="auto" w:sz="4" w:space="0"/>
              <w:left w:val="single" w:color="auto" w:sz="4" w:space="0"/>
              <w:right w:val="single" w:color="auto" w:sz="4" w:space="0"/>
            </w:tcBorders>
            <w:noWrap w:val="0"/>
            <w:vAlign w:val="center"/>
          </w:tcPr>
          <w:p>
            <w:pPr>
              <w:pStyle w:val="2"/>
              <w:spacing w:after="0"/>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发动机</w:t>
            </w:r>
            <w:r>
              <w:rPr>
                <w:rFonts w:hint="eastAsia" w:ascii="宋体" w:hAnsi="宋体" w:eastAsia="宋体" w:cs="宋体"/>
                <w:color w:val="auto"/>
                <w:sz w:val="18"/>
                <w:szCs w:val="18"/>
                <w:highlight w:val="none"/>
              </w:rPr>
              <w:t>的品牌、性能参数综合评分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A档：</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分，B档：</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分，C档：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产品整机性能及关键部件</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ind w:left="-50" w:leftChars="0"/>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产品整机性能及关键部件情况</w:t>
            </w:r>
            <w:r>
              <w:rPr>
                <w:rFonts w:hint="eastAsia" w:ascii="宋体" w:hAnsi="宋体" w:eastAsia="宋体" w:cs="宋体"/>
                <w:color w:val="auto"/>
                <w:sz w:val="18"/>
                <w:szCs w:val="18"/>
                <w:highlight w:val="none"/>
              </w:rPr>
              <w:t>综合评分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A档：</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分，B档：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分，C档：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7</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交货时间</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51" w:left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在满足采购文件供货期要求（</w:t>
            </w:r>
            <w:r>
              <w:rPr>
                <w:rFonts w:hint="eastAsia" w:ascii="宋体" w:hAnsi="宋体" w:eastAsia="宋体" w:cs="宋体"/>
                <w:color w:val="auto"/>
                <w:sz w:val="18"/>
                <w:szCs w:val="18"/>
                <w:highlight w:val="none"/>
                <w:lang w:val="en-US" w:eastAsia="zh-CN"/>
              </w:rPr>
              <w:t>30</w:t>
            </w:r>
            <w:r>
              <w:rPr>
                <w:rFonts w:hint="eastAsia" w:ascii="宋体" w:hAnsi="宋体" w:eastAsia="宋体" w:cs="宋体"/>
                <w:color w:val="auto"/>
                <w:sz w:val="18"/>
                <w:szCs w:val="18"/>
                <w:highlight w:val="none"/>
              </w:rPr>
              <w:t>个日历天）的前提下，承诺早于采购要求的，每早</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天加</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分，最多</w:t>
            </w:r>
            <w:r>
              <w:rPr>
                <w:rFonts w:hint="eastAsia" w:ascii="宋体" w:hAnsi="宋体" w:eastAsia="宋体" w:cs="宋体"/>
                <w:color w:val="auto"/>
                <w:sz w:val="18"/>
                <w:szCs w:val="18"/>
                <w:highlight w:val="none"/>
                <w:lang w:val="en-US" w:eastAsia="zh-CN"/>
              </w:rPr>
              <w:t>加3</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8</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售后服务</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kern w:val="0"/>
                <w:sz w:val="18"/>
                <w:szCs w:val="18"/>
              </w:rPr>
              <w:t>依据投标人是否具有较强的售后服务能力，是否有利于及时响应采购人的服务需求，是否有利于及时处理问题、响应内容的可信度等综合评价</w:t>
            </w:r>
            <w:r>
              <w:rPr>
                <w:rFonts w:hint="eastAsia" w:ascii="宋体" w:hAnsi="宋体" w:eastAsia="宋体" w:cs="宋体"/>
                <w:kern w:val="0"/>
                <w:sz w:val="18"/>
                <w:szCs w:val="18"/>
                <w:lang w:eastAsia="zh-CN"/>
              </w:rPr>
              <w:t>：</w:t>
            </w:r>
            <w:r>
              <w:rPr>
                <w:rFonts w:hint="eastAsia" w:ascii="宋体" w:hAnsi="宋体" w:eastAsia="宋体" w:cs="宋体"/>
                <w:color w:val="auto"/>
                <w:sz w:val="18"/>
                <w:szCs w:val="18"/>
                <w:highlight w:val="none"/>
              </w:rPr>
              <w:t>A档：</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分，B档：</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分，C档：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p>
            <w:pPr>
              <w:jc w:val="left"/>
              <w:rPr>
                <w:rFonts w:hint="eastAsia" w:ascii="宋体" w:hAnsi="宋体" w:eastAsia="宋体" w:cs="宋体"/>
                <w:color w:val="auto"/>
                <w:sz w:val="18"/>
                <w:szCs w:val="18"/>
                <w:highlight w:val="none"/>
              </w:rPr>
            </w:pPr>
            <w:r>
              <w:rPr>
                <w:rFonts w:hint="eastAsia" w:ascii="宋体" w:hAnsi="宋体" w:eastAsia="宋体" w:cs="宋体"/>
                <w:sz w:val="18"/>
                <w:szCs w:val="18"/>
              </w:rPr>
              <w:t>提供售后服务团队的情况说明（包括但不限于服务网点</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属性</w:t>
            </w:r>
            <w:r>
              <w:rPr>
                <w:rFonts w:hint="eastAsia" w:ascii="宋体" w:hAnsi="宋体" w:eastAsia="宋体" w:cs="宋体"/>
                <w:sz w:val="18"/>
                <w:szCs w:val="18"/>
              </w:rPr>
              <w:t>、现场办公室照片等），以上证明材料提供复印件加盖公章，未按要求提供证明材料，不予计分。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ind w:left="-50" w:leftChar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9</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质保期</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设备</w:t>
            </w:r>
            <w:r>
              <w:rPr>
                <w:rFonts w:hint="eastAsia" w:ascii="宋体" w:hAnsi="宋体" w:eastAsia="宋体" w:cs="宋体"/>
                <w:color w:val="auto"/>
                <w:sz w:val="18"/>
                <w:szCs w:val="18"/>
                <w:highlight w:val="none"/>
              </w:rPr>
              <w:t>质保期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免费维护期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最低要求（</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年）的基础上，质保期每承诺增加</w:t>
            </w:r>
            <w:r>
              <w:rPr>
                <w:rFonts w:hint="eastAsia" w:ascii="宋体" w:hAnsi="宋体" w:eastAsia="宋体" w:cs="宋体"/>
                <w:color w:val="auto"/>
                <w:sz w:val="18"/>
                <w:szCs w:val="18"/>
                <w:highlight w:val="none"/>
                <w:lang w:val="en-US" w:eastAsia="zh-CN"/>
              </w:rPr>
              <w:t>1年加2</w:t>
            </w:r>
            <w:r>
              <w:rPr>
                <w:rFonts w:hint="eastAsia" w:ascii="宋体" w:hAnsi="宋体" w:eastAsia="宋体" w:cs="宋体"/>
                <w:color w:val="auto"/>
                <w:sz w:val="18"/>
                <w:szCs w:val="18"/>
                <w:highlight w:val="none"/>
              </w:rPr>
              <w:t>分，最高</w:t>
            </w:r>
            <w:r>
              <w:rPr>
                <w:rFonts w:hint="eastAsia" w:ascii="宋体" w:hAnsi="宋体" w:eastAsia="宋体" w:cs="宋体"/>
                <w:color w:val="auto"/>
                <w:sz w:val="18"/>
                <w:szCs w:val="18"/>
                <w:highlight w:val="none"/>
                <w:lang w:val="en-US" w:eastAsia="zh-CN"/>
              </w:rPr>
              <w:t>加6</w:t>
            </w:r>
            <w:r>
              <w:rPr>
                <w:rFonts w:hint="eastAsia" w:ascii="宋体" w:hAnsi="宋体" w:eastAsia="宋体" w:cs="宋体"/>
                <w:color w:val="auto"/>
                <w:sz w:val="18"/>
                <w:szCs w:val="18"/>
                <w:highlight w:val="none"/>
              </w:rPr>
              <w:t>分。</w:t>
            </w:r>
          </w:p>
          <w:p>
            <w:pPr>
              <w:autoSpaceDE w:val="0"/>
              <w:autoSpaceDN w:val="0"/>
              <w:adjustRightInd w:val="0"/>
              <w:ind w:left="-51"/>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注：</w:t>
            </w:r>
            <w:r>
              <w:rPr>
                <w:rFonts w:hint="eastAsia" w:ascii="宋体" w:hAnsi="宋体" w:eastAsia="宋体" w:cs="宋体"/>
                <w:b/>
                <w:bCs/>
                <w:color w:val="auto"/>
                <w:sz w:val="18"/>
                <w:szCs w:val="18"/>
                <w:highlight w:val="none"/>
                <w:u w:val="single"/>
              </w:rPr>
              <w:t>▲质保期（免费维护期）</w:t>
            </w:r>
            <w:r>
              <w:rPr>
                <w:rFonts w:hint="eastAsia" w:ascii="宋体" w:hAnsi="宋体" w:eastAsia="宋体" w:cs="宋体"/>
                <w:b/>
                <w:bCs/>
                <w:color w:val="auto"/>
                <w:sz w:val="18"/>
                <w:szCs w:val="18"/>
                <w:highlight w:val="none"/>
                <w:u w:val="single"/>
                <w:lang w:val="en-US" w:eastAsia="zh-CN"/>
              </w:rPr>
              <w:t>低于1年的作无效标处理</w:t>
            </w:r>
            <w:r>
              <w:rPr>
                <w:rFonts w:hint="eastAsia" w:ascii="宋体" w:hAnsi="宋体" w:eastAsia="宋体" w:cs="宋体"/>
                <w:b/>
                <w:bCs/>
                <w:color w:val="auto"/>
                <w:sz w:val="18"/>
                <w:szCs w:val="18"/>
                <w:highlight w:val="none"/>
                <w:u w:val="none"/>
                <w:lang w:val="en-US" w:eastAsia="zh-CN"/>
              </w:rPr>
              <w:t>。</w:t>
            </w:r>
            <w:r>
              <w:rPr>
                <w:rFonts w:hint="eastAsia" w:ascii="宋体" w:hAnsi="宋体" w:eastAsia="宋体" w:cs="宋体"/>
                <w:b/>
                <w:bCs/>
                <w:color w:val="auto"/>
                <w:sz w:val="18"/>
                <w:szCs w:val="18"/>
                <w:highlight w:val="none"/>
                <w:u w:val="none"/>
              </w:rPr>
              <w:t>质保期的服务内容须包含</w:t>
            </w:r>
            <w:r>
              <w:rPr>
                <w:rFonts w:hint="eastAsia" w:ascii="宋体" w:hAnsi="宋体" w:eastAsia="宋体" w:cs="宋体"/>
                <w:b/>
                <w:bCs/>
                <w:color w:val="auto"/>
                <w:sz w:val="18"/>
                <w:szCs w:val="18"/>
                <w:highlight w:val="none"/>
                <w:u w:val="none"/>
                <w:lang w:val="en-US" w:eastAsia="zh-CN"/>
              </w:rPr>
              <w:t>采购</w:t>
            </w:r>
            <w:r>
              <w:rPr>
                <w:rFonts w:hint="eastAsia" w:ascii="宋体" w:hAnsi="宋体" w:eastAsia="宋体" w:cs="宋体"/>
                <w:b/>
                <w:bCs/>
                <w:color w:val="auto"/>
                <w:sz w:val="18"/>
                <w:szCs w:val="18"/>
                <w:highlight w:val="none"/>
                <w:u w:val="none"/>
              </w:rPr>
              <w:t>内容中关于售后服务及培训要求的所有内容</w:t>
            </w:r>
            <w:r>
              <w:rPr>
                <w:rFonts w:hint="eastAsia" w:ascii="宋体" w:hAnsi="宋体" w:eastAsia="宋体" w:cs="宋体"/>
                <w:b/>
                <w:bCs/>
                <w:color w:val="auto"/>
                <w:sz w:val="18"/>
                <w:szCs w:val="1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说明：（</w:t>
            </w:r>
            <w:r>
              <w:rPr>
                <w:rFonts w:hint="eastAsia" w:ascii="宋体" w:hAnsi="宋体" w:eastAsia="宋体" w:cs="宋体"/>
                <w:snapToGrid w:val="0"/>
                <w:color w:val="auto"/>
                <w:kern w:val="0"/>
                <w:sz w:val="18"/>
                <w:szCs w:val="18"/>
                <w:highlight w:val="none"/>
                <w:lang w:val="en-US" w:eastAsia="zh-CN"/>
              </w:rPr>
              <w:t>1</w:t>
            </w:r>
            <w:r>
              <w:rPr>
                <w:rFonts w:hint="eastAsia" w:ascii="宋体" w:hAnsi="宋体" w:eastAsia="宋体" w:cs="宋体"/>
                <w:snapToGrid w:val="0"/>
                <w:color w:val="auto"/>
                <w:kern w:val="0"/>
                <w:sz w:val="18"/>
                <w:szCs w:val="18"/>
                <w:highlight w:val="none"/>
              </w:rPr>
              <w:t>）技术资信文件未提供评分项目内容的，该项按零分处理，且不受最低分值限制。</w:t>
            </w:r>
          </w:p>
          <w:p>
            <w:pPr>
              <w:adjustRightInd w:val="0"/>
              <w:snapToGrid w:val="0"/>
              <w:spacing w:line="276" w:lineRule="auto"/>
              <w:ind w:firstLine="540" w:firstLineChars="300"/>
              <w:jc w:val="both"/>
              <w:rPr>
                <w:rFonts w:hint="eastAsia" w:ascii="宋体" w:hAnsi="宋体" w:eastAsia="宋体" w:cs="宋体"/>
                <w:color w:val="auto"/>
                <w:sz w:val="18"/>
                <w:szCs w:val="18"/>
                <w:highlight w:val="none"/>
                <w:lang w:val="zh-CN"/>
              </w:rPr>
            </w:pPr>
            <w:r>
              <w:rPr>
                <w:rFonts w:hint="eastAsia" w:ascii="宋体" w:hAnsi="宋体" w:eastAsia="宋体" w:cs="宋体"/>
                <w:snapToGrid w:val="0"/>
                <w:color w:val="auto"/>
                <w:kern w:val="0"/>
                <w:sz w:val="18"/>
                <w:szCs w:val="18"/>
                <w:highlight w:val="none"/>
              </w:rPr>
              <w:t>（</w:t>
            </w:r>
            <w:r>
              <w:rPr>
                <w:rFonts w:hint="eastAsia" w:ascii="宋体" w:hAnsi="宋体" w:eastAsia="宋体" w:cs="宋体"/>
                <w:snapToGrid w:val="0"/>
                <w:color w:val="auto"/>
                <w:kern w:val="0"/>
                <w:sz w:val="18"/>
                <w:szCs w:val="18"/>
                <w:highlight w:val="none"/>
                <w:lang w:val="en-US" w:eastAsia="zh-CN"/>
              </w:rPr>
              <w:t>2</w:t>
            </w:r>
            <w:r>
              <w:rPr>
                <w:rFonts w:hint="eastAsia" w:ascii="宋体" w:hAnsi="宋体" w:eastAsia="宋体" w:cs="宋体"/>
                <w:snapToGrid w:val="0"/>
                <w:color w:val="auto"/>
                <w:kern w:val="0"/>
                <w:sz w:val="18"/>
                <w:szCs w:val="18"/>
                <w:highlight w:val="none"/>
              </w:rPr>
              <w:t>）技术资信文件中提供的证明材料无法辨认的，按未提供处理。</w:t>
            </w:r>
          </w:p>
        </w:tc>
      </w:tr>
    </w:tbl>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备注：</w:t>
      </w:r>
      <w:r>
        <w:rPr>
          <w:rFonts w:hint="eastAsia" w:ascii="宋体" w:hAnsi="宋体" w:eastAsia="宋体" w:cs="宋体"/>
          <w:color w:val="auto"/>
          <w:sz w:val="22"/>
          <w:highlight w:val="none"/>
        </w:rPr>
        <w:t>评标委员会、采购机构在项目评审直至合同签订、履约期间，有权要求</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出具投标文件中的合同文本，予以确认其的真实性和有效性，如出现与事实不符等情况，将根据有关规定以“提供虚假材料谋取中标”予以处理。</w:t>
      </w:r>
    </w:p>
    <w:p>
      <w:pPr>
        <w:rPr>
          <w:rFonts w:hint="eastAsia" w:ascii="宋体" w:hAnsi="宋体" w:eastAsia="宋体" w:cs="宋体"/>
          <w:b/>
          <w:color w:val="auto"/>
          <w:sz w:val="22"/>
          <w:highlight w:val="none"/>
        </w:rPr>
      </w:pPr>
      <w:bookmarkStart w:id="246" w:name="_Hlk11188594"/>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30</w:t>
      </w:r>
      <w:r>
        <w:rPr>
          <w:rFonts w:hint="eastAsia" w:ascii="宋体" w:hAnsi="宋体" w:eastAsia="宋体" w:cs="宋体"/>
          <w:b/>
          <w:color w:val="auto"/>
          <w:sz w:val="22"/>
          <w:highlight w:val="none"/>
        </w:rPr>
        <w:t>分）：</w:t>
      </w:r>
    </w:p>
    <w:bookmarkEnd w:id="246"/>
    <w:p>
      <w:pPr>
        <w:ind w:firstLine="440" w:firstLineChars="200"/>
        <w:rPr>
          <w:rFonts w:hint="eastAsia" w:ascii="宋体" w:hAnsi="宋体" w:eastAsia="宋体" w:cs="宋体"/>
          <w:b w:val="0"/>
          <w:bCs w:val="0"/>
          <w:sz w:val="22"/>
          <w:highlight w:val="none"/>
        </w:rPr>
      </w:pPr>
      <w:r>
        <w:rPr>
          <w:rFonts w:hint="eastAsia" w:ascii="宋体" w:hAnsi="宋体" w:eastAsia="宋体" w:cs="宋体"/>
          <w:b w:val="0"/>
          <w:bCs w:val="0"/>
          <w:sz w:val="22"/>
          <w:highlight w:val="none"/>
        </w:rPr>
        <w:t>满足采购文件要求且投标价格最低的有效投标报价为评标基准价。</w:t>
      </w:r>
    </w:p>
    <w:p>
      <w:pPr>
        <w:ind w:firstLine="440" w:firstLineChars="200"/>
        <w:rPr>
          <w:rFonts w:hint="eastAsia" w:ascii="宋体" w:hAnsi="宋体" w:eastAsia="宋体" w:cs="宋体"/>
          <w:b w:val="0"/>
          <w:bCs w:val="0"/>
          <w:sz w:val="22"/>
          <w:highlight w:val="none"/>
        </w:rPr>
      </w:pPr>
      <w:r>
        <w:rPr>
          <w:rFonts w:hint="eastAsia" w:ascii="宋体" w:hAnsi="宋体" w:eastAsia="宋体" w:cs="宋体"/>
          <w:b w:val="0"/>
          <w:bCs w:val="0"/>
          <w:sz w:val="22"/>
          <w:highlight w:val="none"/>
        </w:rPr>
        <w:t>（1）投标人的投标报价等于评标基准价时其价格分为满分30分；</w:t>
      </w:r>
    </w:p>
    <w:p>
      <w:pPr>
        <w:ind w:firstLine="440" w:firstLineChars="200"/>
        <w:rPr>
          <w:rFonts w:hint="eastAsia" w:ascii="宋体" w:hAnsi="宋体" w:eastAsia="宋体" w:cs="宋体"/>
          <w:b w:val="0"/>
          <w:bCs w:val="0"/>
          <w:sz w:val="22"/>
          <w:highlight w:val="none"/>
        </w:rPr>
      </w:pPr>
      <w:r>
        <w:rPr>
          <w:rFonts w:hint="eastAsia" w:ascii="宋体" w:hAnsi="宋体" w:eastAsia="宋体" w:cs="宋体"/>
          <w:b w:val="0"/>
          <w:bCs w:val="0"/>
          <w:sz w:val="22"/>
          <w:highlight w:val="none"/>
        </w:rPr>
        <w:t>（2）其他投标人的价格分按以下公式计算：</w:t>
      </w:r>
    </w:p>
    <w:p>
      <w:pPr>
        <w:ind w:firstLine="440" w:firstLineChars="200"/>
        <w:rPr>
          <w:rFonts w:hint="eastAsia" w:ascii="宋体" w:hAnsi="宋体" w:eastAsia="宋体" w:cs="宋体"/>
          <w:b w:val="0"/>
          <w:bCs w:val="0"/>
          <w:sz w:val="22"/>
          <w:highlight w:val="none"/>
        </w:rPr>
      </w:pPr>
      <w:r>
        <w:rPr>
          <w:rFonts w:hint="eastAsia" w:ascii="宋体" w:hAnsi="宋体" w:eastAsia="宋体" w:cs="宋体"/>
          <w:b w:val="0"/>
          <w:bCs w:val="0"/>
          <w:sz w:val="22"/>
          <w:highlight w:val="none"/>
        </w:rPr>
        <w:t>投标报价得分=（评标基准价/投标人投标价）×</w:t>
      </w:r>
      <w:r>
        <w:rPr>
          <w:rFonts w:hint="eastAsia" w:ascii="宋体" w:hAnsi="宋体" w:eastAsia="宋体" w:cs="宋体"/>
          <w:b w:val="0"/>
          <w:bCs w:val="0"/>
          <w:sz w:val="22"/>
          <w:highlight w:val="none"/>
          <w:lang w:val="en-US" w:eastAsia="zh-CN"/>
        </w:rPr>
        <w:t>30</w:t>
      </w:r>
      <w:r>
        <w:rPr>
          <w:rFonts w:hint="eastAsia" w:ascii="宋体" w:hAnsi="宋体" w:eastAsia="宋体" w:cs="宋体"/>
          <w:b w:val="0"/>
          <w:bCs w:val="0"/>
          <w:sz w:val="22"/>
          <w:highlight w:val="none"/>
        </w:rPr>
        <w:t>（四舍五入，保留小数点后2位）</w:t>
      </w:r>
    </w:p>
    <w:p>
      <w:pPr>
        <w:rPr>
          <w:rFonts w:hint="eastAsia" w:ascii="宋体" w:hAnsi="宋体" w:eastAsia="宋体" w:cs="宋体"/>
          <w:sz w:val="22"/>
          <w:highlight w:val="none"/>
        </w:rPr>
      </w:pPr>
      <w:r>
        <w:rPr>
          <w:rFonts w:hint="eastAsia" w:ascii="宋体" w:hAnsi="宋体" w:eastAsia="宋体" w:cs="宋体"/>
          <w:sz w:val="22"/>
          <w:highlight w:val="none"/>
        </w:rPr>
        <w:t>3．  各有效投标人的综合得分为其技术资信分和商务（报价）分的总和。</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4．  评标委员会按综合得分高低顺序排列，综合得分前两名投标人依次作为该项目第一中标候选人向</w:t>
      </w:r>
      <w:r>
        <w:rPr>
          <w:rFonts w:hint="eastAsia" w:ascii="宋体" w:hAnsi="宋体" w:eastAsia="宋体" w:cs="宋体"/>
          <w:sz w:val="22"/>
          <w:highlight w:val="none"/>
          <w:lang w:eastAsia="zh-CN"/>
        </w:rPr>
        <w:t>采购人</w:t>
      </w:r>
      <w:r>
        <w:rPr>
          <w:rFonts w:hint="eastAsia" w:ascii="宋体" w:hAnsi="宋体" w:eastAsia="宋体" w:cs="宋体"/>
          <w:sz w:val="22"/>
          <w:highlight w:val="none"/>
        </w:rPr>
        <w:t>推荐，并提交评标报告。综合得分相同的，按投标报价由低到高顺序排列；综合得分且投标报价相同的，由评标委员会采取投票方式按照少数服从多数原则进行推荐。</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 xml:space="preserve">5.   </w:t>
      </w:r>
      <w:r>
        <w:rPr>
          <w:rFonts w:hint="eastAsia" w:ascii="宋体" w:hAnsi="宋体" w:eastAsia="宋体" w:cs="宋体"/>
          <w:b/>
          <w:bCs/>
          <w:sz w:val="22"/>
          <w:highlight w:val="none"/>
          <w:u w:val="single"/>
        </w:rPr>
        <w:t>▲投标人报价超过采购预算金额，其投标做无效标处理(本项目采购预算为人民币</w:t>
      </w:r>
      <w:r>
        <w:rPr>
          <w:rFonts w:hint="eastAsia" w:ascii="宋体" w:hAnsi="宋体" w:eastAsia="宋体" w:cs="宋体"/>
          <w:b/>
          <w:bCs/>
          <w:sz w:val="22"/>
          <w:highlight w:val="none"/>
          <w:u w:val="single"/>
          <w:lang w:val="en-US" w:eastAsia="zh-CN"/>
        </w:rPr>
        <w:t>40</w:t>
      </w:r>
      <w:r>
        <w:rPr>
          <w:rFonts w:hint="eastAsia" w:ascii="宋体" w:hAnsi="宋体" w:eastAsia="宋体" w:cs="宋体"/>
          <w:b/>
          <w:bCs/>
          <w:sz w:val="22"/>
          <w:highlight w:val="none"/>
          <w:u w:val="single"/>
        </w:rPr>
        <w:t>万元)</w:t>
      </w:r>
      <w:r>
        <w:rPr>
          <w:rFonts w:hint="eastAsia" w:ascii="宋体" w:hAnsi="宋体" w:eastAsia="宋体" w:cs="宋体"/>
          <w:b w:val="0"/>
          <w:bCs w:val="0"/>
          <w:sz w:val="22"/>
          <w:highlight w:val="none"/>
        </w:rPr>
        <w:t>。</w:t>
      </w:r>
      <w:r>
        <w:rPr>
          <w:rFonts w:hint="eastAsia" w:ascii="宋体" w:hAnsi="宋体" w:eastAsia="宋体" w:cs="宋体"/>
          <w:b/>
          <w:bCs/>
          <w:sz w:val="22"/>
          <w:highlight w:val="none"/>
          <w:u w:val="single"/>
        </w:rPr>
        <w:t>所有投标供应商商务报价均超采购预算，重新组织招标</w:t>
      </w:r>
      <w:r>
        <w:rPr>
          <w:rFonts w:hint="eastAsia" w:ascii="宋体" w:hAnsi="宋体" w:eastAsia="宋体" w:cs="宋体"/>
          <w:b/>
          <w:sz w:val="22"/>
          <w:szCs w:val="22"/>
          <w:highlight w:val="none"/>
          <w:u w:val="single"/>
        </w:rPr>
        <w:t>。</w:t>
      </w:r>
    </w:p>
    <w:p>
      <w:pPr>
        <w:tabs>
          <w:tab w:val="left" w:pos="1365"/>
        </w:tabs>
        <w:rPr>
          <w:rFonts w:hint="eastAsia" w:ascii="宋体" w:hAnsi="宋体" w:eastAsia="宋体" w:cs="宋体"/>
          <w:bCs/>
          <w:sz w:val="22"/>
          <w:highlight w:val="none"/>
        </w:rPr>
      </w:pPr>
      <w:r>
        <w:rPr>
          <w:rFonts w:hint="eastAsia" w:ascii="宋体" w:hAnsi="宋体" w:eastAsia="宋体" w:cs="宋体"/>
          <w:sz w:val="22"/>
          <w:highlight w:val="none"/>
          <w:lang w:val="en-US" w:eastAsia="zh-CN"/>
        </w:rPr>
        <w:t xml:space="preserve">6.   </w:t>
      </w:r>
      <w:r>
        <w:rPr>
          <w:rFonts w:hint="eastAsia" w:ascii="宋体" w:hAnsi="宋体" w:eastAsia="宋体" w:cs="宋体"/>
          <w:sz w:val="22"/>
          <w:highlight w:val="none"/>
        </w:rPr>
        <w:t>评标委员会、</w:t>
      </w:r>
      <w:r>
        <w:rPr>
          <w:rFonts w:hint="eastAsia" w:ascii="宋体" w:hAnsi="宋体" w:eastAsia="宋体" w:cs="宋体"/>
          <w:bCs/>
          <w:sz w:val="22"/>
          <w:highlight w:val="none"/>
        </w:rPr>
        <w:t>采购人对决标结果不做任何解释，也不保证最低价中标。</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六、定标办法</w:t>
      </w:r>
      <w:bookmarkStart w:id="247" w:name="_Toc221356904"/>
      <w:bookmarkStart w:id="248" w:name="_Toc221356967"/>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本次</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由评标委员会推荐中标候选人，</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人根据评标委员会的推荐结果进行最终确认。如中标人放弃中标、或因不可抗力提出不能履行合同；或未能在规定时间内与</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人签订合同的；或者经质疑，</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人审查后，确因招中标人在本次采购活动中存在违法违规行为或其他原因使质疑成立的，</w:t>
      </w:r>
      <w:r>
        <w:rPr>
          <w:rFonts w:hint="eastAsia" w:ascii="宋体" w:hAnsi="宋体" w:eastAsia="宋体" w:cs="宋体"/>
          <w:sz w:val="22"/>
          <w:highlight w:val="none"/>
          <w:lang w:val="en-US" w:eastAsia="zh-CN"/>
        </w:rPr>
        <w:t>本项目</w:t>
      </w:r>
      <w:r>
        <w:rPr>
          <w:rFonts w:hint="eastAsia" w:ascii="宋体" w:hAnsi="宋体" w:eastAsia="宋体" w:cs="宋体"/>
          <w:sz w:val="22"/>
          <w:highlight w:val="none"/>
        </w:rPr>
        <w:t>重新</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47"/>
      <w:bookmarkEnd w:id="248"/>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评标结束后，采购人将在项目采购公告发布的网站公示中标结果。中标公告期为1个工作日，中标公</w:t>
      </w:r>
      <w:r>
        <w:rPr>
          <w:rFonts w:hint="eastAsia" w:ascii="宋体" w:hAnsi="宋体" w:eastAsia="宋体" w:cs="宋体"/>
          <w:sz w:val="22"/>
          <w:highlight w:val="none"/>
          <w:lang w:val="en-US" w:eastAsia="zh-CN"/>
        </w:rPr>
        <w:t>告</w:t>
      </w:r>
      <w:r>
        <w:rPr>
          <w:rFonts w:hint="eastAsia" w:ascii="宋体" w:hAnsi="宋体" w:eastAsia="宋体" w:cs="宋体"/>
          <w:sz w:val="22"/>
          <w:highlight w:val="none"/>
        </w:rPr>
        <w:t>期限结束无异议的，采购人与中标人按照采购文件和中标人投标文件的约定签订合同。</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pPr>
        <w:ind w:firstLine="440" w:firstLineChars="200"/>
        <w:rPr>
          <w:rFonts w:hint="eastAsia" w:ascii="宋体" w:hAnsi="宋体" w:eastAsia="宋体" w:cs="宋体"/>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19</w:t>
    </w:r>
    <w:r>
      <w:rPr>
        <w:sz w:val="21"/>
        <w:szCs w:val="21"/>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tabs>
          <w:tab w:val="left" w:pos="0"/>
        </w:tabs>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18">
    <w:nsid w:val="57CE3311"/>
    <w:multiLevelType w:val="singleLevel"/>
    <w:tmpl w:val="57CE3311"/>
    <w:lvl w:ilvl="0" w:tentative="0">
      <w:start w:val="1"/>
      <w:numFmt w:val="decimal"/>
      <w:lvlText w:val="%1)"/>
      <w:lvlJc w:val="left"/>
    </w:lvl>
  </w:abstractNum>
  <w:abstractNum w:abstractNumId="19">
    <w:nsid w:val="61C91FB3"/>
    <w:multiLevelType w:val="multilevel"/>
    <w:tmpl w:val="61C91FB3"/>
    <w:lvl w:ilvl="0" w:tentative="0">
      <w:start w:val="1"/>
      <w:numFmt w:val="decimal"/>
      <w:pStyle w:val="52"/>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0">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21"/>
  </w:num>
  <w:num w:numId="3">
    <w:abstractNumId w:val="5"/>
  </w:num>
  <w:num w:numId="4">
    <w:abstractNumId w:val="4"/>
  </w:num>
  <w:num w:numId="5">
    <w:abstractNumId w:val="7"/>
  </w:num>
  <w:num w:numId="6">
    <w:abstractNumId w:val="15"/>
  </w:num>
  <w:num w:numId="7">
    <w:abstractNumId w:val="12"/>
  </w:num>
  <w:num w:numId="8">
    <w:abstractNumId w:val="14"/>
  </w:num>
  <w:num w:numId="9">
    <w:abstractNumId w:val="22"/>
  </w:num>
  <w:num w:numId="10">
    <w:abstractNumId w:val="10"/>
  </w:num>
  <w:num w:numId="11">
    <w:abstractNumId w:val="11"/>
  </w:num>
  <w:num w:numId="12">
    <w:abstractNumId w:val="6"/>
  </w:num>
  <w:num w:numId="13">
    <w:abstractNumId w:val="1"/>
  </w:num>
  <w:num w:numId="14">
    <w:abstractNumId w:val="13"/>
  </w:num>
  <w:num w:numId="15">
    <w:abstractNumId w:val="8"/>
  </w:num>
  <w:num w:numId="16">
    <w:abstractNumId w:val="9"/>
  </w:num>
  <w:num w:numId="17">
    <w:abstractNumId w:val="16"/>
  </w:num>
  <w:num w:numId="18">
    <w:abstractNumId w:val="3"/>
  </w:num>
  <w:num w:numId="19">
    <w:abstractNumId w:val="0"/>
  </w:num>
  <w:num w:numId="20">
    <w:abstractNumId w:val="20"/>
  </w:num>
  <w:num w:numId="21">
    <w:abstractNumId w:val="2"/>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NmQxZWQ4YzcyMjkzOWM5ZjAwZGZkMDI5NzQxOGYifQ=="/>
  </w:docVars>
  <w:rsids>
    <w:rsidRoot w:val="00CD6746"/>
    <w:rsid w:val="00002209"/>
    <w:rsid w:val="00010E87"/>
    <w:rsid w:val="00017920"/>
    <w:rsid w:val="000802B4"/>
    <w:rsid w:val="000B78F9"/>
    <w:rsid w:val="001B5FCD"/>
    <w:rsid w:val="00224B63"/>
    <w:rsid w:val="0026550F"/>
    <w:rsid w:val="00367145"/>
    <w:rsid w:val="00411F28"/>
    <w:rsid w:val="00450D7D"/>
    <w:rsid w:val="00451648"/>
    <w:rsid w:val="00451C63"/>
    <w:rsid w:val="004D7813"/>
    <w:rsid w:val="00553944"/>
    <w:rsid w:val="00561D6D"/>
    <w:rsid w:val="005B0A7C"/>
    <w:rsid w:val="006609C0"/>
    <w:rsid w:val="006A31BD"/>
    <w:rsid w:val="006A6A05"/>
    <w:rsid w:val="006A7317"/>
    <w:rsid w:val="006E7A33"/>
    <w:rsid w:val="00763F7B"/>
    <w:rsid w:val="00993496"/>
    <w:rsid w:val="009D2146"/>
    <w:rsid w:val="00B048F6"/>
    <w:rsid w:val="00BB3236"/>
    <w:rsid w:val="00C112BF"/>
    <w:rsid w:val="00C13189"/>
    <w:rsid w:val="00C946C8"/>
    <w:rsid w:val="00CA71C7"/>
    <w:rsid w:val="00CC659D"/>
    <w:rsid w:val="00CD6746"/>
    <w:rsid w:val="00D4194F"/>
    <w:rsid w:val="00E47644"/>
    <w:rsid w:val="00E6656A"/>
    <w:rsid w:val="00E931CA"/>
    <w:rsid w:val="00F03F37"/>
    <w:rsid w:val="00F213A8"/>
    <w:rsid w:val="00F56231"/>
    <w:rsid w:val="011D0AED"/>
    <w:rsid w:val="02BC6C20"/>
    <w:rsid w:val="07E27C7A"/>
    <w:rsid w:val="08B1198F"/>
    <w:rsid w:val="09B86D9D"/>
    <w:rsid w:val="09FA0D56"/>
    <w:rsid w:val="0A013B06"/>
    <w:rsid w:val="0C191D25"/>
    <w:rsid w:val="0C672CEF"/>
    <w:rsid w:val="0CD338CC"/>
    <w:rsid w:val="0DB70D95"/>
    <w:rsid w:val="0FA90764"/>
    <w:rsid w:val="13C84FDA"/>
    <w:rsid w:val="14024827"/>
    <w:rsid w:val="14362C14"/>
    <w:rsid w:val="15F44013"/>
    <w:rsid w:val="167A5E03"/>
    <w:rsid w:val="175D20E7"/>
    <w:rsid w:val="17F42F7B"/>
    <w:rsid w:val="18364BD3"/>
    <w:rsid w:val="186D3318"/>
    <w:rsid w:val="1B55070F"/>
    <w:rsid w:val="1CFE561E"/>
    <w:rsid w:val="1D9922E9"/>
    <w:rsid w:val="1E7B0E26"/>
    <w:rsid w:val="1F197925"/>
    <w:rsid w:val="1FA00D6F"/>
    <w:rsid w:val="1FD95C8A"/>
    <w:rsid w:val="20E12C42"/>
    <w:rsid w:val="211D2FFF"/>
    <w:rsid w:val="23E20B30"/>
    <w:rsid w:val="2760071C"/>
    <w:rsid w:val="27A0246B"/>
    <w:rsid w:val="27A25135"/>
    <w:rsid w:val="292170A7"/>
    <w:rsid w:val="2A0F0820"/>
    <w:rsid w:val="2A5D30E7"/>
    <w:rsid w:val="2A8C097C"/>
    <w:rsid w:val="2BE91F37"/>
    <w:rsid w:val="2CF325E7"/>
    <w:rsid w:val="2D8A37AD"/>
    <w:rsid w:val="2DE46FCA"/>
    <w:rsid w:val="2E7C76CD"/>
    <w:rsid w:val="2ED970AF"/>
    <w:rsid w:val="2EEF2107"/>
    <w:rsid w:val="2F922452"/>
    <w:rsid w:val="30856178"/>
    <w:rsid w:val="31F458E2"/>
    <w:rsid w:val="323A7CC1"/>
    <w:rsid w:val="32BB5035"/>
    <w:rsid w:val="33EB3AE5"/>
    <w:rsid w:val="34402E73"/>
    <w:rsid w:val="367A561E"/>
    <w:rsid w:val="37FD6A07"/>
    <w:rsid w:val="3879381B"/>
    <w:rsid w:val="3A3B0A05"/>
    <w:rsid w:val="3A720FFF"/>
    <w:rsid w:val="3B274F84"/>
    <w:rsid w:val="3BAF5709"/>
    <w:rsid w:val="3C294FC1"/>
    <w:rsid w:val="3C65571B"/>
    <w:rsid w:val="3D602EC0"/>
    <w:rsid w:val="3DB8022A"/>
    <w:rsid w:val="3E4C4B00"/>
    <w:rsid w:val="400A66DC"/>
    <w:rsid w:val="405B3BC3"/>
    <w:rsid w:val="43BB7900"/>
    <w:rsid w:val="43E2309D"/>
    <w:rsid w:val="45F72E6F"/>
    <w:rsid w:val="465B19C6"/>
    <w:rsid w:val="484152FE"/>
    <w:rsid w:val="4A6142EA"/>
    <w:rsid w:val="4B9C5A94"/>
    <w:rsid w:val="4D0B13BC"/>
    <w:rsid w:val="4DC97412"/>
    <w:rsid w:val="4E7C16F2"/>
    <w:rsid w:val="4FA07DF6"/>
    <w:rsid w:val="4FA97952"/>
    <w:rsid w:val="4FE60404"/>
    <w:rsid w:val="501F63B1"/>
    <w:rsid w:val="53F44CB7"/>
    <w:rsid w:val="543A49BB"/>
    <w:rsid w:val="54B47B8D"/>
    <w:rsid w:val="54C222F6"/>
    <w:rsid w:val="55482FE4"/>
    <w:rsid w:val="554F511F"/>
    <w:rsid w:val="55D40B98"/>
    <w:rsid w:val="56F02839"/>
    <w:rsid w:val="58F5002F"/>
    <w:rsid w:val="59C4701B"/>
    <w:rsid w:val="5A431DCD"/>
    <w:rsid w:val="5B926226"/>
    <w:rsid w:val="5BB85E84"/>
    <w:rsid w:val="5EA41109"/>
    <w:rsid w:val="5F9A4AAA"/>
    <w:rsid w:val="5FDD3235"/>
    <w:rsid w:val="60AB6EDD"/>
    <w:rsid w:val="6157266B"/>
    <w:rsid w:val="62172ADA"/>
    <w:rsid w:val="641A264D"/>
    <w:rsid w:val="64A51C50"/>
    <w:rsid w:val="65172004"/>
    <w:rsid w:val="66B022D8"/>
    <w:rsid w:val="66CE72AC"/>
    <w:rsid w:val="681C3245"/>
    <w:rsid w:val="6B253BC7"/>
    <w:rsid w:val="6B924AC0"/>
    <w:rsid w:val="6BE14F0E"/>
    <w:rsid w:val="6D806684"/>
    <w:rsid w:val="6DEC77D0"/>
    <w:rsid w:val="6E2D2753"/>
    <w:rsid w:val="6E7F1BB0"/>
    <w:rsid w:val="70C7646C"/>
    <w:rsid w:val="710F001F"/>
    <w:rsid w:val="71933C4A"/>
    <w:rsid w:val="72223A16"/>
    <w:rsid w:val="749C44D2"/>
    <w:rsid w:val="77AD0A02"/>
    <w:rsid w:val="79F57DFF"/>
    <w:rsid w:val="7A406551"/>
    <w:rsid w:val="7A725EE7"/>
    <w:rsid w:val="7AAB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63"/>
    <w:qFormat/>
    <w:uiPriority w:val="0"/>
    <w:pPr>
      <w:keepNext/>
      <w:jc w:val="center"/>
      <w:outlineLvl w:val="0"/>
    </w:pPr>
    <w:rPr>
      <w:rFonts w:ascii="Tahoma" w:eastAsia="Tahoma"/>
      <w:b/>
      <w:bCs/>
    </w:rPr>
  </w:style>
  <w:style w:type="paragraph" w:styleId="6">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beforeLines="0" w:after="290" w:afterLines="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style>
  <w:style w:type="paragraph" w:styleId="3">
    <w:name w:val="Body Text"/>
    <w:basedOn w:val="1"/>
    <w:next w:val="2"/>
    <w:qFormat/>
    <w:uiPriority w:val="0"/>
    <w:pPr>
      <w:spacing w:after="120"/>
    </w:pPr>
    <w:rPr>
      <w:rFonts w:eastAsia="宋体,Verdana,Arial"/>
    </w:rPr>
  </w:style>
  <w:style w:type="paragraph" w:styleId="4">
    <w:name w:val="toc 6"/>
    <w:basedOn w:val="1"/>
    <w:next w:val="1"/>
    <w:semiHidden/>
    <w:qFormat/>
    <w:uiPriority w:val="0"/>
    <w:pPr>
      <w:ind w:left="1050"/>
      <w:jc w:val="left"/>
    </w:pPr>
    <w:rPr>
      <w:sz w:val="18"/>
      <w:szCs w:val="18"/>
    </w:rPr>
  </w:style>
  <w:style w:type="paragraph" w:styleId="10">
    <w:name w:val="Normal Indent"/>
    <w:basedOn w:val="1"/>
    <w:qFormat/>
    <w:uiPriority w:val="0"/>
    <w:pPr>
      <w:adjustRightInd w:val="0"/>
      <w:spacing w:line="312" w:lineRule="atLeast"/>
      <w:ind w:firstLine="420"/>
      <w:textAlignment w:val="baseline"/>
    </w:pPr>
    <w:rPr>
      <w:kern w:val="0"/>
      <w:szCs w:val="20"/>
    </w:rPr>
  </w:style>
  <w:style w:type="paragraph" w:styleId="11">
    <w:name w:val="annotation text"/>
    <w:basedOn w:val="1"/>
    <w:link w:val="33"/>
    <w:qFormat/>
    <w:uiPriority w:val="0"/>
    <w:pPr>
      <w:jc w:val="left"/>
    </w:pPr>
  </w:style>
  <w:style w:type="paragraph" w:styleId="12">
    <w:name w:val="Body Text Indent"/>
    <w:basedOn w:val="1"/>
    <w:qFormat/>
    <w:uiPriority w:val="0"/>
    <w:pPr>
      <w:ind w:left="480" w:hanging="480" w:hangingChars="200"/>
    </w:pPr>
    <w:rPr>
      <w:sz w:val="24"/>
    </w:rPr>
  </w:style>
  <w:style w:type="paragraph" w:styleId="13">
    <w:name w:val="Block Text"/>
    <w:basedOn w:val="1"/>
    <w:qFormat/>
    <w:uiPriority w:val="99"/>
    <w:pPr>
      <w:spacing w:before="156" w:beforeLines="50" w:after="156" w:afterLines="50"/>
      <w:ind w:left="426" w:right="-11" w:hanging="426" w:hangingChars="203"/>
    </w:pPr>
    <w:rPr>
      <w:rFonts w:eastAsia="楷体_GB2312"/>
    </w:rPr>
  </w:style>
  <w:style w:type="paragraph" w:styleId="14">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5">
    <w:name w:val="Body Text Indent 2"/>
    <w:basedOn w:val="1"/>
    <w:qFormat/>
    <w:uiPriority w:val="0"/>
    <w:pPr>
      <w:spacing w:line="500" w:lineRule="exact"/>
      <w:ind w:firstLine="511" w:firstLineChars="213"/>
    </w:pPr>
    <w:rPr>
      <w:rFonts w:ascii="宋体" w:hAnsi="宋体"/>
      <w:kern w:val="0"/>
      <w:sz w:val="24"/>
      <w:szCs w:val="20"/>
    </w:rPr>
  </w:style>
  <w:style w:type="paragraph" w:styleId="16">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8">
    <w:name w:val="toc 1"/>
    <w:basedOn w:val="1"/>
    <w:next w:val="1"/>
    <w:qFormat/>
    <w:uiPriority w:val="39"/>
    <w:pPr>
      <w:tabs>
        <w:tab w:val="right" w:leader="dot" w:pos="9660"/>
      </w:tabs>
      <w:spacing w:line="480" w:lineRule="auto"/>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qFormat/>
    <w:uiPriority w:val="0"/>
    <w:pPr>
      <w:spacing w:before="0" w:beforeAutospacing="0" w:after="210" w:afterAutospacing="0"/>
      <w:ind w:left="0" w:right="0"/>
      <w:jc w:val="left"/>
    </w:pPr>
    <w:rPr>
      <w:kern w:val="0"/>
      <w:sz w:val="24"/>
      <w:lang w:val="en-US" w:eastAsia="zh-CN" w:bidi="ar"/>
    </w:rPr>
  </w:style>
  <w:style w:type="paragraph" w:styleId="21">
    <w:name w:val="annotation subject"/>
    <w:basedOn w:val="11"/>
    <w:next w:val="11"/>
    <w:link w:val="34"/>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FollowedHyperlink"/>
    <w:basedOn w:val="24"/>
    <w:qFormat/>
    <w:uiPriority w:val="0"/>
    <w:rPr>
      <w:color w:val="1890FF"/>
      <w:u w:val="none"/>
    </w:rPr>
  </w:style>
  <w:style w:type="character" w:styleId="27">
    <w:name w:val="HTML Definition"/>
    <w:basedOn w:val="24"/>
    <w:qFormat/>
    <w:uiPriority w:val="0"/>
    <w:rPr>
      <w:i/>
      <w:iCs/>
    </w:rPr>
  </w:style>
  <w:style w:type="character" w:styleId="28">
    <w:name w:val="Hyperlink"/>
    <w:qFormat/>
    <w:uiPriority w:val="99"/>
    <w:rPr>
      <w:color w:val="0000FF"/>
      <w:u w:val="single"/>
    </w:rPr>
  </w:style>
  <w:style w:type="character" w:styleId="29">
    <w:name w:val="HTML Code"/>
    <w:basedOn w:val="24"/>
    <w:qFormat/>
    <w:uiPriority w:val="0"/>
    <w:rPr>
      <w:rFonts w:ascii="Consolas" w:hAnsi="Consolas" w:eastAsia="Consolas" w:cs="Consolas"/>
      <w:sz w:val="21"/>
      <w:szCs w:val="21"/>
    </w:rPr>
  </w:style>
  <w:style w:type="character" w:styleId="30">
    <w:name w:val="annotation reference"/>
    <w:basedOn w:val="24"/>
    <w:qFormat/>
    <w:uiPriority w:val="0"/>
    <w:rPr>
      <w:sz w:val="21"/>
      <w:szCs w:val="21"/>
    </w:rPr>
  </w:style>
  <w:style w:type="character" w:styleId="31">
    <w:name w:val="HTML Keyboard"/>
    <w:basedOn w:val="24"/>
    <w:qFormat/>
    <w:uiPriority w:val="0"/>
    <w:rPr>
      <w:rFonts w:hint="default" w:ascii="Consolas" w:hAnsi="Consolas" w:eastAsia="Consolas" w:cs="Consolas"/>
      <w:sz w:val="21"/>
      <w:szCs w:val="21"/>
    </w:rPr>
  </w:style>
  <w:style w:type="character" w:styleId="32">
    <w:name w:val="HTML Sample"/>
    <w:basedOn w:val="24"/>
    <w:qFormat/>
    <w:uiPriority w:val="0"/>
    <w:rPr>
      <w:rFonts w:hint="default" w:ascii="Consolas" w:hAnsi="Consolas" w:eastAsia="Consolas" w:cs="Consolas"/>
      <w:sz w:val="21"/>
      <w:szCs w:val="21"/>
    </w:rPr>
  </w:style>
  <w:style w:type="character" w:customStyle="1" w:styleId="33">
    <w:name w:val="批注文字 字符"/>
    <w:basedOn w:val="24"/>
    <w:link w:val="11"/>
    <w:qFormat/>
    <w:uiPriority w:val="0"/>
    <w:rPr>
      <w:rFonts w:ascii="等线" w:hAnsi="等线" w:eastAsia="等线"/>
      <w:kern w:val="2"/>
      <w:sz w:val="21"/>
      <w:szCs w:val="22"/>
    </w:rPr>
  </w:style>
  <w:style w:type="character" w:customStyle="1" w:styleId="34">
    <w:name w:val="批注主题 字符"/>
    <w:basedOn w:val="33"/>
    <w:link w:val="21"/>
    <w:qFormat/>
    <w:uiPriority w:val="0"/>
    <w:rPr>
      <w:rFonts w:ascii="等线" w:hAnsi="等线" w:eastAsia="等线"/>
      <w:b/>
      <w:bCs/>
      <w:kern w:val="2"/>
      <w:sz w:val="21"/>
      <w:szCs w:val="22"/>
    </w:rPr>
  </w:style>
  <w:style w:type="character" w:customStyle="1" w:styleId="35">
    <w:name w:val="user-acct"/>
    <w:basedOn w:val="24"/>
    <w:qFormat/>
    <w:uiPriority w:val="0"/>
    <w:rPr>
      <w:color w:val="7C7070"/>
    </w:rPr>
  </w:style>
  <w:style w:type="character" w:customStyle="1" w:styleId="36">
    <w:name w:val="hover12"/>
    <w:basedOn w:val="24"/>
    <w:qFormat/>
    <w:uiPriority w:val="0"/>
  </w:style>
  <w:style w:type="character" w:customStyle="1" w:styleId="37">
    <w:name w:val="current"/>
    <w:basedOn w:val="24"/>
    <w:qFormat/>
    <w:uiPriority w:val="0"/>
    <w:rPr>
      <w:color w:val="00C1DE"/>
    </w:rPr>
  </w:style>
  <w:style w:type="character" w:customStyle="1" w:styleId="38">
    <w:name w:val="current1"/>
    <w:basedOn w:val="24"/>
    <w:qFormat/>
    <w:uiPriority w:val="0"/>
    <w:rPr>
      <w:color w:val="00C1DE"/>
    </w:rPr>
  </w:style>
  <w:style w:type="character" w:customStyle="1" w:styleId="39">
    <w:name w:val="selected"/>
    <w:basedOn w:val="24"/>
    <w:qFormat/>
    <w:uiPriority w:val="0"/>
    <w:rPr>
      <w:color w:val="1C81FE"/>
    </w:rPr>
  </w:style>
  <w:style w:type="character" w:customStyle="1" w:styleId="40">
    <w:name w:val="selected1"/>
    <w:basedOn w:val="24"/>
    <w:qFormat/>
    <w:uiPriority w:val="0"/>
    <w:rPr>
      <w:color w:val="1C81FE"/>
    </w:rPr>
  </w:style>
  <w:style w:type="character" w:customStyle="1" w:styleId="41">
    <w:name w:val="desc"/>
    <w:basedOn w:val="24"/>
    <w:qFormat/>
    <w:uiPriority w:val="0"/>
    <w:rPr>
      <w:b/>
      <w:bCs/>
      <w:color w:val="404040"/>
    </w:rPr>
  </w:style>
  <w:style w:type="character" w:customStyle="1" w:styleId="42">
    <w:name w:val="desc1"/>
    <w:basedOn w:val="24"/>
    <w:qFormat/>
    <w:uiPriority w:val="0"/>
    <w:rPr>
      <w:b/>
      <w:bCs/>
      <w:color w:val="404040"/>
    </w:rPr>
  </w:style>
  <w:style w:type="character" w:customStyle="1" w:styleId="43">
    <w:name w:val="helper"/>
    <w:basedOn w:val="24"/>
    <w:qFormat/>
    <w:uiPriority w:val="0"/>
    <w:rPr>
      <w:b/>
      <w:bCs/>
      <w:color w:val="404040"/>
      <w:sz w:val="38"/>
      <w:szCs w:val="38"/>
    </w:rPr>
  </w:style>
  <w:style w:type="character" w:customStyle="1" w:styleId="44">
    <w:name w:val="icon6"/>
    <w:basedOn w:val="24"/>
    <w:qFormat/>
    <w:uiPriority w:val="0"/>
  </w:style>
  <w:style w:type="character" w:customStyle="1" w:styleId="45">
    <w:name w:val="ant-typography-ellipsis"/>
    <w:basedOn w:val="24"/>
    <w:qFormat/>
    <w:uiPriority w:val="0"/>
  </w:style>
  <w:style w:type="character" w:customStyle="1" w:styleId="46">
    <w:name w:val="ant-radio+*"/>
    <w:basedOn w:val="24"/>
    <w:qFormat/>
    <w:uiPriority w:val="0"/>
  </w:style>
  <w:style w:type="character" w:customStyle="1" w:styleId="47">
    <w:name w:val="content72"/>
    <w:basedOn w:val="24"/>
    <w:qFormat/>
    <w:uiPriority w:val="0"/>
    <w:rPr>
      <w:color w:val="7C7070"/>
      <w:sz w:val="14"/>
      <w:szCs w:val="14"/>
    </w:rPr>
  </w:style>
  <w:style w:type="character" w:customStyle="1" w:styleId="48">
    <w:name w:val="info-label"/>
    <w:basedOn w:val="24"/>
    <w:qFormat/>
    <w:uiPriority w:val="0"/>
    <w:rPr>
      <w:b/>
      <w:bCs/>
    </w:rPr>
  </w:style>
  <w:style w:type="character" w:customStyle="1" w:styleId="49">
    <w:name w:val="info-content"/>
    <w:basedOn w:val="24"/>
    <w:qFormat/>
    <w:uiPriority w:val="0"/>
    <w:rPr>
      <w:color w:val="808080"/>
    </w:rPr>
  </w:style>
  <w:style w:type="character" w:customStyle="1" w:styleId="50">
    <w:name w:val="phone-number1"/>
    <w:basedOn w:val="24"/>
    <w:qFormat/>
    <w:uiPriority w:val="0"/>
    <w:rPr>
      <w:color w:val="0876FF"/>
    </w:rPr>
  </w:style>
  <w:style w:type="paragraph" w:styleId="51">
    <w:name w:val="List Paragraph"/>
    <w:basedOn w:val="1"/>
    <w:qFormat/>
    <w:uiPriority w:val="34"/>
    <w:pPr>
      <w:ind w:firstLine="420" w:firstLineChars="200"/>
    </w:pPr>
  </w:style>
  <w:style w:type="paragraph" w:customStyle="1" w:styleId="52">
    <w:name w:val="格式条款-2 Char Char"/>
    <w:basedOn w:val="1"/>
    <w:qFormat/>
    <w:uiPriority w:val="99"/>
    <w:pPr>
      <w:numPr>
        <w:ilvl w:val="0"/>
        <w:numId w:val="1"/>
      </w:numPr>
      <w:tabs>
        <w:tab w:val="left" w:pos="735"/>
        <w:tab w:val="clear" w:pos="0"/>
      </w:tabs>
    </w:pPr>
    <w:rPr>
      <w:rFonts w:ascii="宋体" w:hAnsi="宋体"/>
      <w:kern w:val="2"/>
      <w:sz w:val="24"/>
      <w:szCs w:val="24"/>
    </w:rPr>
  </w:style>
  <w:style w:type="paragraph" w:customStyle="1" w:styleId="53">
    <w:name w:val="正文_0_0"/>
    <w:basedOn w:val="1"/>
    <w:qFormat/>
    <w:uiPriority w:val="0"/>
    <w:rPr>
      <w:rFonts w:ascii="Calibri" w:hAnsi="Calibri" w:cs="Calibri"/>
      <w:szCs w:val="21"/>
    </w:rPr>
  </w:style>
  <w:style w:type="paragraph" w:customStyle="1" w:styleId="54">
    <w:name w:val="[Normal]"/>
    <w:qFormat/>
    <w:uiPriority w:val="0"/>
    <w:rPr>
      <w:rFonts w:ascii="宋体" w:hAnsi="宋体" w:eastAsia="宋体" w:cs="Times New Roman"/>
      <w:sz w:val="24"/>
      <w:szCs w:val="22"/>
      <w:lang w:val="zh-CN" w:eastAsia="zh-CN" w:bidi="ar-SA"/>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表格"/>
    <w:basedOn w:val="1"/>
    <w:qFormat/>
    <w:uiPriority w:val="0"/>
    <w:pPr>
      <w:spacing w:beforeLines="50" w:afterLines="50"/>
    </w:pPr>
    <w:rPr>
      <w:rFonts w:ascii="Calibri" w:hAnsi="Calibri" w:eastAsia="宋体" w:cs="宋体"/>
      <w:color w:val="000000"/>
      <w:kern w:val="0"/>
      <w:sz w:val="20"/>
      <w:szCs w:val="20"/>
    </w:rPr>
  </w:style>
  <w:style w:type="character" w:customStyle="1" w:styleId="57">
    <w:name w:val="font61"/>
    <w:basedOn w:val="24"/>
    <w:qFormat/>
    <w:uiPriority w:val="0"/>
    <w:rPr>
      <w:rFonts w:hint="eastAsia" w:ascii="宋体" w:hAnsi="宋体" w:eastAsia="宋体" w:cs="宋体"/>
      <w:b/>
      <w:color w:val="000000"/>
      <w:sz w:val="21"/>
      <w:szCs w:val="21"/>
      <w:u w:val="none"/>
    </w:rPr>
  </w:style>
  <w:style w:type="character" w:customStyle="1" w:styleId="58">
    <w:name w:val="font31"/>
    <w:basedOn w:val="24"/>
    <w:qFormat/>
    <w:uiPriority w:val="0"/>
    <w:rPr>
      <w:rFonts w:hint="default" w:ascii="Times New Roman" w:hAnsi="Times New Roman" w:cs="Times New Roman"/>
      <w:b/>
      <w:color w:val="000000"/>
      <w:sz w:val="21"/>
      <w:szCs w:val="21"/>
      <w:u w:val="none"/>
    </w:rPr>
  </w:style>
  <w:style w:type="character" w:customStyle="1" w:styleId="59">
    <w:name w:val="font41"/>
    <w:basedOn w:val="24"/>
    <w:qFormat/>
    <w:uiPriority w:val="0"/>
    <w:rPr>
      <w:rFonts w:hint="default" w:ascii="Times New Roman" w:hAnsi="Times New Roman" w:cs="Times New Roman"/>
      <w:color w:val="000000"/>
      <w:sz w:val="21"/>
      <w:szCs w:val="21"/>
      <w:u w:val="none"/>
    </w:rPr>
  </w:style>
  <w:style w:type="character" w:customStyle="1" w:styleId="60">
    <w:name w:val="font51"/>
    <w:basedOn w:val="24"/>
    <w:qFormat/>
    <w:uiPriority w:val="0"/>
    <w:rPr>
      <w:rFonts w:hint="eastAsia" w:ascii="宋体" w:hAnsi="宋体" w:eastAsia="宋体" w:cs="宋体"/>
      <w:color w:val="000000"/>
      <w:sz w:val="21"/>
      <w:szCs w:val="21"/>
      <w:u w:val="none"/>
    </w:rPr>
  </w:style>
  <w:style w:type="character" w:customStyle="1" w:styleId="61">
    <w:name w:val="font21"/>
    <w:basedOn w:val="24"/>
    <w:qFormat/>
    <w:uiPriority w:val="0"/>
    <w:rPr>
      <w:rFonts w:hint="eastAsia" w:ascii="宋体" w:hAnsi="宋体" w:eastAsia="宋体" w:cs="宋体"/>
      <w:color w:val="000000"/>
      <w:sz w:val="21"/>
      <w:szCs w:val="21"/>
      <w:u w:val="none"/>
    </w:rPr>
  </w:style>
  <w:style w:type="character" w:customStyle="1" w:styleId="62">
    <w:name w:val="font01"/>
    <w:basedOn w:val="24"/>
    <w:qFormat/>
    <w:uiPriority w:val="0"/>
    <w:rPr>
      <w:rFonts w:hint="default" w:ascii="Times New Roman" w:hAnsi="Times New Roman" w:cs="Times New Roman"/>
      <w:color w:val="000000"/>
      <w:sz w:val="21"/>
      <w:szCs w:val="21"/>
      <w:u w:val="none"/>
    </w:rPr>
  </w:style>
  <w:style w:type="character" w:customStyle="1" w:styleId="63">
    <w:name w:val="标题 1 Char"/>
    <w:link w:val="5"/>
    <w:qFormat/>
    <w:uiPriority w:val="0"/>
    <w:rPr>
      <w:rFonts w:ascii="Tahoma" w:eastAsia="Tahoma"/>
      <w:b/>
      <w:bCs/>
    </w:rPr>
  </w:style>
  <w:style w:type="paragraph" w:customStyle="1" w:styleId="64">
    <w:name w:val="_Style 214"/>
    <w:basedOn w:val="3"/>
    <w:next w:val="2"/>
    <w:qFormat/>
    <w:uiPriority w:val="0"/>
    <w:pPr>
      <w:ind w:firstLine="420" w:firstLineChars="100"/>
    </w:pPr>
    <w:rPr>
      <w:rFonts w:ascii="Calibri" w:hAnsi="Calibri" w:eastAsia="宋体" w:cs="Arial"/>
    </w:rPr>
  </w:style>
  <w:style w:type="paragraph" w:customStyle="1" w:styleId="65">
    <w:name w:val="表内文字"/>
    <w:basedOn w:val="1"/>
    <w:qFormat/>
    <w:uiPriority w:val="0"/>
    <w:pPr>
      <w:spacing w:line="240" w:lineRule="atLeast"/>
      <w:jc w:val="center"/>
    </w:pPr>
    <w:rPr>
      <w:rFonts w:ascii="Arial Unicode MS" w:hAnsi="Arial Unicode MS" w:cs="Arial Unicode MS"/>
      <w:b/>
      <w:bCs/>
      <w:kern w:val="0"/>
      <w:sz w:val="22"/>
      <w:szCs w:val="20"/>
    </w:rPr>
  </w:style>
  <w:style w:type="character" w:customStyle="1" w:styleId="66">
    <w:name w:val="标题 1 Char Char"/>
    <w:basedOn w:val="24"/>
    <w:qFormat/>
    <w:uiPriority w:val="0"/>
    <w:rPr>
      <w:rFonts w:eastAsia="宋体"/>
      <w:spacing w:val="-2"/>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28574</Words>
  <Characters>29863</Characters>
  <Lines>237</Lines>
  <Paragraphs>66</Paragraphs>
  <TotalTime>11</TotalTime>
  <ScaleCrop>false</ScaleCrop>
  <LinksUpToDate>false</LinksUpToDate>
  <CharactersWithSpaces>31427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卢望民</cp:lastModifiedBy>
  <cp:lastPrinted>2022-01-12T07:34:00Z</cp:lastPrinted>
  <dcterms:modified xsi:type="dcterms:W3CDTF">2022-06-30T07:43:09Z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565451C1E5854502826523D7CA46D86E</vt:lpwstr>
  </property>
</Properties>
</file>