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cs="仿宋_GB2312"/>
          <w:color w:val="auto"/>
          <w:sz w:val="24"/>
          <w:highlight w:val="none"/>
        </w:rPr>
      </w:pPr>
      <w:r>
        <w:rPr>
          <w:rFonts w:hint="eastAsia" w:ascii="仿宋_GB2312" w:hAnsi="宋体" w:eastAsia="仿宋_GB2312"/>
          <w:color w:val="auto"/>
          <w:sz w:val="32"/>
          <w:szCs w:val="32"/>
          <w:highlight w:val="none"/>
        </w:rPr>
        <w:drawing>
          <wp:inline distT="0" distB="0" distL="114300" distR="114300">
            <wp:extent cx="2171700" cy="364490"/>
            <wp:effectExtent l="0" t="0" r="0" b="16510"/>
            <wp:docPr id="1" name="图片 1" descr="JS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SPM"/>
                    <pic:cNvPicPr>
                      <a:picLocks noChangeAspect="1"/>
                    </pic:cNvPicPr>
                  </pic:nvPicPr>
                  <pic:blipFill>
                    <a:blip r:embed="rId6" cstate="print"/>
                    <a:stretch>
                      <a:fillRect/>
                    </a:stretch>
                  </pic:blipFill>
                  <pic:spPr>
                    <a:xfrm>
                      <a:off x="0" y="0"/>
                      <a:ext cx="2171700" cy="364490"/>
                    </a:xfrm>
                    <a:prstGeom prst="rect">
                      <a:avLst/>
                    </a:prstGeom>
                    <a:noFill/>
                    <a:ln w="9525">
                      <a:noFill/>
                    </a:ln>
                  </pic:spPr>
                </pic:pic>
              </a:graphicData>
            </a:graphic>
          </wp:inline>
        </w:drawing>
      </w: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autoSpaceDE w:val="0"/>
        <w:autoSpaceDN w:val="0"/>
        <w:spacing w:line="500" w:lineRule="atLeast"/>
        <w:jc w:val="center"/>
        <w:textAlignment w:val="bottom"/>
        <w:rPr>
          <w:rFonts w:ascii="宋体" w:hAnsi="宋体"/>
          <w:b/>
          <w:bCs w:val="0"/>
          <w:color w:val="auto"/>
          <w:sz w:val="84"/>
          <w:szCs w:val="84"/>
          <w:highlight w:val="none"/>
        </w:rPr>
      </w:pPr>
      <w:r>
        <w:rPr>
          <w:rFonts w:hint="eastAsia" w:ascii="宋体" w:hAnsi="宋体" w:cs="Courier New"/>
          <w:b/>
          <w:bCs w:val="0"/>
          <w:color w:val="auto"/>
          <w:spacing w:val="120"/>
          <w:sz w:val="84"/>
          <w:szCs w:val="84"/>
          <w:highlight w:val="none"/>
        </w:rPr>
        <w:t>温州市国有企业</w:t>
      </w:r>
    </w:p>
    <w:p>
      <w:pPr>
        <w:adjustRightInd/>
        <w:spacing w:line="360" w:lineRule="auto"/>
        <w:jc w:val="center"/>
        <w:rPr>
          <w:rFonts w:ascii="仿宋" w:hAnsi="仿宋" w:eastAsia="仿宋" w:cs="仿宋_GB2312"/>
          <w:b/>
          <w:color w:val="auto"/>
          <w:sz w:val="48"/>
          <w:szCs w:val="48"/>
          <w:highlight w:val="none"/>
        </w:rPr>
      </w:pPr>
    </w:p>
    <w:p>
      <w:pPr>
        <w:pStyle w:val="2"/>
        <w:rPr>
          <w:color w:val="auto"/>
          <w:highlight w:val="none"/>
        </w:rPr>
      </w:pPr>
    </w:p>
    <w:p>
      <w:pPr>
        <w:autoSpaceDE w:val="0"/>
        <w:autoSpaceDN w:val="0"/>
        <w:adjustRightInd/>
        <w:spacing w:line="500" w:lineRule="atLeast"/>
        <w:jc w:val="center"/>
        <w:textAlignment w:val="bottom"/>
        <w:rPr>
          <w:rFonts w:hint="eastAsia" w:ascii="宋体" w:hAnsi="宋体" w:cs="Courier New"/>
          <w:b/>
          <w:bCs w:val="0"/>
          <w:color w:val="auto"/>
          <w:spacing w:val="120"/>
          <w:sz w:val="84"/>
          <w:szCs w:val="84"/>
          <w:highlight w:val="none"/>
        </w:rPr>
      </w:pPr>
      <w:r>
        <w:rPr>
          <w:rFonts w:hint="eastAsia" w:ascii="宋体" w:hAnsi="宋体" w:cs="Courier New"/>
          <w:b/>
          <w:bCs w:val="0"/>
          <w:color w:val="auto"/>
          <w:spacing w:val="120"/>
          <w:sz w:val="84"/>
          <w:szCs w:val="84"/>
          <w:highlight w:val="none"/>
          <w:lang w:eastAsia="zh-CN"/>
        </w:rPr>
        <w:t>采购</w:t>
      </w:r>
      <w:r>
        <w:rPr>
          <w:rFonts w:hint="eastAsia" w:ascii="宋体" w:hAnsi="宋体" w:cs="Courier New"/>
          <w:b/>
          <w:bCs w:val="0"/>
          <w:color w:val="auto"/>
          <w:spacing w:val="120"/>
          <w:sz w:val="84"/>
          <w:szCs w:val="84"/>
          <w:highlight w:val="none"/>
        </w:rPr>
        <w:t>文件</w:t>
      </w:r>
    </w:p>
    <w:p>
      <w:pPr>
        <w:adjustRightInd/>
        <w:spacing w:line="360" w:lineRule="auto"/>
        <w:jc w:val="center"/>
        <w:rPr>
          <w:rFonts w:ascii="仿宋" w:hAnsi="仿宋" w:eastAsia="仿宋" w:cs="仿宋_GB2312"/>
          <w:b/>
          <w:color w:val="auto"/>
          <w:sz w:val="44"/>
          <w:szCs w:val="44"/>
          <w:highlight w:val="none"/>
        </w:rPr>
      </w:pPr>
    </w:p>
    <w:p>
      <w:pPr>
        <w:snapToGrid w:val="0"/>
        <w:spacing w:line="360" w:lineRule="auto"/>
        <w:ind w:firstLine="1800" w:firstLineChars="600"/>
        <w:jc w:val="left"/>
        <w:rPr>
          <w:rFonts w:hint="eastAsia" w:ascii="仿宋" w:hAnsi="仿宋" w:eastAsia="仿宋" w:cs="仿宋_GB2312"/>
          <w:color w:val="auto"/>
          <w:sz w:val="30"/>
          <w:szCs w:val="30"/>
          <w:highlight w:val="none"/>
        </w:rPr>
      </w:pPr>
    </w:p>
    <w:p>
      <w:pPr>
        <w:pStyle w:val="2"/>
        <w:rPr>
          <w:rFonts w:hint="eastAsia"/>
          <w:color w:val="auto"/>
          <w:highlight w:val="none"/>
        </w:rPr>
      </w:pPr>
    </w:p>
    <w:p>
      <w:pPr>
        <w:snapToGrid w:val="0"/>
        <w:spacing w:line="360" w:lineRule="auto"/>
        <w:ind w:firstLine="1800" w:firstLineChars="600"/>
        <w:jc w:val="left"/>
        <w:rPr>
          <w:rFonts w:hint="default" w:ascii="仿宋" w:hAnsi="仿宋" w:eastAsia="仿宋" w:cs="仿宋_GB2312"/>
          <w:color w:val="auto"/>
          <w:sz w:val="30"/>
          <w:szCs w:val="30"/>
          <w:highlight w:val="none"/>
          <w:lang w:val="en-US" w:eastAsia="zh-CN"/>
        </w:rPr>
      </w:pPr>
      <w:r>
        <w:rPr>
          <w:rFonts w:hint="eastAsia" w:ascii="仿宋" w:hAnsi="仿宋" w:eastAsia="仿宋" w:cs="仿宋_GB2312"/>
          <w:color w:val="auto"/>
          <w:sz w:val="30"/>
          <w:szCs w:val="30"/>
          <w:highlight w:val="none"/>
        </w:rPr>
        <w:t>采购编号:</w:t>
      </w:r>
      <w:r>
        <w:rPr>
          <w:rFonts w:hint="eastAsia" w:ascii="仿宋" w:hAnsi="仿宋" w:eastAsia="仿宋" w:cs="仿宋_GB2312"/>
          <w:color w:val="auto"/>
          <w:sz w:val="30"/>
          <w:szCs w:val="30"/>
          <w:highlight w:val="none"/>
          <w:lang w:val="en-US" w:eastAsia="zh-CN"/>
        </w:rPr>
        <w:t xml:space="preserve"> WGSS-JFJT-Z-2022028 </w:t>
      </w:r>
    </w:p>
    <w:p>
      <w:pPr>
        <w:snapToGrid w:val="0"/>
        <w:spacing w:line="360" w:lineRule="auto"/>
        <w:ind w:firstLine="1800" w:firstLineChars="600"/>
        <w:jc w:val="left"/>
        <w:rPr>
          <w:rFonts w:hint="eastAsia"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采购项目：2套气相色谱仪(包含一套进口）</w:t>
      </w:r>
    </w:p>
    <w:p>
      <w:pPr>
        <w:snapToGrid w:val="0"/>
        <w:spacing w:line="360" w:lineRule="auto"/>
        <w:ind w:firstLine="1800" w:firstLineChars="600"/>
        <w:jc w:val="left"/>
        <w:rPr>
          <w:rFonts w:hint="eastAsia"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采购方式：公开招标</w:t>
      </w: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napToGrid w:val="0"/>
        <w:spacing w:line="360" w:lineRule="auto"/>
        <w:ind w:firstLine="1280" w:firstLineChars="400"/>
        <w:jc w:val="left"/>
        <w:rPr>
          <w:rFonts w:hint="eastAsia" w:ascii="仿宋" w:hAnsi="仿宋" w:eastAsia="仿宋" w:cs="仿宋_GB2312"/>
          <w:color w:val="auto"/>
          <w:sz w:val="32"/>
          <w:szCs w:val="32"/>
          <w:highlight w:val="none"/>
          <w:lang w:eastAsia="zh-CN"/>
        </w:rPr>
      </w:pPr>
      <w:r>
        <w:rPr>
          <w:rFonts w:hint="eastAsia" w:ascii="仿宋" w:hAnsi="仿宋" w:eastAsia="仿宋" w:cs="仿宋_GB2312"/>
          <w:color w:val="auto"/>
          <w:sz w:val="32"/>
          <w:szCs w:val="32"/>
          <w:highlight w:val="none"/>
        </w:rPr>
        <w:t>采购人：</w:t>
      </w:r>
      <w:r>
        <w:rPr>
          <w:rFonts w:hint="eastAsia" w:ascii="仿宋" w:hAnsi="仿宋" w:eastAsia="仿宋" w:cs="仿宋_GB2312"/>
          <w:color w:val="auto"/>
          <w:sz w:val="32"/>
          <w:szCs w:val="32"/>
          <w:highlight w:val="none"/>
          <w:u w:val="single"/>
          <w:lang w:eastAsia="zh-CN"/>
        </w:rPr>
        <w:t>温州华星建材检测有限公司</w:t>
      </w:r>
    </w:p>
    <w:p>
      <w:pPr>
        <w:snapToGrid w:val="0"/>
        <w:spacing w:line="360" w:lineRule="auto"/>
        <w:ind w:firstLine="1280" w:firstLineChars="400"/>
        <w:jc w:val="left"/>
        <w:rPr>
          <w:rFonts w:ascii="仿宋" w:hAnsi="仿宋" w:eastAsia="仿宋" w:cs="仿宋_GB2312"/>
          <w:bCs/>
          <w:color w:val="auto"/>
          <w:sz w:val="32"/>
          <w:szCs w:val="32"/>
          <w:highlight w:val="none"/>
          <w:u w:val="single"/>
        </w:rPr>
      </w:pPr>
      <w:r>
        <w:rPr>
          <w:rFonts w:hint="eastAsia" w:ascii="仿宋" w:hAnsi="仿宋" w:eastAsia="仿宋" w:cs="仿宋_GB2312"/>
          <w:bCs/>
          <w:color w:val="auto"/>
          <w:sz w:val="32"/>
          <w:szCs w:val="32"/>
          <w:highlight w:val="none"/>
        </w:rPr>
        <w:t>采购代理机构：</w:t>
      </w:r>
      <w:r>
        <w:rPr>
          <w:rFonts w:hint="eastAsia" w:ascii="仿宋" w:hAnsi="仿宋" w:eastAsia="仿宋" w:cs="仿宋_GB2312"/>
          <w:bCs/>
          <w:color w:val="auto"/>
          <w:sz w:val="32"/>
          <w:szCs w:val="32"/>
          <w:highlight w:val="none"/>
          <w:u w:val="single"/>
        </w:rPr>
        <w:t>浙江金穗工程项目管理有限公司</w:t>
      </w:r>
    </w:p>
    <w:p>
      <w:pPr>
        <w:snapToGrid w:val="0"/>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二</w:t>
      </w:r>
      <w:r>
        <w:rPr>
          <w:rFonts w:hint="eastAsia" w:ascii="仿宋" w:hAnsi="仿宋" w:eastAsia="仿宋" w:cs="宋体"/>
          <w:bCs/>
          <w:color w:val="auto"/>
          <w:sz w:val="32"/>
          <w:szCs w:val="32"/>
          <w:highlight w:val="none"/>
        </w:rPr>
        <w:t>〇</w:t>
      </w:r>
      <w:r>
        <w:rPr>
          <w:rFonts w:hint="eastAsia" w:ascii="仿宋" w:hAnsi="仿宋" w:eastAsia="仿宋" w:cs="仿宋_GB2312"/>
          <w:bCs/>
          <w:color w:val="auto"/>
          <w:sz w:val="32"/>
          <w:szCs w:val="32"/>
          <w:highlight w:val="none"/>
        </w:rPr>
        <w:t>二二年</w:t>
      </w:r>
    </w:p>
    <w:p>
      <w:pPr>
        <w:widowControl/>
        <w:adjustRightInd/>
        <w:jc w:val="left"/>
        <w:rPr>
          <w:color w:val="auto"/>
          <w:highlight w:val="none"/>
        </w:rPr>
      </w:pPr>
      <w:r>
        <w:rPr>
          <w:color w:val="auto"/>
          <w:highlight w:val="none"/>
        </w:rPr>
        <w:br w:type="page"/>
      </w:r>
    </w:p>
    <w:p>
      <w:pPr>
        <w:spacing w:line="360" w:lineRule="auto"/>
        <w:rPr>
          <w:rFonts w:ascii="仿宋" w:hAnsi="仿宋" w:eastAsia="仿宋" w:cs="仿宋_GB2312"/>
          <w:color w:val="auto"/>
          <w:sz w:val="32"/>
          <w:szCs w:val="32"/>
          <w:highlight w:val="none"/>
        </w:rPr>
      </w:pPr>
    </w:p>
    <w:p>
      <w:pPr>
        <w:pStyle w:val="54"/>
        <w:rPr>
          <w:color w:val="auto"/>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目录</w:t>
      </w:r>
    </w:p>
    <w:p>
      <w:pPr>
        <w:pStyle w:val="993"/>
        <w:tabs>
          <w:tab w:val="right" w:leader="dot" w:pos="8279"/>
        </w:tabs>
        <w:rPr>
          <w:color w:val="auto"/>
          <w:highlight w:val="none"/>
        </w:rPr>
      </w:pPr>
      <w:r>
        <w:rPr>
          <w:rFonts w:ascii="仿宋" w:hAnsi="仿宋" w:eastAsia="仿宋" w:cs="仿宋_GB2312"/>
          <w:color w:val="auto"/>
          <w:sz w:val="32"/>
          <w:szCs w:val="32"/>
          <w:highlight w:val="none"/>
        </w:rPr>
        <w:fldChar w:fldCharType="begin"/>
      </w:r>
      <w:r>
        <w:rPr>
          <w:rFonts w:ascii="仿宋" w:hAnsi="仿宋" w:eastAsia="仿宋" w:cs="仿宋_GB2312"/>
          <w:color w:val="auto"/>
          <w:sz w:val="32"/>
          <w:szCs w:val="32"/>
          <w:highlight w:val="none"/>
        </w:rPr>
        <w:instrText xml:space="preserve">TOC \o "1-1" \h \u </w:instrText>
      </w:r>
      <w:r>
        <w:rPr>
          <w:rFonts w:ascii="仿宋" w:hAnsi="仿宋" w:eastAsia="仿宋" w:cs="仿宋_GB2312"/>
          <w:color w:val="auto"/>
          <w:sz w:val="32"/>
          <w:szCs w:val="32"/>
          <w:highlight w:val="none"/>
        </w:rPr>
        <w:fldChar w:fldCharType="separate"/>
      </w:r>
    </w:p>
    <w:p>
      <w:pPr>
        <w:pStyle w:val="993"/>
        <w:tabs>
          <w:tab w:val="right" w:leader="dot" w:pos="8279"/>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"_Toc26344" </w:instrText>
      </w:r>
      <w:r>
        <w:rPr>
          <w:color w:val="auto"/>
          <w:highlight w:val="none"/>
        </w:rPr>
        <w:fldChar w:fldCharType="separate"/>
      </w:r>
      <w:r>
        <w:rPr>
          <w:rFonts w:hint="eastAsia" w:ascii="仿宋" w:hAnsi="仿宋" w:eastAsia="仿宋" w:cs="仿宋_GB2312"/>
          <w:color w:val="auto"/>
          <w:sz w:val="28"/>
          <w:szCs w:val="28"/>
          <w:highlight w:val="none"/>
        </w:rPr>
        <w:t xml:space="preserve">第一部分  </w:t>
      </w:r>
      <w:r>
        <w:rPr>
          <w:rFonts w:hint="eastAsia" w:ascii="仿宋" w:hAnsi="仿宋" w:eastAsia="仿宋" w:cs="仿宋_GB2312"/>
          <w:color w:val="auto"/>
          <w:sz w:val="28"/>
          <w:szCs w:val="28"/>
          <w:highlight w:val="none"/>
          <w:lang w:eastAsia="zh-CN"/>
        </w:rPr>
        <w:t>采购公告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_Toc26344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pPr>
        <w:pStyle w:val="993"/>
        <w:tabs>
          <w:tab w:val="right" w:leader="dot" w:pos="8279"/>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"_Toc11899" </w:instrText>
      </w:r>
      <w:r>
        <w:rPr>
          <w:color w:val="auto"/>
          <w:highlight w:val="none"/>
        </w:rPr>
        <w:fldChar w:fldCharType="separate"/>
      </w:r>
      <w:r>
        <w:rPr>
          <w:rFonts w:hint="eastAsia" w:ascii="仿宋" w:hAnsi="仿宋" w:eastAsia="仿宋"/>
          <w:color w:val="auto"/>
          <w:sz w:val="28"/>
          <w:szCs w:val="52"/>
          <w:highlight w:val="none"/>
        </w:rPr>
        <w:t>第二部分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_Toc11899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color w:val="auto"/>
          <w:sz w:val="28"/>
          <w:szCs w:val="28"/>
          <w:highlight w:val="none"/>
        </w:rPr>
        <w:fldChar w:fldCharType="end"/>
      </w:r>
    </w:p>
    <w:p>
      <w:pPr>
        <w:pStyle w:val="993"/>
        <w:tabs>
          <w:tab w:val="right" w:leader="dot" w:pos="8279"/>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"_Toc31439" </w:instrText>
      </w:r>
      <w:r>
        <w:rPr>
          <w:color w:val="auto"/>
          <w:highlight w:val="none"/>
        </w:rPr>
        <w:fldChar w:fldCharType="separate"/>
      </w:r>
      <w:r>
        <w:rPr>
          <w:rFonts w:hint="eastAsia" w:ascii="仿宋" w:hAnsi="仿宋" w:eastAsia="仿宋" w:cs="仿宋_GB2312"/>
          <w:color w:val="auto"/>
          <w:sz w:val="28"/>
          <w:szCs w:val="52"/>
          <w:highlight w:val="none"/>
        </w:rPr>
        <w:t>第三部分  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_Toc31439 \h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color w:val="auto"/>
          <w:sz w:val="28"/>
          <w:szCs w:val="28"/>
          <w:highlight w:val="none"/>
        </w:rPr>
        <w:fldChar w:fldCharType="end"/>
      </w:r>
    </w:p>
    <w:p>
      <w:pPr>
        <w:pStyle w:val="993"/>
        <w:tabs>
          <w:tab w:val="right" w:leader="dot" w:pos="8279"/>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"_Toc5020" </w:instrText>
      </w:r>
      <w:r>
        <w:rPr>
          <w:color w:val="auto"/>
          <w:highlight w:val="none"/>
        </w:rPr>
        <w:fldChar w:fldCharType="separate"/>
      </w:r>
      <w:r>
        <w:rPr>
          <w:rFonts w:hint="eastAsia" w:ascii="仿宋" w:hAnsi="仿宋" w:eastAsia="仿宋" w:cs="仿宋_GB2312"/>
          <w:color w:val="auto"/>
          <w:sz w:val="28"/>
          <w:szCs w:val="52"/>
          <w:highlight w:val="none"/>
        </w:rPr>
        <w:t>第四部分  拟签订的合同文本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_Toc5020 \h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color w:val="auto"/>
          <w:sz w:val="28"/>
          <w:szCs w:val="28"/>
          <w:highlight w:val="none"/>
        </w:rPr>
        <w:fldChar w:fldCharType="end"/>
      </w:r>
    </w:p>
    <w:p>
      <w:pPr>
        <w:pStyle w:val="993"/>
        <w:tabs>
          <w:tab w:val="right" w:leader="dot" w:pos="8279"/>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"_Toc7771" </w:instrText>
      </w:r>
      <w:r>
        <w:rPr>
          <w:color w:val="auto"/>
          <w:highlight w:val="none"/>
        </w:rPr>
        <w:fldChar w:fldCharType="separate"/>
      </w:r>
      <w:r>
        <w:rPr>
          <w:rFonts w:hint="eastAsia" w:ascii="仿宋" w:hAnsi="仿宋" w:eastAsia="仿宋" w:cs="仿宋_GB2312"/>
          <w:color w:val="auto"/>
          <w:sz w:val="28"/>
          <w:szCs w:val="28"/>
          <w:highlight w:val="none"/>
        </w:rPr>
        <w:t>第五部分  应提交的有关格式范例</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_Toc7771 \h </w:instrText>
      </w:r>
      <w:r>
        <w:rPr>
          <w:color w:val="auto"/>
          <w:sz w:val="28"/>
          <w:szCs w:val="28"/>
          <w:highlight w:val="none"/>
        </w:rPr>
        <w:fldChar w:fldCharType="separate"/>
      </w:r>
      <w:r>
        <w:rPr>
          <w:color w:val="auto"/>
          <w:sz w:val="28"/>
          <w:szCs w:val="28"/>
          <w:highlight w:val="none"/>
        </w:rPr>
        <w:t>31</w:t>
      </w:r>
      <w:r>
        <w:rPr>
          <w:color w:val="auto"/>
          <w:sz w:val="28"/>
          <w:szCs w:val="28"/>
          <w:highlight w:val="none"/>
        </w:rPr>
        <w:fldChar w:fldCharType="end"/>
      </w:r>
      <w:r>
        <w:rPr>
          <w:color w:val="auto"/>
          <w:sz w:val="28"/>
          <w:szCs w:val="28"/>
          <w:highlight w:val="none"/>
        </w:rPr>
        <w:fldChar w:fldCharType="end"/>
      </w:r>
    </w:p>
    <w:p>
      <w:pPr>
        <w:pStyle w:val="993"/>
        <w:tabs>
          <w:tab w:val="right" w:leader="dot" w:pos="8279"/>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"_Toc13521" </w:instrText>
      </w:r>
      <w:r>
        <w:rPr>
          <w:color w:val="auto"/>
          <w:highlight w:val="none"/>
        </w:rPr>
        <w:fldChar w:fldCharType="separate"/>
      </w:r>
      <w:r>
        <w:rPr>
          <w:rFonts w:hint="eastAsia" w:ascii="仿宋" w:hAnsi="仿宋" w:eastAsia="仿宋" w:cs="新宋体"/>
          <w:color w:val="auto"/>
          <w:sz w:val="28"/>
          <w:szCs w:val="52"/>
          <w:highlight w:val="none"/>
        </w:rPr>
        <w:t>第六部分  评标办法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_Toc13521 \h </w:instrText>
      </w:r>
      <w:r>
        <w:rPr>
          <w:color w:val="auto"/>
          <w:sz w:val="28"/>
          <w:szCs w:val="28"/>
          <w:highlight w:val="none"/>
        </w:rPr>
        <w:fldChar w:fldCharType="separate"/>
      </w:r>
      <w:r>
        <w:rPr>
          <w:color w:val="auto"/>
          <w:sz w:val="28"/>
          <w:szCs w:val="28"/>
          <w:highlight w:val="none"/>
        </w:rPr>
        <w:t>44</w:t>
      </w:r>
      <w:r>
        <w:rPr>
          <w:color w:val="auto"/>
          <w:sz w:val="28"/>
          <w:szCs w:val="28"/>
          <w:highlight w:val="none"/>
        </w:rPr>
        <w:fldChar w:fldCharType="end"/>
      </w:r>
      <w:r>
        <w:rPr>
          <w:color w:val="auto"/>
          <w:sz w:val="28"/>
          <w:szCs w:val="28"/>
          <w:highlight w:val="none"/>
        </w:rPr>
        <w:fldChar w:fldCharType="end"/>
      </w:r>
    </w:p>
    <w:p>
      <w:pPr>
        <w:spacing w:line="360" w:lineRule="auto"/>
        <w:outlineLvl w:val="0"/>
        <w:rPr>
          <w:rFonts w:ascii="仿宋" w:hAnsi="仿宋" w:eastAsia="仿宋" w:cs="仿宋_GB2312"/>
          <w:color w:val="auto"/>
          <w:sz w:val="32"/>
          <w:szCs w:val="32"/>
          <w:highlight w:val="none"/>
        </w:rPr>
      </w:pPr>
      <w:r>
        <w:rPr>
          <w:rFonts w:ascii="仿宋" w:hAnsi="仿宋" w:eastAsia="仿宋" w:cs="仿宋_GB2312"/>
          <w:color w:val="auto"/>
          <w:szCs w:val="32"/>
          <w:highlight w:val="none"/>
        </w:rPr>
        <w:fldChar w:fldCharType="end"/>
      </w:r>
    </w:p>
    <w:p>
      <w:pPr>
        <w:spacing w:line="360" w:lineRule="auto"/>
        <w:ind w:firstLine="549" w:firstLineChars="229"/>
        <w:rPr>
          <w:rFonts w:ascii="仿宋" w:hAnsi="仿宋" w:eastAsia="仿宋" w:cs="仿宋_GB2312"/>
          <w:color w:val="auto"/>
          <w:sz w:val="24"/>
          <w:highlight w:val="none"/>
        </w:rPr>
      </w:pPr>
    </w:p>
    <w:p>
      <w:pPr>
        <w:widowControl/>
        <w:adjustRightInd/>
        <w:jc w:val="left"/>
        <w:rPr>
          <w:color w:val="auto"/>
          <w:highlight w:val="none"/>
        </w:rPr>
      </w:pPr>
      <w:r>
        <w:rPr>
          <w:color w:val="auto"/>
          <w:highlight w:val="none"/>
        </w:rPr>
        <w:br w:type="page"/>
      </w:r>
    </w:p>
    <w:p>
      <w:pPr>
        <w:adjustRightInd/>
        <w:spacing w:line="360" w:lineRule="auto"/>
        <w:jc w:val="center"/>
        <w:outlineLvl w:val="0"/>
        <w:rPr>
          <w:rFonts w:hint="eastAsia" w:ascii="仿宋_GB2312" w:hAnsi="仿宋" w:eastAsia="仿宋" w:cs="仿宋_GB2312"/>
          <w:b/>
          <w:color w:val="auto"/>
          <w:sz w:val="36"/>
          <w:szCs w:val="20"/>
          <w:highlight w:val="none"/>
          <w:lang w:eastAsia="zh-CN"/>
        </w:rPr>
      </w:pPr>
      <w:bookmarkStart w:id="0" w:name="_Toc26344"/>
      <w:r>
        <w:rPr>
          <w:rFonts w:hint="eastAsia" w:ascii="仿宋" w:hAnsi="仿宋" w:eastAsia="仿宋" w:cs="仿宋_GB2312"/>
          <w:b/>
          <w:color w:val="auto"/>
          <w:sz w:val="36"/>
          <w:szCs w:val="20"/>
          <w:highlight w:val="none"/>
        </w:rPr>
        <w:t xml:space="preserve">第一部分  </w:t>
      </w:r>
      <w:bookmarkEnd w:id="0"/>
      <w:r>
        <w:rPr>
          <w:rFonts w:hint="eastAsia" w:ascii="仿宋" w:hAnsi="仿宋" w:eastAsia="仿宋" w:cs="仿宋_GB2312"/>
          <w:b/>
          <w:color w:val="auto"/>
          <w:sz w:val="36"/>
          <w:szCs w:val="20"/>
          <w:highlight w:val="none"/>
          <w:lang w:eastAsia="zh-CN"/>
        </w:rPr>
        <w:t>采购公告</w:t>
      </w:r>
    </w:p>
    <w:p>
      <w:pPr>
        <w:pStyle w:val="5"/>
        <w:spacing w:line="360" w:lineRule="auto"/>
        <w:jc w:val="center"/>
        <w:rPr>
          <w:rFonts w:hint="eastAsia" w:ascii="仿宋" w:hAnsi="仿宋" w:eastAsia="仿宋" w:cs="仿宋"/>
          <w:b w:val="0"/>
          <w:bCs w:val="0"/>
          <w:color w:val="auto"/>
          <w:spacing w:val="12"/>
          <w:sz w:val="28"/>
          <w:szCs w:val="28"/>
          <w:highlight w:val="none"/>
        </w:rPr>
      </w:pPr>
      <w:bookmarkStart w:id="1" w:name="_Toc71374667"/>
      <w:r>
        <w:rPr>
          <w:rFonts w:hint="eastAsia" w:ascii="仿宋" w:hAnsi="仿宋" w:eastAsia="仿宋" w:cs="仿宋"/>
          <w:color w:val="auto"/>
          <w:sz w:val="28"/>
          <w:szCs w:val="28"/>
          <w:highlight w:val="none"/>
          <w:lang w:eastAsia="zh-CN"/>
        </w:rPr>
        <w:t>温州市交发集团</w:t>
      </w:r>
      <w:r>
        <w:rPr>
          <w:rFonts w:hint="eastAsia" w:ascii="仿宋" w:hAnsi="仿宋" w:eastAsia="仿宋" w:cs="仿宋"/>
          <w:color w:val="auto"/>
          <w:sz w:val="28"/>
          <w:szCs w:val="28"/>
          <w:highlight w:val="none"/>
        </w:rPr>
        <w:t>关于温州华星建材检测有限公司</w:t>
      </w:r>
      <w:r>
        <w:rPr>
          <w:rFonts w:hint="eastAsia" w:ascii="仿宋" w:hAnsi="仿宋" w:eastAsia="仿宋" w:cs="仿宋"/>
          <w:color w:val="auto"/>
          <w:sz w:val="28"/>
          <w:szCs w:val="28"/>
          <w:highlight w:val="none"/>
          <w:lang w:eastAsia="zh-CN"/>
        </w:rPr>
        <w:t>2套气相色谱仪(包含一套进口）</w:t>
      </w:r>
      <w:r>
        <w:rPr>
          <w:rFonts w:hint="eastAsia" w:ascii="仿宋" w:hAnsi="仿宋" w:eastAsia="仿宋" w:cs="仿宋"/>
          <w:color w:val="auto"/>
          <w:sz w:val="28"/>
          <w:szCs w:val="28"/>
          <w:highlight w:val="none"/>
        </w:rPr>
        <w:t>项目（自主）的采购公告</w:t>
      </w:r>
      <w:bookmarkEnd w:id="1"/>
    </w:p>
    <w:p>
      <w:pPr>
        <w:widowControl/>
        <w:spacing w:line="360" w:lineRule="auto"/>
        <w:jc w:val="left"/>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一、公告类型：</w:t>
      </w:r>
      <w:r>
        <w:rPr>
          <w:rFonts w:hint="eastAsia" w:ascii="仿宋" w:hAnsi="仿宋" w:eastAsia="仿宋" w:cs="仿宋"/>
          <w:bCs/>
          <w:color w:val="auto"/>
          <w:kern w:val="0"/>
          <w:sz w:val="22"/>
          <w:szCs w:val="22"/>
          <w:highlight w:val="none"/>
        </w:rPr>
        <w:t>采购公告</w:t>
      </w:r>
    </w:p>
    <w:p>
      <w:pPr>
        <w:widowControl/>
        <w:spacing w:line="360" w:lineRule="auto"/>
        <w:jc w:val="left"/>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二、采购方式：</w:t>
      </w:r>
      <w:r>
        <w:rPr>
          <w:rFonts w:hint="eastAsia" w:ascii="仿宋" w:hAnsi="仿宋" w:eastAsia="仿宋" w:cs="仿宋"/>
          <w:bCs/>
          <w:color w:val="auto"/>
          <w:kern w:val="0"/>
          <w:sz w:val="22"/>
          <w:szCs w:val="22"/>
          <w:highlight w:val="none"/>
        </w:rPr>
        <w:t>公开招标</w:t>
      </w:r>
    </w:p>
    <w:p>
      <w:pPr>
        <w:widowControl/>
        <w:spacing w:line="360" w:lineRule="auto"/>
        <w:jc w:val="left"/>
        <w:rPr>
          <w:rFonts w:hint="default" w:ascii="仿宋" w:hAnsi="仿宋" w:eastAsia="仿宋" w:cs="仿宋"/>
          <w:bCs/>
          <w:color w:val="auto"/>
          <w:kern w:val="0"/>
          <w:sz w:val="22"/>
          <w:szCs w:val="22"/>
          <w:highlight w:val="none"/>
          <w:lang w:val="en-US" w:eastAsia="zh-CN"/>
        </w:rPr>
      </w:pPr>
      <w:r>
        <w:rPr>
          <w:rFonts w:hint="eastAsia" w:ascii="仿宋" w:hAnsi="仿宋" w:eastAsia="仿宋" w:cs="仿宋"/>
          <w:b/>
          <w:bCs/>
          <w:color w:val="auto"/>
          <w:kern w:val="0"/>
          <w:sz w:val="22"/>
          <w:szCs w:val="22"/>
          <w:highlight w:val="none"/>
        </w:rPr>
        <w:t>三、项目编号：</w:t>
      </w:r>
      <w:r>
        <w:rPr>
          <w:rFonts w:hint="eastAsia" w:ascii="仿宋" w:hAnsi="仿宋" w:eastAsia="仿宋" w:cs="仿宋"/>
          <w:b w:val="0"/>
          <w:bCs w:val="0"/>
          <w:color w:val="auto"/>
          <w:kern w:val="0"/>
          <w:sz w:val="22"/>
          <w:szCs w:val="22"/>
          <w:highlight w:val="none"/>
        </w:rPr>
        <w:t>WGSS-JFJT-Z-2022028</w:t>
      </w:r>
    </w:p>
    <w:p>
      <w:pPr>
        <w:pStyle w:val="3"/>
        <w:spacing w:after="0"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四、项目性质：</w:t>
      </w:r>
      <w:r>
        <w:rPr>
          <w:rFonts w:hint="eastAsia" w:ascii="仿宋" w:hAnsi="仿宋" w:eastAsia="仿宋" w:cs="仿宋"/>
          <w:color w:val="auto"/>
          <w:sz w:val="22"/>
          <w:szCs w:val="22"/>
          <w:highlight w:val="none"/>
        </w:rPr>
        <w:t>国企采购（非政府采购）</w:t>
      </w:r>
    </w:p>
    <w:p>
      <w:pPr>
        <w:widowControl/>
        <w:spacing w:line="360" w:lineRule="auto"/>
        <w:jc w:val="left"/>
        <w:rPr>
          <w:rFonts w:hint="eastAsia" w:ascii="仿宋" w:hAnsi="仿宋" w:eastAsia="仿宋" w:cs="仿宋"/>
          <w:b/>
          <w:bCs/>
          <w:color w:val="auto"/>
          <w:kern w:val="0"/>
          <w:sz w:val="22"/>
          <w:szCs w:val="22"/>
          <w:highlight w:val="none"/>
          <w:lang w:eastAsia="zh-CN"/>
        </w:rPr>
      </w:pPr>
      <w:r>
        <w:rPr>
          <w:rFonts w:hint="eastAsia" w:ascii="仿宋" w:hAnsi="仿宋" w:eastAsia="仿宋" w:cs="仿宋"/>
          <w:b/>
          <w:bCs/>
          <w:color w:val="auto"/>
          <w:kern w:val="0"/>
          <w:sz w:val="22"/>
          <w:szCs w:val="22"/>
          <w:highlight w:val="none"/>
        </w:rPr>
        <w:t>五、项目名称：</w:t>
      </w:r>
      <w:r>
        <w:rPr>
          <w:rFonts w:hint="eastAsia" w:ascii="仿宋" w:hAnsi="仿宋" w:eastAsia="仿宋" w:cs="仿宋"/>
          <w:bCs/>
          <w:color w:val="auto"/>
          <w:kern w:val="0"/>
          <w:sz w:val="22"/>
          <w:szCs w:val="22"/>
          <w:highlight w:val="none"/>
          <w:lang w:eastAsia="zh-CN"/>
        </w:rPr>
        <w:t>2套气相色谱仪(包含一套进口）</w:t>
      </w:r>
    </w:p>
    <w:p>
      <w:pPr>
        <w:widowControl/>
        <w:spacing w:line="360" w:lineRule="auto"/>
        <w:jc w:val="left"/>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六、预算金额：</w:t>
      </w:r>
      <w:r>
        <w:rPr>
          <w:rFonts w:hint="eastAsia" w:ascii="仿宋" w:hAnsi="仿宋" w:eastAsia="仿宋" w:cs="仿宋"/>
          <w:bCs/>
          <w:color w:val="auto"/>
          <w:kern w:val="0"/>
          <w:sz w:val="22"/>
          <w:szCs w:val="22"/>
          <w:highlight w:val="none"/>
          <w:u w:val="single"/>
          <w:lang w:val="en-US" w:eastAsia="zh-CN"/>
        </w:rPr>
        <w:t xml:space="preserve"> 360000 </w:t>
      </w:r>
      <w:r>
        <w:rPr>
          <w:rFonts w:hint="eastAsia" w:ascii="仿宋" w:hAnsi="仿宋" w:eastAsia="仿宋" w:cs="仿宋"/>
          <w:bCs/>
          <w:color w:val="auto"/>
          <w:kern w:val="0"/>
          <w:sz w:val="22"/>
          <w:szCs w:val="22"/>
          <w:highlight w:val="none"/>
        </w:rPr>
        <w:t>元</w:t>
      </w:r>
    </w:p>
    <w:p>
      <w:pPr>
        <w:widowControl/>
        <w:spacing w:line="360" w:lineRule="auto"/>
        <w:jc w:val="left"/>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七、采购内容：</w:t>
      </w:r>
    </w:p>
    <w:tbl>
      <w:tblPr>
        <w:tblStyle w:val="57"/>
        <w:tblW w:w="9041" w:type="dxa"/>
        <w:tblInd w:w="0" w:type="dxa"/>
        <w:tblLayout w:type="fixed"/>
        <w:tblCellMar>
          <w:top w:w="0" w:type="dxa"/>
          <w:left w:w="108" w:type="dxa"/>
          <w:bottom w:w="0" w:type="dxa"/>
          <w:right w:w="108" w:type="dxa"/>
        </w:tblCellMar>
      </w:tblPr>
      <w:tblGrid>
        <w:gridCol w:w="959"/>
        <w:gridCol w:w="1984"/>
        <w:gridCol w:w="851"/>
        <w:gridCol w:w="870"/>
        <w:gridCol w:w="4377"/>
      </w:tblGrid>
      <w:tr>
        <w:tblPrEx>
          <w:tblCellMar>
            <w:top w:w="0" w:type="dxa"/>
            <w:left w:w="108" w:type="dxa"/>
            <w:bottom w:w="0" w:type="dxa"/>
            <w:right w:w="108" w:type="dxa"/>
          </w:tblCellMar>
        </w:tblPrEx>
        <w:trPr>
          <w:trHeight w:val="101"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360" w:lineRule="auto"/>
              <w:ind w:left="60" w:right="60"/>
              <w:jc w:val="center"/>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序号</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360" w:lineRule="auto"/>
              <w:ind w:left="60" w:right="60"/>
              <w:jc w:val="center"/>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标项内容</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360" w:lineRule="auto"/>
              <w:ind w:left="60" w:right="60"/>
              <w:jc w:val="center"/>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数量</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360" w:lineRule="auto"/>
              <w:ind w:left="60" w:right="60"/>
              <w:jc w:val="center"/>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单位</w:t>
            </w:r>
          </w:p>
        </w:tc>
        <w:tc>
          <w:tcPr>
            <w:tcW w:w="4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360" w:lineRule="auto"/>
              <w:ind w:left="60" w:right="60"/>
              <w:jc w:val="center"/>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简要技术要求、用途</w:t>
            </w:r>
          </w:p>
        </w:tc>
      </w:tr>
      <w:tr>
        <w:tblPrEx>
          <w:tblCellMar>
            <w:top w:w="0" w:type="dxa"/>
            <w:left w:w="108" w:type="dxa"/>
            <w:bottom w:w="0" w:type="dxa"/>
            <w:right w:w="108" w:type="dxa"/>
          </w:tblCellMar>
        </w:tblPrEx>
        <w:trPr>
          <w:trHeight w:val="90"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360" w:lineRule="auto"/>
              <w:jc w:val="cente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1</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360" w:lineRule="auto"/>
              <w:jc w:val="center"/>
              <w:rPr>
                <w:rFonts w:hint="eastAsia" w:ascii="仿宋" w:hAnsi="仿宋" w:eastAsia="仿宋" w:cs="仿宋"/>
                <w:bCs/>
                <w:color w:val="auto"/>
                <w:kern w:val="0"/>
                <w:sz w:val="22"/>
                <w:szCs w:val="22"/>
                <w:highlight w:val="none"/>
                <w:lang w:eastAsia="zh-CN"/>
              </w:rPr>
            </w:pPr>
            <w:r>
              <w:rPr>
                <w:rFonts w:hint="eastAsia" w:ascii="仿宋" w:hAnsi="仿宋" w:eastAsia="仿宋" w:cs="仿宋"/>
                <w:bCs/>
                <w:color w:val="auto"/>
                <w:kern w:val="0"/>
                <w:sz w:val="22"/>
                <w:szCs w:val="22"/>
                <w:highlight w:val="none"/>
                <w:lang w:eastAsia="zh-CN"/>
              </w:rPr>
              <w:t>2套气相色谱仪(包含一套进口）</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360" w:lineRule="auto"/>
              <w:jc w:val="center"/>
              <w:rPr>
                <w:rFonts w:hint="eastAsia" w:ascii="仿宋" w:hAnsi="仿宋" w:eastAsia="仿宋" w:cs="仿宋"/>
                <w:bCs/>
                <w:color w:val="auto"/>
                <w:kern w:val="0"/>
                <w:sz w:val="22"/>
                <w:szCs w:val="22"/>
                <w:highlight w:val="none"/>
                <w:lang w:val="en-US" w:eastAsia="zh-CN"/>
              </w:rPr>
            </w:pPr>
            <w:r>
              <w:rPr>
                <w:rFonts w:hint="eastAsia" w:ascii="仿宋" w:hAnsi="仿宋" w:eastAsia="仿宋" w:cs="仿宋"/>
                <w:bCs/>
                <w:color w:val="auto"/>
                <w:kern w:val="0"/>
                <w:sz w:val="22"/>
                <w:szCs w:val="22"/>
                <w:highlight w:val="none"/>
                <w:lang w:val="en-US" w:eastAsia="zh-CN"/>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360" w:lineRule="auto"/>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套</w:t>
            </w:r>
          </w:p>
        </w:tc>
        <w:tc>
          <w:tcPr>
            <w:tcW w:w="4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360" w:lineRule="auto"/>
              <w:rPr>
                <w:rFonts w:hint="eastAsia" w:ascii="仿宋" w:hAnsi="仿宋" w:eastAsia="仿宋" w:cs="仿宋"/>
                <w:bCs/>
                <w:color w:val="auto"/>
                <w:kern w:val="0"/>
                <w:sz w:val="22"/>
                <w:szCs w:val="22"/>
                <w:highlight w:val="none"/>
              </w:rPr>
            </w:pPr>
            <w:r>
              <w:rPr>
                <w:rFonts w:hint="eastAsia" w:ascii="仿宋" w:hAnsi="仿宋" w:eastAsia="仿宋" w:cs="仿宋"/>
                <w:color w:val="auto"/>
                <w:kern w:val="0"/>
                <w:sz w:val="22"/>
                <w:szCs w:val="22"/>
                <w:highlight w:val="none"/>
                <w:lang w:eastAsia="zh-CN"/>
              </w:rPr>
              <w:t>2套气相色谱仪(包含一套进口）</w:t>
            </w:r>
            <w:r>
              <w:rPr>
                <w:rFonts w:hint="eastAsia" w:ascii="仿宋" w:hAnsi="仿宋" w:eastAsia="仿宋" w:cs="仿宋"/>
                <w:bCs/>
                <w:color w:val="auto"/>
                <w:kern w:val="0"/>
                <w:sz w:val="22"/>
                <w:szCs w:val="22"/>
                <w:highlight w:val="none"/>
              </w:rPr>
              <w:t>，具体采购内容及详细技术要求见采购文件相关部分。</w:t>
            </w:r>
          </w:p>
        </w:tc>
      </w:tr>
    </w:tbl>
    <w:p>
      <w:pPr>
        <w:widowControl/>
        <w:spacing w:line="360" w:lineRule="auto"/>
        <w:jc w:val="left"/>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八、投标人资格要求</w:t>
      </w:r>
    </w:p>
    <w:p>
      <w:pPr>
        <w:widowControl/>
        <w:numPr>
          <w:ilvl w:val="0"/>
          <w:numId w:val="1"/>
        </w:numPr>
        <w:spacing w:before="60" w:after="60" w:line="360" w:lineRule="auto"/>
        <w:ind w:right="62"/>
        <w:jc w:val="left"/>
        <w:rPr>
          <w:rFonts w:hint="eastAsia" w:ascii="仿宋" w:hAnsi="仿宋" w:eastAsia="仿宋" w:cs="仿宋"/>
          <w:bCs/>
          <w:color w:val="auto"/>
          <w:kern w:val="0"/>
          <w:sz w:val="22"/>
          <w:szCs w:val="22"/>
          <w:highlight w:val="none"/>
        </w:rPr>
      </w:pPr>
      <w:r>
        <w:rPr>
          <w:rFonts w:hint="eastAsia" w:ascii="仿宋" w:hAnsi="仿宋" w:eastAsia="仿宋" w:cs="仿宋"/>
          <w:color w:val="auto"/>
          <w:sz w:val="22"/>
          <w:szCs w:val="22"/>
          <w:highlight w:val="none"/>
        </w:rPr>
        <w:t>符合《温州市市属国有企业采购管理办法（试行）》第十五条对投标供应商参加温州市国有企业采购活动应当具备的条件的要求</w:t>
      </w:r>
      <w:r>
        <w:rPr>
          <w:rFonts w:hint="eastAsia" w:ascii="仿宋" w:hAnsi="仿宋" w:eastAsia="仿宋" w:cs="仿宋"/>
          <w:bCs/>
          <w:color w:val="auto"/>
          <w:kern w:val="0"/>
          <w:sz w:val="22"/>
          <w:szCs w:val="22"/>
          <w:highlight w:val="none"/>
        </w:rPr>
        <w:t>；</w:t>
      </w:r>
    </w:p>
    <w:p>
      <w:pPr>
        <w:widowControl/>
        <w:numPr>
          <w:ilvl w:val="0"/>
          <w:numId w:val="1"/>
        </w:numPr>
        <w:spacing w:before="60" w:after="60" w:line="360" w:lineRule="auto"/>
        <w:ind w:right="62"/>
        <w:jc w:val="left"/>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供应商是</w:t>
      </w:r>
      <w:r>
        <w:rPr>
          <w:rFonts w:hint="eastAsia" w:ascii="仿宋" w:hAnsi="仿宋" w:eastAsia="仿宋" w:cs="仿宋"/>
          <w:bCs/>
          <w:color w:val="auto"/>
          <w:kern w:val="0"/>
          <w:sz w:val="22"/>
          <w:szCs w:val="22"/>
          <w:highlight w:val="none"/>
          <w:lang w:eastAsia="zh-CN"/>
        </w:rPr>
        <w:t>气相色谱仪</w:t>
      </w:r>
      <w:r>
        <w:rPr>
          <w:rFonts w:hint="eastAsia" w:ascii="仿宋" w:hAnsi="仿宋" w:eastAsia="仿宋" w:cs="仿宋"/>
          <w:bCs/>
          <w:color w:val="auto"/>
          <w:kern w:val="0"/>
          <w:sz w:val="22"/>
          <w:szCs w:val="22"/>
          <w:highlight w:val="none"/>
        </w:rPr>
        <w:t>的生产厂家或者是有合作生产厂家项目授权书或代理许可证书的代理商</w:t>
      </w:r>
      <w:r>
        <w:rPr>
          <w:rFonts w:hint="eastAsia" w:ascii="仿宋" w:hAnsi="仿宋" w:eastAsia="仿宋" w:cs="仿宋"/>
          <w:bCs/>
          <w:color w:val="auto"/>
          <w:kern w:val="0"/>
          <w:sz w:val="22"/>
          <w:szCs w:val="22"/>
          <w:highlight w:val="none"/>
          <w:lang w:eastAsia="zh-CN"/>
        </w:rPr>
        <w:t>；</w:t>
      </w:r>
    </w:p>
    <w:p>
      <w:pPr>
        <w:widowControl/>
        <w:numPr>
          <w:ilvl w:val="0"/>
          <w:numId w:val="1"/>
        </w:numPr>
        <w:spacing w:before="60" w:after="60" w:line="360" w:lineRule="auto"/>
        <w:ind w:right="62"/>
        <w:jc w:val="left"/>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本项目</w:t>
      </w:r>
      <w:r>
        <w:rPr>
          <w:rFonts w:hint="eastAsia" w:ascii="仿宋" w:hAnsi="仿宋" w:eastAsia="仿宋" w:cs="仿宋"/>
          <w:bCs/>
          <w:color w:val="auto"/>
          <w:kern w:val="0"/>
          <w:sz w:val="22"/>
          <w:szCs w:val="22"/>
          <w:highlight w:val="none"/>
          <w:lang w:eastAsia="zh-CN"/>
        </w:rPr>
        <w:t>不</w:t>
      </w:r>
      <w:r>
        <w:rPr>
          <w:rFonts w:hint="eastAsia" w:ascii="仿宋" w:hAnsi="仿宋" w:eastAsia="仿宋" w:cs="仿宋"/>
          <w:bCs/>
          <w:color w:val="auto"/>
          <w:kern w:val="0"/>
          <w:sz w:val="22"/>
          <w:szCs w:val="22"/>
          <w:highlight w:val="none"/>
        </w:rPr>
        <w:t>接受联合体投标。</w:t>
      </w:r>
    </w:p>
    <w:p>
      <w:pPr>
        <w:widowControl/>
        <w:spacing w:line="360" w:lineRule="auto"/>
        <w:ind w:right="60"/>
        <w:jc w:val="left"/>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九、</w:t>
      </w:r>
      <w:r>
        <w:rPr>
          <w:rFonts w:hint="eastAsia" w:ascii="仿宋" w:hAnsi="仿宋" w:eastAsia="仿宋" w:cs="仿宋"/>
          <w:b/>
          <w:color w:val="auto"/>
          <w:kern w:val="0"/>
          <w:sz w:val="22"/>
          <w:szCs w:val="22"/>
          <w:highlight w:val="none"/>
        </w:rPr>
        <w:t>获取采购文件时间、地点及方式:</w:t>
      </w:r>
    </w:p>
    <w:p>
      <w:pPr>
        <w:widowControl/>
        <w:spacing w:line="360" w:lineRule="auto"/>
        <w:ind w:right="60" w:firstLine="440" w:firstLineChars="200"/>
        <w:jc w:val="left"/>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1．申请获取采购文件方式：供应商在“政采云”（http://www.zcygov.cn）上登录申请获取本项目采购文件，将以下书面资料提交至采购代理机构并办理购买采购文件事宜，采购代理机构将对书面资料进行审核：</w:t>
      </w:r>
    </w:p>
    <w:p>
      <w:pPr>
        <w:widowControl/>
        <w:spacing w:line="360" w:lineRule="auto"/>
        <w:ind w:right="60" w:firstLine="424" w:firstLineChars="193"/>
        <w:jc w:val="left"/>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①　法定代表人（单位负责人）授权委托书/公司介绍信；</w:t>
      </w:r>
    </w:p>
    <w:p>
      <w:pPr>
        <w:widowControl/>
        <w:spacing w:line="360" w:lineRule="auto"/>
        <w:ind w:right="60" w:firstLine="424" w:firstLineChars="193"/>
        <w:jc w:val="left"/>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②　被授权人身份证复印件；</w:t>
      </w:r>
    </w:p>
    <w:p>
      <w:pPr>
        <w:widowControl/>
        <w:spacing w:line="360" w:lineRule="auto"/>
        <w:ind w:right="60" w:firstLine="424" w:firstLineChars="193"/>
        <w:jc w:val="left"/>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③　加盖有效公章的营业执照副本复印件。</w:t>
      </w:r>
    </w:p>
    <w:p>
      <w:pPr>
        <w:widowControl/>
        <w:spacing w:line="360" w:lineRule="auto"/>
        <w:ind w:right="60" w:firstLine="440" w:firstLineChars="200"/>
        <w:jc w:val="left"/>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2．申请获取采购文件时间：公告发布之日起至投标响应文件递交截止时间前（节假日除外），上午：08:30－11:30，下午：14:00－16:30。</w:t>
      </w:r>
    </w:p>
    <w:p>
      <w:pPr>
        <w:widowControl/>
        <w:spacing w:line="360" w:lineRule="auto"/>
        <w:ind w:right="60" w:firstLine="550" w:firstLineChars="250"/>
        <w:jc w:val="left"/>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3.购领采购文件时间和地点：</w:t>
      </w:r>
      <w:r>
        <w:rPr>
          <w:rFonts w:hint="eastAsia" w:ascii="仿宋" w:hAnsi="仿宋" w:eastAsia="仿宋" w:cs="仿宋"/>
          <w:snapToGrid w:val="0"/>
          <w:color w:val="auto"/>
          <w:sz w:val="22"/>
          <w:szCs w:val="22"/>
          <w:highlight w:val="none"/>
          <w:lang w:eastAsia="zh-CN"/>
        </w:rPr>
        <w:t>浙江金穗工程项目管理有限公司</w:t>
      </w:r>
      <w:r>
        <w:rPr>
          <w:rFonts w:hint="eastAsia" w:ascii="仿宋" w:hAnsi="仿宋" w:eastAsia="仿宋" w:cs="仿宋"/>
          <w:snapToGrid w:val="0"/>
          <w:color w:val="auto"/>
          <w:sz w:val="22"/>
          <w:szCs w:val="22"/>
          <w:highlight w:val="none"/>
        </w:rPr>
        <w:t>（</w:t>
      </w:r>
      <w:r>
        <w:rPr>
          <w:rFonts w:hint="eastAsia" w:ascii="仿宋" w:hAnsi="仿宋" w:eastAsia="仿宋" w:cs="仿宋"/>
          <w:snapToGrid w:val="0"/>
          <w:color w:val="auto"/>
          <w:sz w:val="22"/>
          <w:szCs w:val="22"/>
          <w:highlight w:val="none"/>
          <w:lang w:eastAsia="zh-CN"/>
        </w:rPr>
        <w:t>温州市车站大道75号金鳞花苑商务楼三楼前台</w:t>
      </w:r>
      <w:r>
        <w:rPr>
          <w:rFonts w:hint="eastAsia" w:ascii="仿宋" w:hAnsi="仿宋" w:eastAsia="仿宋" w:cs="仿宋"/>
          <w:snapToGrid w:val="0"/>
          <w:color w:val="auto"/>
          <w:sz w:val="22"/>
          <w:szCs w:val="22"/>
          <w:highlight w:val="none"/>
        </w:rPr>
        <w:t>）。采购代理机构将拒收未购领采购文件的潜在供应商递交的投标响应文件，采购文件每套</w:t>
      </w:r>
      <w:r>
        <w:rPr>
          <w:rFonts w:hint="eastAsia" w:ascii="仿宋" w:hAnsi="仿宋" w:eastAsia="仿宋" w:cs="仿宋"/>
          <w:snapToGrid w:val="0"/>
          <w:color w:val="auto"/>
          <w:sz w:val="22"/>
          <w:szCs w:val="22"/>
          <w:highlight w:val="none"/>
          <w:lang w:val="en-US" w:eastAsia="zh-CN"/>
        </w:rPr>
        <w:t>3</w:t>
      </w:r>
      <w:r>
        <w:rPr>
          <w:rFonts w:hint="eastAsia" w:ascii="仿宋" w:hAnsi="仿宋" w:eastAsia="仿宋" w:cs="仿宋"/>
          <w:snapToGrid w:val="0"/>
          <w:color w:val="auto"/>
          <w:sz w:val="22"/>
          <w:szCs w:val="22"/>
          <w:highlight w:val="none"/>
        </w:rPr>
        <w:t>00元整，售后不退。</w:t>
      </w:r>
    </w:p>
    <w:p>
      <w:pPr>
        <w:widowControl/>
        <w:spacing w:line="360" w:lineRule="auto"/>
        <w:jc w:val="left"/>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十、</w:t>
      </w:r>
      <w:r>
        <w:rPr>
          <w:rFonts w:hint="eastAsia" w:ascii="仿宋" w:hAnsi="仿宋" w:eastAsia="仿宋" w:cs="仿宋"/>
          <w:b/>
          <w:bCs/>
          <w:color w:val="auto"/>
          <w:kern w:val="0"/>
          <w:sz w:val="22"/>
          <w:szCs w:val="22"/>
          <w:highlight w:val="none"/>
          <w:lang w:eastAsia="zh-CN"/>
        </w:rPr>
        <w:t>响应文件</w:t>
      </w:r>
      <w:r>
        <w:rPr>
          <w:rFonts w:hint="eastAsia" w:ascii="仿宋" w:hAnsi="仿宋" w:eastAsia="仿宋" w:cs="仿宋"/>
          <w:b/>
          <w:bCs/>
          <w:color w:val="auto"/>
          <w:kern w:val="0"/>
          <w:sz w:val="22"/>
          <w:szCs w:val="22"/>
          <w:highlight w:val="none"/>
        </w:rPr>
        <w:t>递交截止时间、开标时间及地点：</w:t>
      </w:r>
    </w:p>
    <w:p>
      <w:pPr>
        <w:widowControl/>
        <w:spacing w:line="360" w:lineRule="auto"/>
        <w:ind w:firstLine="440" w:firstLineChars="200"/>
        <w:jc w:val="left"/>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rPr>
        <w:t>1.</w:t>
      </w:r>
      <w:r>
        <w:rPr>
          <w:rFonts w:hint="eastAsia" w:ascii="仿宋" w:hAnsi="仿宋" w:eastAsia="仿宋" w:cs="仿宋"/>
          <w:color w:val="auto"/>
          <w:kern w:val="0"/>
          <w:sz w:val="22"/>
          <w:szCs w:val="22"/>
          <w:highlight w:val="none"/>
          <w:lang w:eastAsia="zh-CN"/>
        </w:rPr>
        <w:t>响应文件</w:t>
      </w:r>
      <w:r>
        <w:rPr>
          <w:rFonts w:hint="eastAsia" w:ascii="仿宋" w:hAnsi="仿宋" w:eastAsia="仿宋" w:cs="仿宋"/>
          <w:color w:val="auto"/>
          <w:kern w:val="0"/>
          <w:sz w:val="22"/>
          <w:szCs w:val="22"/>
          <w:highlight w:val="none"/>
        </w:rPr>
        <w:t>递交截止时间：202</w:t>
      </w:r>
      <w:r>
        <w:rPr>
          <w:rFonts w:hint="eastAsia" w:ascii="仿宋" w:hAnsi="仿宋" w:eastAsia="仿宋" w:cs="仿宋"/>
          <w:color w:val="auto"/>
          <w:kern w:val="0"/>
          <w:sz w:val="22"/>
          <w:szCs w:val="22"/>
          <w:highlight w:val="none"/>
          <w:lang w:val="en-US" w:eastAsia="zh-CN"/>
        </w:rPr>
        <w:t>2</w:t>
      </w:r>
      <w:r>
        <w:rPr>
          <w:rFonts w:hint="eastAsia" w:ascii="仿宋" w:hAnsi="仿宋" w:eastAsia="仿宋" w:cs="仿宋"/>
          <w:color w:val="auto"/>
          <w:kern w:val="0"/>
          <w:sz w:val="22"/>
          <w:szCs w:val="22"/>
          <w:highlight w:val="none"/>
        </w:rPr>
        <w:t>年</w:t>
      </w:r>
      <w:r>
        <w:rPr>
          <w:rFonts w:hint="eastAsia" w:ascii="仿宋" w:hAnsi="仿宋" w:eastAsia="仿宋" w:cs="仿宋"/>
          <w:color w:val="auto"/>
          <w:kern w:val="0"/>
          <w:sz w:val="22"/>
          <w:szCs w:val="22"/>
          <w:highlight w:val="none"/>
          <w:lang w:val="en-US" w:eastAsia="zh-CN"/>
        </w:rPr>
        <w:t>5</w:t>
      </w:r>
      <w:r>
        <w:rPr>
          <w:rFonts w:hint="eastAsia" w:ascii="仿宋" w:hAnsi="仿宋" w:eastAsia="仿宋" w:cs="仿宋"/>
          <w:color w:val="auto"/>
          <w:kern w:val="0"/>
          <w:sz w:val="22"/>
          <w:szCs w:val="22"/>
          <w:highlight w:val="none"/>
        </w:rPr>
        <w:t>月</w:t>
      </w:r>
      <w:r>
        <w:rPr>
          <w:rFonts w:hint="eastAsia" w:ascii="仿宋" w:hAnsi="仿宋" w:eastAsia="仿宋" w:cs="仿宋"/>
          <w:color w:val="auto"/>
          <w:kern w:val="0"/>
          <w:sz w:val="22"/>
          <w:szCs w:val="22"/>
          <w:highlight w:val="none"/>
          <w:lang w:val="en-US" w:eastAsia="zh-CN"/>
        </w:rPr>
        <w:t>30</w:t>
      </w:r>
      <w:r>
        <w:rPr>
          <w:rFonts w:hint="eastAsia" w:ascii="仿宋" w:hAnsi="仿宋" w:eastAsia="仿宋" w:cs="仿宋"/>
          <w:color w:val="auto"/>
          <w:kern w:val="0"/>
          <w:sz w:val="22"/>
          <w:szCs w:val="22"/>
          <w:highlight w:val="none"/>
        </w:rPr>
        <w:t>日</w:t>
      </w:r>
      <w:r>
        <w:rPr>
          <w:rFonts w:hint="eastAsia" w:ascii="仿宋" w:hAnsi="仿宋" w:eastAsia="仿宋" w:cs="仿宋"/>
          <w:color w:val="auto"/>
          <w:kern w:val="0"/>
          <w:sz w:val="22"/>
          <w:szCs w:val="22"/>
          <w:highlight w:val="none"/>
          <w:lang w:val="en-US" w:eastAsia="zh-CN"/>
        </w:rPr>
        <w:t>14</w:t>
      </w:r>
      <w:r>
        <w:rPr>
          <w:rFonts w:hint="eastAsia" w:ascii="仿宋" w:hAnsi="仿宋" w:eastAsia="仿宋" w:cs="仿宋"/>
          <w:color w:val="auto"/>
          <w:kern w:val="0"/>
          <w:sz w:val="22"/>
          <w:szCs w:val="22"/>
          <w:highlight w:val="none"/>
        </w:rPr>
        <w:t>：30</w:t>
      </w:r>
    </w:p>
    <w:p>
      <w:pPr>
        <w:widowControl/>
        <w:spacing w:line="360" w:lineRule="auto"/>
        <w:ind w:firstLine="440" w:firstLineChars="200"/>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2.递交地点：</w:t>
      </w:r>
      <w:r>
        <w:rPr>
          <w:rFonts w:hint="eastAsia" w:ascii="仿宋" w:hAnsi="仿宋" w:eastAsia="仿宋" w:cs="仿宋"/>
          <w:color w:val="auto"/>
          <w:kern w:val="0"/>
          <w:sz w:val="22"/>
          <w:szCs w:val="22"/>
          <w:highlight w:val="none"/>
          <w:lang w:val="en-US" w:eastAsia="zh-CN"/>
        </w:rPr>
        <w:t>浙江金穗工程项目管理有限公司（温州市车站大道75号金鳞花苑商务楼三楼转四楼会议室）</w:t>
      </w:r>
    </w:p>
    <w:p>
      <w:pPr>
        <w:widowControl/>
        <w:spacing w:line="360" w:lineRule="auto"/>
        <w:ind w:firstLine="440" w:firstLineChars="200"/>
        <w:jc w:val="left"/>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rPr>
        <w:t>3.开标时间：202</w:t>
      </w:r>
      <w:r>
        <w:rPr>
          <w:rFonts w:hint="eastAsia" w:ascii="仿宋" w:hAnsi="仿宋" w:eastAsia="仿宋" w:cs="仿宋"/>
          <w:color w:val="auto"/>
          <w:kern w:val="0"/>
          <w:sz w:val="22"/>
          <w:szCs w:val="22"/>
          <w:highlight w:val="none"/>
          <w:lang w:val="en-US" w:eastAsia="zh-CN"/>
        </w:rPr>
        <w:t>2</w:t>
      </w:r>
      <w:r>
        <w:rPr>
          <w:rFonts w:hint="eastAsia" w:ascii="仿宋" w:hAnsi="仿宋" w:eastAsia="仿宋" w:cs="仿宋"/>
          <w:color w:val="auto"/>
          <w:kern w:val="0"/>
          <w:sz w:val="22"/>
          <w:szCs w:val="22"/>
          <w:highlight w:val="none"/>
        </w:rPr>
        <w:t>年</w:t>
      </w:r>
      <w:r>
        <w:rPr>
          <w:rFonts w:hint="eastAsia" w:ascii="仿宋" w:hAnsi="仿宋" w:eastAsia="仿宋" w:cs="仿宋"/>
          <w:color w:val="auto"/>
          <w:kern w:val="0"/>
          <w:sz w:val="22"/>
          <w:szCs w:val="22"/>
          <w:highlight w:val="none"/>
          <w:lang w:val="en-US" w:eastAsia="zh-CN"/>
        </w:rPr>
        <w:t>5</w:t>
      </w:r>
      <w:r>
        <w:rPr>
          <w:rFonts w:hint="eastAsia" w:ascii="仿宋" w:hAnsi="仿宋" w:eastAsia="仿宋" w:cs="仿宋"/>
          <w:color w:val="auto"/>
          <w:kern w:val="0"/>
          <w:sz w:val="22"/>
          <w:szCs w:val="22"/>
          <w:highlight w:val="none"/>
        </w:rPr>
        <w:t>月</w:t>
      </w:r>
      <w:r>
        <w:rPr>
          <w:rFonts w:hint="eastAsia" w:ascii="仿宋" w:hAnsi="仿宋" w:eastAsia="仿宋" w:cs="仿宋"/>
          <w:color w:val="auto"/>
          <w:kern w:val="0"/>
          <w:sz w:val="22"/>
          <w:szCs w:val="22"/>
          <w:highlight w:val="none"/>
          <w:lang w:val="en-US" w:eastAsia="zh-CN"/>
        </w:rPr>
        <w:t>30</w:t>
      </w:r>
      <w:r>
        <w:rPr>
          <w:rFonts w:hint="eastAsia" w:ascii="仿宋" w:hAnsi="仿宋" w:eastAsia="仿宋" w:cs="仿宋"/>
          <w:color w:val="auto"/>
          <w:kern w:val="0"/>
          <w:sz w:val="22"/>
          <w:szCs w:val="22"/>
          <w:highlight w:val="none"/>
        </w:rPr>
        <w:t>日</w:t>
      </w:r>
      <w:r>
        <w:rPr>
          <w:rFonts w:hint="eastAsia" w:ascii="仿宋" w:hAnsi="仿宋" w:eastAsia="仿宋" w:cs="仿宋"/>
          <w:color w:val="auto"/>
          <w:kern w:val="0"/>
          <w:sz w:val="22"/>
          <w:szCs w:val="22"/>
          <w:highlight w:val="none"/>
          <w:lang w:val="en-US" w:eastAsia="zh-CN"/>
        </w:rPr>
        <w:t>14</w:t>
      </w:r>
      <w:r>
        <w:rPr>
          <w:rFonts w:hint="eastAsia" w:ascii="仿宋" w:hAnsi="仿宋" w:eastAsia="仿宋" w:cs="仿宋"/>
          <w:color w:val="auto"/>
          <w:kern w:val="0"/>
          <w:sz w:val="22"/>
          <w:szCs w:val="22"/>
          <w:highlight w:val="none"/>
        </w:rPr>
        <w:t>：30</w:t>
      </w:r>
    </w:p>
    <w:p>
      <w:pPr>
        <w:widowControl/>
        <w:spacing w:line="360" w:lineRule="auto"/>
        <w:ind w:firstLine="440" w:firstLineChars="200"/>
        <w:jc w:val="left"/>
        <w:rPr>
          <w:rFonts w:hint="default"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4.开标地点：</w:t>
      </w:r>
      <w:r>
        <w:rPr>
          <w:rFonts w:hint="eastAsia" w:ascii="仿宋" w:hAnsi="仿宋" w:eastAsia="仿宋" w:cs="仿宋"/>
          <w:color w:val="auto"/>
          <w:kern w:val="0"/>
          <w:sz w:val="22"/>
          <w:szCs w:val="22"/>
          <w:highlight w:val="none"/>
          <w:lang w:val="en-US" w:eastAsia="zh-CN"/>
        </w:rPr>
        <w:t>浙江金穗工程项目管理有限公司（温州市车站大道75号金鳞花苑商务楼三楼转四楼会议室）</w:t>
      </w:r>
    </w:p>
    <w:p>
      <w:pPr>
        <w:widowControl/>
        <w:spacing w:line="360" w:lineRule="auto"/>
        <w:jc w:val="left"/>
        <w:rPr>
          <w:rFonts w:hint="eastAsia" w:ascii="仿宋" w:hAnsi="仿宋" w:eastAsia="仿宋" w:cs="仿宋"/>
          <w:color w:val="auto"/>
          <w:kern w:val="0"/>
          <w:sz w:val="22"/>
          <w:szCs w:val="22"/>
          <w:highlight w:val="none"/>
        </w:rPr>
      </w:pPr>
      <w:r>
        <w:rPr>
          <w:rFonts w:hint="eastAsia" w:ascii="仿宋" w:hAnsi="仿宋" w:eastAsia="仿宋" w:cs="仿宋"/>
          <w:b/>
          <w:bCs/>
          <w:color w:val="auto"/>
          <w:kern w:val="0"/>
          <w:sz w:val="22"/>
          <w:szCs w:val="22"/>
          <w:highlight w:val="none"/>
        </w:rPr>
        <w:t>十一、投标保证金</w:t>
      </w:r>
    </w:p>
    <w:p>
      <w:pPr>
        <w:widowControl/>
        <w:spacing w:line="360" w:lineRule="auto"/>
        <w:ind w:firstLine="440" w:firstLineChars="200"/>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投标保证金：人民币</w:t>
      </w:r>
      <w:r>
        <w:rPr>
          <w:rFonts w:hint="eastAsia" w:ascii="仿宋" w:hAnsi="仿宋" w:eastAsia="仿宋" w:cs="仿宋"/>
          <w:color w:val="auto"/>
          <w:kern w:val="0"/>
          <w:sz w:val="22"/>
          <w:szCs w:val="22"/>
          <w:highlight w:val="none"/>
          <w:lang w:eastAsia="zh-CN"/>
        </w:rPr>
        <w:t>叁仟陆佰</w:t>
      </w:r>
      <w:r>
        <w:rPr>
          <w:rFonts w:hint="eastAsia" w:ascii="仿宋" w:hAnsi="仿宋" w:eastAsia="仿宋" w:cs="仿宋"/>
          <w:color w:val="auto"/>
          <w:kern w:val="0"/>
          <w:sz w:val="22"/>
          <w:szCs w:val="22"/>
          <w:highlight w:val="none"/>
        </w:rPr>
        <w:t>元整（¥</w:t>
      </w:r>
      <w:r>
        <w:rPr>
          <w:rFonts w:hint="eastAsia" w:ascii="仿宋" w:hAnsi="仿宋" w:eastAsia="仿宋" w:cs="仿宋"/>
          <w:color w:val="auto"/>
          <w:kern w:val="0"/>
          <w:sz w:val="22"/>
          <w:szCs w:val="22"/>
          <w:highlight w:val="none"/>
          <w:lang w:val="en-US" w:eastAsia="zh-CN"/>
        </w:rPr>
        <w:t>3600</w:t>
      </w:r>
      <w:r>
        <w:rPr>
          <w:rFonts w:hint="eastAsia" w:ascii="仿宋" w:hAnsi="仿宋" w:eastAsia="仿宋" w:cs="仿宋"/>
          <w:color w:val="auto"/>
          <w:kern w:val="0"/>
          <w:sz w:val="22"/>
          <w:szCs w:val="22"/>
          <w:highlight w:val="none"/>
        </w:rPr>
        <w:t>元）</w:t>
      </w:r>
    </w:p>
    <w:p>
      <w:pPr>
        <w:widowControl/>
        <w:spacing w:line="360" w:lineRule="auto"/>
        <w:ind w:firstLine="440" w:firstLineChars="200"/>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投标保证金缴纳截止时间：202</w:t>
      </w:r>
      <w:r>
        <w:rPr>
          <w:rFonts w:hint="eastAsia" w:ascii="仿宋" w:hAnsi="仿宋" w:eastAsia="仿宋" w:cs="仿宋"/>
          <w:color w:val="auto"/>
          <w:kern w:val="0"/>
          <w:sz w:val="22"/>
          <w:szCs w:val="22"/>
          <w:highlight w:val="none"/>
          <w:lang w:val="en-US" w:eastAsia="zh-CN"/>
        </w:rPr>
        <w:t>2</w:t>
      </w:r>
      <w:r>
        <w:rPr>
          <w:rFonts w:hint="eastAsia" w:ascii="仿宋" w:hAnsi="仿宋" w:eastAsia="仿宋" w:cs="仿宋"/>
          <w:color w:val="auto"/>
          <w:kern w:val="0"/>
          <w:sz w:val="22"/>
          <w:szCs w:val="22"/>
          <w:highlight w:val="none"/>
        </w:rPr>
        <w:t>年</w:t>
      </w:r>
      <w:r>
        <w:rPr>
          <w:rFonts w:hint="eastAsia" w:ascii="仿宋" w:hAnsi="仿宋" w:eastAsia="仿宋" w:cs="仿宋"/>
          <w:color w:val="auto"/>
          <w:kern w:val="0"/>
          <w:sz w:val="22"/>
          <w:szCs w:val="22"/>
          <w:highlight w:val="none"/>
          <w:lang w:val="en-US" w:eastAsia="zh-CN"/>
        </w:rPr>
        <w:t>5</w:t>
      </w:r>
      <w:r>
        <w:rPr>
          <w:rFonts w:hint="eastAsia" w:ascii="仿宋" w:hAnsi="仿宋" w:eastAsia="仿宋" w:cs="仿宋"/>
          <w:color w:val="auto"/>
          <w:kern w:val="0"/>
          <w:sz w:val="22"/>
          <w:szCs w:val="22"/>
          <w:highlight w:val="none"/>
        </w:rPr>
        <w:t>月</w:t>
      </w:r>
      <w:r>
        <w:rPr>
          <w:rFonts w:hint="eastAsia" w:ascii="仿宋" w:hAnsi="仿宋" w:eastAsia="仿宋" w:cs="仿宋"/>
          <w:color w:val="auto"/>
          <w:kern w:val="0"/>
          <w:sz w:val="22"/>
          <w:szCs w:val="22"/>
          <w:highlight w:val="none"/>
          <w:lang w:val="en-US" w:eastAsia="zh-CN"/>
        </w:rPr>
        <w:t>30</w:t>
      </w:r>
      <w:r>
        <w:rPr>
          <w:rFonts w:hint="eastAsia" w:ascii="仿宋" w:hAnsi="仿宋" w:eastAsia="仿宋" w:cs="仿宋"/>
          <w:color w:val="auto"/>
          <w:kern w:val="0"/>
          <w:sz w:val="22"/>
          <w:szCs w:val="22"/>
          <w:highlight w:val="none"/>
        </w:rPr>
        <w:t>日</w:t>
      </w:r>
      <w:r>
        <w:rPr>
          <w:rFonts w:hint="eastAsia" w:ascii="仿宋" w:hAnsi="仿宋" w:eastAsia="仿宋" w:cs="仿宋"/>
          <w:color w:val="auto"/>
          <w:kern w:val="0"/>
          <w:sz w:val="22"/>
          <w:szCs w:val="22"/>
          <w:highlight w:val="none"/>
          <w:lang w:val="en-US" w:eastAsia="zh-CN"/>
        </w:rPr>
        <w:t>14</w:t>
      </w:r>
      <w:r>
        <w:rPr>
          <w:rFonts w:hint="eastAsia" w:ascii="仿宋" w:hAnsi="仿宋" w:eastAsia="仿宋" w:cs="仿宋"/>
          <w:color w:val="auto"/>
          <w:kern w:val="0"/>
          <w:sz w:val="22"/>
          <w:szCs w:val="22"/>
          <w:highlight w:val="none"/>
        </w:rPr>
        <w:t>：30</w:t>
      </w:r>
    </w:p>
    <w:p>
      <w:pPr>
        <w:widowControl/>
        <w:spacing w:line="360" w:lineRule="auto"/>
        <w:ind w:firstLine="440" w:firstLineChars="200"/>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户名：政采云有限公司</w:t>
      </w:r>
    </w:p>
    <w:p>
      <w:pPr>
        <w:widowControl/>
        <w:spacing w:line="360" w:lineRule="auto"/>
        <w:ind w:firstLine="440" w:firstLineChars="200"/>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账号：190001010400276210000003260</w:t>
      </w:r>
    </w:p>
    <w:p>
      <w:pPr>
        <w:widowControl/>
        <w:spacing w:line="360" w:lineRule="auto"/>
        <w:ind w:firstLine="440" w:firstLineChars="200"/>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开户行：中国农业银行杭州西湖支行</w:t>
      </w:r>
      <w:r>
        <w:rPr>
          <w:rFonts w:hint="eastAsia" w:ascii="仿宋" w:hAnsi="仿宋" w:eastAsia="仿宋" w:cs="仿宋"/>
          <w:color w:val="auto"/>
          <w:kern w:val="0"/>
          <w:sz w:val="22"/>
          <w:szCs w:val="22"/>
          <w:highlight w:val="none"/>
          <w:lang w:val="en-US" w:eastAsia="zh-CN"/>
        </w:rPr>
        <w:t xml:space="preserve"> </w:t>
      </w:r>
    </w:p>
    <w:p>
      <w:pPr>
        <w:widowControl/>
        <w:spacing w:line="360" w:lineRule="auto"/>
        <w:jc w:val="left"/>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十</w:t>
      </w:r>
      <w:r>
        <w:rPr>
          <w:rFonts w:hint="eastAsia" w:ascii="仿宋" w:hAnsi="仿宋" w:eastAsia="仿宋" w:cs="仿宋"/>
          <w:b/>
          <w:bCs/>
          <w:color w:val="auto"/>
          <w:kern w:val="0"/>
          <w:sz w:val="22"/>
          <w:szCs w:val="22"/>
          <w:highlight w:val="none"/>
          <w:lang w:eastAsia="zh-CN"/>
        </w:rPr>
        <w:t>二</w:t>
      </w:r>
      <w:r>
        <w:rPr>
          <w:rFonts w:hint="eastAsia" w:ascii="仿宋" w:hAnsi="仿宋" w:eastAsia="仿宋" w:cs="仿宋"/>
          <w:b/>
          <w:bCs/>
          <w:color w:val="auto"/>
          <w:kern w:val="0"/>
          <w:sz w:val="22"/>
          <w:szCs w:val="22"/>
          <w:highlight w:val="none"/>
        </w:rPr>
        <w:t>、其他事项</w:t>
      </w:r>
    </w:p>
    <w:p>
      <w:pPr>
        <w:widowControl/>
        <w:spacing w:line="360" w:lineRule="auto"/>
        <w:ind w:firstLine="440" w:firstLineChars="200"/>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1.采购公告期限：5个工作日。</w:t>
      </w:r>
    </w:p>
    <w:p>
      <w:pPr>
        <w:widowControl/>
        <w:spacing w:line="360" w:lineRule="auto"/>
        <w:ind w:firstLine="440" w:firstLineChars="200"/>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2</w:t>
      </w:r>
      <w:r>
        <w:rPr>
          <w:rFonts w:hint="eastAsia" w:ascii="仿宋" w:hAnsi="仿宋" w:eastAsia="仿宋" w:cs="仿宋"/>
          <w:color w:val="auto"/>
          <w:kern w:val="0"/>
          <w:sz w:val="22"/>
          <w:szCs w:val="22"/>
          <w:highlight w:val="none"/>
        </w:rPr>
        <w:t>.采购公告附件的采购文件仅供阅览使用，未按照本公告规定的方式获取采购文件的潜在供应商提起的质疑采购组织机构将不予受理、答复。</w:t>
      </w:r>
    </w:p>
    <w:p>
      <w:pPr>
        <w:widowControl/>
        <w:spacing w:line="360" w:lineRule="auto"/>
        <w:ind w:firstLine="440" w:firstLineChars="200"/>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color w:val="auto"/>
          <w:kern w:val="0"/>
          <w:sz w:val="22"/>
          <w:szCs w:val="22"/>
          <w:highlight w:val="none"/>
        </w:rPr>
        <w:t>.采购文件发售截止时间之后潜在投标人仍然可以购买采购文件，但该投标人如对采购文件有疑问应按采购文件规定的询疑截止时间前提出，逾期提出的，采购代理机构可以不予受理、答复。</w:t>
      </w:r>
    </w:p>
    <w:p>
      <w:pPr>
        <w:widowControl/>
        <w:spacing w:line="360" w:lineRule="auto"/>
        <w:ind w:firstLine="440" w:firstLineChars="200"/>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4</w:t>
      </w:r>
      <w:r>
        <w:rPr>
          <w:rFonts w:hint="eastAsia" w:ascii="仿宋" w:hAnsi="仿宋" w:eastAsia="仿宋" w:cs="仿宋"/>
          <w:color w:val="auto"/>
          <w:kern w:val="0"/>
          <w:sz w:val="22"/>
          <w:szCs w:val="22"/>
          <w:highlight w:val="none"/>
        </w:rPr>
        <w:t>.书面质疑受理地点：</w:t>
      </w:r>
      <w:r>
        <w:rPr>
          <w:rFonts w:hint="eastAsia" w:ascii="仿宋" w:hAnsi="仿宋" w:eastAsia="仿宋" w:cs="仿宋"/>
          <w:color w:val="auto"/>
          <w:kern w:val="0"/>
          <w:sz w:val="22"/>
          <w:szCs w:val="22"/>
          <w:highlight w:val="none"/>
          <w:lang w:eastAsia="zh-CN"/>
        </w:rPr>
        <w:t>温州市车站大道75号金鳞花苑商务楼三楼</w:t>
      </w:r>
      <w:r>
        <w:rPr>
          <w:rFonts w:hint="eastAsia" w:ascii="仿宋" w:hAnsi="仿宋" w:eastAsia="仿宋" w:cs="仿宋"/>
          <w:color w:val="auto"/>
          <w:kern w:val="0"/>
          <w:sz w:val="22"/>
          <w:szCs w:val="22"/>
          <w:highlight w:val="none"/>
          <w:lang w:val="en-US" w:eastAsia="zh-CN"/>
        </w:rPr>
        <w:t>A12室</w:t>
      </w:r>
      <w:r>
        <w:rPr>
          <w:rFonts w:hint="eastAsia" w:ascii="仿宋" w:hAnsi="仿宋" w:eastAsia="仿宋" w:cs="仿宋"/>
          <w:color w:val="auto"/>
          <w:kern w:val="0"/>
          <w:sz w:val="22"/>
          <w:szCs w:val="22"/>
          <w:highlight w:val="none"/>
        </w:rPr>
        <w:t>，联系人：</w:t>
      </w:r>
      <w:r>
        <w:rPr>
          <w:rFonts w:hint="eastAsia" w:ascii="仿宋" w:hAnsi="仿宋" w:eastAsia="仿宋" w:cs="仿宋"/>
          <w:color w:val="auto"/>
          <w:kern w:val="0"/>
          <w:sz w:val="22"/>
          <w:szCs w:val="22"/>
          <w:highlight w:val="none"/>
          <w:lang w:eastAsia="zh-CN"/>
        </w:rPr>
        <w:t>郑女士</w:t>
      </w:r>
      <w:r>
        <w:rPr>
          <w:rFonts w:hint="eastAsia" w:ascii="仿宋" w:hAnsi="仿宋" w:eastAsia="仿宋" w:cs="仿宋"/>
          <w:color w:val="auto"/>
          <w:kern w:val="0"/>
          <w:sz w:val="22"/>
          <w:szCs w:val="22"/>
          <w:highlight w:val="none"/>
        </w:rPr>
        <w:t>，联系电话：13758893693</w:t>
      </w:r>
    </w:p>
    <w:p>
      <w:pPr>
        <w:widowControl/>
        <w:spacing w:line="360" w:lineRule="auto"/>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5</w:t>
      </w:r>
      <w:r>
        <w:rPr>
          <w:rFonts w:hint="eastAsia" w:ascii="仿宋" w:hAnsi="仿宋" w:eastAsia="仿宋" w:cs="仿宋"/>
          <w:color w:val="auto"/>
          <w:kern w:val="0"/>
          <w:sz w:val="22"/>
          <w:szCs w:val="22"/>
          <w:highlight w:val="none"/>
        </w:rPr>
        <w:t>.投标人认为</w:t>
      </w:r>
      <w:r>
        <w:rPr>
          <w:rFonts w:hint="eastAsia" w:ascii="仿宋" w:hAnsi="仿宋" w:eastAsia="仿宋" w:cs="仿宋"/>
          <w:color w:val="auto"/>
          <w:kern w:val="0"/>
          <w:sz w:val="22"/>
          <w:szCs w:val="22"/>
          <w:highlight w:val="none"/>
          <w:lang w:eastAsia="zh-CN"/>
        </w:rPr>
        <w:t>采购文件</w:t>
      </w:r>
      <w:r>
        <w:rPr>
          <w:rFonts w:hint="eastAsia" w:ascii="仿宋" w:hAnsi="仿宋" w:eastAsia="仿宋" w:cs="仿宋"/>
          <w:color w:val="auto"/>
          <w:kern w:val="0"/>
          <w:sz w:val="22"/>
          <w:szCs w:val="22"/>
          <w:highlight w:val="none"/>
        </w:rPr>
        <w:t>使自己的权益受到损害的，可以自获取</w:t>
      </w:r>
      <w:r>
        <w:rPr>
          <w:rFonts w:hint="eastAsia" w:ascii="仿宋" w:hAnsi="仿宋" w:eastAsia="仿宋" w:cs="仿宋"/>
          <w:color w:val="auto"/>
          <w:kern w:val="0"/>
          <w:sz w:val="22"/>
          <w:szCs w:val="22"/>
          <w:highlight w:val="none"/>
          <w:lang w:eastAsia="zh-CN"/>
        </w:rPr>
        <w:t>采购文件</w:t>
      </w:r>
      <w:r>
        <w:rPr>
          <w:rFonts w:hint="eastAsia" w:ascii="仿宋" w:hAnsi="仿宋" w:eastAsia="仿宋" w:cs="仿宋"/>
          <w:color w:val="auto"/>
          <w:kern w:val="0"/>
          <w:sz w:val="22"/>
          <w:szCs w:val="22"/>
          <w:highlight w:val="none"/>
        </w:rPr>
        <w:t>之日或者</w:t>
      </w:r>
      <w:r>
        <w:rPr>
          <w:rFonts w:hint="eastAsia" w:ascii="仿宋" w:hAnsi="仿宋" w:eastAsia="仿宋" w:cs="仿宋"/>
          <w:color w:val="auto"/>
          <w:kern w:val="0"/>
          <w:sz w:val="22"/>
          <w:szCs w:val="22"/>
          <w:highlight w:val="none"/>
          <w:lang w:eastAsia="zh-CN"/>
        </w:rPr>
        <w:t>采购公告</w:t>
      </w:r>
      <w:r>
        <w:rPr>
          <w:rFonts w:hint="eastAsia" w:ascii="仿宋" w:hAnsi="仿宋" w:eastAsia="仿宋" w:cs="仿宋"/>
          <w:color w:val="auto"/>
          <w:kern w:val="0"/>
          <w:sz w:val="22"/>
          <w:szCs w:val="22"/>
          <w:highlight w:val="none"/>
        </w:rPr>
        <w:t>期限届满之日（公告期限届满后获取</w:t>
      </w:r>
      <w:r>
        <w:rPr>
          <w:rFonts w:hint="eastAsia" w:ascii="仿宋" w:hAnsi="仿宋" w:eastAsia="仿宋" w:cs="仿宋"/>
          <w:color w:val="auto"/>
          <w:kern w:val="0"/>
          <w:sz w:val="22"/>
          <w:szCs w:val="22"/>
          <w:highlight w:val="none"/>
          <w:lang w:eastAsia="zh-CN"/>
        </w:rPr>
        <w:t>采购文件</w:t>
      </w:r>
      <w:r>
        <w:rPr>
          <w:rFonts w:hint="eastAsia" w:ascii="仿宋" w:hAnsi="仿宋" w:eastAsia="仿宋" w:cs="仿宋"/>
          <w:color w:val="auto"/>
          <w:kern w:val="0"/>
          <w:sz w:val="22"/>
          <w:szCs w:val="22"/>
          <w:highlight w:val="none"/>
        </w:rPr>
        <w:t>的，以公告期限届满之日为准）起7个工作日内，对</w:t>
      </w:r>
      <w:r>
        <w:rPr>
          <w:rFonts w:hint="eastAsia" w:ascii="仿宋" w:hAnsi="仿宋" w:eastAsia="仿宋" w:cs="仿宋"/>
          <w:color w:val="auto"/>
          <w:kern w:val="0"/>
          <w:sz w:val="22"/>
          <w:szCs w:val="22"/>
          <w:highlight w:val="none"/>
          <w:lang w:eastAsia="zh-CN"/>
        </w:rPr>
        <w:t>采购文件</w:t>
      </w:r>
      <w:r>
        <w:rPr>
          <w:rFonts w:hint="eastAsia" w:ascii="仿宋" w:hAnsi="仿宋" w:eastAsia="仿宋" w:cs="仿宋"/>
          <w:color w:val="auto"/>
          <w:kern w:val="0"/>
          <w:sz w:val="22"/>
          <w:szCs w:val="22"/>
          <w:highlight w:val="none"/>
        </w:rPr>
        <w:t>需求的以书面形式向采购人提出质疑，对其他内容的以书面形式向采购人和采购代理机构提出质疑。质疑人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r>
        <w:rPr>
          <w:rFonts w:hint="eastAsia" w:ascii="仿宋" w:hAnsi="仿宋" w:eastAsia="仿宋" w:cs="仿宋"/>
          <w:color w:val="auto"/>
          <w:kern w:val="0"/>
          <w:sz w:val="22"/>
          <w:szCs w:val="22"/>
          <w:highlight w:val="none"/>
        </w:rPr>
        <w:br w:type="textWrapping"/>
      </w:r>
      <w:r>
        <w:rPr>
          <w:rFonts w:hint="eastAsia" w:ascii="仿宋" w:hAnsi="仿宋" w:eastAsia="仿宋" w:cs="仿宋"/>
          <w:color w:val="auto"/>
          <w:kern w:val="0"/>
          <w:sz w:val="22"/>
          <w:szCs w:val="22"/>
          <w:highlight w:val="none"/>
          <w:lang w:val="en-US" w:eastAsia="zh-CN"/>
        </w:rPr>
        <w:t xml:space="preserve">   </w:t>
      </w:r>
      <w:r>
        <w:rPr>
          <w:rFonts w:hint="eastAsia" w:ascii="仿宋" w:hAnsi="仿宋" w:eastAsia="仿宋" w:cs="仿宋"/>
          <w:b/>
          <w:bCs/>
          <w:color w:val="auto"/>
          <w:kern w:val="0"/>
          <w:sz w:val="22"/>
          <w:szCs w:val="22"/>
          <w:highlight w:val="none"/>
        </w:rPr>
        <w:t>十</w:t>
      </w:r>
      <w:r>
        <w:rPr>
          <w:rFonts w:hint="eastAsia" w:ascii="仿宋" w:hAnsi="仿宋" w:eastAsia="仿宋" w:cs="仿宋"/>
          <w:b/>
          <w:bCs/>
          <w:color w:val="auto"/>
          <w:kern w:val="0"/>
          <w:sz w:val="22"/>
          <w:szCs w:val="22"/>
          <w:highlight w:val="none"/>
          <w:lang w:eastAsia="zh-CN"/>
        </w:rPr>
        <w:t>三</w:t>
      </w:r>
      <w:r>
        <w:rPr>
          <w:rFonts w:hint="eastAsia" w:ascii="仿宋" w:hAnsi="仿宋" w:eastAsia="仿宋" w:cs="仿宋"/>
          <w:b/>
          <w:bCs/>
          <w:color w:val="auto"/>
          <w:kern w:val="0"/>
          <w:sz w:val="22"/>
          <w:szCs w:val="22"/>
          <w:highlight w:val="none"/>
        </w:rPr>
        <w:t>、联系人及联系电话</w:t>
      </w:r>
    </w:p>
    <w:p>
      <w:pPr>
        <w:widowControl/>
        <w:spacing w:line="360" w:lineRule="auto"/>
        <w:ind w:firstLine="440" w:firstLineChars="200"/>
        <w:jc w:val="left"/>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lang w:eastAsia="zh-CN"/>
        </w:rPr>
        <w:t>采购人：温州华星建材检测有限公司</w:t>
      </w:r>
    </w:p>
    <w:p>
      <w:pPr>
        <w:widowControl/>
        <w:spacing w:line="360" w:lineRule="auto"/>
        <w:ind w:firstLine="440" w:firstLineChars="200"/>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eastAsia="zh-CN"/>
        </w:rPr>
        <w:t>地址：</w:t>
      </w:r>
      <w:r>
        <w:rPr>
          <w:rFonts w:hint="eastAsia" w:ascii="仿宋" w:hAnsi="仿宋" w:eastAsia="仿宋" w:cs="仿宋"/>
          <w:color w:val="auto"/>
          <w:kern w:val="0"/>
          <w:sz w:val="22"/>
          <w:szCs w:val="22"/>
          <w:highlight w:val="none"/>
          <w:lang w:val="en-US" w:eastAsia="zh-CN"/>
        </w:rPr>
        <w:t>温州市鹿城区新宫前路3-6号</w:t>
      </w:r>
    </w:p>
    <w:p>
      <w:pPr>
        <w:widowControl/>
        <w:spacing w:line="360" w:lineRule="auto"/>
        <w:ind w:firstLine="440" w:firstLineChars="200"/>
        <w:jc w:val="left"/>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lang w:eastAsia="zh-CN"/>
        </w:rPr>
        <w:t>联系人：金先生</w:t>
      </w:r>
    </w:p>
    <w:p>
      <w:pPr>
        <w:widowControl/>
        <w:spacing w:line="360" w:lineRule="auto"/>
        <w:ind w:firstLine="440" w:firstLineChars="200"/>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eastAsia="zh-CN"/>
        </w:rPr>
        <w:t>联系电话：0577-88128728</w:t>
      </w:r>
    </w:p>
    <w:p>
      <w:pPr>
        <w:widowControl/>
        <w:spacing w:line="360" w:lineRule="auto"/>
        <w:ind w:firstLine="440" w:firstLineChars="200"/>
        <w:jc w:val="left"/>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lang w:eastAsia="zh-CN"/>
        </w:rPr>
        <w:t>采购代理机构名称：浙江金穗工程项目管理有限公司</w:t>
      </w:r>
    </w:p>
    <w:p>
      <w:pPr>
        <w:widowControl/>
        <w:spacing w:line="360" w:lineRule="auto"/>
        <w:ind w:firstLine="440" w:firstLineChars="200"/>
        <w:jc w:val="left"/>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rPr>
        <w:t>地址：</w:t>
      </w:r>
      <w:r>
        <w:rPr>
          <w:rFonts w:hint="eastAsia" w:ascii="仿宋" w:hAnsi="仿宋" w:eastAsia="仿宋" w:cs="仿宋"/>
          <w:color w:val="auto"/>
          <w:kern w:val="0"/>
          <w:sz w:val="22"/>
          <w:szCs w:val="22"/>
          <w:highlight w:val="none"/>
          <w:lang w:eastAsia="zh-CN"/>
        </w:rPr>
        <w:t>温州市车站大道75号金鳞花苑商务楼三楼</w:t>
      </w:r>
    </w:p>
    <w:p>
      <w:pPr>
        <w:widowControl/>
        <w:spacing w:line="360" w:lineRule="auto"/>
        <w:ind w:firstLine="440" w:firstLineChars="200"/>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联系人：</w:t>
      </w:r>
      <w:r>
        <w:rPr>
          <w:rFonts w:hint="eastAsia" w:ascii="仿宋" w:hAnsi="仿宋" w:eastAsia="仿宋" w:cs="仿宋"/>
          <w:color w:val="auto"/>
          <w:kern w:val="0"/>
          <w:sz w:val="22"/>
          <w:szCs w:val="22"/>
          <w:highlight w:val="none"/>
          <w:lang w:eastAsia="zh-CN"/>
        </w:rPr>
        <w:t>郑女士</w:t>
      </w:r>
      <w:r>
        <w:rPr>
          <w:rFonts w:hint="eastAsia" w:ascii="仿宋" w:hAnsi="仿宋" w:eastAsia="仿宋" w:cs="仿宋"/>
          <w:color w:val="auto"/>
          <w:kern w:val="0"/>
          <w:sz w:val="22"/>
          <w:szCs w:val="22"/>
          <w:highlight w:val="none"/>
          <w:lang w:val="en-US" w:eastAsia="zh-CN"/>
        </w:rPr>
        <w:t>/王先生</w:t>
      </w:r>
    </w:p>
    <w:p>
      <w:pPr>
        <w:widowControl/>
        <w:spacing w:line="360" w:lineRule="auto"/>
        <w:ind w:firstLine="440" w:firstLineChars="200"/>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 xml:space="preserve">联系电话： 13758893693/15158555213 </w:t>
      </w:r>
    </w:p>
    <w:p>
      <w:pPr>
        <w:widowControl/>
        <w:spacing w:line="360" w:lineRule="auto"/>
        <w:ind w:firstLine="440" w:firstLineChars="200"/>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监督部门：温州市交通发展集团有限公司纪检监察室</w:t>
      </w:r>
    </w:p>
    <w:p>
      <w:pPr>
        <w:widowControl/>
        <w:spacing w:line="360" w:lineRule="auto"/>
        <w:ind w:firstLine="440" w:firstLineChars="200"/>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联系人：胡先生</w:t>
      </w:r>
    </w:p>
    <w:p>
      <w:pPr>
        <w:widowControl/>
        <w:spacing w:line="360" w:lineRule="auto"/>
        <w:ind w:firstLine="440" w:firstLineChars="200"/>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联系方式：0577-85559092</w:t>
      </w:r>
    </w:p>
    <w:p>
      <w:pPr>
        <w:pStyle w:val="3"/>
        <w:rPr>
          <w:rFonts w:hint="eastAsia"/>
          <w:color w:val="auto"/>
          <w:highlight w:val="none"/>
        </w:rPr>
      </w:pPr>
    </w:p>
    <w:p>
      <w:pPr>
        <w:widowControl/>
        <w:spacing w:line="360" w:lineRule="auto"/>
        <w:jc w:val="right"/>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lang w:eastAsia="zh-CN"/>
        </w:rPr>
        <w:t>温州华星建材检测有限公司</w:t>
      </w:r>
    </w:p>
    <w:p>
      <w:pPr>
        <w:widowControl/>
        <w:spacing w:line="360" w:lineRule="auto"/>
        <w:jc w:val="right"/>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lang w:eastAsia="zh-CN"/>
        </w:rPr>
        <w:t>浙江金穗工程项目管理有限公司</w:t>
      </w:r>
    </w:p>
    <w:p>
      <w:pPr>
        <w:widowControl/>
        <w:wordWrap w:val="0"/>
        <w:spacing w:line="360" w:lineRule="auto"/>
        <w:jc w:val="righ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202</w:t>
      </w:r>
      <w:r>
        <w:rPr>
          <w:rFonts w:hint="eastAsia" w:ascii="仿宋" w:hAnsi="仿宋" w:eastAsia="仿宋" w:cs="仿宋"/>
          <w:color w:val="auto"/>
          <w:kern w:val="0"/>
          <w:sz w:val="22"/>
          <w:szCs w:val="22"/>
          <w:highlight w:val="none"/>
          <w:lang w:val="en-US" w:eastAsia="zh-CN"/>
        </w:rPr>
        <w:t>2</w:t>
      </w:r>
      <w:r>
        <w:rPr>
          <w:rFonts w:hint="eastAsia" w:ascii="仿宋" w:hAnsi="仿宋" w:eastAsia="仿宋" w:cs="仿宋"/>
          <w:color w:val="auto"/>
          <w:kern w:val="0"/>
          <w:sz w:val="22"/>
          <w:szCs w:val="22"/>
          <w:highlight w:val="none"/>
        </w:rPr>
        <w:t>年</w:t>
      </w:r>
      <w:r>
        <w:rPr>
          <w:rFonts w:hint="eastAsia" w:ascii="仿宋" w:hAnsi="仿宋" w:eastAsia="仿宋" w:cs="仿宋"/>
          <w:color w:val="auto"/>
          <w:kern w:val="0"/>
          <w:sz w:val="22"/>
          <w:szCs w:val="22"/>
          <w:highlight w:val="none"/>
          <w:lang w:val="en-US" w:eastAsia="zh-CN"/>
        </w:rPr>
        <w:t>5</w:t>
      </w:r>
      <w:r>
        <w:rPr>
          <w:rFonts w:hint="eastAsia" w:ascii="仿宋" w:hAnsi="仿宋" w:eastAsia="仿宋" w:cs="仿宋"/>
          <w:color w:val="auto"/>
          <w:kern w:val="0"/>
          <w:sz w:val="22"/>
          <w:szCs w:val="22"/>
          <w:highlight w:val="none"/>
        </w:rPr>
        <w:t>月</w:t>
      </w:r>
      <w:r>
        <w:rPr>
          <w:rFonts w:hint="eastAsia" w:ascii="仿宋" w:hAnsi="仿宋" w:eastAsia="仿宋" w:cs="仿宋"/>
          <w:color w:val="auto"/>
          <w:kern w:val="0"/>
          <w:sz w:val="22"/>
          <w:szCs w:val="22"/>
          <w:highlight w:val="none"/>
          <w:lang w:val="en-US" w:eastAsia="zh-CN"/>
        </w:rPr>
        <w:t>9日</w:t>
      </w:r>
    </w:p>
    <w:p>
      <w:pPr>
        <w:widowControl/>
        <w:snapToGrid w:val="0"/>
        <w:spacing w:line="360" w:lineRule="auto"/>
        <w:jc w:val="left"/>
        <w:rPr>
          <w:rFonts w:ascii="仿宋" w:hAnsi="仿宋" w:eastAsia="仿宋" w:cs="宋体"/>
          <w:color w:val="auto"/>
          <w:kern w:val="0"/>
          <w:szCs w:val="21"/>
          <w:highlight w:val="none"/>
        </w:rPr>
      </w:pPr>
    </w:p>
    <w:p>
      <w:pPr>
        <w:pStyle w:val="3"/>
        <w:rPr>
          <w:color w:val="auto"/>
          <w:highlight w:val="none"/>
        </w:rPr>
      </w:pPr>
    </w:p>
    <w:p>
      <w:pPr>
        <w:widowControl/>
        <w:snapToGrid w:val="0"/>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w:t>
      </w:r>
    </w:p>
    <w:p>
      <w:pPr>
        <w:widowControl/>
        <w:spacing w:line="360" w:lineRule="auto"/>
        <w:jc w:val="right"/>
        <w:rPr>
          <w:rFonts w:hint="eastAsia" w:ascii="仿宋" w:hAnsi="仿宋" w:eastAsia="仿宋" w:cs="仿宋"/>
          <w:color w:val="auto"/>
          <w:kern w:val="0"/>
          <w:sz w:val="22"/>
          <w:szCs w:val="22"/>
          <w:highlight w:val="none"/>
        </w:rPr>
      </w:pPr>
    </w:p>
    <w:p>
      <w:pP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br w:type="page"/>
      </w:r>
    </w:p>
    <w:p>
      <w:pPr>
        <w:widowControl/>
        <w:jc w:val="center"/>
        <w:rPr>
          <w:rFonts w:ascii="宋体" w:hAnsi="宋体"/>
          <w:color w:val="auto"/>
          <w:kern w:val="0"/>
          <w:sz w:val="22"/>
          <w:highlight w:val="none"/>
        </w:rPr>
      </w:pPr>
      <w:r>
        <w:rPr>
          <w:rFonts w:hint="eastAsia" w:ascii="仿宋" w:hAnsi="仿宋" w:eastAsia="仿宋" w:cs="仿宋"/>
          <w:b/>
          <w:bCs/>
          <w:color w:val="auto"/>
          <w:kern w:val="0"/>
          <w:sz w:val="28"/>
          <w:szCs w:val="28"/>
          <w:highlight w:val="none"/>
        </w:rPr>
        <w:t>温州市交发集团所属温州华星建材检测有限公司关于</w:t>
      </w:r>
      <w:r>
        <w:rPr>
          <w:rFonts w:hint="eastAsia" w:ascii="仿宋" w:hAnsi="仿宋" w:eastAsia="仿宋" w:cs="仿宋"/>
          <w:b/>
          <w:bCs/>
          <w:color w:val="auto"/>
          <w:kern w:val="0"/>
          <w:sz w:val="28"/>
          <w:szCs w:val="28"/>
          <w:highlight w:val="none"/>
          <w:lang w:eastAsia="zh-CN"/>
        </w:rPr>
        <w:t>2套气相色谱仪(包含一套进口）</w:t>
      </w:r>
      <w:r>
        <w:rPr>
          <w:rFonts w:hint="eastAsia" w:ascii="仿宋" w:hAnsi="仿宋" w:eastAsia="仿宋" w:cs="仿宋"/>
          <w:b/>
          <w:bCs/>
          <w:color w:val="auto"/>
          <w:kern w:val="0"/>
          <w:sz w:val="28"/>
          <w:szCs w:val="28"/>
          <w:highlight w:val="none"/>
        </w:rPr>
        <w:t>（自主）的征求意见公示</w:t>
      </w:r>
    </w:p>
    <w:p>
      <w:pPr>
        <w:widowControl/>
        <w:spacing w:before="60" w:after="60" w:line="440" w:lineRule="exact"/>
        <w:ind w:left="0" w:leftChars="0" w:right="60" w:firstLine="440" w:firstLineChars="200"/>
        <w:jc w:val="left"/>
        <w:rPr>
          <w:rFonts w:ascii="仿宋" w:hAnsi="仿宋" w:eastAsia="仿宋" w:cs="仿宋"/>
          <w:color w:val="auto"/>
          <w:kern w:val="0"/>
          <w:sz w:val="22"/>
          <w:highlight w:val="none"/>
        </w:rPr>
      </w:pPr>
      <w:r>
        <w:rPr>
          <w:rFonts w:hint="eastAsia" w:ascii="仿宋" w:hAnsi="仿宋" w:eastAsia="仿宋" w:cs="仿宋"/>
          <w:color w:val="auto"/>
          <w:kern w:val="0"/>
          <w:sz w:val="22"/>
          <w:highlight w:val="none"/>
          <w:lang w:eastAsia="zh-CN"/>
        </w:rPr>
        <w:t>温州华星建材检测有限公司</w:t>
      </w:r>
      <w:r>
        <w:rPr>
          <w:rFonts w:hint="eastAsia" w:ascii="仿宋" w:hAnsi="仿宋" w:eastAsia="仿宋" w:cs="仿宋"/>
          <w:color w:val="auto"/>
          <w:kern w:val="0"/>
          <w:sz w:val="22"/>
          <w:highlight w:val="none"/>
        </w:rPr>
        <w:t>关于</w:t>
      </w:r>
      <w:r>
        <w:rPr>
          <w:rFonts w:hint="eastAsia" w:ascii="仿宋" w:hAnsi="仿宋" w:eastAsia="仿宋" w:cs="仿宋"/>
          <w:color w:val="auto"/>
          <w:kern w:val="0"/>
          <w:sz w:val="22"/>
          <w:highlight w:val="none"/>
          <w:lang w:eastAsia="zh-CN"/>
        </w:rPr>
        <w:t>2套气相色谱仪(包含一套进口）</w:t>
      </w:r>
      <w:r>
        <w:rPr>
          <w:rFonts w:hint="eastAsia" w:ascii="仿宋" w:hAnsi="仿宋" w:eastAsia="仿宋" w:cs="仿宋"/>
          <w:color w:val="auto"/>
          <w:kern w:val="0"/>
          <w:sz w:val="22"/>
          <w:highlight w:val="none"/>
        </w:rPr>
        <w:t>以公开招标方式采购。现将</w:t>
      </w:r>
      <w:r>
        <w:rPr>
          <w:rFonts w:hint="eastAsia" w:ascii="仿宋" w:hAnsi="仿宋" w:eastAsia="仿宋" w:cs="仿宋"/>
          <w:color w:val="auto"/>
          <w:kern w:val="0"/>
          <w:sz w:val="22"/>
          <w:highlight w:val="none"/>
          <w:lang w:eastAsia="zh-CN"/>
        </w:rPr>
        <w:t>采购文件</w:t>
      </w:r>
      <w:r>
        <w:rPr>
          <w:rFonts w:hint="eastAsia" w:ascii="仿宋" w:hAnsi="仿宋" w:eastAsia="仿宋" w:cs="仿宋"/>
          <w:color w:val="auto"/>
          <w:kern w:val="0"/>
          <w:sz w:val="22"/>
          <w:highlight w:val="none"/>
        </w:rPr>
        <w:t>公布如下,并公开征求投标人及专家意见。</w:t>
      </w:r>
    </w:p>
    <w:p>
      <w:pPr>
        <w:widowControl/>
        <w:numPr>
          <w:ilvl w:val="0"/>
          <w:numId w:val="2"/>
        </w:numPr>
        <w:spacing w:before="60" w:after="60" w:line="440" w:lineRule="exact"/>
        <w:ind w:left="61" w:leftChars="29" w:right="60" w:firstLine="440" w:firstLineChars="200"/>
        <w:jc w:val="left"/>
        <w:rPr>
          <w:rFonts w:ascii="仿宋" w:hAnsi="仿宋" w:eastAsia="仿宋" w:cs="仿宋"/>
          <w:color w:val="auto"/>
          <w:kern w:val="0"/>
          <w:sz w:val="22"/>
          <w:highlight w:val="none"/>
        </w:rPr>
      </w:pPr>
      <w:r>
        <w:rPr>
          <w:rFonts w:hint="eastAsia" w:ascii="仿宋" w:hAnsi="仿宋" w:eastAsia="仿宋" w:cs="仿宋"/>
          <w:color w:val="auto"/>
          <w:kern w:val="0"/>
          <w:sz w:val="22"/>
          <w:highlight w:val="none"/>
        </w:rPr>
        <w:t>征求意见范围：</w:t>
      </w:r>
      <w:r>
        <w:rPr>
          <w:rFonts w:hint="eastAsia" w:ascii="仿宋" w:hAnsi="仿宋" w:eastAsia="仿宋" w:cs="仿宋"/>
          <w:color w:val="auto"/>
          <w:kern w:val="0"/>
          <w:sz w:val="22"/>
          <w:highlight w:val="none"/>
        </w:rPr>
        <w:br w:type="textWrapping"/>
      </w:r>
      <w:r>
        <w:rPr>
          <w:rFonts w:hint="eastAsia" w:ascii="仿宋" w:hAnsi="仿宋" w:eastAsia="仿宋" w:cs="仿宋"/>
          <w:color w:val="auto"/>
          <w:kern w:val="0"/>
          <w:sz w:val="22"/>
          <w:highlight w:val="none"/>
        </w:rPr>
        <w:t xml:space="preserve">    1、是否出现明显的倾向性意见和特定的性能指标；</w:t>
      </w:r>
      <w:r>
        <w:rPr>
          <w:rFonts w:hint="eastAsia" w:ascii="仿宋" w:hAnsi="仿宋" w:eastAsia="仿宋" w:cs="仿宋"/>
          <w:color w:val="auto"/>
          <w:kern w:val="0"/>
          <w:sz w:val="22"/>
          <w:highlight w:val="none"/>
        </w:rPr>
        <w:br w:type="textWrapping"/>
      </w:r>
      <w:r>
        <w:rPr>
          <w:rFonts w:hint="eastAsia" w:ascii="仿宋" w:hAnsi="仿宋" w:eastAsia="仿宋" w:cs="仿宋"/>
          <w:color w:val="auto"/>
          <w:kern w:val="0"/>
          <w:sz w:val="22"/>
          <w:highlight w:val="none"/>
        </w:rPr>
        <w:t xml:space="preserve">    2、供应商资格条件是否具有明显倾向性和歧视性；</w:t>
      </w:r>
    </w:p>
    <w:p>
      <w:pPr>
        <w:widowControl/>
        <w:spacing w:before="60" w:after="60" w:line="440" w:lineRule="exact"/>
        <w:ind w:left="481" w:leftChars="229" w:right="60"/>
        <w:jc w:val="left"/>
        <w:rPr>
          <w:rFonts w:ascii="仿宋" w:hAnsi="仿宋" w:eastAsia="仿宋" w:cs="仿宋"/>
          <w:color w:val="auto"/>
          <w:kern w:val="0"/>
          <w:sz w:val="22"/>
          <w:highlight w:val="none"/>
        </w:rPr>
      </w:pPr>
      <w:r>
        <w:rPr>
          <w:rFonts w:hint="eastAsia" w:ascii="仿宋" w:hAnsi="仿宋" w:eastAsia="仿宋" w:cs="仿宋"/>
          <w:color w:val="auto"/>
          <w:kern w:val="0"/>
          <w:sz w:val="22"/>
          <w:highlight w:val="none"/>
        </w:rPr>
        <w:t>3、影响国有企业采购“公开、公平、公正”原则的其他情况。  </w:t>
      </w:r>
      <w:r>
        <w:rPr>
          <w:rFonts w:hint="eastAsia" w:ascii="仿宋" w:hAnsi="仿宋" w:eastAsia="仿宋" w:cs="仿宋"/>
          <w:color w:val="auto"/>
          <w:kern w:val="0"/>
          <w:sz w:val="22"/>
          <w:highlight w:val="none"/>
        </w:rPr>
        <w:br w:type="textWrapping"/>
      </w:r>
      <w:r>
        <w:rPr>
          <w:rFonts w:hint="eastAsia" w:ascii="仿宋" w:hAnsi="仿宋" w:eastAsia="仿宋" w:cs="仿宋"/>
          <w:color w:val="auto"/>
          <w:kern w:val="0"/>
          <w:sz w:val="22"/>
          <w:highlight w:val="none"/>
        </w:rPr>
        <w:t>二、征求意见的回复：</w:t>
      </w:r>
    </w:p>
    <w:p>
      <w:pPr>
        <w:widowControl/>
        <w:spacing w:before="60" w:after="60" w:line="440" w:lineRule="exact"/>
        <w:ind w:left="0" w:leftChars="0" w:right="60" w:firstLine="440" w:firstLineChars="200"/>
        <w:jc w:val="left"/>
        <w:rPr>
          <w:rFonts w:ascii="仿宋" w:hAnsi="仿宋" w:eastAsia="仿宋" w:cs="仿宋"/>
          <w:color w:val="auto"/>
          <w:kern w:val="0"/>
          <w:sz w:val="22"/>
          <w:highlight w:val="none"/>
        </w:rPr>
      </w:pPr>
      <w:r>
        <w:rPr>
          <w:rFonts w:hint="eastAsia" w:ascii="仿宋" w:hAnsi="仿宋" w:eastAsia="仿宋" w:cs="仿宋"/>
          <w:color w:val="auto"/>
          <w:kern w:val="0"/>
          <w:sz w:val="22"/>
          <w:highlight w:val="none"/>
        </w:rPr>
        <w:t>各投标人及专家提出修改理由和建议的，请于2022年</w:t>
      </w:r>
      <w:r>
        <w:rPr>
          <w:rFonts w:hint="eastAsia" w:ascii="仿宋" w:hAnsi="仿宋" w:eastAsia="仿宋" w:cs="仿宋"/>
          <w:color w:val="auto"/>
          <w:kern w:val="0"/>
          <w:sz w:val="22"/>
          <w:highlight w:val="none"/>
          <w:lang w:val="en-US" w:eastAsia="zh-CN"/>
        </w:rPr>
        <w:t>5</w:t>
      </w:r>
      <w:r>
        <w:rPr>
          <w:rFonts w:hint="eastAsia" w:ascii="仿宋" w:hAnsi="仿宋" w:eastAsia="仿宋" w:cs="仿宋"/>
          <w:color w:val="auto"/>
          <w:kern w:val="0"/>
          <w:sz w:val="22"/>
          <w:highlight w:val="none"/>
        </w:rPr>
        <w:t>月</w:t>
      </w:r>
      <w:r>
        <w:rPr>
          <w:rFonts w:hint="eastAsia" w:ascii="仿宋" w:hAnsi="仿宋" w:eastAsia="仿宋" w:cs="仿宋"/>
          <w:color w:val="auto"/>
          <w:kern w:val="0"/>
          <w:sz w:val="22"/>
          <w:highlight w:val="none"/>
          <w:lang w:val="en-US" w:eastAsia="zh-CN"/>
        </w:rPr>
        <w:t>13</w:t>
      </w:r>
      <w:r>
        <w:rPr>
          <w:rFonts w:hint="eastAsia" w:ascii="仿宋" w:hAnsi="仿宋" w:eastAsia="仿宋" w:cs="仿宋"/>
          <w:color w:val="auto"/>
          <w:kern w:val="0"/>
          <w:sz w:val="22"/>
          <w:highlight w:val="none"/>
        </w:rPr>
        <w:t>日17:00前（节假日除外）将书面材料签字（盖章）并密封后送至温州市车站大道75号金鳞花苑商务楼三楼A12室，或先将扫描件及电子版发送至邮箱406324231@qq.com，并同时将该原件书面寄至浙江金穗工程项目管理有限公司。</w:t>
      </w:r>
      <w:r>
        <w:rPr>
          <w:rFonts w:hint="eastAsia" w:ascii="仿宋" w:hAnsi="仿宋" w:eastAsia="仿宋" w:cs="仿宋"/>
          <w:color w:val="auto"/>
          <w:kern w:val="0"/>
          <w:sz w:val="22"/>
          <w:highlight w:val="none"/>
        </w:rPr>
        <w:br w:type="textWrapping"/>
      </w:r>
      <w:r>
        <w:rPr>
          <w:rFonts w:hint="eastAsia" w:ascii="仿宋" w:hAnsi="仿宋" w:eastAsia="仿宋" w:cs="仿宋"/>
          <w:bCs/>
          <w:color w:val="auto"/>
          <w:kern w:val="0"/>
          <w:sz w:val="22"/>
          <w:highlight w:val="none"/>
        </w:rPr>
        <w:t>联系人：王先生  联系电话：15158555213。</w:t>
      </w:r>
      <w:r>
        <w:rPr>
          <w:rFonts w:hint="eastAsia" w:ascii="仿宋" w:hAnsi="仿宋" w:eastAsia="仿宋" w:cs="仿宋"/>
          <w:color w:val="auto"/>
          <w:kern w:val="0"/>
          <w:sz w:val="22"/>
          <w:highlight w:val="none"/>
        </w:rPr>
        <w:t>对逾期送达的意见、建议书恕不接受。</w:t>
      </w:r>
    </w:p>
    <w:p>
      <w:pPr>
        <w:widowControl/>
        <w:spacing w:before="60" w:after="60" w:line="440" w:lineRule="exact"/>
        <w:ind w:left="61" w:leftChars="29" w:right="60"/>
        <w:jc w:val="right"/>
        <w:rPr>
          <w:rFonts w:ascii="仿宋" w:hAnsi="仿宋" w:eastAsia="仿宋" w:cs="仿宋"/>
          <w:color w:val="auto"/>
          <w:kern w:val="0"/>
          <w:sz w:val="22"/>
          <w:highlight w:val="none"/>
        </w:rPr>
      </w:pPr>
      <w:r>
        <w:rPr>
          <w:rFonts w:hint="eastAsia" w:ascii="仿宋" w:hAnsi="仿宋" w:eastAsia="仿宋" w:cs="仿宋"/>
          <w:bCs/>
          <w:color w:val="auto"/>
          <w:kern w:val="0"/>
          <w:sz w:val="22"/>
          <w:highlight w:val="none"/>
        </w:rPr>
        <w:br w:type="textWrapping"/>
      </w:r>
      <w:r>
        <w:rPr>
          <w:rFonts w:hint="eastAsia" w:ascii="仿宋" w:hAnsi="仿宋" w:eastAsia="仿宋" w:cs="仿宋"/>
          <w:color w:val="auto"/>
          <w:kern w:val="0"/>
          <w:sz w:val="22"/>
          <w:highlight w:val="none"/>
          <w:lang w:eastAsia="zh-CN"/>
        </w:rPr>
        <w:t>温州华星建材检测有限公司</w:t>
      </w:r>
      <w:r>
        <w:rPr>
          <w:rFonts w:hint="eastAsia" w:ascii="仿宋" w:hAnsi="仿宋" w:eastAsia="仿宋" w:cs="仿宋"/>
          <w:color w:val="auto"/>
          <w:kern w:val="0"/>
          <w:sz w:val="22"/>
          <w:highlight w:val="none"/>
        </w:rPr>
        <w:t xml:space="preserve">                                                                                            浙江金穗工程项目管理有限公司</w:t>
      </w:r>
      <w:r>
        <w:rPr>
          <w:rFonts w:hint="eastAsia" w:ascii="仿宋" w:hAnsi="仿宋" w:eastAsia="仿宋" w:cs="仿宋"/>
          <w:color w:val="auto"/>
          <w:kern w:val="0"/>
          <w:sz w:val="22"/>
          <w:highlight w:val="none"/>
        </w:rPr>
        <w:br w:type="textWrapping"/>
      </w:r>
      <w:r>
        <w:rPr>
          <w:rFonts w:hint="eastAsia" w:ascii="仿宋" w:hAnsi="仿宋" w:eastAsia="仿宋" w:cs="仿宋"/>
          <w:color w:val="auto"/>
          <w:kern w:val="0"/>
          <w:sz w:val="22"/>
          <w:highlight w:val="none"/>
        </w:rPr>
        <w:t xml:space="preserve">                                                          2022年</w:t>
      </w:r>
      <w:r>
        <w:rPr>
          <w:rFonts w:hint="eastAsia" w:ascii="仿宋" w:hAnsi="仿宋" w:eastAsia="仿宋" w:cs="仿宋"/>
          <w:color w:val="auto"/>
          <w:kern w:val="0"/>
          <w:sz w:val="22"/>
          <w:highlight w:val="none"/>
          <w:lang w:val="en-US" w:eastAsia="zh-CN"/>
        </w:rPr>
        <w:t>5</w:t>
      </w:r>
      <w:r>
        <w:rPr>
          <w:rFonts w:hint="eastAsia" w:ascii="仿宋" w:hAnsi="仿宋" w:eastAsia="仿宋" w:cs="仿宋"/>
          <w:color w:val="auto"/>
          <w:kern w:val="0"/>
          <w:sz w:val="22"/>
          <w:highlight w:val="none"/>
        </w:rPr>
        <w:t>月</w:t>
      </w:r>
      <w:r>
        <w:rPr>
          <w:rFonts w:hint="eastAsia" w:ascii="仿宋" w:hAnsi="仿宋" w:eastAsia="仿宋" w:cs="仿宋"/>
          <w:color w:val="auto"/>
          <w:kern w:val="0"/>
          <w:sz w:val="22"/>
          <w:highlight w:val="none"/>
          <w:lang w:val="en-US" w:eastAsia="zh-CN"/>
        </w:rPr>
        <w:t>9</w:t>
      </w:r>
      <w:r>
        <w:rPr>
          <w:rFonts w:hint="eastAsia" w:ascii="仿宋" w:hAnsi="仿宋" w:eastAsia="仿宋" w:cs="仿宋"/>
          <w:color w:val="auto"/>
          <w:kern w:val="0"/>
          <w:sz w:val="22"/>
          <w:highlight w:val="none"/>
        </w:rPr>
        <w:t>日</w:t>
      </w:r>
    </w:p>
    <w:p>
      <w:pPr>
        <w:rPr>
          <w:color w:val="auto"/>
          <w:highlight w:val="none"/>
          <w:lang w:val="zh-CN"/>
        </w:rPr>
      </w:pPr>
    </w:p>
    <w:p>
      <w:pPr>
        <w:widowControl/>
        <w:snapToGrid w:val="0"/>
        <w:spacing w:line="360" w:lineRule="auto"/>
        <w:jc w:val="left"/>
        <w:rPr>
          <w:rFonts w:ascii="仿宋" w:hAnsi="仿宋" w:eastAsia="仿宋" w:cs="宋体"/>
          <w:color w:val="auto"/>
          <w:kern w:val="0"/>
          <w:szCs w:val="21"/>
          <w:highlight w:val="none"/>
        </w:rPr>
      </w:pPr>
    </w:p>
    <w:p>
      <w:pPr>
        <w:widowControl/>
        <w:snapToGrid w:val="0"/>
        <w:spacing w:line="360" w:lineRule="auto"/>
        <w:jc w:val="left"/>
        <w:rPr>
          <w:rFonts w:ascii="仿宋" w:hAnsi="仿宋" w:eastAsia="仿宋" w:cs="宋体"/>
          <w:color w:val="auto"/>
          <w:kern w:val="0"/>
          <w:szCs w:val="21"/>
          <w:highlight w:val="none"/>
        </w:rPr>
      </w:pPr>
    </w:p>
    <w:p>
      <w:pPr>
        <w:widowControl/>
        <w:snapToGrid w:val="0"/>
        <w:spacing w:line="360" w:lineRule="auto"/>
        <w:jc w:val="left"/>
        <w:rPr>
          <w:rFonts w:ascii="仿宋" w:hAnsi="仿宋" w:eastAsia="仿宋" w:cs="宋体"/>
          <w:color w:val="auto"/>
          <w:kern w:val="0"/>
          <w:szCs w:val="21"/>
          <w:highlight w:val="none"/>
        </w:rPr>
      </w:pPr>
    </w:p>
    <w:p>
      <w:pPr>
        <w:widowControl/>
        <w:snapToGrid w:val="0"/>
        <w:spacing w:line="360" w:lineRule="auto"/>
        <w:jc w:val="left"/>
        <w:rPr>
          <w:rFonts w:ascii="仿宋" w:hAnsi="仿宋" w:eastAsia="仿宋" w:cs="宋体"/>
          <w:color w:val="auto"/>
          <w:kern w:val="0"/>
          <w:szCs w:val="21"/>
          <w:highlight w:val="none"/>
        </w:rPr>
      </w:pPr>
    </w:p>
    <w:p>
      <w:pPr>
        <w:pStyle w:val="54"/>
        <w:rPr>
          <w:color w:val="auto"/>
          <w:highlight w:val="none"/>
        </w:rPr>
      </w:pP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br w:type="page"/>
      </w:r>
    </w:p>
    <w:p>
      <w:pPr>
        <w:widowControl/>
        <w:snapToGrid w:val="0"/>
        <w:spacing w:line="360" w:lineRule="auto"/>
        <w:jc w:val="center"/>
        <w:outlineLvl w:val="0"/>
        <w:rPr>
          <w:rFonts w:ascii="仿宋" w:hAnsi="仿宋" w:eastAsia="仿宋"/>
          <w:b/>
          <w:color w:val="auto"/>
          <w:sz w:val="36"/>
          <w:szCs w:val="36"/>
          <w:highlight w:val="none"/>
        </w:rPr>
      </w:pPr>
      <w:bookmarkStart w:id="2" w:name="_Toc11899"/>
      <w:r>
        <w:rPr>
          <w:rFonts w:hint="eastAsia" w:ascii="仿宋" w:hAnsi="仿宋" w:eastAsia="仿宋"/>
          <w:b/>
          <w:color w:val="auto"/>
          <w:sz w:val="36"/>
          <w:szCs w:val="36"/>
          <w:highlight w:val="none"/>
        </w:rPr>
        <w:t>第二部分  投标人须知</w:t>
      </w:r>
      <w:bookmarkEnd w:id="2"/>
    </w:p>
    <w:p>
      <w:pPr>
        <w:widowControl/>
        <w:snapToGrid w:val="0"/>
        <w:spacing w:line="360" w:lineRule="auto"/>
        <w:jc w:val="center"/>
        <w:outlineLvl w:val="1"/>
        <w:rPr>
          <w:rFonts w:ascii="仿宋" w:hAnsi="仿宋" w:eastAsia="仿宋"/>
          <w:b/>
          <w:color w:val="auto"/>
          <w:sz w:val="28"/>
          <w:szCs w:val="28"/>
          <w:highlight w:val="none"/>
        </w:rPr>
      </w:pPr>
      <w:r>
        <w:rPr>
          <w:rFonts w:hint="eastAsia" w:ascii="仿宋" w:hAnsi="仿宋" w:eastAsia="仿宋"/>
          <w:b/>
          <w:color w:val="auto"/>
          <w:sz w:val="28"/>
          <w:szCs w:val="28"/>
          <w:highlight w:val="none"/>
        </w:rPr>
        <w:t>投标人须知前附表</w:t>
      </w:r>
    </w:p>
    <w:tbl>
      <w:tblPr>
        <w:tblStyle w:val="57"/>
        <w:tblW w:w="8996" w:type="dxa"/>
        <w:jc w:val="center"/>
        <w:tblLayout w:type="fixed"/>
        <w:tblCellMar>
          <w:top w:w="0" w:type="dxa"/>
          <w:left w:w="108" w:type="dxa"/>
          <w:bottom w:w="0" w:type="dxa"/>
          <w:right w:w="108" w:type="dxa"/>
        </w:tblCellMar>
      </w:tblPr>
      <w:tblGrid>
        <w:gridCol w:w="1048"/>
        <w:gridCol w:w="1687"/>
        <w:gridCol w:w="6261"/>
      </w:tblGrid>
      <w:tr>
        <w:tblPrEx>
          <w:tblCellMar>
            <w:top w:w="0" w:type="dxa"/>
            <w:left w:w="108" w:type="dxa"/>
            <w:bottom w:w="0" w:type="dxa"/>
            <w:right w:w="108" w:type="dxa"/>
          </w:tblCellMar>
        </w:tblPrEx>
        <w:trPr>
          <w:trHeight w:val="680" w:hRule="atLeast"/>
          <w:tblHeader/>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条款号</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条款名称</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编列内容</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color w:val="auto"/>
                <w:szCs w:val="21"/>
                <w:highlight w:val="none"/>
              </w:rPr>
            </w:pPr>
            <w:r>
              <w:rPr>
                <w:rFonts w:hint="eastAsia" w:ascii="仿宋" w:hAnsi="仿宋" w:eastAsia="仿宋" w:cs="仿宋_GB2312"/>
                <w:color w:val="auto"/>
                <w:szCs w:val="21"/>
                <w:highlight w:val="none"/>
              </w:rPr>
              <w:t>项目名称</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s="仿宋_GB2312"/>
                <w:color w:val="auto"/>
                <w:szCs w:val="21"/>
                <w:highlight w:val="none"/>
                <w:lang w:eastAsia="zh-CN"/>
              </w:rPr>
            </w:pPr>
            <w:r>
              <w:rPr>
                <w:rFonts w:hint="eastAsia" w:ascii="仿宋" w:hAnsi="仿宋" w:eastAsia="仿宋" w:cs="仿宋_GB2312"/>
                <w:color w:val="auto"/>
                <w:szCs w:val="21"/>
                <w:highlight w:val="none"/>
                <w:lang w:eastAsia="zh-CN"/>
              </w:rPr>
              <w:t>2套气相色谱仪(包含一套进口）</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color w:val="auto"/>
                <w:szCs w:val="21"/>
                <w:highlight w:val="none"/>
              </w:rPr>
            </w:pPr>
            <w:r>
              <w:rPr>
                <w:rFonts w:hint="eastAsia" w:ascii="仿宋" w:hAnsi="仿宋" w:eastAsia="仿宋" w:cs="仿宋_GB2312"/>
                <w:color w:val="auto"/>
                <w:szCs w:val="21"/>
                <w:highlight w:val="none"/>
              </w:rPr>
              <w:t>项目属性</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货物类</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color w:val="auto"/>
                <w:szCs w:val="21"/>
                <w:highlight w:val="none"/>
              </w:rPr>
            </w:pPr>
            <w:r>
              <w:rPr>
                <w:rFonts w:hint="eastAsia" w:ascii="仿宋" w:hAnsi="仿宋" w:eastAsia="仿宋" w:cs="新宋体"/>
                <w:color w:val="auto"/>
                <w:kern w:val="0"/>
                <w:szCs w:val="21"/>
                <w:highlight w:val="none"/>
              </w:rPr>
              <w:t>分包</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auto"/>
                <w:kern w:val="0"/>
                <w:szCs w:val="21"/>
                <w:highlight w:val="none"/>
              </w:rPr>
            </w:pPr>
            <w:r>
              <w:rPr>
                <w:rFonts w:hint="eastAsia" w:ascii="仿宋" w:hAnsi="仿宋" w:eastAsia="仿宋" w:cs="新宋体"/>
                <w:color w:val="auto"/>
                <w:kern w:val="0"/>
                <w:szCs w:val="21"/>
                <w:highlight w:val="none"/>
              </w:rPr>
              <w:t>不允许</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color w:val="auto"/>
                <w:szCs w:val="21"/>
                <w:highlight w:val="none"/>
              </w:rPr>
            </w:pPr>
            <w:r>
              <w:rPr>
                <w:rFonts w:hint="eastAsia" w:ascii="仿宋" w:hAnsi="仿宋" w:eastAsia="仿宋" w:cs="新宋体"/>
                <w:color w:val="auto"/>
                <w:kern w:val="0"/>
                <w:szCs w:val="21"/>
                <w:highlight w:val="none"/>
              </w:rPr>
              <w:t>偏离</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□允许</w:t>
            </w:r>
          </w:p>
          <w:p>
            <w:pPr>
              <w:snapToGrid w:val="0"/>
              <w:rPr>
                <w:rFonts w:ascii="仿宋" w:hAnsi="仿宋" w:eastAsia="仿宋" w:cs="新宋体"/>
                <w:color w:val="auto"/>
                <w:kern w:val="0"/>
                <w:szCs w:val="21"/>
                <w:highlight w:val="none"/>
                <w:u w:val="single"/>
              </w:rPr>
            </w:pPr>
            <w:r>
              <w:rPr>
                <w:rFonts w:hint="eastAsia" w:ascii="仿宋" w:hAnsi="仿宋" w:eastAsia="仿宋" w:cs="新宋体"/>
                <w:color w:val="auto"/>
                <w:kern w:val="0"/>
                <w:szCs w:val="21"/>
                <w:highlight w:val="none"/>
              </w:rPr>
              <w:t>偏差允许幅度及其处理方法：</w:t>
            </w:r>
          </w:p>
          <w:p>
            <w:pPr>
              <w:snapToGrid w:val="0"/>
              <w:rPr>
                <w:rFonts w:ascii="仿宋" w:hAnsi="仿宋" w:eastAsia="仿宋" w:cs="Arial"/>
                <w:color w:val="auto"/>
                <w:kern w:val="0"/>
                <w:szCs w:val="21"/>
                <w:highlight w:val="none"/>
              </w:rPr>
            </w:pPr>
            <w:r>
              <w:rPr>
                <w:rFonts w:hint="eastAsia" w:ascii="仿宋" w:hAnsi="仿宋" w:eastAsia="仿宋" w:cs="新宋体"/>
                <w:color w:val="auto"/>
                <w:kern w:val="0"/>
                <w:szCs w:val="21"/>
                <w:highlight w:val="none"/>
              </w:rPr>
              <w:t>☑不允许</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2.2</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核心产品（适用于货物类）</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单一产品或核心产品为：设备需求一览表中加“</w:t>
            </w:r>
            <w:r>
              <w:rPr>
                <w:rFonts w:hint="eastAsia" w:ascii="仿宋" w:hAnsi="仿宋" w:eastAsia="仿宋" w:cs="新宋体"/>
                <w:color w:val="auto"/>
                <w:kern w:val="0"/>
                <w:szCs w:val="21"/>
                <w:highlight w:val="none"/>
                <w:lang w:eastAsia="zh-CN"/>
              </w:rPr>
              <w:t>●</w:t>
            </w:r>
            <w:r>
              <w:rPr>
                <w:rFonts w:hint="eastAsia" w:ascii="仿宋" w:hAnsi="仿宋" w:eastAsia="仿宋" w:cs="新宋体"/>
                <w:color w:val="auto"/>
                <w:kern w:val="0"/>
                <w:szCs w:val="21"/>
                <w:highlight w:val="none"/>
              </w:rPr>
              <w:t>”产品</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6.1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color w:val="auto"/>
                <w:szCs w:val="21"/>
                <w:highlight w:val="none"/>
              </w:rPr>
            </w:pPr>
            <w:r>
              <w:rPr>
                <w:rFonts w:hint="eastAsia" w:ascii="仿宋" w:hAnsi="仿宋" w:eastAsia="仿宋" w:cs="仿宋_GB2312"/>
                <w:color w:val="auto"/>
                <w:szCs w:val="21"/>
                <w:highlight w:val="none"/>
              </w:rPr>
              <w:t>标前答疑会或现场考察</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auto"/>
                <w:szCs w:val="21"/>
                <w:highlight w:val="none"/>
              </w:rPr>
            </w:pPr>
            <w:r>
              <w:rPr>
                <w:rFonts w:ascii="仿宋" w:hAnsi="仿宋" w:eastAsia="仿宋" w:cs="Arial"/>
                <w:color w:val="auto"/>
                <w:kern w:val="0"/>
                <w:szCs w:val="21"/>
                <w:highlight w:val="none"/>
              </w:rPr>
              <w:sym w:font="Wingdings" w:char="F0FE"/>
            </w:r>
            <w:r>
              <w:rPr>
                <w:rFonts w:hint="eastAsia" w:ascii="仿宋" w:hAnsi="仿宋" w:eastAsia="仿宋"/>
                <w:color w:val="auto"/>
                <w:szCs w:val="21"/>
                <w:highlight w:val="none"/>
              </w:rPr>
              <w:t>不组织</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hint="default" w:ascii="仿宋" w:hAnsi="仿宋" w:eastAsia="仿宋" w:cs="新宋体"/>
                <w:color w:val="auto"/>
                <w:kern w:val="0"/>
                <w:szCs w:val="21"/>
                <w:highlight w:val="none"/>
                <w:lang w:val="en-US" w:eastAsia="zh-CN"/>
              </w:rPr>
            </w:pPr>
            <w:r>
              <w:rPr>
                <w:rFonts w:hint="eastAsia" w:ascii="仿宋" w:hAnsi="仿宋" w:eastAsia="仿宋" w:cs="新宋体"/>
                <w:color w:val="auto"/>
                <w:kern w:val="0"/>
                <w:szCs w:val="21"/>
                <w:highlight w:val="none"/>
                <w:lang w:val="en-US" w:eastAsia="zh-CN"/>
              </w:rPr>
              <w:t>9.4</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color w:val="auto"/>
                <w:szCs w:val="21"/>
                <w:highlight w:val="none"/>
              </w:rPr>
            </w:pPr>
            <w:r>
              <w:rPr>
                <w:rFonts w:hint="eastAsia" w:ascii="仿宋" w:hAnsi="仿宋" w:eastAsia="仿宋" w:cs="仿宋_GB2312"/>
                <w:color w:val="auto"/>
                <w:szCs w:val="21"/>
                <w:highlight w:val="none"/>
              </w:rPr>
              <w:t>样品的提供（适用于货物类）</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b/>
                <w:color w:val="auto"/>
                <w:szCs w:val="21"/>
                <w:highlight w:val="none"/>
              </w:rPr>
            </w:pPr>
            <w:r>
              <w:rPr>
                <w:rFonts w:ascii="仿宋" w:hAnsi="仿宋" w:eastAsia="仿宋" w:cs="Arial"/>
                <w:color w:val="auto"/>
                <w:kern w:val="0"/>
                <w:szCs w:val="21"/>
                <w:highlight w:val="none"/>
              </w:rPr>
              <w:sym w:font="Wingdings" w:char="00FE"/>
            </w:r>
            <w:r>
              <w:rPr>
                <w:rFonts w:hint="eastAsia" w:ascii="仿宋" w:hAnsi="仿宋" w:eastAsia="仿宋" w:cs="仿宋_GB2312"/>
                <w:color w:val="auto"/>
                <w:szCs w:val="21"/>
                <w:highlight w:val="none"/>
              </w:rPr>
              <w:t>不要求提供</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hint="default" w:ascii="仿宋" w:hAnsi="仿宋" w:eastAsia="仿宋" w:cs="新宋体"/>
                <w:color w:val="auto"/>
                <w:kern w:val="0"/>
                <w:szCs w:val="21"/>
                <w:highlight w:val="none"/>
                <w:lang w:val="en-US" w:eastAsia="zh-CN"/>
              </w:rPr>
            </w:pPr>
            <w:r>
              <w:rPr>
                <w:rFonts w:hint="eastAsia" w:ascii="仿宋" w:hAnsi="仿宋" w:eastAsia="仿宋" w:cs="新宋体"/>
                <w:color w:val="auto"/>
                <w:kern w:val="0"/>
                <w:szCs w:val="21"/>
                <w:highlight w:val="none"/>
                <w:lang w:val="en-US" w:eastAsia="zh-CN"/>
              </w:rPr>
              <w:t>9.4</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bCs/>
                <w:color w:val="auto"/>
                <w:szCs w:val="21"/>
                <w:highlight w:val="none"/>
              </w:rPr>
            </w:pPr>
            <w:r>
              <w:rPr>
                <w:rFonts w:hint="eastAsia" w:ascii="仿宋" w:hAnsi="仿宋" w:eastAsia="仿宋" w:cs="仿宋_GB2312"/>
                <w:color w:val="auto"/>
                <w:szCs w:val="21"/>
                <w:highlight w:val="none"/>
              </w:rPr>
              <w:t>讲解或演示</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_GB2312"/>
                <w:b/>
                <w:color w:val="auto"/>
                <w:kern w:val="0"/>
                <w:szCs w:val="21"/>
                <w:highlight w:val="none"/>
                <w:lang w:val="zh-CN"/>
              </w:rPr>
            </w:pPr>
            <w:r>
              <w:rPr>
                <w:rFonts w:ascii="仿宋" w:hAnsi="仿宋" w:eastAsia="仿宋" w:cs="Arial"/>
                <w:color w:val="auto"/>
                <w:kern w:val="0"/>
                <w:szCs w:val="21"/>
                <w:highlight w:val="none"/>
              </w:rPr>
              <w:sym w:font="Wingdings" w:char="F0FE"/>
            </w:r>
            <w:r>
              <w:rPr>
                <w:rFonts w:hint="eastAsia" w:ascii="仿宋" w:hAnsi="仿宋" w:eastAsia="仿宋"/>
                <w:color w:val="auto"/>
                <w:szCs w:val="21"/>
                <w:highlight w:val="none"/>
              </w:rPr>
              <w:t>不组织</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rPr>
              <w:t>11.3</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响应文件的份数</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投标供应商应提供技术资信标、商务标各一式</w:t>
            </w:r>
            <w:r>
              <w:rPr>
                <w:rFonts w:hint="eastAsia" w:ascii="仿宋" w:hAnsi="仿宋" w:eastAsia="仿宋" w:cs="Arial"/>
                <w:color w:val="auto"/>
                <w:kern w:val="0"/>
                <w:szCs w:val="21"/>
                <w:highlight w:val="none"/>
                <w:lang w:eastAsia="zh-CN"/>
              </w:rPr>
              <w:t>五</w:t>
            </w:r>
            <w:r>
              <w:rPr>
                <w:rFonts w:hint="eastAsia" w:ascii="仿宋" w:hAnsi="仿宋" w:eastAsia="仿宋" w:cs="Arial"/>
                <w:color w:val="auto"/>
                <w:kern w:val="0"/>
                <w:szCs w:val="21"/>
                <w:highlight w:val="none"/>
              </w:rPr>
              <w:t>份的</w:t>
            </w:r>
            <w:r>
              <w:rPr>
                <w:rFonts w:hint="eastAsia" w:ascii="仿宋" w:hAnsi="仿宋" w:eastAsia="仿宋" w:cs="Arial"/>
                <w:color w:val="auto"/>
                <w:kern w:val="0"/>
                <w:szCs w:val="21"/>
                <w:highlight w:val="none"/>
                <w:lang w:eastAsia="zh-CN"/>
              </w:rPr>
              <w:t>响应文件</w:t>
            </w:r>
            <w:r>
              <w:rPr>
                <w:rFonts w:hint="eastAsia" w:ascii="仿宋" w:hAnsi="仿宋" w:eastAsia="仿宋" w:cs="Arial"/>
                <w:color w:val="auto"/>
                <w:kern w:val="0"/>
                <w:szCs w:val="21"/>
                <w:highlight w:val="none"/>
              </w:rPr>
              <w:t>，分别装订成册；其中正本一份、副本</w:t>
            </w:r>
            <w:r>
              <w:rPr>
                <w:rFonts w:hint="eastAsia" w:ascii="仿宋" w:hAnsi="仿宋" w:eastAsia="仿宋" w:cs="Arial"/>
                <w:color w:val="auto"/>
                <w:kern w:val="0"/>
                <w:szCs w:val="21"/>
                <w:highlight w:val="none"/>
                <w:lang w:eastAsia="zh-CN"/>
              </w:rPr>
              <w:t>四</w:t>
            </w:r>
            <w:r>
              <w:rPr>
                <w:rFonts w:hint="eastAsia" w:ascii="仿宋" w:hAnsi="仿宋" w:eastAsia="仿宋" w:cs="Arial"/>
                <w:color w:val="auto"/>
                <w:kern w:val="0"/>
                <w:szCs w:val="21"/>
                <w:highlight w:val="none"/>
              </w:rPr>
              <w:t>份，每套</w:t>
            </w:r>
            <w:r>
              <w:rPr>
                <w:rFonts w:hint="eastAsia" w:ascii="仿宋" w:hAnsi="仿宋" w:eastAsia="仿宋" w:cs="Arial"/>
                <w:color w:val="auto"/>
                <w:kern w:val="0"/>
                <w:szCs w:val="21"/>
                <w:highlight w:val="none"/>
                <w:lang w:eastAsia="zh-CN"/>
              </w:rPr>
              <w:t>响应文件</w:t>
            </w:r>
            <w:r>
              <w:rPr>
                <w:rFonts w:hint="eastAsia" w:ascii="仿宋" w:hAnsi="仿宋" w:eastAsia="仿宋" w:cs="Arial"/>
                <w:color w:val="auto"/>
                <w:kern w:val="0"/>
                <w:szCs w:val="21"/>
                <w:highlight w:val="none"/>
              </w:rPr>
              <w:t>的封面应清楚标明“正本”或“副本”字样，若“正本”与“副本”不符，以“正本”为准</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rPr>
              <w:t>11.3</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响应文件的密封要求</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投标供应商必须将</w:t>
            </w:r>
            <w:r>
              <w:rPr>
                <w:rFonts w:hint="eastAsia" w:ascii="仿宋" w:hAnsi="仿宋" w:eastAsia="仿宋" w:cs="Arial"/>
                <w:color w:val="auto"/>
                <w:kern w:val="0"/>
                <w:szCs w:val="21"/>
                <w:highlight w:val="none"/>
                <w:lang w:eastAsia="zh-CN"/>
              </w:rPr>
              <w:t>响应文件</w:t>
            </w:r>
            <w:r>
              <w:rPr>
                <w:rFonts w:hint="eastAsia" w:ascii="仿宋" w:hAnsi="仿宋" w:eastAsia="仿宋" w:cs="Arial"/>
                <w:color w:val="auto"/>
                <w:kern w:val="0"/>
                <w:szCs w:val="21"/>
                <w:highlight w:val="none"/>
              </w:rPr>
              <w:t>的“技术资信标”“商务标”分别单独密封，且在各自的密封袋上标明“技术资信标”和“商务标”字样。封口处贴上封条，启封处加盖投标供应商公章或投标供应商代表签署。封皮上写明投标项目名称、项目编号，并注明“开标时启封”字样。</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1</w:t>
            </w:r>
            <w:r>
              <w:rPr>
                <w:rFonts w:hint="eastAsia" w:ascii="仿宋" w:hAnsi="仿宋" w:eastAsia="仿宋" w:cs="新宋体"/>
                <w:color w:val="auto"/>
                <w:kern w:val="0"/>
                <w:szCs w:val="21"/>
                <w:highlight w:val="none"/>
                <w:lang w:val="en-US" w:eastAsia="zh-CN"/>
              </w:rPr>
              <w:t>2</w:t>
            </w:r>
            <w:r>
              <w:rPr>
                <w:rFonts w:hint="eastAsia" w:ascii="仿宋" w:hAnsi="仿宋" w:eastAsia="仿宋" w:cs="新宋体"/>
                <w:color w:val="auto"/>
                <w:kern w:val="0"/>
                <w:szCs w:val="21"/>
                <w:highlight w:val="none"/>
              </w:rPr>
              <w:t>.3</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投标报价的其他要求</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投标</w:t>
            </w:r>
            <w:r>
              <w:rPr>
                <w:rFonts w:hint="eastAsia" w:ascii="仿宋" w:hAnsi="仿宋" w:eastAsia="仿宋" w:cs="仿宋_GB2312"/>
                <w:color w:val="auto"/>
                <w:kern w:val="0"/>
                <w:szCs w:val="21"/>
                <w:highlight w:val="none"/>
                <w:lang w:val="zh-CN"/>
              </w:rPr>
              <w:t>报价包含的内容：</w:t>
            </w:r>
          </w:p>
          <w:p>
            <w:pPr>
              <w:snapToGrid w:val="0"/>
              <w:rPr>
                <w:rFonts w:ascii="仿宋" w:hAnsi="仿宋" w:eastAsia="仿宋" w:cs="Arial"/>
                <w:color w:val="auto"/>
                <w:kern w:val="0"/>
                <w:szCs w:val="21"/>
                <w:highlight w:val="none"/>
                <w:u w:val="single"/>
              </w:rPr>
            </w:pPr>
            <w:r>
              <w:rPr>
                <w:rFonts w:ascii="仿宋" w:hAnsi="仿宋" w:eastAsia="仿宋" w:cs="Arial"/>
                <w:color w:val="auto"/>
                <w:kern w:val="0"/>
                <w:szCs w:val="21"/>
                <w:highlight w:val="none"/>
              </w:rPr>
              <w:sym w:font="Wingdings" w:char="F0FE"/>
            </w:r>
            <w:r>
              <w:rPr>
                <w:rFonts w:hint="eastAsia" w:ascii="仿宋" w:hAnsi="仿宋" w:eastAsia="仿宋" w:cs="Arial"/>
                <w:color w:val="auto"/>
                <w:kern w:val="0"/>
                <w:szCs w:val="21"/>
                <w:highlight w:val="none"/>
              </w:rPr>
              <w:t>见采购需求第一条项目概况及总体要求第5款；</w:t>
            </w:r>
          </w:p>
          <w:p>
            <w:pPr>
              <w:snapToGrid w:val="0"/>
              <w:rPr>
                <w:rFonts w:ascii="仿宋" w:hAnsi="仿宋" w:eastAsia="仿宋" w:cs="Arial"/>
                <w:color w:val="auto"/>
                <w:kern w:val="0"/>
                <w:szCs w:val="21"/>
                <w:highlight w:val="none"/>
                <w:u w:val="single"/>
              </w:rPr>
            </w:pPr>
            <w:r>
              <w:rPr>
                <w:rFonts w:ascii="仿宋" w:hAnsi="仿宋" w:eastAsia="仿宋" w:cs="Arial"/>
                <w:color w:val="auto"/>
                <w:kern w:val="0"/>
                <w:szCs w:val="21"/>
                <w:highlight w:val="none"/>
              </w:rPr>
              <w:sym w:font="Wingdings" w:char="F0FE"/>
            </w:r>
            <w:r>
              <w:rPr>
                <w:rFonts w:hint="eastAsia" w:ascii="仿宋" w:hAnsi="仿宋" w:eastAsia="仿宋" w:cs="Arial"/>
                <w:color w:val="auto"/>
                <w:kern w:val="0"/>
                <w:szCs w:val="21"/>
                <w:highlight w:val="none"/>
                <w:u w:val="single"/>
              </w:rPr>
              <w:t>采购代理服务费收费标准：按</w:t>
            </w:r>
            <w:r>
              <w:rPr>
                <w:rFonts w:hint="eastAsia" w:ascii="仿宋" w:hAnsi="仿宋" w:eastAsia="仿宋" w:cs="Arial"/>
                <w:color w:val="auto"/>
                <w:kern w:val="0"/>
                <w:szCs w:val="21"/>
                <w:highlight w:val="none"/>
                <w:u w:val="single"/>
                <w:lang w:val="en-US" w:eastAsia="zh-CN"/>
              </w:rPr>
              <w:t>7500</w:t>
            </w:r>
            <w:r>
              <w:rPr>
                <w:rFonts w:hint="eastAsia" w:ascii="仿宋" w:hAnsi="仿宋" w:eastAsia="仿宋" w:cs="Arial"/>
                <w:color w:val="auto"/>
                <w:kern w:val="0"/>
                <w:szCs w:val="21"/>
                <w:highlight w:val="none"/>
                <w:u w:val="single"/>
              </w:rPr>
              <w:t>元收取,由中标人在领取中标通知书时支付。</w:t>
            </w:r>
          </w:p>
          <w:p>
            <w:pPr>
              <w:snapToGrid w:val="0"/>
              <w:rPr>
                <w:rFonts w:ascii="仿宋" w:hAnsi="仿宋" w:eastAsia="仿宋" w:cs="Arial"/>
                <w:color w:val="auto"/>
                <w:kern w:val="0"/>
                <w:szCs w:val="21"/>
                <w:highlight w:val="none"/>
                <w:u w:val="single"/>
              </w:rPr>
            </w:pPr>
            <w:r>
              <w:rPr>
                <w:rFonts w:hint="eastAsia" w:ascii="仿宋" w:hAnsi="仿宋" w:eastAsia="仿宋" w:cs="Arial"/>
                <w:color w:val="auto"/>
                <w:kern w:val="0"/>
                <w:szCs w:val="21"/>
                <w:highlight w:val="none"/>
                <w:u w:val="single"/>
              </w:rPr>
              <w:t>公司名称：浙江金穗工程项目管理有限公司</w:t>
            </w:r>
          </w:p>
          <w:p>
            <w:pPr>
              <w:snapToGrid w:val="0"/>
              <w:rPr>
                <w:rFonts w:ascii="仿宋" w:hAnsi="仿宋" w:eastAsia="仿宋" w:cs="Arial"/>
                <w:color w:val="auto"/>
                <w:kern w:val="0"/>
                <w:szCs w:val="21"/>
                <w:highlight w:val="none"/>
                <w:u w:val="single"/>
              </w:rPr>
            </w:pPr>
            <w:r>
              <w:rPr>
                <w:rFonts w:hint="eastAsia" w:ascii="仿宋" w:hAnsi="仿宋" w:eastAsia="仿宋" w:cs="Arial"/>
                <w:color w:val="auto"/>
                <w:kern w:val="0"/>
                <w:szCs w:val="21"/>
                <w:highlight w:val="none"/>
                <w:u w:val="single"/>
              </w:rPr>
              <w:t xml:space="preserve">纳税人识别号：91330300704318914M  </w:t>
            </w:r>
          </w:p>
          <w:p>
            <w:pPr>
              <w:snapToGrid w:val="0"/>
              <w:rPr>
                <w:rFonts w:ascii="仿宋" w:hAnsi="仿宋" w:eastAsia="仿宋" w:cs="Arial"/>
                <w:color w:val="auto"/>
                <w:kern w:val="0"/>
                <w:szCs w:val="21"/>
                <w:highlight w:val="none"/>
                <w:u w:val="single"/>
              </w:rPr>
            </w:pPr>
            <w:r>
              <w:rPr>
                <w:rFonts w:hint="eastAsia" w:ascii="仿宋" w:hAnsi="仿宋" w:eastAsia="仿宋" w:cs="Arial"/>
                <w:color w:val="auto"/>
                <w:kern w:val="0"/>
                <w:szCs w:val="21"/>
                <w:highlight w:val="none"/>
                <w:u w:val="single"/>
              </w:rPr>
              <w:t>地址、电话：温州市机场大道5477号国大广场904室东首 0577-86600137</w:t>
            </w:r>
          </w:p>
          <w:p>
            <w:pPr>
              <w:snapToGrid w:val="0"/>
              <w:rPr>
                <w:rFonts w:ascii="仿宋" w:hAnsi="仿宋" w:eastAsia="仿宋"/>
                <w:color w:val="auto"/>
                <w:kern w:val="0"/>
                <w:szCs w:val="21"/>
                <w:highlight w:val="none"/>
              </w:rPr>
            </w:pPr>
            <w:r>
              <w:rPr>
                <w:rFonts w:hint="eastAsia" w:ascii="仿宋" w:hAnsi="仿宋" w:eastAsia="仿宋" w:cs="Arial"/>
                <w:color w:val="auto"/>
                <w:kern w:val="0"/>
                <w:szCs w:val="21"/>
                <w:highlight w:val="none"/>
                <w:u w:val="single"/>
              </w:rPr>
              <w:t>开户行及账号：农行温州城东支行营业中心 19215101040027762；</w:t>
            </w:r>
          </w:p>
        </w:tc>
      </w:tr>
      <w:tr>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新宋体"/>
                <w:color w:val="auto"/>
                <w:kern w:val="0"/>
                <w:szCs w:val="21"/>
                <w:highlight w:val="none"/>
                <w:lang w:eastAsia="zh-CN"/>
              </w:rPr>
            </w:pPr>
            <w:r>
              <w:rPr>
                <w:rFonts w:hint="eastAsia" w:ascii="仿宋" w:hAnsi="仿宋" w:eastAsia="仿宋" w:cs="新宋体"/>
                <w:color w:val="auto"/>
                <w:kern w:val="0"/>
                <w:szCs w:val="21"/>
                <w:highlight w:val="none"/>
              </w:rPr>
              <w:t>1</w:t>
            </w:r>
            <w:r>
              <w:rPr>
                <w:rFonts w:hint="eastAsia" w:ascii="仿宋" w:hAnsi="仿宋" w:eastAsia="仿宋" w:cs="新宋体"/>
                <w:color w:val="auto"/>
                <w:kern w:val="0"/>
                <w:szCs w:val="21"/>
                <w:highlight w:val="none"/>
                <w:lang w:val="en-US" w:eastAsia="zh-CN"/>
              </w:rPr>
              <w:t>3</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投标保证金</w:t>
            </w:r>
          </w:p>
        </w:tc>
        <w:tc>
          <w:tcPr>
            <w:tcW w:w="6261" w:type="dxa"/>
            <w:tcBorders>
              <w:top w:val="single" w:color="auto" w:sz="4" w:space="0"/>
              <w:left w:val="single" w:color="auto" w:sz="4" w:space="0"/>
              <w:bottom w:val="single" w:color="auto" w:sz="4" w:space="0"/>
              <w:right w:val="single" w:color="auto" w:sz="4" w:space="0"/>
            </w:tcBorders>
            <w:vAlign w:val="center"/>
          </w:tcPr>
          <w:p>
            <w:pPr>
              <w:pStyle w:val="991"/>
              <w:snapToGrid w:val="0"/>
              <w:ind w:firstLine="420" w:firstLineChars="200"/>
              <w:rPr>
                <w:rFonts w:ascii="仿宋" w:hAnsi="MS Gothic" w:eastAsia="仿宋" w:cs="Arial"/>
                <w:color w:val="auto"/>
                <w:sz w:val="21"/>
                <w:szCs w:val="21"/>
                <w:highlight w:val="none"/>
              </w:rPr>
            </w:pPr>
            <w:r>
              <w:rPr>
                <w:rFonts w:hint="eastAsia" w:ascii="仿宋" w:hAnsi="MS Gothic" w:eastAsia="仿宋" w:cs="Arial"/>
                <w:color w:val="auto"/>
                <w:sz w:val="21"/>
                <w:szCs w:val="21"/>
                <w:highlight w:val="none"/>
              </w:rPr>
              <w:t>需提交，</w:t>
            </w:r>
          </w:p>
          <w:p>
            <w:pPr>
              <w:pStyle w:val="991"/>
              <w:snapToGrid w:val="0"/>
              <w:ind w:firstLine="420" w:firstLineChars="200"/>
              <w:rPr>
                <w:rFonts w:ascii="仿宋" w:hAnsi="MS Gothic" w:eastAsia="仿宋" w:cs="Arial"/>
                <w:color w:val="auto"/>
                <w:sz w:val="21"/>
                <w:szCs w:val="21"/>
                <w:highlight w:val="none"/>
              </w:rPr>
            </w:pPr>
            <w:r>
              <w:rPr>
                <w:rFonts w:hint="eastAsia" w:ascii="仿宋" w:hAnsi="MS Gothic" w:eastAsia="仿宋" w:cs="Arial"/>
                <w:color w:val="auto"/>
                <w:sz w:val="21"/>
                <w:szCs w:val="21"/>
                <w:highlight w:val="none"/>
              </w:rPr>
              <w:t>投标保证金的金额：</w:t>
            </w:r>
            <w:r>
              <w:rPr>
                <w:rFonts w:hint="eastAsia" w:ascii="仿宋" w:hAnsi="MS Gothic" w:eastAsia="仿宋" w:cs="Arial"/>
                <w:i w:val="0"/>
                <w:iCs w:val="0"/>
                <w:color w:val="auto"/>
                <w:sz w:val="21"/>
                <w:szCs w:val="21"/>
                <w:highlight w:val="none"/>
                <w:u w:val="single"/>
                <w:lang w:val="en-US" w:eastAsia="zh-CN"/>
              </w:rPr>
              <w:t>3600</w:t>
            </w:r>
            <w:r>
              <w:rPr>
                <w:rFonts w:hint="eastAsia" w:ascii="仿宋" w:hAnsi="MS Gothic" w:eastAsia="仿宋" w:cs="Arial"/>
                <w:color w:val="auto"/>
                <w:sz w:val="21"/>
                <w:szCs w:val="21"/>
                <w:highlight w:val="none"/>
              </w:rPr>
              <w:t>元</w:t>
            </w:r>
          </w:p>
          <w:p>
            <w:pPr>
              <w:pStyle w:val="991"/>
              <w:snapToGrid w:val="0"/>
              <w:ind w:firstLine="420" w:firstLineChars="200"/>
              <w:rPr>
                <w:rFonts w:ascii="仿宋" w:hAnsi="MS Gothic" w:eastAsia="仿宋" w:cs="Arial"/>
                <w:color w:val="auto"/>
                <w:sz w:val="21"/>
                <w:szCs w:val="21"/>
                <w:highlight w:val="none"/>
              </w:rPr>
            </w:pPr>
            <w:r>
              <w:rPr>
                <w:rFonts w:hint="eastAsia" w:ascii="仿宋" w:hAnsi="MS Gothic" w:eastAsia="仿宋" w:cs="Arial"/>
                <w:color w:val="auto"/>
                <w:sz w:val="21"/>
                <w:szCs w:val="21"/>
                <w:highlight w:val="none"/>
              </w:rPr>
              <w:t>投标保证金的形式：保证金缴纳截止时间:同投标截止时间。保证金缴纳截止时间:同投标截止时间。投标供应商缴纳投标保证金后，将保证金缴纳凭证（银行转账支票进账单、电汇单等，缴纳保证金用途必须注明项目名称）复印件在随</w:t>
            </w:r>
            <w:r>
              <w:rPr>
                <w:rFonts w:hint="eastAsia" w:ascii="仿宋" w:hAnsi="MS Gothic" w:eastAsia="仿宋" w:cs="Arial"/>
                <w:color w:val="auto"/>
                <w:sz w:val="21"/>
                <w:szCs w:val="21"/>
                <w:highlight w:val="none"/>
                <w:lang w:eastAsia="zh-CN"/>
              </w:rPr>
              <w:t>响应文件</w:t>
            </w:r>
            <w:r>
              <w:rPr>
                <w:rFonts w:hint="eastAsia" w:ascii="仿宋" w:hAnsi="MS Gothic" w:eastAsia="仿宋" w:cs="Arial"/>
                <w:color w:val="auto"/>
                <w:sz w:val="21"/>
                <w:szCs w:val="21"/>
                <w:highlight w:val="none"/>
              </w:rPr>
              <w:t>线上传递交。</w:t>
            </w:r>
          </w:p>
          <w:p>
            <w:pPr>
              <w:pStyle w:val="991"/>
              <w:snapToGrid w:val="0"/>
              <w:ind w:firstLine="420" w:firstLineChars="200"/>
              <w:rPr>
                <w:rFonts w:ascii="仿宋" w:hAnsi="MS Gothic" w:eastAsia="仿宋" w:cs="Arial"/>
                <w:color w:val="auto"/>
                <w:sz w:val="21"/>
                <w:szCs w:val="21"/>
                <w:highlight w:val="none"/>
              </w:rPr>
            </w:pPr>
            <w:r>
              <w:rPr>
                <w:rFonts w:hint="eastAsia" w:ascii="仿宋" w:hAnsi="MS Gothic" w:eastAsia="仿宋" w:cs="Arial"/>
                <w:color w:val="auto"/>
                <w:sz w:val="21"/>
                <w:szCs w:val="21"/>
                <w:highlight w:val="none"/>
              </w:rPr>
              <w:t>户名：政采云有限公司</w:t>
            </w:r>
          </w:p>
          <w:p>
            <w:pPr>
              <w:pStyle w:val="991"/>
              <w:snapToGrid w:val="0"/>
              <w:ind w:firstLine="420" w:firstLineChars="200"/>
              <w:rPr>
                <w:rFonts w:ascii="仿宋" w:hAnsi="MS Gothic" w:eastAsia="仿宋" w:cs="Arial"/>
                <w:color w:val="auto"/>
                <w:sz w:val="21"/>
                <w:szCs w:val="21"/>
                <w:highlight w:val="none"/>
              </w:rPr>
            </w:pPr>
            <w:r>
              <w:rPr>
                <w:rFonts w:hint="eastAsia" w:ascii="仿宋" w:hAnsi="MS Gothic" w:eastAsia="仿宋" w:cs="Arial"/>
                <w:color w:val="auto"/>
                <w:sz w:val="21"/>
                <w:szCs w:val="21"/>
                <w:highlight w:val="none"/>
              </w:rPr>
              <w:t>账号：190001010400276210000003260</w:t>
            </w:r>
          </w:p>
          <w:p>
            <w:pPr>
              <w:pStyle w:val="991"/>
              <w:snapToGrid w:val="0"/>
              <w:ind w:firstLine="420" w:firstLineChars="200"/>
              <w:rPr>
                <w:rFonts w:ascii="仿宋" w:hAnsi="仿宋" w:eastAsia="仿宋"/>
                <w:color w:val="auto"/>
                <w:sz w:val="21"/>
                <w:szCs w:val="21"/>
                <w:highlight w:val="none"/>
                <w:u w:val="single"/>
              </w:rPr>
            </w:pPr>
            <w:r>
              <w:rPr>
                <w:rFonts w:hint="eastAsia" w:ascii="仿宋" w:hAnsi="MS Gothic" w:eastAsia="仿宋" w:cs="Arial"/>
                <w:color w:val="auto"/>
                <w:sz w:val="21"/>
                <w:szCs w:val="21"/>
                <w:highlight w:val="none"/>
              </w:rPr>
              <w:t>开户行：中国农业银行杭州西湖支行</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新宋体"/>
                <w:color w:val="auto"/>
                <w:kern w:val="0"/>
                <w:szCs w:val="21"/>
                <w:highlight w:val="none"/>
                <w:lang w:eastAsia="zh-CN"/>
              </w:rPr>
            </w:pPr>
            <w:r>
              <w:rPr>
                <w:rFonts w:hint="eastAsia" w:ascii="仿宋" w:hAnsi="仿宋" w:eastAsia="仿宋" w:cs="新宋体"/>
                <w:color w:val="auto"/>
                <w:kern w:val="0"/>
                <w:szCs w:val="21"/>
                <w:highlight w:val="none"/>
              </w:rPr>
              <w:t>1</w:t>
            </w:r>
            <w:r>
              <w:rPr>
                <w:rFonts w:hint="eastAsia" w:ascii="仿宋" w:hAnsi="仿宋" w:eastAsia="仿宋" w:cs="新宋体"/>
                <w:color w:val="auto"/>
                <w:kern w:val="0"/>
                <w:szCs w:val="21"/>
                <w:highlight w:val="none"/>
                <w:lang w:val="en-US" w:eastAsia="zh-CN"/>
              </w:rPr>
              <w:t>4</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投标有效期</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u w:val="single"/>
              </w:rPr>
              <w:t>90</w:t>
            </w:r>
            <w:r>
              <w:rPr>
                <w:rFonts w:hint="eastAsia" w:ascii="仿宋" w:hAnsi="仿宋" w:eastAsia="仿宋" w:cs="新宋体"/>
                <w:color w:val="auto"/>
                <w:kern w:val="0"/>
                <w:szCs w:val="21"/>
                <w:highlight w:val="none"/>
              </w:rPr>
              <w:t>天</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rPr>
              <w:t>25.1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rPr>
              <w:t>履约保证金</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snapToGrid w:val="0"/>
                <w:color w:val="auto"/>
                <w:szCs w:val="21"/>
                <w:highlight w:val="none"/>
              </w:rPr>
              <w:t>需</w:t>
            </w:r>
            <w:r>
              <w:rPr>
                <w:rFonts w:hint="eastAsia" w:ascii="仿宋" w:hAnsi="仿宋" w:eastAsia="仿宋" w:cs="新宋体"/>
                <w:color w:val="auto"/>
                <w:szCs w:val="21"/>
                <w:highlight w:val="none"/>
              </w:rPr>
              <w:t>要，</w:t>
            </w:r>
            <w:r>
              <w:rPr>
                <w:rFonts w:hint="eastAsia" w:ascii="仿宋" w:hAnsi="仿宋" w:eastAsia="仿宋" w:cs="新宋体"/>
                <w:bCs/>
                <w:color w:val="auto"/>
                <w:szCs w:val="21"/>
                <w:highlight w:val="none"/>
              </w:rPr>
              <w:t>提交合同金额</w:t>
            </w:r>
            <w:r>
              <w:rPr>
                <w:rFonts w:hint="eastAsia" w:ascii="仿宋" w:hAnsi="仿宋" w:eastAsia="仿宋" w:cs="新宋体"/>
                <w:bCs/>
                <w:color w:val="auto"/>
                <w:szCs w:val="21"/>
                <w:highlight w:val="none"/>
                <w:u w:val="single"/>
                <w:lang w:val="en-US" w:eastAsia="zh-CN"/>
              </w:rPr>
              <w:t>2</w:t>
            </w:r>
            <w:r>
              <w:rPr>
                <w:rFonts w:hint="eastAsia" w:ascii="仿宋" w:hAnsi="仿宋" w:eastAsia="仿宋" w:cs="新宋体"/>
                <w:bCs/>
                <w:color w:val="auto"/>
                <w:szCs w:val="21"/>
                <w:highlight w:val="none"/>
              </w:rPr>
              <w:t>%的履约保证金</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szCs w:val="21"/>
                <w:highlight w:val="none"/>
              </w:rPr>
              <w:t>27</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其他说明</w:t>
            </w:r>
          </w:p>
        </w:tc>
        <w:tc>
          <w:tcPr>
            <w:tcW w:w="62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highlight w:val="none"/>
              </w:rPr>
            </w:pPr>
            <w:r>
              <w:rPr>
                <w:rFonts w:hint="eastAsia" w:ascii="仿宋" w:hAnsi="仿宋" w:eastAsia="仿宋"/>
                <w:color w:val="auto"/>
                <w:szCs w:val="21"/>
                <w:highlight w:val="none"/>
              </w:rPr>
              <w:t>1、</w:t>
            </w:r>
            <w:r>
              <w:rPr>
                <w:rFonts w:hint="eastAsia" w:ascii="仿宋" w:hAnsi="仿宋" w:eastAsia="仿宋"/>
                <w:color w:val="auto"/>
                <w:highlight w:val="none"/>
                <w:lang w:eastAsia="zh-CN"/>
              </w:rPr>
              <w:t>采购文件</w:t>
            </w:r>
            <w:r>
              <w:rPr>
                <w:rFonts w:ascii="仿宋" w:hAnsi="仿宋" w:eastAsia="仿宋"/>
                <w:color w:val="auto"/>
                <w:szCs w:val="21"/>
                <w:highlight w:val="none"/>
              </w:rPr>
              <w:t>各个组成</w:t>
            </w:r>
            <w:r>
              <w:rPr>
                <w:rFonts w:hint="eastAsia" w:ascii="仿宋" w:hAnsi="仿宋" w:eastAsia="仿宋"/>
                <w:color w:val="auto"/>
                <w:szCs w:val="21"/>
                <w:highlight w:val="none"/>
              </w:rPr>
              <w:t>部分</w:t>
            </w:r>
            <w:r>
              <w:rPr>
                <w:rFonts w:hint="eastAsia" w:ascii="仿宋" w:hAnsi="仿宋" w:eastAsia="仿宋"/>
                <w:color w:val="auto"/>
                <w:highlight w:val="none"/>
              </w:rPr>
              <w:t>中出现的措辞“发包人”和“承包人”，或者“甲方”和“乙方”（或“中标供应商”）等，在采购阶段应当分别按“采购人”和“投标人”进行理解，其中“中标供应商”与“中标人”同义。</w:t>
            </w:r>
          </w:p>
          <w:p>
            <w:pPr>
              <w:snapToGrid w:val="0"/>
              <w:rPr>
                <w:rFonts w:ascii="仿宋" w:hAnsi="仿宋" w:eastAsia="仿宋" w:cs="新宋体"/>
                <w:color w:val="auto"/>
                <w:kern w:val="0"/>
                <w:szCs w:val="21"/>
                <w:highlight w:val="none"/>
                <w:u w:val="single"/>
              </w:rPr>
            </w:pPr>
            <w:r>
              <w:rPr>
                <w:rFonts w:hint="eastAsia" w:ascii="仿宋" w:hAnsi="仿宋" w:eastAsia="仿宋"/>
                <w:color w:val="auto"/>
                <w:szCs w:val="21"/>
                <w:highlight w:val="none"/>
              </w:rPr>
              <w:t>2、</w:t>
            </w:r>
            <w:r>
              <w:rPr>
                <w:rFonts w:ascii="仿宋" w:hAnsi="仿宋" w:eastAsia="仿宋"/>
                <w:color w:val="auto"/>
                <w:szCs w:val="21"/>
                <w:highlight w:val="none"/>
              </w:rPr>
              <w:t>构成本</w:t>
            </w:r>
            <w:r>
              <w:rPr>
                <w:rFonts w:hint="eastAsia" w:ascii="仿宋" w:hAnsi="仿宋" w:eastAsia="仿宋"/>
                <w:color w:val="auto"/>
                <w:szCs w:val="21"/>
                <w:highlight w:val="none"/>
                <w:lang w:eastAsia="zh-CN"/>
              </w:rPr>
              <w:t>采购文件</w:t>
            </w:r>
            <w:r>
              <w:rPr>
                <w:rFonts w:ascii="仿宋" w:hAnsi="仿宋" w:eastAsia="仿宋"/>
                <w:color w:val="auto"/>
                <w:szCs w:val="21"/>
                <w:highlight w:val="none"/>
              </w:rPr>
              <w:t>的各个组成文件应互为解释，互为说明；如有不明确或不一致，构成合同文件组成内容的，以合同文件约定内容为准，且以专用合同条款约定的合同文件优先顺序解释；仅适用于采购阶段的约定，按</w:t>
            </w:r>
            <w:r>
              <w:rPr>
                <w:rFonts w:hint="eastAsia" w:ascii="仿宋" w:hAnsi="仿宋" w:eastAsia="仿宋"/>
                <w:color w:val="auto"/>
                <w:szCs w:val="21"/>
                <w:highlight w:val="none"/>
                <w:lang w:eastAsia="zh-CN"/>
              </w:rPr>
              <w:t>采购公告</w:t>
            </w:r>
            <w:r>
              <w:rPr>
                <w:rFonts w:ascii="仿宋" w:hAnsi="仿宋" w:eastAsia="仿宋"/>
                <w:color w:val="auto"/>
                <w:szCs w:val="21"/>
                <w:highlight w:val="none"/>
              </w:rPr>
              <w:t>、投标人须知、评标办法、</w:t>
            </w:r>
            <w:r>
              <w:rPr>
                <w:rFonts w:hint="eastAsia" w:ascii="仿宋" w:hAnsi="仿宋" w:eastAsia="仿宋"/>
                <w:color w:val="auto"/>
                <w:szCs w:val="21"/>
                <w:highlight w:val="none"/>
              </w:rPr>
              <w:t>应提交的有关格式范例</w:t>
            </w:r>
            <w:r>
              <w:rPr>
                <w:rFonts w:ascii="仿宋" w:hAnsi="仿宋" w:eastAsia="仿宋"/>
                <w:color w:val="auto"/>
                <w:szCs w:val="21"/>
                <w:highlight w:val="none"/>
              </w:rPr>
              <w:t>的先后顺序解释；投标人须知、评标办法</w:t>
            </w:r>
            <w:r>
              <w:rPr>
                <w:rFonts w:hint="eastAsia" w:ascii="仿宋" w:hAnsi="仿宋" w:eastAsia="仿宋"/>
                <w:color w:val="auto"/>
                <w:szCs w:val="21"/>
                <w:highlight w:val="none"/>
              </w:rPr>
              <w:t>及</w:t>
            </w:r>
            <w:r>
              <w:rPr>
                <w:rFonts w:ascii="仿宋" w:hAnsi="仿宋" w:eastAsia="仿宋"/>
                <w:color w:val="auto"/>
                <w:szCs w:val="21"/>
                <w:highlight w:val="none"/>
              </w:rPr>
              <w:t>专用合同条款</w:t>
            </w:r>
            <w:r>
              <w:rPr>
                <w:rFonts w:hint="eastAsia" w:ascii="仿宋" w:hAnsi="仿宋" w:eastAsia="仿宋"/>
                <w:color w:val="auto"/>
                <w:szCs w:val="21"/>
                <w:highlight w:val="none"/>
              </w:rPr>
              <w:t>的前附表与正文的约定不一致的，以前附表的约定为准；</w:t>
            </w:r>
            <w:r>
              <w:rPr>
                <w:rFonts w:ascii="仿宋" w:hAnsi="仿宋" w:eastAsia="仿宋"/>
                <w:color w:val="auto"/>
                <w:szCs w:val="21"/>
                <w:highlight w:val="none"/>
              </w:rPr>
              <w:t>同一文件中就同一事项的约定不一致的，以逻辑顺序在后者为准；同一文件不同版本之间有不一致的，以形成时间在后者为准。按本款前述约定仍不能形成结论的，由采购人负责解释。</w:t>
            </w:r>
          </w:p>
        </w:tc>
      </w:tr>
    </w:tbl>
    <w:p>
      <w:pPr>
        <w:rPr>
          <w:color w:val="auto"/>
          <w:highlight w:val="none"/>
        </w:rPr>
      </w:pPr>
      <w:bookmarkStart w:id="3" w:name="_Toc223715995"/>
      <w:bookmarkStart w:id="4" w:name="_Toc221356948"/>
      <w:bookmarkStart w:id="5" w:name="_Toc34508130"/>
      <w:bookmarkStart w:id="6" w:name="_Toc222114876"/>
      <w:bookmarkStart w:id="7" w:name="_Toc221423616"/>
      <w:bookmarkStart w:id="8" w:name="_Toc239145351"/>
      <w:bookmarkStart w:id="9" w:name="_Toc221356883"/>
      <w:bookmarkStart w:id="10" w:name="_Toc221374623"/>
      <w:bookmarkStart w:id="11" w:name="_Toc265529380"/>
      <w:bookmarkStart w:id="12" w:name="_Toc241404199"/>
      <w:r>
        <w:rPr>
          <w:color w:val="auto"/>
          <w:highlight w:val="none"/>
        </w:rPr>
        <w:br w:type="page"/>
      </w:r>
    </w:p>
    <w:p>
      <w:pPr>
        <w:spacing w:line="360" w:lineRule="auto"/>
        <w:jc w:val="center"/>
        <w:outlineLvl w:val="1"/>
        <w:rPr>
          <w:rFonts w:ascii="仿宋" w:hAnsi="仿宋" w:eastAsia="仿宋" w:cs="新宋体"/>
          <w:b/>
          <w:color w:val="auto"/>
          <w:sz w:val="28"/>
          <w:szCs w:val="28"/>
          <w:highlight w:val="none"/>
        </w:rPr>
      </w:pPr>
      <w:r>
        <w:rPr>
          <w:rFonts w:hint="eastAsia" w:ascii="仿宋" w:hAnsi="仿宋" w:eastAsia="仿宋" w:cs="新宋体"/>
          <w:b/>
          <w:color w:val="auto"/>
          <w:sz w:val="28"/>
          <w:szCs w:val="28"/>
          <w:highlight w:val="none"/>
        </w:rPr>
        <w:t>一、</w:t>
      </w:r>
      <w:bookmarkEnd w:id="3"/>
      <w:bookmarkEnd w:id="4"/>
      <w:bookmarkEnd w:id="5"/>
      <w:bookmarkEnd w:id="6"/>
      <w:bookmarkEnd w:id="7"/>
      <w:bookmarkEnd w:id="8"/>
      <w:bookmarkEnd w:id="9"/>
      <w:bookmarkEnd w:id="10"/>
      <w:bookmarkEnd w:id="11"/>
      <w:bookmarkEnd w:id="12"/>
      <w:r>
        <w:rPr>
          <w:rFonts w:hint="eastAsia" w:ascii="仿宋" w:hAnsi="仿宋" w:eastAsia="仿宋" w:cs="新宋体"/>
          <w:b/>
          <w:color w:val="auto"/>
          <w:sz w:val="28"/>
          <w:szCs w:val="28"/>
          <w:highlight w:val="none"/>
        </w:rPr>
        <w:t>总则</w:t>
      </w:r>
    </w:p>
    <w:p>
      <w:pPr>
        <w:tabs>
          <w:tab w:val="left" w:pos="540"/>
          <w:tab w:val="left" w:pos="900"/>
        </w:tabs>
        <w:snapToGrid w:val="0"/>
        <w:spacing w:line="360" w:lineRule="auto"/>
        <w:rPr>
          <w:rFonts w:ascii="仿宋" w:hAnsi="仿宋" w:eastAsia="仿宋" w:cs="新宋体"/>
          <w:b/>
          <w:color w:val="auto"/>
          <w:sz w:val="24"/>
          <w:highlight w:val="none"/>
        </w:rPr>
      </w:pPr>
      <w:r>
        <w:rPr>
          <w:rFonts w:hint="eastAsia" w:ascii="仿宋" w:hAnsi="仿宋" w:eastAsia="仿宋" w:cs="新宋体"/>
          <w:b/>
          <w:color w:val="auto"/>
          <w:sz w:val="24"/>
          <w:highlight w:val="none"/>
        </w:rPr>
        <w:t>1.总说明</w:t>
      </w:r>
    </w:p>
    <w:p>
      <w:pPr>
        <w:tabs>
          <w:tab w:val="left" w:pos="540"/>
          <w:tab w:val="left" w:pos="90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本项目根据《温州市市属国有企业采购管理办法（试行）》等法律及有关法规组织和实施的。</w:t>
      </w:r>
    </w:p>
    <w:p>
      <w:pPr>
        <w:tabs>
          <w:tab w:val="left" w:pos="540"/>
          <w:tab w:val="left" w:pos="900"/>
        </w:tabs>
        <w:snapToGrid w:val="0"/>
        <w:spacing w:line="360" w:lineRule="auto"/>
        <w:rPr>
          <w:rFonts w:ascii="仿宋" w:hAnsi="仿宋" w:eastAsia="仿宋"/>
          <w:b/>
          <w:color w:val="auto"/>
          <w:sz w:val="24"/>
          <w:highlight w:val="none"/>
        </w:rPr>
      </w:pPr>
      <w:bookmarkStart w:id="13" w:name="_Hlk93147856"/>
      <w:r>
        <w:rPr>
          <w:rFonts w:hint="eastAsia" w:ascii="仿宋" w:hAnsi="仿宋" w:eastAsia="仿宋" w:cs="新宋体"/>
          <w:b/>
          <w:bCs/>
          <w:color w:val="auto"/>
          <w:sz w:val="24"/>
          <w:highlight w:val="none"/>
        </w:rPr>
        <w:t>2.</w:t>
      </w:r>
      <w:r>
        <w:rPr>
          <w:rFonts w:hint="eastAsia" w:ascii="仿宋" w:hAnsi="仿宋" w:eastAsia="仿宋"/>
          <w:b/>
          <w:color w:val="auto"/>
          <w:sz w:val="24"/>
          <w:highlight w:val="none"/>
        </w:rPr>
        <w:t>采购项目</w:t>
      </w:r>
    </w:p>
    <w:p>
      <w:pPr>
        <w:tabs>
          <w:tab w:val="left" w:pos="540"/>
          <w:tab w:val="left" w:pos="900"/>
        </w:tabs>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2.1采购项目的基本情况见</w:t>
      </w:r>
      <w:r>
        <w:rPr>
          <w:rFonts w:hint="eastAsia" w:ascii="仿宋" w:hAnsi="仿宋" w:eastAsia="仿宋"/>
          <w:color w:val="auto"/>
          <w:sz w:val="24"/>
          <w:highlight w:val="none"/>
          <w:lang w:eastAsia="zh-CN"/>
        </w:rPr>
        <w:t>采购公告</w:t>
      </w:r>
      <w:r>
        <w:rPr>
          <w:rFonts w:hint="eastAsia" w:ascii="仿宋" w:hAnsi="仿宋" w:eastAsia="仿宋"/>
          <w:color w:val="auto"/>
          <w:sz w:val="24"/>
          <w:highlight w:val="none"/>
        </w:rPr>
        <w:t>，采购需求见</w:t>
      </w:r>
      <w:r>
        <w:rPr>
          <w:rFonts w:hint="eastAsia" w:ascii="仿宋" w:hAnsi="仿宋" w:eastAsia="仿宋"/>
          <w:color w:val="auto"/>
          <w:sz w:val="24"/>
          <w:highlight w:val="none"/>
          <w:lang w:eastAsia="zh-CN"/>
        </w:rPr>
        <w:t>采购文件</w:t>
      </w:r>
      <w:r>
        <w:rPr>
          <w:rFonts w:hint="eastAsia" w:ascii="仿宋" w:hAnsi="仿宋" w:eastAsia="仿宋"/>
          <w:color w:val="auto"/>
          <w:sz w:val="24"/>
          <w:highlight w:val="none"/>
        </w:rPr>
        <w:t>第三部分“采购需求”。项目采购标的对应的项目属性、是否允许分包、是否允许偏离等情况见投标人须知前附表。</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2.2采用最低评标价法的</w:t>
      </w:r>
      <w:r>
        <w:rPr>
          <w:rFonts w:hint="eastAsia" w:ascii="仿宋" w:hAnsi="仿宋" w:eastAsia="仿宋"/>
          <w:color w:val="auto"/>
          <w:sz w:val="24"/>
          <w:highlight w:val="none"/>
        </w:rPr>
        <w:t>货物类</w:t>
      </w:r>
      <w:r>
        <w:rPr>
          <w:rFonts w:hint="eastAsia" w:ascii="仿宋" w:hAnsi="仿宋" w:eastAsia="仿宋" w:cs="新宋体"/>
          <w:bCs/>
          <w:color w:val="auto"/>
          <w:spacing w:val="6"/>
          <w:sz w:val="24"/>
          <w:highlight w:val="none"/>
        </w:rPr>
        <w:t>采购项目，提供相同品牌产品的不同投标人参加同一合同项下投标的，以其中通过资格审查、符合性审查且报价最低的参加评标；报价相同的，由采购人或者采购人委托评标委员会按照</w:t>
      </w:r>
      <w:r>
        <w:rPr>
          <w:rFonts w:hint="eastAsia" w:ascii="仿宋" w:hAnsi="仿宋" w:eastAsia="仿宋" w:cs="新宋体"/>
          <w:bCs/>
          <w:color w:val="auto"/>
          <w:spacing w:val="6"/>
          <w:sz w:val="24"/>
          <w:highlight w:val="none"/>
          <w:lang w:eastAsia="zh-CN"/>
        </w:rPr>
        <w:t>采购文件</w:t>
      </w:r>
      <w:r>
        <w:rPr>
          <w:rFonts w:hint="eastAsia" w:ascii="仿宋" w:hAnsi="仿宋" w:eastAsia="仿宋" w:cs="新宋体"/>
          <w:bCs/>
          <w:color w:val="auto"/>
          <w:spacing w:val="6"/>
          <w:sz w:val="24"/>
          <w:highlight w:val="none"/>
        </w:rPr>
        <w:t>规定的方式确定一个参加评标的投标人，</w:t>
      </w:r>
      <w:r>
        <w:rPr>
          <w:rFonts w:hint="eastAsia" w:ascii="仿宋" w:hAnsi="仿宋" w:eastAsia="仿宋" w:cs="新宋体"/>
          <w:bCs/>
          <w:color w:val="auto"/>
          <w:spacing w:val="6"/>
          <w:sz w:val="24"/>
          <w:highlight w:val="none"/>
          <w:lang w:eastAsia="zh-CN"/>
        </w:rPr>
        <w:t>采购文件</w:t>
      </w:r>
      <w:r>
        <w:rPr>
          <w:rFonts w:hint="eastAsia" w:ascii="仿宋" w:hAnsi="仿宋" w:eastAsia="仿宋" w:cs="新宋体"/>
          <w:bCs/>
          <w:color w:val="auto"/>
          <w:spacing w:val="6"/>
          <w:sz w:val="24"/>
          <w:highlight w:val="none"/>
        </w:rPr>
        <w:t>未规定的采取随机抽取方式确定，其他投标无效。</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使用综合评分法的</w:t>
      </w:r>
      <w:r>
        <w:rPr>
          <w:rFonts w:hint="eastAsia" w:ascii="仿宋" w:hAnsi="仿宋" w:eastAsia="仿宋"/>
          <w:color w:val="auto"/>
          <w:sz w:val="24"/>
          <w:highlight w:val="none"/>
        </w:rPr>
        <w:t>货物类</w:t>
      </w:r>
      <w:r>
        <w:rPr>
          <w:rFonts w:hint="eastAsia" w:ascii="仿宋" w:hAnsi="仿宋" w:eastAsia="仿宋" w:cs="新宋体"/>
          <w:bCs/>
          <w:color w:val="auto"/>
          <w:spacing w:val="6"/>
          <w:sz w:val="24"/>
          <w:highlight w:val="none"/>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仿宋" w:hAnsi="仿宋" w:eastAsia="仿宋" w:cs="新宋体"/>
          <w:bCs/>
          <w:color w:val="auto"/>
          <w:spacing w:val="6"/>
          <w:sz w:val="24"/>
          <w:highlight w:val="none"/>
          <w:lang w:eastAsia="zh-CN"/>
        </w:rPr>
        <w:t>采购文件</w:t>
      </w:r>
      <w:r>
        <w:rPr>
          <w:rFonts w:hint="eastAsia" w:ascii="仿宋" w:hAnsi="仿宋" w:eastAsia="仿宋" w:cs="新宋体"/>
          <w:bCs/>
          <w:color w:val="auto"/>
          <w:spacing w:val="6"/>
          <w:sz w:val="24"/>
          <w:highlight w:val="none"/>
        </w:rPr>
        <w:t>规定的方式确定一个投标人获得中标人推荐资格，</w:t>
      </w:r>
      <w:r>
        <w:rPr>
          <w:rFonts w:hint="eastAsia" w:ascii="仿宋" w:hAnsi="仿宋" w:eastAsia="仿宋" w:cs="新宋体"/>
          <w:bCs/>
          <w:color w:val="auto"/>
          <w:spacing w:val="6"/>
          <w:sz w:val="24"/>
          <w:highlight w:val="none"/>
          <w:lang w:eastAsia="zh-CN"/>
        </w:rPr>
        <w:t>采购文件</w:t>
      </w:r>
      <w:r>
        <w:rPr>
          <w:rFonts w:hint="eastAsia" w:ascii="仿宋" w:hAnsi="仿宋" w:eastAsia="仿宋" w:cs="新宋体"/>
          <w:bCs/>
          <w:color w:val="auto"/>
          <w:spacing w:val="6"/>
          <w:sz w:val="24"/>
          <w:highlight w:val="none"/>
        </w:rPr>
        <w:t>未规定的采取随机抽取方式确定，其他同品牌投标人不作为中标候选人。</w:t>
      </w:r>
    </w:p>
    <w:bookmarkEnd w:id="13"/>
    <w:p>
      <w:pPr>
        <w:snapToGrid w:val="0"/>
        <w:spacing w:line="360" w:lineRule="auto"/>
        <w:ind w:firstLine="504" w:firstLineChars="200"/>
        <w:rPr>
          <w:rFonts w:ascii="仿宋" w:hAnsi="仿宋" w:eastAsia="仿宋" w:cs="新宋体"/>
          <w:bCs/>
          <w:spacing w:val="6"/>
          <w:sz w:val="24"/>
        </w:rPr>
      </w:pPr>
      <w:r>
        <w:rPr>
          <w:rFonts w:hint="eastAsia" w:ascii="仿宋" w:hAnsi="仿宋" w:eastAsia="仿宋" w:cs="新宋体"/>
          <w:bCs/>
          <w:spacing w:val="6"/>
          <w:sz w:val="24"/>
        </w:rPr>
        <w:t>非单一产品采购项目，多家投标人提供的核心产品（见</w:t>
      </w:r>
      <w:r>
        <w:rPr>
          <w:rFonts w:hint="eastAsia" w:ascii="仿宋" w:hAnsi="仿宋" w:eastAsia="仿宋"/>
          <w:sz w:val="24"/>
        </w:rPr>
        <w:t>投标人须知前附表</w:t>
      </w:r>
      <w:r>
        <w:rPr>
          <w:rFonts w:hint="eastAsia" w:ascii="仿宋" w:hAnsi="仿宋" w:eastAsia="仿宋" w:cs="新宋体"/>
          <w:bCs/>
          <w:spacing w:val="6"/>
          <w:sz w:val="24"/>
        </w:rPr>
        <w:t>）品牌相同的，按前两款规定处理。</w:t>
      </w:r>
    </w:p>
    <w:p>
      <w:pPr>
        <w:tabs>
          <w:tab w:val="left" w:pos="540"/>
          <w:tab w:val="left" w:pos="900"/>
        </w:tabs>
        <w:snapToGrid w:val="0"/>
        <w:spacing w:line="360" w:lineRule="auto"/>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3.合格的投标人</w:t>
      </w:r>
    </w:p>
    <w:p>
      <w:pPr>
        <w:tabs>
          <w:tab w:val="left" w:pos="540"/>
          <w:tab w:val="left" w:pos="900"/>
        </w:tabs>
        <w:snapToGrid w:val="0"/>
        <w:spacing w:line="360" w:lineRule="auto"/>
        <w:ind w:firstLine="480" w:firstLineChars="200"/>
        <w:rPr>
          <w:rFonts w:ascii="仿宋" w:hAnsi="仿宋" w:eastAsia="仿宋" w:cs="新宋体"/>
          <w:bCs/>
          <w:color w:val="auto"/>
          <w:sz w:val="24"/>
          <w:highlight w:val="none"/>
        </w:rPr>
      </w:pPr>
      <w:r>
        <w:rPr>
          <w:rFonts w:hint="eastAsia" w:ascii="仿宋" w:hAnsi="仿宋" w:eastAsia="仿宋" w:cs="新宋体"/>
          <w:bCs/>
          <w:color w:val="auto"/>
          <w:sz w:val="24"/>
          <w:highlight w:val="none"/>
        </w:rPr>
        <w:t>3.1合格的投标人应满足</w:t>
      </w:r>
      <w:r>
        <w:rPr>
          <w:rFonts w:hint="eastAsia" w:ascii="仿宋" w:hAnsi="仿宋" w:eastAsia="仿宋" w:cs="新宋体"/>
          <w:bCs/>
          <w:color w:val="auto"/>
          <w:sz w:val="24"/>
          <w:highlight w:val="none"/>
          <w:lang w:eastAsia="zh-CN"/>
        </w:rPr>
        <w:t>采购文件</w:t>
      </w:r>
      <w:r>
        <w:rPr>
          <w:rFonts w:hint="eastAsia" w:ascii="仿宋" w:hAnsi="仿宋" w:eastAsia="仿宋" w:cs="新宋体"/>
          <w:bCs/>
          <w:color w:val="auto"/>
          <w:sz w:val="24"/>
          <w:highlight w:val="none"/>
        </w:rPr>
        <w:t>第一部分“</w:t>
      </w:r>
      <w:r>
        <w:rPr>
          <w:rFonts w:hint="eastAsia" w:ascii="仿宋" w:hAnsi="仿宋" w:eastAsia="仿宋" w:cs="新宋体"/>
          <w:bCs/>
          <w:color w:val="auto"/>
          <w:sz w:val="24"/>
          <w:highlight w:val="none"/>
          <w:lang w:eastAsia="zh-CN"/>
        </w:rPr>
        <w:t>采购公告</w:t>
      </w:r>
      <w:r>
        <w:rPr>
          <w:rFonts w:hint="eastAsia" w:ascii="仿宋" w:hAnsi="仿宋" w:eastAsia="仿宋" w:cs="新宋体"/>
          <w:bCs/>
          <w:color w:val="auto"/>
          <w:sz w:val="24"/>
          <w:highlight w:val="none"/>
        </w:rPr>
        <w:t>”对申请人的资格要求。</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3.2</w:t>
      </w:r>
      <w:r>
        <w:rPr>
          <w:rFonts w:hint="eastAsia" w:ascii="仿宋" w:hAnsi="仿宋" w:eastAsia="仿宋" w:cs="新宋体"/>
          <w:b/>
          <w:color w:val="auto"/>
          <w:kern w:val="0"/>
          <w:sz w:val="24"/>
          <w:highlight w:val="none"/>
          <w:u w:val="single"/>
        </w:rPr>
        <w:t>▲</w:t>
      </w:r>
      <w:r>
        <w:rPr>
          <w:rFonts w:hint="eastAsia" w:ascii="仿宋" w:hAnsi="仿宋" w:eastAsia="仿宋" w:cs="新宋体"/>
          <w:b/>
          <w:bCs/>
          <w:color w:val="auto"/>
          <w:spacing w:val="6"/>
          <w:sz w:val="24"/>
          <w:highlight w:val="none"/>
          <w:u w:val="single"/>
        </w:rPr>
        <w:t>单位负责人为同一人或者存在直接控股、管理关系的不同投标人，不得参加同一合同项下的采购活动。为采购项目提供整体设计、规范编制或者项目管理、监理、检测等服务的投标人，不得再参加该采购项目的其他采购活动</w:t>
      </w:r>
      <w:r>
        <w:rPr>
          <w:rFonts w:hint="eastAsia" w:ascii="仿宋" w:hAnsi="仿宋" w:eastAsia="仿宋" w:cs="新宋体"/>
          <w:bCs/>
          <w:color w:val="auto"/>
          <w:spacing w:val="6"/>
          <w:sz w:val="24"/>
          <w:highlight w:val="none"/>
        </w:rPr>
        <w:t>。</w:t>
      </w:r>
    </w:p>
    <w:p>
      <w:pPr>
        <w:tabs>
          <w:tab w:val="left" w:pos="540"/>
          <w:tab w:val="left" w:pos="90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3.3投标人可授权投标人代表以投标人名义参加本次采购的投标活动（包括</w:t>
      </w:r>
      <w:r>
        <w:rPr>
          <w:rFonts w:hint="eastAsia" w:ascii="仿宋" w:hAnsi="仿宋" w:eastAsia="仿宋" w:cs="新宋体"/>
          <w:color w:val="auto"/>
          <w:sz w:val="24"/>
          <w:highlight w:val="none"/>
          <w:lang w:eastAsia="zh-CN"/>
        </w:rPr>
        <w:t>响应文件</w:t>
      </w:r>
      <w:r>
        <w:rPr>
          <w:rFonts w:hint="eastAsia" w:ascii="仿宋" w:hAnsi="仿宋" w:eastAsia="仿宋" w:cs="新宋体"/>
          <w:color w:val="auto"/>
          <w:sz w:val="24"/>
          <w:highlight w:val="none"/>
        </w:rPr>
        <w:t>的签署、澄清、说明、补正、递交、撤回、修改等以及签订合同和处理有关事宜）。如果投标人代表不是法定代表人(负责人)，须持有《法定代表人(负责人)授权书》。</w:t>
      </w:r>
    </w:p>
    <w:p>
      <w:pPr>
        <w:tabs>
          <w:tab w:val="left" w:pos="540"/>
          <w:tab w:val="left" w:pos="900"/>
        </w:tabs>
        <w:snapToGrid w:val="0"/>
        <w:spacing w:line="360" w:lineRule="auto"/>
        <w:rPr>
          <w:rFonts w:ascii="仿宋" w:hAnsi="仿宋" w:eastAsia="仿宋" w:cs="新宋体"/>
          <w:b/>
          <w:color w:val="auto"/>
          <w:sz w:val="24"/>
          <w:highlight w:val="none"/>
        </w:rPr>
      </w:pPr>
      <w:r>
        <w:rPr>
          <w:rFonts w:hint="eastAsia" w:ascii="仿宋" w:hAnsi="仿宋" w:eastAsia="仿宋" w:cs="新宋体"/>
          <w:b/>
          <w:color w:val="auto"/>
          <w:sz w:val="24"/>
          <w:highlight w:val="none"/>
        </w:rPr>
        <w:t>4.投标费用</w:t>
      </w:r>
    </w:p>
    <w:p>
      <w:pPr>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投标人应承担所有与准备和参加投标有关费用，不论投标的结果如何，采购人和采购代理机构均无义务和责任承担这些费用。</w:t>
      </w:r>
    </w:p>
    <w:p>
      <w:pPr>
        <w:tabs>
          <w:tab w:val="left" w:pos="540"/>
          <w:tab w:val="left" w:pos="900"/>
        </w:tabs>
        <w:snapToGrid w:val="0"/>
        <w:spacing w:line="360" w:lineRule="auto"/>
        <w:rPr>
          <w:rFonts w:ascii="仿宋" w:hAnsi="仿宋" w:eastAsia="仿宋" w:cs="新宋体"/>
          <w:b/>
          <w:color w:val="auto"/>
          <w:sz w:val="24"/>
          <w:highlight w:val="none"/>
        </w:rPr>
      </w:pPr>
      <w:bookmarkStart w:id="14" w:name="_Hlk93148567"/>
      <w:r>
        <w:rPr>
          <w:rFonts w:hint="eastAsia" w:ascii="仿宋" w:hAnsi="仿宋" w:eastAsia="仿宋" w:cs="新宋体"/>
          <w:b/>
          <w:color w:val="auto"/>
          <w:sz w:val="24"/>
          <w:highlight w:val="none"/>
        </w:rPr>
        <w:t>5.保密</w:t>
      </w:r>
    </w:p>
    <w:p>
      <w:pPr>
        <w:snapToGrid w:val="0"/>
        <w:spacing w:line="360" w:lineRule="auto"/>
        <w:ind w:firstLine="480" w:firstLineChars="200"/>
        <w:rPr>
          <w:rFonts w:ascii="仿宋" w:hAnsi="仿宋" w:eastAsia="仿宋" w:cs="新宋体"/>
          <w:color w:val="auto"/>
          <w:sz w:val="24"/>
          <w:highlight w:val="none"/>
        </w:rPr>
      </w:pPr>
      <w:r>
        <w:rPr>
          <w:rFonts w:ascii="仿宋" w:hAnsi="仿宋" w:eastAsia="仿宋" w:cs="新宋体"/>
          <w:color w:val="auto"/>
          <w:sz w:val="24"/>
          <w:highlight w:val="none"/>
        </w:rPr>
        <w:t>参与</w:t>
      </w:r>
      <w:r>
        <w:rPr>
          <w:rFonts w:hint="eastAsia" w:ascii="仿宋" w:hAnsi="仿宋" w:eastAsia="仿宋" w:cs="新宋体"/>
          <w:color w:val="auto"/>
          <w:sz w:val="24"/>
          <w:highlight w:val="none"/>
        </w:rPr>
        <w:t>采购</w:t>
      </w:r>
      <w:r>
        <w:rPr>
          <w:rFonts w:ascii="仿宋" w:hAnsi="仿宋" w:eastAsia="仿宋" w:cs="新宋体"/>
          <w:color w:val="auto"/>
          <w:sz w:val="24"/>
          <w:highlight w:val="none"/>
        </w:rPr>
        <w:t>活动的各方应对采购文件和</w:t>
      </w:r>
      <w:r>
        <w:rPr>
          <w:rFonts w:hint="eastAsia" w:ascii="仿宋" w:hAnsi="仿宋" w:eastAsia="仿宋" w:cs="新宋体"/>
          <w:color w:val="auto"/>
          <w:sz w:val="24"/>
          <w:highlight w:val="none"/>
          <w:lang w:eastAsia="zh-CN"/>
        </w:rPr>
        <w:t>响应文件</w:t>
      </w:r>
      <w:r>
        <w:rPr>
          <w:rFonts w:ascii="仿宋" w:hAnsi="仿宋" w:eastAsia="仿宋" w:cs="新宋体"/>
          <w:color w:val="auto"/>
          <w:sz w:val="24"/>
          <w:highlight w:val="none"/>
        </w:rPr>
        <w:t>中的商业和技术等秘密保密，否则应承担相应的法律责任。</w:t>
      </w:r>
    </w:p>
    <w:p>
      <w:pPr>
        <w:snapToGrid w:val="0"/>
        <w:spacing w:line="360" w:lineRule="auto"/>
        <w:rPr>
          <w:rFonts w:ascii="仿宋" w:hAnsi="仿宋" w:eastAsia="仿宋" w:cs="新宋体"/>
          <w:b/>
          <w:bCs/>
          <w:color w:val="auto"/>
          <w:spacing w:val="6"/>
          <w:sz w:val="24"/>
          <w:highlight w:val="none"/>
        </w:rPr>
      </w:pPr>
      <w:r>
        <w:rPr>
          <w:rFonts w:hint="eastAsia" w:ascii="仿宋" w:hAnsi="仿宋" w:eastAsia="仿宋" w:cs="新宋体"/>
          <w:b/>
          <w:bCs/>
          <w:color w:val="auto"/>
          <w:spacing w:val="6"/>
          <w:sz w:val="24"/>
          <w:highlight w:val="none"/>
        </w:rPr>
        <w:t>6.标前答疑会或现场考察</w:t>
      </w:r>
    </w:p>
    <w:p>
      <w:pPr>
        <w:pStyle w:val="2"/>
        <w:kinsoku w:val="0"/>
        <w:autoSpaceDE w:val="0"/>
        <w:autoSpaceDN w:val="0"/>
        <w:snapToGrid w:val="0"/>
        <w:spacing w:after="0" w:line="360" w:lineRule="auto"/>
        <w:ind w:firstLine="480" w:firstLineChars="200"/>
        <w:jc w:val="left"/>
        <w:rPr>
          <w:rFonts w:ascii="仿宋" w:hAnsi="仿宋" w:eastAsia="仿宋" w:cs="新宋体"/>
          <w:color w:val="auto"/>
          <w:sz w:val="24"/>
          <w:highlight w:val="none"/>
        </w:rPr>
      </w:pPr>
      <w:r>
        <w:rPr>
          <w:rFonts w:hint="eastAsia" w:ascii="仿宋" w:hAnsi="仿宋" w:eastAsia="仿宋" w:cs="新宋体"/>
          <w:color w:val="auto"/>
          <w:sz w:val="24"/>
          <w:highlight w:val="none"/>
        </w:rPr>
        <w:t>6.1投标人须知前附表规定组织标前答疑会或现场考察的，投标人可以按投标人须知前附表规定的时间、地点参加标前答疑会或现场考察，以了解采购项目的场地和相关周边环境的情况、要求采购人澄清投标人提出的问题。</w:t>
      </w:r>
      <w:bookmarkStart w:id="15" w:name="bookmark32"/>
      <w:bookmarkEnd w:id="15"/>
    </w:p>
    <w:p>
      <w:pPr>
        <w:pStyle w:val="2"/>
        <w:kinsoku w:val="0"/>
        <w:autoSpaceDE w:val="0"/>
        <w:autoSpaceDN w:val="0"/>
        <w:snapToGrid w:val="0"/>
        <w:spacing w:after="0" w:line="360" w:lineRule="auto"/>
        <w:ind w:firstLine="480" w:firstLineChars="200"/>
        <w:jc w:val="left"/>
        <w:rPr>
          <w:rFonts w:ascii="仿宋" w:hAnsi="仿宋" w:eastAsia="仿宋" w:cs="新宋体"/>
          <w:color w:val="auto"/>
          <w:sz w:val="24"/>
          <w:highlight w:val="none"/>
        </w:rPr>
      </w:pPr>
      <w:r>
        <w:rPr>
          <w:rFonts w:hint="eastAsia" w:ascii="仿宋" w:hAnsi="仿宋" w:eastAsia="仿宋" w:cs="新宋体"/>
          <w:color w:val="auto"/>
          <w:sz w:val="24"/>
          <w:highlight w:val="none"/>
        </w:rPr>
        <w:t>6.2投标人考察现场发生的费用自理。除采购人的原因外，投标人自行负责在考察现场中所发生的人员伤亡和财产损失。</w:t>
      </w:r>
    </w:p>
    <w:bookmarkEnd w:id="14"/>
    <w:p>
      <w:pPr>
        <w:snapToGrid w:val="0"/>
        <w:spacing w:line="360" w:lineRule="auto"/>
        <w:rPr>
          <w:rFonts w:ascii="仿宋" w:hAnsi="仿宋" w:eastAsia="仿宋" w:cs="新宋体"/>
          <w:b/>
          <w:bCs/>
          <w:color w:val="auto"/>
          <w:spacing w:val="6"/>
          <w:sz w:val="24"/>
          <w:highlight w:val="none"/>
        </w:rPr>
      </w:pPr>
      <w:bookmarkStart w:id="16" w:name="_Hlk93148897"/>
      <w:r>
        <w:rPr>
          <w:rFonts w:hint="eastAsia" w:ascii="仿宋" w:hAnsi="仿宋" w:eastAsia="仿宋" w:cs="新宋体"/>
          <w:b/>
          <w:bCs/>
          <w:color w:val="auto"/>
          <w:spacing w:val="6"/>
          <w:sz w:val="24"/>
          <w:highlight w:val="none"/>
        </w:rPr>
        <w:t>7.询问、质疑、投诉</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7.1询问</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投标人对本项目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7.2质疑</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7.2.1提出质疑的投标人应当是参与所质疑项目采购活动的供应商。潜在投标人已依法获取其可质疑的</w:t>
      </w:r>
      <w:r>
        <w:rPr>
          <w:rFonts w:hint="eastAsia" w:ascii="仿宋" w:hAnsi="仿宋" w:eastAsia="仿宋" w:cs="新宋体"/>
          <w:bCs/>
          <w:color w:val="auto"/>
          <w:spacing w:val="6"/>
          <w:sz w:val="24"/>
          <w:highlight w:val="none"/>
          <w:lang w:eastAsia="zh-CN"/>
        </w:rPr>
        <w:t>采购文件</w:t>
      </w:r>
      <w:r>
        <w:rPr>
          <w:rFonts w:hint="eastAsia" w:ascii="仿宋" w:hAnsi="仿宋" w:eastAsia="仿宋" w:cs="新宋体"/>
          <w:bCs/>
          <w:color w:val="auto"/>
          <w:spacing w:val="6"/>
          <w:sz w:val="24"/>
          <w:highlight w:val="none"/>
        </w:rPr>
        <w:t>的，可以对该文件提出质疑。</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7.2.2投标人认为</w:t>
      </w:r>
      <w:r>
        <w:rPr>
          <w:rFonts w:hint="eastAsia" w:ascii="仿宋" w:hAnsi="仿宋" w:eastAsia="仿宋" w:cs="新宋体"/>
          <w:bCs/>
          <w:color w:val="auto"/>
          <w:spacing w:val="6"/>
          <w:sz w:val="24"/>
          <w:highlight w:val="none"/>
          <w:lang w:eastAsia="zh-CN"/>
        </w:rPr>
        <w:t>采购文件</w:t>
      </w:r>
      <w:r>
        <w:rPr>
          <w:rFonts w:hint="eastAsia" w:ascii="仿宋" w:hAnsi="仿宋" w:eastAsia="仿宋" w:cs="新宋体"/>
          <w:bCs/>
          <w:color w:val="auto"/>
          <w:spacing w:val="6"/>
          <w:sz w:val="24"/>
          <w:highlight w:val="none"/>
        </w:rPr>
        <w:t>、采购过程和中标结果使自己的权益受到损害的，可以在知道或者应知其权益受到损害之日起七个工作日内，以书面形式向采购人或者采购机构提出质疑，否则，采购人或者采购机构不予受理：</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（1）对</w:t>
      </w:r>
      <w:r>
        <w:rPr>
          <w:rFonts w:hint="eastAsia" w:ascii="仿宋" w:hAnsi="仿宋" w:eastAsia="仿宋" w:cs="新宋体"/>
          <w:bCs/>
          <w:color w:val="auto"/>
          <w:spacing w:val="6"/>
          <w:sz w:val="24"/>
          <w:highlight w:val="none"/>
          <w:lang w:eastAsia="zh-CN"/>
        </w:rPr>
        <w:t>采购文件</w:t>
      </w:r>
      <w:r>
        <w:rPr>
          <w:rFonts w:hint="eastAsia" w:ascii="仿宋" w:hAnsi="仿宋" w:eastAsia="仿宋" w:cs="新宋体"/>
          <w:bCs/>
          <w:color w:val="auto"/>
          <w:spacing w:val="6"/>
          <w:sz w:val="24"/>
          <w:highlight w:val="none"/>
        </w:rPr>
        <w:t>提出质疑的，质疑期限为投标人获得</w:t>
      </w:r>
      <w:r>
        <w:rPr>
          <w:rFonts w:hint="eastAsia" w:ascii="仿宋" w:hAnsi="仿宋" w:eastAsia="仿宋" w:cs="新宋体"/>
          <w:bCs/>
          <w:color w:val="auto"/>
          <w:spacing w:val="6"/>
          <w:sz w:val="24"/>
          <w:highlight w:val="none"/>
          <w:lang w:eastAsia="zh-CN"/>
        </w:rPr>
        <w:t>采购文件</w:t>
      </w:r>
      <w:r>
        <w:rPr>
          <w:rFonts w:hint="eastAsia" w:ascii="仿宋" w:hAnsi="仿宋" w:eastAsia="仿宋" w:cs="新宋体"/>
          <w:bCs/>
          <w:color w:val="auto"/>
          <w:spacing w:val="6"/>
          <w:sz w:val="24"/>
          <w:highlight w:val="none"/>
        </w:rPr>
        <w:t>之日或者</w:t>
      </w:r>
      <w:r>
        <w:rPr>
          <w:rFonts w:hint="eastAsia" w:ascii="仿宋" w:hAnsi="仿宋" w:eastAsia="仿宋" w:cs="新宋体"/>
          <w:bCs/>
          <w:color w:val="auto"/>
          <w:spacing w:val="6"/>
          <w:sz w:val="24"/>
          <w:highlight w:val="none"/>
          <w:lang w:eastAsia="zh-CN"/>
        </w:rPr>
        <w:t>采购文件</w:t>
      </w:r>
      <w:r>
        <w:rPr>
          <w:rFonts w:hint="eastAsia" w:ascii="仿宋" w:hAnsi="仿宋" w:eastAsia="仿宋" w:cs="新宋体"/>
          <w:bCs/>
          <w:color w:val="auto"/>
          <w:spacing w:val="6"/>
          <w:sz w:val="24"/>
          <w:highlight w:val="none"/>
        </w:rPr>
        <w:t>公告期限届满之日起计算。</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（2）对采购过程提出质疑的，质疑期限为各采购程序环节结束之日起计算。对同一采购程序环节的质疑，质疑人须一次性提出。</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（3）对采购结果提出质疑的，质疑期限自采购结果公告期限届满之日起计算。</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7.2.3投标人提出质疑应当提交质疑函和必要的证明材料。质疑函应当包括下列内容：</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（1）供应商的姓名或者名称、地址、邮编、联系人及联系电话；</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（2）质疑项目的名称、编号；</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（3）具体、明确的质疑事项和与质疑事项相关的请求；</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（4）事实依据；</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（5）必要的法律依据；</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（6）提出质疑的日期。</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投标人提交的质疑函需一式三份。投标人为自然人的，应当由本人签字；投标人为法人或者其他组织的，应当由法定代表人、主要负责人，或者其授权代表签字或者盖章，并加盖公章。</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7.2.4采购人或者采购机构应当在收到质疑人的书面质疑后七个工作日内作出答复，并以书面形式通知质疑人和其他与质疑处理结果有利害关系的当事人，但答复的内容不得涉及商业秘密。</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7.2.5询问或者质疑事项可能影响采购结果的，采购人应当暂停签订合同，已经签订合同的，应当中止履行合同。</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7.3投诉</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7.3.1质疑人对采购人、采购机构的答复不满意或者采购人、采购机构未在规定的时间内作出答复的，可以在答复期满后十五个工作日内向相关监督管理部门提出投诉。</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7.3.2投标人投诉的事项不得超出已质疑事项的范围，基于质疑答复内容提出的投诉事项除外。</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7.3.3投标人投诉应当有明确的请求和必要的证明材料。</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7.3.5以联合体形式参加采购活动的，其投诉应当由组成联合体的所有供应商共同提出。</w:t>
      </w:r>
    </w:p>
    <w:bookmarkEnd w:id="16"/>
    <w:p>
      <w:pPr>
        <w:snapToGrid w:val="0"/>
        <w:spacing w:line="360" w:lineRule="auto"/>
        <w:ind w:firstLine="504" w:firstLineChars="200"/>
        <w:rPr>
          <w:rFonts w:ascii="仿宋" w:hAnsi="仿宋" w:eastAsia="仿宋" w:cs="新宋体"/>
          <w:bCs/>
          <w:color w:val="auto"/>
          <w:spacing w:val="6"/>
          <w:sz w:val="24"/>
          <w:highlight w:val="none"/>
        </w:rPr>
      </w:pPr>
    </w:p>
    <w:p>
      <w:pPr>
        <w:pStyle w:val="6"/>
        <w:rPr>
          <w:rFonts w:hint="eastAsia" w:ascii="仿宋" w:hAnsi="仿宋" w:eastAsia="仿宋" w:cs="新宋体"/>
          <w:b w:val="0"/>
          <w:color w:val="auto"/>
          <w:sz w:val="28"/>
          <w:szCs w:val="28"/>
          <w:highlight w:val="none"/>
          <w:lang w:eastAsia="zh-CN"/>
        </w:rPr>
      </w:pPr>
      <w:bookmarkStart w:id="17" w:name="_Toc265529381"/>
      <w:bookmarkStart w:id="18" w:name="_Toc221356884"/>
      <w:bookmarkStart w:id="19" w:name="_Toc221374624"/>
      <w:bookmarkStart w:id="20" w:name="_Toc34508131"/>
      <w:bookmarkStart w:id="21" w:name="_Toc221356949"/>
      <w:bookmarkStart w:id="22" w:name="_Toc241404200"/>
      <w:bookmarkStart w:id="23" w:name="_Toc221423617"/>
      <w:bookmarkStart w:id="24" w:name="_Toc239145352"/>
      <w:bookmarkStart w:id="25" w:name="_Toc101705900"/>
      <w:bookmarkStart w:id="26" w:name="_Toc223715996"/>
      <w:bookmarkStart w:id="27" w:name="_Toc222114877"/>
      <w:r>
        <w:rPr>
          <w:rFonts w:hint="eastAsia" w:ascii="仿宋" w:hAnsi="仿宋" w:eastAsia="仿宋" w:cs="新宋体"/>
          <w:color w:val="auto"/>
          <w:sz w:val="28"/>
          <w:szCs w:val="28"/>
          <w:highlight w:val="none"/>
        </w:rPr>
        <w:t>二、</w:t>
      </w:r>
      <w:bookmarkEnd w:id="17"/>
      <w:bookmarkEnd w:id="18"/>
      <w:bookmarkEnd w:id="19"/>
      <w:bookmarkEnd w:id="20"/>
      <w:bookmarkEnd w:id="21"/>
      <w:bookmarkEnd w:id="22"/>
      <w:bookmarkEnd w:id="23"/>
      <w:bookmarkEnd w:id="24"/>
      <w:bookmarkEnd w:id="25"/>
      <w:bookmarkEnd w:id="26"/>
      <w:bookmarkEnd w:id="27"/>
      <w:r>
        <w:rPr>
          <w:rFonts w:hint="eastAsia" w:ascii="仿宋" w:hAnsi="仿宋" w:eastAsia="仿宋" w:cs="新宋体"/>
          <w:color w:val="auto"/>
          <w:sz w:val="28"/>
          <w:szCs w:val="28"/>
          <w:highlight w:val="none"/>
          <w:lang w:eastAsia="zh-CN"/>
        </w:rPr>
        <w:t>采购文件</w:t>
      </w:r>
    </w:p>
    <w:p>
      <w:pPr>
        <w:tabs>
          <w:tab w:val="left" w:pos="540"/>
        </w:tabs>
        <w:snapToGrid w:val="0"/>
        <w:spacing w:line="360" w:lineRule="auto"/>
        <w:rPr>
          <w:rFonts w:hint="eastAsia" w:ascii="仿宋" w:hAnsi="仿宋" w:eastAsia="仿宋" w:cs="新宋体"/>
          <w:b/>
          <w:color w:val="auto"/>
          <w:sz w:val="24"/>
          <w:highlight w:val="none"/>
          <w:lang w:eastAsia="zh-CN"/>
        </w:rPr>
      </w:pPr>
      <w:r>
        <w:rPr>
          <w:rFonts w:hint="eastAsia" w:ascii="仿宋" w:hAnsi="仿宋" w:eastAsia="仿宋" w:cs="新宋体"/>
          <w:b/>
          <w:color w:val="auto"/>
          <w:sz w:val="24"/>
          <w:highlight w:val="none"/>
        </w:rPr>
        <w:t>8.</w:t>
      </w:r>
      <w:r>
        <w:rPr>
          <w:rFonts w:hint="eastAsia" w:ascii="仿宋" w:hAnsi="仿宋" w:eastAsia="仿宋" w:cs="新宋体"/>
          <w:b/>
          <w:color w:val="auto"/>
          <w:sz w:val="24"/>
          <w:highlight w:val="none"/>
          <w:lang w:eastAsia="zh-CN"/>
        </w:rPr>
        <w:t>采购文件</w:t>
      </w:r>
    </w:p>
    <w:p>
      <w:pPr>
        <w:tabs>
          <w:tab w:val="left" w:pos="54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8.1本项目</w:t>
      </w:r>
      <w:r>
        <w:rPr>
          <w:rFonts w:hint="eastAsia" w:ascii="仿宋" w:hAnsi="仿宋" w:eastAsia="仿宋" w:cs="新宋体"/>
          <w:color w:val="auto"/>
          <w:sz w:val="24"/>
          <w:highlight w:val="none"/>
          <w:lang w:eastAsia="zh-CN"/>
        </w:rPr>
        <w:t>采购文件</w:t>
      </w:r>
      <w:r>
        <w:rPr>
          <w:rFonts w:hint="eastAsia" w:ascii="仿宋" w:hAnsi="仿宋" w:eastAsia="仿宋" w:cs="新宋体"/>
          <w:color w:val="auto"/>
          <w:sz w:val="24"/>
          <w:highlight w:val="none"/>
        </w:rPr>
        <w:t>由</w:t>
      </w:r>
      <w:r>
        <w:rPr>
          <w:rFonts w:hint="eastAsia" w:ascii="仿宋" w:hAnsi="仿宋" w:eastAsia="仿宋" w:cs="新宋体"/>
          <w:color w:val="auto"/>
          <w:sz w:val="24"/>
          <w:highlight w:val="none"/>
          <w:lang w:eastAsia="zh-CN"/>
        </w:rPr>
        <w:t>采购文件</w:t>
      </w:r>
      <w:r>
        <w:rPr>
          <w:rFonts w:hint="eastAsia" w:ascii="仿宋" w:hAnsi="仿宋" w:eastAsia="仿宋" w:cs="新宋体"/>
          <w:color w:val="auto"/>
          <w:sz w:val="24"/>
          <w:highlight w:val="none"/>
        </w:rPr>
        <w:t>目录所列内容及相关资料组成。</w:t>
      </w:r>
      <w:bookmarkStart w:id="28" w:name="_Hlk93148980"/>
      <w:r>
        <w:rPr>
          <w:rFonts w:hint="eastAsia" w:ascii="仿宋" w:hAnsi="仿宋" w:eastAsia="仿宋" w:cs="新宋体"/>
          <w:color w:val="auto"/>
          <w:sz w:val="24"/>
          <w:highlight w:val="none"/>
        </w:rPr>
        <w:t>获取</w:t>
      </w:r>
      <w:r>
        <w:rPr>
          <w:rFonts w:hint="eastAsia" w:ascii="仿宋" w:hAnsi="仿宋" w:eastAsia="仿宋" w:cs="新宋体"/>
          <w:color w:val="auto"/>
          <w:sz w:val="24"/>
          <w:highlight w:val="none"/>
          <w:lang w:eastAsia="zh-CN"/>
        </w:rPr>
        <w:t>采购文件</w:t>
      </w:r>
      <w:r>
        <w:rPr>
          <w:rFonts w:hint="eastAsia" w:ascii="仿宋" w:hAnsi="仿宋" w:eastAsia="仿宋" w:cs="新宋体"/>
          <w:color w:val="auto"/>
          <w:sz w:val="24"/>
          <w:highlight w:val="none"/>
        </w:rPr>
        <w:t>的时间期限、地点、方式及</w:t>
      </w:r>
      <w:r>
        <w:rPr>
          <w:rFonts w:hint="eastAsia" w:ascii="仿宋" w:hAnsi="仿宋" w:eastAsia="仿宋" w:cs="新宋体"/>
          <w:color w:val="auto"/>
          <w:sz w:val="24"/>
          <w:highlight w:val="none"/>
          <w:lang w:eastAsia="zh-CN"/>
        </w:rPr>
        <w:t>采购文件</w:t>
      </w:r>
      <w:r>
        <w:rPr>
          <w:rFonts w:hint="eastAsia" w:ascii="仿宋" w:hAnsi="仿宋" w:eastAsia="仿宋" w:cs="新宋体"/>
          <w:color w:val="auto"/>
          <w:sz w:val="24"/>
          <w:highlight w:val="none"/>
        </w:rPr>
        <w:t>售价等情况详见</w:t>
      </w:r>
      <w:r>
        <w:rPr>
          <w:rFonts w:hint="eastAsia" w:ascii="仿宋" w:hAnsi="仿宋" w:eastAsia="仿宋" w:cs="新宋体"/>
          <w:color w:val="auto"/>
          <w:sz w:val="24"/>
          <w:highlight w:val="none"/>
          <w:lang w:eastAsia="zh-CN"/>
        </w:rPr>
        <w:t>采购公告</w:t>
      </w:r>
      <w:r>
        <w:rPr>
          <w:rFonts w:hint="eastAsia" w:ascii="仿宋" w:hAnsi="仿宋" w:eastAsia="仿宋" w:cs="新宋体"/>
          <w:color w:val="auto"/>
          <w:sz w:val="24"/>
          <w:highlight w:val="none"/>
        </w:rPr>
        <w:t>。</w:t>
      </w:r>
      <w:bookmarkEnd w:id="28"/>
    </w:p>
    <w:p>
      <w:pPr>
        <w:tabs>
          <w:tab w:val="left" w:pos="54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8.2</w:t>
      </w:r>
      <w:r>
        <w:rPr>
          <w:rFonts w:hint="eastAsia" w:ascii="仿宋" w:hAnsi="仿宋" w:eastAsia="仿宋" w:cs="新宋体"/>
          <w:color w:val="auto"/>
          <w:sz w:val="24"/>
          <w:highlight w:val="none"/>
          <w:lang w:eastAsia="zh-CN"/>
        </w:rPr>
        <w:t>采购文件</w:t>
      </w:r>
      <w:r>
        <w:rPr>
          <w:rFonts w:hint="eastAsia" w:ascii="仿宋" w:hAnsi="仿宋" w:eastAsia="仿宋" w:cs="新宋体"/>
          <w:color w:val="auto"/>
          <w:sz w:val="24"/>
          <w:highlight w:val="none"/>
        </w:rPr>
        <w:t>的澄清或修改</w:t>
      </w:r>
    </w:p>
    <w:p>
      <w:pPr>
        <w:snapToGrid w:val="0"/>
        <w:spacing w:line="360" w:lineRule="auto"/>
        <w:ind w:firstLine="504" w:firstLineChars="200"/>
        <w:rPr>
          <w:rFonts w:ascii="仿宋" w:hAnsi="仿宋" w:eastAsia="仿宋" w:cs="新宋体"/>
          <w:color w:val="auto"/>
          <w:spacing w:val="6"/>
          <w:sz w:val="24"/>
          <w:highlight w:val="none"/>
        </w:rPr>
      </w:pPr>
      <w:r>
        <w:rPr>
          <w:rFonts w:hint="eastAsia" w:ascii="仿宋" w:hAnsi="仿宋" w:eastAsia="仿宋" w:cs="新宋体"/>
          <w:color w:val="auto"/>
          <w:spacing w:val="6"/>
          <w:sz w:val="24"/>
          <w:highlight w:val="none"/>
        </w:rPr>
        <w:t>8.2.1采购人或者采购代理机构可以对已发出的</w:t>
      </w:r>
      <w:r>
        <w:rPr>
          <w:rFonts w:hint="eastAsia" w:ascii="仿宋" w:hAnsi="仿宋" w:eastAsia="仿宋" w:cs="新宋体"/>
          <w:color w:val="auto"/>
          <w:spacing w:val="6"/>
          <w:sz w:val="24"/>
          <w:highlight w:val="none"/>
          <w:lang w:eastAsia="zh-CN"/>
        </w:rPr>
        <w:t>采购文件</w:t>
      </w:r>
      <w:r>
        <w:rPr>
          <w:rFonts w:hint="eastAsia" w:ascii="仿宋" w:hAnsi="仿宋" w:eastAsia="仿宋" w:cs="新宋体"/>
          <w:color w:val="auto"/>
          <w:spacing w:val="6"/>
          <w:sz w:val="24"/>
          <w:highlight w:val="none"/>
        </w:rPr>
        <w:t>进行必要的澄清或者修改。澄清或者修改在浙江政府采购网上发布公告。澄清或者修改的内容为</w:t>
      </w:r>
      <w:r>
        <w:rPr>
          <w:rFonts w:hint="eastAsia" w:ascii="仿宋" w:hAnsi="仿宋" w:eastAsia="仿宋" w:cs="新宋体"/>
          <w:color w:val="auto"/>
          <w:spacing w:val="6"/>
          <w:sz w:val="24"/>
          <w:highlight w:val="none"/>
          <w:lang w:eastAsia="zh-CN"/>
        </w:rPr>
        <w:t>采购文件</w:t>
      </w:r>
      <w:r>
        <w:rPr>
          <w:rFonts w:hint="eastAsia" w:ascii="仿宋" w:hAnsi="仿宋" w:eastAsia="仿宋" w:cs="新宋体"/>
          <w:color w:val="auto"/>
          <w:spacing w:val="6"/>
          <w:sz w:val="24"/>
          <w:highlight w:val="none"/>
        </w:rPr>
        <w:t>的组成部分。</w:t>
      </w:r>
    </w:p>
    <w:p>
      <w:pPr>
        <w:snapToGrid w:val="0"/>
        <w:spacing w:line="360" w:lineRule="auto"/>
        <w:ind w:firstLine="504" w:firstLineChars="200"/>
        <w:rPr>
          <w:rFonts w:ascii="仿宋" w:hAnsi="仿宋" w:eastAsia="仿宋" w:cs="新宋体"/>
          <w:color w:val="auto"/>
          <w:spacing w:val="6"/>
          <w:sz w:val="24"/>
          <w:highlight w:val="none"/>
        </w:rPr>
      </w:pPr>
      <w:r>
        <w:rPr>
          <w:rFonts w:hint="eastAsia" w:ascii="仿宋" w:hAnsi="仿宋" w:eastAsia="仿宋" w:cs="新宋体"/>
          <w:color w:val="auto"/>
          <w:spacing w:val="6"/>
          <w:sz w:val="24"/>
          <w:highlight w:val="none"/>
        </w:rPr>
        <w:t>8.2.2澄清或者修改的内容可能影响</w:t>
      </w:r>
      <w:r>
        <w:rPr>
          <w:rFonts w:hint="eastAsia" w:ascii="仿宋" w:hAnsi="仿宋" w:eastAsia="仿宋" w:cs="新宋体"/>
          <w:color w:val="auto"/>
          <w:spacing w:val="6"/>
          <w:sz w:val="24"/>
          <w:highlight w:val="none"/>
          <w:lang w:eastAsia="zh-CN"/>
        </w:rPr>
        <w:t>响应文件</w:t>
      </w:r>
      <w:r>
        <w:rPr>
          <w:rFonts w:hint="eastAsia" w:ascii="仿宋" w:hAnsi="仿宋" w:eastAsia="仿宋" w:cs="新宋体"/>
          <w:color w:val="auto"/>
          <w:spacing w:val="6"/>
          <w:sz w:val="24"/>
          <w:highlight w:val="none"/>
        </w:rPr>
        <w:t>编制的，采购人或者采购代理机构可酌情顺延提交</w:t>
      </w:r>
      <w:r>
        <w:rPr>
          <w:rFonts w:hint="eastAsia" w:ascii="仿宋" w:hAnsi="仿宋" w:eastAsia="仿宋" w:cs="新宋体"/>
          <w:color w:val="auto"/>
          <w:spacing w:val="6"/>
          <w:sz w:val="24"/>
          <w:highlight w:val="none"/>
          <w:lang w:eastAsia="zh-CN"/>
        </w:rPr>
        <w:t>响应文件</w:t>
      </w:r>
      <w:r>
        <w:rPr>
          <w:rFonts w:hint="eastAsia" w:ascii="仿宋" w:hAnsi="仿宋" w:eastAsia="仿宋" w:cs="新宋体"/>
          <w:color w:val="auto"/>
          <w:spacing w:val="6"/>
          <w:sz w:val="24"/>
          <w:highlight w:val="none"/>
        </w:rPr>
        <w:t>的截止时间。</w:t>
      </w:r>
    </w:p>
    <w:p>
      <w:pPr>
        <w:snapToGrid w:val="0"/>
        <w:spacing w:line="360" w:lineRule="auto"/>
        <w:jc w:val="center"/>
        <w:outlineLvl w:val="1"/>
        <w:rPr>
          <w:rFonts w:hint="eastAsia" w:ascii="仿宋" w:hAnsi="仿宋" w:eastAsia="仿宋" w:cs="新宋体"/>
          <w:b/>
          <w:color w:val="auto"/>
          <w:sz w:val="28"/>
          <w:szCs w:val="28"/>
          <w:highlight w:val="none"/>
          <w:lang w:eastAsia="zh-CN"/>
        </w:rPr>
      </w:pPr>
      <w:bookmarkStart w:id="29" w:name="_Toc221356885"/>
      <w:bookmarkStart w:id="30" w:name="_Toc223715997"/>
      <w:bookmarkStart w:id="31" w:name="_Toc265529382"/>
      <w:bookmarkStart w:id="32" w:name="_Toc221374625"/>
      <w:bookmarkStart w:id="33" w:name="_Toc101705901"/>
      <w:bookmarkStart w:id="34" w:name="_Toc239145353"/>
      <w:bookmarkStart w:id="35" w:name="_Toc222114878"/>
      <w:bookmarkStart w:id="36" w:name="_Toc221356950"/>
      <w:bookmarkStart w:id="37" w:name="_Toc221423618"/>
      <w:bookmarkStart w:id="38" w:name="_Toc34508132"/>
      <w:bookmarkStart w:id="39" w:name="_Toc241404201"/>
      <w:r>
        <w:rPr>
          <w:rFonts w:hint="eastAsia" w:ascii="仿宋" w:hAnsi="仿宋" w:eastAsia="仿宋" w:cs="新宋体"/>
          <w:b/>
          <w:color w:val="auto"/>
          <w:sz w:val="28"/>
          <w:szCs w:val="28"/>
          <w:highlight w:val="none"/>
        </w:rPr>
        <w:t>三、</w:t>
      </w:r>
      <w:bookmarkEnd w:id="29"/>
      <w:bookmarkEnd w:id="30"/>
      <w:bookmarkEnd w:id="31"/>
      <w:bookmarkEnd w:id="32"/>
      <w:bookmarkEnd w:id="33"/>
      <w:bookmarkEnd w:id="34"/>
      <w:bookmarkEnd w:id="35"/>
      <w:bookmarkEnd w:id="36"/>
      <w:bookmarkEnd w:id="37"/>
      <w:bookmarkEnd w:id="38"/>
      <w:bookmarkEnd w:id="39"/>
      <w:r>
        <w:rPr>
          <w:rFonts w:hint="eastAsia" w:ascii="仿宋" w:hAnsi="仿宋" w:eastAsia="仿宋" w:cs="新宋体"/>
          <w:b/>
          <w:color w:val="auto"/>
          <w:sz w:val="28"/>
          <w:szCs w:val="28"/>
          <w:highlight w:val="none"/>
          <w:lang w:eastAsia="zh-CN"/>
        </w:rPr>
        <w:t>响应文件</w:t>
      </w:r>
    </w:p>
    <w:p>
      <w:pPr>
        <w:snapToGrid w:val="0"/>
        <w:spacing w:line="360" w:lineRule="auto"/>
        <w:rPr>
          <w:rFonts w:ascii="仿宋" w:hAnsi="仿宋" w:eastAsia="仿宋" w:cs="新宋体"/>
          <w:b/>
          <w:bCs/>
          <w:snapToGrid w:val="0"/>
          <w:color w:val="auto"/>
          <w:sz w:val="24"/>
          <w:highlight w:val="none"/>
        </w:rPr>
      </w:pPr>
      <w:bookmarkStart w:id="40" w:name="_Toc221356886"/>
      <w:bookmarkStart w:id="41" w:name="_Hlk93149286"/>
      <w:r>
        <w:rPr>
          <w:rFonts w:hint="eastAsia" w:ascii="仿宋" w:hAnsi="仿宋" w:eastAsia="仿宋" w:cs="新宋体"/>
          <w:b/>
          <w:snapToGrid w:val="0"/>
          <w:color w:val="auto"/>
          <w:sz w:val="24"/>
          <w:highlight w:val="none"/>
        </w:rPr>
        <w:t>9.</w:t>
      </w:r>
      <w:r>
        <w:rPr>
          <w:rFonts w:hint="eastAsia" w:ascii="仿宋" w:hAnsi="仿宋" w:eastAsia="仿宋" w:cs="新宋体"/>
          <w:b/>
          <w:bCs/>
          <w:snapToGrid w:val="0"/>
          <w:color w:val="auto"/>
          <w:sz w:val="24"/>
          <w:highlight w:val="none"/>
          <w:lang w:eastAsia="zh-CN"/>
        </w:rPr>
        <w:t>响应文件</w:t>
      </w:r>
      <w:r>
        <w:rPr>
          <w:rFonts w:hint="eastAsia" w:ascii="仿宋" w:hAnsi="仿宋" w:eastAsia="仿宋" w:cs="新宋体"/>
          <w:b/>
          <w:bCs/>
          <w:snapToGrid w:val="0"/>
          <w:color w:val="auto"/>
          <w:sz w:val="24"/>
          <w:highlight w:val="none"/>
        </w:rPr>
        <w:t>的构成</w:t>
      </w:r>
    </w:p>
    <w:p>
      <w:pPr>
        <w:snapToGrid w:val="0"/>
        <w:spacing w:line="360" w:lineRule="auto"/>
        <w:ind w:firstLine="470" w:firstLineChars="196"/>
        <w:rPr>
          <w:rFonts w:ascii="仿宋" w:hAnsi="仿宋" w:eastAsia="仿宋" w:cs="新宋体"/>
          <w:bCs/>
          <w:color w:val="auto"/>
          <w:sz w:val="24"/>
          <w:highlight w:val="none"/>
        </w:rPr>
      </w:pPr>
      <w:r>
        <w:rPr>
          <w:rFonts w:hint="eastAsia" w:ascii="仿宋" w:hAnsi="仿宋" w:eastAsia="仿宋" w:cs="新宋体"/>
          <w:bCs/>
          <w:color w:val="auto"/>
          <w:sz w:val="24"/>
          <w:highlight w:val="none"/>
        </w:rPr>
        <w:t>包括资格文件、商务技术文件、报价文件三部分。</w:t>
      </w:r>
    </w:p>
    <w:p>
      <w:pPr>
        <w:tabs>
          <w:tab w:val="left" w:pos="360"/>
        </w:tabs>
        <w:snapToGrid w:val="0"/>
        <w:spacing w:line="360" w:lineRule="auto"/>
        <w:ind w:firstLine="482" w:firstLineChars="200"/>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9.1 资格文件须包括下列内容：</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r>
        <w:rPr>
          <w:rFonts w:ascii="仿宋" w:hAnsi="仿宋" w:eastAsia="仿宋" w:cs="仿宋_GB2312"/>
          <w:color w:val="auto"/>
          <w:sz w:val="24"/>
          <w:highlight w:val="none"/>
        </w:rPr>
        <w:t>.1.1符合参加</w:t>
      </w:r>
      <w:r>
        <w:rPr>
          <w:rFonts w:hint="eastAsia" w:ascii="仿宋" w:hAnsi="仿宋" w:eastAsia="仿宋" w:cs="仿宋_GB2312"/>
          <w:color w:val="auto"/>
          <w:sz w:val="24"/>
          <w:highlight w:val="none"/>
        </w:rPr>
        <w:t>本项目</w:t>
      </w:r>
      <w:r>
        <w:rPr>
          <w:rFonts w:ascii="仿宋" w:hAnsi="仿宋" w:eastAsia="仿宋" w:cs="仿宋_GB2312"/>
          <w:color w:val="auto"/>
          <w:sz w:val="24"/>
          <w:highlight w:val="none"/>
        </w:rPr>
        <w:t>采购活动应当具备的一般条件的承诺函；</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r>
        <w:rPr>
          <w:rFonts w:ascii="仿宋" w:hAnsi="仿宋" w:eastAsia="仿宋" w:cs="仿宋_GB2312"/>
          <w:color w:val="auto"/>
          <w:sz w:val="24"/>
          <w:highlight w:val="none"/>
        </w:rPr>
        <w:t>.1.3本项目的特定资格要求。</w:t>
      </w:r>
    </w:p>
    <w:p>
      <w:pPr>
        <w:tabs>
          <w:tab w:val="left" w:pos="360"/>
        </w:tabs>
        <w:snapToGrid w:val="0"/>
        <w:spacing w:line="360" w:lineRule="auto"/>
        <w:ind w:firstLine="482" w:firstLineChars="200"/>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9.2 商务技术文件应包括下列部分：</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r>
        <w:rPr>
          <w:rFonts w:ascii="仿宋" w:hAnsi="仿宋" w:eastAsia="仿宋" w:cs="仿宋_GB2312"/>
          <w:color w:val="auto"/>
          <w:sz w:val="24"/>
          <w:highlight w:val="none"/>
        </w:rPr>
        <w:t>.2.1投标函；</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r>
        <w:rPr>
          <w:rFonts w:ascii="仿宋" w:hAnsi="仿宋" w:eastAsia="仿宋" w:cs="仿宋_GB2312"/>
          <w:color w:val="auto"/>
          <w:sz w:val="24"/>
          <w:highlight w:val="none"/>
        </w:rPr>
        <w:t>.2.2授权委托书或法定代表人（单位负责人、自然人本人）身份证明；</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符合性审查资料；</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4</w:t>
      </w:r>
      <w:r>
        <w:rPr>
          <w:rFonts w:ascii="仿宋" w:hAnsi="仿宋" w:eastAsia="仿宋" w:cs="仿宋_GB2312"/>
          <w:color w:val="auto"/>
          <w:sz w:val="24"/>
          <w:highlight w:val="none"/>
        </w:rPr>
        <w:t>评标标准相应的商务技术资料；</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商务技术偏离表；</w:t>
      </w:r>
    </w:p>
    <w:p>
      <w:pPr>
        <w:snapToGrid w:val="0"/>
        <w:spacing w:line="360" w:lineRule="auto"/>
        <w:ind w:firstLine="480" w:firstLineChars="2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9</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hint="eastAsia" w:ascii="仿宋" w:hAnsi="仿宋" w:eastAsia="仿宋" w:cs="仿宋_GB2312"/>
          <w:color w:val="auto"/>
          <w:sz w:val="24"/>
          <w:highlight w:val="none"/>
        </w:rPr>
        <w:t>6</w:t>
      </w:r>
      <w:r>
        <w:rPr>
          <w:rFonts w:hint="eastAsia" w:ascii="仿宋" w:hAnsi="仿宋" w:eastAsia="仿宋" w:cs="新宋体"/>
          <w:color w:val="auto"/>
          <w:sz w:val="24"/>
          <w:highlight w:val="none"/>
        </w:rPr>
        <w:t>投标人认为需要提供的其他相关资料</w:t>
      </w:r>
      <w:r>
        <w:rPr>
          <w:rFonts w:hint="eastAsia" w:ascii="仿宋" w:hAnsi="仿宋" w:eastAsia="仿宋" w:cs="仿宋_GB2312"/>
          <w:color w:val="auto"/>
          <w:sz w:val="24"/>
          <w:highlight w:val="none"/>
          <w:lang w:val="zh-CN"/>
        </w:rPr>
        <w:t>。</w:t>
      </w:r>
    </w:p>
    <w:p>
      <w:pPr>
        <w:tabs>
          <w:tab w:val="left" w:pos="5355"/>
        </w:tabs>
        <w:snapToGrid w:val="0"/>
        <w:spacing w:line="360" w:lineRule="auto"/>
        <w:ind w:firstLine="482" w:firstLineChars="200"/>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9.3 报价文件应包括下列部分：</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r>
        <w:rPr>
          <w:rFonts w:ascii="仿宋" w:hAnsi="仿宋" w:eastAsia="仿宋" w:cs="仿宋_GB2312"/>
          <w:color w:val="auto"/>
          <w:sz w:val="24"/>
          <w:highlight w:val="none"/>
        </w:rPr>
        <w:t>.3.1开标一览表（报价表）；</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r>
        <w:rPr>
          <w:rFonts w:ascii="仿宋" w:hAnsi="仿宋" w:eastAsia="仿宋" w:cs="仿宋_GB2312"/>
          <w:color w:val="auto"/>
          <w:sz w:val="24"/>
          <w:highlight w:val="none"/>
        </w:rPr>
        <w:t>.3.2</w:t>
      </w:r>
      <w:r>
        <w:rPr>
          <w:rFonts w:hint="eastAsia" w:ascii="仿宋" w:hAnsi="仿宋" w:eastAsia="仿宋" w:cs="新宋体"/>
          <w:color w:val="auto"/>
          <w:sz w:val="24"/>
          <w:highlight w:val="none"/>
        </w:rPr>
        <w:t>价格组成表</w:t>
      </w:r>
      <w:r>
        <w:rPr>
          <w:rFonts w:hint="eastAsia" w:ascii="仿宋" w:hAnsi="仿宋" w:eastAsia="仿宋" w:cs="仿宋_GB2312"/>
          <w:color w:val="auto"/>
          <w:sz w:val="24"/>
          <w:highlight w:val="none"/>
        </w:rPr>
        <w:t>；</w:t>
      </w:r>
    </w:p>
    <w:p>
      <w:pPr>
        <w:snapToGrid w:val="0"/>
        <w:spacing w:line="360" w:lineRule="auto"/>
        <w:ind w:firstLine="482" w:firstLineChars="200"/>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9.4 要求投标人提供样品、讲解或演示的，见投标人须知前附表。</w:t>
      </w:r>
    </w:p>
    <w:bookmarkEnd w:id="40"/>
    <w:p>
      <w:pPr>
        <w:snapToGrid w:val="0"/>
        <w:spacing w:line="360" w:lineRule="auto"/>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10.</w:t>
      </w:r>
      <w:r>
        <w:rPr>
          <w:rFonts w:hint="eastAsia" w:ascii="仿宋" w:hAnsi="仿宋" w:eastAsia="仿宋" w:cs="新宋体"/>
          <w:b/>
          <w:bCs/>
          <w:color w:val="auto"/>
          <w:sz w:val="24"/>
          <w:highlight w:val="none"/>
          <w:lang w:eastAsia="zh-CN"/>
        </w:rPr>
        <w:t>响应文件</w:t>
      </w:r>
      <w:r>
        <w:rPr>
          <w:rFonts w:hint="eastAsia" w:ascii="仿宋" w:hAnsi="仿宋" w:eastAsia="仿宋" w:cs="新宋体"/>
          <w:b/>
          <w:bCs/>
          <w:color w:val="auto"/>
          <w:sz w:val="24"/>
          <w:highlight w:val="none"/>
        </w:rPr>
        <w:t>编制</w:t>
      </w:r>
    </w:p>
    <w:p>
      <w:pPr>
        <w:tabs>
          <w:tab w:val="left" w:pos="360"/>
        </w:tabs>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新宋体"/>
          <w:color w:val="auto"/>
          <w:sz w:val="24"/>
          <w:highlight w:val="none"/>
        </w:rPr>
        <w:t>10.1投标人应按照本</w:t>
      </w:r>
      <w:r>
        <w:rPr>
          <w:rFonts w:hint="eastAsia" w:ascii="仿宋" w:hAnsi="仿宋" w:eastAsia="仿宋" w:cs="新宋体"/>
          <w:color w:val="auto"/>
          <w:sz w:val="24"/>
          <w:highlight w:val="none"/>
          <w:lang w:eastAsia="zh-CN"/>
        </w:rPr>
        <w:t>采购文件</w:t>
      </w:r>
      <w:r>
        <w:rPr>
          <w:rFonts w:hint="eastAsia" w:ascii="仿宋" w:hAnsi="仿宋" w:eastAsia="仿宋" w:cs="新宋体"/>
          <w:color w:val="auto"/>
          <w:sz w:val="24"/>
          <w:highlight w:val="none"/>
        </w:rPr>
        <w:t>要求编制并将</w:t>
      </w:r>
      <w:r>
        <w:rPr>
          <w:rFonts w:hint="eastAsia" w:ascii="仿宋" w:hAnsi="仿宋" w:eastAsia="仿宋" w:cs="新宋体"/>
          <w:color w:val="auto"/>
          <w:sz w:val="24"/>
          <w:highlight w:val="none"/>
          <w:lang w:eastAsia="zh-CN"/>
        </w:rPr>
        <w:t>响应文件</w:t>
      </w:r>
      <w:r>
        <w:rPr>
          <w:rFonts w:hint="eastAsia" w:ascii="仿宋" w:hAnsi="仿宋" w:eastAsia="仿宋" w:cs="新宋体"/>
          <w:color w:val="auto"/>
          <w:sz w:val="24"/>
          <w:highlight w:val="none"/>
        </w:rPr>
        <w:t>妥为密封。</w:t>
      </w:r>
      <w:r>
        <w:rPr>
          <w:rFonts w:hint="eastAsia" w:ascii="仿宋" w:hAnsi="仿宋" w:eastAsia="仿宋" w:cs="新宋体"/>
          <w:b/>
          <w:color w:val="auto"/>
          <w:kern w:val="0"/>
          <w:sz w:val="24"/>
          <w:highlight w:val="none"/>
          <w:u w:val="single"/>
        </w:rPr>
        <w:t>▲</w:t>
      </w:r>
      <w:r>
        <w:rPr>
          <w:rFonts w:hint="eastAsia" w:ascii="仿宋" w:hAnsi="仿宋" w:eastAsia="仿宋" w:cs="仿宋_GB2312"/>
          <w:b/>
          <w:color w:val="auto"/>
          <w:kern w:val="0"/>
          <w:sz w:val="24"/>
          <w:highlight w:val="none"/>
          <w:u w:val="single"/>
          <w:lang w:val="zh-CN"/>
        </w:rPr>
        <w:t>投标人未按规定密封的响应文件将被拒收</w:t>
      </w:r>
      <w:r>
        <w:rPr>
          <w:rFonts w:hint="eastAsia" w:ascii="仿宋" w:hAnsi="仿宋" w:eastAsia="仿宋" w:cs="仿宋_GB2312"/>
          <w:color w:val="auto"/>
          <w:kern w:val="0"/>
          <w:sz w:val="24"/>
          <w:highlight w:val="none"/>
          <w:lang w:val="zh-CN"/>
        </w:rPr>
        <w:t>。</w:t>
      </w:r>
    </w:p>
    <w:p>
      <w:pPr>
        <w:snapToGrid w:val="0"/>
        <w:spacing w:line="360" w:lineRule="auto"/>
        <w:ind w:firstLine="480" w:firstLineChars="200"/>
        <w:rPr>
          <w:rFonts w:ascii="仿宋" w:hAnsi="仿宋" w:eastAsia="仿宋" w:cs="仿宋_GB2312"/>
          <w:b/>
          <w:color w:val="auto"/>
          <w:sz w:val="24"/>
          <w:highlight w:val="none"/>
        </w:rPr>
      </w:pPr>
      <w:r>
        <w:rPr>
          <w:rFonts w:hint="eastAsia" w:ascii="仿宋" w:hAnsi="仿宋" w:eastAsia="仿宋" w:cs="新宋体"/>
          <w:color w:val="auto"/>
          <w:sz w:val="24"/>
          <w:highlight w:val="none"/>
        </w:rPr>
        <w:t>10.2投标人应当按照本部分“</w:t>
      </w:r>
      <w:r>
        <w:rPr>
          <w:rFonts w:hint="eastAsia" w:ascii="仿宋" w:hAnsi="仿宋" w:eastAsia="仿宋" w:cs="新宋体"/>
          <w:color w:val="auto"/>
          <w:sz w:val="24"/>
          <w:highlight w:val="none"/>
          <w:lang w:eastAsia="zh-CN"/>
        </w:rPr>
        <w:t>响应文件</w:t>
      </w:r>
      <w:r>
        <w:rPr>
          <w:rFonts w:hint="eastAsia" w:ascii="仿宋" w:hAnsi="仿宋" w:eastAsia="仿宋" w:cs="新宋体"/>
          <w:color w:val="auto"/>
          <w:sz w:val="24"/>
          <w:highlight w:val="none"/>
        </w:rPr>
        <w:t>的构成”规定的内容及顺序编制</w:t>
      </w:r>
      <w:r>
        <w:rPr>
          <w:rFonts w:hint="eastAsia" w:ascii="仿宋" w:hAnsi="仿宋" w:eastAsia="仿宋" w:cs="新宋体"/>
          <w:color w:val="auto"/>
          <w:sz w:val="24"/>
          <w:highlight w:val="none"/>
          <w:lang w:eastAsia="zh-CN"/>
        </w:rPr>
        <w:t>响应文件</w:t>
      </w:r>
      <w:r>
        <w:rPr>
          <w:rFonts w:hint="eastAsia" w:ascii="仿宋" w:hAnsi="仿宋" w:eastAsia="仿宋" w:cs="新宋体"/>
          <w:color w:val="auto"/>
          <w:sz w:val="24"/>
          <w:highlight w:val="none"/>
        </w:rPr>
        <w:t>。</w:t>
      </w:r>
      <w:r>
        <w:rPr>
          <w:rFonts w:ascii="仿宋" w:hAnsi="仿宋" w:eastAsia="仿宋" w:cs="仿宋_GB2312"/>
          <w:color w:val="auto"/>
          <w:kern w:val="0"/>
          <w:sz w:val="24"/>
          <w:highlight w:val="none"/>
          <w:lang w:val="zh-CN"/>
        </w:rPr>
        <w:t>各</w:t>
      </w:r>
      <w:r>
        <w:rPr>
          <w:rFonts w:hint="eastAsia" w:ascii="仿宋" w:hAnsi="仿宋" w:eastAsia="仿宋" w:cs="仿宋_GB2312"/>
          <w:color w:val="auto"/>
          <w:kern w:val="0"/>
          <w:sz w:val="24"/>
          <w:highlight w:val="none"/>
          <w:lang w:val="zh-CN"/>
        </w:rPr>
        <w:t>投标人</w:t>
      </w:r>
      <w:r>
        <w:rPr>
          <w:rFonts w:ascii="仿宋" w:hAnsi="仿宋" w:eastAsia="仿宋" w:cs="仿宋_GB2312"/>
          <w:color w:val="auto"/>
          <w:kern w:val="0"/>
          <w:sz w:val="24"/>
          <w:highlight w:val="none"/>
          <w:lang w:val="zh-CN"/>
        </w:rPr>
        <w:t>在编制</w:t>
      </w:r>
      <w:r>
        <w:rPr>
          <w:rFonts w:hint="eastAsia" w:ascii="仿宋" w:hAnsi="仿宋" w:eastAsia="仿宋" w:cs="仿宋_GB2312"/>
          <w:color w:val="auto"/>
          <w:kern w:val="0"/>
          <w:sz w:val="24"/>
          <w:highlight w:val="none"/>
          <w:lang w:val="zh-CN"/>
        </w:rPr>
        <w:t>响应文件</w:t>
      </w:r>
      <w:r>
        <w:rPr>
          <w:rFonts w:ascii="仿宋" w:hAnsi="仿宋" w:eastAsia="仿宋" w:cs="仿宋_GB2312"/>
          <w:color w:val="auto"/>
          <w:kern w:val="0"/>
          <w:sz w:val="24"/>
          <w:highlight w:val="none"/>
          <w:lang w:val="zh-CN"/>
        </w:rPr>
        <w:t>时请按照</w:t>
      </w:r>
      <w:r>
        <w:rPr>
          <w:rFonts w:hint="eastAsia" w:ascii="仿宋" w:hAnsi="仿宋" w:eastAsia="仿宋" w:cs="仿宋_GB2312"/>
          <w:color w:val="auto"/>
          <w:kern w:val="0"/>
          <w:sz w:val="24"/>
          <w:highlight w:val="none"/>
          <w:lang w:val="zh-CN"/>
        </w:rPr>
        <w:t>采购文件</w:t>
      </w:r>
      <w:r>
        <w:rPr>
          <w:rFonts w:ascii="仿宋" w:hAnsi="仿宋" w:eastAsia="仿宋" w:cs="仿宋_GB2312"/>
          <w:color w:val="auto"/>
          <w:kern w:val="0"/>
          <w:sz w:val="24"/>
          <w:highlight w:val="none"/>
          <w:lang w:val="zh-CN"/>
        </w:rPr>
        <w:t>第</w:t>
      </w:r>
      <w:r>
        <w:rPr>
          <w:rFonts w:hint="eastAsia" w:ascii="仿宋" w:hAnsi="仿宋" w:eastAsia="仿宋" w:cs="仿宋_GB2312"/>
          <w:color w:val="auto"/>
          <w:kern w:val="0"/>
          <w:sz w:val="24"/>
          <w:highlight w:val="none"/>
          <w:lang w:val="zh-CN"/>
        </w:rPr>
        <w:t>五</w:t>
      </w:r>
      <w:r>
        <w:rPr>
          <w:rFonts w:ascii="仿宋" w:hAnsi="仿宋" w:eastAsia="仿宋" w:cs="仿宋_GB2312"/>
          <w:color w:val="auto"/>
          <w:kern w:val="0"/>
          <w:sz w:val="24"/>
          <w:highlight w:val="none"/>
          <w:lang w:val="zh-CN"/>
        </w:rPr>
        <w:t>部</w:t>
      </w:r>
      <w:r>
        <w:rPr>
          <w:rFonts w:hint="eastAsia" w:ascii="仿宋" w:hAnsi="仿宋" w:eastAsia="仿宋" w:cs="仿宋_GB2312"/>
          <w:color w:val="auto"/>
          <w:kern w:val="0"/>
          <w:sz w:val="24"/>
          <w:highlight w:val="none"/>
          <w:lang w:val="zh-CN"/>
        </w:rPr>
        <w:t>分规定的格式进行，混乱的编排导致响应文件被误读或评标委员会查找不到有效文件的风险由投标人自行承担。</w:t>
      </w:r>
    </w:p>
    <w:p>
      <w:pPr>
        <w:tabs>
          <w:tab w:val="left" w:pos="360"/>
        </w:tabs>
        <w:snapToGrid w:val="0"/>
        <w:spacing w:line="360" w:lineRule="auto"/>
        <w:ind w:firstLine="480" w:firstLineChars="200"/>
        <w:rPr>
          <w:rFonts w:ascii="仿宋" w:hAnsi="仿宋" w:eastAsia="仿宋" w:cs="新宋体"/>
          <w:color w:val="auto"/>
          <w:sz w:val="24"/>
          <w:highlight w:val="none"/>
        </w:rPr>
      </w:pPr>
      <w:r>
        <w:rPr>
          <w:rFonts w:ascii="仿宋" w:hAnsi="仿宋" w:eastAsia="仿宋" w:cs="仿宋_GB2312"/>
          <w:color w:val="auto"/>
          <w:kern w:val="0"/>
          <w:sz w:val="24"/>
          <w:highlight w:val="none"/>
          <w:lang w:val="zh-CN"/>
        </w:rPr>
        <w:t>1</w:t>
      </w:r>
      <w:r>
        <w:rPr>
          <w:rFonts w:hint="eastAsia" w:ascii="仿宋" w:hAnsi="仿宋" w:eastAsia="仿宋" w:cs="仿宋_GB2312"/>
          <w:color w:val="auto"/>
          <w:kern w:val="0"/>
          <w:sz w:val="24"/>
          <w:highlight w:val="none"/>
          <w:lang w:val="zh-CN"/>
        </w:rPr>
        <w:t>0</w:t>
      </w:r>
      <w:r>
        <w:rPr>
          <w:rFonts w:ascii="仿宋" w:hAnsi="仿宋" w:eastAsia="仿宋" w:cs="仿宋_GB2312"/>
          <w:color w:val="auto"/>
          <w:kern w:val="0"/>
          <w:sz w:val="24"/>
          <w:highlight w:val="none"/>
          <w:lang w:val="zh-CN"/>
        </w:rPr>
        <w:t>.3</w:t>
      </w:r>
      <w:r>
        <w:rPr>
          <w:rFonts w:hint="eastAsia" w:ascii="仿宋" w:hAnsi="仿宋" w:eastAsia="仿宋" w:cs="新宋体"/>
          <w:b/>
          <w:bCs/>
          <w:color w:val="auto"/>
          <w:sz w:val="24"/>
          <w:highlight w:val="none"/>
          <w:lang w:eastAsia="zh-CN"/>
        </w:rPr>
        <w:t>响应文件</w:t>
      </w:r>
      <w:r>
        <w:rPr>
          <w:rFonts w:hint="eastAsia" w:ascii="仿宋" w:hAnsi="仿宋" w:eastAsia="仿宋" w:cs="新宋体"/>
          <w:b/>
          <w:bCs/>
          <w:color w:val="auto"/>
          <w:sz w:val="24"/>
          <w:highlight w:val="none"/>
        </w:rPr>
        <w:t>的份数和密封要求见投标人须知前附表。</w:t>
      </w:r>
    </w:p>
    <w:p>
      <w:pPr>
        <w:snapToGrid w:val="0"/>
        <w:spacing w:line="360" w:lineRule="auto"/>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11.</w:t>
      </w:r>
      <w:r>
        <w:rPr>
          <w:rFonts w:hint="eastAsia" w:ascii="仿宋" w:hAnsi="仿宋" w:eastAsia="仿宋" w:cs="新宋体"/>
          <w:b/>
          <w:bCs/>
          <w:color w:val="auto"/>
          <w:sz w:val="24"/>
          <w:highlight w:val="none"/>
          <w:lang w:eastAsia="zh-CN"/>
        </w:rPr>
        <w:t>响应文件</w:t>
      </w:r>
      <w:r>
        <w:rPr>
          <w:rFonts w:hint="eastAsia" w:ascii="仿宋" w:hAnsi="仿宋" w:eastAsia="仿宋" w:cs="新宋体"/>
          <w:b/>
          <w:bCs/>
          <w:color w:val="auto"/>
          <w:sz w:val="24"/>
          <w:highlight w:val="none"/>
        </w:rPr>
        <w:t>的签署、盖章</w:t>
      </w:r>
    </w:p>
    <w:p>
      <w:pPr>
        <w:pStyle w:val="89"/>
        <w:snapToGrid w:val="0"/>
        <w:spacing w:before="0"/>
        <w:ind w:firstLine="480"/>
        <w:rPr>
          <w:rFonts w:ascii="仿宋" w:hAnsi="仿宋" w:eastAsia="仿宋" w:cs="仿宋_GB2312"/>
          <w:b/>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1</w:t>
      </w:r>
      <w:r>
        <w:rPr>
          <w:rFonts w:ascii="仿宋" w:hAnsi="仿宋" w:eastAsia="仿宋" w:cs="仿宋_GB2312"/>
          <w:color w:val="auto"/>
          <w:szCs w:val="24"/>
          <w:highlight w:val="none"/>
        </w:rPr>
        <w:t>.1</w:t>
      </w:r>
      <w:r>
        <w:rPr>
          <w:rFonts w:hint="eastAsia" w:ascii="仿宋" w:hAnsi="仿宋" w:eastAsia="仿宋" w:cs="仿宋_GB2312"/>
          <w:color w:val="auto"/>
          <w:szCs w:val="24"/>
          <w:highlight w:val="none"/>
          <w:lang w:eastAsia="zh-CN"/>
        </w:rPr>
        <w:t>响应文件</w:t>
      </w:r>
      <w:r>
        <w:rPr>
          <w:rFonts w:ascii="仿宋" w:hAnsi="仿宋" w:eastAsia="仿宋" w:cs="仿宋_GB2312"/>
          <w:color w:val="auto"/>
          <w:szCs w:val="24"/>
          <w:highlight w:val="none"/>
        </w:rPr>
        <w:t>按照</w:t>
      </w:r>
      <w:r>
        <w:rPr>
          <w:rFonts w:hint="eastAsia" w:ascii="仿宋" w:hAnsi="仿宋" w:eastAsia="仿宋" w:cs="仿宋_GB2312"/>
          <w:color w:val="auto"/>
          <w:szCs w:val="24"/>
          <w:highlight w:val="none"/>
          <w:lang w:eastAsia="zh-CN"/>
        </w:rPr>
        <w:t>采购文件</w:t>
      </w:r>
      <w:r>
        <w:rPr>
          <w:rFonts w:ascii="仿宋" w:hAnsi="仿宋" w:eastAsia="仿宋" w:cs="仿宋_GB2312"/>
          <w:color w:val="auto"/>
          <w:szCs w:val="24"/>
          <w:highlight w:val="none"/>
        </w:rPr>
        <w:t>第</w:t>
      </w:r>
      <w:r>
        <w:rPr>
          <w:rFonts w:hint="eastAsia" w:ascii="仿宋" w:hAnsi="仿宋" w:eastAsia="仿宋" w:cs="仿宋_GB2312"/>
          <w:color w:val="auto"/>
          <w:szCs w:val="24"/>
          <w:highlight w:val="none"/>
        </w:rPr>
        <w:t>五</w:t>
      </w:r>
      <w:r>
        <w:rPr>
          <w:rFonts w:ascii="仿宋" w:hAnsi="仿宋" w:eastAsia="仿宋" w:cs="仿宋_GB2312"/>
          <w:color w:val="auto"/>
          <w:szCs w:val="24"/>
          <w:highlight w:val="none"/>
        </w:rPr>
        <w:t>部分格式要</w:t>
      </w:r>
      <w:r>
        <w:rPr>
          <w:rFonts w:hint="eastAsia" w:ascii="仿宋" w:hAnsi="仿宋" w:eastAsia="仿宋" w:cs="仿宋_GB2312"/>
          <w:color w:val="auto"/>
          <w:szCs w:val="24"/>
          <w:highlight w:val="none"/>
        </w:rPr>
        <w:t>求进行签署、盖章。</w:t>
      </w:r>
    </w:p>
    <w:bookmarkEnd w:id="41"/>
    <w:p>
      <w:pPr>
        <w:tabs>
          <w:tab w:val="left" w:pos="540"/>
        </w:tabs>
        <w:snapToGrid w:val="0"/>
        <w:spacing w:line="360" w:lineRule="auto"/>
        <w:rPr>
          <w:rFonts w:ascii="仿宋" w:hAnsi="仿宋" w:eastAsia="仿宋" w:cs="新宋体"/>
          <w:b/>
          <w:color w:val="auto"/>
          <w:sz w:val="24"/>
          <w:highlight w:val="none"/>
        </w:rPr>
      </w:pPr>
      <w:bookmarkStart w:id="42" w:name="_Hlk93149637"/>
      <w:r>
        <w:rPr>
          <w:rFonts w:hint="eastAsia" w:ascii="仿宋" w:hAnsi="仿宋" w:eastAsia="仿宋" w:cs="新宋体"/>
          <w:b/>
          <w:bCs/>
          <w:color w:val="auto"/>
          <w:sz w:val="24"/>
          <w:highlight w:val="none"/>
        </w:rPr>
        <w:t>12.投标报价</w:t>
      </w:r>
    </w:p>
    <w:p>
      <w:pPr>
        <w:tabs>
          <w:tab w:val="left" w:pos="54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12.1投标人应报出本项目采购的货物、服务或工程所包含的所有单价和总价，并提供价格组成表。价格组成表中未列出的项目或未填写单价和总价的项目,在合同执行时采购人将不予支付,并认为这些项目费用已包括在投标报价内。</w:t>
      </w:r>
    </w:p>
    <w:p>
      <w:pPr>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olor w:val="auto"/>
          <w:kern w:val="0"/>
          <w:sz w:val="24"/>
          <w:highlight w:val="none"/>
          <w:lang w:val="zh-CN"/>
        </w:rPr>
        <w:t>12.2有关本项目实施所需的所有费用（含税费）均计入报价。</w:t>
      </w:r>
      <w:r>
        <w:rPr>
          <w:rFonts w:hint="eastAsia" w:ascii="仿宋" w:hAnsi="仿宋" w:eastAsia="仿宋" w:cs="新宋体"/>
          <w:color w:val="auto"/>
          <w:sz w:val="24"/>
          <w:highlight w:val="none"/>
        </w:rPr>
        <w:t>所有投标报价均以人民币报价。</w:t>
      </w:r>
      <w:r>
        <w:rPr>
          <w:rFonts w:hint="eastAsia" w:ascii="仿宋" w:hAnsi="仿宋" w:eastAsia="仿宋" w:cs="仿宋_GB2312"/>
          <w:color w:val="auto"/>
          <w:kern w:val="0"/>
          <w:sz w:val="24"/>
          <w:highlight w:val="none"/>
          <w:lang w:val="zh-CN"/>
        </w:rPr>
        <w:t>采购文件未列明，而投标人认为必需的费用也需列入报价。</w:t>
      </w:r>
    </w:p>
    <w:p>
      <w:pPr>
        <w:snapToGrid w:val="0"/>
        <w:spacing w:line="360" w:lineRule="auto"/>
        <w:ind w:firstLine="472" w:firstLineChars="196"/>
        <w:jc w:val="left"/>
        <w:rPr>
          <w:rFonts w:ascii="仿宋" w:hAnsi="仿宋" w:eastAsia="仿宋" w:cs="新宋体"/>
          <w:b/>
          <w:color w:val="auto"/>
          <w:sz w:val="24"/>
          <w:highlight w:val="none"/>
        </w:rPr>
      </w:pPr>
      <w:r>
        <w:rPr>
          <w:rFonts w:hint="eastAsia" w:ascii="仿宋" w:hAnsi="仿宋" w:eastAsia="仿宋" w:cs="仿宋_GB2312"/>
          <w:b/>
          <w:color w:val="auto"/>
          <w:kern w:val="0"/>
          <w:sz w:val="24"/>
          <w:highlight w:val="none"/>
          <w:lang w:val="zh-CN"/>
        </w:rPr>
        <w:t>12.3</w:t>
      </w:r>
      <w:r>
        <w:rPr>
          <w:rFonts w:hint="eastAsia" w:ascii="仿宋" w:hAnsi="仿宋" w:eastAsia="仿宋" w:cs="新宋体"/>
          <w:b/>
          <w:color w:val="auto"/>
          <w:sz w:val="24"/>
          <w:highlight w:val="none"/>
        </w:rPr>
        <w:t>投标报价其他要求见投标人须知前附表。</w:t>
      </w:r>
      <w:bookmarkEnd w:id="42"/>
    </w:p>
    <w:p>
      <w:pPr>
        <w:tabs>
          <w:tab w:val="left" w:pos="-180"/>
          <w:tab w:val="left" w:pos="180"/>
          <w:tab w:val="left" w:pos="360"/>
        </w:tabs>
        <w:snapToGrid w:val="0"/>
        <w:spacing w:line="360" w:lineRule="auto"/>
        <w:rPr>
          <w:rFonts w:ascii="仿宋" w:hAnsi="仿宋" w:eastAsia="仿宋" w:cs="新宋体"/>
          <w:b/>
          <w:bCs/>
          <w:color w:val="auto"/>
          <w:sz w:val="24"/>
          <w:highlight w:val="none"/>
        </w:rPr>
      </w:pPr>
      <w:bookmarkStart w:id="43" w:name="_Toc221423619"/>
      <w:bookmarkStart w:id="44" w:name="_Toc239145354"/>
      <w:bookmarkStart w:id="45" w:name="_Toc222114879"/>
      <w:bookmarkStart w:id="46" w:name="_Toc221356887"/>
      <w:bookmarkStart w:id="47" w:name="_Toc223715998"/>
      <w:bookmarkStart w:id="48" w:name="_Toc221374626"/>
      <w:bookmarkStart w:id="49" w:name="_Toc221356951"/>
      <w:bookmarkStart w:id="50" w:name="_Toc241404202"/>
      <w:bookmarkStart w:id="51" w:name="_Toc265529383"/>
      <w:r>
        <w:rPr>
          <w:rFonts w:hint="eastAsia" w:ascii="仿宋" w:hAnsi="仿宋" w:eastAsia="仿宋" w:cs="新宋体"/>
          <w:b/>
          <w:bCs/>
          <w:color w:val="auto"/>
          <w:sz w:val="24"/>
          <w:highlight w:val="none"/>
        </w:rPr>
        <w:t>13.投标保证金</w:t>
      </w:r>
    </w:p>
    <w:p>
      <w:pPr>
        <w:tabs>
          <w:tab w:val="left" w:pos="-180"/>
          <w:tab w:val="left" w:pos="180"/>
          <w:tab w:val="left" w:pos="360"/>
        </w:tabs>
        <w:snapToGrid w:val="0"/>
        <w:spacing w:line="360" w:lineRule="auto"/>
        <w:ind w:firstLine="480" w:firstLineChars="200"/>
        <w:rPr>
          <w:rFonts w:ascii="仿宋" w:hAnsi="仿宋" w:eastAsia="仿宋" w:cs="新宋体"/>
          <w:bCs/>
          <w:color w:val="auto"/>
          <w:sz w:val="24"/>
          <w:highlight w:val="none"/>
        </w:rPr>
      </w:pPr>
      <w:r>
        <w:rPr>
          <w:rFonts w:hint="eastAsia" w:ascii="仿宋" w:hAnsi="仿宋" w:eastAsia="仿宋" w:cs="新宋体"/>
          <w:bCs/>
          <w:color w:val="auto"/>
          <w:sz w:val="24"/>
          <w:highlight w:val="none"/>
        </w:rPr>
        <w:t>13.1</w:t>
      </w:r>
      <w:r>
        <w:rPr>
          <w:rFonts w:hint="eastAsia" w:ascii="仿宋" w:hAnsi="仿宋" w:eastAsia="仿宋" w:cs="新宋体"/>
          <w:b/>
          <w:bCs/>
          <w:color w:val="auto"/>
          <w:sz w:val="24"/>
          <w:highlight w:val="none"/>
        </w:rPr>
        <w:t>需提交投标保证金的，见投标人须知前附表</w:t>
      </w:r>
      <w:r>
        <w:rPr>
          <w:rFonts w:hint="eastAsia" w:ascii="仿宋" w:hAnsi="仿宋" w:eastAsia="仿宋" w:cs="新宋体"/>
          <w:bCs/>
          <w:color w:val="auto"/>
          <w:sz w:val="24"/>
          <w:highlight w:val="none"/>
        </w:rPr>
        <w:t>。</w:t>
      </w:r>
    </w:p>
    <w:p>
      <w:pPr>
        <w:tabs>
          <w:tab w:val="left" w:pos="-180"/>
          <w:tab w:val="left" w:pos="180"/>
          <w:tab w:val="left" w:pos="360"/>
        </w:tabs>
        <w:snapToGrid w:val="0"/>
        <w:spacing w:line="360" w:lineRule="auto"/>
        <w:ind w:firstLine="480" w:firstLineChars="200"/>
        <w:rPr>
          <w:rFonts w:ascii="仿宋" w:hAnsi="仿宋" w:eastAsia="仿宋" w:cs="新宋体"/>
          <w:bCs/>
          <w:color w:val="auto"/>
          <w:sz w:val="24"/>
          <w:highlight w:val="none"/>
        </w:rPr>
      </w:pPr>
      <w:r>
        <w:rPr>
          <w:rFonts w:hint="eastAsia" w:ascii="仿宋" w:hAnsi="仿宋" w:eastAsia="仿宋" w:cs="新宋体"/>
          <w:bCs/>
          <w:color w:val="auto"/>
          <w:sz w:val="24"/>
          <w:highlight w:val="none"/>
        </w:rPr>
        <w:t>13.2无论是否收取投标保证金，投标人在采购活动中违反相关规定给采购组织机构造成损失的，采购组织机构可要求投标人承担赔偿责任。</w:t>
      </w:r>
    </w:p>
    <w:p>
      <w:pPr>
        <w:tabs>
          <w:tab w:val="left" w:pos="-180"/>
          <w:tab w:val="left" w:pos="180"/>
          <w:tab w:val="left" w:pos="360"/>
        </w:tabs>
        <w:snapToGrid w:val="0"/>
        <w:spacing w:line="360" w:lineRule="auto"/>
        <w:ind w:firstLine="480" w:firstLineChars="200"/>
        <w:rPr>
          <w:rFonts w:ascii="仿宋" w:hAnsi="仿宋" w:eastAsia="仿宋" w:cs="Arial"/>
          <w:color w:val="auto"/>
          <w:sz w:val="24"/>
          <w:highlight w:val="none"/>
        </w:rPr>
      </w:pPr>
      <w:r>
        <w:rPr>
          <w:rFonts w:ascii="仿宋" w:hAnsi="仿宋" w:eastAsia="仿宋" w:cs="Arial"/>
          <w:color w:val="auto"/>
          <w:sz w:val="24"/>
          <w:highlight w:val="none"/>
        </w:rPr>
        <w:t>有下列情形之一的，</w:t>
      </w:r>
      <w:r>
        <w:rPr>
          <w:rFonts w:hint="eastAsia" w:ascii="仿宋" w:hAnsi="仿宋" w:eastAsia="仿宋" w:cs="Arial"/>
          <w:color w:val="auto"/>
          <w:sz w:val="24"/>
          <w:highlight w:val="none"/>
        </w:rPr>
        <w:t>采购人将按项目预算的2%要求投标人赔偿</w:t>
      </w:r>
      <w:r>
        <w:rPr>
          <w:rFonts w:ascii="仿宋" w:hAnsi="仿宋" w:eastAsia="仿宋" w:cs="Arial"/>
          <w:color w:val="auto"/>
          <w:sz w:val="24"/>
          <w:highlight w:val="none"/>
        </w:rPr>
        <w:t>：</w:t>
      </w:r>
    </w:p>
    <w:p>
      <w:pPr>
        <w:snapToGrid w:val="0"/>
        <w:spacing w:line="360" w:lineRule="auto"/>
        <w:ind w:firstLine="480" w:firstLineChars="200"/>
        <w:jc w:val="left"/>
        <w:rPr>
          <w:rFonts w:ascii="仿宋" w:hAnsi="仿宋" w:eastAsia="仿宋" w:cs="Arial"/>
          <w:color w:val="auto"/>
          <w:sz w:val="24"/>
          <w:highlight w:val="none"/>
        </w:rPr>
      </w:pPr>
      <w:r>
        <w:rPr>
          <w:rFonts w:ascii="仿宋" w:hAnsi="仿宋" w:eastAsia="仿宋" w:cs="Arial"/>
          <w:color w:val="auto"/>
          <w:sz w:val="24"/>
          <w:highlight w:val="none"/>
        </w:rPr>
        <w:t>（1）投标</w:t>
      </w:r>
      <w:r>
        <w:rPr>
          <w:rFonts w:hint="eastAsia" w:ascii="仿宋" w:hAnsi="仿宋" w:eastAsia="仿宋" w:cs="Arial"/>
          <w:color w:val="auto"/>
          <w:sz w:val="24"/>
          <w:highlight w:val="none"/>
        </w:rPr>
        <w:t>人</w:t>
      </w:r>
      <w:r>
        <w:rPr>
          <w:rFonts w:ascii="仿宋" w:hAnsi="仿宋" w:eastAsia="仿宋" w:cs="Arial"/>
          <w:color w:val="auto"/>
          <w:sz w:val="24"/>
          <w:highlight w:val="none"/>
        </w:rPr>
        <w:t>在投标有效期内撤销</w:t>
      </w:r>
      <w:r>
        <w:rPr>
          <w:rFonts w:hint="eastAsia" w:ascii="仿宋" w:hAnsi="仿宋" w:eastAsia="仿宋" w:cs="Arial"/>
          <w:color w:val="auto"/>
          <w:sz w:val="24"/>
          <w:highlight w:val="none"/>
          <w:lang w:eastAsia="zh-CN"/>
        </w:rPr>
        <w:t>响应文件</w:t>
      </w:r>
      <w:r>
        <w:rPr>
          <w:rFonts w:ascii="仿宋" w:hAnsi="仿宋" w:eastAsia="仿宋" w:cs="Arial"/>
          <w:color w:val="auto"/>
          <w:sz w:val="24"/>
          <w:highlight w:val="none"/>
        </w:rPr>
        <w:t>；</w:t>
      </w:r>
    </w:p>
    <w:p>
      <w:pPr>
        <w:snapToGrid w:val="0"/>
        <w:spacing w:line="360" w:lineRule="auto"/>
        <w:ind w:firstLine="480" w:firstLineChars="200"/>
        <w:jc w:val="left"/>
        <w:rPr>
          <w:rFonts w:ascii="仿宋" w:hAnsi="仿宋" w:eastAsia="仿宋" w:cs="Arial"/>
          <w:color w:val="auto"/>
          <w:sz w:val="24"/>
          <w:highlight w:val="none"/>
        </w:rPr>
      </w:pPr>
      <w:r>
        <w:rPr>
          <w:rFonts w:ascii="仿宋" w:hAnsi="仿宋" w:eastAsia="仿宋" w:cs="Arial"/>
          <w:color w:val="auto"/>
          <w:sz w:val="24"/>
          <w:highlight w:val="none"/>
        </w:rPr>
        <w:t>（2）中标人在收到中标通知书后，无正当理由不与采购人订立合同，在签订合同时向采购人提出附加条件，或者不按照</w:t>
      </w:r>
      <w:r>
        <w:rPr>
          <w:rFonts w:hint="eastAsia" w:ascii="仿宋" w:hAnsi="仿宋" w:eastAsia="仿宋" w:cs="Arial"/>
          <w:color w:val="auto"/>
          <w:sz w:val="24"/>
          <w:highlight w:val="none"/>
          <w:lang w:eastAsia="zh-CN"/>
        </w:rPr>
        <w:t>采购文件</w:t>
      </w:r>
      <w:r>
        <w:rPr>
          <w:rFonts w:ascii="仿宋" w:hAnsi="仿宋" w:eastAsia="仿宋" w:cs="Arial"/>
          <w:color w:val="auto"/>
          <w:sz w:val="24"/>
          <w:highlight w:val="none"/>
        </w:rPr>
        <w:t>要求提交履约保证金。</w:t>
      </w:r>
    </w:p>
    <w:p>
      <w:pPr>
        <w:tabs>
          <w:tab w:val="left" w:pos="-180"/>
          <w:tab w:val="left" w:pos="180"/>
          <w:tab w:val="left" w:pos="360"/>
        </w:tabs>
        <w:snapToGrid w:val="0"/>
        <w:spacing w:line="360" w:lineRule="auto"/>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14.投标有效期</w:t>
      </w:r>
    </w:p>
    <w:p>
      <w:pPr>
        <w:snapToGrid w:val="0"/>
        <w:spacing w:line="360" w:lineRule="auto"/>
        <w:ind w:firstLine="480" w:firstLineChars="200"/>
        <w:rPr>
          <w:rFonts w:ascii="仿宋" w:hAnsi="仿宋" w:eastAsia="仿宋" w:cs="新宋体"/>
          <w:color w:val="auto"/>
          <w:kern w:val="0"/>
          <w:sz w:val="24"/>
          <w:highlight w:val="none"/>
        </w:rPr>
      </w:pPr>
      <w:r>
        <w:rPr>
          <w:rFonts w:hint="eastAsia" w:ascii="仿宋" w:hAnsi="仿宋" w:eastAsia="仿宋" w:cs="新宋体"/>
          <w:color w:val="auto"/>
          <w:kern w:val="0"/>
          <w:sz w:val="24"/>
          <w:highlight w:val="none"/>
        </w:rPr>
        <w:t>14.1</w:t>
      </w:r>
      <w:bookmarkStart w:id="52" w:name="_Hlk93150253"/>
      <w:r>
        <w:rPr>
          <w:rFonts w:hint="eastAsia" w:ascii="仿宋" w:hAnsi="仿宋" w:eastAsia="仿宋" w:cs="新宋体"/>
          <w:color w:val="auto"/>
          <w:kern w:val="0"/>
          <w:sz w:val="24"/>
          <w:highlight w:val="none"/>
        </w:rPr>
        <w:t>投标有效期见投标人须知前附表。</w:t>
      </w:r>
      <w:r>
        <w:rPr>
          <w:rFonts w:hint="eastAsia" w:ascii="仿宋" w:hAnsi="仿宋" w:eastAsia="仿宋" w:cs="新宋体"/>
          <w:b/>
          <w:color w:val="auto"/>
          <w:kern w:val="0"/>
          <w:sz w:val="24"/>
          <w:highlight w:val="none"/>
          <w:u w:val="single"/>
        </w:rPr>
        <w:t>▲投标人的</w:t>
      </w:r>
      <w:r>
        <w:rPr>
          <w:rFonts w:hint="eastAsia" w:ascii="仿宋" w:hAnsi="仿宋" w:eastAsia="仿宋" w:cs="新宋体"/>
          <w:b/>
          <w:color w:val="auto"/>
          <w:kern w:val="0"/>
          <w:sz w:val="24"/>
          <w:highlight w:val="none"/>
          <w:u w:val="single"/>
          <w:lang w:eastAsia="zh-CN"/>
        </w:rPr>
        <w:t>响应文件</w:t>
      </w:r>
      <w:r>
        <w:rPr>
          <w:rFonts w:hint="eastAsia" w:ascii="仿宋" w:hAnsi="仿宋" w:eastAsia="仿宋" w:cs="新宋体"/>
          <w:b/>
          <w:color w:val="auto"/>
          <w:kern w:val="0"/>
          <w:sz w:val="24"/>
          <w:highlight w:val="none"/>
          <w:u w:val="single"/>
        </w:rPr>
        <w:t>中承诺的投标有效期少于</w:t>
      </w:r>
      <w:r>
        <w:rPr>
          <w:rFonts w:hint="eastAsia" w:ascii="仿宋" w:hAnsi="仿宋" w:eastAsia="仿宋" w:cs="新宋体"/>
          <w:b/>
          <w:color w:val="auto"/>
          <w:kern w:val="0"/>
          <w:sz w:val="24"/>
          <w:highlight w:val="none"/>
          <w:u w:val="single"/>
          <w:lang w:eastAsia="zh-CN"/>
        </w:rPr>
        <w:t>采购文件</w:t>
      </w:r>
      <w:r>
        <w:rPr>
          <w:rFonts w:hint="eastAsia" w:ascii="仿宋" w:hAnsi="仿宋" w:eastAsia="仿宋" w:cs="新宋体"/>
          <w:b/>
          <w:color w:val="auto"/>
          <w:kern w:val="0"/>
          <w:sz w:val="24"/>
          <w:highlight w:val="none"/>
          <w:u w:val="single"/>
        </w:rPr>
        <w:t>中载明的投标有效期的，投标无效</w:t>
      </w:r>
      <w:r>
        <w:rPr>
          <w:rFonts w:hint="eastAsia" w:ascii="仿宋" w:hAnsi="仿宋" w:eastAsia="仿宋" w:cs="新宋体"/>
          <w:color w:val="auto"/>
          <w:kern w:val="0"/>
          <w:sz w:val="24"/>
          <w:highlight w:val="none"/>
        </w:rPr>
        <w:t>。</w:t>
      </w:r>
    </w:p>
    <w:p>
      <w:pPr>
        <w:snapToGrid w:val="0"/>
        <w:spacing w:line="360" w:lineRule="auto"/>
        <w:ind w:firstLine="480" w:firstLineChars="200"/>
        <w:rPr>
          <w:rFonts w:ascii="仿宋" w:hAnsi="仿宋" w:eastAsia="仿宋" w:cs="新宋体"/>
          <w:color w:val="auto"/>
          <w:kern w:val="0"/>
          <w:sz w:val="24"/>
          <w:highlight w:val="none"/>
        </w:rPr>
      </w:pPr>
      <w:r>
        <w:rPr>
          <w:rFonts w:hint="eastAsia" w:ascii="仿宋" w:hAnsi="仿宋" w:eastAsia="仿宋" w:cs="新宋体"/>
          <w:color w:val="auto"/>
          <w:kern w:val="0"/>
          <w:sz w:val="24"/>
          <w:highlight w:val="none"/>
        </w:rPr>
        <w:t>14.2</w:t>
      </w:r>
      <w:r>
        <w:rPr>
          <w:rFonts w:hint="eastAsia" w:ascii="仿宋" w:hAnsi="仿宋" w:eastAsia="仿宋" w:cs="新宋体"/>
          <w:color w:val="auto"/>
          <w:kern w:val="0"/>
          <w:sz w:val="24"/>
          <w:highlight w:val="none"/>
          <w:lang w:eastAsia="zh-CN"/>
        </w:rPr>
        <w:t>响应文件</w:t>
      </w:r>
      <w:r>
        <w:rPr>
          <w:rFonts w:hint="eastAsia" w:ascii="仿宋" w:hAnsi="仿宋" w:eastAsia="仿宋" w:cs="新宋体"/>
          <w:color w:val="auto"/>
          <w:kern w:val="0"/>
          <w:sz w:val="24"/>
          <w:highlight w:val="none"/>
        </w:rPr>
        <w:t>合格投递后，自投标截止日期起，在投标有效期内有效。</w:t>
      </w:r>
    </w:p>
    <w:p>
      <w:pPr>
        <w:snapToGrid w:val="0"/>
        <w:spacing w:line="360" w:lineRule="auto"/>
        <w:ind w:firstLine="480" w:firstLineChars="200"/>
        <w:rPr>
          <w:rFonts w:ascii="仿宋" w:hAnsi="仿宋" w:eastAsia="仿宋" w:cs="新宋体"/>
          <w:color w:val="auto"/>
          <w:kern w:val="0"/>
          <w:sz w:val="24"/>
          <w:highlight w:val="none"/>
        </w:rPr>
      </w:pPr>
      <w:r>
        <w:rPr>
          <w:rFonts w:hint="eastAsia" w:ascii="仿宋" w:hAnsi="仿宋" w:eastAsia="仿宋" w:cs="新宋体"/>
          <w:color w:val="auto"/>
          <w:kern w:val="0"/>
          <w:sz w:val="24"/>
          <w:highlight w:val="none"/>
        </w:rPr>
        <w:t>14.3在原定投标有效期满之前，如果出现特殊情况，采购机构可以以书面形式通知投标人延长投标有效期。投标人同意延长的，不得要求或被允许修改其</w:t>
      </w:r>
      <w:r>
        <w:rPr>
          <w:rFonts w:hint="eastAsia" w:ascii="仿宋" w:hAnsi="仿宋" w:eastAsia="仿宋" w:cs="新宋体"/>
          <w:color w:val="auto"/>
          <w:kern w:val="0"/>
          <w:sz w:val="24"/>
          <w:highlight w:val="none"/>
          <w:lang w:eastAsia="zh-CN"/>
        </w:rPr>
        <w:t>响应文件</w:t>
      </w:r>
      <w:r>
        <w:rPr>
          <w:rFonts w:hint="eastAsia" w:ascii="仿宋" w:hAnsi="仿宋" w:eastAsia="仿宋" w:cs="新宋体"/>
          <w:color w:val="auto"/>
          <w:kern w:val="0"/>
          <w:sz w:val="24"/>
          <w:highlight w:val="none"/>
        </w:rPr>
        <w:t>，投标人拒绝延长的，其投标无效。</w:t>
      </w:r>
    </w:p>
    <w:bookmarkEnd w:id="43"/>
    <w:bookmarkEnd w:id="44"/>
    <w:bookmarkEnd w:id="45"/>
    <w:bookmarkEnd w:id="46"/>
    <w:bookmarkEnd w:id="47"/>
    <w:bookmarkEnd w:id="48"/>
    <w:bookmarkEnd w:id="49"/>
    <w:bookmarkEnd w:id="50"/>
    <w:bookmarkEnd w:id="51"/>
    <w:bookmarkEnd w:id="52"/>
    <w:p>
      <w:pPr>
        <w:pStyle w:val="89"/>
        <w:snapToGrid w:val="0"/>
        <w:spacing w:before="0"/>
        <w:ind w:firstLine="0" w:firstLineChars="0"/>
        <w:rPr>
          <w:rFonts w:ascii="仿宋" w:hAnsi="仿宋" w:eastAsia="仿宋" w:cs="仿宋_GB2312"/>
          <w:b/>
          <w:color w:val="auto"/>
          <w:szCs w:val="24"/>
          <w:highlight w:val="none"/>
        </w:rPr>
      </w:pPr>
      <w:bookmarkStart w:id="53" w:name="_Hlk93150425"/>
      <w:r>
        <w:rPr>
          <w:rFonts w:ascii="仿宋" w:hAnsi="仿宋" w:eastAsia="仿宋" w:cs="仿宋_GB2312"/>
          <w:b/>
          <w:color w:val="auto"/>
          <w:szCs w:val="24"/>
          <w:highlight w:val="none"/>
        </w:rPr>
        <w:t>1</w:t>
      </w:r>
      <w:r>
        <w:rPr>
          <w:rFonts w:hint="eastAsia" w:ascii="仿宋" w:hAnsi="仿宋" w:eastAsia="仿宋" w:cs="仿宋_GB2312"/>
          <w:b/>
          <w:color w:val="auto"/>
          <w:szCs w:val="24"/>
          <w:highlight w:val="none"/>
        </w:rPr>
        <w:t>5</w:t>
      </w:r>
      <w:r>
        <w:rPr>
          <w:rFonts w:ascii="仿宋" w:hAnsi="仿宋" w:eastAsia="仿宋" w:cs="仿宋_GB2312"/>
          <w:b/>
          <w:color w:val="auto"/>
          <w:szCs w:val="24"/>
          <w:highlight w:val="none"/>
        </w:rPr>
        <w:t>.</w:t>
      </w:r>
      <w:r>
        <w:rPr>
          <w:rFonts w:hint="eastAsia" w:ascii="仿宋" w:hAnsi="仿宋" w:eastAsia="仿宋" w:cs="仿宋_GB2312"/>
          <w:b/>
          <w:color w:val="auto"/>
          <w:szCs w:val="24"/>
          <w:highlight w:val="none"/>
          <w:lang w:eastAsia="zh-CN"/>
        </w:rPr>
        <w:t>响应文件</w:t>
      </w:r>
      <w:r>
        <w:rPr>
          <w:rFonts w:hint="eastAsia" w:ascii="仿宋" w:hAnsi="仿宋" w:eastAsia="仿宋" w:cs="仿宋_GB2312"/>
          <w:b/>
          <w:color w:val="auto"/>
          <w:szCs w:val="24"/>
          <w:highlight w:val="none"/>
        </w:rPr>
        <w:t>的递交、补充、修改、撤回</w:t>
      </w:r>
    </w:p>
    <w:p>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5</w:t>
      </w: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投标人应当在投标截止时间前完成</w:t>
      </w:r>
      <w:r>
        <w:rPr>
          <w:rFonts w:hint="eastAsia" w:ascii="仿宋" w:hAnsi="仿宋" w:eastAsia="仿宋" w:cs="仿宋_GB2312"/>
          <w:color w:val="auto"/>
          <w:szCs w:val="24"/>
          <w:highlight w:val="none"/>
          <w:lang w:eastAsia="zh-CN"/>
        </w:rPr>
        <w:t>响应文件</w:t>
      </w:r>
      <w:r>
        <w:rPr>
          <w:rFonts w:hint="eastAsia" w:ascii="仿宋" w:hAnsi="仿宋" w:eastAsia="仿宋" w:cs="仿宋_GB2312"/>
          <w:color w:val="auto"/>
          <w:szCs w:val="24"/>
          <w:highlight w:val="none"/>
        </w:rPr>
        <w:t>的递交（递交截止时间、地点见</w:t>
      </w:r>
      <w:r>
        <w:rPr>
          <w:rFonts w:hint="eastAsia" w:ascii="仿宋" w:hAnsi="仿宋" w:eastAsia="仿宋" w:cs="仿宋_GB2312"/>
          <w:color w:val="auto"/>
          <w:szCs w:val="24"/>
          <w:highlight w:val="none"/>
          <w:lang w:eastAsia="zh-CN"/>
        </w:rPr>
        <w:t>采购公告</w:t>
      </w:r>
      <w:r>
        <w:rPr>
          <w:rFonts w:hint="eastAsia" w:ascii="仿宋" w:hAnsi="仿宋" w:eastAsia="仿宋" w:cs="仿宋_GB2312"/>
          <w:color w:val="auto"/>
          <w:szCs w:val="24"/>
          <w:highlight w:val="none"/>
        </w:rPr>
        <w:t>），并可以补充、修改或者撤回</w:t>
      </w:r>
      <w:r>
        <w:rPr>
          <w:rFonts w:hint="eastAsia" w:ascii="仿宋" w:hAnsi="仿宋" w:eastAsia="仿宋" w:cs="仿宋_GB2312"/>
          <w:color w:val="auto"/>
          <w:szCs w:val="24"/>
          <w:highlight w:val="none"/>
          <w:lang w:eastAsia="zh-CN"/>
        </w:rPr>
        <w:t>响应文件</w:t>
      </w:r>
      <w:r>
        <w:rPr>
          <w:rFonts w:hint="eastAsia" w:ascii="仿宋" w:hAnsi="仿宋" w:eastAsia="仿宋" w:cs="仿宋_GB2312"/>
          <w:color w:val="auto"/>
          <w:szCs w:val="24"/>
          <w:highlight w:val="none"/>
        </w:rPr>
        <w:t>。</w:t>
      </w:r>
      <w:r>
        <w:rPr>
          <w:rFonts w:hint="eastAsia" w:ascii="仿宋" w:hAnsi="仿宋" w:eastAsia="仿宋" w:cs="新宋体"/>
          <w:b/>
          <w:color w:val="auto"/>
          <w:kern w:val="0"/>
          <w:highlight w:val="none"/>
          <w:u w:val="single"/>
        </w:rPr>
        <w:t>▲</w:t>
      </w:r>
      <w:r>
        <w:rPr>
          <w:rFonts w:hint="eastAsia" w:ascii="仿宋" w:hAnsi="仿宋" w:eastAsia="仿宋" w:cs="仿宋_GB2312"/>
          <w:b/>
          <w:color w:val="auto"/>
          <w:szCs w:val="24"/>
          <w:highlight w:val="none"/>
          <w:u w:val="single"/>
        </w:rPr>
        <w:t>投标截止时间后递交的</w:t>
      </w:r>
      <w:r>
        <w:rPr>
          <w:rFonts w:hint="eastAsia" w:ascii="仿宋" w:hAnsi="仿宋" w:eastAsia="仿宋" w:cs="仿宋_GB2312"/>
          <w:b/>
          <w:color w:val="auto"/>
          <w:szCs w:val="24"/>
          <w:highlight w:val="none"/>
          <w:u w:val="single"/>
          <w:lang w:eastAsia="zh-CN"/>
        </w:rPr>
        <w:t>响应文件</w:t>
      </w:r>
      <w:r>
        <w:rPr>
          <w:rFonts w:hint="eastAsia" w:ascii="仿宋" w:hAnsi="仿宋" w:eastAsia="仿宋" w:cs="仿宋_GB2312"/>
          <w:b/>
          <w:color w:val="auto"/>
          <w:szCs w:val="24"/>
          <w:highlight w:val="none"/>
          <w:u w:val="single"/>
        </w:rPr>
        <w:t>，将拒收</w:t>
      </w:r>
      <w:r>
        <w:rPr>
          <w:rFonts w:hint="eastAsia" w:ascii="仿宋" w:hAnsi="仿宋" w:eastAsia="仿宋" w:cs="仿宋_GB2312"/>
          <w:color w:val="auto"/>
          <w:szCs w:val="24"/>
          <w:highlight w:val="none"/>
        </w:rPr>
        <w:t>。</w:t>
      </w:r>
    </w:p>
    <w:p>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5</w:t>
      </w:r>
      <w:r>
        <w:rPr>
          <w:rFonts w:ascii="仿宋" w:hAnsi="仿宋" w:eastAsia="仿宋" w:cs="仿宋_GB2312"/>
          <w:color w:val="auto"/>
          <w:szCs w:val="24"/>
          <w:highlight w:val="none"/>
        </w:rPr>
        <w:t>.2</w:t>
      </w:r>
      <w:r>
        <w:rPr>
          <w:rFonts w:hint="eastAsia" w:ascii="仿宋" w:hAnsi="仿宋" w:eastAsia="仿宋" w:cs="仿宋_GB2312"/>
          <w:color w:val="auto"/>
          <w:szCs w:val="24"/>
          <w:highlight w:val="none"/>
        </w:rPr>
        <w:t>采购人或者采购代理机构</w:t>
      </w:r>
      <w:r>
        <w:rPr>
          <w:rFonts w:ascii="仿宋" w:hAnsi="仿宋" w:eastAsia="仿宋" w:cs="仿宋_GB2312"/>
          <w:color w:val="auto"/>
          <w:szCs w:val="24"/>
          <w:highlight w:val="none"/>
        </w:rPr>
        <w:t>收到</w:t>
      </w:r>
      <w:r>
        <w:rPr>
          <w:rFonts w:hint="eastAsia" w:ascii="仿宋" w:hAnsi="仿宋" w:eastAsia="仿宋" w:cs="仿宋_GB2312"/>
          <w:color w:val="auto"/>
          <w:szCs w:val="24"/>
          <w:highlight w:val="none"/>
          <w:lang w:eastAsia="zh-CN"/>
        </w:rPr>
        <w:t>响应文件</w:t>
      </w:r>
      <w:r>
        <w:rPr>
          <w:rFonts w:ascii="仿宋" w:hAnsi="仿宋" w:eastAsia="仿宋" w:cs="仿宋_GB2312"/>
          <w:color w:val="auto"/>
          <w:szCs w:val="24"/>
          <w:highlight w:val="none"/>
        </w:rPr>
        <w:t>，将妥善保存。在投标截止时间前，除投标人补充、修改或者撤回</w:t>
      </w:r>
      <w:r>
        <w:rPr>
          <w:rFonts w:hint="eastAsia" w:ascii="仿宋" w:hAnsi="仿宋" w:eastAsia="仿宋" w:cs="仿宋_GB2312"/>
          <w:color w:val="auto"/>
          <w:szCs w:val="24"/>
          <w:highlight w:val="none"/>
          <w:lang w:eastAsia="zh-CN"/>
        </w:rPr>
        <w:t>响应文件</w:t>
      </w:r>
      <w:r>
        <w:rPr>
          <w:rFonts w:ascii="仿宋" w:hAnsi="仿宋" w:eastAsia="仿宋" w:cs="仿宋_GB2312"/>
          <w:color w:val="auto"/>
          <w:szCs w:val="24"/>
          <w:highlight w:val="none"/>
        </w:rPr>
        <w:t>外，任何单位和个人不得</w:t>
      </w:r>
      <w:r>
        <w:rPr>
          <w:rFonts w:hint="eastAsia" w:ascii="仿宋" w:hAnsi="仿宋" w:eastAsia="仿宋" w:cs="仿宋_GB2312"/>
          <w:color w:val="auto"/>
          <w:szCs w:val="24"/>
          <w:highlight w:val="none"/>
        </w:rPr>
        <w:t>拆封</w:t>
      </w:r>
      <w:r>
        <w:rPr>
          <w:rFonts w:hint="eastAsia" w:ascii="仿宋" w:hAnsi="仿宋" w:eastAsia="仿宋" w:cs="仿宋_GB2312"/>
          <w:color w:val="auto"/>
          <w:szCs w:val="24"/>
          <w:highlight w:val="none"/>
          <w:lang w:eastAsia="zh-CN"/>
        </w:rPr>
        <w:t>响应文件</w:t>
      </w:r>
      <w:r>
        <w:rPr>
          <w:rFonts w:ascii="仿宋" w:hAnsi="仿宋" w:eastAsia="仿宋" w:cs="仿宋_GB2312"/>
          <w:color w:val="auto"/>
          <w:szCs w:val="24"/>
          <w:highlight w:val="none"/>
        </w:rPr>
        <w:t>。</w:t>
      </w:r>
    </w:p>
    <w:p>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5</w:t>
      </w:r>
      <w:r>
        <w:rPr>
          <w:rFonts w:ascii="仿宋" w:hAnsi="仿宋" w:eastAsia="仿宋" w:cs="仿宋_GB2312"/>
          <w:color w:val="auto"/>
          <w:szCs w:val="24"/>
          <w:highlight w:val="none"/>
        </w:rPr>
        <w:t>.3采购人、采购机构可以视情况延长</w:t>
      </w:r>
      <w:r>
        <w:rPr>
          <w:rFonts w:hint="eastAsia" w:ascii="仿宋" w:hAnsi="仿宋" w:eastAsia="仿宋" w:cs="仿宋_GB2312"/>
          <w:color w:val="auto"/>
          <w:szCs w:val="24"/>
          <w:highlight w:val="none"/>
          <w:lang w:eastAsia="zh-CN"/>
        </w:rPr>
        <w:t>响应文件</w:t>
      </w:r>
      <w:r>
        <w:rPr>
          <w:rFonts w:ascii="仿宋" w:hAnsi="仿宋" w:eastAsia="仿宋" w:cs="仿宋_GB2312"/>
          <w:color w:val="auto"/>
          <w:szCs w:val="24"/>
          <w:highlight w:val="none"/>
        </w:rPr>
        <w:t>提交的截止时间。在上述情况下，采购机构与</w:t>
      </w:r>
      <w:r>
        <w:rPr>
          <w:rFonts w:hint="eastAsia" w:ascii="仿宋" w:hAnsi="仿宋" w:eastAsia="仿宋" w:cs="仿宋_GB2312"/>
          <w:color w:val="auto"/>
          <w:szCs w:val="24"/>
          <w:highlight w:val="none"/>
        </w:rPr>
        <w:t>投标人</w:t>
      </w:r>
      <w:r>
        <w:rPr>
          <w:rFonts w:ascii="仿宋" w:hAnsi="仿宋" w:eastAsia="仿宋" w:cs="仿宋_GB2312"/>
          <w:color w:val="auto"/>
          <w:szCs w:val="24"/>
          <w:highlight w:val="none"/>
        </w:rPr>
        <w:t>以前在投标截止期方面的全部权利、责任和义务，将适用于延长至新的投标截止期。</w:t>
      </w:r>
    </w:p>
    <w:p>
      <w:pPr>
        <w:pStyle w:val="89"/>
        <w:snapToGrid w:val="0"/>
        <w:spacing w:before="0"/>
        <w:ind w:firstLine="0" w:firstLineChars="0"/>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16</w:t>
      </w:r>
      <w:r>
        <w:rPr>
          <w:rFonts w:ascii="仿宋" w:hAnsi="仿宋" w:eastAsia="仿宋" w:cs="仿宋_GB2312"/>
          <w:b/>
          <w:color w:val="auto"/>
          <w:szCs w:val="24"/>
          <w:highlight w:val="none"/>
        </w:rPr>
        <w:t>.</w:t>
      </w:r>
      <w:r>
        <w:rPr>
          <w:rFonts w:hint="eastAsia" w:ascii="仿宋" w:hAnsi="仿宋" w:eastAsia="仿宋" w:cs="仿宋_GB2312"/>
          <w:b/>
          <w:color w:val="auto"/>
          <w:szCs w:val="24"/>
          <w:highlight w:val="none"/>
          <w:lang w:eastAsia="zh-CN"/>
        </w:rPr>
        <w:t>响应文件</w:t>
      </w:r>
      <w:r>
        <w:rPr>
          <w:rFonts w:ascii="仿宋" w:hAnsi="仿宋" w:eastAsia="仿宋" w:cs="仿宋_GB2312"/>
          <w:b/>
          <w:color w:val="auto"/>
          <w:szCs w:val="24"/>
          <w:highlight w:val="none"/>
        </w:rPr>
        <w:t>的无效处理</w:t>
      </w:r>
    </w:p>
    <w:p>
      <w:pPr>
        <w:pStyle w:val="25"/>
        <w:adjustRightInd w:val="0"/>
        <w:snapToGrid w:val="0"/>
        <w:spacing w:line="360" w:lineRule="auto"/>
        <w:ind w:left="0" w:firstLine="480" w:firstLineChars="200"/>
        <w:rPr>
          <w:rFonts w:ascii="仿宋" w:hAnsi="仿宋" w:eastAsia="仿宋"/>
          <w:color w:val="auto"/>
          <w:highlight w:val="none"/>
        </w:rPr>
      </w:pPr>
      <w:r>
        <w:rPr>
          <w:rFonts w:hint="eastAsia" w:ascii="仿宋" w:hAnsi="仿宋" w:eastAsia="仿宋" w:cs="仿宋_GB2312"/>
          <w:color w:val="auto"/>
          <w:highlight w:val="none"/>
        </w:rPr>
        <w:t>见</w:t>
      </w:r>
      <w:r>
        <w:rPr>
          <w:rFonts w:hint="eastAsia" w:ascii="仿宋" w:hAnsi="仿宋" w:eastAsia="仿宋" w:cs="仿宋_GB2312"/>
          <w:color w:val="auto"/>
          <w:highlight w:val="none"/>
          <w:lang w:eastAsia="zh-CN"/>
        </w:rPr>
        <w:t>采购文件</w:t>
      </w:r>
      <w:r>
        <w:rPr>
          <w:rFonts w:hint="eastAsia" w:ascii="仿宋" w:hAnsi="仿宋" w:eastAsia="仿宋" w:cs="仿宋_GB2312"/>
          <w:color w:val="auto"/>
          <w:highlight w:val="none"/>
        </w:rPr>
        <w:t>第六部分</w:t>
      </w:r>
      <w:r>
        <w:rPr>
          <w:rFonts w:hint="eastAsia" w:ascii="仿宋" w:hAnsi="仿宋" w:eastAsia="仿宋"/>
          <w:color w:val="auto"/>
          <w:highlight w:val="none"/>
        </w:rPr>
        <w:t>评标办法。</w:t>
      </w:r>
      <w:bookmarkEnd w:id="53"/>
    </w:p>
    <w:p>
      <w:pPr>
        <w:pStyle w:val="89"/>
        <w:snapToGrid w:val="0"/>
        <w:spacing w:before="0"/>
        <w:ind w:firstLine="0" w:firstLineChars="0"/>
        <w:jc w:val="center"/>
        <w:outlineLvl w:val="1"/>
        <w:rPr>
          <w:rFonts w:ascii="仿宋" w:hAnsi="仿宋" w:eastAsia="仿宋" w:cs="仿宋_GB2312"/>
          <w:b/>
          <w:color w:val="auto"/>
          <w:sz w:val="28"/>
          <w:szCs w:val="28"/>
          <w:highlight w:val="none"/>
        </w:rPr>
      </w:pPr>
      <w:bookmarkStart w:id="54" w:name="_Toc101705902"/>
      <w:r>
        <w:rPr>
          <w:rFonts w:hint="eastAsia" w:ascii="仿宋" w:hAnsi="仿宋" w:eastAsia="仿宋" w:cs="仿宋_GB2312"/>
          <w:b/>
          <w:color w:val="auto"/>
          <w:sz w:val="28"/>
          <w:szCs w:val="28"/>
          <w:highlight w:val="none"/>
        </w:rPr>
        <w:t>四、开标、资格审查与信用信息查询</w:t>
      </w:r>
      <w:bookmarkEnd w:id="54"/>
    </w:p>
    <w:p>
      <w:pPr>
        <w:pStyle w:val="92"/>
        <w:snapToGrid w:val="0"/>
        <w:spacing w:before="0" w:line="360" w:lineRule="auto"/>
        <w:ind w:left="0" w:firstLine="0"/>
        <w:rPr>
          <w:rFonts w:ascii="仿宋" w:hAnsi="仿宋" w:eastAsia="仿宋"/>
          <w:color w:val="auto"/>
          <w:sz w:val="24"/>
          <w:szCs w:val="24"/>
          <w:highlight w:val="none"/>
        </w:rPr>
      </w:pPr>
      <w:r>
        <w:rPr>
          <w:rFonts w:hint="eastAsia" w:ascii="仿宋" w:hAnsi="仿宋" w:eastAsia="仿宋" w:cs="仿宋_GB2312"/>
          <w:b/>
          <w:color w:val="auto"/>
          <w:sz w:val="24"/>
          <w:szCs w:val="24"/>
          <w:highlight w:val="none"/>
        </w:rPr>
        <w:t>17</w:t>
      </w:r>
      <w:r>
        <w:rPr>
          <w:rFonts w:ascii="仿宋" w:hAnsi="仿宋" w:eastAsia="仿宋" w:cs="仿宋_GB2312"/>
          <w:b/>
          <w:color w:val="auto"/>
          <w:sz w:val="24"/>
          <w:szCs w:val="24"/>
          <w:highlight w:val="none"/>
        </w:rPr>
        <w:t>.开标</w:t>
      </w:r>
    </w:p>
    <w:p>
      <w:pPr>
        <w:pStyle w:val="92"/>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17</w:t>
      </w:r>
      <w:r>
        <w:rPr>
          <w:rFonts w:ascii="仿宋" w:hAnsi="仿宋" w:eastAsia="仿宋" w:cs="仿宋_GB2312"/>
          <w:color w:val="auto"/>
          <w:sz w:val="24"/>
          <w:szCs w:val="24"/>
          <w:highlight w:val="none"/>
        </w:rPr>
        <w:t>.1采购机构按照</w:t>
      </w:r>
      <w:r>
        <w:rPr>
          <w:rFonts w:hint="eastAsia" w:ascii="仿宋" w:hAnsi="仿宋" w:eastAsia="仿宋" w:cs="仿宋_GB2312"/>
          <w:color w:val="auto"/>
          <w:sz w:val="24"/>
          <w:szCs w:val="24"/>
          <w:highlight w:val="none"/>
          <w:lang w:eastAsia="zh-CN"/>
        </w:rPr>
        <w:t>采购公告</w:t>
      </w:r>
      <w:r>
        <w:rPr>
          <w:rFonts w:ascii="仿宋" w:hAnsi="仿宋" w:eastAsia="仿宋" w:cs="仿宋_GB2312"/>
          <w:color w:val="auto"/>
          <w:sz w:val="24"/>
          <w:szCs w:val="24"/>
          <w:highlight w:val="none"/>
        </w:rPr>
        <w:t>规定的时间</w:t>
      </w:r>
      <w:r>
        <w:rPr>
          <w:rFonts w:hint="eastAsia" w:ascii="仿宋" w:hAnsi="仿宋" w:eastAsia="仿宋" w:cs="仿宋_GB2312"/>
          <w:color w:val="auto"/>
          <w:sz w:val="24"/>
          <w:szCs w:val="24"/>
          <w:highlight w:val="none"/>
        </w:rPr>
        <w:t>、地点</w:t>
      </w:r>
      <w:r>
        <w:rPr>
          <w:rFonts w:ascii="仿宋" w:hAnsi="仿宋" w:eastAsia="仿宋" w:cs="仿宋_GB2312"/>
          <w:color w:val="auto"/>
          <w:sz w:val="24"/>
          <w:szCs w:val="24"/>
          <w:highlight w:val="none"/>
        </w:rPr>
        <w:t>组织开标，</w:t>
      </w:r>
      <w:r>
        <w:rPr>
          <w:rFonts w:hint="eastAsia" w:ascii="仿宋" w:hAnsi="仿宋" w:eastAsia="仿宋" w:cs="仿宋_GB2312"/>
          <w:color w:val="auto"/>
          <w:sz w:val="24"/>
          <w:szCs w:val="24"/>
          <w:highlight w:val="none"/>
        </w:rPr>
        <w:t>并邀请投标人</w:t>
      </w:r>
      <w:r>
        <w:rPr>
          <w:rFonts w:ascii="仿宋" w:hAnsi="仿宋" w:eastAsia="仿宋" w:cs="仿宋_GB2312"/>
          <w:color w:val="auto"/>
          <w:sz w:val="24"/>
          <w:szCs w:val="24"/>
          <w:highlight w:val="none"/>
        </w:rPr>
        <w:t>参加</w:t>
      </w:r>
      <w:r>
        <w:rPr>
          <w:rFonts w:hint="eastAsia" w:ascii="仿宋" w:hAnsi="仿宋" w:eastAsia="仿宋" w:cs="仿宋_GB2312"/>
          <w:color w:val="auto"/>
          <w:sz w:val="24"/>
          <w:szCs w:val="24"/>
          <w:highlight w:val="none"/>
        </w:rPr>
        <w:t>开标会</w:t>
      </w:r>
      <w:r>
        <w:rPr>
          <w:rFonts w:ascii="仿宋" w:hAnsi="仿宋" w:eastAsia="仿宋" w:cs="仿宋_GB2312"/>
          <w:color w:val="auto"/>
          <w:sz w:val="24"/>
          <w:szCs w:val="24"/>
          <w:highlight w:val="none"/>
        </w:rPr>
        <w:t>。</w:t>
      </w:r>
      <w:r>
        <w:rPr>
          <w:rFonts w:hint="eastAsia" w:ascii="仿宋" w:hAnsi="仿宋" w:eastAsia="仿宋" w:cs="仿宋_GB2312"/>
          <w:color w:val="auto"/>
          <w:sz w:val="24"/>
          <w:szCs w:val="24"/>
          <w:highlight w:val="none"/>
        </w:rPr>
        <w:t>投标人</w:t>
      </w:r>
      <w:r>
        <w:rPr>
          <w:rFonts w:ascii="仿宋" w:hAnsi="仿宋" w:eastAsia="仿宋" w:cs="仿宋_GB2312"/>
          <w:color w:val="auto"/>
          <w:sz w:val="24"/>
          <w:szCs w:val="24"/>
          <w:highlight w:val="none"/>
        </w:rPr>
        <w:t>不足3家的，不得开标。</w:t>
      </w:r>
    </w:p>
    <w:p>
      <w:pPr>
        <w:pStyle w:val="92"/>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17</w:t>
      </w:r>
      <w:r>
        <w:rPr>
          <w:rFonts w:ascii="仿宋" w:hAnsi="仿宋" w:eastAsia="仿宋" w:cs="仿宋_GB2312"/>
          <w:color w:val="auto"/>
          <w:sz w:val="24"/>
          <w:szCs w:val="24"/>
          <w:highlight w:val="none"/>
        </w:rPr>
        <w:t>.2</w:t>
      </w:r>
      <w:r>
        <w:rPr>
          <w:rFonts w:hint="eastAsia" w:ascii="仿宋" w:hAnsi="仿宋" w:eastAsia="仿宋" w:cs="仿宋_GB2312"/>
          <w:color w:val="auto"/>
          <w:sz w:val="24"/>
          <w:szCs w:val="24"/>
          <w:highlight w:val="none"/>
        </w:rPr>
        <w:t>开标按下列程序进行：</w:t>
      </w:r>
    </w:p>
    <w:p>
      <w:pPr>
        <w:pStyle w:val="92"/>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（1）宣布开标纪律；</w:t>
      </w:r>
    </w:p>
    <w:p>
      <w:pPr>
        <w:pStyle w:val="92"/>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（2）公布在投标截止时间前递交</w:t>
      </w:r>
      <w:r>
        <w:rPr>
          <w:rFonts w:hint="eastAsia" w:ascii="仿宋" w:hAnsi="仿宋" w:eastAsia="仿宋" w:cs="仿宋_GB2312"/>
          <w:color w:val="auto"/>
          <w:sz w:val="24"/>
          <w:szCs w:val="24"/>
          <w:highlight w:val="none"/>
          <w:lang w:eastAsia="zh-CN"/>
        </w:rPr>
        <w:t>响应文件</w:t>
      </w:r>
      <w:r>
        <w:rPr>
          <w:rFonts w:hint="eastAsia" w:ascii="仿宋" w:hAnsi="仿宋" w:eastAsia="仿宋" w:cs="仿宋_GB2312"/>
          <w:color w:val="auto"/>
          <w:sz w:val="24"/>
          <w:szCs w:val="24"/>
          <w:highlight w:val="none"/>
        </w:rPr>
        <w:t>的投标人名称，并点名确认投标人是否派人到场；</w:t>
      </w:r>
    </w:p>
    <w:p>
      <w:pPr>
        <w:pStyle w:val="92"/>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（3）宣布开标人、唱标人、记录人、监标人等有关人员姓名；</w:t>
      </w:r>
    </w:p>
    <w:p>
      <w:pPr>
        <w:pStyle w:val="92"/>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（4）按照投标人须知前附表规定检查</w:t>
      </w:r>
      <w:r>
        <w:rPr>
          <w:rFonts w:hint="eastAsia" w:ascii="仿宋" w:hAnsi="仿宋" w:eastAsia="仿宋" w:cs="仿宋_GB2312"/>
          <w:color w:val="auto"/>
          <w:sz w:val="24"/>
          <w:szCs w:val="24"/>
          <w:highlight w:val="none"/>
          <w:lang w:eastAsia="zh-CN"/>
        </w:rPr>
        <w:t>响应文件</w:t>
      </w:r>
      <w:r>
        <w:rPr>
          <w:rFonts w:hint="eastAsia" w:ascii="仿宋" w:hAnsi="仿宋" w:eastAsia="仿宋" w:cs="仿宋_GB2312"/>
          <w:color w:val="auto"/>
          <w:sz w:val="24"/>
          <w:szCs w:val="24"/>
          <w:highlight w:val="none"/>
        </w:rPr>
        <w:t>的密封情况；</w:t>
      </w:r>
    </w:p>
    <w:p>
      <w:pPr>
        <w:pStyle w:val="92"/>
        <w:snapToGrid w:val="0"/>
        <w:spacing w:before="0" w:line="360" w:lineRule="auto"/>
        <w:ind w:left="0" w:firstLine="480" w:firstLineChars="200"/>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（5）按照投标人须知前附表的规定确定并宣布</w:t>
      </w:r>
      <w:r>
        <w:rPr>
          <w:rFonts w:hint="eastAsia" w:ascii="仿宋" w:hAnsi="仿宋" w:eastAsia="仿宋" w:cs="仿宋_GB2312"/>
          <w:color w:val="auto"/>
          <w:sz w:val="24"/>
          <w:szCs w:val="24"/>
          <w:highlight w:val="none"/>
          <w:lang w:eastAsia="zh-CN"/>
        </w:rPr>
        <w:t>响应文件</w:t>
      </w:r>
      <w:r>
        <w:rPr>
          <w:rFonts w:hint="eastAsia" w:ascii="仿宋" w:hAnsi="仿宋" w:eastAsia="仿宋" w:cs="仿宋_GB2312"/>
          <w:color w:val="auto"/>
          <w:sz w:val="24"/>
          <w:szCs w:val="24"/>
          <w:highlight w:val="none"/>
        </w:rPr>
        <w:t>开标顺序；</w:t>
      </w:r>
    </w:p>
    <w:p>
      <w:pPr>
        <w:pStyle w:val="92"/>
        <w:snapToGrid w:val="0"/>
        <w:spacing w:before="0" w:line="360" w:lineRule="auto"/>
        <w:ind w:left="0" w:firstLine="480" w:firstLineChars="200"/>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 xml:space="preserve">（6）设有标底的，公布标底； </w:t>
      </w:r>
    </w:p>
    <w:p>
      <w:pPr>
        <w:pStyle w:val="92"/>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（7）按照宣布的开标顺序当众开标，公布投标人名称、投标项目名称、投标保证金的递交情况、投标报价、工期及其他内容，并记录在案；</w:t>
      </w:r>
    </w:p>
    <w:p>
      <w:pPr>
        <w:pStyle w:val="92"/>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（8）投标人代表、招标人代表、监标人、记录人等有关人员在开标记录上签字确认；</w:t>
      </w:r>
    </w:p>
    <w:p>
      <w:pPr>
        <w:pStyle w:val="92"/>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（9）开标结束</w:t>
      </w:r>
      <w:r>
        <w:rPr>
          <w:rFonts w:ascii="仿宋" w:hAnsi="仿宋" w:eastAsia="仿宋" w:cs="仿宋_GB2312"/>
          <w:color w:val="auto"/>
          <w:sz w:val="24"/>
          <w:szCs w:val="24"/>
          <w:highlight w:val="none"/>
        </w:rPr>
        <w:t>。</w:t>
      </w:r>
    </w:p>
    <w:p>
      <w:pPr>
        <w:tabs>
          <w:tab w:val="left" w:pos="540"/>
        </w:tabs>
        <w:snapToGrid w:val="0"/>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采用二阶段开标形式的，第一阶段开启投标人资格文件、商务技术文件，先进入符合性审查、商务技术文件的评审；</w:t>
      </w:r>
      <w:r>
        <w:rPr>
          <w:rFonts w:ascii="仿宋" w:hAnsi="仿宋" w:eastAsia="仿宋" w:cs="仿宋_GB2312"/>
          <w:color w:val="auto"/>
          <w:sz w:val="24"/>
          <w:highlight w:val="none"/>
        </w:rPr>
        <w:t>采购机构</w:t>
      </w:r>
      <w:r>
        <w:rPr>
          <w:rFonts w:hint="eastAsia" w:ascii="仿宋" w:hAnsi="仿宋" w:eastAsia="仿宋" w:cs="仿宋_GB2312"/>
          <w:color w:val="auto"/>
          <w:kern w:val="0"/>
          <w:sz w:val="24"/>
          <w:highlight w:val="none"/>
        </w:rPr>
        <w:t>在符合性审查、商务技术文件的评审结束后再进行第二阶段开标：</w:t>
      </w:r>
      <w:r>
        <w:rPr>
          <w:rFonts w:ascii="仿宋" w:hAnsi="仿宋" w:eastAsia="仿宋" w:cs="仿宋_GB2312"/>
          <w:color w:val="auto"/>
          <w:kern w:val="0"/>
          <w:sz w:val="24"/>
          <w:highlight w:val="none"/>
        </w:rPr>
        <w:t>采购机构</w:t>
      </w:r>
      <w:r>
        <w:rPr>
          <w:rFonts w:hint="eastAsia" w:ascii="仿宋" w:hAnsi="仿宋" w:eastAsia="仿宋" w:cs="仿宋_GB2312"/>
          <w:color w:val="auto"/>
          <w:kern w:val="0"/>
          <w:sz w:val="24"/>
          <w:highlight w:val="none"/>
        </w:rPr>
        <w:t>公布符合性审查、商务技术评审无效投标人名称及理由，公布有效投标人名称及其商务技术部分得分情况，再公布有效投标人开标一览表及有关内容，制作开标记录，有关人员签字确认。</w:t>
      </w:r>
    </w:p>
    <w:p>
      <w:pPr>
        <w:widowControl/>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18</w:t>
      </w:r>
      <w:r>
        <w:rPr>
          <w:rFonts w:ascii="仿宋" w:hAnsi="仿宋" w:eastAsia="仿宋" w:cs="仿宋_GB2312"/>
          <w:b/>
          <w:color w:val="auto"/>
          <w:sz w:val="24"/>
          <w:highlight w:val="none"/>
        </w:rPr>
        <w:t>、资格审查</w:t>
      </w:r>
    </w:p>
    <w:p>
      <w:pPr>
        <w:pStyle w:val="89"/>
        <w:snapToGrid w:val="0"/>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18</w:t>
      </w:r>
      <w:r>
        <w:rPr>
          <w:rFonts w:ascii="仿宋" w:hAnsi="仿宋" w:eastAsia="仿宋" w:cs="Arial"/>
          <w:color w:val="auto"/>
          <w:kern w:val="0"/>
          <w:szCs w:val="24"/>
          <w:highlight w:val="none"/>
        </w:rPr>
        <w:t>.1开标后，采购人或采购代理机构将依法对</w:t>
      </w:r>
      <w:r>
        <w:rPr>
          <w:rFonts w:hint="eastAsia" w:ascii="仿宋" w:hAnsi="仿宋" w:eastAsia="仿宋" w:cs="Arial"/>
          <w:color w:val="auto"/>
          <w:kern w:val="0"/>
          <w:szCs w:val="24"/>
          <w:highlight w:val="none"/>
        </w:rPr>
        <w:t>投标人</w:t>
      </w:r>
      <w:r>
        <w:rPr>
          <w:rFonts w:ascii="仿宋" w:hAnsi="仿宋" w:eastAsia="仿宋" w:cs="Arial"/>
          <w:color w:val="auto"/>
          <w:kern w:val="0"/>
          <w:szCs w:val="24"/>
          <w:highlight w:val="none"/>
        </w:rPr>
        <w:t>的资格进行审查</w:t>
      </w:r>
      <w:r>
        <w:rPr>
          <w:rFonts w:hint="eastAsia" w:ascii="仿宋" w:hAnsi="仿宋" w:eastAsia="仿宋" w:cs="Arial"/>
          <w:color w:val="auto"/>
          <w:kern w:val="0"/>
          <w:szCs w:val="24"/>
          <w:highlight w:val="none"/>
        </w:rPr>
        <w:t>，也可委托评标委员会</w:t>
      </w:r>
      <w:r>
        <w:rPr>
          <w:rFonts w:ascii="仿宋" w:hAnsi="仿宋" w:eastAsia="仿宋" w:cs="Arial"/>
          <w:color w:val="auto"/>
          <w:kern w:val="0"/>
          <w:szCs w:val="24"/>
          <w:highlight w:val="none"/>
        </w:rPr>
        <w:t>对</w:t>
      </w:r>
      <w:r>
        <w:rPr>
          <w:rFonts w:hint="eastAsia" w:ascii="仿宋" w:hAnsi="仿宋" w:eastAsia="仿宋" w:cs="Arial"/>
          <w:color w:val="auto"/>
          <w:kern w:val="0"/>
          <w:szCs w:val="24"/>
          <w:highlight w:val="none"/>
        </w:rPr>
        <w:t>投标人</w:t>
      </w:r>
      <w:r>
        <w:rPr>
          <w:rFonts w:ascii="仿宋" w:hAnsi="仿宋" w:eastAsia="仿宋" w:cs="Arial"/>
          <w:color w:val="auto"/>
          <w:kern w:val="0"/>
          <w:szCs w:val="24"/>
          <w:highlight w:val="none"/>
        </w:rPr>
        <w:t>的资格进行审查</w:t>
      </w:r>
      <w:r>
        <w:rPr>
          <w:rFonts w:hint="eastAsia" w:ascii="仿宋" w:hAnsi="仿宋" w:eastAsia="仿宋" w:cs="Arial"/>
          <w:color w:val="auto"/>
          <w:kern w:val="0"/>
          <w:szCs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Arial"/>
          <w:color w:val="auto"/>
          <w:kern w:val="0"/>
          <w:sz w:val="24"/>
          <w:highlight w:val="none"/>
        </w:rPr>
        <w:t>18</w:t>
      </w:r>
      <w:r>
        <w:rPr>
          <w:rFonts w:ascii="仿宋" w:hAnsi="仿宋" w:eastAsia="仿宋" w:cs="Arial"/>
          <w:color w:val="auto"/>
          <w:kern w:val="0"/>
          <w:sz w:val="24"/>
          <w:highlight w:val="none"/>
        </w:rPr>
        <w:t>.2</w:t>
      </w:r>
      <w:r>
        <w:rPr>
          <w:rFonts w:hint="eastAsia" w:ascii="仿宋" w:hAnsi="仿宋" w:eastAsia="仿宋" w:cs="仿宋_GB2312"/>
          <w:color w:val="auto"/>
          <w:sz w:val="24"/>
          <w:highlight w:val="none"/>
        </w:rPr>
        <w:t>采购人或采购代理机构或</w:t>
      </w:r>
      <w:r>
        <w:rPr>
          <w:rFonts w:hint="eastAsia" w:ascii="仿宋" w:hAnsi="仿宋" w:eastAsia="仿宋" w:cs="Arial"/>
          <w:color w:val="auto"/>
          <w:kern w:val="0"/>
          <w:highlight w:val="none"/>
        </w:rPr>
        <w:t>评标委员会</w:t>
      </w:r>
      <w:r>
        <w:rPr>
          <w:rFonts w:hint="eastAsia" w:ascii="仿宋" w:hAnsi="仿宋" w:eastAsia="仿宋" w:cs="仿宋_GB2312"/>
          <w:color w:val="auto"/>
          <w:sz w:val="24"/>
          <w:highlight w:val="none"/>
        </w:rPr>
        <w:t>依据法律法规和</w:t>
      </w:r>
      <w:r>
        <w:rPr>
          <w:rFonts w:hint="eastAsia" w:ascii="仿宋" w:hAnsi="仿宋" w:eastAsia="仿宋" w:cs="仿宋_GB2312"/>
          <w:color w:val="auto"/>
          <w:sz w:val="24"/>
          <w:highlight w:val="none"/>
          <w:lang w:eastAsia="zh-CN"/>
        </w:rPr>
        <w:t>采购文件</w:t>
      </w:r>
      <w:r>
        <w:rPr>
          <w:rFonts w:hint="eastAsia" w:ascii="仿宋" w:hAnsi="仿宋" w:eastAsia="仿宋" w:cs="仿宋_GB2312"/>
          <w:color w:val="auto"/>
          <w:sz w:val="24"/>
          <w:highlight w:val="none"/>
        </w:rPr>
        <w:t>的规定，对投标人的基本资格条件、特定资格条件进行审查。</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Arial"/>
          <w:color w:val="auto"/>
          <w:kern w:val="0"/>
          <w:szCs w:val="24"/>
          <w:highlight w:val="none"/>
        </w:rPr>
        <w:t>18</w:t>
      </w:r>
      <w:r>
        <w:rPr>
          <w:rFonts w:ascii="仿宋" w:hAnsi="仿宋" w:eastAsia="仿宋" w:cs="Arial"/>
          <w:color w:val="auto"/>
          <w:kern w:val="0"/>
          <w:szCs w:val="24"/>
          <w:highlight w:val="none"/>
        </w:rPr>
        <w:t>.3</w:t>
      </w:r>
      <w:r>
        <w:rPr>
          <w:rFonts w:hint="eastAsia" w:ascii="仿宋" w:hAnsi="仿宋" w:eastAsia="仿宋" w:cs="新宋体"/>
          <w:b/>
          <w:color w:val="auto"/>
          <w:kern w:val="0"/>
          <w:highlight w:val="none"/>
          <w:u w:val="single"/>
        </w:rPr>
        <w:t>▲</w:t>
      </w:r>
      <w:r>
        <w:rPr>
          <w:rFonts w:hint="eastAsia" w:ascii="仿宋" w:hAnsi="仿宋" w:eastAsia="仿宋" w:cs="Arial"/>
          <w:b/>
          <w:color w:val="auto"/>
          <w:kern w:val="0"/>
          <w:szCs w:val="24"/>
          <w:highlight w:val="none"/>
          <w:u w:val="single"/>
        </w:rPr>
        <w:t>投标人</w:t>
      </w:r>
      <w:r>
        <w:rPr>
          <w:rFonts w:ascii="仿宋" w:hAnsi="仿宋" w:eastAsia="仿宋" w:cs="Arial"/>
          <w:b/>
          <w:color w:val="auto"/>
          <w:kern w:val="0"/>
          <w:szCs w:val="24"/>
          <w:highlight w:val="none"/>
          <w:u w:val="single"/>
        </w:rPr>
        <w:t>未按照</w:t>
      </w:r>
      <w:r>
        <w:rPr>
          <w:rFonts w:hint="eastAsia" w:ascii="仿宋" w:hAnsi="仿宋" w:eastAsia="仿宋" w:cs="Arial"/>
          <w:b/>
          <w:color w:val="auto"/>
          <w:kern w:val="0"/>
          <w:szCs w:val="24"/>
          <w:highlight w:val="none"/>
          <w:u w:val="single"/>
          <w:lang w:eastAsia="zh-CN"/>
        </w:rPr>
        <w:t>采购文件</w:t>
      </w:r>
      <w:r>
        <w:rPr>
          <w:rFonts w:ascii="仿宋" w:hAnsi="仿宋" w:eastAsia="仿宋" w:cs="Arial"/>
          <w:b/>
          <w:color w:val="auto"/>
          <w:kern w:val="0"/>
          <w:szCs w:val="24"/>
          <w:highlight w:val="none"/>
          <w:u w:val="single"/>
        </w:rPr>
        <w:t>要求提供与</w:t>
      </w:r>
      <w:r>
        <w:rPr>
          <w:rFonts w:hint="eastAsia" w:ascii="仿宋" w:hAnsi="仿宋" w:eastAsia="仿宋" w:cs="仿宋_GB2312"/>
          <w:b/>
          <w:color w:val="auto"/>
          <w:szCs w:val="24"/>
          <w:highlight w:val="none"/>
          <w:u w:val="single"/>
        </w:rPr>
        <w:t>基本资格条件、特定资格条件相应的</w:t>
      </w:r>
      <w:r>
        <w:rPr>
          <w:rFonts w:hint="eastAsia" w:ascii="仿宋" w:hAnsi="仿宋" w:eastAsia="仿宋" w:cs="Arial"/>
          <w:b/>
          <w:color w:val="auto"/>
          <w:kern w:val="0"/>
          <w:szCs w:val="24"/>
          <w:highlight w:val="none"/>
          <w:u w:val="single"/>
        </w:rPr>
        <w:t>有效资格证明材料的，视为</w:t>
      </w:r>
      <w:r>
        <w:rPr>
          <w:rFonts w:hint="eastAsia" w:ascii="仿宋" w:hAnsi="仿宋" w:eastAsia="仿宋" w:cs="仿宋_GB2312"/>
          <w:b/>
          <w:color w:val="auto"/>
          <w:szCs w:val="24"/>
          <w:highlight w:val="none"/>
          <w:u w:val="single"/>
        </w:rPr>
        <w:t>投标人不具备</w:t>
      </w:r>
      <w:r>
        <w:rPr>
          <w:rFonts w:hint="eastAsia" w:ascii="仿宋" w:hAnsi="仿宋" w:eastAsia="仿宋" w:cs="仿宋_GB2312"/>
          <w:b/>
          <w:color w:val="auto"/>
          <w:szCs w:val="24"/>
          <w:highlight w:val="none"/>
          <w:u w:val="single"/>
          <w:lang w:eastAsia="zh-CN"/>
        </w:rPr>
        <w:t>采购文件</w:t>
      </w:r>
      <w:r>
        <w:rPr>
          <w:rFonts w:hint="eastAsia" w:ascii="仿宋" w:hAnsi="仿宋" w:eastAsia="仿宋" w:cs="仿宋_GB2312"/>
          <w:b/>
          <w:color w:val="auto"/>
          <w:szCs w:val="24"/>
          <w:highlight w:val="none"/>
          <w:u w:val="single"/>
        </w:rPr>
        <w:t>中规定的资格要求，其投标无效</w:t>
      </w:r>
      <w:r>
        <w:rPr>
          <w:rFonts w:hint="eastAsia" w:ascii="仿宋" w:hAnsi="仿宋" w:eastAsia="仿宋" w:cs="仿宋_GB2312"/>
          <w:color w:val="auto"/>
          <w:szCs w:val="24"/>
          <w:highlight w:val="none"/>
        </w:rPr>
        <w:t>。</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Arial"/>
          <w:color w:val="auto"/>
          <w:kern w:val="0"/>
          <w:szCs w:val="24"/>
          <w:highlight w:val="none"/>
        </w:rPr>
        <w:t>18</w:t>
      </w:r>
      <w:r>
        <w:rPr>
          <w:rFonts w:ascii="仿宋" w:hAnsi="仿宋" w:eastAsia="仿宋" w:cs="Arial"/>
          <w:color w:val="auto"/>
          <w:kern w:val="0"/>
          <w:szCs w:val="24"/>
          <w:highlight w:val="none"/>
        </w:rPr>
        <w:t>.</w:t>
      </w:r>
      <w:r>
        <w:rPr>
          <w:rFonts w:ascii="仿宋" w:hAnsi="仿宋" w:eastAsia="仿宋" w:cs="仿宋_GB2312"/>
          <w:color w:val="auto"/>
          <w:szCs w:val="24"/>
          <w:highlight w:val="none"/>
        </w:rPr>
        <w:t>4对未通过资格审查的</w:t>
      </w:r>
      <w:r>
        <w:rPr>
          <w:rFonts w:hint="eastAsia" w:ascii="仿宋" w:hAnsi="仿宋" w:eastAsia="仿宋" w:cs="仿宋_GB2312"/>
          <w:color w:val="auto"/>
          <w:szCs w:val="24"/>
          <w:highlight w:val="none"/>
        </w:rPr>
        <w:t>投标人</w:t>
      </w:r>
      <w:r>
        <w:rPr>
          <w:rFonts w:ascii="仿宋" w:hAnsi="仿宋" w:eastAsia="仿宋" w:cs="仿宋_GB2312"/>
          <w:color w:val="auto"/>
          <w:szCs w:val="24"/>
          <w:highlight w:val="none"/>
        </w:rPr>
        <w:t>，采购人或采购代理机构告知其未通过的原因。</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Arial"/>
          <w:color w:val="auto"/>
          <w:kern w:val="0"/>
          <w:szCs w:val="24"/>
          <w:highlight w:val="none"/>
        </w:rPr>
        <w:t>18</w:t>
      </w:r>
      <w:r>
        <w:rPr>
          <w:rFonts w:ascii="仿宋" w:hAnsi="仿宋" w:eastAsia="仿宋" w:cs="Arial"/>
          <w:color w:val="auto"/>
          <w:kern w:val="0"/>
          <w:szCs w:val="24"/>
          <w:highlight w:val="none"/>
        </w:rPr>
        <w:t>.</w:t>
      </w:r>
      <w:r>
        <w:rPr>
          <w:rFonts w:ascii="仿宋" w:hAnsi="仿宋" w:eastAsia="仿宋" w:cs="仿宋_GB2312"/>
          <w:color w:val="auto"/>
          <w:szCs w:val="24"/>
          <w:highlight w:val="none"/>
        </w:rPr>
        <w:t>5合格投标人不足3家的，不再评标。</w:t>
      </w:r>
    </w:p>
    <w:p>
      <w:pPr>
        <w:pStyle w:val="89"/>
        <w:snapToGrid w:val="0"/>
        <w:spacing w:before="0"/>
        <w:ind w:firstLine="0" w:firstLineChars="0"/>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19</w:t>
      </w:r>
      <w:r>
        <w:rPr>
          <w:rFonts w:ascii="仿宋" w:hAnsi="仿宋" w:eastAsia="仿宋" w:cs="仿宋_GB2312"/>
          <w:b/>
          <w:color w:val="auto"/>
          <w:szCs w:val="24"/>
          <w:highlight w:val="none"/>
        </w:rPr>
        <w:t>、信用信息查询</w:t>
      </w:r>
    </w:p>
    <w:p>
      <w:pPr>
        <w:pStyle w:val="89"/>
        <w:snapToGrid w:val="0"/>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19</w:t>
      </w:r>
      <w:r>
        <w:rPr>
          <w:rFonts w:ascii="仿宋" w:hAnsi="仿宋" w:eastAsia="仿宋" w:cs="Arial"/>
          <w:color w:val="auto"/>
          <w:kern w:val="0"/>
          <w:szCs w:val="24"/>
          <w:highlight w:val="none"/>
        </w:rPr>
        <w:t>.1信用信息查询渠道及截止时间：采购机构将通过“信用中国”网站(www.creditchina.gov.cn)、中国政府采购网(www.ccgp.gov.cn)渠道查询供应商投标截止时间当天的信用记录。</w:t>
      </w:r>
    </w:p>
    <w:p>
      <w:pPr>
        <w:pStyle w:val="89"/>
        <w:snapToGrid w:val="0"/>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19</w:t>
      </w:r>
      <w:r>
        <w:rPr>
          <w:rFonts w:ascii="仿宋" w:hAnsi="仿宋" w:eastAsia="仿宋" w:cs="Arial"/>
          <w:color w:val="auto"/>
          <w:kern w:val="0"/>
          <w:szCs w:val="24"/>
          <w:highlight w:val="none"/>
        </w:rPr>
        <w:t>.2信用信息查询记录和证据留存的具体方式：现场查询的</w:t>
      </w:r>
      <w:r>
        <w:rPr>
          <w:rFonts w:hint="eastAsia" w:ascii="仿宋" w:hAnsi="仿宋" w:eastAsia="仿宋" w:cs="Arial"/>
          <w:color w:val="auto"/>
          <w:kern w:val="0"/>
          <w:szCs w:val="24"/>
          <w:highlight w:val="none"/>
        </w:rPr>
        <w:t>供应商</w:t>
      </w:r>
      <w:r>
        <w:rPr>
          <w:rFonts w:ascii="仿宋" w:hAnsi="仿宋" w:eastAsia="仿宋" w:cs="Arial"/>
          <w:color w:val="auto"/>
          <w:kern w:val="0"/>
          <w:szCs w:val="24"/>
          <w:highlight w:val="none"/>
        </w:rPr>
        <w:t>的信用记录、查询结果经确认后将与</w:t>
      </w:r>
      <w:r>
        <w:rPr>
          <w:rFonts w:hint="eastAsia" w:ascii="仿宋" w:hAnsi="仿宋" w:eastAsia="仿宋" w:cs="Arial"/>
          <w:color w:val="auto"/>
          <w:kern w:val="0"/>
          <w:szCs w:val="24"/>
          <w:highlight w:val="none"/>
          <w:lang w:eastAsia="zh-CN"/>
        </w:rPr>
        <w:t>采购文件</w:t>
      </w:r>
      <w:r>
        <w:rPr>
          <w:rFonts w:ascii="仿宋" w:hAnsi="仿宋" w:eastAsia="仿宋" w:cs="Arial"/>
          <w:color w:val="auto"/>
          <w:kern w:val="0"/>
          <w:szCs w:val="24"/>
          <w:highlight w:val="none"/>
        </w:rPr>
        <w:t>一起存档。</w:t>
      </w:r>
    </w:p>
    <w:p>
      <w:pPr>
        <w:pStyle w:val="89"/>
        <w:snapToGrid w:val="0"/>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19</w:t>
      </w:r>
      <w:r>
        <w:rPr>
          <w:rFonts w:ascii="仿宋" w:hAnsi="仿宋" w:eastAsia="仿宋" w:cs="Arial"/>
          <w:color w:val="auto"/>
          <w:kern w:val="0"/>
          <w:szCs w:val="24"/>
          <w:highlight w:val="none"/>
        </w:rPr>
        <w:t>.3信用信息的使用规则：经查询列入失信被执行人名单、重大税收违法案件当事人名单、政府采购严重违法失信行为记录名单的</w:t>
      </w:r>
      <w:r>
        <w:rPr>
          <w:rFonts w:hint="eastAsia" w:ascii="仿宋" w:hAnsi="仿宋" w:eastAsia="仿宋" w:cs="Arial"/>
          <w:color w:val="auto"/>
          <w:kern w:val="0"/>
          <w:szCs w:val="24"/>
          <w:highlight w:val="none"/>
        </w:rPr>
        <w:t>供应商</w:t>
      </w:r>
      <w:r>
        <w:rPr>
          <w:rFonts w:ascii="仿宋" w:hAnsi="仿宋" w:eastAsia="仿宋" w:cs="Arial"/>
          <w:color w:val="auto"/>
          <w:kern w:val="0"/>
          <w:szCs w:val="24"/>
          <w:highlight w:val="none"/>
        </w:rPr>
        <w:t>将被拒绝参与政府采购活动。</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Arial"/>
          <w:color w:val="auto"/>
          <w:kern w:val="0"/>
          <w:szCs w:val="24"/>
          <w:highlight w:val="none"/>
        </w:rPr>
        <w:t>19</w:t>
      </w:r>
      <w:r>
        <w:rPr>
          <w:rFonts w:ascii="仿宋" w:hAnsi="仿宋" w:eastAsia="仿宋" w:cs="Arial"/>
          <w:color w:val="auto"/>
          <w:kern w:val="0"/>
          <w:szCs w:val="24"/>
          <w:highlight w:val="none"/>
        </w:rPr>
        <w:t>.4联合体信用信息查询：两个以上的自然人、法人或者其他组织组成一个联合体，以一个投标人的身份共同参加采购活动的，应当对所有联合体成员进行信用记录查询，联合体成员存在不良信用记录的，视同联合体存在不良信用记录</w:t>
      </w:r>
      <w:r>
        <w:rPr>
          <w:rFonts w:hint="eastAsia" w:ascii="仿宋" w:hAnsi="仿宋" w:eastAsia="仿宋" w:cs="仿宋_GB2312"/>
          <w:color w:val="auto"/>
          <w:szCs w:val="24"/>
          <w:highlight w:val="none"/>
        </w:rPr>
        <w:t>。</w:t>
      </w:r>
    </w:p>
    <w:p>
      <w:pPr>
        <w:snapToGrid w:val="0"/>
        <w:spacing w:line="360" w:lineRule="auto"/>
        <w:jc w:val="center"/>
        <w:outlineLvl w:val="1"/>
        <w:rPr>
          <w:rFonts w:ascii="仿宋" w:hAnsi="仿宋" w:eastAsia="仿宋" w:cs="新宋体"/>
          <w:b/>
          <w:color w:val="auto"/>
          <w:sz w:val="28"/>
          <w:szCs w:val="28"/>
          <w:highlight w:val="none"/>
        </w:rPr>
      </w:pPr>
      <w:bookmarkStart w:id="55" w:name="_Toc34221900"/>
      <w:bookmarkStart w:id="56" w:name="_Toc101705903"/>
      <w:bookmarkStart w:id="57" w:name="_Toc34508135"/>
      <w:r>
        <w:rPr>
          <w:rFonts w:hint="eastAsia" w:ascii="仿宋" w:hAnsi="仿宋" w:eastAsia="仿宋" w:cs="新宋体"/>
          <w:b/>
          <w:color w:val="auto"/>
          <w:sz w:val="28"/>
          <w:szCs w:val="28"/>
          <w:highlight w:val="none"/>
        </w:rPr>
        <w:t>五、评标</w:t>
      </w:r>
      <w:bookmarkEnd w:id="55"/>
      <w:bookmarkEnd w:id="56"/>
      <w:bookmarkEnd w:id="57"/>
    </w:p>
    <w:p>
      <w:pPr>
        <w:snapToGrid w:val="0"/>
        <w:spacing w:line="360" w:lineRule="auto"/>
        <w:rPr>
          <w:rFonts w:ascii="仿宋" w:hAnsi="仿宋" w:eastAsia="仿宋"/>
          <w:b/>
          <w:color w:val="auto"/>
          <w:sz w:val="24"/>
          <w:highlight w:val="none"/>
        </w:rPr>
      </w:pPr>
      <w:r>
        <w:rPr>
          <w:rFonts w:ascii="仿宋" w:hAnsi="仿宋" w:eastAsia="仿宋" w:cs="仿宋_GB2312"/>
          <w:b/>
          <w:color w:val="auto"/>
          <w:sz w:val="24"/>
          <w:highlight w:val="none"/>
        </w:rPr>
        <w:t>2</w:t>
      </w:r>
      <w:r>
        <w:rPr>
          <w:rFonts w:hint="eastAsia" w:ascii="仿宋" w:hAnsi="仿宋" w:eastAsia="仿宋" w:cs="仿宋_GB2312"/>
          <w:b/>
          <w:color w:val="auto"/>
          <w:sz w:val="24"/>
          <w:highlight w:val="none"/>
        </w:rPr>
        <w:t>0</w:t>
      </w:r>
      <w:r>
        <w:rPr>
          <w:rFonts w:ascii="仿宋" w:hAnsi="仿宋" w:eastAsia="仿宋" w:cs="仿宋_GB2312"/>
          <w:b/>
          <w:color w:val="auto"/>
          <w:sz w:val="24"/>
          <w:highlight w:val="none"/>
        </w:rPr>
        <w:t>.</w:t>
      </w:r>
      <w:r>
        <w:rPr>
          <w:rFonts w:hint="eastAsia" w:ascii="仿宋" w:hAnsi="仿宋" w:eastAsia="仿宋"/>
          <w:b/>
          <w:color w:val="auto"/>
          <w:sz w:val="24"/>
          <w:highlight w:val="none"/>
        </w:rPr>
        <w:t>评标委员会</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评标委员会将根据</w:t>
      </w:r>
      <w:r>
        <w:rPr>
          <w:rFonts w:hint="eastAsia" w:ascii="仿宋" w:hAnsi="仿宋" w:eastAsia="仿宋" w:cs="仿宋_GB2312"/>
          <w:color w:val="auto"/>
          <w:sz w:val="24"/>
          <w:highlight w:val="none"/>
          <w:lang w:eastAsia="zh-CN"/>
        </w:rPr>
        <w:t>采购文件</w:t>
      </w:r>
      <w:r>
        <w:rPr>
          <w:rFonts w:hint="eastAsia" w:ascii="仿宋" w:hAnsi="仿宋" w:eastAsia="仿宋" w:cs="仿宋_GB2312"/>
          <w:color w:val="auto"/>
          <w:sz w:val="24"/>
          <w:highlight w:val="none"/>
        </w:rPr>
        <w:t>和有关规定，履行评标工作职责，并按照评标方法及评分标准，全面衡量各投标人对</w:t>
      </w:r>
      <w:r>
        <w:rPr>
          <w:rFonts w:hint="eastAsia" w:ascii="仿宋" w:hAnsi="仿宋" w:eastAsia="仿宋" w:cs="仿宋_GB2312"/>
          <w:color w:val="auto"/>
          <w:sz w:val="24"/>
          <w:highlight w:val="none"/>
          <w:lang w:eastAsia="zh-CN"/>
        </w:rPr>
        <w:t>采购文件</w:t>
      </w:r>
      <w:r>
        <w:rPr>
          <w:rFonts w:hint="eastAsia" w:ascii="仿宋" w:hAnsi="仿宋" w:eastAsia="仿宋" w:cs="仿宋_GB2312"/>
          <w:color w:val="auto"/>
          <w:sz w:val="24"/>
          <w:highlight w:val="none"/>
        </w:rPr>
        <w:t>的响应情况（符合性审查）。对实质上响应</w:t>
      </w:r>
      <w:r>
        <w:rPr>
          <w:rFonts w:hint="eastAsia" w:ascii="仿宋" w:hAnsi="仿宋" w:eastAsia="仿宋" w:cs="仿宋_GB2312"/>
          <w:color w:val="auto"/>
          <w:sz w:val="24"/>
          <w:highlight w:val="none"/>
          <w:lang w:eastAsia="zh-CN"/>
        </w:rPr>
        <w:t>采购文件</w:t>
      </w:r>
      <w:r>
        <w:rPr>
          <w:rFonts w:hint="eastAsia" w:ascii="仿宋" w:hAnsi="仿宋" w:eastAsia="仿宋" w:cs="仿宋_GB2312"/>
          <w:color w:val="auto"/>
          <w:sz w:val="24"/>
          <w:highlight w:val="none"/>
        </w:rPr>
        <w:t>的投标人，按照评审因素的量化指标排出推荐中标的投标人的先后顺序，并按顺序提出授标建议。</w:t>
      </w:r>
    </w:p>
    <w:p>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21.评标程序</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具体见</w:t>
      </w:r>
      <w:r>
        <w:rPr>
          <w:rFonts w:hint="eastAsia" w:ascii="仿宋" w:hAnsi="仿宋" w:eastAsia="仿宋" w:cs="仿宋_GB2312"/>
          <w:color w:val="auto"/>
          <w:sz w:val="24"/>
          <w:highlight w:val="none"/>
          <w:lang w:eastAsia="zh-CN"/>
        </w:rPr>
        <w:t>采购文件</w:t>
      </w:r>
      <w:r>
        <w:rPr>
          <w:rFonts w:hint="eastAsia" w:ascii="仿宋" w:hAnsi="仿宋" w:eastAsia="仿宋" w:cs="仿宋_GB2312"/>
          <w:color w:val="auto"/>
          <w:sz w:val="24"/>
          <w:highlight w:val="none"/>
        </w:rPr>
        <w:t>第六部分评标办法。</w:t>
      </w:r>
    </w:p>
    <w:p>
      <w:pPr>
        <w:snapToGrid w:val="0"/>
        <w:spacing w:line="360" w:lineRule="auto"/>
        <w:jc w:val="center"/>
        <w:outlineLvl w:val="1"/>
        <w:rPr>
          <w:rFonts w:ascii="仿宋" w:hAnsi="仿宋" w:eastAsia="仿宋" w:cs="仿宋_GB2312"/>
          <w:b/>
          <w:color w:val="auto"/>
          <w:sz w:val="28"/>
          <w:szCs w:val="28"/>
          <w:highlight w:val="none"/>
        </w:rPr>
      </w:pPr>
      <w:bookmarkStart w:id="58" w:name="_Toc101705904"/>
      <w:r>
        <w:rPr>
          <w:rFonts w:hint="eastAsia" w:ascii="仿宋" w:hAnsi="仿宋" w:eastAsia="仿宋" w:cs="仿宋_GB2312"/>
          <w:b/>
          <w:color w:val="auto"/>
          <w:sz w:val="28"/>
          <w:szCs w:val="28"/>
          <w:highlight w:val="none"/>
        </w:rPr>
        <w:t>六、定标</w:t>
      </w:r>
      <w:bookmarkEnd w:id="58"/>
    </w:p>
    <w:p>
      <w:pPr>
        <w:pStyle w:val="25"/>
        <w:adjustRightInd w:val="0"/>
        <w:snapToGrid w:val="0"/>
        <w:spacing w:line="360" w:lineRule="auto"/>
        <w:ind w:left="0" w:firstLine="0" w:firstLineChars="0"/>
        <w:rPr>
          <w:rFonts w:ascii="仿宋" w:hAnsi="仿宋" w:eastAsia="仿宋" w:cs="仿宋_GB2312"/>
          <w:b/>
          <w:color w:val="auto"/>
          <w:highlight w:val="none"/>
        </w:rPr>
      </w:pPr>
      <w:r>
        <w:rPr>
          <w:rFonts w:ascii="仿宋" w:hAnsi="仿宋" w:eastAsia="仿宋" w:cs="仿宋_GB2312"/>
          <w:b/>
          <w:color w:val="auto"/>
          <w:highlight w:val="none"/>
        </w:rPr>
        <w:t>2</w:t>
      </w:r>
      <w:r>
        <w:rPr>
          <w:rFonts w:hint="eastAsia" w:ascii="仿宋" w:hAnsi="仿宋" w:eastAsia="仿宋" w:cs="仿宋_GB2312"/>
          <w:b/>
          <w:color w:val="auto"/>
          <w:highlight w:val="none"/>
        </w:rPr>
        <w:t>2</w:t>
      </w:r>
      <w:r>
        <w:rPr>
          <w:rFonts w:ascii="仿宋" w:hAnsi="仿宋" w:eastAsia="仿宋" w:cs="仿宋_GB2312"/>
          <w:b/>
          <w:color w:val="auto"/>
          <w:highlight w:val="none"/>
        </w:rPr>
        <w:t>.</w:t>
      </w:r>
      <w:r>
        <w:rPr>
          <w:rFonts w:hint="eastAsia" w:ascii="仿宋" w:hAnsi="仿宋" w:eastAsia="仿宋" w:cs="仿宋_GB2312"/>
          <w:b/>
          <w:color w:val="auto"/>
          <w:highlight w:val="none"/>
        </w:rPr>
        <w:t>确定中标人</w:t>
      </w:r>
    </w:p>
    <w:p>
      <w:pPr>
        <w:pStyle w:val="89"/>
        <w:snapToGrid w:val="0"/>
        <w:spacing w:before="0"/>
        <w:ind w:firstLine="48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采购人将自收到评审报告之日起</w:t>
      </w:r>
      <w:r>
        <w:rPr>
          <w:rFonts w:ascii="仿宋" w:hAnsi="仿宋" w:eastAsia="仿宋" w:cs="仿宋_GB2312"/>
          <w:color w:val="auto"/>
          <w:szCs w:val="24"/>
          <w:highlight w:val="none"/>
        </w:rPr>
        <w:t>5个工作日内</w:t>
      </w:r>
      <w:r>
        <w:rPr>
          <w:rFonts w:hint="eastAsia" w:ascii="仿宋" w:hAnsi="仿宋" w:eastAsia="仿宋" w:cs="仿宋_GB2312"/>
          <w:color w:val="auto"/>
          <w:szCs w:val="24"/>
          <w:highlight w:val="none"/>
        </w:rPr>
        <w:t>2</w:t>
      </w:r>
      <w:r>
        <w:rPr>
          <w:rFonts w:ascii="仿宋" w:hAnsi="仿宋" w:eastAsia="仿宋" w:cs="仿宋_GB2312"/>
          <w:color w:val="auto"/>
          <w:szCs w:val="24"/>
          <w:highlight w:val="none"/>
        </w:rPr>
        <w:t>在评审报告推荐的中标候选人中按顺序确定中标</w:t>
      </w:r>
      <w:r>
        <w:rPr>
          <w:rFonts w:hint="eastAsia" w:ascii="仿宋" w:hAnsi="仿宋" w:eastAsia="仿宋" w:cs="仿宋_GB2312"/>
          <w:color w:val="auto"/>
          <w:szCs w:val="24"/>
          <w:highlight w:val="none"/>
        </w:rPr>
        <w:t>人</w:t>
      </w:r>
      <w:r>
        <w:rPr>
          <w:rFonts w:ascii="仿宋" w:hAnsi="仿宋" w:eastAsia="仿宋" w:cs="仿宋_GB2312"/>
          <w:color w:val="auto"/>
          <w:szCs w:val="24"/>
          <w:highlight w:val="none"/>
        </w:rPr>
        <w:t>。</w:t>
      </w:r>
    </w:p>
    <w:p>
      <w:pPr>
        <w:pStyle w:val="89"/>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2</w:t>
      </w:r>
      <w:r>
        <w:rPr>
          <w:rFonts w:hint="eastAsia" w:ascii="仿宋" w:hAnsi="仿宋" w:eastAsia="仿宋" w:cs="仿宋_GB2312"/>
          <w:b/>
          <w:color w:val="auto"/>
          <w:szCs w:val="24"/>
          <w:highlight w:val="none"/>
        </w:rPr>
        <w:t>3</w:t>
      </w:r>
      <w:r>
        <w:rPr>
          <w:rFonts w:ascii="仿宋" w:hAnsi="仿宋" w:eastAsia="仿宋" w:cs="仿宋_GB2312"/>
          <w:b/>
          <w:color w:val="auto"/>
          <w:szCs w:val="24"/>
          <w:highlight w:val="none"/>
        </w:rPr>
        <w:t>.</w:t>
      </w:r>
      <w:r>
        <w:rPr>
          <w:rFonts w:hint="eastAsia" w:ascii="仿宋" w:hAnsi="仿宋" w:eastAsia="仿宋" w:cs="仿宋_GB2312"/>
          <w:b/>
          <w:color w:val="auto"/>
          <w:szCs w:val="24"/>
          <w:highlight w:val="none"/>
        </w:rPr>
        <w:t>中标通知与中标结果公告</w:t>
      </w:r>
    </w:p>
    <w:p>
      <w:pPr>
        <w:widowControl/>
        <w:shd w:val="clear" w:color="auto" w:fill="FFFFFF"/>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.1自中标人确定之日起2个工作日内，采购</w:t>
      </w:r>
      <w:r>
        <w:rPr>
          <w:rFonts w:hint="eastAsia" w:ascii="仿宋" w:hAnsi="仿宋" w:eastAsia="仿宋" w:cs="仿宋_GB2312"/>
          <w:color w:val="auto"/>
          <w:sz w:val="24"/>
          <w:highlight w:val="none"/>
        </w:rPr>
        <w:t>人</w:t>
      </w:r>
      <w:r>
        <w:rPr>
          <w:rFonts w:ascii="仿宋" w:hAnsi="仿宋" w:eastAsia="仿宋" w:cs="仿宋_GB2312"/>
          <w:color w:val="auto"/>
          <w:sz w:val="24"/>
          <w:highlight w:val="none"/>
        </w:rPr>
        <w:t>向中标人发出中标通知书，</w:t>
      </w:r>
      <w:r>
        <w:rPr>
          <w:rFonts w:hint="eastAsia" w:ascii="仿宋" w:hAnsi="仿宋" w:eastAsia="仿宋" w:cs="仿宋_GB2312"/>
          <w:color w:val="auto"/>
          <w:sz w:val="24"/>
          <w:highlight w:val="none"/>
        </w:rPr>
        <w:t>同时编制发布采购结果公告。</w:t>
      </w:r>
    </w:p>
    <w:p>
      <w:pPr>
        <w:snapToGrid w:val="0"/>
        <w:spacing w:line="360" w:lineRule="auto"/>
        <w:jc w:val="center"/>
        <w:outlineLvl w:val="1"/>
        <w:rPr>
          <w:rFonts w:ascii="仿宋" w:hAnsi="仿宋" w:eastAsia="仿宋" w:cs="仿宋_GB2312"/>
          <w:b/>
          <w:color w:val="auto"/>
          <w:sz w:val="28"/>
          <w:szCs w:val="28"/>
          <w:highlight w:val="none"/>
        </w:rPr>
      </w:pPr>
      <w:bookmarkStart w:id="59" w:name="_Toc101705905"/>
      <w:r>
        <w:rPr>
          <w:rFonts w:hint="eastAsia" w:ascii="仿宋" w:hAnsi="仿宋" w:eastAsia="仿宋" w:cs="仿宋_GB2312"/>
          <w:b/>
          <w:color w:val="auto"/>
          <w:sz w:val="28"/>
          <w:szCs w:val="28"/>
          <w:highlight w:val="none"/>
        </w:rPr>
        <w:t>七、合同授予</w:t>
      </w:r>
      <w:bookmarkEnd w:id="59"/>
    </w:p>
    <w:p>
      <w:pPr>
        <w:pStyle w:val="25"/>
        <w:adjustRightInd w:val="0"/>
        <w:snapToGrid w:val="0"/>
        <w:spacing w:line="360" w:lineRule="auto"/>
        <w:ind w:left="0" w:firstLine="0" w:firstLineChars="0"/>
        <w:rPr>
          <w:rFonts w:ascii="仿宋" w:hAnsi="仿宋" w:eastAsia="仿宋" w:cs="仿宋_GB2312"/>
          <w:b/>
          <w:color w:val="auto"/>
          <w:highlight w:val="none"/>
        </w:rPr>
      </w:pPr>
      <w:r>
        <w:rPr>
          <w:rFonts w:ascii="仿宋" w:hAnsi="仿宋" w:eastAsia="仿宋" w:cs="仿宋_GB2312"/>
          <w:b/>
          <w:color w:val="auto"/>
          <w:highlight w:val="none"/>
        </w:rPr>
        <w:t>2</w:t>
      </w:r>
      <w:r>
        <w:rPr>
          <w:rFonts w:hint="eastAsia" w:ascii="仿宋" w:hAnsi="仿宋" w:eastAsia="仿宋" w:cs="仿宋_GB2312"/>
          <w:b/>
          <w:color w:val="auto"/>
          <w:highlight w:val="none"/>
        </w:rPr>
        <w:t>4</w:t>
      </w:r>
      <w:r>
        <w:rPr>
          <w:rFonts w:ascii="仿宋" w:hAnsi="仿宋" w:eastAsia="仿宋" w:cs="仿宋_GB2312"/>
          <w:b/>
          <w:color w:val="auto"/>
          <w:highlight w:val="none"/>
        </w:rPr>
        <w:t>.</w:t>
      </w:r>
      <w:r>
        <w:rPr>
          <w:rFonts w:hint="eastAsia" w:ascii="仿宋" w:hAnsi="仿宋" w:eastAsia="仿宋" w:cs="仿宋_GB2312"/>
          <w:b/>
          <w:color w:val="auto"/>
          <w:highlight w:val="none"/>
        </w:rPr>
        <w:t>合同的签订</w:t>
      </w:r>
    </w:p>
    <w:p>
      <w:pPr>
        <w:widowControl/>
        <w:shd w:val="clear" w:color="auto" w:fill="FFFFFF"/>
        <w:snapToGrid w:val="0"/>
        <w:spacing w:line="360" w:lineRule="auto"/>
        <w:ind w:firstLine="480" w:firstLineChars="200"/>
        <w:jc w:val="left"/>
        <w:rPr>
          <w:rFonts w:ascii="仿宋" w:hAnsi="仿宋" w:eastAsia="仿宋" w:cs="Arial"/>
          <w:color w:val="auto"/>
          <w:kern w:val="0"/>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4</w:t>
      </w:r>
      <w:r>
        <w:rPr>
          <w:rFonts w:ascii="仿宋" w:hAnsi="仿宋" w:eastAsia="仿宋" w:cs="仿宋_GB2312"/>
          <w:color w:val="auto"/>
          <w:sz w:val="24"/>
          <w:highlight w:val="none"/>
        </w:rPr>
        <w:t>.1</w:t>
      </w:r>
      <w:r>
        <w:rPr>
          <w:rFonts w:ascii="仿宋" w:hAnsi="仿宋" w:eastAsia="仿宋" w:cs="Arial"/>
          <w:color w:val="auto"/>
          <w:kern w:val="0"/>
          <w:sz w:val="24"/>
          <w:highlight w:val="none"/>
        </w:rPr>
        <w:t xml:space="preserve"> 采购人与中标人应当在中标通知书发出之日起三十日内，按照</w:t>
      </w:r>
      <w:r>
        <w:rPr>
          <w:rFonts w:hint="eastAsia" w:ascii="仿宋" w:hAnsi="仿宋" w:eastAsia="仿宋" w:cs="Arial"/>
          <w:color w:val="auto"/>
          <w:kern w:val="0"/>
          <w:sz w:val="24"/>
          <w:highlight w:val="none"/>
          <w:lang w:eastAsia="zh-CN"/>
        </w:rPr>
        <w:t>采购文件</w:t>
      </w:r>
      <w:r>
        <w:rPr>
          <w:rFonts w:ascii="仿宋" w:hAnsi="仿宋" w:eastAsia="仿宋" w:cs="Arial"/>
          <w:color w:val="auto"/>
          <w:kern w:val="0"/>
          <w:sz w:val="24"/>
          <w:highlight w:val="none"/>
        </w:rPr>
        <w:t>确定的事项签订</w:t>
      </w:r>
      <w:r>
        <w:rPr>
          <w:rFonts w:hint="eastAsia" w:ascii="仿宋" w:hAnsi="仿宋" w:eastAsia="仿宋" w:cs="Arial"/>
          <w:color w:val="auto"/>
          <w:kern w:val="0"/>
          <w:sz w:val="24"/>
          <w:highlight w:val="none"/>
        </w:rPr>
        <w:t>4</w:t>
      </w:r>
      <w:r>
        <w:rPr>
          <w:rFonts w:ascii="仿宋" w:hAnsi="仿宋" w:eastAsia="仿宋" w:cs="Arial"/>
          <w:color w:val="auto"/>
          <w:kern w:val="0"/>
          <w:sz w:val="24"/>
          <w:highlight w:val="none"/>
        </w:rPr>
        <w:t>采购合同。</w:t>
      </w:r>
      <w:r>
        <w:rPr>
          <w:rFonts w:hint="eastAsia" w:ascii="仿宋" w:hAnsi="仿宋" w:eastAsia="仿宋" w:cs="仿宋_GB2312"/>
          <w:color w:val="auto"/>
          <w:sz w:val="24"/>
          <w:highlight w:val="none"/>
        </w:rPr>
        <w:t>合同主要条款详见第四部分拟签订的合同文本。</w:t>
      </w:r>
    </w:p>
    <w:p>
      <w:pPr>
        <w:pStyle w:val="89"/>
        <w:snapToGrid w:val="0"/>
        <w:spacing w:before="0"/>
        <w:ind w:firstLine="480"/>
        <w:rPr>
          <w:rFonts w:ascii="仿宋" w:hAnsi="仿宋" w:eastAsia="仿宋"/>
          <w:color w:val="auto"/>
          <w:kern w:val="0"/>
          <w:szCs w:val="24"/>
          <w:highlight w:val="none"/>
          <w:lang w:val="zh-CN"/>
        </w:rPr>
      </w:pPr>
      <w:r>
        <w:rPr>
          <w:rFonts w:ascii="仿宋" w:hAnsi="仿宋" w:eastAsia="仿宋" w:cs="仿宋_GB2312"/>
          <w:color w:val="auto"/>
          <w:kern w:val="0"/>
          <w:szCs w:val="24"/>
          <w:highlight w:val="none"/>
          <w:lang w:val="zh-CN"/>
        </w:rPr>
        <w:t>2</w:t>
      </w:r>
      <w:r>
        <w:rPr>
          <w:rFonts w:hint="eastAsia" w:ascii="仿宋" w:hAnsi="仿宋" w:eastAsia="仿宋" w:cs="仿宋_GB2312"/>
          <w:color w:val="auto"/>
          <w:kern w:val="0"/>
          <w:szCs w:val="24"/>
          <w:highlight w:val="none"/>
          <w:lang w:val="zh-CN"/>
        </w:rPr>
        <w:t>4</w:t>
      </w:r>
      <w:r>
        <w:rPr>
          <w:rFonts w:ascii="仿宋" w:hAnsi="仿宋" w:eastAsia="仿宋" w:cs="仿宋_GB2312"/>
          <w:color w:val="auto"/>
          <w:kern w:val="0"/>
          <w:szCs w:val="24"/>
          <w:highlight w:val="none"/>
          <w:lang w:val="zh-CN"/>
        </w:rPr>
        <w:t>.2</w:t>
      </w:r>
      <w:r>
        <w:rPr>
          <w:rFonts w:hint="eastAsia" w:ascii="仿宋" w:hAnsi="仿宋" w:eastAsia="仿宋"/>
          <w:color w:val="auto"/>
          <w:kern w:val="0"/>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2</w:t>
      </w:r>
      <w:r>
        <w:rPr>
          <w:rFonts w:hint="eastAsia" w:ascii="仿宋" w:hAnsi="仿宋" w:eastAsia="仿宋" w:cs="仿宋_GB2312"/>
          <w:color w:val="auto"/>
          <w:szCs w:val="24"/>
          <w:highlight w:val="none"/>
        </w:rPr>
        <w:t>4</w:t>
      </w:r>
      <w:r>
        <w:rPr>
          <w:rFonts w:ascii="仿宋" w:hAnsi="仿宋" w:eastAsia="仿宋" w:cs="仿宋_GB2312"/>
          <w:color w:val="auto"/>
          <w:szCs w:val="24"/>
          <w:highlight w:val="none"/>
        </w:rPr>
        <w:t>.3中标</w:t>
      </w:r>
      <w:r>
        <w:rPr>
          <w:rFonts w:hint="eastAsia" w:ascii="仿宋" w:hAnsi="仿宋" w:eastAsia="仿宋" w:cs="仿宋_GB2312"/>
          <w:color w:val="auto"/>
          <w:szCs w:val="24"/>
          <w:highlight w:val="none"/>
        </w:rPr>
        <w:t>人拒绝与采购人签订合同的，采购人可以按照评审报告推荐的中标候选人名单排序，确定下一候选人为中标人，也可以重新开展采购活动。</w:t>
      </w:r>
    </w:p>
    <w:p>
      <w:pPr>
        <w:pStyle w:val="25"/>
        <w:adjustRightInd w:val="0"/>
        <w:snapToGrid w:val="0"/>
        <w:spacing w:line="360" w:lineRule="auto"/>
        <w:ind w:left="0" w:firstLine="0" w:firstLineChars="0"/>
        <w:rPr>
          <w:rFonts w:ascii="仿宋" w:hAnsi="仿宋" w:eastAsia="仿宋" w:cs="仿宋_GB2312"/>
          <w:b/>
          <w:color w:val="auto"/>
          <w:highlight w:val="none"/>
        </w:rPr>
      </w:pPr>
      <w:r>
        <w:rPr>
          <w:rFonts w:hint="eastAsia" w:ascii="仿宋" w:hAnsi="仿宋" w:eastAsia="仿宋" w:cs="仿宋_GB2312"/>
          <w:b/>
          <w:color w:val="auto"/>
          <w:highlight w:val="none"/>
        </w:rPr>
        <w:t>25</w:t>
      </w:r>
      <w:r>
        <w:rPr>
          <w:rFonts w:ascii="仿宋" w:hAnsi="仿宋" w:eastAsia="仿宋" w:cs="仿宋_GB2312"/>
          <w:b/>
          <w:color w:val="auto"/>
          <w:highlight w:val="none"/>
        </w:rPr>
        <w:t>.</w:t>
      </w:r>
      <w:r>
        <w:rPr>
          <w:rFonts w:hint="eastAsia" w:ascii="仿宋" w:hAnsi="仿宋" w:eastAsia="仿宋" w:cs="仿宋_GB2312"/>
          <w:b/>
          <w:color w:val="auto"/>
          <w:highlight w:val="none"/>
        </w:rPr>
        <w:t>履约保证金</w:t>
      </w:r>
    </w:p>
    <w:p>
      <w:pPr>
        <w:tabs>
          <w:tab w:val="left" w:pos="0"/>
        </w:tabs>
        <w:snapToGrid w:val="0"/>
        <w:spacing w:line="360" w:lineRule="auto"/>
        <w:ind w:firstLine="480" w:firstLineChars="20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拟签订的合同文本要求中标人提交履约保证金的，见投标人须知前附表。</w:t>
      </w:r>
    </w:p>
    <w:p>
      <w:pPr>
        <w:snapToGrid w:val="0"/>
        <w:spacing w:line="360" w:lineRule="auto"/>
        <w:jc w:val="center"/>
        <w:outlineLvl w:val="1"/>
        <w:rPr>
          <w:rFonts w:ascii="仿宋" w:hAnsi="仿宋" w:eastAsia="仿宋"/>
          <w:b/>
          <w:color w:val="auto"/>
          <w:sz w:val="28"/>
          <w:szCs w:val="28"/>
          <w:highlight w:val="none"/>
        </w:rPr>
      </w:pPr>
      <w:bookmarkStart w:id="60" w:name="_Toc101705906"/>
      <w:r>
        <w:rPr>
          <w:rFonts w:hint="eastAsia" w:ascii="仿宋" w:hAnsi="仿宋" w:eastAsia="仿宋" w:cs="仿宋_GB2312"/>
          <w:b/>
          <w:color w:val="auto"/>
          <w:sz w:val="28"/>
          <w:szCs w:val="28"/>
          <w:highlight w:val="none"/>
        </w:rPr>
        <w:t>八、重新采购</w:t>
      </w:r>
      <w:bookmarkEnd w:id="60"/>
    </w:p>
    <w:p>
      <w:pPr>
        <w:pStyle w:val="25"/>
        <w:snapToGrid w:val="0"/>
        <w:spacing w:line="360" w:lineRule="auto"/>
        <w:ind w:left="479" w:hanging="479" w:hangingChars="199"/>
        <w:rPr>
          <w:rFonts w:ascii="仿宋" w:hAnsi="仿宋" w:eastAsia="仿宋" w:cs="仿宋_GB2312"/>
          <w:b/>
          <w:color w:val="auto"/>
          <w:highlight w:val="none"/>
        </w:rPr>
      </w:pPr>
      <w:r>
        <w:rPr>
          <w:rFonts w:hint="eastAsia" w:ascii="仿宋" w:hAnsi="仿宋" w:eastAsia="仿宋" w:cs="仿宋_GB2312"/>
          <w:b/>
          <w:color w:val="auto"/>
          <w:highlight w:val="none"/>
        </w:rPr>
        <w:t>26.重新采购</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有政府采购法规定的违法行为之一，影响或者可能影响中标、成交结果的，依照下列规定处理：</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26.1</w:t>
      </w:r>
      <w:r>
        <w:rPr>
          <w:rFonts w:ascii="仿宋" w:hAnsi="仿宋" w:eastAsia="仿宋" w:cs="仿宋_GB2312"/>
          <w:color w:val="auto"/>
          <w:highlight w:val="none"/>
        </w:rPr>
        <w:t>未确定</w:t>
      </w:r>
      <w:r>
        <w:rPr>
          <w:rFonts w:hint="eastAsia" w:ascii="仿宋" w:hAnsi="仿宋" w:eastAsia="仿宋" w:cs="仿宋_GB2312"/>
          <w:color w:val="auto"/>
          <w:highlight w:val="none"/>
        </w:rPr>
        <w:t>中标、成交供应商</w:t>
      </w:r>
      <w:r>
        <w:rPr>
          <w:rFonts w:ascii="仿宋" w:hAnsi="仿宋" w:eastAsia="仿宋" w:cs="仿宋_GB2312"/>
          <w:color w:val="auto"/>
          <w:highlight w:val="none"/>
        </w:rPr>
        <w:t>的，终止本次采购活动，重新开展采购</w:t>
      </w:r>
      <w:r>
        <w:rPr>
          <w:rFonts w:hint="eastAsia" w:ascii="仿宋" w:hAnsi="仿宋" w:eastAsia="仿宋" w:cs="仿宋_GB2312"/>
          <w:color w:val="auto"/>
          <w:highlight w:val="none"/>
        </w:rPr>
        <w:t>活动。</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26.2中标、成交供应商已经确定但采购合同尚未履行的，撤销合同，从合格的中标、成交候选人中另行确定中标、成交供应商</w:t>
      </w:r>
      <w:r>
        <w:rPr>
          <w:rFonts w:ascii="仿宋" w:hAnsi="仿宋" w:eastAsia="仿宋" w:cs="仿宋_GB2312"/>
          <w:color w:val="auto"/>
          <w:highlight w:val="none"/>
        </w:rPr>
        <w:t>；没有合格的</w:t>
      </w:r>
      <w:r>
        <w:rPr>
          <w:rFonts w:hint="eastAsia" w:ascii="仿宋" w:hAnsi="仿宋" w:eastAsia="仿宋" w:cs="仿宋_GB2312"/>
          <w:color w:val="auto"/>
          <w:highlight w:val="none"/>
        </w:rPr>
        <w:t>中标、成交候选人</w:t>
      </w:r>
      <w:r>
        <w:rPr>
          <w:rFonts w:ascii="仿宋" w:hAnsi="仿宋" w:eastAsia="仿宋" w:cs="仿宋_GB2312"/>
          <w:color w:val="auto"/>
          <w:highlight w:val="none"/>
        </w:rPr>
        <w:t>的，重新开展采购活动。</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26.3</w:t>
      </w:r>
      <w:r>
        <w:rPr>
          <w:rFonts w:ascii="仿宋" w:hAnsi="仿宋" w:eastAsia="仿宋" w:cs="仿宋_GB2312"/>
          <w:color w:val="auto"/>
          <w:highlight w:val="none"/>
        </w:rPr>
        <w:t>采购合同已签订但尚未履行的，撤销合同，从合格的中标候选人中另行确定中标或者中标人；没有合格的中标候选人的，重新开展采购活动。</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26.4</w:t>
      </w:r>
      <w:r>
        <w:rPr>
          <w:rFonts w:ascii="仿宋" w:hAnsi="仿宋" w:eastAsia="仿宋" w:cs="仿宋_GB2312"/>
          <w:color w:val="auto"/>
          <w:highlight w:val="none"/>
        </w:rPr>
        <w:t>采购合同已经履行，给采购人、供应</w:t>
      </w:r>
      <w:r>
        <w:rPr>
          <w:rFonts w:hint="eastAsia" w:ascii="仿宋" w:hAnsi="仿宋" w:eastAsia="仿宋" w:cs="仿宋_GB2312"/>
          <w:color w:val="auto"/>
          <w:highlight w:val="none"/>
        </w:rPr>
        <w:t>商造成损失的，由责任人承担赔偿责任。</w:t>
      </w:r>
    </w:p>
    <w:p>
      <w:pPr>
        <w:tabs>
          <w:tab w:val="left" w:pos="0"/>
        </w:tabs>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26.5</w:t>
      </w:r>
      <w:r>
        <w:rPr>
          <w:rFonts w:ascii="仿宋" w:hAnsi="仿宋" w:eastAsia="仿宋" w:cs="仿宋_GB2312"/>
          <w:color w:val="auto"/>
          <w:sz w:val="24"/>
          <w:highlight w:val="none"/>
        </w:rPr>
        <w:t>采购当事人有其他违反</w:t>
      </w:r>
      <w:r>
        <w:rPr>
          <w:rFonts w:hint="eastAsia" w:ascii="仿宋" w:hAnsi="仿宋" w:eastAsia="仿宋" w:cs="仿宋_GB2312"/>
          <w:color w:val="auto"/>
          <w:sz w:val="24"/>
          <w:highlight w:val="none"/>
        </w:rPr>
        <w:t>相关法律法规规定的行为，经改正后仍然影响或者可能影响中标或成交结果或者依法被认定为中标或成交无效的，依照26.1</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26.4</w:t>
      </w:r>
      <w:r>
        <w:rPr>
          <w:rFonts w:ascii="仿宋" w:hAnsi="仿宋" w:eastAsia="仿宋" w:cs="仿宋_GB2312"/>
          <w:color w:val="auto"/>
          <w:sz w:val="24"/>
          <w:highlight w:val="none"/>
        </w:rPr>
        <w:t>规定处理。</w:t>
      </w:r>
    </w:p>
    <w:p>
      <w:pPr>
        <w:snapToGrid w:val="0"/>
        <w:spacing w:line="360" w:lineRule="auto"/>
        <w:jc w:val="center"/>
        <w:outlineLvl w:val="1"/>
        <w:rPr>
          <w:rFonts w:ascii="仿宋" w:hAnsi="仿宋" w:eastAsia="仿宋" w:cs="仿宋_GB2312"/>
          <w:b/>
          <w:color w:val="auto"/>
          <w:sz w:val="28"/>
          <w:szCs w:val="28"/>
          <w:highlight w:val="none"/>
        </w:rPr>
      </w:pPr>
      <w:bookmarkStart w:id="61" w:name="_Toc101705907"/>
      <w:bookmarkStart w:id="62" w:name="_Hlk93169378"/>
      <w:r>
        <w:rPr>
          <w:rFonts w:hint="eastAsia" w:ascii="仿宋" w:hAnsi="仿宋" w:eastAsia="仿宋" w:cs="仿宋_GB2312"/>
          <w:b/>
          <w:color w:val="auto"/>
          <w:sz w:val="28"/>
          <w:szCs w:val="28"/>
          <w:highlight w:val="none"/>
        </w:rPr>
        <w:t>九、其他说明</w:t>
      </w:r>
      <w:bookmarkEnd w:id="61"/>
    </w:p>
    <w:p>
      <w:pPr>
        <w:pStyle w:val="25"/>
        <w:adjustRightInd w:val="0"/>
        <w:snapToGrid w:val="0"/>
        <w:spacing w:line="360" w:lineRule="auto"/>
        <w:ind w:left="0" w:firstLine="0" w:firstLineChars="0"/>
        <w:rPr>
          <w:rFonts w:ascii="仿宋" w:hAnsi="仿宋" w:eastAsia="仿宋" w:cs="仿宋_GB2312"/>
          <w:b/>
          <w:color w:val="auto"/>
          <w:highlight w:val="none"/>
        </w:rPr>
      </w:pPr>
      <w:r>
        <w:rPr>
          <w:rFonts w:hint="eastAsia" w:ascii="仿宋" w:hAnsi="仿宋" w:eastAsia="仿宋" w:cs="仿宋_GB2312"/>
          <w:b/>
          <w:color w:val="auto"/>
          <w:highlight w:val="none"/>
        </w:rPr>
        <w:t>27</w:t>
      </w:r>
      <w:r>
        <w:rPr>
          <w:rFonts w:ascii="仿宋" w:hAnsi="仿宋" w:eastAsia="仿宋" w:cs="仿宋_GB2312"/>
          <w:b/>
          <w:color w:val="auto"/>
          <w:highlight w:val="none"/>
        </w:rPr>
        <w:t>.</w:t>
      </w:r>
      <w:r>
        <w:rPr>
          <w:rFonts w:hint="eastAsia" w:ascii="仿宋" w:hAnsi="仿宋" w:eastAsia="仿宋" w:cs="仿宋_GB2312"/>
          <w:b/>
          <w:color w:val="auto"/>
          <w:highlight w:val="none"/>
        </w:rPr>
        <w:t>其他说明</w:t>
      </w:r>
    </w:p>
    <w:p>
      <w:pPr>
        <w:widowControl/>
        <w:snapToGrid w:val="0"/>
        <w:spacing w:line="360" w:lineRule="auto"/>
        <w:ind w:firstLine="480" w:firstLineChars="200"/>
        <w:jc w:val="left"/>
        <w:rPr>
          <w:rFonts w:ascii="新宋体" w:hAnsi="新宋体" w:eastAsia="新宋体" w:cs="新宋体"/>
          <w:color w:val="auto"/>
          <w:sz w:val="22"/>
          <w:szCs w:val="22"/>
          <w:highlight w:val="none"/>
        </w:rPr>
      </w:pPr>
      <w:r>
        <w:rPr>
          <w:rFonts w:hint="eastAsia" w:ascii="仿宋" w:hAnsi="仿宋" w:eastAsia="仿宋" w:cs="Helvetica"/>
          <w:color w:val="auto"/>
          <w:kern w:val="0"/>
          <w:sz w:val="24"/>
          <w:highlight w:val="none"/>
        </w:rPr>
        <w:t>见投标人须知前附表。</w:t>
      </w:r>
      <w:bookmarkEnd w:id="62"/>
    </w:p>
    <w:p>
      <w:pPr>
        <w:widowControl/>
        <w:adjustRightInd/>
        <w:jc w:val="left"/>
        <w:rPr>
          <w:rFonts w:ascii="新宋体" w:hAnsi="新宋体" w:eastAsia="新宋体" w:cs="新宋体"/>
          <w:b/>
          <w:bCs/>
          <w:color w:val="auto"/>
          <w:sz w:val="22"/>
          <w:szCs w:val="22"/>
          <w:highlight w:val="none"/>
        </w:rPr>
      </w:pPr>
      <w:r>
        <w:rPr>
          <w:rFonts w:ascii="新宋体" w:hAnsi="新宋体" w:eastAsia="新宋体" w:cs="新宋体"/>
          <w:b/>
          <w:bCs/>
          <w:color w:val="auto"/>
          <w:sz w:val="22"/>
          <w:szCs w:val="22"/>
          <w:highlight w:val="none"/>
        </w:rPr>
        <w:br w:type="page"/>
      </w:r>
    </w:p>
    <w:p>
      <w:pPr>
        <w:snapToGrid w:val="0"/>
        <w:spacing w:beforeLines="100" w:line="360" w:lineRule="auto"/>
        <w:jc w:val="center"/>
        <w:outlineLvl w:val="0"/>
        <w:rPr>
          <w:rFonts w:ascii="仿宋" w:hAnsi="仿宋" w:eastAsia="仿宋" w:cs="仿宋_GB2312"/>
          <w:b/>
          <w:color w:val="auto"/>
          <w:sz w:val="36"/>
          <w:szCs w:val="36"/>
          <w:highlight w:val="none"/>
        </w:rPr>
      </w:pPr>
      <w:bookmarkStart w:id="63" w:name="_Toc31439"/>
      <w:r>
        <w:rPr>
          <w:rFonts w:hint="eastAsia" w:ascii="仿宋" w:hAnsi="仿宋" w:eastAsia="仿宋" w:cs="仿宋_GB2312"/>
          <w:b/>
          <w:color w:val="auto"/>
          <w:sz w:val="36"/>
          <w:szCs w:val="36"/>
          <w:highlight w:val="none"/>
        </w:rPr>
        <w:t>第三部分  采购需求</w:t>
      </w:r>
      <w:bookmarkEnd w:id="63"/>
    </w:p>
    <w:p>
      <w:pPr>
        <w:pStyle w:val="6"/>
        <w:spacing w:after="0" w:line="360" w:lineRule="auto"/>
        <w:rPr>
          <w:rFonts w:ascii="仿宋" w:hAnsi="仿宋" w:eastAsia="仿宋" w:cs="Times New Roman"/>
          <w:bCs w:val="0"/>
          <w:color w:val="auto"/>
          <w:sz w:val="24"/>
          <w:szCs w:val="24"/>
          <w:highlight w:val="none"/>
        </w:rPr>
      </w:pPr>
      <w:bookmarkStart w:id="64" w:name="_Toc2823"/>
      <w:bookmarkStart w:id="65" w:name="_Toc531283935"/>
      <w:bookmarkStart w:id="66" w:name="_Toc17551551"/>
      <w:bookmarkStart w:id="67" w:name="_Toc20384570"/>
      <w:bookmarkStart w:id="68" w:name="_Hlk93169452"/>
      <w:r>
        <w:rPr>
          <w:rFonts w:hint="eastAsia" w:ascii="仿宋" w:hAnsi="仿宋" w:eastAsia="仿宋" w:cs="Times New Roman"/>
          <w:bCs w:val="0"/>
          <w:color w:val="auto"/>
          <w:sz w:val="24"/>
          <w:szCs w:val="24"/>
          <w:highlight w:val="none"/>
        </w:rPr>
        <w:t>一、项目概况及总体要求</w:t>
      </w:r>
      <w:bookmarkEnd w:id="64"/>
      <w:bookmarkEnd w:id="65"/>
      <w:bookmarkEnd w:id="66"/>
    </w:p>
    <w:p>
      <w:pPr>
        <w:snapToGrid w:val="0"/>
        <w:spacing w:line="360" w:lineRule="auto"/>
        <w:ind w:firstLine="480" w:firstLineChars="200"/>
        <w:jc w:val="left"/>
        <w:rPr>
          <w:rFonts w:ascii="仿宋" w:hAnsi="仿宋" w:eastAsia="仿宋"/>
          <w:color w:val="auto"/>
          <w:sz w:val="24"/>
          <w:highlight w:val="none"/>
        </w:rPr>
      </w:pPr>
      <w:bookmarkStart w:id="69" w:name="_Toc17551552"/>
      <w:bookmarkStart w:id="70" w:name="_Toc531283936"/>
      <w:r>
        <w:rPr>
          <w:rFonts w:hint="eastAsia" w:ascii="仿宋" w:hAnsi="仿宋" w:eastAsia="仿宋"/>
          <w:color w:val="auto"/>
          <w:sz w:val="24"/>
          <w:highlight w:val="none"/>
        </w:rPr>
        <w:t>1.本技术规格书只是货物及安装的一些原则性规定，并不是详尽的要求，投标供应商有责任对该设备设计符合技术规格书要求负责。</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2.采购的货物所涉及的产品标准、规范，验收标准、规范，应符合国家有关条例及规范，如有新的标准应采纳新标准，如是国外相应标准应征得招标人认可。</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3.投标供应商应根据</w:t>
      </w:r>
      <w:r>
        <w:rPr>
          <w:rFonts w:hint="eastAsia" w:ascii="仿宋" w:hAnsi="仿宋" w:eastAsia="仿宋"/>
          <w:color w:val="auto"/>
          <w:sz w:val="24"/>
          <w:highlight w:val="none"/>
          <w:lang w:eastAsia="zh-CN"/>
        </w:rPr>
        <w:t>采购文件</w:t>
      </w:r>
      <w:r>
        <w:rPr>
          <w:rFonts w:hint="eastAsia" w:ascii="仿宋" w:hAnsi="仿宋" w:eastAsia="仿宋"/>
          <w:color w:val="auto"/>
          <w:sz w:val="24"/>
          <w:highlight w:val="none"/>
        </w:rPr>
        <w:t>所提出的技术规格、参数、数量和服务要求，综合考虑货物的适应性，选择具有最佳性能价格比的货物前来投标。希望供应商以精良的货物、优良的服务和优惠的价格，充分显示自身的竞争实力。</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4.投标供应商报价产品及主要部件的名称、品牌、型号、技术参数、性能、数量、单价、合价、厂商、产地、质保期等应在</w:t>
      </w:r>
      <w:r>
        <w:rPr>
          <w:rFonts w:hint="eastAsia" w:ascii="仿宋" w:hAnsi="仿宋" w:eastAsia="仿宋"/>
          <w:color w:val="auto"/>
          <w:sz w:val="24"/>
          <w:highlight w:val="none"/>
          <w:lang w:eastAsia="zh-CN"/>
        </w:rPr>
        <w:t>响应文件</w:t>
      </w:r>
      <w:r>
        <w:rPr>
          <w:rFonts w:hint="eastAsia" w:ascii="仿宋" w:hAnsi="仿宋" w:eastAsia="仿宋"/>
          <w:color w:val="auto"/>
          <w:sz w:val="24"/>
          <w:highlight w:val="none"/>
        </w:rPr>
        <w:t>中明确，对</w:t>
      </w:r>
      <w:r>
        <w:rPr>
          <w:rFonts w:hint="eastAsia" w:ascii="仿宋" w:hAnsi="仿宋" w:eastAsia="仿宋"/>
          <w:color w:val="auto"/>
          <w:sz w:val="24"/>
          <w:highlight w:val="none"/>
          <w:lang w:eastAsia="zh-CN"/>
        </w:rPr>
        <w:t>采购文件</w:t>
      </w:r>
      <w:r>
        <w:rPr>
          <w:rFonts w:hint="eastAsia" w:ascii="仿宋" w:hAnsi="仿宋" w:eastAsia="仿宋"/>
          <w:color w:val="auto"/>
          <w:sz w:val="24"/>
          <w:highlight w:val="none"/>
        </w:rPr>
        <w:t>的技术条款及要求应予以实质性响应，如有偏离应在偏离表中注明。</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5.本项目采用总价包干方式报价。投标供应商可以自行到采购人处现场探勘，了解安装地点、环境尺寸及采购人需求，本项目涉及的安装材料、安装附件、尺寸修改均采用包干方式计入投标总价，中标后不予调整；采购人清单中的货物如有遗漏必须的设备，请投标供应商自行配齐，成交后采购人将不予调整。</w:t>
      </w:r>
    </w:p>
    <w:p>
      <w:pPr>
        <w:pStyle w:val="6"/>
        <w:spacing w:after="0" w:line="360" w:lineRule="auto"/>
        <w:rPr>
          <w:rFonts w:ascii="仿宋" w:hAnsi="仿宋" w:eastAsia="仿宋" w:cs="Times New Roman"/>
          <w:bCs w:val="0"/>
          <w:color w:val="auto"/>
          <w:sz w:val="24"/>
          <w:szCs w:val="24"/>
          <w:highlight w:val="none"/>
        </w:rPr>
      </w:pPr>
      <w:bookmarkStart w:id="71" w:name="_Toc9227"/>
      <w:r>
        <w:rPr>
          <w:rFonts w:hint="eastAsia" w:ascii="仿宋" w:hAnsi="仿宋" w:eastAsia="仿宋" w:cs="Times New Roman"/>
          <w:bCs w:val="0"/>
          <w:color w:val="auto"/>
          <w:sz w:val="24"/>
          <w:szCs w:val="24"/>
          <w:highlight w:val="none"/>
        </w:rPr>
        <w:t>二、设备需求一览表</w:t>
      </w:r>
      <w:bookmarkEnd w:id="69"/>
      <w:bookmarkEnd w:id="70"/>
      <w:bookmarkEnd w:id="71"/>
    </w:p>
    <w:tbl>
      <w:tblPr>
        <w:tblStyle w:val="57"/>
        <w:tblW w:w="8338"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82" w:type="dxa"/>
          <w:bottom w:w="46" w:type="dxa"/>
          <w:right w:w="130" w:type="dxa"/>
        </w:tblCellMar>
      </w:tblPr>
      <w:tblGrid>
        <w:gridCol w:w="852"/>
        <w:gridCol w:w="1282"/>
        <w:gridCol w:w="3967"/>
        <w:gridCol w:w="745"/>
        <w:gridCol w:w="745"/>
        <w:gridCol w:w="74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82" w:type="dxa"/>
            <w:bottom w:w="46" w:type="dxa"/>
            <w:right w:w="130" w:type="dxa"/>
          </w:tblCellMar>
        </w:tblPrEx>
        <w:trPr>
          <w:trHeight w:val="641" w:hRule="atLeast"/>
        </w:trPr>
        <w:tc>
          <w:tcPr>
            <w:tcW w:w="852" w:type="dxa"/>
            <w:noWrap/>
            <w:vAlign w:val="bottom"/>
          </w:tcPr>
          <w:p>
            <w:pPr>
              <w:snapToGrid w:val="0"/>
              <w:spacing w:line="360" w:lineRule="auto"/>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lang w:eastAsia="zh-CN"/>
              </w:rPr>
              <w:t>序号</w:t>
            </w:r>
          </w:p>
        </w:tc>
        <w:tc>
          <w:tcPr>
            <w:tcW w:w="1282" w:type="dxa"/>
            <w:noWrap/>
            <w:vAlign w:val="bottom"/>
          </w:tcPr>
          <w:p>
            <w:pPr>
              <w:snapToGrid w:val="0"/>
              <w:spacing w:line="360" w:lineRule="auto"/>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设备名称</w:t>
            </w:r>
          </w:p>
        </w:tc>
        <w:tc>
          <w:tcPr>
            <w:tcW w:w="3967" w:type="dxa"/>
            <w:noWrap/>
            <w:vAlign w:val="bottom"/>
          </w:tcPr>
          <w:p>
            <w:pPr>
              <w:snapToGrid w:val="0"/>
              <w:spacing w:line="360" w:lineRule="auto"/>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规格</w:t>
            </w:r>
          </w:p>
        </w:tc>
        <w:tc>
          <w:tcPr>
            <w:tcW w:w="745" w:type="dxa"/>
            <w:noWrap/>
            <w:vAlign w:val="bottom"/>
          </w:tcPr>
          <w:p>
            <w:pPr>
              <w:snapToGrid w:val="0"/>
              <w:spacing w:line="360" w:lineRule="auto"/>
              <w:jc w:val="center"/>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lang w:eastAsia="zh-CN"/>
              </w:rPr>
              <w:t>数量</w:t>
            </w:r>
          </w:p>
        </w:tc>
        <w:tc>
          <w:tcPr>
            <w:tcW w:w="745" w:type="dxa"/>
            <w:tcBorders>
              <w:right w:val="single" w:color="auto" w:sz="4" w:space="0"/>
            </w:tcBorders>
            <w:noWrap/>
            <w:vAlign w:val="bottom"/>
          </w:tcPr>
          <w:p>
            <w:pPr>
              <w:snapToGrid w:val="0"/>
              <w:spacing w:line="360" w:lineRule="auto"/>
              <w:jc w:val="center"/>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lang w:eastAsia="zh-CN"/>
              </w:rPr>
              <w:t>单位</w:t>
            </w:r>
          </w:p>
        </w:tc>
        <w:tc>
          <w:tcPr>
            <w:tcW w:w="747" w:type="dxa"/>
            <w:tcBorders>
              <w:left w:val="single" w:color="auto" w:sz="4" w:space="0"/>
            </w:tcBorders>
            <w:noWrap/>
            <w:vAlign w:val="bottom"/>
          </w:tcPr>
          <w:p>
            <w:pPr>
              <w:snapToGrid w:val="0"/>
              <w:spacing w:line="360" w:lineRule="auto"/>
              <w:jc w:val="center"/>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lang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82" w:type="dxa"/>
            <w:bottom w:w="46" w:type="dxa"/>
            <w:right w:w="130" w:type="dxa"/>
          </w:tblCellMar>
        </w:tblPrEx>
        <w:trPr>
          <w:trHeight w:val="90" w:hRule="atLeast"/>
        </w:trPr>
        <w:tc>
          <w:tcPr>
            <w:tcW w:w="852" w:type="dxa"/>
            <w:noWrap/>
            <w:vAlign w:val="center"/>
          </w:tcPr>
          <w:p>
            <w:pPr>
              <w:pStyle w:val="50"/>
              <w:ind w:left="0" w:leftChars="0"/>
              <w:jc w:val="center"/>
              <w:rPr>
                <w:rFonts w:hint="default" w:ascii="仿宋" w:hAnsi="仿宋" w:eastAsia="仿宋" w:cs="Times New Roman"/>
                <w:color w:val="auto"/>
                <w:kern w:val="2"/>
                <w:sz w:val="21"/>
                <w:szCs w:val="21"/>
                <w:highlight w:val="none"/>
                <w:lang w:val="en-US" w:eastAsia="zh-CN" w:bidi="ar-SA"/>
              </w:rPr>
            </w:pPr>
            <w:bookmarkStart w:id="72" w:name="_Toc26738"/>
            <w:r>
              <w:rPr>
                <w:rFonts w:hint="eastAsia" w:ascii="仿宋" w:hAnsi="仿宋" w:eastAsia="仿宋" w:cs="Times New Roman"/>
                <w:color w:val="auto"/>
                <w:kern w:val="2"/>
                <w:sz w:val="21"/>
                <w:szCs w:val="21"/>
                <w:highlight w:val="none"/>
                <w:lang w:val="en-US" w:eastAsia="zh-CN" w:bidi="ar-SA"/>
              </w:rPr>
              <w:t>1</w:t>
            </w:r>
          </w:p>
        </w:tc>
        <w:tc>
          <w:tcPr>
            <w:tcW w:w="1282" w:type="dxa"/>
            <w:noWrap/>
            <w:vAlign w:val="center"/>
          </w:tcPr>
          <w:p>
            <w:pPr>
              <w:pStyle w:val="50"/>
              <w:ind w:left="0" w:leftChars="0"/>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●气相色谱仪（国产）</w:t>
            </w:r>
          </w:p>
        </w:tc>
        <w:tc>
          <w:tcPr>
            <w:tcW w:w="3967" w:type="dxa"/>
            <w:noWrap/>
            <w:vAlign w:val="center"/>
          </w:tcPr>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1.配置要求:</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1.1气相色谱仪主机           1台</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1.2 ★EPC/AFC电子流量控制的分流/不分流注样器                   2套</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1.3 ★FID氢火焰检测器(二路微电流信号同时输出)                  2套</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1.4 反控型色谱数据工作站及满足新版GB50325-2020标准专用软件     1套</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 xml:space="preserve">1.5安装启动运行包            1套 </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1.6 ★要求预留连接液体自动进样器、热解析仪、气体进样阀、顶空进样器、切换阀功能扩展安装位置与控制端口</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1.7 ★要求同时满足能通过工作站或者主机键盘设置气体流量、温度等分析参数</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2★免费移机一次，免费上门安装调试</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3.主要技术指标或功能</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3.1柱温箱</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3.1.1柱箱温度控制：室温上6℃～400℃ (以0.1℃增量任设)</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3.1.2 温度控制精度：±0.1℃</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3.1.3 温度波动：≤±0.1℃（环境温度变化10℃或电源电压变化10％）</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3.1.4 程序升温：27阶</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3.1.5 升温速率：0.1～40℃/min（以0.1℃增量任设)</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3.2分流/不分流进样口</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3.2.1 免工具快速拆换石英衬管</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3.2.2 ★进样口数量：最多可配3个</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3.2.3 ★载气控制：EPC/AFC控制，可选择设定载气和尾吹气类型：He、H2、N2和Ar，各载气系统均可实现恒压、恒流、恒速、程序压力、程序流量、程序线速度气体控制模式，并使用He、H2、N2和Ar 4种常规气体进行流量校正</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3.2.4 进样模式：填充进样、分流毛细进样、分流/不分流毛细进样</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3.2.5 程序压力/流量/线速度：最大 8阶</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3.2.6 AFC压力控制精度：0.01psi</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3.2.7 AFC压力控制范围：0-100psi</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3.2.8 最高使用温度：400℃</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3.2.9总流量范围：0-210mL/min</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3.3氢火焰检测器（FID）</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3.3.1最小检测限：≤5×10-12g/s（正十六烷）</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3.3.2基线噪音：≤4×10-14A</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3.3.3基线漂移：≤5×10-14A/30min(仪器稳定2小时后)</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3.3.4线性动态范围：≥107</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3.3.5最高使用温度：≤400℃</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3.3.6 ★二个通道同步电子快速点火、自动判别着火后加极化高压功能</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4.4.色谱数据工作站及软件</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4.4.1 WindowsXP 、Windows 7、 Windows10操作环境运行</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4.4.2 工作站支持3个检测器信号的同时采集，信号范围全量程不分档</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4.4.3 自诊断系统：智能化的自诊断系统，自动识别错误操作信息并做出相应的自我保护措施</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4.4.4★在线反控功能：实时控制各模块的温度与流量。可随时调出温度控制曲线与流量/压力曲线提高条件摸索效率</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4.4.5 一键恢复功能：一键调用谱图中的仪器控制参数信息、积分信息，迅速恢复初始设置</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4.4.6 模块式可定制化报告，支持批量谱图处理和数据分析</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4.4.7 ★可选配TVOC、非甲烷总烃、审计追踪等专用工作站</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4.4.8 项目分组功能：在同项目、分析任务可依据需求进行组分或批次分组归档案例，全面简化样品谱图管理</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4.4.9 支持分组计算功能，优化组分的合并运算，无需另外手动计算</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4.4.10 有独立的报表生成器单元，可以生成汇总报表，用于数据比较、分析、汇总</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strike w:val="0"/>
                <w:dstrike w:val="0"/>
                <w:color w:val="auto"/>
                <w:kern w:val="2"/>
                <w:sz w:val="21"/>
                <w:szCs w:val="21"/>
                <w:highlight w:val="none"/>
                <w:lang w:val="en-US" w:eastAsia="zh-CN" w:bidi="ar-SA"/>
              </w:rPr>
              <w:t>4.4.11 工作站增加在线分析数据上传功能，工作站与用户的数据客户端用</w:t>
            </w:r>
            <w:r>
              <w:rPr>
                <w:rFonts w:hint="eastAsia" w:ascii="仿宋" w:hAnsi="仿宋" w:eastAsia="仿宋" w:cs="Times New Roman"/>
                <w:color w:val="auto"/>
                <w:kern w:val="2"/>
                <w:sz w:val="21"/>
                <w:szCs w:val="21"/>
                <w:highlight w:val="none"/>
                <w:lang w:val="en-US" w:eastAsia="zh-CN" w:bidi="ar-SA"/>
              </w:rPr>
              <w:t>Modbus-TCP方式进行通讯，MODBUS接口规范可以根据用户需求重新定义，对于分析组分比较固定的用户可以通过协议实时取得每一次进样的实时含量数据, 也可以通过协议控制约定，以远程的方式启动进样和停止进样。</w:t>
            </w:r>
          </w:p>
        </w:tc>
        <w:tc>
          <w:tcPr>
            <w:tcW w:w="745" w:type="dxa"/>
            <w:noWrap/>
            <w:vAlign w:val="center"/>
          </w:tcPr>
          <w:p>
            <w:pPr>
              <w:widowControl/>
              <w:jc w:val="left"/>
              <w:textAlignment w:val="center"/>
              <w:rPr>
                <w:rFonts w:hint="default"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w:t>
            </w:r>
          </w:p>
        </w:tc>
        <w:tc>
          <w:tcPr>
            <w:tcW w:w="745" w:type="dxa"/>
            <w:tcBorders>
              <w:right w:val="single" w:color="auto" w:sz="4" w:space="0"/>
            </w:tcBorders>
            <w:noWrap/>
            <w:vAlign w:val="center"/>
          </w:tcPr>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台</w:t>
            </w:r>
          </w:p>
        </w:tc>
        <w:tc>
          <w:tcPr>
            <w:tcW w:w="747" w:type="dxa"/>
            <w:tcBorders>
              <w:left w:val="single" w:color="auto" w:sz="4" w:space="0"/>
            </w:tcBorders>
            <w:noWrap/>
            <w:vAlign w:val="center"/>
          </w:tcPr>
          <w:p>
            <w:pPr>
              <w:widowControl/>
              <w:jc w:val="left"/>
              <w:rPr>
                <w:rFonts w:hint="eastAsia" w:ascii="仿宋" w:hAnsi="仿宋" w:eastAsia="仿宋"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82" w:type="dxa"/>
            <w:bottom w:w="46" w:type="dxa"/>
            <w:right w:w="130" w:type="dxa"/>
          </w:tblCellMar>
        </w:tblPrEx>
        <w:trPr>
          <w:trHeight w:val="90" w:hRule="atLeast"/>
        </w:trPr>
        <w:tc>
          <w:tcPr>
            <w:tcW w:w="852" w:type="dxa"/>
            <w:noWrap/>
            <w:vAlign w:val="center"/>
          </w:tcPr>
          <w:p>
            <w:pPr>
              <w:pStyle w:val="50"/>
              <w:ind w:left="0" w:leftChars="0"/>
              <w:jc w:val="center"/>
              <w:rPr>
                <w:rFonts w:hint="default"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2</w:t>
            </w:r>
          </w:p>
        </w:tc>
        <w:tc>
          <w:tcPr>
            <w:tcW w:w="1282" w:type="dxa"/>
            <w:noWrap/>
            <w:vAlign w:val="center"/>
          </w:tcPr>
          <w:p>
            <w:pPr>
              <w:pStyle w:val="50"/>
              <w:ind w:left="0" w:leftChars="0"/>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全自动热解析仪</w:t>
            </w:r>
          </w:p>
        </w:tc>
        <w:tc>
          <w:tcPr>
            <w:tcW w:w="3967" w:type="dxa"/>
            <w:noWrap/>
            <w:vAlign w:val="center"/>
          </w:tcPr>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1.配置与基本要求:</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1.1 通道与样品位数  双通道≥24样品位.合计48样品位</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2.★免费移机一次，免费上门安装调试</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 主要指标</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3.1 一次解析温度：室温+5℃~400℃</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3.2.二次解析温度：室温+5℃~400℃</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3.3 ★冷肼温度：-40~400℃，可设置</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3.4 ★冷肼温度升温速率：＞3000℃/分钟（实时真实显示）</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3.5 管路温度：室温+5℃~250℃</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3.6 阀箱温度：室温+5℃~250℃</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4. 主要功能与技术要求</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6.1 ★冷肼温度真实可控，温度时实显示</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6.2 ★进样后冷肼自动升温活化保证冷肼管无残留</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6.3 ★全部样品管路采用进口高惰性材料</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6.4 ★采用高温电动进样阀,阀门与管线均处在保温箱内</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6.5 ★智能电容触摸屏,基于安卓系统开发，可远程无线升级</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6.6 ★取样针深度可设置改变</w:t>
            </w:r>
          </w:p>
        </w:tc>
        <w:tc>
          <w:tcPr>
            <w:tcW w:w="745" w:type="dxa"/>
            <w:noWrap/>
            <w:vAlign w:val="center"/>
          </w:tcPr>
          <w:p>
            <w:pPr>
              <w:widowControl/>
              <w:jc w:val="left"/>
              <w:textAlignment w:val="center"/>
              <w:rPr>
                <w:rFonts w:hint="default"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w:t>
            </w:r>
          </w:p>
        </w:tc>
        <w:tc>
          <w:tcPr>
            <w:tcW w:w="745" w:type="dxa"/>
            <w:tcBorders>
              <w:right w:val="single" w:color="auto" w:sz="4" w:space="0"/>
            </w:tcBorders>
            <w:noWrap/>
            <w:vAlign w:val="center"/>
          </w:tcPr>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台</w:t>
            </w:r>
          </w:p>
        </w:tc>
        <w:tc>
          <w:tcPr>
            <w:tcW w:w="747" w:type="dxa"/>
            <w:tcBorders>
              <w:left w:val="single" w:color="auto" w:sz="4" w:space="0"/>
            </w:tcBorders>
            <w:noWrap/>
            <w:vAlign w:val="center"/>
          </w:tcPr>
          <w:p>
            <w:pPr>
              <w:widowControl/>
              <w:jc w:val="left"/>
              <w:rPr>
                <w:rFonts w:hint="eastAsia" w:ascii="仿宋" w:hAnsi="仿宋" w:eastAsia="仿宋"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82" w:type="dxa"/>
            <w:bottom w:w="46" w:type="dxa"/>
            <w:right w:w="130" w:type="dxa"/>
          </w:tblCellMar>
        </w:tblPrEx>
        <w:trPr>
          <w:trHeight w:val="90" w:hRule="atLeast"/>
        </w:trPr>
        <w:tc>
          <w:tcPr>
            <w:tcW w:w="852" w:type="dxa"/>
            <w:noWrap/>
            <w:vAlign w:val="center"/>
          </w:tcPr>
          <w:p>
            <w:pPr>
              <w:pStyle w:val="50"/>
              <w:ind w:left="0" w:leftChars="0"/>
              <w:jc w:val="center"/>
              <w:rPr>
                <w:rFonts w:hint="default"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w:t>
            </w:r>
          </w:p>
        </w:tc>
        <w:tc>
          <w:tcPr>
            <w:tcW w:w="1282" w:type="dxa"/>
            <w:noWrap/>
            <w:vAlign w:val="center"/>
          </w:tcPr>
          <w:p>
            <w:pPr>
              <w:pStyle w:val="50"/>
              <w:ind w:left="0" w:leftChars="0"/>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毛细管色谱柱</w:t>
            </w:r>
          </w:p>
        </w:tc>
        <w:tc>
          <w:tcPr>
            <w:tcW w:w="3967" w:type="dxa"/>
            <w:noWrap/>
            <w:vAlign w:val="center"/>
          </w:tcPr>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 xml:space="preserve">TVOC-50m毛细管色谱柱(进口品牌)   </w:t>
            </w:r>
          </w:p>
        </w:tc>
        <w:tc>
          <w:tcPr>
            <w:tcW w:w="745" w:type="dxa"/>
            <w:noWrap/>
            <w:vAlign w:val="center"/>
          </w:tcPr>
          <w:p>
            <w:pPr>
              <w:widowControl/>
              <w:jc w:val="center"/>
              <w:textAlignment w:val="center"/>
              <w:rPr>
                <w:rFonts w:hint="default"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2</w:t>
            </w:r>
          </w:p>
        </w:tc>
        <w:tc>
          <w:tcPr>
            <w:tcW w:w="745" w:type="dxa"/>
            <w:tcBorders>
              <w:right w:val="single" w:color="auto" w:sz="4" w:space="0"/>
            </w:tcBorders>
            <w:noWrap/>
            <w:vAlign w:val="center"/>
          </w:tcPr>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支</w:t>
            </w:r>
          </w:p>
        </w:tc>
        <w:tc>
          <w:tcPr>
            <w:tcW w:w="747" w:type="dxa"/>
            <w:tcBorders>
              <w:left w:val="single" w:color="auto" w:sz="4" w:space="0"/>
            </w:tcBorders>
            <w:noWrap/>
            <w:vAlign w:val="center"/>
          </w:tcPr>
          <w:p>
            <w:pPr>
              <w:widowControl/>
              <w:jc w:val="left"/>
              <w:rPr>
                <w:rFonts w:hint="eastAsia" w:ascii="仿宋" w:hAnsi="仿宋" w:eastAsia="仿宋"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82" w:type="dxa"/>
            <w:bottom w:w="46" w:type="dxa"/>
            <w:right w:w="130" w:type="dxa"/>
          </w:tblCellMar>
        </w:tblPrEx>
        <w:trPr>
          <w:trHeight w:val="90" w:hRule="atLeast"/>
        </w:trPr>
        <w:tc>
          <w:tcPr>
            <w:tcW w:w="852" w:type="dxa"/>
            <w:noWrap/>
            <w:vAlign w:val="center"/>
          </w:tcPr>
          <w:p>
            <w:pPr>
              <w:pStyle w:val="50"/>
              <w:ind w:left="0" w:leftChars="0"/>
              <w:jc w:val="center"/>
              <w:rPr>
                <w:rFonts w:hint="default"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4</w:t>
            </w:r>
          </w:p>
        </w:tc>
        <w:tc>
          <w:tcPr>
            <w:tcW w:w="1282" w:type="dxa"/>
            <w:noWrap/>
            <w:vAlign w:val="center"/>
          </w:tcPr>
          <w:p>
            <w:pPr>
              <w:pStyle w:val="50"/>
              <w:ind w:left="0" w:leftChars="0"/>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高纯氢气发生器</w:t>
            </w:r>
          </w:p>
        </w:tc>
        <w:tc>
          <w:tcPr>
            <w:tcW w:w="3967" w:type="dxa"/>
            <w:noWrap/>
            <w:vAlign w:val="center"/>
          </w:tcPr>
          <w:p>
            <w:pPr>
              <w:spacing w:line="240" w:lineRule="exac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1.输出恒定压力：0.35-0.4Mpa</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2.输出最大流量：350ml/min</w:t>
            </w:r>
          </w:p>
        </w:tc>
        <w:tc>
          <w:tcPr>
            <w:tcW w:w="745" w:type="dxa"/>
            <w:noWrap/>
            <w:vAlign w:val="center"/>
          </w:tcPr>
          <w:p>
            <w:pPr>
              <w:jc w:val="center"/>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w:t>
            </w:r>
          </w:p>
        </w:tc>
        <w:tc>
          <w:tcPr>
            <w:tcW w:w="745" w:type="dxa"/>
            <w:tcBorders>
              <w:right w:val="single" w:color="auto" w:sz="4" w:space="0"/>
            </w:tcBorders>
            <w:noWrap/>
            <w:vAlign w:val="center"/>
          </w:tcPr>
          <w:p>
            <w:pPr>
              <w:jc w:val="center"/>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台</w:t>
            </w:r>
          </w:p>
        </w:tc>
        <w:tc>
          <w:tcPr>
            <w:tcW w:w="747" w:type="dxa"/>
            <w:tcBorders>
              <w:left w:val="single" w:color="auto" w:sz="4" w:space="0"/>
            </w:tcBorders>
            <w:noWrap/>
            <w:vAlign w:val="center"/>
          </w:tcPr>
          <w:p>
            <w:pPr>
              <w:widowControl/>
              <w:jc w:val="left"/>
              <w:rPr>
                <w:rFonts w:hint="eastAsia" w:ascii="仿宋" w:hAnsi="仿宋" w:eastAsia="仿宋"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82" w:type="dxa"/>
            <w:bottom w:w="46" w:type="dxa"/>
            <w:right w:w="130" w:type="dxa"/>
          </w:tblCellMar>
        </w:tblPrEx>
        <w:trPr>
          <w:trHeight w:val="90" w:hRule="atLeast"/>
        </w:trPr>
        <w:tc>
          <w:tcPr>
            <w:tcW w:w="852" w:type="dxa"/>
            <w:noWrap/>
            <w:vAlign w:val="center"/>
          </w:tcPr>
          <w:p>
            <w:pPr>
              <w:pStyle w:val="50"/>
              <w:ind w:left="0" w:leftChars="0"/>
              <w:jc w:val="center"/>
              <w:rPr>
                <w:rFonts w:hint="default"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5</w:t>
            </w:r>
          </w:p>
        </w:tc>
        <w:tc>
          <w:tcPr>
            <w:tcW w:w="1282" w:type="dxa"/>
            <w:noWrap/>
            <w:vAlign w:val="center"/>
          </w:tcPr>
          <w:p>
            <w:pPr>
              <w:pStyle w:val="50"/>
              <w:ind w:left="0" w:leftChars="0"/>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净化空气发生器</w:t>
            </w:r>
          </w:p>
        </w:tc>
        <w:tc>
          <w:tcPr>
            <w:tcW w:w="3967" w:type="dxa"/>
            <w:noWrap/>
            <w:vAlign w:val="center"/>
          </w:tcPr>
          <w:p>
            <w:pPr>
              <w:spacing w:line="240" w:lineRule="exac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1.输出恒定压力：0.35-0.4Mpa</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2.输出最大流量：3L /min</w:t>
            </w:r>
          </w:p>
        </w:tc>
        <w:tc>
          <w:tcPr>
            <w:tcW w:w="745" w:type="dxa"/>
            <w:noWrap/>
            <w:vAlign w:val="center"/>
          </w:tcPr>
          <w:p>
            <w:pPr>
              <w:jc w:val="center"/>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w:t>
            </w:r>
          </w:p>
        </w:tc>
        <w:tc>
          <w:tcPr>
            <w:tcW w:w="745" w:type="dxa"/>
            <w:tcBorders>
              <w:right w:val="single" w:color="auto" w:sz="4" w:space="0"/>
            </w:tcBorders>
            <w:noWrap/>
            <w:vAlign w:val="center"/>
          </w:tcPr>
          <w:p>
            <w:pPr>
              <w:jc w:val="center"/>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台</w:t>
            </w:r>
          </w:p>
        </w:tc>
        <w:tc>
          <w:tcPr>
            <w:tcW w:w="747" w:type="dxa"/>
            <w:tcBorders>
              <w:left w:val="single" w:color="auto" w:sz="4" w:space="0"/>
            </w:tcBorders>
            <w:noWrap/>
            <w:vAlign w:val="center"/>
          </w:tcPr>
          <w:p>
            <w:pPr>
              <w:widowControl/>
              <w:jc w:val="left"/>
              <w:rPr>
                <w:rFonts w:hint="eastAsia" w:ascii="仿宋" w:hAnsi="仿宋" w:eastAsia="仿宋"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82" w:type="dxa"/>
            <w:bottom w:w="46" w:type="dxa"/>
            <w:right w:w="130" w:type="dxa"/>
          </w:tblCellMar>
        </w:tblPrEx>
        <w:trPr>
          <w:trHeight w:val="90" w:hRule="atLeast"/>
        </w:trPr>
        <w:tc>
          <w:tcPr>
            <w:tcW w:w="852" w:type="dxa"/>
            <w:noWrap/>
            <w:vAlign w:val="center"/>
          </w:tcPr>
          <w:p>
            <w:pPr>
              <w:pStyle w:val="50"/>
              <w:ind w:left="0" w:leftChars="0"/>
              <w:jc w:val="center"/>
              <w:rPr>
                <w:rFonts w:hint="default"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6</w:t>
            </w:r>
          </w:p>
        </w:tc>
        <w:tc>
          <w:tcPr>
            <w:tcW w:w="1282" w:type="dxa"/>
            <w:noWrap/>
            <w:vAlign w:val="center"/>
          </w:tcPr>
          <w:p>
            <w:pPr>
              <w:pStyle w:val="50"/>
              <w:ind w:left="0" w:leftChars="0"/>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气体净化器</w:t>
            </w:r>
          </w:p>
        </w:tc>
        <w:tc>
          <w:tcPr>
            <w:tcW w:w="3967" w:type="dxa"/>
            <w:noWrap/>
            <w:vAlign w:val="center"/>
          </w:tcPr>
          <w:p>
            <w:pPr>
              <w:spacing w:line="240" w:lineRule="exac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1.耐压：≤0.45Mpa</w:t>
            </w:r>
          </w:p>
          <w:p>
            <w:pPr>
              <w:spacing w:line="240" w:lineRule="exact"/>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2.输出最大流量：3L /min</w:t>
            </w:r>
          </w:p>
          <w:p>
            <w:pPr>
              <w:spacing w:line="240" w:lineRule="exact"/>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3.三气组合式.带控制开关。氮气采用不锈钢净化管，氢气、空气采用透明净化管</w:t>
            </w:r>
          </w:p>
        </w:tc>
        <w:tc>
          <w:tcPr>
            <w:tcW w:w="745" w:type="dxa"/>
            <w:noWrap/>
            <w:vAlign w:val="center"/>
          </w:tcPr>
          <w:p>
            <w:pPr>
              <w:jc w:val="center"/>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w:t>
            </w:r>
          </w:p>
        </w:tc>
        <w:tc>
          <w:tcPr>
            <w:tcW w:w="745" w:type="dxa"/>
            <w:tcBorders>
              <w:right w:val="single" w:color="auto" w:sz="4" w:space="0"/>
            </w:tcBorders>
            <w:noWrap/>
            <w:vAlign w:val="center"/>
          </w:tcPr>
          <w:p>
            <w:pPr>
              <w:jc w:val="center"/>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台</w:t>
            </w:r>
          </w:p>
        </w:tc>
        <w:tc>
          <w:tcPr>
            <w:tcW w:w="747" w:type="dxa"/>
            <w:tcBorders>
              <w:left w:val="single" w:color="auto" w:sz="4" w:space="0"/>
            </w:tcBorders>
            <w:noWrap/>
            <w:vAlign w:val="center"/>
          </w:tcPr>
          <w:p>
            <w:pPr>
              <w:widowControl/>
              <w:jc w:val="left"/>
              <w:rPr>
                <w:rFonts w:hint="eastAsia" w:ascii="仿宋" w:hAnsi="仿宋" w:eastAsia="仿宋"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82" w:type="dxa"/>
            <w:bottom w:w="46" w:type="dxa"/>
            <w:right w:w="130" w:type="dxa"/>
          </w:tblCellMar>
        </w:tblPrEx>
        <w:trPr>
          <w:trHeight w:val="90" w:hRule="atLeast"/>
        </w:trPr>
        <w:tc>
          <w:tcPr>
            <w:tcW w:w="852" w:type="dxa"/>
            <w:noWrap/>
            <w:vAlign w:val="center"/>
          </w:tcPr>
          <w:p>
            <w:pPr>
              <w:pStyle w:val="50"/>
              <w:ind w:left="0" w:leftChars="0"/>
              <w:jc w:val="center"/>
              <w:rPr>
                <w:rFonts w:hint="default"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7</w:t>
            </w:r>
          </w:p>
        </w:tc>
        <w:tc>
          <w:tcPr>
            <w:tcW w:w="1282" w:type="dxa"/>
            <w:noWrap/>
            <w:vAlign w:val="center"/>
          </w:tcPr>
          <w:p>
            <w:pPr>
              <w:pStyle w:val="50"/>
              <w:ind w:left="0" w:leftChars="0"/>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采样管</w:t>
            </w:r>
          </w:p>
        </w:tc>
        <w:tc>
          <w:tcPr>
            <w:tcW w:w="3967" w:type="dxa"/>
            <w:noWrap/>
            <w:vAlign w:val="center"/>
          </w:tcPr>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不锈钢 美标 T-C复合 热解析型</w:t>
            </w:r>
          </w:p>
        </w:tc>
        <w:tc>
          <w:tcPr>
            <w:tcW w:w="745" w:type="dxa"/>
            <w:noWrap/>
            <w:vAlign w:val="center"/>
          </w:tcPr>
          <w:p>
            <w:pPr>
              <w:jc w:val="center"/>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50</w:t>
            </w:r>
          </w:p>
        </w:tc>
        <w:tc>
          <w:tcPr>
            <w:tcW w:w="745" w:type="dxa"/>
            <w:tcBorders>
              <w:right w:val="single" w:color="auto" w:sz="4" w:space="0"/>
            </w:tcBorders>
            <w:noWrap/>
            <w:vAlign w:val="center"/>
          </w:tcPr>
          <w:p>
            <w:pPr>
              <w:jc w:val="center"/>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支</w:t>
            </w:r>
          </w:p>
        </w:tc>
        <w:tc>
          <w:tcPr>
            <w:tcW w:w="747" w:type="dxa"/>
            <w:tcBorders>
              <w:left w:val="single" w:color="auto" w:sz="4" w:space="0"/>
            </w:tcBorders>
            <w:noWrap/>
            <w:vAlign w:val="center"/>
          </w:tcPr>
          <w:p>
            <w:pPr>
              <w:widowControl/>
              <w:jc w:val="left"/>
              <w:rPr>
                <w:rFonts w:hint="eastAsia" w:ascii="仿宋" w:hAnsi="仿宋" w:eastAsia="仿宋"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82" w:type="dxa"/>
            <w:bottom w:w="46" w:type="dxa"/>
            <w:right w:w="130" w:type="dxa"/>
          </w:tblCellMar>
        </w:tblPrEx>
        <w:trPr>
          <w:trHeight w:val="460" w:hRule="atLeast"/>
        </w:trPr>
        <w:tc>
          <w:tcPr>
            <w:tcW w:w="852" w:type="dxa"/>
            <w:noWrap/>
            <w:vAlign w:val="center"/>
          </w:tcPr>
          <w:p>
            <w:pPr>
              <w:pStyle w:val="50"/>
              <w:ind w:left="0" w:leftChars="0"/>
              <w:jc w:val="center"/>
              <w:rPr>
                <w:rFonts w:hint="default"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8</w:t>
            </w:r>
          </w:p>
        </w:tc>
        <w:tc>
          <w:tcPr>
            <w:tcW w:w="1282" w:type="dxa"/>
            <w:noWrap/>
            <w:vAlign w:val="center"/>
          </w:tcPr>
          <w:p>
            <w:pPr>
              <w:pStyle w:val="50"/>
              <w:ind w:left="0" w:leftChars="0"/>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气相色谱仪(进口)</w:t>
            </w:r>
          </w:p>
        </w:tc>
        <w:tc>
          <w:tcPr>
            <w:tcW w:w="3967" w:type="dxa"/>
            <w:noWrap/>
            <w:vAlign w:val="center"/>
          </w:tcPr>
          <w:p>
            <w:pPr>
              <w:spacing w:line="240" w:lineRule="exac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1.配置要求:</w:t>
            </w:r>
          </w:p>
          <w:p>
            <w:pPr>
              <w:spacing w:line="240" w:lineRule="exac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1.1气相色谱仪主机，       1台</w:t>
            </w:r>
          </w:p>
          <w:p>
            <w:pPr>
              <w:spacing w:line="240" w:lineRule="exac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1.2 分流/不分流进样口，   1个</w:t>
            </w:r>
          </w:p>
          <w:p>
            <w:pPr>
              <w:spacing w:line="240" w:lineRule="exac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1.3 FID检测器             1个</w:t>
            </w:r>
          </w:p>
          <w:p>
            <w:pPr>
              <w:spacing w:line="240" w:lineRule="exac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1.4 色谱工作站软件        1套</w:t>
            </w:r>
          </w:p>
          <w:p>
            <w:pPr>
              <w:spacing w:line="240" w:lineRule="exac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1.5 安装工具包            1套</w:t>
            </w:r>
          </w:p>
          <w:p>
            <w:pPr>
              <w:spacing w:line="240" w:lineRule="exac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1.6 色谱柱                1根</w:t>
            </w:r>
          </w:p>
          <w:p>
            <w:pPr>
              <w:spacing w:line="240" w:lineRule="exac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1.7 部分消耗品，          1套</w:t>
            </w:r>
          </w:p>
          <w:p>
            <w:pPr>
              <w:spacing w:line="240" w:lineRule="exact"/>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2.主要技术指标或功能</w:t>
            </w:r>
          </w:p>
          <w:p>
            <w:pPr>
              <w:spacing w:line="240" w:lineRule="exact"/>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2.1 柱温箱</w:t>
            </w:r>
          </w:p>
          <w:p>
            <w:pPr>
              <w:spacing w:line="240" w:lineRule="exac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2.1.1 操作温度范围：室温以上8℃到420℃</w:t>
            </w:r>
          </w:p>
          <w:p>
            <w:pPr>
              <w:spacing w:line="240" w:lineRule="exac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2.1.2 温度控制精度：1℃</w:t>
            </w:r>
          </w:p>
          <w:p>
            <w:pPr>
              <w:spacing w:line="240" w:lineRule="exac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2.1.3升温速率：升温速度≥75℃/min</w:t>
            </w:r>
          </w:p>
          <w:p>
            <w:pPr>
              <w:spacing w:line="240" w:lineRule="exac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2.1.4温度稳定性：环境温度变化1℃，柱温箱温度变化＜0.01℃</w:t>
            </w:r>
          </w:p>
          <w:p>
            <w:pPr>
              <w:spacing w:line="240" w:lineRule="exac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2.2分流/不分流进样口（电子气路调节）</w:t>
            </w:r>
          </w:p>
          <w:p>
            <w:pPr>
              <w:spacing w:line="240" w:lineRule="exac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2.2.1★扳转式进样口（提供图片证明）</w:t>
            </w:r>
          </w:p>
          <w:p>
            <w:pPr>
              <w:spacing w:line="240" w:lineRule="exac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2.2.2最高操作温度：400℃</w:t>
            </w:r>
          </w:p>
          <w:p>
            <w:pPr>
              <w:spacing w:line="240" w:lineRule="exac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2.2.3压力范围：0～98psi</w:t>
            </w:r>
          </w:p>
          <w:p>
            <w:pPr>
              <w:spacing w:line="240" w:lineRule="exac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2.2.4全程压力控制精度：0.01psi</w:t>
            </w:r>
          </w:p>
          <w:p>
            <w:pPr>
              <w:spacing w:line="240" w:lineRule="exac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2.2.5流量设定范围：0~200ml/min（以N2为载气时），0~500ml/min（以H2，He时）</w:t>
            </w:r>
          </w:p>
          <w:p>
            <w:pPr>
              <w:spacing w:line="240" w:lineRule="exac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2.3.氢火焰检测器</w:t>
            </w:r>
          </w:p>
          <w:p>
            <w:pPr>
              <w:spacing w:line="240" w:lineRule="exac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2.3.1最高操作温度：≥420℃；</w:t>
            </w:r>
          </w:p>
          <w:p>
            <w:pPr>
              <w:spacing w:line="240" w:lineRule="exac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2.3.2最低检测限（十三烷）：＜3pg C/s；</w:t>
            </w:r>
          </w:p>
          <w:p>
            <w:pPr>
              <w:spacing w:line="240" w:lineRule="exac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2.3.3线性动态范围：＞107；</w:t>
            </w:r>
          </w:p>
          <w:p>
            <w:pPr>
              <w:spacing w:line="240" w:lineRule="exac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2.4软件技术指标：</w:t>
            </w:r>
          </w:p>
          <w:p>
            <w:pPr>
              <w:spacing w:line="240" w:lineRule="exac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2.4.1色谱数据处理系统：Windows10操作环境：色谱分析软件包（包括：本机运行控制软件；数据采集、分析、储存及定性定量分析）</w:t>
            </w:r>
          </w:p>
          <w:p>
            <w:pPr>
              <w:spacing w:line="240" w:lineRule="exac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3.4.2保留时间锁定软件(RTL)：可进行同台仪器的不同检测器,不同柱长及多台仪器之间数据的比对和确认同时可实现原有方法的无缝转移</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3.4.3可自动启动/关闭仪器，具有系统自诊断功能</w:t>
            </w:r>
          </w:p>
        </w:tc>
        <w:tc>
          <w:tcPr>
            <w:tcW w:w="745" w:type="dxa"/>
            <w:noWrap/>
            <w:vAlign w:val="center"/>
          </w:tcPr>
          <w:p>
            <w:pPr>
              <w:widowControl/>
              <w:jc w:val="left"/>
              <w:textAlignment w:val="center"/>
              <w:rPr>
                <w:rFonts w:hint="default"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w:t>
            </w:r>
          </w:p>
        </w:tc>
        <w:tc>
          <w:tcPr>
            <w:tcW w:w="745" w:type="dxa"/>
            <w:tcBorders>
              <w:right w:val="single" w:color="auto" w:sz="4" w:space="0"/>
            </w:tcBorders>
            <w:noWrap/>
            <w:vAlign w:val="center"/>
          </w:tcPr>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台</w:t>
            </w:r>
          </w:p>
        </w:tc>
        <w:tc>
          <w:tcPr>
            <w:tcW w:w="747" w:type="dxa"/>
            <w:tcBorders>
              <w:left w:val="single" w:color="auto" w:sz="4" w:space="0"/>
            </w:tcBorders>
            <w:noWrap/>
            <w:vAlign w:val="center"/>
          </w:tcPr>
          <w:p>
            <w:pPr>
              <w:widowControl/>
              <w:jc w:val="left"/>
              <w:rPr>
                <w:rFonts w:hint="eastAsia" w:ascii="仿宋" w:hAnsi="仿宋" w:eastAsia="仿宋"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82" w:type="dxa"/>
            <w:bottom w:w="46" w:type="dxa"/>
            <w:right w:w="130" w:type="dxa"/>
          </w:tblCellMar>
        </w:tblPrEx>
        <w:trPr>
          <w:trHeight w:val="90" w:hRule="atLeast"/>
        </w:trPr>
        <w:tc>
          <w:tcPr>
            <w:tcW w:w="852" w:type="dxa"/>
            <w:noWrap/>
            <w:vAlign w:val="center"/>
          </w:tcPr>
          <w:p>
            <w:pPr>
              <w:pStyle w:val="50"/>
              <w:ind w:left="0" w:leftChars="0"/>
              <w:jc w:val="center"/>
              <w:rPr>
                <w:rFonts w:hint="default"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9</w:t>
            </w:r>
          </w:p>
        </w:tc>
        <w:tc>
          <w:tcPr>
            <w:tcW w:w="1282" w:type="dxa"/>
            <w:noWrap/>
            <w:vAlign w:val="center"/>
          </w:tcPr>
          <w:p>
            <w:pPr>
              <w:pStyle w:val="50"/>
              <w:ind w:left="0" w:leftChars="0"/>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毛细管色谱柱</w:t>
            </w:r>
          </w:p>
        </w:tc>
        <w:tc>
          <w:tcPr>
            <w:tcW w:w="3967" w:type="dxa"/>
            <w:noWrap/>
            <w:vAlign w:val="center"/>
          </w:tcPr>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 xml:space="preserve">TVOC-50m毛细管色谱柱(进口品牌)  </w:t>
            </w:r>
          </w:p>
        </w:tc>
        <w:tc>
          <w:tcPr>
            <w:tcW w:w="745" w:type="dxa"/>
            <w:noWrap/>
            <w:vAlign w:val="center"/>
          </w:tcPr>
          <w:p>
            <w:pPr>
              <w:widowControl/>
              <w:jc w:val="center"/>
              <w:textAlignment w:val="center"/>
              <w:rPr>
                <w:rFonts w:hint="default"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w:t>
            </w:r>
          </w:p>
        </w:tc>
        <w:tc>
          <w:tcPr>
            <w:tcW w:w="745" w:type="dxa"/>
            <w:tcBorders>
              <w:right w:val="single" w:color="auto" w:sz="4" w:space="0"/>
            </w:tcBorders>
            <w:noWrap/>
            <w:vAlign w:val="center"/>
          </w:tcPr>
          <w:p>
            <w:pPr>
              <w:widowControl/>
              <w:jc w:val="center"/>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支</w:t>
            </w:r>
          </w:p>
        </w:tc>
        <w:tc>
          <w:tcPr>
            <w:tcW w:w="747" w:type="dxa"/>
            <w:tcBorders>
              <w:left w:val="single" w:color="auto" w:sz="4" w:space="0"/>
            </w:tcBorders>
            <w:noWrap/>
            <w:vAlign w:val="center"/>
          </w:tcPr>
          <w:p>
            <w:pPr>
              <w:widowControl/>
              <w:jc w:val="left"/>
              <w:rPr>
                <w:rFonts w:hint="eastAsia" w:ascii="仿宋" w:hAnsi="仿宋" w:eastAsia="仿宋"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82" w:type="dxa"/>
            <w:bottom w:w="46" w:type="dxa"/>
            <w:right w:w="130" w:type="dxa"/>
          </w:tblCellMar>
        </w:tblPrEx>
        <w:trPr>
          <w:trHeight w:val="90" w:hRule="atLeast"/>
        </w:trPr>
        <w:tc>
          <w:tcPr>
            <w:tcW w:w="852" w:type="dxa"/>
            <w:noWrap/>
            <w:vAlign w:val="center"/>
          </w:tcPr>
          <w:p>
            <w:pPr>
              <w:pStyle w:val="50"/>
              <w:ind w:left="0" w:leftChars="0"/>
              <w:jc w:val="center"/>
              <w:rPr>
                <w:rFonts w:hint="default"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10</w:t>
            </w:r>
          </w:p>
        </w:tc>
        <w:tc>
          <w:tcPr>
            <w:tcW w:w="1282" w:type="dxa"/>
            <w:noWrap/>
            <w:vAlign w:val="center"/>
          </w:tcPr>
          <w:p>
            <w:pPr>
              <w:pStyle w:val="50"/>
              <w:ind w:left="0" w:leftChars="0"/>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高纯氢气发生器</w:t>
            </w:r>
          </w:p>
        </w:tc>
        <w:tc>
          <w:tcPr>
            <w:tcW w:w="3967" w:type="dxa"/>
            <w:noWrap/>
            <w:vAlign w:val="center"/>
          </w:tcPr>
          <w:p>
            <w:pPr>
              <w:spacing w:line="240" w:lineRule="exac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1.输出恒定压力：0.35-0.4Mpa</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 xml:space="preserve">2.输出最大流量：350ml/min     </w:t>
            </w:r>
          </w:p>
        </w:tc>
        <w:tc>
          <w:tcPr>
            <w:tcW w:w="745" w:type="dxa"/>
            <w:noWrap/>
            <w:vAlign w:val="center"/>
          </w:tcPr>
          <w:p>
            <w:pPr>
              <w:widowControl/>
              <w:jc w:val="center"/>
              <w:textAlignment w:val="center"/>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w:t>
            </w:r>
          </w:p>
        </w:tc>
        <w:tc>
          <w:tcPr>
            <w:tcW w:w="745" w:type="dxa"/>
            <w:tcBorders>
              <w:right w:val="single" w:color="auto" w:sz="4" w:space="0"/>
            </w:tcBorders>
            <w:noWrap/>
            <w:vAlign w:val="center"/>
          </w:tcPr>
          <w:p>
            <w:pPr>
              <w:widowControl/>
              <w:jc w:val="center"/>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台</w:t>
            </w:r>
          </w:p>
        </w:tc>
        <w:tc>
          <w:tcPr>
            <w:tcW w:w="747" w:type="dxa"/>
            <w:tcBorders>
              <w:left w:val="single" w:color="auto" w:sz="4" w:space="0"/>
            </w:tcBorders>
            <w:noWrap/>
            <w:vAlign w:val="center"/>
          </w:tcPr>
          <w:p>
            <w:pPr>
              <w:widowControl/>
              <w:jc w:val="left"/>
              <w:rPr>
                <w:rFonts w:hint="eastAsia" w:ascii="仿宋" w:hAnsi="仿宋" w:eastAsia="仿宋"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82" w:type="dxa"/>
            <w:bottom w:w="46" w:type="dxa"/>
            <w:right w:w="130" w:type="dxa"/>
          </w:tblCellMar>
        </w:tblPrEx>
        <w:trPr>
          <w:trHeight w:val="90" w:hRule="atLeast"/>
        </w:trPr>
        <w:tc>
          <w:tcPr>
            <w:tcW w:w="852" w:type="dxa"/>
            <w:noWrap/>
            <w:vAlign w:val="center"/>
          </w:tcPr>
          <w:p>
            <w:pPr>
              <w:pStyle w:val="50"/>
              <w:ind w:left="0" w:leftChars="0"/>
              <w:jc w:val="center"/>
              <w:rPr>
                <w:rFonts w:hint="default"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11</w:t>
            </w:r>
          </w:p>
        </w:tc>
        <w:tc>
          <w:tcPr>
            <w:tcW w:w="1282" w:type="dxa"/>
            <w:noWrap/>
            <w:vAlign w:val="center"/>
          </w:tcPr>
          <w:p>
            <w:pPr>
              <w:pStyle w:val="50"/>
              <w:ind w:left="0" w:leftChars="0"/>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净化空气发生器</w:t>
            </w:r>
          </w:p>
        </w:tc>
        <w:tc>
          <w:tcPr>
            <w:tcW w:w="3967" w:type="dxa"/>
            <w:noWrap/>
            <w:vAlign w:val="center"/>
          </w:tcPr>
          <w:p>
            <w:pPr>
              <w:spacing w:line="240" w:lineRule="exac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1.输出恒定压力：0.35-0.4Mpa</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 xml:space="preserve">2.输出最大流量：3L /min      </w:t>
            </w:r>
          </w:p>
        </w:tc>
        <w:tc>
          <w:tcPr>
            <w:tcW w:w="745" w:type="dxa"/>
            <w:noWrap/>
            <w:vAlign w:val="center"/>
          </w:tcPr>
          <w:p>
            <w:pPr>
              <w:widowControl/>
              <w:jc w:val="center"/>
              <w:textAlignment w:val="center"/>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w:t>
            </w:r>
          </w:p>
        </w:tc>
        <w:tc>
          <w:tcPr>
            <w:tcW w:w="745" w:type="dxa"/>
            <w:tcBorders>
              <w:right w:val="single" w:color="auto" w:sz="4" w:space="0"/>
            </w:tcBorders>
            <w:noWrap/>
            <w:vAlign w:val="center"/>
          </w:tcPr>
          <w:p>
            <w:pPr>
              <w:widowControl/>
              <w:jc w:val="center"/>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台</w:t>
            </w:r>
          </w:p>
        </w:tc>
        <w:tc>
          <w:tcPr>
            <w:tcW w:w="747" w:type="dxa"/>
            <w:tcBorders>
              <w:left w:val="single" w:color="auto" w:sz="4" w:space="0"/>
            </w:tcBorders>
            <w:noWrap/>
            <w:vAlign w:val="center"/>
          </w:tcPr>
          <w:p>
            <w:pPr>
              <w:widowControl/>
              <w:jc w:val="left"/>
              <w:rPr>
                <w:rFonts w:hint="eastAsia" w:ascii="仿宋" w:hAnsi="仿宋" w:eastAsia="仿宋"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82" w:type="dxa"/>
            <w:bottom w:w="46" w:type="dxa"/>
            <w:right w:w="130" w:type="dxa"/>
          </w:tblCellMar>
        </w:tblPrEx>
        <w:trPr>
          <w:trHeight w:val="90" w:hRule="atLeast"/>
        </w:trPr>
        <w:tc>
          <w:tcPr>
            <w:tcW w:w="852" w:type="dxa"/>
            <w:noWrap/>
            <w:vAlign w:val="center"/>
          </w:tcPr>
          <w:p>
            <w:pPr>
              <w:pStyle w:val="50"/>
              <w:ind w:left="0" w:leftChars="0"/>
              <w:jc w:val="center"/>
              <w:rPr>
                <w:rFonts w:hint="default"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12</w:t>
            </w:r>
          </w:p>
        </w:tc>
        <w:tc>
          <w:tcPr>
            <w:tcW w:w="1282" w:type="dxa"/>
            <w:noWrap/>
            <w:vAlign w:val="center"/>
          </w:tcPr>
          <w:p>
            <w:pPr>
              <w:pStyle w:val="50"/>
              <w:ind w:left="0" w:leftChars="0"/>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气体净化器</w:t>
            </w:r>
          </w:p>
        </w:tc>
        <w:tc>
          <w:tcPr>
            <w:tcW w:w="3967" w:type="dxa"/>
            <w:noWrap/>
            <w:vAlign w:val="center"/>
          </w:tcPr>
          <w:p>
            <w:pPr>
              <w:spacing w:line="240" w:lineRule="exac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1.耐压：≤0.45Mpa</w:t>
            </w:r>
          </w:p>
          <w:p>
            <w:pPr>
              <w:spacing w:line="240" w:lineRule="exac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 xml:space="preserve">2.输出最大流量：3L /min                                         </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3.三气组合式.带控制开关。氮气采用不锈钢净化管，氢气、空气采用透明净化管</w:t>
            </w:r>
          </w:p>
        </w:tc>
        <w:tc>
          <w:tcPr>
            <w:tcW w:w="745" w:type="dxa"/>
            <w:noWrap/>
            <w:vAlign w:val="center"/>
          </w:tcPr>
          <w:p>
            <w:pPr>
              <w:widowControl/>
              <w:jc w:val="center"/>
              <w:textAlignment w:val="center"/>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w:t>
            </w:r>
          </w:p>
        </w:tc>
        <w:tc>
          <w:tcPr>
            <w:tcW w:w="745" w:type="dxa"/>
            <w:tcBorders>
              <w:right w:val="single" w:color="auto" w:sz="4" w:space="0"/>
            </w:tcBorders>
            <w:noWrap/>
            <w:vAlign w:val="center"/>
          </w:tcPr>
          <w:p>
            <w:pPr>
              <w:widowControl/>
              <w:jc w:val="center"/>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台</w:t>
            </w:r>
          </w:p>
        </w:tc>
        <w:tc>
          <w:tcPr>
            <w:tcW w:w="747" w:type="dxa"/>
            <w:tcBorders>
              <w:left w:val="single" w:color="auto" w:sz="4" w:space="0"/>
            </w:tcBorders>
            <w:noWrap/>
            <w:vAlign w:val="center"/>
          </w:tcPr>
          <w:p>
            <w:pPr>
              <w:widowControl/>
              <w:jc w:val="left"/>
              <w:rPr>
                <w:rFonts w:hint="eastAsia" w:ascii="仿宋" w:hAnsi="仿宋" w:eastAsia="仿宋"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82" w:type="dxa"/>
            <w:bottom w:w="46" w:type="dxa"/>
            <w:right w:w="130" w:type="dxa"/>
          </w:tblCellMar>
        </w:tblPrEx>
        <w:trPr>
          <w:trHeight w:val="90" w:hRule="atLeast"/>
        </w:trPr>
        <w:tc>
          <w:tcPr>
            <w:tcW w:w="852" w:type="dxa"/>
            <w:noWrap/>
            <w:vAlign w:val="center"/>
          </w:tcPr>
          <w:p>
            <w:pPr>
              <w:pStyle w:val="50"/>
              <w:ind w:left="0" w:leftChars="0"/>
              <w:jc w:val="center"/>
              <w:rPr>
                <w:rFonts w:hint="default"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13</w:t>
            </w:r>
          </w:p>
        </w:tc>
        <w:tc>
          <w:tcPr>
            <w:tcW w:w="1282" w:type="dxa"/>
            <w:noWrap/>
            <w:vAlign w:val="center"/>
          </w:tcPr>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自动进样器</w:t>
            </w:r>
          </w:p>
        </w:tc>
        <w:tc>
          <w:tcPr>
            <w:tcW w:w="3967" w:type="dxa"/>
            <w:noWrap/>
            <w:vAlign w:val="center"/>
          </w:tcPr>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1.样品位数：≥ 24位</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2.要求与进口气相色谱仪直接可靠连接</w:t>
            </w:r>
          </w:p>
          <w:p>
            <w:pPr>
              <w:widowControl/>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3.要求与其配套的进口气相色谱仪工作站软件直接反控自动进样器的相关设置与工作</w:t>
            </w:r>
          </w:p>
        </w:tc>
        <w:tc>
          <w:tcPr>
            <w:tcW w:w="745" w:type="dxa"/>
            <w:noWrap/>
            <w:vAlign w:val="center"/>
          </w:tcPr>
          <w:p>
            <w:pPr>
              <w:widowControl/>
              <w:jc w:val="center"/>
              <w:textAlignment w:val="center"/>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w:t>
            </w:r>
          </w:p>
        </w:tc>
        <w:tc>
          <w:tcPr>
            <w:tcW w:w="745" w:type="dxa"/>
            <w:tcBorders>
              <w:right w:val="single" w:color="auto" w:sz="4" w:space="0"/>
            </w:tcBorders>
            <w:noWrap/>
            <w:vAlign w:val="center"/>
          </w:tcPr>
          <w:p>
            <w:pPr>
              <w:widowControl/>
              <w:jc w:val="center"/>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台</w:t>
            </w:r>
          </w:p>
        </w:tc>
        <w:tc>
          <w:tcPr>
            <w:tcW w:w="747" w:type="dxa"/>
            <w:tcBorders>
              <w:left w:val="single" w:color="auto" w:sz="4" w:space="0"/>
            </w:tcBorders>
            <w:noWrap/>
            <w:vAlign w:val="center"/>
          </w:tcPr>
          <w:p>
            <w:pPr>
              <w:widowControl/>
              <w:jc w:val="left"/>
              <w:rPr>
                <w:rFonts w:hint="eastAsia" w:ascii="仿宋" w:hAnsi="仿宋" w:eastAsia="仿宋" w:cs="Times New Roman"/>
                <w:color w:val="auto"/>
                <w:kern w:val="2"/>
                <w:sz w:val="21"/>
                <w:szCs w:val="21"/>
                <w:highlight w:val="none"/>
                <w:lang w:val="en-US" w:eastAsia="zh-CN" w:bidi="ar-SA"/>
              </w:rPr>
            </w:pPr>
          </w:p>
        </w:tc>
      </w:tr>
    </w:tbl>
    <w:p>
      <w:pPr>
        <w:pStyle w:val="6"/>
        <w:spacing w:after="0" w:line="360" w:lineRule="auto"/>
        <w:rPr>
          <w:rFonts w:ascii="仿宋" w:hAnsi="仿宋" w:eastAsia="仿宋" w:cs="Times New Roman"/>
          <w:b w:val="0"/>
          <w:bCs w:val="0"/>
          <w:color w:val="auto"/>
          <w:sz w:val="24"/>
          <w:szCs w:val="24"/>
          <w:highlight w:val="none"/>
        </w:rPr>
      </w:pPr>
      <w:r>
        <w:rPr>
          <w:rFonts w:hint="eastAsia" w:ascii="仿宋" w:hAnsi="仿宋" w:eastAsia="仿宋" w:cs="Times New Roman"/>
          <w:b w:val="0"/>
          <w:bCs w:val="0"/>
          <w:color w:val="auto"/>
          <w:sz w:val="24"/>
          <w:szCs w:val="24"/>
          <w:highlight w:val="none"/>
        </w:rPr>
        <w:t>三、质量要求和技术标准</w:t>
      </w:r>
      <w:bookmarkEnd w:id="72"/>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1、产品的设计、制造及安装质量均应符合最新国家、部委、行业有关标准、规范及</w:t>
      </w:r>
      <w:r>
        <w:rPr>
          <w:rFonts w:hint="eastAsia" w:ascii="仿宋" w:hAnsi="仿宋" w:eastAsia="仿宋"/>
          <w:color w:val="auto"/>
          <w:sz w:val="24"/>
          <w:highlight w:val="none"/>
          <w:lang w:eastAsia="zh-CN"/>
        </w:rPr>
        <w:t>采购文件</w:t>
      </w:r>
      <w:r>
        <w:rPr>
          <w:rFonts w:hint="eastAsia" w:ascii="仿宋" w:hAnsi="仿宋" w:eastAsia="仿宋"/>
          <w:color w:val="auto"/>
          <w:sz w:val="24"/>
          <w:highlight w:val="none"/>
        </w:rPr>
        <w:t>技术要求。所有产品必须是在中国检验合格，并准许在</w:t>
      </w:r>
      <w:r>
        <w:rPr>
          <w:rFonts w:hint="eastAsia" w:ascii="仿宋" w:hAnsi="仿宋" w:eastAsia="仿宋"/>
          <w:color w:val="auto"/>
          <w:sz w:val="24"/>
          <w:highlight w:val="none"/>
          <w:u w:val="single"/>
        </w:rPr>
        <w:t xml:space="preserve">  温州当地  </w:t>
      </w:r>
      <w:r>
        <w:rPr>
          <w:rFonts w:hint="eastAsia" w:ascii="仿宋" w:hAnsi="仿宋" w:eastAsia="仿宋"/>
          <w:color w:val="auto"/>
          <w:sz w:val="24"/>
          <w:highlight w:val="none"/>
        </w:rPr>
        <w:t>使用。如果在合同履行过程中有新国家或行业（部）标准出台的，则以其中标准较高者为准。</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乙方应保证所供货物是全新的、未使用过的，完全符合合同规定的质量、规格和性能参数的要求。乙方应保证其货物在正确安装、正常使用和保养条件下，在其使用寿命内应确保设备的正常使用。在货物保修期内，乙方应对由于设计、制造、安装或材料的缺陷而产生的故障负全责。</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权利保证：乙方应保证甲方及最终用户在使用合同标的物的任何部分不受第三方关于侵犯其所有权及专利权、商标权等一切可能的知识产权侵权的指控。甲方因此而受到的全部损失包括对第三方任何赔偿、补偿、垫付的款项以及应对指控而支出的全部费用，均由乙方承担。</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4、乙方提供的产品若存在质量问题，导致在安装及今后使用过程中造成甲乙双方、使用人或第三方人身伤亡或财产损失的，乙方承担由此产生的全部责任。</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5、根据有关部门检验结果或在保修期内，如果货物的数量、质量或规格与最新国家、部委、行业有关标准、规范及本合同技术要求不符，或证实货物是有缺陷的，包括潜在的缺陷或使用不符合要求的材料等，甲方将以书面形式通知乙方并提出相关的索赔要求。乙方在收到甲方通知后应在</w:t>
      </w:r>
      <w:r>
        <w:rPr>
          <w:rFonts w:hint="eastAsia" w:ascii="仿宋" w:hAnsi="仿宋" w:eastAsia="仿宋"/>
          <w:color w:val="auto"/>
          <w:sz w:val="24"/>
          <w:highlight w:val="none"/>
          <w:u w:val="single"/>
        </w:rPr>
        <w:t xml:space="preserve">  7  </w:t>
      </w:r>
      <w:r>
        <w:rPr>
          <w:rFonts w:hint="eastAsia" w:ascii="仿宋" w:hAnsi="仿宋" w:eastAsia="仿宋"/>
          <w:color w:val="auto"/>
          <w:sz w:val="24"/>
          <w:highlight w:val="none"/>
        </w:rPr>
        <w:t>天内免费维修或更换有缺陷的货物或部件。</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6、如果乙方在收到通知后，在14个工作日内没有弥补缺陷，即认为同意甲方的索赔要求。甲方可采取必要的补救措施，但其风险和费用将由乙方承担，甲方根据合同规定对乙方行使的其它权力不受影响。</w:t>
      </w:r>
    </w:p>
    <w:p>
      <w:pPr>
        <w:pStyle w:val="6"/>
        <w:spacing w:after="0" w:line="360" w:lineRule="auto"/>
        <w:rPr>
          <w:rFonts w:ascii="仿宋" w:hAnsi="仿宋" w:eastAsia="仿宋" w:cs="Times New Roman"/>
          <w:bCs w:val="0"/>
          <w:color w:val="auto"/>
          <w:sz w:val="24"/>
          <w:szCs w:val="24"/>
          <w:highlight w:val="none"/>
        </w:rPr>
      </w:pPr>
      <w:bookmarkStart w:id="73" w:name="_Toc854"/>
      <w:r>
        <w:rPr>
          <w:rFonts w:hint="eastAsia" w:ascii="仿宋" w:hAnsi="仿宋" w:eastAsia="仿宋" w:cs="Times New Roman"/>
          <w:bCs w:val="0"/>
          <w:color w:val="auto"/>
          <w:sz w:val="24"/>
          <w:szCs w:val="24"/>
          <w:highlight w:val="none"/>
        </w:rPr>
        <w:t>三、技术服务和质保期服务要求</w:t>
      </w:r>
      <w:bookmarkEnd w:id="73"/>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项目质量要求：</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eastAsia="zh-CN"/>
        </w:rPr>
        <w:t>一</w:t>
      </w:r>
      <w:r>
        <w:rPr>
          <w:rFonts w:hint="eastAsia" w:ascii="仿宋" w:hAnsi="仿宋" w:eastAsia="仿宋"/>
          <w:color w:val="auto"/>
          <w:sz w:val="24"/>
          <w:highlight w:val="none"/>
        </w:rPr>
        <w:t>）质量保证书</w:t>
      </w:r>
    </w:p>
    <w:p>
      <w:pPr>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气相色谱仪(国产)整个系统及所有设备、配件等至少保证</w:t>
      </w:r>
      <w:r>
        <w:rPr>
          <w:rFonts w:hint="eastAsia" w:ascii="仿宋" w:hAnsi="仿宋" w:eastAsia="仿宋"/>
          <w:color w:val="auto"/>
          <w:sz w:val="24"/>
          <w:highlight w:val="none"/>
          <w:lang w:eastAsia="zh-CN"/>
        </w:rPr>
        <w:t>两</w:t>
      </w:r>
      <w:r>
        <w:rPr>
          <w:rFonts w:hint="eastAsia" w:ascii="仿宋" w:hAnsi="仿宋" w:eastAsia="仿宋"/>
          <w:color w:val="auto"/>
          <w:sz w:val="24"/>
          <w:highlight w:val="none"/>
        </w:rPr>
        <w:t>年的质保期既保修期(以项目最终验收合格之日起算)，质保期内免费上门维修、维护或更换。所有设备及其附属部件必须为全新的、未使用的，不得擅自开封。如发现供应商提供假货，采购人将追究其法律责任。</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气相色谱仪(进口)整个系统及所有设备、配件等至少保证</w:t>
      </w:r>
      <w:r>
        <w:rPr>
          <w:rFonts w:hint="eastAsia" w:ascii="仿宋" w:hAnsi="仿宋" w:eastAsia="仿宋"/>
          <w:color w:val="auto"/>
          <w:sz w:val="24"/>
          <w:highlight w:val="none"/>
          <w:lang w:eastAsia="zh-CN"/>
        </w:rPr>
        <w:t>壹</w:t>
      </w:r>
      <w:r>
        <w:rPr>
          <w:rFonts w:hint="eastAsia" w:ascii="仿宋" w:hAnsi="仿宋" w:eastAsia="仿宋"/>
          <w:color w:val="auto"/>
          <w:sz w:val="24"/>
          <w:highlight w:val="none"/>
        </w:rPr>
        <w:t>年的质保期既保修期(以项目最终验收合格之日起算)，质保期内免费上门维修、维护或更换。所有设备及其附属部件必须为全新的、未使用的，不得擅自开封。如发现供应商提供假货，采购人将追究其法律责任。</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eastAsia="zh-CN"/>
        </w:rPr>
        <w:t>二</w:t>
      </w:r>
      <w:r>
        <w:rPr>
          <w:rFonts w:hint="eastAsia" w:ascii="仿宋" w:hAnsi="仿宋" w:eastAsia="仿宋"/>
          <w:color w:val="auto"/>
          <w:sz w:val="24"/>
          <w:highlight w:val="none"/>
        </w:rPr>
        <w:t>）售后服务及保修承诺</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接到上门维修通知后，供应商应2小时内响应，查找原因，提出解决方案，并工作直至故障完全恢复正常服务为止，</w:t>
      </w:r>
      <w:r>
        <w:rPr>
          <w:rFonts w:hint="eastAsia" w:ascii="仿宋" w:hAnsi="仿宋" w:eastAsia="仿宋"/>
          <w:color w:val="auto"/>
          <w:sz w:val="24"/>
          <w:highlight w:val="none"/>
          <w:lang w:eastAsia="zh-CN"/>
        </w:rPr>
        <w:t>一般故障</w:t>
      </w:r>
      <w:r>
        <w:rPr>
          <w:rFonts w:hint="eastAsia" w:ascii="仿宋" w:hAnsi="仿宋" w:eastAsia="仿宋"/>
          <w:color w:val="auto"/>
          <w:sz w:val="24"/>
          <w:highlight w:val="none"/>
        </w:rPr>
        <w:t>要求在8小时内解决问题。未特别注明免费保修期的设备，均要求提供7*24小时的原厂免费保修服务。</w:t>
      </w:r>
    </w:p>
    <w:p>
      <w:pPr>
        <w:numPr>
          <w:ilvl w:val="0"/>
          <w:numId w:val="3"/>
        </w:numPr>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工期要求：</w:t>
      </w:r>
    </w:p>
    <w:p>
      <w:pPr>
        <w:numPr>
          <w:ilvl w:val="0"/>
          <w:numId w:val="0"/>
        </w:numPr>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气相色谱仪(国产)合同签订后</w:t>
      </w:r>
      <w:r>
        <w:rPr>
          <w:rFonts w:hint="eastAsia" w:ascii="仿宋" w:hAnsi="仿宋" w:eastAsia="仿宋"/>
          <w:color w:val="auto"/>
          <w:sz w:val="24"/>
          <w:highlight w:val="none"/>
          <w:lang w:val="en-US" w:eastAsia="zh-CN"/>
        </w:rPr>
        <w:t>60</w:t>
      </w:r>
      <w:r>
        <w:rPr>
          <w:rFonts w:hint="eastAsia" w:ascii="仿宋" w:hAnsi="仿宋" w:eastAsia="仿宋"/>
          <w:color w:val="auto"/>
          <w:sz w:val="24"/>
          <w:highlight w:val="none"/>
        </w:rPr>
        <w:t>日历天内完成供货安装调试并一次性验收合格。</w:t>
      </w:r>
    </w:p>
    <w:p>
      <w:pPr>
        <w:snapToGrid w:val="0"/>
        <w:spacing w:line="360" w:lineRule="auto"/>
        <w:ind w:firstLine="480" w:firstLineChars="20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rPr>
        <w:t>气相色谱仪(</w:t>
      </w:r>
      <w:r>
        <w:rPr>
          <w:rFonts w:hint="eastAsia" w:ascii="仿宋" w:hAnsi="仿宋" w:eastAsia="仿宋"/>
          <w:color w:val="auto"/>
          <w:sz w:val="24"/>
          <w:highlight w:val="none"/>
          <w:lang w:eastAsia="zh-CN"/>
        </w:rPr>
        <w:t>进口</w:t>
      </w:r>
      <w:r>
        <w:rPr>
          <w:rFonts w:hint="eastAsia" w:ascii="仿宋" w:hAnsi="仿宋" w:eastAsia="仿宋"/>
          <w:color w:val="auto"/>
          <w:sz w:val="24"/>
          <w:highlight w:val="none"/>
        </w:rPr>
        <w:t>)合同签订后</w:t>
      </w:r>
      <w:r>
        <w:rPr>
          <w:rFonts w:hint="eastAsia" w:ascii="仿宋" w:hAnsi="仿宋" w:eastAsia="仿宋"/>
          <w:color w:val="auto"/>
          <w:sz w:val="24"/>
          <w:highlight w:val="none"/>
          <w:lang w:val="en-US" w:eastAsia="zh-CN"/>
        </w:rPr>
        <w:t>90</w:t>
      </w:r>
      <w:r>
        <w:rPr>
          <w:rFonts w:hint="eastAsia" w:ascii="仿宋" w:hAnsi="仿宋" w:eastAsia="仿宋"/>
          <w:color w:val="auto"/>
          <w:sz w:val="24"/>
          <w:highlight w:val="none"/>
        </w:rPr>
        <w:t>日历天内完成供货安装调试并一次性验收合格。</w:t>
      </w:r>
    </w:p>
    <w:p>
      <w:pPr>
        <w:pStyle w:val="2"/>
        <w:numPr>
          <w:ilvl w:val="0"/>
          <w:numId w:val="0"/>
        </w:numPr>
        <w:rPr>
          <w:rFonts w:hint="eastAsia"/>
          <w:color w:val="auto"/>
          <w:highlight w:val="none"/>
          <w:lang w:eastAsia="zh-CN"/>
        </w:rPr>
      </w:pPr>
    </w:p>
    <w:bookmarkEnd w:id="67"/>
    <w:p>
      <w:pPr>
        <w:snapToGrid w:val="0"/>
        <w:spacing w:line="360" w:lineRule="auto"/>
        <w:ind w:firstLine="482" w:firstLineChars="200"/>
        <w:jc w:val="left"/>
        <w:rPr>
          <w:rFonts w:ascii="仿宋" w:hAnsi="仿宋" w:eastAsia="仿宋" w:cs="仿宋_GB2312"/>
          <w:b/>
          <w:color w:val="auto"/>
          <w:sz w:val="24"/>
          <w:highlight w:val="none"/>
        </w:rPr>
      </w:pPr>
    </w:p>
    <w:bookmarkEnd w:id="68"/>
    <w:p>
      <w:pPr>
        <w:widowControl/>
        <w:adjustRightInd/>
        <w:jc w:val="left"/>
        <w:rPr>
          <w:rFonts w:ascii="新宋体" w:hAnsi="新宋体" w:eastAsia="新宋体" w:cs="新宋体"/>
          <w:b/>
          <w:bCs/>
          <w:color w:val="auto"/>
          <w:sz w:val="22"/>
          <w:szCs w:val="22"/>
          <w:highlight w:val="none"/>
        </w:rPr>
      </w:pPr>
      <w:r>
        <w:rPr>
          <w:rFonts w:ascii="新宋体" w:hAnsi="新宋体" w:eastAsia="新宋体" w:cs="新宋体"/>
          <w:b/>
          <w:bCs/>
          <w:color w:val="auto"/>
          <w:sz w:val="22"/>
          <w:szCs w:val="22"/>
          <w:highlight w:val="none"/>
        </w:rPr>
        <w:br w:type="page"/>
      </w:r>
    </w:p>
    <w:p>
      <w:pPr>
        <w:widowControl/>
        <w:adjustRightInd/>
        <w:jc w:val="left"/>
        <w:rPr>
          <w:rFonts w:ascii="新宋体" w:hAnsi="新宋体" w:eastAsia="新宋体" w:cs="新宋体"/>
          <w:b/>
          <w:bCs/>
          <w:color w:val="auto"/>
          <w:sz w:val="22"/>
          <w:szCs w:val="22"/>
          <w:highlight w:val="none"/>
        </w:rPr>
      </w:pPr>
    </w:p>
    <w:p>
      <w:pPr>
        <w:snapToGrid w:val="0"/>
        <w:spacing w:beforeLines="150" w:afterLines="50" w:line="360" w:lineRule="auto"/>
        <w:jc w:val="center"/>
        <w:outlineLvl w:val="0"/>
        <w:rPr>
          <w:rFonts w:ascii="仿宋" w:hAnsi="仿宋" w:eastAsia="仿宋" w:cs="仿宋_GB2312"/>
          <w:b/>
          <w:color w:val="auto"/>
          <w:sz w:val="36"/>
          <w:szCs w:val="36"/>
          <w:highlight w:val="none"/>
        </w:rPr>
      </w:pPr>
      <w:bookmarkStart w:id="74" w:name="_Toc5020"/>
      <w:r>
        <w:rPr>
          <w:rFonts w:hint="eastAsia" w:ascii="仿宋" w:hAnsi="仿宋" w:eastAsia="仿宋" w:cs="仿宋_GB2312"/>
          <w:b/>
          <w:color w:val="auto"/>
          <w:sz w:val="36"/>
          <w:szCs w:val="36"/>
          <w:highlight w:val="none"/>
        </w:rPr>
        <w:t>第四部分  拟签订的合同文本</w:t>
      </w:r>
      <w:bookmarkEnd w:id="74"/>
    </w:p>
    <w:p>
      <w:pPr>
        <w:rPr>
          <w:rFonts w:ascii="仿宋" w:hAnsi="仿宋" w:eastAsia="仿宋"/>
          <w:color w:val="auto"/>
          <w:sz w:val="24"/>
          <w:highlight w:val="none"/>
          <w:u w:val="single"/>
        </w:rPr>
      </w:pPr>
      <w:r>
        <w:rPr>
          <w:rFonts w:hint="eastAsia" w:ascii="仿宋" w:hAnsi="仿宋" w:eastAsia="仿宋"/>
          <w:color w:val="auto"/>
          <w:sz w:val="24"/>
          <w:highlight w:val="none"/>
        </w:rPr>
        <w:t>合同编号：</w:t>
      </w:r>
    </w:p>
    <w:p>
      <w:pPr>
        <w:spacing w:before="120" w:line="22" w:lineRule="atLeast"/>
        <w:rPr>
          <w:rFonts w:ascii="仿宋" w:hAnsi="仿宋" w:eastAsia="仿宋"/>
          <w:color w:val="auto"/>
          <w:sz w:val="24"/>
          <w:highlight w:val="none"/>
        </w:rPr>
      </w:pPr>
    </w:p>
    <w:p>
      <w:pPr>
        <w:pStyle w:val="2"/>
        <w:rPr>
          <w:rFonts w:ascii="仿宋" w:hAnsi="仿宋" w:eastAsia="仿宋"/>
          <w:color w:val="auto"/>
          <w:sz w:val="24"/>
          <w:highlight w:val="none"/>
        </w:rPr>
      </w:pPr>
    </w:p>
    <w:p>
      <w:pPr>
        <w:pStyle w:val="3"/>
        <w:rPr>
          <w:rFonts w:ascii="仿宋" w:hAnsi="仿宋" w:eastAsia="仿宋"/>
          <w:color w:val="auto"/>
          <w:sz w:val="24"/>
          <w:highlight w:val="none"/>
        </w:rPr>
      </w:pPr>
    </w:p>
    <w:p>
      <w:pPr>
        <w:pStyle w:val="4"/>
        <w:rPr>
          <w:rFonts w:ascii="仿宋" w:hAnsi="仿宋" w:eastAsia="仿宋"/>
          <w:color w:val="auto"/>
          <w:sz w:val="24"/>
          <w:highlight w:val="none"/>
        </w:rPr>
      </w:pPr>
    </w:p>
    <w:p>
      <w:pPr>
        <w:rPr>
          <w:rFonts w:ascii="仿宋" w:hAnsi="仿宋" w:eastAsia="仿宋"/>
          <w:color w:val="auto"/>
          <w:sz w:val="24"/>
          <w:highlight w:val="none"/>
        </w:rPr>
      </w:pPr>
    </w:p>
    <w:p>
      <w:pPr>
        <w:pStyle w:val="2"/>
        <w:rPr>
          <w:color w:val="auto"/>
          <w:highlight w:val="none"/>
        </w:rPr>
      </w:pPr>
    </w:p>
    <w:p>
      <w:pPr>
        <w:spacing w:before="120" w:line="22" w:lineRule="atLeast"/>
        <w:ind w:left="960"/>
        <w:rPr>
          <w:rFonts w:hint="eastAsia" w:ascii="仿宋" w:hAnsi="仿宋" w:eastAsia="仿宋"/>
          <w:color w:val="auto"/>
          <w:sz w:val="24"/>
          <w:highlight w:val="none"/>
          <w:lang w:eastAsia="zh-CN"/>
        </w:rPr>
      </w:pPr>
      <w:r>
        <w:rPr>
          <w:rFonts w:hint="eastAsia" w:ascii="仿宋" w:hAnsi="仿宋" w:eastAsia="仿宋"/>
          <w:color w:val="auto"/>
          <w:sz w:val="24"/>
          <w:highlight w:val="none"/>
        </w:rPr>
        <w:t>项目名称：</w:t>
      </w:r>
      <w:r>
        <w:rPr>
          <w:rFonts w:hint="eastAsia" w:ascii="仿宋" w:hAnsi="仿宋" w:eastAsia="仿宋"/>
          <w:color w:val="auto"/>
          <w:sz w:val="24"/>
          <w:highlight w:val="none"/>
          <w:lang w:eastAsia="zh-CN"/>
        </w:rPr>
        <w:t>2套气相色谱仪(包含一套进口）</w:t>
      </w:r>
    </w:p>
    <w:p>
      <w:pPr>
        <w:pStyle w:val="101"/>
        <w:spacing w:before="120" w:line="22" w:lineRule="atLeast"/>
        <w:rPr>
          <w:rFonts w:ascii="仿宋" w:hAnsi="仿宋" w:eastAsia="仿宋"/>
          <w:color w:val="auto"/>
          <w:szCs w:val="24"/>
          <w:highlight w:val="none"/>
        </w:rPr>
      </w:pPr>
    </w:p>
    <w:p>
      <w:pPr>
        <w:pStyle w:val="101"/>
        <w:spacing w:before="120" w:line="22" w:lineRule="atLeast"/>
        <w:rPr>
          <w:rFonts w:ascii="仿宋" w:hAnsi="仿宋" w:eastAsia="仿宋"/>
          <w:color w:val="auto"/>
          <w:szCs w:val="24"/>
          <w:highlight w:val="none"/>
        </w:rPr>
      </w:pPr>
    </w:p>
    <w:p>
      <w:pPr>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hint="eastAsia" w:ascii="仿宋" w:hAnsi="仿宋" w:eastAsia="仿宋"/>
          <w:color w:val="auto"/>
          <w:sz w:val="24"/>
          <w:highlight w:val="none"/>
          <w:lang w:eastAsia="zh-CN"/>
        </w:rPr>
        <w:t>点</w:t>
      </w:r>
      <w:r>
        <w:rPr>
          <w:rFonts w:hint="eastAsia" w:ascii="仿宋" w:hAnsi="仿宋" w:eastAsia="仿宋"/>
          <w:color w:val="auto"/>
          <w:sz w:val="24"/>
          <w:highlight w:val="none"/>
        </w:rPr>
        <w:t>：</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rPr>
      </w:pPr>
      <w:r>
        <w:rPr>
          <w:rFonts w:hint="eastAsia" w:ascii="仿宋" w:hAnsi="仿宋" w:eastAsia="仿宋"/>
          <w:color w:val="auto"/>
          <w:sz w:val="24"/>
          <w:highlight w:val="none"/>
        </w:rPr>
        <w:t>签订日期：年月日</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说明：</w:t>
      </w:r>
      <w:r>
        <w:rPr>
          <w:rFonts w:hint="eastAsia" w:ascii="仿宋" w:hAnsi="仿宋" w:eastAsia="仿宋" w:cs="仿宋"/>
          <w:b/>
          <w:color w:val="auto"/>
          <w:sz w:val="24"/>
          <w:highlight w:val="none"/>
        </w:rPr>
        <w:t>本合同作为示范文本，具体以中标供应商与采购人所签定的正式合同为准。</w:t>
      </w:r>
    </w:p>
    <w:p>
      <w:pPr>
        <w:widowControl/>
        <w:adjustRightInd/>
        <w:jc w:val="left"/>
        <w:rPr>
          <w:rFonts w:ascii="仿宋" w:hAnsi="仿宋" w:eastAsia="仿宋"/>
          <w:color w:val="auto"/>
          <w:sz w:val="24"/>
          <w:highlight w:val="none"/>
        </w:rPr>
      </w:pPr>
      <w:r>
        <w:rPr>
          <w:rFonts w:ascii="仿宋" w:hAnsi="仿宋" w:eastAsia="仿宋"/>
          <w:color w:val="auto"/>
          <w:sz w:val="24"/>
          <w:highlight w:val="none"/>
        </w:rPr>
        <w:br w:type="page"/>
      </w:r>
    </w:p>
    <w:p>
      <w:pPr>
        <w:spacing w:line="360" w:lineRule="auto"/>
        <w:rPr>
          <w:rFonts w:hint="eastAsia" w:ascii="仿宋" w:hAnsi="仿宋" w:eastAsia="仿宋" w:cs="仿宋"/>
          <w:color w:val="auto"/>
          <w:sz w:val="24"/>
          <w:highlight w:val="none"/>
          <w:u w:val="single"/>
        </w:rPr>
      </w:pPr>
      <w:bookmarkStart w:id="75" w:name="_Toc495862902"/>
      <w:bookmarkStart w:id="76" w:name="_Hlk87352936"/>
      <w:r>
        <w:rPr>
          <w:rFonts w:hint="eastAsia" w:ascii="仿宋" w:hAnsi="仿宋" w:eastAsia="仿宋" w:cs="仿宋"/>
          <w:color w:val="auto"/>
          <w:sz w:val="24"/>
          <w:highlight w:val="none"/>
        </w:rPr>
        <w:t xml:space="preserve">甲方（采购人）：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乙方（中标供应商）： </w:t>
      </w:r>
      <w:r>
        <w:rPr>
          <w:rFonts w:hint="eastAsia" w:ascii="仿宋" w:hAnsi="仿宋" w:eastAsia="仿宋" w:cs="仿宋"/>
          <w:color w:val="auto"/>
          <w:sz w:val="24"/>
          <w:highlight w:val="none"/>
          <w:u w:val="single"/>
        </w:rPr>
        <w:t xml:space="preserve">          </w:t>
      </w:r>
    </w:p>
    <w:bookmarkEnd w:id="75"/>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鉴于甲方于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日接受乙方对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（项目名称、编</w:t>
      </w:r>
      <w:r>
        <w:rPr>
          <w:rFonts w:hint="eastAsia" w:ascii="仿宋" w:hAnsi="仿宋" w:eastAsia="仿宋" w:cs="仿宋"/>
          <w:color w:val="auto"/>
          <w:kern w:val="0"/>
          <w:sz w:val="24"/>
          <w:highlight w:val="none"/>
        </w:rPr>
        <w:t>号）的投标，双方根据《中华人民共和国民法典》</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《温州市市属国有企业采购管理办法（试行）》和本项目的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、采购文件及其投标中的承诺，经双方协商，同意签订本合同，共同遵守以下条款：</w:t>
      </w:r>
    </w:p>
    <w:p>
      <w:pPr>
        <w:pStyle w:val="32"/>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第一条：采购商品清单及合同价格</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1、乙方保证提供如下内容的合格产品：   金额单位：人民币元</w:t>
      </w:r>
    </w:p>
    <w:tbl>
      <w:tblPr>
        <w:tblStyle w:val="57"/>
        <w:tblW w:w="829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574"/>
        <w:gridCol w:w="1063"/>
        <w:gridCol w:w="1325"/>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7" w:type="dxa"/>
            <w:noWrap w:val="0"/>
            <w:vAlign w:val="center"/>
          </w:tcPr>
          <w:p>
            <w:pPr>
              <w:snapToGrid w:val="0"/>
              <w:spacing w:line="360" w:lineRule="auto"/>
              <w:ind w:firstLine="2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产品名称</w:t>
            </w:r>
          </w:p>
        </w:tc>
        <w:tc>
          <w:tcPr>
            <w:tcW w:w="2574" w:type="dxa"/>
            <w:noWrap w:val="0"/>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型号规格和主要配置</w:t>
            </w:r>
          </w:p>
        </w:tc>
        <w:tc>
          <w:tcPr>
            <w:tcW w:w="1063" w:type="dxa"/>
            <w:noWrap w:val="0"/>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325" w:type="dxa"/>
            <w:noWrap w:val="0"/>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中标价</w:t>
            </w:r>
          </w:p>
        </w:tc>
        <w:tc>
          <w:tcPr>
            <w:tcW w:w="1062" w:type="dxa"/>
            <w:noWrap w:val="0"/>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267"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574"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1063"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1325"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1062" w:type="dxa"/>
            <w:noWrap w:val="0"/>
            <w:vAlign w:val="center"/>
          </w:tcPr>
          <w:p>
            <w:pPr>
              <w:snapToGrid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267"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574"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1063"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1325"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1062" w:type="dxa"/>
            <w:noWrap w:val="0"/>
            <w:vAlign w:val="center"/>
          </w:tcPr>
          <w:p>
            <w:pPr>
              <w:snapToGrid w:val="0"/>
              <w:spacing w:line="360" w:lineRule="auto"/>
              <w:jc w:val="center"/>
              <w:rPr>
                <w:rFonts w:hint="eastAsia" w:ascii="仿宋" w:hAnsi="仿宋" w:eastAsia="仿宋" w:cs="仿宋"/>
                <w:color w:val="auto"/>
                <w:sz w:val="24"/>
                <w:highlight w:val="none"/>
              </w:rPr>
            </w:pPr>
          </w:p>
        </w:tc>
      </w:tr>
    </w:tbl>
    <w:p>
      <w:pPr>
        <w:snapToGrid w:val="0"/>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价格包括货物的供货、税金、包装、运输、保险、装卸、按标准进行安装调试、检验（须提供有效检定证书）、配合验收、验收（含第三方验收）、技术服务、售后服务、质保期保障、材料、完成合同所需的一切本身和不可或缺的所有工作开支、政策性文件规定及合同包含的所有风险、责任等各项全部费用。</w:t>
      </w:r>
    </w:p>
    <w:p>
      <w:pPr>
        <w:snapToGrid w:val="0"/>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为交钥匙项目，实行固定费用总包干。投标供应商可以自行到采购人处现场探勘，了解安装地点、环境尺寸及采购人需求，本项目涉及的安装材料、安装附件、尺寸修改均采用包干方式计入投标总价，中标后不予调整；采购人清单中的货物如有遗漏必须的设备，请投标供应商自行配齐，成交后采购人将不予调整。</w:t>
      </w:r>
    </w:p>
    <w:p>
      <w:pPr>
        <w:pStyle w:val="32"/>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第二条：质量标准和要求</w:t>
      </w:r>
    </w:p>
    <w:p>
      <w:pPr>
        <w:snapToGrid w:val="0"/>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pStyle w:val="32"/>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2、乙方所出售的货物还应符合国家、浙江省和温州市有关安全、环保、卫生之规定。</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第三条：权利瑕疵担保</w:t>
      </w:r>
    </w:p>
    <w:p>
      <w:pPr>
        <w:snapToGrid w:val="0"/>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1、乙方保证对其出售的货物享有合法的权利。</w:t>
      </w:r>
    </w:p>
    <w:p>
      <w:pPr>
        <w:snapToGrid w:val="0"/>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2、乙方保证在其出售的货物上不存在任何未曾向甲方透露的担保物权，如抵押权、质押权、留置权等。</w:t>
      </w:r>
    </w:p>
    <w:p>
      <w:pPr>
        <w:snapToGrid w:val="0"/>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3、乙方保证其所出售的货物没有侵犯任何第三人的知识产权和商业秘密等权利。</w:t>
      </w:r>
    </w:p>
    <w:p>
      <w:pPr>
        <w:snapToGrid w:val="0"/>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4、如甲方使用该货物构成上述侵权的，则由乙方承担全部责任。</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第四条：包装要求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1、乙方所出售的全部货物均应按标准保护措施进行包装，这类包装应适应于远距离运输、防潮、防震、防锈和防野蛮装卸等要求，以确保货物安全无损地运抵指定现场。</w:t>
      </w:r>
    </w:p>
    <w:p>
      <w:pPr>
        <w:pStyle w:val="32"/>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2、每一个包装箱内应附一份详细装箱单和质量证书。</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第五条：交货时间及地点</w:t>
      </w:r>
    </w:p>
    <w:p>
      <w:pPr>
        <w:numPr>
          <w:ilvl w:val="0"/>
          <w:numId w:val="0"/>
        </w:numPr>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s="仿宋"/>
          <w:color w:val="auto"/>
          <w:sz w:val="24"/>
          <w:szCs w:val="24"/>
          <w:highlight w:val="none"/>
        </w:rPr>
        <w:t>1、交付期限：</w:t>
      </w:r>
      <w:r>
        <w:rPr>
          <w:rFonts w:hint="eastAsia" w:ascii="仿宋" w:hAnsi="仿宋" w:eastAsia="仿宋"/>
          <w:color w:val="auto"/>
          <w:sz w:val="24"/>
          <w:highlight w:val="none"/>
        </w:rPr>
        <w:t>气相色谱仪(国产)合同签订后</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none"/>
        </w:rPr>
        <w:t>日</w:t>
      </w:r>
      <w:r>
        <w:rPr>
          <w:rFonts w:hint="eastAsia" w:ascii="仿宋" w:hAnsi="仿宋" w:eastAsia="仿宋"/>
          <w:color w:val="auto"/>
          <w:sz w:val="24"/>
          <w:highlight w:val="none"/>
        </w:rPr>
        <w:t>历天内完成供货安装调试并一次性验收合格。</w:t>
      </w:r>
    </w:p>
    <w:p>
      <w:pPr>
        <w:snapToGrid w:val="0"/>
        <w:spacing w:line="360" w:lineRule="auto"/>
        <w:ind w:firstLine="480" w:firstLineChars="20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rPr>
        <w:t>气相色谱仪(</w:t>
      </w:r>
      <w:r>
        <w:rPr>
          <w:rFonts w:hint="eastAsia" w:ascii="仿宋" w:hAnsi="仿宋" w:eastAsia="仿宋"/>
          <w:color w:val="auto"/>
          <w:sz w:val="24"/>
          <w:highlight w:val="none"/>
          <w:lang w:eastAsia="zh-CN"/>
        </w:rPr>
        <w:t>进口</w:t>
      </w:r>
      <w:r>
        <w:rPr>
          <w:rFonts w:hint="eastAsia" w:ascii="仿宋" w:hAnsi="仿宋" w:eastAsia="仿宋"/>
          <w:color w:val="auto"/>
          <w:sz w:val="24"/>
          <w:highlight w:val="none"/>
        </w:rPr>
        <w:t>)合同签订后</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日历天内完成供货安装调试并一次性验收合格。</w:t>
      </w:r>
    </w:p>
    <w:p>
      <w:pPr>
        <w:pStyle w:val="32"/>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交付地点：</w:t>
      </w:r>
      <w:r>
        <w:rPr>
          <w:rFonts w:hint="eastAsia" w:ascii="仿宋" w:hAnsi="仿宋" w:eastAsia="仿宋" w:cs="仿宋"/>
          <w:color w:val="auto"/>
          <w:sz w:val="24"/>
          <w:szCs w:val="24"/>
          <w:highlight w:val="none"/>
          <w:u w:val="single"/>
        </w:rPr>
        <w:t>采购人指定地点</w:t>
      </w:r>
      <w:r>
        <w:rPr>
          <w:rFonts w:hint="eastAsia" w:ascii="仿宋" w:hAnsi="仿宋" w:eastAsia="仿宋" w:cs="仿宋"/>
          <w:color w:val="auto"/>
          <w:sz w:val="24"/>
          <w:szCs w:val="24"/>
          <w:highlight w:val="none"/>
        </w:rPr>
        <w:t>；</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第六条：到货、安装与验收</w:t>
      </w:r>
    </w:p>
    <w:p>
      <w:pPr>
        <w:pStyle w:val="32"/>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乙方送货至指定地点后，由甲方根据货物的技术规格要求和质量标准，对货物进行检查，货物的数量不足或表面瑕疵，甲方应当面提出。乙方应负责按照甲方的要求采取补足、更换或退货等处理措施，并承担由此发生的一切费用和损失。</w:t>
      </w:r>
    </w:p>
    <w:p>
      <w:pPr>
        <w:pStyle w:val="32"/>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2、货物安装、调试、试运行完毕后，如未发现设备质量问题，乙方可申请最终验收。</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第七条：售后服务</w:t>
      </w:r>
    </w:p>
    <w:p>
      <w:pPr>
        <w:snapToGrid w:val="0"/>
        <w:spacing w:line="360" w:lineRule="auto"/>
        <w:ind w:firstLine="480" w:firstLineChars="200"/>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1、质量保证书</w:t>
      </w:r>
    </w:p>
    <w:p>
      <w:pPr>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气相色谱仪(国产)整个系统及所有设备、配件等至少保证</w:t>
      </w:r>
      <w:r>
        <w:rPr>
          <w:rFonts w:hint="eastAsia" w:ascii="仿宋" w:hAnsi="仿宋" w:eastAsia="仿宋"/>
          <w:color w:val="auto"/>
          <w:sz w:val="24"/>
          <w:highlight w:val="none"/>
          <w:lang w:eastAsia="zh-CN"/>
        </w:rPr>
        <w:t>两</w:t>
      </w:r>
      <w:r>
        <w:rPr>
          <w:rFonts w:hint="eastAsia" w:ascii="仿宋" w:hAnsi="仿宋" w:eastAsia="仿宋"/>
          <w:color w:val="auto"/>
          <w:sz w:val="24"/>
          <w:highlight w:val="none"/>
        </w:rPr>
        <w:t>年的质保期既保修期(以项目最终验收合格之日起算)，质保期内免费上门维修、维护或更换。所有设备及其附属部件必须为全新的、未使用的，不得擅自开封。如发现供应商提供假货，采购人将追究其法律责任。</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气相色谱仪(进口)整个系统及所有设备、配件等至少保证</w:t>
      </w:r>
      <w:r>
        <w:rPr>
          <w:rFonts w:hint="eastAsia" w:ascii="仿宋" w:hAnsi="仿宋" w:eastAsia="仿宋"/>
          <w:color w:val="auto"/>
          <w:sz w:val="24"/>
          <w:highlight w:val="none"/>
          <w:lang w:eastAsia="zh-CN"/>
        </w:rPr>
        <w:t>壹</w:t>
      </w:r>
      <w:r>
        <w:rPr>
          <w:rFonts w:hint="eastAsia" w:ascii="仿宋" w:hAnsi="仿宋" w:eastAsia="仿宋"/>
          <w:color w:val="auto"/>
          <w:sz w:val="24"/>
          <w:highlight w:val="none"/>
        </w:rPr>
        <w:t>年的质保期既保修期(以项目最终验收合格之日起算)，质保期内免费上门维修、维护或更换。所有设备及其附属部件必须为全新的、未使用的，不得擅自开封。如发现供应商提供假货，采购人将追究其法律责任。</w:t>
      </w:r>
    </w:p>
    <w:p>
      <w:pPr>
        <w:snapToGrid w:val="0"/>
        <w:spacing w:line="360" w:lineRule="auto"/>
        <w:ind w:firstLine="480" w:firstLineChars="200"/>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2、售后服务及保修承诺</w:t>
      </w:r>
    </w:p>
    <w:p>
      <w:pPr>
        <w:snapToGrid w:val="0"/>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接到上门维修通知后，供应商应2小时内响应，查找原因，提出解决方案，并工作直至故障完全恢复正常服务为止，</w:t>
      </w:r>
      <w:r>
        <w:rPr>
          <w:rFonts w:hint="eastAsia" w:ascii="仿宋" w:hAnsi="仿宋" w:eastAsia="仿宋"/>
          <w:color w:val="auto"/>
          <w:sz w:val="24"/>
          <w:highlight w:val="none"/>
          <w:lang w:eastAsia="zh-CN"/>
        </w:rPr>
        <w:t>一般故障</w:t>
      </w:r>
      <w:r>
        <w:rPr>
          <w:rFonts w:hint="eastAsia" w:ascii="仿宋" w:hAnsi="仿宋" w:eastAsia="仿宋"/>
          <w:color w:val="auto"/>
          <w:sz w:val="24"/>
          <w:highlight w:val="none"/>
        </w:rPr>
        <w:t>要求在8小时内解决问题。未特别注明免费保修期的设备，均要求提供7*24小时的原厂免费保修服务。</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第八条：货款的支付</w:t>
      </w:r>
    </w:p>
    <w:p>
      <w:pPr>
        <w:snapToGrid w:val="0"/>
        <w:spacing w:line="360" w:lineRule="auto"/>
        <w:ind w:firstLine="480" w:firstLineChars="200"/>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在合同签订前乙方提供合同总金额2%的履约保证金，如乙方在签约前未在规定的时间内提交履约保证金，甲方有权拒签合同；合同签订后15个工作日内甲方向乙方支付合同价款30%为预付款；所有设备到场开箱验收合格后15个工作日内支付合同价款的30%，在设备供应齐全且完成安装、调试、验收合格后，甲方向乙方支付至合同价款的98.5%并同时退还履约保证金，剩余合同总价款的1.5%为产品质量保证金，质量保修期满后无质量问题15个工作日内一次性付清（无息）。</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第九条：人员配置</w:t>
      </w:r>
    </w:p>
    <w:p>
      <w:pPr>
        <w:snapToGrid w:val="0"/>
        <w:spacing w:line="360" w:lineRule="auto"/>
        <w:ind w:firstLine="720" w:firstLineChars="3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乙方必须按中标承诺配置配备人员，且聘用的工作人员必须符合劳动部门有关用工规定，并经相关专业考核合格后持证上岗，甲方有权进行审核，并提出整改意见。如乙方未按要求配置人员，甲方有权直接解除合同。</w:t>
      </w:r>
    </w:p>
    <w:p>
      <w:pPr>
        <w:widowControl/>
        <w:autoSpaceDE w:val="0"/>
        <w:autoSpaceDN w:val="0"/>
        <w:adjustRightInd w:val="0"/>
        <w:spacing w:line="360"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第十条：辅助服务</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乙方应提交所提供货物的技术文件，包括相应的每一套设备的中文技术文件，例如：产品目录、使用说明、维护手册和/或服务指南。这些文件应包装好随同货物一起发运。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乙方还应提供下列服务：</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（1）货物的现场安装、调试、启动监督及技术支持；</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（2）在项目现场就货物的指导安装、启动、运营、维护对甲方操作人员进行培训。</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辅助服务的费用包含在合同价中，甲方不再另行支付。</w:t>
      </w:r>
    </w:p>
    <w:p>
      <w:pPr>
        <w:pStyle w:val="32"/>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第十一条：质量保证</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乙方应保证所供货物是全新的、未使用过的，并完全符合合同规定的质量、规格和性能的要求。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在质量保证期内，如果货物的质量或规格与合同不符，或证实货物是有缺陷的，包括潜在的缺陷或使用不符合要求的材料等，甲方可以根据本合同第十二条规定以书面形式向乙方提出补救措施或索赔。</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乙方在约定的时间内未能弥补缺陷，甲方可采取必要的补救措施，但其风险和费用将由乙方承担，甲方根据合同规定对乙方行使的其他权利不受影响。</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第十二条：补救措施和索赔</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1、甲方有权根据权威质量检测部门出具的检验报告向乙方提出索赔。</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2、在质量保证期内，如果乙方对缺陷产品负有责任而甲方提出索赔，乙方应按照甲方同意的下列一种或多种方式解决索赔事宜，并且甲方可以收取乙方合同总价20%的违约金：</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（1）乙方退货并将货款退还给甲方，由此发生的一切费用和损失由乙方承担。</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（2）根据货物的质量状况以及甲方所遭受的损失，经过甲乙双方商定降低货物的价格。</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第十三条：履约延误</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1、乙方应按照《合同》规定的时间、地点交货和提供服务。</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3、如乙方在规定时间内无法交货，将处于每逾期一天，按合同总价的0.5%罚款。逾期的违约赔偿最高限度为合同总价的5%，如违约金达到最高限额时乙方仍不能交货，甲方可终止合同。</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第十四条：不可抗力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1、如果合同各方因不可抗力而导致合同实施延误或不能履行合同义务的话，不应该承担误期赔偿或不能履行合同义务的责任。</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条所述的“不可抗力”系指那些双方不可预见、不可避免、不可克服的事件，但不包括双方的违约或疏忽。这些事件包括但不限于：战争、严重火灾、洪水、台风、地震、国家政策的重大变化，以及双方商定的其他事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pStyle w:val="32"/>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第十五条：争议的解决</w:t>
      </w:r>
    </w:p>
    <w:p>
      <w:pPr>
        <w:pStyle w:val="32"/>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在发生所供商品的质量、售后服务等问题时，甲方有权直接向乙方索赔，签订必要的书面处理合同。协商不能解决的，任何一方有权在合同签约地选择仲裁或诉讼的途径解决。</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第十六条：违约处理</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1、在甲方对乙方违约而采取的任何补救措施不受影响的情况下，甲方可在下列情况下向乙方发出书面通知书，提出终止部分或全部合同。</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（1）乙方提供的产品质量、配置不符合国家规定和承诺的标准；</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（2）乙方没有按承诺的时间供货、维修或提供其他服务；</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（3）乙方没有按承诺的价格或优惠率签订合同并供货；</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（4）乙方没有按要求配置人员；</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如果甲方根据上述的规定，终止了全部或部分合同，甲方可以依其认为适当的条件和方法购买与未交货物类似的货物，乙方应对购买类似货物所超出的那部分费用负责。但是，乙方应继续执行合同中未终止的部分。</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第十六条：合同转让和分包</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除甲方事先书面同意外，乙方不得转让和分包其应履行的合同义务。</w:t>
      </w:r>
    </w:p>
    <w:p>
      <w:pPr>
        <w:pStyle w:val="32"/>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第十七条：合同附件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下列文件与本合同具有同等法律效力：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1、甲方的采购文件与补充文件；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3、承诺书；</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4、中标通知书。</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第十八条：合同生效</w:t>
      </w:r>
    </w:p>
    <w:p>
      <w:pPr>
        <w:pStyle w:val="32"/>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1、如上述文件与本合同有不符之处，以有利于甲方的为准。</w:t>
      </w:r>
    </w:p>
    <w:p>
      <w:pPr>
        <w:pStyle w:val="32"/>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2、本合同一式五份，合同双方各执两份，采购代理机构一份，在双方法定代表人或授权代表签署加盖印章后生效。</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第十九条：合同修改</w:t>
      </w:r>
    </w:p>
    <w:p>
      <w:pPr>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除了双方签署书面修改合同，并成为本合同不可分割的一部分之外，本合同条件不得有任何变化或修改。</w:t>
      </w:r>
    </w:p>
    <w:p>
      <w:pPr>
        <w:snapToGrid w:val="0"/>
        <w:spacing w:line="360" w:lineRule="auto"/>
        <w:ind w:firstLine="470" w:firstLineChars="196"/>
        <w:rPr>
          <w:rFonts w:hint="eastAsia" w:ascii="仿宋" w:hAnsi="仿宋" w:eastAsia="仿宋" w:cs="仿宋"/>
          <w:color w:val="auto"/>
          <w:sz w:val="24"/>
          <w:highlight w:val="none"/>
        </w:rPr>
      </w:pPr>
    </w:p>
    <w:p>
      <w:pPr>
        <w:snapToGrid w:val="0"/>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甲方(盖章)：                       乙方（盖章）</w:t>
      </w:r>
    </w:p>
    <w:p>
      <w:pPr>
        <w:snapToGrid w:val="0"/>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单位法定代表人（或授权代表）：     单位法定代表人（或授权代表）：</w:t>
      </w:r>
    </w:p>
    <w:p>
      <w:pPr>
        <w:snapToGrid w:val="0"/>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                         开户银行：</w:t>
      </w:r>
    </w:p>
    <w:p>
      <w:pPr>
        <w:snapToGrid w:val="0"/>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开户名称：                         开户名称：</w:t>
      </w:r>
    </w:p>
    <w:p>
      <w:pPr>
        <w:snapToGrid w:val="0"/>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账号：                             账号：</w:t>
      </w:r>
    </w:p>
    <w:p>
      <w:pPr>
        <w:snapToGrid w:val="0"/>
        <w:spacing w:line="360" w:lineRule="auto"/>
        <w:ind w:firstLine="475" w:firstLineChars="198"/>
        <w:rPr>
          <w:rFonts w:hint="eastAsia" w:ascii="仿宋" w:hAnsi="仿宋" w:eastAsia="仿宋" w:cs="仿宋"/>
          <w:color w:val="auto"/>
          <w:sz w:val="24"/>
          <w:highlight w:val="none"/>
        </w:rPr>
      </w:pPr>
      <w:r>
        <w:rPr>
          <w:rFonts w:hint="eastAsia" w:ascii="仿宋" w:hAnsi="仿宋" w:eastAsia="仿宋" w:cs="仿宋"/>
          <w:color w:val="auto"/>
          <w:sz w:val="24"/>
          <w:highlight w:val="none"/>
        </w:rPr>
        <w:t>签约日期：                         签约日期：</w:t>
      </w:r>
    </w:p>
    <w:bookmarkEnd w:id="76"/>
    <w:p>
      <w:pPr>
        <w:widowControl/>
        <w:adjustRightInd/>
        <w:jc w:val="left"/>
        <w:rPr>
          <w:rFonts w:ascii="仿宋" w:hAnsi="仿宋" w:eastAsia="仿宋" w:cs="Arial"/>
          <w:color w:val="auto"/>
          <w:sz w:val="24"/>
          <w:highlight w:val="none"/>
        </w:rPr>
      </w:pPr>
      <w:r>
        <w:rPr>
          <w:rFonts w:ascii="仿宋" w:hAnsi="仿宋" w:eastAsia="仿宋" w:cs="黑体"/>
          <w:color w:val="auto"/>
          <w:kern w:val="0"/>
          <w:szCs w:val="24"/>
          <w:highlight w:val="none"/>
        </w:rPr>
        <w:br w:type="page"/>
      </w:r>
      <w:bookmarkStart w:id="77" w:name="_Toc331685784"/>
      <w:bookmarkEnd w:id="77"/>
    </w:p>
    <w:p>
      <w:pPr>
        <w:spacing w:line="360" w:lineRule="auto"/>
        <w:ind w:left="720" w:firstLine="723" w:firstLineChars="200"/>
        <w:outlineLvl w:val="0"/>
        <w:rPr>
          <w:rFonts w:ascii="仿宋" w:hAnsi="仿宋" w:eastAsia="仿宋" w:cs="仿宋_GB2312"/>
          <w:b/>
          <w:color w:val="auto"/>
          <w:sz w:val="36"/>
          <w:szCs w:val="20"/>
          <w:highlight w:val="none"/>
        </w:rPr>
      </w:pPr>
      <w:bookmarkStart w:id="78" w:name="_Toc7771"/>
      <w:bookmarkStart w:id="79" w:name="_Toc221356961"/>
      <w:bookmarkStart w:id="80" w:name="_Toc221356898"/>
      <w:r>
        <w:rPr>
          <w:rFonts w:hint="eastAsia" w:ascii="仿宋" w:hAnsi="仿宋" w:eastAsia="仿宋" w:cs="仿宋_GB2312"/>
          <w:b/>
          <w:color w:val="auto"/>
          <w:sz w:val="36"/>
          <w:szCs w:val="20"/>
          <w:highlight w:val="none"/>
        </w:rPr>
        <w:t>第五部分  应提交的有关格式范例</w:t>
      </w:r>
      <w:bookmarkEnd w:id="78"/>
    </w:p>
    <w:p>
      <w:pPr>
        <w:rPr>
          <w:rFonts w:ascii="仿宋_GB2312" w:hAnsi="仿宋" w:eastAsia="仿宋_GB2312" w:cs="仿宋_GB2312"/>
          <w:b/>
          <w:color w:val="auto"/>
          <w:kern w:val="0"/>
          <w:sz w:val="36"/>
          <w:szCs w:val="36"/>
          <w:highlight w:val="none"/>
        </w:rPr>
      </w:pPr>
    </w:p>
    <w:p>
      <w:pPr>
        <w:jc w:val="center"/>
        <w:outlineLvl w:val="1"/>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pPr>
        <w:jc w:val="center"/>
        <w:rPr>
          <w:rFonts w:ascii="仿宋" w:hAnsi="仿宋" w:eastAsia="仿宋" w:cs="仿宋_GB2312"/>
          <w:b/>
          <w:color w:val="auto"/>
          <w:kern w:val="0"/>
          <w:sz w:val="36"/>
          <w:szCs w:val="36"/>
          <w:highlight w:val="none"/>
        </w:rPr>
      </w:pPr>
    </w:p>
    <w:p>
      <w:pPr>
        <w:jc w:val="center"/>
        <w:rPr>
          <w:rFonts w:ascii="仿宋" w:hAnsi="仿宋" w:eastAsia="仿宋" w:cs="仿宋_GB2312"/>
          <w:b/>
          <w:color w:val="auto"/>
          <w:kern w:val="0"/>
          <w:sz w:val="36"/>
          <w:szCs w:val="36"/>
          <w:highlight w:val="none"/>
        </w:rPr>
      </w:pPr>
    </w:p>
    <w:p>
      <w:pPr>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rPr>
          <w:rFonts w:ascii="仿宋" w:hAnsi="仿宋" w:eastAsia="仿宋" w:cs="仿宋_GB2312"/>
          <w:b/>
          <w:color w:val="auto"/>
          <w:kern w:val="0"/>
          <w:sz w:val="36"/>
          <w:szCs w:val="36"/>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1）符合参加</w:t>
      </w:r>
      <w:r>
        <w:rPr>
          <w:rFonts w:hint="eastAsia" w:ascii="仿宋" w:hAnsi="仿宋" w:eastAsia="仿宋" w:cs="仿宋_GB2312"/>
          <w:color w:val="auto"/>
          <w:sz w:val="24"/>
          <w:highlight w:val="none"/>
        </w:rPr>
        <w:t>本项目</w:t>
      </w:r>
      <w:r>
        <w:rPr>
          <w:rFonts w:ascii="仿宋" w:hAnsi="仿宋" w:eastAsia="仿宋" w:cs="仿宋_GB2312"/>
          <w:color w:val="auto"/>
          <w:sz w:val="24"/>
          <w:highlight w:val="none"/>
        </w:rPr>
        <w:t>采购活动应当具备的一般条件的承诺函……</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2）落实采购政策需满足的资格要求……</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3）本项目的特定资格要求……</w:t>
      </w:r>
      <w:r>
        <w:rPr>
          <w:rFonts w:hint="eastAsia" w:ascii="仿宋" w:hAnsi="仿宋" w:eastAsia="仿宋" w:cs="仿宋_GB2312"/>
          <w:color w:val="auto"/>
          <w:sz w:val="24"/>
          <w:highlight w:val="none"/>
        </w:rPr>
        <w:t>…………………………………………（页码）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 w:hAnsi="仿宋" w:eastAsia="仿宋" w:cs="仿宋_GB2312"/>
          <w:b/>
          <w:color w:val="auto"/>
          <w:kern w:val="0"/>
          <w:sz w:val="32"/>
          <w:szCs w:val="32"/>
          <w:highlight w:val="none"/>
        </w:rPr>
        <w:t>一、符合参加采购活动应当具备的一般条件的承诺函</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lang w:eastAsia="zh-CN"/>
        </w:rPr>
        <w:t>温州华星建材检测有限公司</w:t>
      </w:r>
      <w:r>
        <w:rPr>
          <w:rFonts w:hint="eastAsia" w:ascii="仿宋" w:hAnsi="仿宋" w:eastAsia="仿宋" w:cs="仿宋_GB2312"/>
          <w:color w:val="auto"/>
          <w:sz w:val="24"/>
          <w:highlight w:val="none"/>
          <w:u w:val="single"/>
        </w:rPr>
        <w:t>、浙江金穗工程项目管理有限公司</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我方参与</w:t>
      </w:r>
      <w:r>
        <w:rPr>
          <w:rFonts w:hint="eastAsia" w:ascii="仿宋" w:hAnsi="仿宋" w:eastAsia="仿宋" w:cs="仿宋_GB2312"/>
          <w:color w:val="auto"/>
          <w:sz w:val="24"/>
          <w:highlight w:val="none"/>
          <w:lang w:eastAsia="zh-CN"/>
        </w:rPr>
        <w:t>2套气相色谱仪(包含一套进口）</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rPr>
        <w:t>（采购编号）</w:t>
      </w:r>
      <w:r>
        <w:rPr>
          <w:rFonts w:hint="eastAsia" w:ascii="仿宋" w:hAnsi="仿宋" w:eastAsia="仿宋" w:cs="仿宋_GB2312"/>
          <w:color w:val="auto"/>
          <w:sz w:val="24"/>
          <w:highlight w:val="none"/>
        </w:rPr>
        <w:t>】采购活动，郑重承诺：</w:t>
      </w:r>
    </w:p>
    <w:p>
      <w:pPr>
        <w:snapToGrid w:val="0"/>
        <w:spacing w:line="360" w:lineRule="auto"/>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rPr>
        <w:t>（一）具备</w:t>
      </w:r>
      <w:r>
        <w:rPr>
          <w:rFonts w:hint="eastAsia" w:ascii="仿宋" w:hAnsi="仿宋" w:eastAsia="仿宋" w:cs="宋体"/>
          <w:color w:val="auto"/>
          <w:kern w:val="0"/>
          <w:sz w:val="24"/>
          <w:highlight w:val="none"/>
        </w:rPr>
        <w:t>《温州市市属国有企业采购管理办法（试行）》第十五条对供应商参加温州市国有企业采购活动应当具备的条件</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具有独立承担民事责任的能力；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 xml:space="preserve">具有良好的商业信誉和健全的财务会计制度；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具有履行合同所必需的设备和专业技术能力；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有依法缴纳税收和社会保障资金的良好记录；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参加</w:t>
      </w:r>
      <w:r>
        <w:rPr>
          <w:rFonts w:hint="eastAsia" w:ascii="仿宋" w:hAnsi="仿宋" w:eastAsia="仿宋"/>
          <w:color w:val="auto"/>
          <w:sz w:val="24"/>
          <w:highlight w:val="none"/>
        </w:rPr>
        <w:t>本项目</w:t>
      </w:r>
      <w:r>
        <w:rPr>
          <w:rFonts w:ascii="仿宋" w:hAnsi="仿宋" w:eastAsia="仿宋"/>
          <w:color w:val="auto"/>
          <w:sz w:val="24"/>
          <w:highlight w:val="none"/>
        </w:rPr>
        <w:t>采购活动前三年内，在经营活动中没有重大违法记录；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具有法律、行政法规规定的其他条件。</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（二）未被信用中国（</w:t>
      </w:r>
      <w:r>
        <w:rPr>
          <w:rFonts w:ascii="仿宋" w:hAnsi="仿宋" w:eastAsia="仿宋"/>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（三）不存在以下情况：</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单位负责人为同一人或者存在直接控股、管理关系的不同供应商参加同一合同项下的采购活动的；</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4819" w:firstLineChars="2008"/>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w:t>
      </w:r>
      <w:r>
        <w:rPr>
          <w:rFonts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lang w:val="zh-CN"/>
        </w:rPr>
        <w:t>公章</w:t>
      </w:r>
      <w:r>
        <w:rPr>
          <w:rFonts w:ascii="仿宋" w:hAnsi="仿宋" w:eastAsia="仿宋" w:cs="仿宋_GB2312"/>
          <w:color w:val="auto"/>
          <w:kern w:val="0"/>
          <w:sz w:val="24"/>
          <w:highlight w:val="none"/>
          <w:lang w:val="zh-CN"/>
        </w:rPr>
        <w:t>)：</w:t>
      </w:r>
    </w:p>
    <w:p>
      <w:pPr>
        <w:snapToGrid w:val="0"/>
        <w:spacing w:line="360" w:lineRule="auto"/>
        <w:ind w:firstLine="4819" w:firstLineChars="2008"/>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  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widowControl/>
        <w:adjustRightInd/>
        <w:jc w:val="left"/>
        <w:rPr>
          <w:rFonts w:ascii="仿宋" w:hAnsi="仿宋" w:eastAsia="仿宋" w:cs="Arial"/>
          <w:b/>
          <w:bCs/>
          <w:color w:val="auto"/>
          <w:szCs w:val="21"/>
          <w:highlight w:val="none"/>
        </w:rPr>
      </w:pPr>
      <w:r>
        <w:rPr>
          <w:rFonts w:ascii="仿宋" w:hAnsi="仿宋" w:eastAsia="仿宋" w:cs="Arial"/>
          <w:b/>
          <w:bCs/>
          <w:color w:val="auto"/>
          <w:szCs w:val="21"/>
          <w:highlight w:val="none"/>
        </w:rPr>
        <w:br w:type="page"/>
      </w:r>
    </w:p>
    <w:p>
      <w:pPr>
        <w:snapToGrid w:val="0"/>
        <w:spacing w:line="360" w:lineRule="auto"/>
        <w:jc w:val="left"/>
        <w:rPr>
          <w:rFonts w:ascii="仿宋" w:hAnsi="仿宋" w:eastAsia="仿宋" w:cs="Arial"/>
          <w:b/>
          <w:bCs/>
          <w:color w:val="auto"/>
          <w:sz w:val="28"/>
          <w:szCs w:val="28"/>
          <w:highlight w:val="none"/>
        </w:rPr>
      </w:pPr>
      <w:r>
        <w:rPr>
          <w:rFonts w:hint="eastAsia" w:ascii="仿宋" w:hAnsi="仿宋" w:eastAsia="仿宋" w:cs="Arial"/>
          <w:b/>
          <w:bCs/>
          <w:color w:val="auto"/>
          <w:sz w:val="28"/>
          <w:szCs w:val="28"/>
          <w:highlight w:val="none"/>
        </w:rPr>
        <w:t>附：</w:t>
      </w:r>
    </w:p>
    <w:p>
      <w:pPr>
        <w:snapToGrid w:val="0"/>
        <w:spacing w:line="360" w:lineRule="auto"/>
        <w:jc w:val="center"/>
        <w:rPr>
          <w:rFonts w:hint="eastAsia" w:ascii="仿宋" w:hAnsi="仿宋" w:eastAsia="仿宋" w:cs="Arial"/>
          <w:b/>
          <w:bCs/>
          <w:color w:val="auto"/>
          <w:sz w:val="28"/>
          <w:szCs w:val="28"/>
          <w:highlight w:val="none"/>
        </w:rPr>
      </w:pPr>
      <w:r>
        <w:rPr>
          <w:rFonts w:hint="eastAsia" w:ascii="仿宋" w:hAnsi="仿宋" w:eastAsia="仿宋" w:cs="Arial"/>
          <w:b/>
          <w:bCs/>
          <w:color w:val="auto"/>
          <w:sz w:val="28"/>
          <w:szCs w:val="28"/>
          <w:highlight w:val="none"/>
          <w:lang w:val="en-US" w:eastAsia="zh-CN"/>
        </w:rPr>
        <w:t>1、提供</w:t>
      </w:r>
      <w:r>
        <w:rPr>
          <w:rFonts w:hint="eastAsia" w:ascii="仿宋" w:hAnsi="仿宋" w:eastAsia="仿宋" w:cs="Arial"/>
          <w:b/>
          <w:bCs/>
          <w:color w:val="auto"/>
          <w:sz w:val="28"/>
          <w:szCs w:val="28"/>
          <w:highlight w:val="none"/>
        </w:rPr>
        <w:t>企业营业执照复制件（如为联合体，则联合体各方均应提供）</w:t>
      </w:r>
    </w:p>
    <w:p>
      <w:pPr>
        <w:snapToGrid w:val="0"/>
        <w:spacing w:line="360" w:lineRule="auto"/>
        <w:jc w:val="center"/>
        <w:rPr>
          <w:rFonts w:hint="eastAsia" w:ascii="仿宋" w:hAnsi="仿宋" w:eastAsia="仿宋" w:cs="Arial"/>
          <w:b/>
          <w:bCs/>
          <w:color w:val="auto"/>
          <w:sz w:val="28"/>
          <w:szCs w:val="28"/>
          <w:highlight w:val="none"/>
        </w:rPr>
      </w:pPr>
      <w:r>
        <w:rPr>
          <w:rFonts w:hint="eastAsia" w:ascii="仿宋" w:hAnsi="仿宋" w:eastAsia="仿宋" w:cs="Arial"/>
          <w:b/>
          <w:bCs/>
          <w:color w:val="auto"/>
          <w:sz w:val="28"/>
          <w:szCs w:val="28"/>
          <w:highlight w:val="none"/>
          <w:lang w:val="en-US" w:eastAsia="zh-CN"/>
        </w:rPr>
        <w:t>2、提供</w:t>
      </w:r>
      <w:r>
        <w:rPr>
          <w:rFonts w:hint="eastAsia" w:ascii="仿宋" w:hAnsi="仿宋" w:eastAsia="仿宋" w:cs="Arial"/>
          <w:b/>
          <w:bCs/>
          <w:color w:val="auto"/>
          <w:sz w:val="28"/>
          <w:szCs w:val="28"/>
          <w:highlight w:val="none"/>
        </w:rPr>
        <w:t>气相色谱仪的生产厂家</w:t>
      </w:r>
      <w:r>
        <w:rPr>
          <w:rFonts w:hint="eastAsia" w:ascii="仿宋" w:hAnsi="仿宋" w:eastAsia="仿宋" w:cs="Arial"/>
          <w:b/>
          <w:bCs/>
          <w:color w:val="auto"/>
          <w:sz w:val="28"/>
          <w:szCs w:val="28"/>
          <w:highlight w:val="none"/>
          <w:lang w:eastAsia="zh-CN"/>
        </w:rPr>
        <w:t>证明</w:t>
      </w:r>
      <w:r>
        <w:rPr>
          <w:rFonts w:hint="eastAsia" w:ascii="仿宋" w:hAnsi="仿宋" w:eastAsia="仿宋" w:cs="Arial"/>
          <w:b/>
          <w:bCs/>
          <w:color w:val="auto"/>
          <w:sz w:val="28"/>
          <w:szCs w:val="28"/>
          <w:highlight w:val="none"/>
        </w:rPr>
        <w:t>或者合作生产厂家项目授权书或代理许可证书的代理商；</w:t>
      </w:r>
    </w:p>
    <w:p>
      <w:pPr>
        <w:snapToGrid w:val="0"/>
        <w:spacing w:line="360" w:lineRule="auto"/>
        <w:jc w:val="left"/>
        <w:rPr>
          <w:rFonts w:ascii="仿宋" w:hAnsi="仿宋" w:eastAsia="仿宋" w:cs="仿宋_GB2312"/>
          <w:b/>
          <w:color w:val="auto"/>
          <w:kern w:val="0"/>
          <w:sz w:val="32"/>
          <w:szCs w:val="32"/>
          <w:highlight w:val="none"/>
        </w:rPr>
      </w:pPr>
    </w:p>
    <w:p>
      <w:pPr>
        <w:rPr>
          <w:rFonts w:ascii="仿宋" w:hAnsi="仿宋" w:eastAsia="仿宋"/>
          <w:color w:val="auto"/>
          <w:highlight w:val="none"/>
        </w:rPr>
      </w:pPr>
    </w:p>
    <w:p>
      <w:pPr>
        <w:widowControl/>
        <w:adjustRightInd/>
        <w:jc w:val="left"/>
        <w:rPr>
          <w:rFonts w:ascii="仿宋_GB2312" w:hAnsi="仿宋" w:eastAsia="仿宋_GB2312" w:cs="仿宋_GB2312"/>
          <w:b/>
          <w:color w:val="auto"/>
          <w:kern w:val="0"/>
          <w:sz w:val="36"/>
          <w:szCs w:val="36"/>
          <w:highlight w:val="none"/>
        </w:rPr>
      </w:pPr>
      <w:r>
        <w:rPr>
          <w:rFonts w:ascii="仿宋_GB2312" w:hAnsi="仿宋" w:eastAsia="仿宋_GB2312" w:cs="仿宋_GB2312"/>
          <w:b/>
          <w:color w:val="auto"/>
          <w:kern w:val="0"/>
          <w:sz w:val="36"/>
          <w:szCs w:val="36"/>
          <w:highlight w:val="none"/>
        </w:rPr>
        <w:br w:type="page"/>
      </w:r>
    </w:p>
    <w:p>
      <w:pPr>
        <w:spacing w:line="360" w:lineRule="auto"/>
        <w:ind w:right="420"/>
        <w:jc w:val="center"/>
        <w:rPr>
          <w:rFonts w:ascii="仿宋" w:hAnsi="仿宋" w:eastAsia="仿宋" w:cs="仿宋_GB2312"/>
          <w:b/>
          <w:color w:val="auto"/>
          <w:kern w:val="0"/>
          <w:sz w:val="36"/>
          <w:szCs w:val="36"/>
          <w:highlight w:val="none"/>
        </w:rPr>
      </w:pPr>
      <w:bookmarkStart w:id="81" w:name="_Hlk93169794"/>
      <w:r>
        <w:rPr>
          <w:rFonts w:hint="eastAsia" w:ascii="仿宋" w:hAnsi="仿宋" w:eastAsia="仿宋" w:cs="仿宋_GB2312"/>
          <w:b/>
          <w:color w:val="auto"/>
          <w:kern w:val="0"/>
          <w:sz w:val="36"/>
          <w:szCs w:val="36"/>
          <w:highlight w:val="none"/>
        </w:rPr>
        <w:t>商务技术文件部分</w:t>
      </w:r>
      <w:bookmarkEnd w:id="81"/>
    </w:p>
    <w:p>
      <w:pPr>
        <w:spacing w:line="360" w:lineRule="auto"/>
        <w:jc w:val="center"/>
        <w:rPr>
          <w:rFonts w:ascii="仿宋" w:hAnsi="仿宋" w:eastAsia="仿宋" w:cs="仿宋_GB2312"/>
          <w:b/>
          <w:color w:val="auto"/>
          <w:kern w:val="0"/>
          <w:sz w:val="24"/>
          <w:highlight w:val="none"/>
        </w:rPr>
      </w:pPr>
    </w:p>
    <w:p>
      <w:pPr>
        <w:spacing w:line="360" w:lineRule="auto"/>
        <w:jc w:val="center"/>
        <w:outlineLvl w:val="0"/>
        <w:rPr>
          <w:rFonts w:ascii="仿宋" w:hAnsi="仿宋" w:eastAsia="仿宋" w:cs="仿宋_GB2312"/>
          <w:b/>
          <w:color w:val="auto"/>
          <w:kern w:val="0"/>
          <w:sz w:val="28"/>
          <w:szCs w:val="28"/>
          <w:highlight w:val="none"/>
        </w:rPr>
      </w:pPr>
      <w:bookmarkStart w:id="82" w:name="_Toc12049"/>
      <w:r>
        <w:rPr>
          <w:rFonts w:hint="eastAsia" w:ascii="仿宋" w:hAnsi="仿宋" w:eastAsia="仿宋" w:cs="仿宋_GB2312"/>
          <w:b/>
          <w:color w:val="auto"/>
          <w:kern w:val="0"/>
          <w:sz w:val="28"/>
          <w:szCs w:val="28"/>
          <w:highlight w:val="none"/>
        </w:rPr>
        <w:t>目录</w:t>
      </w:r>
      <w:bookmarkEnd w:id="82"/>
    </w:p>
    <w:p>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1）投标函</w:t>
      </w:r>
      <w:r>
        <w:rPr>
          <w:rFonts w:hint="eastAsia" w:ascii="仿宋" w:hAnsi="仿宋" w:eastAsia="仿宋" w:cs="仿宋_GB2312"/>
          <w:color w:val="auto"/>
          <w:highlight w:val="none"/>
        </w:rPr>
        <w:t>……………………………………………………………………………（页码）</w:t>
      </w:r>
    </w:p>
    <w:p>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2）授权委托书或法定代表人（单位负责人、自然人本人）身份证明</w:t>
      </w:r>
      <w:r>
        <w:rPr>
          <w:rFonts w:hint="eastAsia" w:ascii="仿宋" w:hAnsi="仿宋" w:eastAsia="仿宋" w:cs="仿宋_GB2312"/>
          <w:color w:val="auto"/>
          <w:highlight w:val="none"/>
        </w:rPr>
        <w:t>……（页码）</w:t>
      </w:r>
    </w:p>
    <w:p>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）符合性审查资料</w:t>
      </w:r>
      <w:r>
        <w:rPr>
          <w:rFonts w:hint="eastAsia" w:ascii="仿宋" w:hAnsi="仿宋" w:eastAsia="仿宋" w:cs="仿宋_GB2312"/>
          <w:color w:val="auto"/>
          <w:highlight w:val="none"/>
        </w:rPr>
        <w:t>……………………………………………………………………（页码）</w:t>
      </w:r>
    </w:p>
    <w:p>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（4</w:t>
      </w:r>
      <w:r>
        <w:rPr>
          <w:rFonts w:ascii="仿宋" w:hAnsi="仿宋" w:eastAsia="仿宋" w:cs="仿宋_GB2312"/>
          <w:color w:val="auto"/>
          <w:sz w:val="24"/>
          <w:highlight w:val="none"/>
        </w:rPr>
        <w:t>）评标标准相应的商务技术资料</w:t>
      </w:r>
      <w:r>
        <w:rPr>
          <w:rFonts w:hint="eastAsia" w:ascii="仿宋" w:hAnsi="仿宋" w:eastAsia="仿宋" w:cs="仿宋_GB2312"/>
          <w:color w:val="auto"/>
          <w:highlight w:val="none"/>
        </w:rPr>
        <w:t>…………………………………………………（页码）</w:t>
      </w:r>
    </w:p>
    <w:p>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）商务技术偏离表</w:t>
      </w:r>
      <w:r>
        <w:rPr>
          <w:rFonts w:hint="eastAsia" w:ascii="仿宋" w:hAnsi="仿宋" w:eastAsia="仿宋" w:cs="仿宋_GB2312"/>
          <w:color w:val="auto"/>
          <w:highlight w:val="none"/>
        </w:rPr>
        <w:t>……………………………………………………………………（页码）</w:t>
      </w:r>
    </w:p>
    <w:p>
      <w:pPr>
        <w:snapToGrid w:val="0"/>
        <w:spacing w:line="360" w:lineRule="auto"/>
        <w:jc w:val="center"/>
        <w:rPr>
          <w:rFonts w:ascii="仿宋" w:hAnsi="仿宋" w:eastAsia="仿宋" w:cs="仿宋_GB2312"/>
          <w:b/>
          <w:color w:val="auto"/>
          <w:kern w:val="0"/>
          <w:sz w:val="32"/>
          <w:szCs w:val="32"/>
          <w:highlight w:val="none"/>
        </w:rPr>
      </w:pPr>
    </w:p>
    <w:p>
      <w:pPr>
        <w:widowControl/>
        <w:adjustRightInd/>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pPr>
        <w:snapToGrid w:val="0"/>
        <w:spacing w:line="360" w:lineRule="auto"/>
        <w:jc w:val="left"/>
        <w:outlineLvl w:val="0"/>
        <w:rPr>
          <w:rFonts w:ascii="仿宋" w:hAnsi="仿宋" w:eastAsia="仿宋" w:cs="仿宋_GB2312"/>
          <w:b/>
          <w:color w:val="auto"/>
          <w:kern w:val="0"/>
          <w:sz w:val="28"/>
          <w:szCs w:val="28"/>
          <w:highlight w:val="none"/>
        </w:rPr>
      </w:pPr>
      <w:bookmarkStart w:id="83" w:name="_Toc14098"/>
      <w:r>
        <w:rPr>
          <w:rFonts w:hint="eastAsia" w:ascii="仿宋" w:hAnsi="仿宋" w:eastAsia="仿宋" w:cs="仿宋_GB2312"/>
          <w:b/>
          <w:color w:val="auto"/>
          <w:kern w:val="0"/>
          <w:sz w:val="28"/>
          <w:szCs w:val="28"/>
          <w:highlight w:val="none"/>
        </w:rPr>
        <w:t>附件1</w:t>
      </w:r>
      <w:bookmarkEnd w:id="83"/>
    </w:p>
    <w:p>
      <w:pPr>
        <w:snapToGrid w:val="0"/>
        <w:spacing w:line="360" w:lineRule="auto"/>
        <w:jc w:val="center"/>
        <w:outlineLvl w:val="0"/>
        <w:rPr>
          <w:rFonts w:ascii="仿宋" w:hAnsi="仿宋" w:eastAsia="仿宋" w:cs="仿宋_GB2312"/>
          <w:b/>
          <w:color w:val="auto"/>
          <w:sz w:val="32"/>
          <w:szCs w:val="32"/>
          <w:highlight w:val="none"/>
        </w:rPr>
      </w:pPr>
      <w:bookmarkStart w:id="84" w:name="_Toc19541"/>
      <w:r>
        <w:rPr>
          <w:rFonts w:hint="eastAsia" w:ascii="仿宋" w:hAnsi="仿宋" w:eastAsia="仿宋" w:cs="仿宋_GB2312"/>
          <w:b/>
          <w:color w:val="auto"/>
          <w:kern w:val="0"/>
          <w:sz w:val="32"/>
          <w:szCs w:val="32"/>
          <w:highlight w:val="none"/>
        </w:rPr>
        <w:t>一、投标</w:t>
      </w:r>
      <w:r>
        <w:rPr>
          <w:rFonts w:hint="eastAsia" w:ascii="仿宋" w:hAnsi="仿宋" w:eastAsia="仿宋" w:cs="仿宋_GB2312"/>
          <w:b/>
          <w:color w:val="auto"/>
          <w:sz w:val="32"/>
          <w:szCs w:val="32"/>
          <w:highlight w:val="none"/>
        </w:rPr>
        <w:t>函</w:t>
      </w:r>
      <w:bookmarkEnd w:id="84"/>
    </w:p>
    <w:p>
      <w:pPr>
        <w:snapToGrid w:val="0"/>
        <w:spacing w:line="360" w:lineRule="auto"/>
        <w:rPr>
          <w:rFonts w:ascii="仿宋" w:hAnsi="仿宋" w:eastAsia="仿宋" w:cs="仿宋_GB2312"/>
          <w:color w:val="auto"/>
          <w:szCs w:val="21"/>
          <w:highlight w:val="none"/>
        </w:rPr>
      </w:pPr>
      <w:r>
        <w:rPr>
          <w:rFonts w:hint="eastAsia" w:ascii="仿宋" w:hAnsi="仿宋" w:eastAsia="仿宋" w:cs="仿宋_GB2312"/>
          <w:color w:val="auto"/>
          <w:szCs w:val="21"/>
          <w:highlight w:val="none"/>
          <w:lang w:eastAsia="zh-CN"/>
        </w:rPr>
        <w:t>温州华星建材检测有限公司</w:t>
      </w:r>
      <w:r>
        <w:rPr>
          <w:rFonts w:hint="eastAsia" w:ascii="仿宋" w:hAnsi="仿宋" w:eastAsia="仿宋" w:cs="仿宋_GB2312"/>
          <w:color w:val="auto"/>
          <w:szCs w:val="21"/>
          <w:highlight w:val="none"/>
        </w:rPr>
        <w:t>、浙江金穗工程项目管理有限公司：</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我方参加你方组织的</w:t>
      </w:r>
      <w:r>
        <w:rPr>
          <w:rFonts w:hint="eastAsia" w:ascii="仿宋" w:hAnsi="仿宋" w:eastAsia="仿宋" w:cs="仿宋_GB2312"/>
          <w:color w:val="auto"/>
          <w:szCs w:val="21"/>
          <w:highlight w:val="none"/>
          <w:u w:val="single"/>
          <w:lang w:eastAsia="zh-CN"/>
        </w:rPr>
        <w:t>2套气相色谱仪(包含一套进口）</w:t>
      </w:r>
      <w:r>
        <w:rPr>
          <w:rFonts w:hint="eastAsia" w:ascii="仿宋" w:hAnsi="仿宋" w:eastAsia="仿宋" w:cs="仿宋_GB2312"/>
          <w:color w:val="auto"/>
          <w:szCs w:val="21"/>
          <w:highlight w:val="none"/>
        </w:rPr>
        <w:t>项目【</w:t>
      </w:r>
      <w:r>
        <w:rPr>
          <w:rFonts w:hint="eastAsia" w:ascii="仿宋" w:hAnsi="仿宋" w:eastAsia="仿宋"/>
          <w:color w:val="auto"/>
          <w:szCs w:val="21"/>
          <w:highlight w:val="none"/>
          <w:u w:val="single"/>
        </w:rPr>
        <w:t>采购编号</w:t>
      </w:r>
      <w:r>
        <w:rPr>
          <w:rFonts w:hint="eastAsia" w:ascii="仿宋" w:hAnsi="仿宋" w:eastAsia="仿宋" w:cs="仿宋_GB2312"/>
          <w:color w:val="auto"/>
          <w:szCs w:val="21"/>
          <w:highlight w:val="none"/>
        </w:rPr>
        <w:t>】采购的有关活动，并对此项目进行投标。为此：</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1、我方承诺投标有效期从提交</w:t>
      </w:r>
      <w:r>
        <w:rPr>
          <w:rFonts w:hint="eastAsia" w:ascii="仿宋" w:hAnsi="仿宋" w:eastAsia="仿宋" w:cs="仿宋_GB2312"/>
          <w:color w:val="auto"/>
          <w:szCs w:val="21"/>
          <w:highlight w:val="none"/>
          <w:lang w:eastAsia="zh-CN"/>
        </w:rPr>
        <w:t>响应文件</w:t>
      </w:r>
      <w:r>
        <w:rPr>
          <w:rFonts w:ascii="仿宋" w:hAnsi="仿宋" w:eastAsia="仿宋" w:cs="仿宋_GB2312"/>
          <w:color w:val="auto"/>
          <w:szCs w:val="21"/>
          <w:highlight w:val="none"/>
        </w:rPr>
        <w:t>的截止之日起</w:t>
      </w:r>
      <w:r>
        <w:rPr>
          <w:rFonts w:hint="eastAsia" w:ascii="仿宋" w:hAnsi="仿宋" w:eastAsia="仿宋" w:cs="仿宋_GB2312"/>
          <w:color w:val="auto"/>
          <w:szCs w:val="21"/>
          <w:highlight w:val="none"/>
        </w:rPr>
        <w:t>天（不少于</w:t>
      </w:r>
      <w:r>
        <w:rPr>
          <w:rFonts w:ascii="仿宋" w:hAnsi="仿宋" w:eastAsia="仿宋" w:cs="仿宋_GB2312"/>
          <w:color w:val="auto"/>
          <w:szCs w:val="21"/>
          <w:highlight w:val="none"/>
          <w:u w:val="single"/>
        </w:rPr>
        <w:t>90</w:t>
      </w:r>
      <w:r>
        <w:rPr>
          <w:rFonts w:ascii="仿宋" w:hAnsi="仿宋" w:eastAsia="仿宋" w:cs="仿宋_GB2312"/>
          <w:color w:val="auto"/>
          <w:szCs w:val="21"/>
          <w:highlight w:val="none"/>
        </w:rPr>
        <w:t>天）</w:t>
      </w:r>
      <w:r>
        <w:rPr>
          <w:rFonts w:hint="eastAsia" w:ascii="仿宋" w:hAnsi="仿宋" w:eastAsia="仿宋"/>
          <w:color w:val="auto"/>
          <w:szCs w:val="21"/>
          <w:highlight w:val="none"/>
        </w:rPr>
        <w:t>，</w:t>
      </w:r>
      <w:r>
        <w:rPr>
          <w:rFonts w:hint="eastAsia" w:ascii="仿宋" w:hAnsi="仿宋" w:eastAsia="仿宋" w:cs="仿宋_GB2312"/>
          <w:color w:val="auto"/>
          <w:szCs w:val="21"/>
          <w:highlight w:val="none"/>
        </w:rPr>
        <w:t>本</w:t>
      </w:r>
      <w:r>
        <w:rPr>
          <w:rFonts w:hint="eastAsia" w:ascii="仿宋" w:hAnsi="仿宋" w:eastAsia="仿宋" w:cs="仿宋_GB2312"/>
          <w:color w:val="auto"/>
          <w:szCs w:val="21"/>
          <w:highlight w:val="none"/>
          <w:lang w:eastAsia="zh-CN"/>
        </w:rPr>
        <w:t>响应文件</w:t>
      </w:r>
      <w:r>
        <w:rPr>
          <w:rFonts w:hint="eastAsia" w:ascii="仿宋" w:hAnsi="仿宋" w:eastAsia="仿宋" w:cs="仿宋_GB2312"/>
          <w:color w:val="auto"/>
          <w:szCs w:val="21"/>
          <w:highlight w:val="none"/>
        </w:rPr>
        <w:t>在投标有效期满之前均具有约束力。</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2、我方的</w:t>
      </w:r>
      <w:r>
        <w:rPr>
          <w:rFonts w:hint="eastAsia" w:ascii="仿宋" w:hAnsi="仿宋" w:eastAsia="仿宋" w:cs="仿宋_GB2312"/>
          <w:color w:val="auto"/>
          <w:szCs w:val="21"/>
          <w:highlight w:val="none"/>
          <w:lang w:eastAsia="zh-CN"/>
        </w:rPr>
        <w:t>响应文件</w:t>
      </w:r>
      <w:r>
        <w:rPr>
          <w:rFonts w:ascii="仿宋" w:hAnsi="仿宋" w:eastAsia="仿宋" w:cs="仿宋_GB2312"/>
          <w:color w:val="auto"/>
          <w:szCs w:val="21"/>
          <w:highlight w:val="none"/>
        </w:rPr>
        <w:t>包括以下内容：</w:t>
      </w:r>
    </w:p>
    <w:p>
      <w:pPr>
        <w:snapToGrid w:val="0"/>
        <w:spacing w:line="360" w:lineRule="auto"/>
        <w:ind w:left="210" w:leftChars="1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2.1资格文件：</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2.1.1</w:t>
      </w:r>
      <w:r>
        <w:rPr>
          <w:rFonts w:hint="eastAsia" w:ascii="仿宋" w:hAnsi="仿宋" w:eastAsia="仿宋" w:cs="仿宋_GB2312"/>
          <w:color w:val="auto"/>
          <w:szCs w:val="21"/>
          <w:highlight w:val="none"/>
        </w:rPr>
        <w:t>承诺函；</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2.1.2落实采购政策需满足的资格要求</w:t>
      </w:r>
      <w:r>
        <w:rPr>
          <w:rFonts w:hint="eastAsia" w:ascii="仿宋" w:hAnsi="仿宋" w:eastAsia="仿宋" w:cs="仿宋_GB2312"/>
          <w:color w:val="auto"/>
          <w:szCs w:val="21"/>
          <w:highlight w:val="none"/>
        </w:rPr>
        <w:t>（如果有）；</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2.1.3本项目的特定资格要求</w:t>
      </w:r>
      <w:r>
        <w:rPr>
          <w:rFonts w:hint="eastAsia" w:ascii="仿宋" w:hAnsi="仿宋" w:eastAsia="仿宋" w:cs="仿宋_GB2312"/>
          <w:color w:val="auto"/>
          <w:szCs w:val="21"/>
          <w:highlight w:val="none"/>
        </w:rPr>
        <w:t>（如果有）。</w:t>
      </w:r>
    </w:p>
    <w:p>
      <w:pPr>
        <w:snapToGrid w:val="0"/>
        <w:spacing w:line="360" w:lineRule="auto"/>
        <w:ind w:left="210" w:leftChars="100" w:firstLine="420" w:firstLineChars="200"/>
        <w:rPr>
          <w:rFonts w:ascii="仿宋" w:hAnsi="仿宋" w:eastAsia="仿宋" w:cs="仿宋_GB2312"/>
          <w:color w:val="auto"/>
          <w:szCs w:val="21"/>
          <w:highlight w:val="none"/>
          <w:lang w:val="zh-CN"/>
        </w:rPr>
      </w:pPr>
      <w:r>
        <w:rPr>
          <w:rFonts w:ascii="仿宋" w:hAnsi="仿宋" w:eastAsia="仿宋" w:cs="仿宋_GB2312"/>
          <w:color w:val="auto"/>
          <w:szCs w:val="21"/>
          <w:highlight w:val="none"/>
        </w:rPr>
        <w:t>2</w:t>
      </w:r>
      <w:r>
        <w:rPr>
          <w:rFonts w:ascii="仿宋" w:hAnsi="仿宋" w:eastAsia="仿宋" w:cs="仿宋_GB2312"/>
          <w:color w:val="auto"/>
          <w:szCs w:val="21"/>
          <w:highlight w:val="none"/>
          <w:lang w:val="zh-CN"/>
        </w:rPr>
        <w:t>.</w:t>
      </w:r>
      <w:r>
        <w:rPr>
          <w:rFonts w:ascii="仿宋" w:hAnsi="仿宋" w:eastAsia="仿宋" w:cs="仿宋_GB2312"/>
          <w:color w:val="auto"/>
          <w:szCs w:val="21"/>
          <w:highlight w:val="none"/>
        </w:rPr>
        <w:t>2</w:t>
      </w:r>
      <w:r>
        <w:rPr>
          <w:rFonts w:hint="eastAsia" w:ascii="仿宋" w:hAnsi="仿宋" w:eastAsia="仿宋" w:cs="仿宋_GB2312"/>
          <w:color w:val="auto"/>
          <w:szCs w:val="21"/>
          <w:highlight w:val="none"/>
        </w:rPr>
        <w:t>商务技术</w:t>
      </w:r>
      <w:r>
        <w:rPr>
          <w:rFonts w:hint="eastAsia" w:ascii="仿宋" w:hAnsi="仿宋" w:eastAsia="仿宋" w:cs="仿宋_GB2312"/>
          <w:color w:val="auto"/>
          <w:szCs w:val="21"/>
          <w:highlight w:val="none"/>
          <w:lang w:val="zh-CN"/>
        </w:rPr>
        <w:t>文件：</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2.2.1投标函；</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2.2.2授权委托书或法定代表人（单位负责人）身份证明；</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w:t>
      </w:r>
      <w:r>
        <w:rPr>
          <w:rFonts w:hint="eastAsia" w:ascii="仿宋" w:hAnsi="仿宋" w:eastAsia="仿宋" w:cs="仿宋_GB2312"/>
          <w:color w:val="auto"/>
          <w:szCs w:val="21"/>
          <w:highlight w:val="none"/>
        </w:rPr>
        <w:t>3</w:t>
      </w:r>
      <w:r>
        <w:rPr>
          <w:rFonts w:ascii="仿宋" w:hAnsi="仿宋" w:eastAsia="仿宋" w:cs="仿宋_GB2312"/>
          <w:color w:val="auto"/>
          <w:szCs w:val="21"/>
          <w:highlight w:val="none"/>
        </w:rPr>
        <w:t>符合性审查资料；</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w:t>
      </w:r>
      <w:r>
        <w:rPr>
          <w:rFonts w:hint="eastAsia" w:ascii="仿宋" w:hAnsi="仿宋" w:eastAsia="仿宋" w:cs="仿宋_GB2312"/>
          <w:color w:val="auto"/>
          <w:szCs w:val="21"/>
          <w:highlight w:val="none"/>
        </w:rPr>
        <w:t>4</w:t>
      </w:r>
      <w:r>
        <w:rPr>
          <w:rFonts w:ascii="仿宋" w:hAnsi="仿宋" w:eastAsia="仿宋" w:cs="仿宋_GB2312"/>
          <w:color w:val="auto"/>
          <w:szCs w:val="21"/>
          <w:highlight w:val="none"/>
        </w:rPr>
        <w:t>评标标准相应的商务技术资料；</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w:t>
      </w:r>
      <w:r>
        <w:rPr>
          <w:rFonts w:hint="eastAsia" w:ascii="仿宋" w:hAnsi="仿宋" w:eastAsia="仿宋" w:cs="仿宋_GB2312"/>
          <w:color w:val="auto"/>
          <w:szCs w:val="21"/>
          <w:highlight w:val="none"/>
        </w:rPr>
        <w:t>5</w:t>
      </w:r>
      <w:r>
        <w:rPr>
          <w:rFonts w:ascii="仿宋" w:hAnsi="仿宋" w:eastAsia="仿宋" w:cs="仿宋_GB2312"/>
          <w:color w:val="auto"/>
          <w:szCs w:val="21"/>
          <w:highlight w:val="none"/>
        </w:rPr>
        <w:t>商务技术偏离表；</w:t>
      </w:r>
    </w:p>
    <w:p>
      <w:pPr>
        <w:snapToGrid w:val="0"/>
        <w:spacing w:line="360" w:lineRule="auto"/>
        <w:ind w:left="210" w:leftChars="1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w:t>
      </w:r>
      <w:r>
        <w:rPr>
          <w:rFonts w:ascii="仿宋" w:hAnsi="仿宋" w:eastAsia="仿宋" w:cs="仿宋_GB2312"/>
          <w:color w:val="auto"/>
          <w:szCs w:val="21"/>
          <w:highlight w:val="none"/>
          <w:lang w:val="zh-CN"/>
        </w:rPr>
        <w:t>.</w:t>
      </w:r>
      <w:r>
        <w:rPr>
          <w:rFonts w:ascii="仿宋" w:hAnsi="仿宋" w:eastAsia="仿宋" w:cs="仿宋_GB2312"/>
          <w:color w:val="auto"/>
          <w:szCs w:val="21"/>
          <w:highlight w:val="none"/>
        </w:rPr>
        <w:t>3报价文件</w:t>
      </w:r>
    </w:p>
    <w:p>
      <w:pPr>
        <w:snapToGrid w:val="0"/>
        <w:spacing w:line="360" w:lineRule="auto"/>
        <w:ind w:left="420" w:leftChars="200" w:firstLine="420" w:firstLineChars="200"/>
        <w:rPr>
          <w:rFonts w:ascii="仿宋" w:hAnsi="仿宋" w:eastAsia="仿宋" w:cs="仿宋_GB2312"/>
          <w:color w:val="auto"/>
          <w:szCs w:val="21"/>
          <w:highlight w:val="none"/>
        </w:rPr>
      </w:pPr>
      <w:bookmarkStart w:id="85" w:name="_Hlk93170136"/>
      <w:r>
        <w:rPr>
          <w:rFonts w:ascii="仿宋" w:hAnsi="仿宋" w:eastAsia="仿宋" w:cs="仿宋_GB2312"/>
          <w:color w:val="auto"/>
          <w:szCs w:val="21"/>
          <w:highlight w:val="none"/>
        </w:rPr>
        <w:t>2.3.1开标一览表（报价表）；</w:t>
      </w:r>
    </w:p>
    <w:p>
      <w:pPr>
        <w:snapToGrid w:val="0"/>
        <w:spacing w:line="360" w:lineRule="auto"/>
        <w:ind w:left="420" w:leftChars="200"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2</w:t>
      </w:r>
      <w:r>
        <w:rPr>
          <w:rFonts w:ascii="仿宋" w:hAnsi="仿宋" w:eastAsia="仿宋" w:cs="仿宋_GB2312"/>
          <w:color w:val="auto"/>
          <w:szCs w:val="21"/>
          <w:highlight w:val="none"/>
        </w:rPr>
        <w:t>.3.2</w:t>
      </w:r>
      <w:r>
        <w:rPr>
          <w:rFonts w:hint="eastAsia" w:ascii="仿宋" w:hAnsi="仿宋" w:eastAsia="仿宋" w:cs="仿宋_GB2312"/>
          <w:color w:val="auto"/>
          <w:szCs w:val="21"/>
          <w:highlight w:val="none"/>
        </w:rPr>
        <w:t>价格组成表；</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2.3.3</w:t>
      </w:r>
      <w:r>
        <w:rPr>
          <w:rFonts w:hint="eastAsia" w:ascii="仿宋" w:hAnsi="仿宋" w:eastAsia="仿宋" w:cs="仿宋_GB2312"/>
          <w:color w:val="auto"/>
          <w:szCs w:val="21"/>
          <w:highlight w:val="none"/>
        </w:rPr>
        <w:t>报价说明。</w:t>
      </w:r>
      <w:bookmarkEnd w:id="85"/>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3、我方承诺除商务技术偏离表列出的偏离外，我方响应</w:t>
      </w:r>
      <w:r>
        <w:rPr>
          <w:rFonts w:hint="eastAsia" w:ascii="仿宋" w:hAnsi="仿宋" w:eastAsia="仿宋" w:cs="仿宋_GB2312"/>
          <w:color w:val="auto"/>
          <w:szCs w:val="21"/>
          <w:highlight w:val="none"/>
          <w:lang w:eastAsia="zh-CN"/>
        </w:rPr>
        <w:t>采购文件</w:t>
      </w:r>
      <w:r>
        <w:rPr>
          <w:rFonts w:ascii="仿宋" w:hAnsi="仿宋" w:eastAsia="仿宋" w:cs="仿宋_GB2312"/>
          <w:color w:val="auto"/>
          <w:szCs w:val="21"/>
          <w:highlight w:val="none"/>
        </w:rPr>
        <w:t>的全部要求。</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4、如我方中标，我方承诺：</w:t>
      </w:r>
    </w:p>
    <w:p>
      <w:pPr>
        <w:snapToGrid w:val="0"/>
        <w:spacing w:line="360" w:lineRule="auto"/>
        <w:ind w:firstLine="630" w:firstLineChars="300"/>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4.1在收到中标通知书后，在中标通知书规定的期限内与你方签订合同； </w:t>
      </w:r>
    </w:p>
    <w:p>
      <w:pPr>
        <w:snapToGrid w:val="0"/>
        <w:spacing w:line="360" w:lineRule="auto"/>
        <w:ind w:firstLine="630" w:firstLineChars="300"/>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4.2在签订合同时不向你方提出附加条件； </w:t>
      </w:r>
    </w:p>
    <w:p>
      <w:pPr>
        <w:snapToGrid w:val="0"/>
        <w:spacing w:line="360" w:lineRule="auto"/>
        <w:ind w:firstLine="630" w:firstLineChars="300"/>
        <w:rPr>
          <w:rFonts w:ascii="仿宋" w:hAnsi="仿宋" w:eastAsia="仿宋" w:cs="仿宋_GB2312"/>
          <w:color w:val="auto"/>
          <w:szCs w:val="21"/>
          <w:highlight w:val="none"/>
        </w:rPr>
      </w:pPr>
      <w:r>
        <w:rPr>
          <w:rFonts w:ascii="仿宋" w:hAnsi="仿宋" w:eastAsia="仿宋" w:cs="仿宋_GB2312"/>
          <w:color w:val="auto"/>
          <w:szCs w:val="21"/>
          <w:highlight w:val="none"/>
        </w:rPr>
        <w:t>4.3按照</w:t>
      </w:r>
      <w:r>
        <w:rPr>
          <w:rFonts w:hint="eastAsia" w:ascii="仿宋" w:hAnsi="仿宋" w:eastAsia="仿宋" w:cs="仿宋_GB2312"/>
          <w:color w:val="auto"/>
          <w:szCs w:val="21"/>
          <w:highlight w:val="none"/>
          <w:lang w:eastAsia="zh-CN"/>
        </w:rPr>
        <w:t>采购文件</w:t>
      </w:r>
      <w:r>
        <w:rPr>
          <w:rFonts w:ascii="仿宋" w:hAnsi="仿宋" w:eastAsia="仿宋" w:cs="仿宋_GB2312"/>
          <w:color w:val="auto"/>
          <w:szCs w:val="21"/>
          <w:highlight w:val="none"/>
        </w:rPr>
        <w:t xml:space="preserve">要求提交履约保证金； </w:t>
      </w:r>
    </w:p>
    <w:p>
      <w:pPr>
        <w:snapToGrid w:val="0"/>
        <w:spacing w:line="360" w:lineRule="auto"/>
        <w:ind w:firstLine="630" w:firstLineChars="300"/>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4.4在合同约定的期限内完成合同规定的全部义务。 </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5、其他补充说明:</w:t>
      </w:r>
      <w:r>
        <w:rPr>
          <w:rFonts w:hint="eastAsia" w:ascii="仿宋" w:hAnsi="仿宋" w:eastAsia="仿宋" w:cs="仿宋_GB2312"/>
          <w:color w:val="auto"/>
          <w:szCs w:val="21"/>
          <w:highlight w:val="none"/>
        </w:rPr>
        <w:t>。</w:t>
      </w:r>
    </w:p>
    <w:p>
      <w:pPr>
        <w:spacing w:line="360" w:lineRule="auto"/>
        <w:ind w:firstLine="3150" w:firstLineChars="1500"/>
        <w:rPr>
          <w:rFonts w:ascii="仿宋" w:hAnsi="仿宋" w:eastAsia="仿宋" w:cs="仿宋_GB2312"/>
          <w:color w:val="auto"/>
          <w:szCs w:val="21"/>
          <w:highlight w:val="none"/>
        </w:rPr>
      </w:pPr>
      <w:r>
        <w:rPr>
          <w:rFonts w:hint="eastAsia" w:ascii="仿宋" w:hAnsi="仿宋" w:eastAsia="仿宋" w:cs="仿宋_GB2312"/>
          <w:color w:val="auto"/>
          <w:szCs w:val="21"/>
          <w:highlight w:val="none"/>
        </w:rPr>
        <w:t>投标人名称（</w:t>
      </w:r>
      <w:r>
        <w:rPr>
          <w:rFonts w:hint="eastAsia" w:ascii="仿宋" w:hAnsi="仿宋" w:eastAsia="仿宋" w:cs="仿宋_GB2312"/>
          <w:color w:val="auto"/>
          <w:kern w:val="0"/>
          <w:sz w:val="24"/>
          <w:highlight w:val="none"/>
          <w:lang w:val="zh-CN"/>
        </w:rPr>
        <w:t>公章</w:t>
      </w:r>
      <w:r>
        <w:rPr>
          <w:rFonts w:hint="eastAsia" w:ascii="仿宋" w:hAnsi="仿宋" w:eastAsia="仿宋" w:cs="仿宋_GB2312"/>
          <w:color w:val="auto"/>
          <w:szCs w:val="21"/>
          <w:highlight w:val="none"/>
        </w:rPr>
        <w:t>）：</w:t>
      </w:r>
    </w:p>
    <w:p>
      <w:pPr>
        <w:spacing w:line="360" w:lineRule="auto"/>
        <w:jc w:val="center"/>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     日期：  年   月   日</w:t>
      </w:r>
    </w:p>
    <w:p>
      <w:pPr>
        <w:widowControl/>
        <w:adjustRightInd/>
        <w:jc w:val="left"/>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kern w:val="0"/>
          <w:sz w:val="32"/>
          <w:szCs w:val="32"/>
          <w:highlight w:val="none"/>
          <w:lang w:val="zh-CN"/>
        </w:rPr>
        <w:br w:type="page"/>
      </w:r>
    </w:p>
    <w:p>
      <w:pPr>
        <w:jc w:val="left"/>
        <w:rPr>
          <w:rFonts w:ascii="仿宋" w:hAnsi="仿宋" w:eastAsia="仿宋" w:cs="仿宋_GB2312"/>
          <w:b/>
          <w:color w:val="auto"/>
          <w:kern w:val="0"/>
          <w:sz w:val="28"/>
          <w:szCs w:val="28"/>
          <w:highlight w:val="none"/>
          <w:lang w:val="zh-CN"/>
        </w:rPr>
      </w:pPr>
      <w:r>
        <w:rPr>
          <w:rFonts w:hint="eastAsia" w:ascii="仿宋" w:hAnsi="仿宋" w:eastAsia="仿宋" w:cs="仿宋_GB2312"/>
          <w:b/>
          <w:color w:val="auto"/>
          <w:kern w:val="0"/>
          <w:sz w:val="28"/>
          <w:szCs w:val="28"/>
          <w:highlight w:val="none"/>
          <w:lang w:val="zh-CN"/>
        </w:rPr>
        <w:t>附件</w:t>
      </w:r>
      <w:r>
        <w:rPr>
          <w:rFonts w:hint="eastAsia" w:ascii="仿宋" w:hAnsi="仿宋" w:eastAsia="仿宋" w:cs="仿宋_GB2312"/>
          <w:b/>
          <w:color w:val="auto"/>
          <w:kern w:val="0"/>
          <w:sz w:val="28"/>
          <w:szCs w:val="28"/>
          <w:highlight w:val="none"/>
        </w:rPr>
        <w:t>2</w:t>
      </w:r>
    </w:p>
    <w:p>
      <w:pPr>
        <w:jc w:val="center"/>
        <w:rPr>
          <w:rFonts w:ascii="仿宋" w:hAnsi="仿宋" w:eastAsia="仿宋" w:cs="仿宋_GB2312"/>
          <w:b/>
          <w:color w:val="auto"/>
          <w:kern w:val="0"/>
          <w:sz w:val="32"/>
          <w:szCs w:val="32"/>
          <w:highlight w:val="none"/>
          <w:lang w:val="zh-CN"/>
        </w:rPr>
      </w:pPr>
    </w:p>
    <w:p>
      <w:pPr>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_GB2312"/>
          <w:color w:val="auto"/>
          <w:sz w:val="24"/>
          <w:highlight w:val="none"/>
        </w:rPr>
      </w:pPr>
    </w:p>
    <w:p>
      <w:pPr>
        <w:snapToGrid w:val="0"/>
        <w:spacing w:line="360" w:lineRule="auto"/>
        <w:jc w:val="center"/>
        <w:rPr>
          <w:rFonts w:ascii="仿宋" w:hAnsi="仿宋" w:eastAsia="仿宋"/>
          <w:color w:val="auto"/>
          <w:highlight w:val="none"/>
        </w:rPr>
      </w:pPr>
      <w:r>
        <w:rPr>
          <w:rFonts w:hint="eastAsia" w:ascii="仿宋" w:hAnsi="仿宋" w:eastAsia="仿宋" w:cs="仿宋_GB2312"/>
          <w:b/>
          <w:color w:val="auto"/>
          <w:kern w:val="0"/>
          <w:sz w:val="32"/>
          <w:szCs w:val="32"/>
          <w:highlight w:val="none"/>
          <w:lang w:val="zh-CN"/>
        </w:rPr>
        <w:t>授权委托书</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lang w:eastAsia="zh-CN"/>
        </w:rPr>
        <w:t>温州华星建材检测有限公司</w:t>
      </w:r>
      <w:r>
        <w:rPr>
          <w:rFonts w:hint="eastAsia" w:ascii="仿宋" w:hAnsi="仿宋" w:eastAsia="仿宋" w:cs="仿宋_GB2312"/>
          <w:color w:val="auto"/>
          <w:sz w:val="24"/>
          <w:highlight w:val="none"/>
        </w:rPr>
        <w:t>、浙江金穗工程项目管理有限公司</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w:t>
      </w:r>
      <w:r>
        <w:rPr>
          <w:rFonts w:hint="eastAsia" w:ascii="仿宋" w:hAnsi="仿宋" w:eastAsia="仿宋" w:cs="仿宋_GB2312"/>
          <w:color w:val="auto"/>
          <w:kern w:val="0"/>
          <w:sz w:val="24"/>
          <w:highlight w:val="none"/>
          <w:u w:val="single"/>
          <w:lang w:val="zh-CN"/>
        </w:rPr>
        <w:t>（姓名）</w:t>
      </w:r>
      <w:r>
        <w:rPr>
          <w:rFonts w:hint="eastAsia" w:ascii="仿宋" w:hAnsi="仿宋" w:eastAsia="仿宋" w:cs="仿宋_GB2312"/>
          <w:color w:val="auto"/>
          <w:kern w:val="0"/>
          <w:sz w:val="24"/>
          <w:highlight w:val="none"/>
          <w:lang w:val="zh-CN"/>
        </w:rPr>
        <w:t>为我方代理人（身份证号码：，手机：），以我方名义处理</w:t>
      </w:r>
      <w:r>
        <w:rPr>
          <w:rFonts w:hint="eastAsia" w:ascii="仿宋" w:hAnsi="仿宋" w:eastAsia="仿宋" w:cs="仿宋_GB2312"/>
          <w:color w:val="auto"/>
          <w:kern w:val="0"/>
          <w:sz w:val="24"/>
          <w:highlight w:val="none"/>
          <w:u w:val="single"/>
          <w:lang w:val="zh-CN"/>
        </w:rPr>
        <w:t>2套气相色谱仪(包含一套进口）</w:t>
      </w:r>
      <w:r>
        <w:rPr>
          <w:rFonts w:hint="eastAsia" w:ascii="仿宋" w:hAnsi="仿宋" w:eastAsia="仿宋" w:cs="仿宋_GB2312"/>
          <w:color w:val="auto"/>
          <w:sz w:val="24"/>
          <w:highlight w:val="none"/>
          <w:u w:val="single"/>
        </w:rPr>
        <w:t>【招标编号：</w:t>
      </w:r>
      <w:r>
        <w:rPr>
          <w:rFonts w:hint="eastAsia" w:ascii="仿宋" w:hAnsi="仿宋" w:eastAsia="仿宋"/>
          <w:color w:val="auto"/>
          <w:sz w:val="24"/>
          <w:highlight w:val="none"/>
          <w:u w:val="single"/>
        </w:rPr>
        <w:t>（采购编号）</w:t>
      </w:r>
      <w:r>
        <w:rPr>
          <w:rFonts w:hint="eastAsia" w:ascii="仿宋" w:hAnsi="仿宋" w:eastAsia="仿宋" w:cs="仿宋_GB2312"/>
          <w:color w:val="auto"/>
          <w:sz w:val="24"/>
          <w:highlight w:val="none"/>
          <w:u w:val="single"/>
        </w:rPr>
        <w:t>】</w:t>
      </w:r>
      <w:r>
        <w:rPr>
          <w:rFonts w:hint="eastAsia" w:ascii="仿宋" w:hAnsi="仿宋" w:eastAsia="仿宋" w:cs="仿宋_GB2312"/>
          <w:color w:val="auto"/>
          <w:kern w:val="0"/>
          <w:sz w:val="24"/>
          <w:highlight w:val="none"/>
          <w:lang w:val="zh-CN"/>
        </w:rPr>
        <w:t>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自年月日起至年月日止。</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特此告知。</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lang w:val="zh-CN"/>
        </w:rPr>
        <w:t xml:space="preserve">                                            投标人名称(</w:t>
      </w:r>
      <w:r>
        <w:rPr>
          <w:rFonts w:hint="eastAsia" w:ascii="仿宋" w:hAnsi="仿宋" w:eastAsia="仿宋" w:cs="仿宋_GB2312"/>
          <w:color w:val="auto"/>
          <w:kern w:val="0"/>
          <w:sz w:val="24"/>
          <w:highlight w:val="none"/>
          <w:lang w:val="zh-CN"/>
        </w:rPr>
        <w:t>公章</w:t>
      </w:r>
      <w:r>
        <w:rPr>
          <w:rFonts w:ascii="仿宋" w:hAnsi="仿宋" w:eastAsia="仿宋" w:cs="仿宋_GB2312"/>
          <w:color w:val="auto"/>
          <w:kern w:val="0"/>
          <w:sz w:val="24"/>
          <w:highlight w:val="none"/>
          <w:lang w:val="zh-CN"/>
        </w:rPr>
        <w:t>)：</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签发日期：  年  月   日</w:t>
      </w:r>
    </w:p>
    <w:p>
      <w:pPr>
        <w:snapToGrid w:val="0"/>
        <w:spacing w:line="360" w:lineRule="auto"/>
        <w:rPr>
          <w:rFonts w:ascii="仿宋" w:hAnsi="仿宋" w:eastAsia="仿宋" w:cs="仿宋_GB2312"/>
          <w:color w:val="auto"/>
          <w:sz w:val="24"/>
          <w:highlight w:val="none"/>
        </w:rPr>
      </w:pPr>
    </w:p>
    <w:p>
      <w:pPr>
        <w:jc w:val="center"/>
        <w:rPr>
          <w:rFonts w:ascii="仿宋" w:hAnsi="仿宋" w:eastAsia="仿宋" w:cs="仿宋_GB2312"/>
          <w:b/>
          <w:color w:val="auto"/>
          <w:kern w:val="0"/>
          <w:sz w:val="32"/>
          <w:szCs w:val="32"/>
          <w:highlight w:val="none"/>
        </w:rPr>
      </w:pPr>
    </w:p>
    <w:p>
      <w:pPr>
        <w:widowControl/>
        <w:adjustRightInd/>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pPr>
        <w:jc w:val="left"/>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附件3</w:t>
      </w:r>
    </w:p>
    <w:p>
      <w:p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三、符合性审查资料</w:t>
      </w:r>
    </w:p>
    <w:p>
      <w:pPr>
        <w:jc w:val="center"/>
        <w:rPr>
          <w:rFonts w:ascii="仿宋" w:hAnsi="仿宋" w:eastAsia="仿宋" w:cs="仿宋_GB2312"/>
          <w:b/>
          <w:color w:val="auto"/>
          <w:kern w:val="0"/>
          <w:sz w:val="32"/>
          <w:szCs w:val="32"/>
          <w:highlight w:val="none"/>
        </w:rPr>
      </w:pPr>
    </w:p>
    <w:tbl>
      <w:tblPr>
        <w:tblStyle w:val="57"/>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87"/>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3987"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响应情况</w:t>
            </w:r>
          </w:p>
        </w:tc>
        <w:tc>
          <w:tcPr>
            <w:tcW w:w="1418"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lang w:eastAsia="zh-CN"/>
              </w:rPr>
              <w:t>响应文件</w:t>
            </w:r>
            <w:r>
              <w:rPr>
                <w:rFonts w:hint="eastAsia" w:ascii="仿宋" w:hAnsi="仿宋" w:eastAsia="仿宋"/>
                <w:b/>
                <w:color w:val="auto"/>
                <w:sz w:val="24"/>
                <w:highlight w:val="none"/>
              </w:rPr>
              <w:t>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jc w:val="center"/>
              <w:rPr>
                <w:rFonts w:ascii="仿宋" w:hAnsi="仿宋" w:eastAsia="仿宋"/>
                <w:color w:val="auto"/>
                <w:sz w:val="24"/>
                <w:highlight w:val="none"/>
              </w:rPr>
            </w:pPr>
            <w:r>
              <w:rPr>
                <w:rFonts w:ascii="仿宋" w:hAnsi="仿宋" w:eastAsia="仿宋"/>
                <w:color w:val="auto"/>
                <w:sz w:val="24"/>
                <w:highlight w:val="none"/>
              </w:rPr>
              <w:t>1</w:t>
            </w:r>
          </w:p>
        </w:tc>
        <w:tc>
          <w:tcPr>
            <w:tcW w:w="3987" w:type="dxa"/>
            <w:vAlign w:val="center"/>
          </w:tcPr>
          <w:p>
            <w:pPr>
              <w:spacing w:line="360" w:lineRule="auto"/>
              <w:jc w:val="center"/>
              <w:rPr>
                <w:rFonts w:ascii="仿宋" w:hAnsi="仿宋" w:eastAsia="仿宋" w:cs="仿宋_GB2312"/>
                <w:color w:val="auto"/>
                <w:sz w:val="24"/>
                <w:highlight w:val="none"/>
              </w:rPr>
            </w:pPr>
          </w:p>
        </w:tc>
        <w:tc>
          <w:tcPr>
            <w:tcW w:w="2551" w:type="dxa"/>
            <w:vAlign w:val="center"/>
          </w:tcPr>
          <w:p>
            <w:pPr>
              <w:jc w:val="center"/>
              <w:rPr>
                <w:rFonts w:ascii="仿宋" w:hAnsi="仿宋" w:eastAsia="仿宋"/>
                <w:color w:val="auto"/>
                <w:sz w:val="24"/>
                <w:highlight w:val="none"/>
              </w:rPr>
            </w:pPr>
          </w:p>
        </w:tc>
        <w:tc>
          <w:tcPr>
            <w:tcW w:w="1418"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spacing w:line="360" w:lineRule="auto"/>
              <w:jc w:val="center"/>
              <w:rPr>
                <w:rFonts w:ascii="仿宋" w:hAnsi="仿宋" w:eastAsia="仿宋"/>
                <w:color w:val="auto"/>
                <w:sz w:val="24"/>
                <w:highlight w:val="none"/>
              </w:rPr>
            </w:pPr>
            <w:r>
              <w:rPr>
                <w:rFonts w:ascii="仿宋" w:hAnsi="仿宋" w:eastAsia="仿宋"/>
                <w:color w:val="auto"/>
                <w:sz w:val="24"/>
                <w:highlight w:val="none"/>
              </w:rPr>
              <w:t>2</w:t>
            </w:r>
          </w:p>
        </w:tc>
        <w:tc>
          <w:tcPr>
            <w:tcW w:w="3987" w:type="dxa"/>
            <w:vAlign w:val="center"/>
          </w:tcPr>
          <w:p>
            <w:pPr>
              <w:spacing w:line="360" w:lineRule="auto"/>
              <w:jc w:val="center"/>
              <w:rPr>
                <w:rFonts w:ascii="仿宋" w:hAnsi="仿宋" w:eastAsia="仿宋"/>
                <w:color w:val="auto"/>
                <w:sz w:val="24"/>
                <w:highlight w:val="none"/>
              </w:rPr>
            </w:pPr>
          </w:p>
        </w:tc>
        <w:tc>
          <w:tcPr>
            <w:tcW w:w="2551" w:type="dxa"/>
            <w:vAlign w:val="center"/>
          </w:tcPr>
          <w:p>
            <w:pPr>
              <w:jc w:val="center"/>
              <w:rPr>
                <w:rFonts w:ascii="仿宋" w:hAnsi="仿宋" w:eastAsia="仿宋"/>
                <w:color w:val="auto"/>
                <w:sz w:val="24"/>
                <w:highlight w:val="none"/>
              </w:rPr>
            </w:pPr>
          </w:p>
        </w:tc>
        <w:tc>
          <w:tcPr>
            <w:tcW w:w="1418" w:type="dxa"/>
            <w:vAlign w:val="center"/>
          </w:tcPr>
          <w:p>
            <w:pPr>
              <w:pStyle w:val="6"/>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jc w:val="center"/>
              <w:rPr>
                <w:rFonts w:ascii="仿宋" w:hAnsi="仿宋" w:eastAsia="仿宋"/>
                <w:color w:val="auto"/>
                <w:sz w:val="24"/>
                <w:highlight w:val="none"/>
              </w:rPr>
            </w:pPr>
            <w:r>
              <w:rPr>
                <w:rFonts w:ascii="仿宋" w:hAnsi="仿宋" w:eastAsia="仿宋"/>
                <w:color w:val="auto"/>
                <w:sz w:val="24"/>
                <w:highlight w:val="none"/>
              </w:rPr>
              <w:t>3</w:t>
            </w:r>
          </w:p>
        </w:tc>
        <w:tc>
          <w:tcPr>
            <w:tcW w:w="3987" w:type="dxa"/>
            <w:vAlign w:val="center"/>
          </w:tcPr>
          <w:p>
            <w:pPr>
              <w:spacing w:line="360" w:lineRule="auto"/>
              <w:jc w:val="center"/>
              <w:rPr>
                <w:rFonts w:ascii="仿宋" w:hAnsi="仿宋" w:eastAsia="仿宋" w:cs="仿宋_GB2312"/>
                <w:color w:val="auto"/>
                <w:sz w:val="24"/>
                <w:highlight w:val="none"/>
              </w:rPr>
            </w:pPr>
          </w:p>
        </w:tc>
        <w:tc>
          <w:tcPr>
            <w:tcW w:w="2551" w:type="dxa"/>
            <w:vAlign w:val="center"/>
          </w:tcPr>
          <w:p>
            <w:pPr>
              <w:jc w:val="center"/>
              <w:rPr>
                <w:rFonts w:ascii="仿宋" w:hAnsi="仿宋" w:eastAsia="仿宋"/>
                <w:color w:val="auto"/>
                <w:sz w:val="24"/>
                <w:highlight w:val="none"/>
              </w:rPr>
            </w:pPr>
          </w:p>
        </w:tc>
        <w:tc>
          <w:tcPr>
            <w:tcW w:w="1418"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jc w:val="center"/>
              <w:rPr>
                <w:rFonts w:ascii="仿宋" w:hAnsi="仿宋" w:eastAsia="仿宋"/>
                <w:color w:val="auto"/>
                <w:sz w:val="24"/>
                <w:highlight w:val="none"/>
              </w:rPr>
            </w:pPr>
            <w:r>
              <w:rPr>
                <w:rFonts w:ascii="仿宋" w:hAnsi="仿宋" w:eastAsia="仿宋"/>
                <w:color w:val="auto"/>
                <w:sz w:val="24"/>
                <w:highlight w:val="none"/>
              </w:rPr>
              <w:t>4</w:t>
            </w:r>
          </w:p>
        </w:tc>
        <w:tc>
          <w:tcPr>
            <w:tcW w:w="3987" w:type="dxa"/>
          </w:tcPr>
          <w:p>
            <w:pPr>
              <w:spacing w:line="360" w:lineRule="auto"/>
              <w:jc w:val="center"/>
              <w:rPr>
                <w:rFonts w:ascii="仿宋" w:hAnsi="仿宋" w:eastAsia="仿宋"/>
                <w:color w:val="auto"/>
                <w:sz w:val="24"/>
                <w:highlight w:val="none"/>
              </w:rPr>
            </w:pPr>
          </w:p>
        </w:tc>
        <w:tc>
          <w:tcPr>
            <w:tcW w:w="2551" w:type="dxa"/>
            <w:vAlign w:val="center"/>
          </w:tcPr>
          <w:p>
            <w:pPr>
              <w:jc w:val="center"/>
              <w:rPr>
                <w:rFonts w:ascii="仿宋" w:hAnsi="仿宋" w:eastAsia="仿宋"/>
                <w:color w:val="auto"/>
                <w:sz w:val="24"/>
                <w:highlight w:val="none"/>
              </w:rPr>
            </w:pPr>
          </w:p>
        </w:tc>
        <w:tc>
          <w:tcPr>
            <w:tcW w:w="1418" w:type="dxa"/>
          </w:tcPr>
          <w:p>
            <w:pPr>
              <w:jc w:val="center"/>
              <w:rPr>
                <w:rFonts w:ascii="仿宋" w:hAnsi="仿宋" w:eastAsia="仿宋"/>
                <w:color w:val="auto"/>
                <w:sz w:val="24"/>
                <w:highlight w:val="none"/>
              </w:rPr>
            </w:pPr>
          </w:p>
        </w:tc>
      </w:tr>
    </w:tbl>
    <w:p>
      <w:pPr>
        <w:rPr>
          <w:rFonts w:ascii="仿宋" w:hAnsi="仿宋" w:eastAsia="仿宋" w:cs="仿宋_GB2312"/>
          <w:color w:val="auto"/>
          <w:kern w:val="0"/>
          <w:szCs w:val="21"/>
          <w:highlight w:val="none"/>
        </w:rPr>
      </w:pPr>
    </w:p>
    <w:p>
      <w:pPr>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注：根据</w:t>
      </w:r>
      <w:r>
        <w:rPr>
          <w:rFonts w:hint="eastAsia" w:ascii="仿宋" w:hAnsi="仿宋" w:eastAsia="仿宋" w:cs="仿宋_GB2312"/>
          <w:color w:val="auto"/>
          <w:kern w:val="0"/>
          <w:szCs w:val="21"/>
          <w:highlight w:val="none"/>
          <w:lang w:eastAsia="zh-CN"/>
        </w:rPr>
        <w:t>采购文件</w:t>
      </w:r>
      <w:r>
        <w:rPr>
          <w:rFonts w:hint="eastAsia" w:ascii="仿宋" w:hAnsi="仿宋" w:eastAsia="仿宋" w:cs="仿宋_GB2312"/>
          <w:color w:val="auto"/>
          <w:kern w:val="0"/>
          <w:szCs w:val="21"/>
          <w:highlight w:val="none"/>
        </w:rPr>
        <w:t>第六部分“评标办法”第2.2款“符合性审查”的要求，逐条作出实质性响应。</w:t>
      </w: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widowControl/>
        <w:adjustRightInd/>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pPr>
        <w:jc w:val="left"/>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附件4</w:t>
      </w:r>
    </w:p>
    <w:p>
      <w:pPr>
        <w:jc w:val="center"/>
        <w:rPr>
          <w:rFonts w:ascii="仿宋" w:hAnsi="仿宋" w:eastAsia="仿宋"/>
          <w:color w:val="auto"/>
          <w:highlight w:val="none"/>
        </w:rPr>
      </w:pPr>
      <w:r>
        <w:rPr>
          <w:rFonts w:hint="eastAsia" w:ascii="仿宋" w:hAnsi="仿宋" w:eastAsia="仿宋" w:cs="仿宋_GB2312"/>
          <w:b/>
          <w:color w:val="auto"/>
          <w:kern w:val="0"/>
          <w:sz w:val="32"/>
          <w:szCs w:val="32"/>
          <w:highlight w:val="none"/>
        </w:rPr>
        <w:t>四、评标标准相应的商务技术资料</w:t>
      </w:r>
    </w:p>
    <w:p>
      <w:pPr>
        <w:snapToGrid w:val="0"/>
        <w:spacing w:line="360" w:lineRule="auto"/>
        <w:jc w:val="left"/>
        <w:rPr>
          <w:rFonts w:ascii="仿宋" w:hAnsi="仿宋" w:eastAsia="仿宋" w:cs="仿宋_GB2312"/>
          <w:b/>
          <w:color w:val="auto"/>
          <w:sz w:val="24"/>
          <w:highlight w:val="none"/>
        </w:rPr>
      </w:pPr>
    </w:p>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（按</w:t>
      </w:r>
      <w:r>
        <w:rPr>
          <w:rFonts w:hint="eastAsia" w:ascii="仿宋" w:hAnsi="仿宋" w:eastAsia="仿宋" w:cs="仿宋_GB2312"/>
          <w:color w:val="auto"/>
          <w:sz w:val="24"/>
          <w:highlight w:val="none"/>
          <w:lang w:eastAsia="zh-CN"/>
        </w:rPr>
        <w:t>采购文件</w:t>
      </w:r>
      <w:r>
        <w:rPr>
          <w:rFonts w:hint="eastAsia" w:ascii="仿宋" w:hAnsi="仿宋" w:eastAsia="仿宋" w:cs="仿宋_GB2312"/>
          <w:color w:val="auto"/>
          <w:sz w:val="24"/>
          <w:highlight w:val="none"/>
        </w:rPr>
        <w:t>第六部分评标办法前附表中相应的商务技术评审因素提供资料）</w:t>
      </w:r>
    </w:p>
    <w:p>
      <w:pPr>
        <w:jc w:val="center"/>
        <w:rPr>
          <w:rFonts w:ascii="仿宋" w:hAnsi="仿宋" w:eastAsia="仿宋"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widowControl/>
        <w:adjustRightInd/>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pPr>
        <w:jc w:val="left"/>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附件5</w:t>
      </w:r>
    </w:p>
    <w:p>
      <w:p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五、商务技术偏离表</w:t>
      </w:r>
    </w:p>
    <w:tbl>
      <w:tblPr>
        <w:tblStyle w:val="5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402"/>
        <w:gridCol w:w="326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shd w:val="clear" w:color="auto" w:fill="auto"/>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序号</w:t>
            </w:r>
          </w:p>
        </w:tc>
        <w:tc>
          <w:tcPr>
            <w:tcW w:w="3402" w:type="dxa"/>
            <w:shd w:val="clear" w:color="auto" w:fill="auto"/>
          </w:tcPr>
          <w:p>
            <w:pPr>
              <w:jc w:val="center"/>
              <w:rPr>
                <w:rFonts w:ascii="仿宋" w:hAnsi="仿宋" w:eastAsia="仿宋"/>
                <w:b/>
                <w:bCs/>
                <w:color w:val="auto"/>
                <w:sz w:val="24"/>
                <w:highlight w:val="none"/>
              </w:rPr>
            </w:pPr>
            <w:r>
              <w:rPr>
                <w:rFonts w:hint="eastAsia" w:ascii="仿宋" w:hAnsi="仿宋" w:eastAsia="仿宋"/>
                <w:b/>
                <w:bCs/>
                <w:color w:val="auto"/>
                <w:sz w:val="24"/>
                <w:highlight w:val="none"/>
                <w:lang w:eastAsia="zh-CN"/>
              </w:rPr>
              <w:t>采购文件</w:t>
            </w:r>
            <w:r>
              <w:rPr>
                <w:rFonts w:hint="eastAsia" w:ascii="仿宋" w:hAnsi="仿宋" w:eastAsia="仿宋"/>
                <w:b/>
                <w:bCs/>
                <w:color w:val="auto"/>
                <w:sz w:val="24"/>
                <w:highlight w:val="none"/>
              </w:rPr>
              <w:t>章节及具体内容</w:t>
            </w:r>
          </w:p>
        </w:tc>
        <w:tc>
          <w:tcPr>
            <w:tcW w:w="3260" w:type="dxa"/>
            <w:shd w:val="clear" w:color="auto" w:fill="auto"/>
          </w:tcPr>
          <w:p>
            <w:pPr>
              <w:jc w:val="center"/>
              <w:rPr>
                <w:rFonts w:ascii="仿宋" w:hAnsi="仿宋" w:eastAsia="仿宋"/>
                <w:b/>
                <w:bCs/>
                <w:color w:val="auto"/>
                <w:sz w:val="24"/>
                <w:highlight w:val="none"/>
              </w:rPr>
            </w:pPr>
            <w:r>
              <w:rPr>
                <w:rFonts w:hint="eastAsia" w:ascii="仿宋" w:hAnsi="仿宋" w:eastAsia="仿宋"/>
                <w:b/>
                <w:bCs/>
                <w:color w:val="auto"/>
                <w:sz w:val="24"/>
                <w:highlight w:val="none"/>
                <w:lang w:eastAsia="zh-CN"/>
              </w:rPr>
              <w:t>响应文件</w:t>
            </w:r>
            <w:r>
              <w:rPr>
                <w:rFonts w:hint="eastAsia" w:ascii="仿宋" w:hAnsi="仿宋" w:eastAsia="仿宋"/>
                <w:b/>
                <w:bCs/>
                <w:color w:val="auto"/>
                <w:sz w:val="24"/>
                <w:highlight w:val="none"/>
              </w:rPr>
              <w:t>章节及具体内容</w:t>
            </w:r>
          </w:p>
        </w:tc>
        <w:tc>
          <w:tcPr>
            <w:tcW w:w="1276" w:type="dxa"/>
            <w:shd w:val="clear" w:color="auto" w:fill="auto"/>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shd w:val="clear" w:color="auto" w:fill="auto"/>
          </w:tcPr>
          <w:p>
            <w:pPr>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1</w:t>
            </w:r>
          </w:p>
        </w:tc>
        <w:tc>
          <w:tcPr>
            <w:tcW w:w="3402" w:type="dxa"/>
            <w:shd w:val="clear" w:color="auto" w:fill="auto"/>
          </w:tcPr>
          <w:p>
            <w:pPr>
              <w:jc w:val="center"/>
              <w:rPr>
                <w:rFonts w:ascii="仿宋" w:hAnsi="仿宋" w:eastAsia="仿宋" w:cs="仿宋_GB2312"/>
                <w:b/>
                <w:color w:val="auto"/>
                <w:kern w:val="0"/>
                <w:sz w:val="32"/>
                <w:szCs w:val="32"/>
                <w:highlight w:val="none"/>
              </w:rPr>
            </w:pPr>
          </w:p>
        </w:tc>
        <w:tc>
          <w:tcPr>
            <w:tcW w:w="3260" w:type="dxa"/>
            <w:shd w:val="clear" w:color="auto" w:fill="auto"/>
          </w:tcPr>
          <w:p>
            <w:pPr>
              <w:jc w:val="center"/>
              <w:rPr>
                <w:rFonts w:ascii="仿宋" w:hAnsi="仿宋" w:eastAsia="仿宋" w:cs="仿宋_GB2312"/>
                <w:b/>
                <w:color w:val="auto"/>
                <w:kern w:val="0"/>
                <w:sz w:val="32"/>
                <w:szCs w:val="32"/>
                <w:highlight w:val="none"/>
              </w:rPr>
            </w:pPr>
          </w:p>
        </w:tc>
        <w:tc>
          <w:tcPr>
            <w:tcW w:w="1276" w:type="dxa"/>
            <w:shd w:val="clear" w:color="auto" w:fill="auto"/>
          </w:tcPr>
          <w:p>
            <w:pPr>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shd w:val="clear" w:color="auto" w:fill="auto"/>
          </w:tcPr>
          <w:p>
            <w:pPr>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2</w:t>
            </w:r>
          </w:p>
        </w:tc>
        <w:tc>
          <w:tcPr>
            <w:tcW w:w="3402" w:type="dxa"/>
            <w:shd w:val="clear" w:color="auto" w:fill="auto"/>
          </w:tcPr>
          <w:p>
            <w:pPr>
              <w:jc w:val="center"/>
              <w:rPr>
                <w:rFonts w:ascii="仿宋" w:hAnsi="仿宋" w:eastAsia="仿宋" w:cs="仿宋_GB2312"/>
                <w:b/>
                <w:color w:val="auto"/>
                <w:kern w:val="0"/>
                <w:sz w:val="32"/>
                <w:szCs w:val="32"/>
                <w:highlight w:val="none"/>
              </w:rPr>
            </w:pPr>
          </w:p>
        </w:tc>
        <w:tc>
          <w:tcPr>
            <w:tcW w:w="3260" w:type="dxa"/>
            <w:shd w:val="clear" w:color="auto" w:fill="auto"/>
          </w:tcPr>
          <w:p>
            <w:pPr>
              <w:jc w:val="center"/>
              <w:rPr>
                <w:rFonts w:ascii="仿宋" w:hAnsi="仿宋" w:eastAsia="仿宋" w:cs="仿宋_GB2312"/>
                <w:b/>
                <w:color w:val="auto"/>
                <w:kern w:val="0"/>
                <w:sz w:val="32"/>
                <w:szCs w:val="32"/>
                <w:highlight w:val="none"/>
              </w:rPr>
            </w:pPr>
          </w:p>
        </w:tc>
        <w:tc>
          <w:tcPr>
            <w:tcW w:w="1276" w:type="dxa"/>
            <w:shd w:val="clear" w:color="auto" w:fill="auto"/>
          </w:tcPr>
          <w:p>
            <w:pPr>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shd w:val="clear" w:color="auto" w:fill="auto"/>
          </w:tcPr>
          <w:p>
            <w:pPr>
              <w:jc w:val="center"/>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p>
        </w:tc>
        <w:tc>
          <w:tcPr>
            <w:tcW w:w="3402" w:type="dxa"/>
            <w:shd w:val="clear" w:color="auto" w:fill="auto"/>
          </w:tcPr>
          <w:p>
            <w:pPr>
              <w:jc w:val="center"/>
              <w:rPr>
                <w:rFonts w:ascii="仿宋" w:hAnsi="仿宋" w:eastAsia="仿宋" w:cs="仿宋_GB2312"/>
                <w:b/>
                <w:color w:val="auto"/>
                <w:kern w:val="0"/>
                <w:sz w:val="32"/>
                <w:szCs w:val="32"/>
                <w:highlight w:val="none"/>
              </w:rPr>
            </w:pPr>
          </w:p>
        </w:tc>
        <w:tc>
          <w:tcPr>
            <w:tcW w:w="3260" w:type="dxa"/>
            <w:shd w:val="clear" w:color="auto" w:fill="auto"/>
          </w:tcPr>
          <w:p>
            <w:pPr>
              <w:jc w:val="center"/>
              <w:rPr>
                <w:rFonts w:ascii="仿宋" w:hAnsi="仿宋" w:eastAsia="仿宋" w:cs="仿宋_GB2312"/>
                <w:b/>
                <w:color w:val="auto"/>
                <w:kern w:val="0"/>
                <w:sz w:val="32"/>
                <w:szCs w:val="32"/>
                <w:highlight w:val="none"/>
              </w:rPr>
            </w:pPr>
          </w:p>
        </w:tc>
        <w:tc>
          <w:tcPr>
            <w:tcW w:w="1276" w:type="dxa"/>
            <w:shd w:val="clear" w:color="auto" w:fill="auto"/>
          </w:tcPr>
          <w:p>
            <w:pPr>
              <w:jc w:val="center"/>
              <w:rPr>
                <w:rFonts w:ascii="仿宋" w:hAnsi="仿宋" w:eastAsia="仿宋" w:cs="仿宋_GB2312"/>
                <w:b/>
                <w:color w:val="auto"/>
                <w:kern w:val="0"/>
                <w:sz w:val="32"/>
                <w:szCs w:val="32"/>
                <w:highlight w:val="none"/>
              </w:rPr>
            </w:pPr>
          </w:p>
        </w:tc>
      </w:tr>
    </w:tbl>
    <w:p>
      <w:pPr>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投标人保证：除商务技术偏离表列出的偏离外，投标人响应招标响应文件的全部要求</w:t>
      </w:r>
    </w:p>
    <w:p>
      <w:pPr>
        <w:widowControl/>
        <w:adjustRightInd/>
        <w:jc w:val="left"/>
        <w:rPr>
          <w:rFonts w:ascii="仿宋_GB2312" w:hAnsi="仿宋" w:eastAsia="仿宋_GB2312" w:cs="仿宋_GB2312"/>
          <w:b/>
          <w:color w:val="auto"/>
          <w:kern w:val="0"/>
          <w:sz w:val="36"/>
          <w:szCs w:val="36"/>
          <w:highlight w:val="none"/>
        </w:rPr>
      </w:pPr>
      <w:r>
        <w:rPr>
          <w:rFonts w:ascii="仿宋_GB2312" w:hAnsi="仿宋" w:eastAsia="仿宋_GB2312" w:cs="仿宋_GB2312"/>
          <w:b/>
          <w:color w:val="auto"/>
          <w:kern w:val="0"/>
          <w:sz w:val="36"/>
          <w:szCs w:val="36"/>
          <w:highlight w:val="none"/>
        </w:rPr>
        <w:br w:type="page"/>
      </w:r>
    </w:p>
    <w:p>
      <w:pPr>
        <w:spacing w:line="360" w:lineRule="auto"/>
        <w:jc w:val="center"/>
        <w:rPr>
          <w:rFonts w:ascii="仿宋" w:hAnsi="仿宋" w:eastAsia="仿宋" w:cs="仿宋_GB2312"/>
          <w:b/>
          <w:color w:val="auto"/>
          <w:kern w:val="0"/>
          <w:sz w:val="36"/>
          <w:szCs w:val="36"/>
          <w:highlight w:val="none"/>
        </w:rPr>
      </w:pPr>
    </w:p>
    <w:p>
      <w:pPr>
        <w:spacing w:line="360" w:lineRule="auto"/>
        <w:jc w:val="center"/>
        <w:rPr>
          <w:rFonts w:ascii="仿宋" w:hAnsi="仿宋" w:eastAsia="仿宋" w:cs="仿宋_GB2312"/>
          <w:b/>
          <w:color w:val="auto"/>
          <w:kern w:val="0"/>
          <w:sz w:val="36"/>
          <w:szCs w:val="36"/>
          <w:highlight w:val="none"/>
        </w:rPr>
      </w:pPr>
    </w:p>
    <w:p>
      <w:pPr>
        <w:spacing w:line="360" w:lineRule="auto"/>
        <w:jc w:val="center"/>
        <w:outlineLvl w:val="0"/>
        <w:rPr>
          <w:rFonts w:ascii="仿宋" w:hAnsi="仿宋" w:eastAsia="仿宋" w:cs="仿宋_GB2312"/>
          <w:b/>
          <w:color w:val="auto"/>
          <w:kern w:val="0"/>
          <w:sz w:val="36"/>
          <w:szCs w:val="36"/>
          <w:highlight w:val="none"/>
        </w:rPr>
      </w:pPr>
      <w:bookmarkStart w:id="86" w:name="_Toc12713"/>
      <w:r>
        <w:rPr>
          <w:rFonts w:hint="eastAsia" w:ascii="仿宋" w:hAnsi="仿宋" w:eastAsia="仿宋" w:cs="仿宋_GB2312"/>
          <w:b/>
          <w:color w:val="auto"/>
          <w:kern w:val="0"/>
          <w:sz w:val="36"/>
          <w:szCs w:val="36"/>
          <w:highlight w:val="none"/>
        </w:rPr>
        <w:t>报价文件部分</w:t>
      </w:r>
      <w:bookmarkEnd w:id="86"/>
    </w:p>
    <w:p>
      <w:pPr>
        <w:spacing w:line="360" w:lineRule="auto"/>
        <w:jc w:val="center"/>
        <w:outlineLvl w:val="0"/>
        <w:rPr>
          <w:rFonts w:ascii="仿宋" w:hAnsi="仿宋" w:eastAsia="仿宋" w:cs="仿宋_GB2312"/>
          <w:b/>
          <w:color w:val="auto"/>
          <w:kern w:val="0"/>
          <w:sz w:val="36"/>
          <w:szCs w:val="36"/>
          <w:highlight w:val="none"/>
        </w:rPr>
      </w:pPr>
      <w:bookmarkStart w:id="87" w:name="_Toc19334"/>
      <w:r>
        <w:rPr>
          <w:rFonts w:hint="eastAsia" w:ascii="仿宋" w:hAnsi="仿宋" w:eastAsia="仿宋" w:cs="仿宋_GB2312"/>
          <w:b/>
          <w:color w:val="auto"/>
          <w:kern w:val="0"/>
          <w:sz w:val="36"/>
          <w:szCs w:val="36"/>
          <w:highlight w:val="none"/>
        </w:rPr>
        <w:t>目录</w:t>
      </w:r>
      <w:bookmarkEnd w:id="87"/>
    </w:p>
    <w:p>
      <w:pPr>
        <w:spacing w:line="360" w:lineRule="auto"/>
        <w:jc w:val="center"/>
        <w:rPr>
          <w:rFonts w:ascii="仿宋" w:hAnsi="仿宋" w:eastAsia="仿宋" w:cs="仿宋_GB2312"/>
          <w:b/>
          <w:color w:val="auto"/>
          <w:kern w:val="0"/>
          <w:sz w:val="36"/>
          <w:szCs w:val="36"/>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1）开标一览表（报价表）……</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）价格组成表</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3）</w:t>
      </w:r>
      <w:r>
        <w:rPr>
          <w:rFonts w:hint="eastAsia" w:ascii="仿宋" w:hAnsi="仿宋" w:eastAsia="仿宋" w:cs="仿宋_GB2312"/>
          <w:color w:val="auto"/>
          <w:sz w:val="24"/>
          <w:highlight w:val="none"/>
        </w:rPr>
        <w:t>报价说明</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……………………………………………………………（页码）</w:t>
      </w: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widowControl/>
        <w:adjustRightInd/>
        <w:jc w:val="left"/>
        <w:rPr>
          <w:rFonts w:ascii="新宋体" w:hAnsi="新宋体" w:eastAsia="新宋体" w:cs="新宋体"/>
          <w:b/>
          <w:bCs/>
          <w:color w:val="auto"/>
          <w:kern w:val="0"/>
          <w:sz w:val="22"/>
          <w:szCs w:val="22"/>
          <w:highlight w:val="none"/>
          <w:lang w:val="zh-CN"/>
        </w:rPr>
      </w:pPr>
      <w:bookmarkStart w:id="88" w:name="_Toc25942242"/>
      <w:bookmarkStart w:id="89" w:name="_Toc14812100"/>
      <w:r>
        <w:rPr>
          <w:rFonts w:ascii="新宋体" w:hAnsi="新宋体" w:eastAsia="新宋体" w:cs="新宋体"/>
          <w:b/>
          <w:bCs/>
          <w:color w:val="auto"/>
          <w:kern w:val="0"/>
          <w:sz w:val="22"/>
          <w:szCs w:val="22"/>
          <w:highlight w:val="none"/>
          <w:lang w:val="zh-CN"/>
        </w:rPr>
        <w:br w:type="page"/>
      </w:r>
    </w:p>
    <w:p>
      <w:pPr>
        <w:autoSpaceDE w:val="0"/>
        <w:autoSpaceDN w:val="0"/>
        <w:spacing w:line="460" w:lineRule="atLeast"/>
        <w:jc w:val="left"/>
        <w:rPr>
          <w:rFonts w:ascii="仿宋" w:hAnsi="仿宋" w:eastAsia="仿宋" w:cs="仿宋_GB2312"/>
          <w:b/>
          <w:color w:val="auto"/>
          <w:kern w:val="0"/>
          <w:sz w:val="28"/>
          <w:szCs w:val="28"/>
          <w:highlight w:val="none"/>
        </w:rPr>
      </w:pPr>
      <w:bookmarkStart w:id="90" w:name="_Hlk93170250"/>
      <w:r>
        <w:rPr>
          <w:rFonts w:hint="eastAsia" w:ascii="仿宋" w:hAnsi="仿宋" w:eastAsia="仿宋" w:cs="仿宋_GB2312"/>
          <w:b/>
          <w:color w:val="auto"/>
          <w:kern w:val="0"/>
          <w:sz w:val="28"/>
          <w:szCs w:val="28"/>
          <w:highlight w:val="none"/>
        </w:rPr>
        <w:t>附件6</w:t>
      </w:r>
    </w:p>
    <w:p>
      <w:pPr>
        <w:autoSpaceDE w:val="0"/>
        <w:autoSpaceDN w:val="0"/>
        <w:spacing w:line="460" w:lineRule="atLeast"/>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一、开标一览表</w:t>
      </w:r>
    </w:p>
    <w:p>
      <w:pPr>
        <w:pStyle w:val="25"/>
        <w:ind w:left="-420" w:leftChars="-200" w:firstLine="0" w:firstLineChars="0"/>
        <w:rPr>
          <w:rFonts w:ascii="仿宋" w:hAnsi="仿宋" w:eastAsia="仿宋" w:cs="新宋体"/>
          <w:color w:val="auto"/>
          <w:highlight w:val="none"/>
          <w:lang w:val="zh-CN"/>
        </w:rPr>
      </w:pPr>
    </w:p>
    <w:p>
      <w:pPr>
        <w:spacing w:line="380" w:lineRule="exact"/>
        <w:rPr>
          <w:rFonts w:hint="eastAsia" w:ascii="仿宋" w:hAnsi="仿宋" w:eastAsia="仿宋" w:cs="新宋体"/>
          <w:bCs/>
          <w:color w:val="auto"/>
          <w:sz w:val="22"/>
          <w:szCs w:val="22"/>
          <w:highlight w:val="none"/>
          <w:lang w:eastAsia="zh-CN"/>
        </w:rPr>
      </w:pPr>
      <w:r>
        <w:rPr>
          <w:rFonts w:hint="eastAsia" w:ascii="仿宋" w:hAnsi="仿宋" w:eastAsia="仿宋" w:cs="新宋体"/>
          <w:bCs/>
          <w:color w:val="auto"/>
          <w:sz w:val="22"/>
          <w:szCs w:val="22"/>
          <w:highlight w:val="none"/>
        </w:rPr>
        <w:t>项目名称：</w:t>
      </w:r>
      <w:r>
        <w:rPr>
          <w:rFonts w:hint="eastAsia" w:ascii="仿宋" w:hAnsi="仿宋" w:eastAsia="仿宋"/>
          <w:color w:val="auto"/>
          <w:sz w:val="24"/>
          <w:highlight w:val="none"/>
          <w:lang w:eastAsia="zh-CN"/>
        </w:rPr>
        <w:t>2套气相色谱仪(包含一套进口）</w:t>
      </w:r>
    </w:p>
    <w:p>
      <w:pPr>
        <w:spacing w:line="380" w:lineRule="exact"/>
        <w:rPr>
          <w:rFonts w:ascii="仿宋" w:hAnsi="仿宋" w:eastAsia="仿宋" w:cs="新宋体"/>
          <w:bCs/>
          <w:color w:val="auto"/>
          <w:sz w:val="22"/>
          <w:szCs w:val="22"/>
          <w:highlight w:val="none"/>
        </w:rPr>
      </w:pPr>
      <w:r>
        <w:rPr>
          <w:rFonts w:hint="eastAsia" w:ascii="仿宋" w:hAnsi="仿宋" w:eastAsia="仿宋" w:cs="新宋体"/>
          <w:bCs/>
          <w:color w:val="auto"/>
          <w:sz w:val="22"/>
          <w:szCs w:val="22"/>
          <w:highlight w:val="none"/>
        </w:rPr>
        <w:t>项目编号：</w:t>
      </w:r>
    </w:p>
    <w:p>
      <w:pPr>
        <w:spacing w:line="380" w:lineRule="exact"/>
        <w:rPr>
          <w:rFonts w:ascii="仿宋" w:hAnsi="仿宋" w:eastAsia="仿宋" w:cs="新宋体"/>
          <w:bCs/>
          <w:color w:val="auto"/>
          <w:sz w:val="22"/>
          <w:szCs w:val="22"/>
          <w:highlight w:val="none"/>
        </w:rPr>
      </w:pPr>
      <w:r>
        <w:rPr>
          <w:rFonts w:hint="eastAsia" w:ascii="仿宋" w:hAnsi="仿宋" w:eastAsia="仿宋" w:cs="新宋体"/>
          <w:bCs/>
          <w:color w:val="auto"/>
          <w:sz w:val="22"/>
          <w:szCs w:val="22"/>
          <w:highlight w:val="none"/>
        </w:rPr>
        <w:t>价格单位：人民币（元）</w:t>
      </w:r>
    </w:p>
    <w:tbl>
      <w:tblPr>
        <w:tblStyle w:val="57"/>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992"/>
        <w:gridCol w:w="3780"/>
        <w:gridCol w:w="1685"/>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15" w:type="dxa"/>
            <w:vAlign w:val="center"/>
          </w:tcPr>
          <w:p>
            <w:pPr>
              <w:spacing w:line="380" w:lineRule="exact"/>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1992" w:type="dxa"/>
            <w:vAlign w:val="center"/>
          </w:tcPr>
          <w:p>
            <w:pPr>
              <w:spacing w:line="380" w:lineRule="exact"/>
              <w:jc w:val="center"/>
              <w:rPr>
                <w:rFonts w:ascii="仿宋" w:hAnsi="仿宋" w:eastAsia="仿宋"/>
                <w:color w:val="auto"/>
                <w:sz w:val="24"/>
                <w:highlight w:val="none"/>
              </w:rPr>
            </w:pPr>
            <w:r>
              <w:rPr>
                <w:rFonts w:hint="eastAsia" w:ascii="仿宋" w:hAnsi="仿宋" w:eastAsia="仿宋"/>
                <w:color w:val="auto"/>
                <w:sz w:val="24"/>
                <w:highlight w:val="none"/>
              </w:rPr>
              <w:t>项目名称</w:t>
            </w:r>
          </w:p>
        </w:tc>
        <w:tc>
          <w:tcPr>
            <w:tcW w:w="3780" w:type="dxa"/>
            <w:vAlign w:val="center"/>
          </w:tcPr>
          <w:p>
            <w:pPr>
              <w:spacing w:line="380" w:lineRule="exact"/>
              <w:jc w:val="center"/>
              <w:rPr>
                <w:rFonts w:ascii="仿宋" w:hAnsi="仿宋" w:eastAsia="仿宋"/>
                <w:color w:val="auto"/>
                <w:sz w:val="24"/>
                <w:highlight w:val="none"/>
              </w:rPr>
            </w:pPr>
            <w:r>
              <w:rPr>
                <w:rFonts w:hint="eastAsia" w:ascii="仿宋" w:hAnsi="仿宋" w:eastAsia="仿宋"/>
                <w:color w:val="auto"/>
                <w:sz w:val="24"/>
                <w:highlight w:val="none"/>
                <w:lang w:eastAsia="zh-CN"/>
              </w:rPr>
              <w:t>总</w:t>
            </w:r>
            <w:r>
              <w:rPr>
                <w:rFonts w:hint="eastAsia" w:ascii="仿宋" w:hAnsi="仿宋" w:eastAsia="仿宋"/>
                <w:color w:val="auto"/>
                <w:sz w:val="24"/>
                <w:highlight w:val="none"/>
              </w:rPr>
              <w:t>报价（人民币）</w:t>
            </w:r>
          </w:p>
        </w:tc>
        <w:tc>
          <w:tcPr>
            <w:tcW w:w="1685" w:type="dxa"/>
            <w:vAlign w:val="center"/>
          </w:tcPr>
          <w:p>
            <w:pPr>
              <w:spacing w:line="380" w:lineRule="exact"/>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rPr>
              <w:t>工期</w:t>
            </w:r>
            <w:r>
              <w:rPr>
                <w:rFonts w:hint="eastAsia" w:ascii="仿宋" w:hAnsi="仿宋" w:eastAsia="仿宋"/>
                <w:color w:val="auto"/>
                <w:sz w:val="24"/>
                <w:highlight w:val="none"/>
                <w:lang w:eastAsia="zh-CN"/>
              </w:rPr>
              <w:t>（国产设备与进口设备分别备注）</w:t>
            </w:r>
          </w:p>
        </w:tc>
        <w:tc>
          <w:tcPr>
            <w:tcW w:w="1346" w:type="dxa"/>
            <w:vAlign w:val="center"/>
          </w:tcPr>
          <w:p>
            <w:pPr>
              <w:spacing w:line="380" w:lineRule="exact"/>
              <w:jc w:val="center"/>
              <w:rPr>
                <w:rFonts w:ascii="仿宋" w:hAnsi="仿宋" w:eastAsia="仿宋"/>
                <w:color w:val="auto"/>
                <w:sz w:val="24"/>
                <w:highlight w:val="none"/>
              </w:rPr>
            </w:pPr>
            <w:r>
              <w:rPr>
                <w:rFonts w:hint="eastAsia" w:ascii="仿宋" w:hAnsi="仿宋" w:eastAsia="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15" w:type="dxa"/>
            <w:vMerge w:val="restart"/>
            <w:vAlign w:val="center"/>
          </w:tcPr>
          <w:p>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1992" w:type="dxa"/>
            <w:vMerge w:val="restart"/>
            <w:vAlign w:val="center"/>
          </w:tcPr>
          <w:p>
            <w:pPr>
              <w:spacing w:line="380" w:lineRule="exact"/>
              <w:jc w:val="center"/>
              <w:rPr>
                <w:rFonts w:hint="eastAsia" w:ascii="宋体" w:hAnsi="宋体" w:eastAsia="宋体" w:cs="宋体"/>
                <w:color w:val="auto"/>
                <w:sz w:val="22"/>
                <w:highlight w:val="none"/>
                <w:lang w:eastAsia="zh-CN"/>
              </w:rPr>
            </w:pPr>
            <w:r>
              <w:rPr>
                <w:rFonts w:hint="eastAsia" w:ascii="仿宋" w:hAnsi="仿宋" w:eastAsia="仿宋"/>
                <w:color w:val="auto"/>
                <w:sz w:val="24"/>
                <w:highlight w:val="none"/>
                <w:lang w:eastAsia="zh-CN"/>
              </w:rPr>
              <w:t>2套气相色谱仪(包含一套进口）</w:t>
            </w:r>
          </w:p>
        </w:tc>
        <w:tc>
          <w:tcPr>
            <w:tcW w:w="3780" w:type="dxa"/>
            <w:vAlign w:val="center"/>
          </w:tcPr>
          <w:p>
            <w:pPr>
              <w:spacing w:line="380" w:lineRule="exact"/>
              <w:jc w:val="left"/>
              <w:rPr>
                <w:rFonts w:ascii="仿宋" w:hAnsi="仿宋" w:eastAsia="仿宋"/>
                <w:color w:val="auto"/>
                <w:sz w:val="24"/>
                <w:highlight w:val="none"/>
              </w:rPr>
            </w:pPr>
            <w:r>
              <w:rPr>
                <w:rFonts w:hint="eastAsia" w:ascii="仿宋" w:hAnsi="仿宋" w:eastAsia="仿宋"/>
                <w:color w:val="auto"/>
                <w:sz w:val="24"/>
                <w:highlight w:val="none"/>
              </w:rPr>
              <w:t>大写：</w:t>
            </w:r>
          </w:p>
        </w:tc>
        <w:tc>
          <w:tcPr>
            <w:tcW w:w="1685" w:type="dxa"/>
            <w:vMerge w:val="restart"/>
            <w:vAlign w:val="center"/>
          </w:tcPr>
          <w:p>
            <w:pPr>
              <w:spacing w:line="380" w:lineRule="exact"/>
              <w:jc w:val="center"/>
              <w:rPr>
                <w:rFonts w:ascii="宋体" w:hAnsi="宋体" w:cs="宋体"/>
                <w:color w:val="auto"/>
                <w:sz w:val="22"/>
                <w:highlight w:val="none"/>
              </w:rPr>
            </w:pPr>
          </w:p>
        </w:tc>
        <w:tc>
          <w:tcPr>
            <w:tcW w:w="1346" w:type="dxa"/>
            <w:vMerge w:val="restart"/>
            <w:vAlign w:val="center"/>
          </w:tcPr>
          <w:p>
            <w:pPr>
              <w:spacing w:line="38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5" w:type="dxa"/>
            <w:vMerge w:val="continue"/>
            <w:vAlign w:val="center"/>
          </w:tcPr>
          <w:p>
            <w:pPr>
              <w:spacing w:line="380" w:lineRule="exact"/>
              <w:jc w:val="center"/>
              <w:rPr>
                <w:rFonts w:ascii="宋体" w:hAnsi="宋体" w:cs="宋体"/>
                <w:color w:val="auto"/>
                <w:sz w:val="22"/>
                <w:highlight w:val="none"/>
              </w:rPr>
            </w:pPr>
          </w:p>
        </w:tc>
        <w:tc>
          <w:tcPr>
            <w:tcW w:w="1992" w:type="dxa"/>
            <w:vMerge w:val="continue"/>
            <w:vAlign w:val="center"/>
          </w:tcPr>
          <w:p>
            <w:pPr>
              <w:spacing w:line="380" w:lineRule="exact"/>
              <w:jc w:val="center"/>
              <w:rPr>
                <w:rFonts w:ascii="宋体" w:hAnsi="宋体" w:cs="宋体"/>
                <w:color w:val="auto"/>
                <w:sz w:val="22"/>
                <w:highlight w:val="none"/>
              </w:rPr>
            </w:pPr>
          </w:p>
        </w:tc>
        <w:tc>
          <w:tcPr>
            <w:tcW w:w="3780" w:type="dxa"/>
            <w:vAlign w:val="center"/>
          </w:tcPr>
          <w:p>
            <w:pPr>
              <w:spacing w:line="380" w:lineRule="exact"/>
              <w:jc w:val="left"/>
              <w:rPr>
                <w:rFonts w:ascii="仿宋" w:hAnsi="仿宋" w:eastAsia="仿宋"/>
                <w:color w:val="auto"/>
                <w:sz w:val="24"/>
                <w:highlight w:val="none"/>
              </w:rPr>
            </w:pPr>
            <w:r>
              <w:rPr>
                <w:rFonts w:hint="eastAsia" w:ascii="仿宋" w:hAnsi="仿宋" w:eastAsia="仿宋"/>
                <w:color w:val="auto"/>
                <w:sz w:val="24"/>
                <w:highlight w:val="none"/>
              </w:rPr>
              <w:t>小写：</w:t>
            </w:r>
          </w:p>
        </w:tc>
        <w:tc>
          <w:tcPr>
            <w:tcW w:w="1685" w:type="dxa"/>
            <w:vMerge w:val="continue"/>
            <w:vAlign w:val="center"/>
          </w:tcPr>
          <w:p>
            <w:pPr>
              <w:spacing w:line="380" w:lineRule="exact"/>
              <w:jc w:val="center"/>
              <w:rPr>
                <w:rFonts w:ascii="宋体" w:hAnsi="宋体" w:cs="宋体"/>
                <w:color w:val="auto"/>
                <w:sz w:val="22"/>
                <w:highlight w:val="none"/>
              </w:rPr>
            </w:pPr>
          </w:p>
        </w:tc>
        <w:tc>
          <w:tcPr>
            <w:tcW w:w="1346" w:type="dxa"/>
            <w:vMerge w:val="continue"/>
            <w:vAlign w:val="center"/>
          </w:tcPr>
          <w:p>
            <w:pPr>
              <w:spacing w:line="380" w:lineRule="exact"/>
              <w:jc w:val="center"/>
              <w:rPr>
                <w:rFonts w:ascii="宋体" w:hAnsi="宋体" w:cs="宋体"/>
                <w:color w:val="auto"/>
                <w:sz w:val="22"/>
                <w:highlight w:val="none"/>
              </w:rPr>
            </w:pPr>
          </w:p>
        </w:tc>
      </w:tr>
    </w:tbl>
    <w:p>
      <w:pPr>
        <w:spacing w:line="380" w:lineRule="exact"/>
        <w:ind w:left="529" w:leftChars="-66" w:hanging="668" w:hangingChars="304"/>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说明：</w:t>
      </w:r>
    </w:p>
    <w:p>
      <w:pPr>
        <w:spacing w:line="380" w:lineRule="exact"/>
        <w:rPr>
          <w:rFonts w:ascii="仿宋" w:hAnsi="仿宋" w:eastAsia="仿宋" w:cs="新宋体"/>
          <w:bCs/>
          <w:color w:val="auto"/>
          <w:sz w:val="22"/>
          <w:szCs w:val="22"/>
          <w:highlight w:val="none"/>
        </w:rPr>
      </w:pPr>
      <w:r>
        <w:rPr>
          <w:rFonts w:hint="eastAsia" w:ascii="仿宋" w:hAnsi="仿宋" w:eastAsia="仿宋" w:cs="新宋体"/>
          <w:bCs/>
          <w:color w:val="auto"/>
          <w:sz w:val="22"/>
          <w:szCs w:val="22"/>
          <w:highlight w:val="none"/>
        </w:rPr>
        <w:t>1.</w:t>
      </w:r>
      <w:r>
        <w:rPr>
          <w:rFonts w:hint="eastAsia" w:ascii="仿宋" w:hAnsi="仿宋" w:eastAsia="仿宋" w:cs="新宋体"/>
          <w:color w:val="auto"/>
          <w:sz w:val="22"/>
          <w:szCs w:val="22"/>
          <w:highlight w:val="none"/>
          <w:u w:val="single"/>
        </w:rPr>
        <w:t>▲本表中的投标报价须与附件7《价格组成表》中总价一致。</w:t>
      </w:r>
    </w:p>
    <w:p>
      <w:pPr>
        <w:spacing w:line="380" w:lineRule="exact"/>
        <w:rPr>
          <w:rFonts w:ascii="仿宋" w:hAnsi="仿宋" w:eastAsia="仿宋" w:cs="新宋体"/>
          <w:color w:val="auto"/>
          <w:sz w:val="22"/>
          <w:szCs w:val="22"/>
          <w:highlight w:val="none"/>
        </w:rPr>
      </w:pPr>
      <w:r>
        <w:rPr>
          <w:rFonts w:hint="eastAsia" w:ascii="仿宋" w:hAnsi="仿宋" w:eastAsia="仿宋" w:cs="新宋体"/>
          <w:bCs/>
          <w:color w:val="auto"/>
          <w:sz w:val="22"/>
          <w:szCs w:val="22"/>
          <w:highlight w:val="none"/>
        </w:rPr>
        <w:t>2.</w:t>
      </w:r>
      <w:r>
        <w:rPr>
          <w:rFonts w:hint="eastAsia" w:ascii="仿宋" w:hAnsi="仿宋" w:eastAsia="仿宋" w:cs="新宋体"/>
          <w:color w:val="auto"/>
          <w:sz w:val="22"/>
          <w:szCs w:val="22"/>
          <w:highlight w:val="none"/>
          <w:u w:val="single"/>
        </w:rPr>
        <w:t>▲未提供开标一览表的</w:t>
      </w:r>
      <w:r>
        <w:rPr>
          <w:rFonts w:hint="eastAsia" w:ascii="仿宋" w:hAnsi="仿宋" w:eastAsia="仿宋" w:cs="新宋体"/>
          <w:color w:val="auto"/>
          <w:sz w:val="22"/>
          <w:szCs w:val="22"/>
          <w:highlight w:val="none"/>
          <w:u w:val="single"/>
          <w:lang w:eastAsia="zh-CN"/>
        </w:rPr>
        <w:t>响应文件</w:t>
      </w:r>
      <w:r>
        <w:rPr>
          <w:rFonts w:hint="eastAsia" w:ascii="仿宋" w:hAnsi="仿宋" w:eastAsia="仿宋" w:cs="新宋体"/>
          <w:color w:val="auto"/>
          <w:sz w:val="22"/>
          <w:szCs w:val="22"/>
          <w:highlight w:val="none"/>
          <w:u w:val="single"/>
        </w:rPr>
        <w:t>将被视为未实质性响应</w:t>
      </w:r>
      <w:r>
        <w:rPr>
          <w:rFonts w:hint="eastAsia" w:ascii="仿宋" w:hAnsi="仿宋" w:eastAsia="仿宋" w:cs="新宋体"/>
          <w:color w:val="auto"/>
          <w:sz w:val="22"/>
          <w:szCs w:val="22"/>
          <w:highlight w:val="none"/>
          <w:u w:val="single"/>
          <w:lang w:eastAsia="zh-CN"/>
        </w:rPr>
        <w:t>采购文件</w:t>
      </w:r>
      <w:r>
        <w:rPr>
          <w:rFonts w:hint="eastAsia" w:ascii="仿宋" w:hAnsi="仿宋" w:eastAsia="仿宋" w:cs="新宋体"/>
          <w:color w:val="auto"/>
          <w:sz w:val="22"/>
          <w:szCs w:val="22"/>
          <w:highlight w:val="none"/>
          <w:u w:val="single"/>
        </w:rPr>
        <w:t>要求，投标无效。</w:t>
      </w:r>
    </w:p>
    <w:p>
      <w:pPr>
        <w:autoSpaceDE w:val="0"/>
        <w:autoSpaceDN w:val="0"/>
        <w:spacing w:line="380" w:lineRule="atLeast"/>
        <w:ind w:left="36"/>
        <w:rPr>
          <w:rFonts w:ascii="仿宋" w:hAnsi="仿宋" w:eastAsia="仿宋" w:cs="新宋体"/>
          <w:color w:val="auto"/>
          <w:kern w:val="0"/>
          <w:sz w:val="22"/>
          <w:szCs w:val="22"/>
          <w:highlight w:val="none"/>
          <w:lang w:val="zh-CN"/>
        </w:rPr>
      </w:pPr>
    </w:p>
    <w:p>
      <w:pPr>
        <w:autoSpaceDE w:val="0"/>
        <w:autoSpaceDN w:val="0"/>
        <w:spacing w:line="380" w:lineRule="atLeast"/>
        <w:ind w:firstLine="660"/>
        <w:rPr>
          <w:rFonts w:ascii="仿宋" w:hAnsi="仿宋" w:eastAsia="仿宋" w:cs="新宋体"/>
          <w:color w:val="auto"/>
          <w:kern w:val="0"/>
          <w:sz w:val="22"/>
          <w:szCs w:val="22"/>
          <w:highlight w:val="none"/>
          <w:lang w:val="zh-CN"/>
        </w:rPr>
      </w:pPr>
    </w:p>
    <w:p>
      <w:pPr>
        <w:autoSpaceDE w:val="0"/>
        <w:autoSpaceDN w:val="0"/>
        <w:spacing w:line="380" w:lineRule="atLeast"/>
        <w:ind w:firstLine="660"/>
        <w:rPr>
          <w:rFonts w:ascii="仿宋" w:hAnsi="仿宋" w:eastAsia="仿宋" w:cs="新宋体"/>
          <w:color w:val="auto"/>
          <w:kern w:val="0"/>
          <w:sz w:val="22"/>
          <w:szCs w:val="22"/>
          <w:highlight w:val="none"/>
          <w:lang w:val="zh-CN"/>
        </w:rPr>
      </w:pPr>
    </w:p>
    <w:p>
      <w:pPr>
        <w:autoSpaceDE w:val="0"/>
        <w:autoSpaceDN w:val="0"/>
        <w:spacing w:line="380" w:lineRule="atLeast"/>
        <w:ind w:firstLine="660"/>
        <w:rPr>
          <w:rFonts w:ascii="仿宋" w:hAnsi="仿宋" w:eastAsia="仿宋" w:cs="新宋体"/>
          <w:color w:val="auto"/>
          <w:kern w:val="0"/>
          <w:sz w:val="22"/>
          <w:szCs w:val="22"/>
          <w:highlight w:val="none"/>
          <w:lang w:val="zh-CN"/>
        </w:rPr>
      </w:pPr>
    </w:p>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投标人名称(</w:t>
      </w:r>
      <w:r>
        <w:rPr>
          <w:rFonts w:hint="eastAsia" w:ascii="仿宋" w:hAnsi="仿宋" w:eastAsia="仿宋" w:cs="仿宋_GB2312"/>
          <w:color w:val="auto"/>
          <w:kern w:val="0"/>
          <w:sz w:val="24"/>
          <w:highlight w:val="none"/>
          <w:lang w:val="zh-CN"/>
        </w:rPr>
        <w:t>公章</w:t>
      </w:r>
      <w:r>
        <w:rPr>
          <w:rFonts w:ascii="仿宋" w:hAnsi="仿宋" w:eastAsia="仿宋" w:cs="仿宋_GB2312"/>
          <w:color w:val="auto"/>
          <w:kern w:val="0"/>
          <w:sz w:val="24"/>
          <w:highlight w:val="none"/>
          <w:lang w:val="zh-CN"/>
        </w:rPr>
        <w:t xml:space="preserve">)：                              </w:t>
      </w:r>
    </w:p>
    <w:p>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bookmarkEnd w:id="90"/>
    </w:p>
    <w:p>
      <w:pPr>
        <w:widowControl/>
        <w:adjustRightInd/>
        <w:jc w:val="left"/>
        <w:rPr>
          <w:rFonts w:ascii="仿宋" w:hAnsi="仿宋" w:eastAsia="仿宋"/>
          <w:color w:val="auto"/>
          <w:sz w:val="28"/>
          <w:szCs w:val="36"/>
          <w:highlight w:val="none"/>
        </w:rPr>
      </w:pPr>
      <w:r>
        <w:rPr>
          <w:rFonts w:ascii="仿宋" w:hAnsi="仿宋" w:eastAsia="仿宋"/>
          <w:color w:val="auto"/>
          <w:sz w:val="28"/>
          <w:szCs w:val="36"/>
          <w:highlight w:val="none"/>
        </w:rPr>
        <w:br w:type="page"/>
      </w:r>
    </w:p>
    <w:p>
      <w:pPr>
        <w:widowControl/>
        <w:adjustRightInd/>
        <w:jc w:val="left"/>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附件7</w:t>
      </w:r>
    </w:p>
    <w:p>
      <w:pPr>
        <w:widowControl/>
        <w:adjustRightInd/>
        <w:jc w:val="center"/>
        <w:rPr>
          <w:rFonts w:ascii="仿宋" w:hAnsi="仿宋" w:eastAsia="仿宋" w:cs="宋体"/>
          <w:b/>
          <w:bCs/>
          <w:color w:val="auto"/>
          <w:kern w:val="36"/>
          <w:sz w:val="28"/>
          <w:szCs w:val="36"/>
          <w:highlight w:val="none"/>
        </w:rPr>
      </w:pPr>
      <w:r>
        <w:rPr>
          <w:rFonts w:hint="eastAsia" w:ascii="仿宋" w:hAnsi="仿宋" w:eastAsia="仿宋" w:cs="宋体"/>
          <w:b/>
          <w:bCs/>
          <w:color w:val="auto"/>
          <w:kern w:val="36"/>
          <w:sz w:val="28"/>
          <w:szCs w:val="36"/>
          <w:highlight w:val="none"/>
        </w:rPr>
        <w:t>二、价格组成表</w:t>
      </w:r>
    </w:p>
    <w:p>
      <w:pPr>
        <w:widowControl/>
        <w:adjustRightInd/>
        <w:jc w:val="center"/>
        <w:rPr>
          <w:rFonts w:ascii="仿宋" w:hAnsi="仿宋" w:eastAsia="仿宋" w:cs="仿宋_GB2312"/>
          <w:color w:val="auto"/>
          <w:sz w:val="24"/>
          <w:highlight w:val="none"/>
        </w:rPr>
      </w:pPr>
    </w:p>
    <w:p>
      <w:pPr>
        <w:spacing w:line="380" w:lineRule="exact"/>
        <w:rPr>
          <w:rFonts w:hint="eastAsia" w:ascii="仿宋" w:hAnsi="仿宋" w:eastAsia="仿宋" w:cs="新宋体"/>
          <w:bCs/>
          <w:color w:val="auto"/>
          <w:sz w:val="22"/>
          <w:szCs w:val="22"/>
          <w:highlight w:val="none"/>
          <w:lang w:eastAsia="zh-CN"/>
        </w:rPr>
      </w:pPr>
      <w:r>
        <w:rPr>
          <w:rFonts w:hint="eastAsia" w:ascii="仿宋" w:hAnsi="仿宋" w:eastAsia="仿宋" w:cs="新宋体"/>
          <w:bCs/>
          <w:color w:val="auto"/>
          <w:sz w:val="22"/>
          <w:szCs w:val="22"/>
          <w:highlight w:val="none"/>
        </w:rPr>
        <w:t>项目名称：</w:t>
      </w:r>
      <w:r>
        <w:rPr>
          <w:rFonts w:hint="eastAsia" w:ascii="仿宋" w:hAnsi="仿宋" w:eastAsia="仿宋"/>
          <w:color w:val="auto"/>
          <w:sz w:val="24"/>
          <w:highlight w:val="none"/>
          <w:lang w:eastAsia="zh-CN"/>
        </w:rPr>
        <w:t>2套气相色谱仪(包含一套进口）</w:t>
      </w:r>
    </w:p>
    <w:p>
      <w:pPr>
        <w:spacing w:line="380" w:lineRule="exact"/>
        <w:rPr>
          <w:color w:val="auto"/>
          <w:highlight w:val="none"/>
        </w:rPr>
      </w:pPr>
      <w:r>
        <w:rPr>
          <w:rFonts w:hint="eastAsia" w:ascii="仿宋" w:hAnsi="仿宋" w:eastAsia="仿宋" w:cs="新宋体"/>
          <w:bCs/>
          <w:color w:val="auto"/>
          <w:sz w:val="22"/>
          <w:szCs w:val="22"/>
          <w:highlight w:val="none"/>
        </w:rPr>
        <w:t>项目编号：</w:t>
      </w:r>
    </w:p>
    <w:tbl>
      <w:tblPr>
        <w:tblStyle w:val="57"/>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2091"/>
        <w:gridCol w:w="2458"/>
        <w:gridCol w:w="1752"/>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557" w:type="dxa"/>
            <w:vAlign w:val="center"/>
          </w:tcPr>
          <w:p>
            <w:pPr>
              <w:pStyle w:val="32"/>
              <w:jc w:val="center"/>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序号</w:t>
            </w:r>
          </w:p>
        </w:tc>
        <w:tc>
          <w:tcPr>
            <w:tcW w:w="2091" w:type="dxa"/>
            <w:vAlign w:val="center"/>
          </w:tcPr>
          <w:p>
            <w:pPr>
              <w:pStyle w:val="32"/>
              <w:jc w:val="center"/>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费用名称</w:t>
            </w:r>
          </w:p>
        </w:tc>
        <w:tc>
          <w:tcPr>
            <w:tcW w:w="2458" w:type="dxa"/>
            <w:vAlign w:val="center"/>
          </w:tcPr>
          <w:p>
            <w:pPr>
              <w:pStyle w:val="32"/>
              <w:jc w:val="center"/>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投标单价</w:t>
            </w:r>
          </w:p>
        </w:tc>
        <w:tc>
          <w:tcPr>
            <w:tcW w:w="1752" w:type="dxa"/>
            <w:vAlign w:val="center"/>
          </w:tcPr>
          <w:p>
            <w:pPr>
              <w:pStyle w:val="32"/>
              <w:jc w:val="center"/>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数量</w:t>
            </w:r>
          </w:p>
        </w:tc>
        <w:tc>
          <w:tcPr>
            <w:tcW w:w="2862" w:type="dxa"/>
            <w:vAlign w:val="center"/>
          </w:tcPr>
          <w:p>
            <w:pPr>
              <w:pStyle w:val="32"/>
              <w:jc w:val="center"/>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557" w:type="dxa"/>
            <w:vAlign w:val="center"/>
          </w:tcPr>
          <w:p>
            <w:pPr>
              <w:pStyle w:val="32"/>
              <w:jc w:val="center"/>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一</w:t>
            </w:r>
          </w:p>
        </w:tc>
        <w:tc>
          <w:tcPr>
            <w:tcW w:w="2091" w:type="dxa"/>
            <w:vAlign w:val="center"/>
          </w:tcPr>
          <w:p>
            <w:pPr>
              <w:pStyle w:val="32"/>
              <w:rPr>
                <w:rFonts w:ascii="仿宋" w:hAnsi="仿宋" w:eastAsia="仿宋" w:cs="新宋体"/>
                <w:color w:val="auto"/>
                <w:sz w:val="22"/>
                <w:szCs w:val="22"/>
                <w:highlight w:val="none"/>
              </w:rPr>
            </w:pPr>
          </w:p>
        </w:tc>
        <w:tc>
          <w:tcPr>
            <w:tcW w:w="2458" w:type="dxa"/>
            <w:vAlign w:val="center"/>
          </w:tcPr>
          <w:p>
            <w:pPr>
              <w:pStyle w:val="32"/>
              <w:ind w:left="1540" w:hanging="1540" w:hangingChars="700"/>
              <w:rPr>
                <w:rFonts w:ascii="仿宋" w:hAnsi="仿宋" w:eastAsia="仿宋" w:cs="新宋体"/>
                <w:color w:val="auto"/>
                <w:sz w:val="22"/>
                <w:szCs w:val="22"/>
                <w:highlight w:val="none"/>
              </w:rPr>
            </w:pPr>
          </w:p>
        </w:tc>
        <w:tc>
          <w:tcPr>
            <w:tcW w:w="1752" w:type="dxa"/>
            <w:vAlign w:val="center"/>
          </w:tcPr>
          <w:p>
            <w:pPr>
              <w:pStyle w:val="32"/>
              <w:jc w:val="center"/>
              <w:rPr>
                <w:rFonts w:ascii="仿宋" w:hAnsi="仿宋" w:eastAsia="仿宋"/>
                <w:color w:val="auto"/>
                <w:sz w:val="24"/>
                <w:highlight w:val="none"/>
              </w:rPr>
            </w:pPr>
          </w:p>
        </w:tc>
        <w:tc>
          <w:tcPr>
            <w:tcW w:w="2862" w:type="dxa"/>
            <w:vAlign w:val="center"/>
          </w:tcPr>
          <w:p>
            <w:pPr>
              <w:pStyle w:val="32"/>
              <w:jc w:val="both"/>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557" w:type="dxa"/>
            <w:vAlign w:val="center"/>
          </w:tcPr>
          <w:p>
            <w:pPr>
              <w:pStyle w:val="32"/>
              <w:jc w:val="center"/>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二</w:t>
            </w:r>
          </w:p>
        </w:tc>
        <w:tc>
          <w:tcPr>
            <w:tcW w:w="2091" w:type="dxa"/>
            <w:vAlign w:val="center"/>
          </w:tcPr>
          <w:p>
            <w:pPr>
              <w:pStyle w:val="32"/>
              <w:rPr>
                <w:rFonts w:ascii="仿宋" w:hAnsi="仿宋" w:eastAsia="仿宋" w:cs="新宋体"/>
                <w:color w:val="auto"/>
                <w:sz w:val="22"/>
                <w:szCs w:val="22"/>
                <w:highlight w:val="none"/>
              </w:rPr>
            </w:pPr>
          </w:p>
        </w:tc>
        <w:tc>
          <w:tcPr>
            <w:tcW w:w="2458" w:type="dxa"/>
            <w:vAlign w:val="center"/>
          </w:tcPr>
          <w:p>
            <w:pPr>
              <w:pStyle w:val="32"/>
              <w:ind w:left="1540" w:hanging="1540" w:hangingChars="700"/>
              <w:rPr>
                <w:rFonts w:ascii="仿宋" w:hAnsi="仿宋" w:eastAsia="仿宋" w:cs="新宋体"/>
                <w:color w:val="auto"/>
                <w:sz w:val="22"/>
                <w:szCs w:val="22"/>
                <w:highlight w:val="none"/>
              </w:rPr>
            </w:pPr>
          </w:p>
        </w:tc>
        <w:tc>
          <w:tcPr>
            <w:tcW w:w="1752" w:type="dxa"/>
            <w:vAlign w:val="center"/>
          </w:tcPr>
          <w:p>
            <w:pPr>
              <w:pStyle w:val="32"/>
              <w:jc w:val="center"/>
              <w:rPr>
                <w:rFonts w:ascii="仿宋" w:hAnsi="仿宋" w:eastAsia="仿宋"/>
                <w:color w:val="auto"/>
                <w:sz w:val="24"/>
                <w:highlight w:val="none"/>
              </w:rPr>
            </w:pPr>
          </w:p>
        </w:tc>
        <w:tc>
          <w:tcPr>
            <w:tcW w:w="2862" w:type="dxa"/>
            <w:vAlign w:val="center"/>
          </w:tcPr>
          <w:p>
            <w:pPr>
              <w:pStyle w:val="32"/>
              <w:jc w:val="both"/>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557" w:type="dxa"/>
            <w:vAlign w:val="center"/>
          </w:tcPr>
          <w:p>
            <w:pPr>
              <w:pStyle w:val="32"/>
              <w:jc w:val="center"/>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三</w:t>
            </w:r>
          </w:p>
        </w:tc>
        <w:tc>
          <w:tcPr>
            <w:tcW w:w="2091" w:type="dxa"/>
            <w:vAlign w:val="center"/>
          </w:tcPr>
          <w:p>
            <w:pPr>
              <w:pStyle w:val="32"/>
              <w:rPr>
                <w:rFonts w:ascii="仿宋" w:hAnsi="仿宋" w:eastAsia="仿宋" w:cs="新宋体"/>
                <w:color w:val="auto"/>
                <w:sz w:val="22"/>
                <w:szCs w:val="22"/>
                <w:highlight w:val="none"/>
              </w:rPr>
            </w:pPr>
          </w:p>
        </w:tc>
        <w:tc>
          <w:tcPr>
            <w:tcW w:w="2458" w:type="dxa"/>
            <w:vAlign w:val="center"/>
          </w:tcPr>
          <w:p>
            <w:pPr>
              <w:pStyle w:val="32"/>
              <w:ind w:left="1760" w:hanging="1760" w:hangingChars="800"/>
              <w:rPr>
                <w:rFonts w:ascii="仿宋" w:hAnsi="仿宋" w:eastAsia="仿宋" w:cs="新宋体"/>
                <w:color w:val="auto"/>
                <w:sz w:val="22"/>
                <w:szCs w:val="22"/>
                <w:highlight w:val="none"/>
              </w:rPr>
            </w:pPr>
          </w:p>
        </w:tc>
        <w:tc>
          <w:tcPr>
            <w:tcW w:w="1752" w:type="dxa"/>
            <w:vAlign w:val="center"/>
          </w:tcPr>
          <w:p>
            <w:pPr>
              <w:pStyle w:val="32"/>
              <w:jc w:val="center"/>
              <w:rPr>
                <w:rFonts w:ascii="仿宋" w:hAnsi="仿宋" w:eastAsia="仿宋" w:cs="新宋体"/>
                <w:color w:val="auto"/>
                <w:sz w:val="22"/>
                <w:szCs w:val="22"/>
                <w:highlight w:val="none"/>
              </w:rPr>
            </w:pPr>
          </w:p>
        </w:tc>
        <w:tc>
          <w:tcPr>
            <w:tcW w:w="2862" w:type="dxa"/>
            <w:vAlign w:val="center"/>
          </w:tcPr>
          <w:p>
            <w:pPr>
              <w:pStyle w:val="32"/>
              <w:jc w:val="both"/>
              <w:rPr>
                <w:rFonts w:ascii="仿宋" w:hAnsi="仿宋" w:eastAsia="仿宋"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557" w:type="dxa"/>
            <w:vAlign w:val="center"/>
          </w:tcPr>
          <w:p>
            <w:pPr>
              <w:pStyle w:val="32"/>
              <w:jc w:val="center"/>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四</w:t>
            </w:r>
          </w:p>
        </w:tc>
        <w:tc>
          <w:tcPr>
            <w:tcW w:w="2091" w:type="dxa"/>
            <w:vAlign w:val="center"/>
          </w:tcPr>
          <w:p>
            <w:pPr>
              <w:pStyle w:val="32"/>
              <w:rPr>
                <w:rFonts w:ascii="仿宋" w:hAnsi="仿宋" w:eastAsia="仿宋"/>
                <w:color w:val="auto"/>
                <w:sz w:val="24"/>
                <w:highlight w:val="none"/>
              </w:rPr>
            </w:pPr>
          </w:p>
        </w:tc>
        <w:tc>
          <w:tcPr>
            <w:tcW w:w="2458" w:type="dxa"/>
            <w:vAlign w:val="center"/>
          </w:tcPr>
          <w:p>
            <w:pPr>
              <w:pStyle w:val="32"/>
              <w:ind w:left="1760" w:hanging="1760" w:hangingChars="800"/>
              <w:rPr>
                <w:rFonts w:ascii="仿宋" w:hAnsi="仿宋" w:eastAsia="仿宋" w:cs="新宋体"/>
                <w:color w:val="auto"/>
                <w:sz w:val="22"/>
                <w:szCs w:val="22"/>
                <w:highlight w:val="none"/>
              </w:rPr>
            </w:pPr>
          </w:p>
        </w:tc>
        <w:tc>
          <w:tcPr>
            <w:tcW w:w="1752" w:type="dxa"/>
            <w:vAlign w:val="center"/>
          </w:tcPr>
          <w:p>
            <w:pPr>
              <w:pStyle w:val="32"/>
              <w:jc w:val="center"/>
              <w:rPr>
                <w:rFonts w:ascii="仿宋" w:hAnsi="仿宋" w:eastAsia="仿宋" w:cs="新宋体"/>
                <w:color w:val="auto"/>
                <w:sz w:val="22"/>
                <w:szCs w:val="22"/>
                <w:highlight w:val="none"/>
              </w:rPr>
            </w:pPr>
          </w:p>
        </w:tc>
        <w:tc>
          <w:tcPr>
            <w:tcW w:w="2862" w:type="dxa"/>
            <w:vAlign w:val="center"/>
          </w:tcPr>
          <w:p>
            <w:pPr>
              <w:pStyle w:val="32"/>
              <w:jc w:val="both"/>
              <w:rPr>
                <w:rFonts w:ascii="仿宋" w:hAnsi="仿宋" w:eastAsia="仿宋"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557" w:type="dxa"/>
            <w:vAlign w:val="center"/>
          </w:tcPr>
          <w:p>
            <w:pPr>
              <w:pStyle w:val="32"/>
              <w:jc w:val="center"/>
              <w:rPr>
                <w:rFonts w:ascii="仿宋" w:hAnsi="仿宋" w:eastAsia="仿宋"/>
                <w:color w:val="auto"/>
                <w:sz w:val="24"/>
                <w:highlight w:val="none"/>
              </w:rPr>
            </w:pPr>
            <w:r>
              <w:rPr>
                <w:rFonts w:hint="eastAsia" w:ascii="仿宋" w:hAnsi="仿宋" w:eastAsia="仿宋"/>
                <w:color w:val="auto"/>
                <w:sz w:val="24"/>
                <w:highlight w:val="none"/>
              </w:rPr>
              <w:t>五</w:t>
            </w:r>
          </w:p>
        </w:tc>
        <w:tc>
          <w:tcPr>
            <w:tcW w:w="2091" w:type="dxa"/>
            <w:vAlign w:val="center"/>
          </w:tcPr>
          <w:p>
            <w:pPr>
              <w:pStyle w:val="32"/>
              <w:rPr>
                <w:rFonts w:eastAsia="宋体"/>
                <w:color w:val="auto"/>
                <w:highlight w:val="none"/>
              </w:rPr>
            </w:pPr>
            <w:r>
              <w:rPr>
                <w:rFonts w:hint="eastAsia" w:eastAsia="宋体"/>
                <w:color w:val="auto"/>
                <w:highlight w:val="none"/>
              </w:rPr>
              <w:t>。。。</w:t>
            </w:r>
          </w:p>
        </w:tc>
        <w:tc>
          <w:tcPr>
            <w:tcW w:w="7072" w:type="dxa"/>
            <w:gridSpan w:val="3"/>
            <w:vAlign w:val="center"/>
          </w:tcPr>
          <w:p>
            <w:pPr>
              <w:pStyle w:val="32"/>
              <w:jc w:val="both"/>
              <w:rPr>
                <w:rFonts w:ascii="仿宋" w:hAnsi="仿宋" w:eastAsia="仿宋"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jc w:val="center"/>
        </w:trPr>
        <w:tc>
          <w:tcPr>
            <w:tcW w:w="557" w:type="dxa"/>
            <w:vAlign w:val="center"/>
          </w:tcPr>
          <w:p>
            <w:pPr>
              <w:pStyle w:val="32"/>
              <w:jc w:val="center"/>
              <w:rPr>
                <w:rFonts w:ascii="仿宋" w:hAnsi="仿宋" w:eastAsia="仿宋"/>
                <w:color w:val="auto"/>
                <w:sz w:val="24"/>
                <w:highlight w:val="none"/>
              </w:rPr>
            </w:pPr>
            <w:r>
              <w:rPr>
                <w:rFonts w:hint="eastAsia" w:ascii="仿宋" w:hAnsi="仿宋" w:eastAsia="仿宋"/>
                <w:color w:val="auto"/>
                <w:sz w:val="24"/>
                <w:highlight w:val="none"/>
              </w:rPr>
              <w:t>六</w:t>
            </w:r>
          </w:p>
        </w:tc>
        <w:tc>
          <w:tcPr>
            <w:tcW w:w="2091" w:type="dxa"/>
            <w:vAlign w:val="center"/>
          </w:tcPr>
          <w:p>
            <w:pPr>
              <w:pStyle w:val="32"/>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（一+二+三+四+五+。。。）汇总</w:t>
            </w:r>
          </w:p>
        </w:tc>
        <w:tc>
          <w:tcPr>
            <w:tcW w:w="7072" w:type="dxa"/>
            <w:gridSpan w:val="3"/>
            <w:vAlign w:val="center"/>
          </w:tcPr>
          <w:p>
            <w:pPr>
              <w:pStyle w:val="32"/>
              <w:ind w:left="1920" w:hanging="1920" w:hangingChars="800"/>
              <w:rPr>
                <w:rFonts w:ascii="仿宋" w:hAnsi="仿宋" w:eastAsia="仿宋" w:cs="新宋体"/>
                <w:color w:val="auto"/>
                <w:sz w:val="22"/>
                <w:szCs w:val="22"/>
                <w:highlight w:val="none"/>
              </w:rPr>
            </w:pPr>
            <w:r>
              <w:rPr>
                <w:rFonts w:hint="eastAsia" w:ascii="仿宋" w:hAnsi="仿宋" w:eastAsia="仿宋"/>
                <w:color w:val="auto"/>
                <w:sz w:val="24"/>
                <w:highlight w:val="none"/>
              </w:rPr>
              <w:t xml:space="preserve">大写：    </w:t>
            </w:r>
            <w:r>
              <w:rPr>
                <w:rFonts w:hint="eastAsia" w:ascii="仿宋" w:hAnsi="仿宋" w:eastAsia="仿宋" w:cs="新宋体"/>
                <w:color w:val="auto"/>
                <w:sz w:val="22"/>
                <w:szCs w:val="22"/>
                <w:highlight w:val="none"/>
              </w:rPr>
              <w:t xml:space="preserve">元 </w:t>
            </w:r>
          </w:p>
          <w:p>
            <w:pPr>
              <w:pStyle w:val="32"/>
              <w:jc w:val="both"/>
              <w:rPr>
                <w:rFonts w:ascii="仿宋" w:hAnsi="仿宋" w:eastAsia="仿宋"/>
                <w:color w:val="auto"/>
                <w:sz w:val="24"/>
                <w:highlight w:val="none"/>
              </w:rPr>
            </w:pPr>
            <w:r>
              <w:rPr>
                <w:rFonts w:hint="eastAsia" w:ascii="仿宋" w:hAnsi="仿宋" w:eastAsia="仿宋"/>
                <w:color w:val="auto"/>
                <w:sz w:val="24"/>
                <w:highlight w:val="none"/>
              </w:rPr>
              <w:t xml:space="preserve">小写：    </w:t>
            </w:r>
            <w:r>
              <w:rPr>
                <w:rFonts w:hint="eastAsia" w:ascii="仿宋" w:hAnsi="仿宋" w:eastAsia="仿宋" w:cs="新宋体"/>
                <w:color w:val="auto"/>
                <w:sz w:val="22"/>
                <w:szCs w:val="22"/>
                <w:highlight w:val="none"/>
              </w:rPr>
              <w:t xml:space="preserve">元 </w:t>
            </w:r>
          </w:p>
        </w:tc>
      </w:tr>
    </w:tbl>
    <w:p>
      <w:pPr>
        <w:spacing w:line="380" w:lineRule="exact"/>
        <w:rPr>
          <w:rFonts w:ascii="仿宋" w:hAnsi="仿宋" w:eastAsia="仿宋" w:cs="新宋体"/>
          <w:color w:val="auto"/>
          <w:sz w:val="22"/>
          <w:szCs w:val="22"/>
          <w:highlight w:val="none"/>
          <w:u w:val="single"/>
        </w:rPr>
      </w:pPr>
      <w:r>
        <w:rPr>
          <w:rFonts w:hint="eastAsia" w:ascii="仿宋" w:hAnsi="仿宋" w:eastAsia="仿宋" w:cs="新宋体"/>
          <w:color w:val="auto"/>
          <w:sz w:val="22"/>
          <w:szCs w:val="22"/>
          <w:highlight w:val="none"/>
          <w:u w:val="single"/>
        </w:rPr>
        <w:t>▲1、根据采购需求中的清单逐项报价，未提供价格组成表的</w:t>
      </w:r>
      <w:r>
        <w:rPr>
          <w:rFonts w:hint="eastAsia" w:ascii="仿宋" w:hAnsi="仿宋" w:eastAsia="仿宋" w:cs="新宋体"/>
          <w:color w:val="auto"/>
          <w:sz w:val="22"/>
          <w:szCs w:val="22"/>
          <w:highlight w:val="none"/>
          <w:u w:val="single"/>
          <w:lang w:eastAsia="zh-CN"/>
        </w:rPr>
        <w:t>响应文件</w:t>
      </w:r>
      <w:r>
        <w:rPr>
          <w:rFonts w:hint="eastAsia" w:ascii="仿宋" w:hAnsi="仿宋" w:eastAsia="仿宋" w:cs="新宋体"/>
          <w:color w:val="auto"/>
          <w:sz w:val="22"/>
          <w:szCs w:val="22"/>
          <w:highlight w:val="none"/>
          <w:u w:val="single"/>
        </w:rPr>
        <w:t>将被视为未实质性响应</w:t>
      </w:r>
      <w:r>
        <w:rPr>
          <w:rFonts w:hint="eastAsia" w:ascii="仿宋" w:hAnsi="仿宋" w:eastAsia="仿宋" w:cs="新宋体"/>
          <w:color w:val="auto"/>
          <w:sz w:val="22"/>
          <w:szCs w:val="22"/>
          <w:highlight w:val="none"/>
          <w:u w:val="single"/>
          <w:lang w:eastAsia="zh-CN"/>
        </w:rPr>
        <w:t>采购文件</w:t>
      </w:r>
      <w:r>
        <w:rPr>
          <w:rFonts w:hint="eastAsia" w:ascii="仿宋" w:hAnsi="仿宋" w:eastAsia="仿宋" w:cs="新宋体"/>
          <w:color w:val="auto"/>
          <w:sz w:val="22"/>
          <w:szCs w:val="22"/>
          <w:highlight w:val="none"/>
          <w:u w:val="single"/>
        </w:rPr>
        <w:t>要求，投标无效。</w:t>
      </w:r>
    </w:p>
    <w:p>
      <w:pPr>
        <w:spacing w:line="380" w:lineRule="exact"/>
        <w:rPr>
          <w:rFonts w:ascii="仿宋" w:hAnsi="仿宋" w:eastAsia="仿宋" w:cs="新宋体"/>
          <w:color w:val="auto"/>
          <w:sz w:val="22"/>
          <w:szCs w:val="22"/>
          <w:highlight w:val="none"/>
          <w:u w:val="single"/>
        </w:rPr>
      </w:pPr>
      <w:r>
        <w:rPr>
          <w:rFonts w:hint="eastAsia" w:ascii="仿宋" w:hAnsi="仿宋" w:eastAsia="仿宋" w:cs="新宋体"/>
          <w:color w:val="auto"/>
          <w:sz w:val="22"/>
          <w:szCs w:val="22"/>
          <w:highlight w:val="none"/>
          <w:u w:val="single"/>
        </w:rPr>
        <w:t>▲2、价格组成表的汇总金额必须与开标一览表的填报投标报价金额一致，否则投标无效。</w:t>
      </w:r>
    </w:p>
    <w:p>
      <w:pPr>
        <w:autoSpaceDE w:val="0"/>
        <w:autoSpaceDN w:val="0"/>
        <w:spacing w:line="380" w:lineRule="atLeast"/>
        <w:ind w:firstLine="660"/>
        <w:rPr>
          <w:rFonts w:ascii="仿宋" w:hAnsi="仿宋" w:eastAsia="仿宋" w:cs="新宋体"/>
          <w:color w:val="auto"/>
          <w:kern w:val="0"/>
          <w:sz w:val="22"/>
          <w:szCs w:val="22"/>
          <w:highlight w:val="none"/>
          <w:lang w:val="zh-CN"/>
        </w:rPr>
      </w:pPr>
    </w:p>
    <w:p>
      <w:pPr>
        <w:pStyle w:val="54"/>
        <w:rPr>
          <w:rFonts w:ascii="仿宋" w:hAnsi="仿宋" w:eastAsia="仿宋" w:cs="新宋体"/>
          <w:color w:val="auto"/>
          <w:kern w:val="0"/>
          <w:sz w:val="22"/>
          <w:highlight w:val="none"/>
          <w:lang w:val="zh-CN"/>
        </w:rPr>
      </w:pPr>
    </w:p>
    <w:p>
      <w:pPr>
        <w:rPr>
          <w:rFonts w:ascii="仿宋" w:hAnsi="仿宋" w:eastAsia="仿宋" w:cs="新宋体"/>
          <w:color w:val="auto"/>
          <w:kern w:val="0"/>
          <w:sz w:val="22"/>
          <w:szCs w:val="22"/>
          <w:highlight w:val="none"/>
          <w:lang w:val="zh-CN"/>
        </w:rPr>
      </w:pPr>
    </w:p>
    <w:p>
      <w:pPr>
        <w:pStyle w:val="54"/>
        <w:rPr>
          <w:color w:val="auto"/>
          <w:highlight w:val="none"/>
          <w:lang w:val="zh-CN"/>
        </w:rPr>
      </w:pPr>
    </w:p>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投标人名称(</w:t>
      </w:r>
      <w:r>
        <w:rPr>
          <w:rFonts w:hint="eastAsia" w:ascii="仿宋" w:hAnsi="仿宋" w:eastAsia="仿宋" w:cs="仿宋_GB2312"/>
          <w:color w:val="auto"/>
          <w:kern w:val="0"/>
          <w:sz w:val="24"/>
          <w:highlight w:val="none"/>
          <w:lang w:val="zh-CN"/>
        </w:rPr>
        <w:t>公章</w:t>
      </w:r>
      <w:r>
        <w:rPr>
          <w:rFonts w:ascii="仿宋" w:hAnsi="仿宋" w:eastAsia="仿宋" w:cs="仿宋_GB2312"/>
          <w:color w:val="auto"/>
          <w:kern w:val="0"/>
          <w:sz w:val="24"/>
          <w:highlight w:val="none"/>
          <w:lang w:val="zh-CN"/>
        </w:rPr>
        <w:t xml:space="preserve">)：                              </w:t>
      </w:r>
    </w:p>
    <w:p>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widowControl/>
        <w:adjustRightInd/>
        <w:jc w:val="left"/>
        <w:rPr>
          <w:rStyle w:val="77"/>
          <w:rFonts w:ascii="仿宋" w:hAnsi="仿宋" w:eastAsia="仿宋" w:cs="新宋体"/>
          <w:color w:val="auto"/>
          <w:sz w:val="28"/>
          <w:szCs w:val="28"/>
          <w:highlight w:val="none"/>
        </w:rPr>
      </w:pPr>
      <w:r>
        <w:rPr>
          <w:rStyle w:val="77"/>
          <w:rFonts w:ascii="仿宋" w:hAnsi="仿宋" w:eastAsia="仿宋" w:cs="新宋体"/>
          <w:color w:val="auto"/>
          <w:sz w:val="28"/>
          <w:szCs w:val="28"/>
          <w:highlight w:val="none"/>
        </w:rPr>
        <w:br w:type="page"/>
      </w:r>
    </w:p>
    <w:p>
      <w:pPr>
        <w:rPr>
          <w:rFonts w:ascii="仿宋" w:hAnsi="仿宋" w:eastAsia="仿宋"/>
          <w:b/>
          <w:color w:val="auto"/>
          <w:sz w:val="28"/>
          <w:szCs w:val="36"/>
          <w:highlight w:val="none"/>
        </w:rPr>
      </w:pPr>
      <w:r>
        <w:rPr>
          <w:rFonts w:hint="eastAsia" w:ascii="仿宋" w:hAnsi="仿宋" w:eastAsia="仿宋"/>
          <w:b/>
          <w:color w:val="auto"/>
          <w:sz w:val="28"/>
          <w:szCs w:val="36"/>
          <w:highlight w:val="none"/>
        </w:rPr>
        <w:t>附件1</w:t>
      </w:r>
      <w:r>
        <w:rPr>
          <w:rFonts w:ascii="仿宋" w:hAnsi="仿宋" w:eastAsia="仿宋"/>
          <w:b/>
          <w:color w:val="auto"/>
          <w:sz w:val="28"/>
          <w:szCs w:val="36"/>
          <w:highlight w:val="none"/>
        </w:rPr>
        <w:t>1</w:t>
      </w:r>
    </w:p>
    <w:p>
      <w:pPr>
        <w:jc w:val="center"/>
        <w:rPr>
          <w:rFonts w:ascii="仿宋" w:hAnsi="仿宋" w:eastAsia="仿宋"/>
          <w:b/>
          <w:bCs/>
          <w:color w:val="auto"/>
          <w:sz w:val="28"/>
          <w:szCs w:val="36"/>
          <w:highlight w:val="none"/>
        </w:rPr>
      </w:pPr>
      <w:r>
        <w:rPr>
          <w:rFonts w:hint="eastAsia" w:ascii="仿宋" w:hAnsi="仿宋" w:eastAsia="仿宋"/>
          <w:b/>
          <w:bCs/>
          <w:color w:val="auto"/>
          <w:sz w:val="28"/>
          <w:szCs w:val="36"/>
          <w:highlight w:val="none"/>
        </w:rPr>
        <w:t>三、</w:t>
      </w:r>
      <w:bookmarkEnd w:id="88"/>
      <w:bookmarkEnd w:id="89"/>
      <w:r>
        <w:rPr>
          <w:rFonts w:hint="eastAsia" w:ascii="仿宋" w:hAnsi="仿宋" w:eastAsia="仿宋"/>
          <w:b/>
          <w:bCs/>
          <w:color w:val="auto"/>
          <w:sz w:val="28"/>
          <w:szCs w:val="36"/>
          <w:highlight w:val="none"/>
        </w:rPr>
        <w:t>报价说明</w:t>
      </w:r>
    </w:p>
    <w:p>
      <w:pPr>
        <w:rPr>
          <w:rStyle w:val="77"/>
          <w:rFonts w:ascii="仿宋" w:hAnsi="仿宋" w:eastAsia="仿宋" w:cs="新宋体"/>
          <w:color w:val="auto"/>
          <w:sz w:val="36"/>
          <w:szCs w:val="36"/>
          <w:highlight w:val="none"/>
        </w:rPr>
      </w:pPr>
      <w:r>
        <w:rPr>
          <w:rStyle w:val="77"/>
          <w:rFonts w:hint="eastAsia" w:ascii="仿宋" w:hAnsi="仿宋" w:eastAsia="仿宋" w:cs="新宋体"/>
          <w:color w:val="auto"/>
          <w:sz w:val="36"/>
          <w:szCs w:val="36"/>
          <w:highlight w:val="none"/>
        </w:rPr>
        <w:br w:type="page"/>
      </w:r>
    </w:p>
    <w:p>
      <w:pPr>
        <w:pStyle w:val="2"/>
        <w:overflowPunct w:val="0"/>
        <w:spacing w:after="0" w:line="460" w:lineRule="exact"/>
        <w:jc w:val="center"/>
        <w:outlineLvl w:val="0"/>
        <w:rPr>
          <w:rFonts w:ascii="仿宋" w:hAnsi="仿宋" w:eastAsia="仿宋" w:cs="新宋体"/>
          <w:b/>
          <w:color w:val="auto"/>
          <w:sz w:val="36"/>
          <w:szCs w:val="36"/>
          <w:highlight w:val="none"/>
        </w:rPr>
      </w:pPr>
      <w:bookmarkStart w:id="91" w:name="_Toc13521"/>
      <w:r>
        <w:rPr>
          <w:rStyle w:val="77"/>
          <w:rFonts w:hint="eastAsia" w:ascii="仿宋" w:hAnsi="仿宋" w:eastAsia="仿宋" w:cs="新宋体"/>
          <w:color w:val="auto"/>
          <w:sz w:val="36"/>
          <w:szCs w:val="36"/>
          <w:highlight w:val="none"/>
        </w:rPr>
        <w:t>第六部分  评标办法</w:t>
      </w:r>
      <w:bookmarkEnd w:id="91"/>
    </w:p>
    <w:p>
      <w:pPr>
        <w:pStyle w:val="6"/>
        <w:spacing w:line="240" w:lineRule="auto"/>
        <w:rPr>
          <w:rFonts w:ascii="仿宋" w:hAnsi="仿宋" w:eastAsia="仿宋" w:cs="仿宋_GB2312"/>
          <w:b w:val="0"/>
          <w:color w:val="auto"/>
          <w:sz w:val="28"/>
          <w:szCs w:val="28"/>
          <w:highlight w:val="none"/>
        </w:rPr>
      </w:pPr>
      <w:bookmarkStart w:id="92" w:name="_Toc10248"/>
      <w:bookmarkStart w:id="93" w:name="_Hlk93170489"/>
      <w:r>
        <w:rPr>
          <w:rFonts w:hint="eastAsia" w:ascii="仿宋" w:hAnsi="仿宋" w:eastAsia="仿宋" w:cs="仿宋_GB2312"/>
          <w:color w:val="auto"/>
          <w:sz w:val="28"/>
          <w:szCs w:val="28"/>
          <w:highlight w:val="none"/>
        </w:rPr>
        <w:t>评标办法前附表</w:t>
      </w:r>
      <w:bookmarkEnd w:id="92"/>
    </w:p>
    <w:tbl>
      <w:tblPr>
        <w:tblStyle w:val="57"/>
        <w:tblW w:w="91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6"/>
        <w:gridCol w:w="1059"/>
        <w:gridCol w:w="338"/>
        <w:gridCol w:w="1522"/>
        <w:gridCol w:w="4307"/>
        <w:gridCol w:w="10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1935" w:type="dxa"/>
            <w:gridSpan w:val="3"/>
            <w:tcBorders>
              <w:top w:val="single" w:color="auto" w:sz="4" w:space="0"/>
              <w:bottom w:val="single" w:color="auto" w:sz="4" w:space="0"/>
              <w:right w:val="single" w:color="auto" w:sz="4" w:space="0"/>
            </w:tcBorders>
            <w:vAlign w:val="center"/>
          </w:tcPr>
          <w:p>
            <w:pPr>
              <w:jc w:val="center"/>
              <w:rPr>
                <w:rFonts w:ascii="仿宋" w:hAnsi="仿宋" w:eastAsia="仿宋" w:cs="宋体"/>
                <w:b/>
                <w:bCs/>
                <w:color w:val="auto"/>
                <w:szCs w:val="21"/>
                <w:highlight w:val="none"/>
              </w:rPr>
            </w:pPr>
            <w:r>
              <w:rPr>
                <w:rFonts w:hint="eastAsia" w:ascii="仿宋" w:hAnsi="仿宋" w:eastAsia="仿宋" w:cs="宋体"/>
                <w:b/>
                <w:bCs/>
                <w:color w:val="auto"/>
                <w:szCs w:val="21"/>
                <w:highlight w:val="none"/>
              </w:rPr>
              <w:t>条款号</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color w:val="auto"/>
                <w:szCs w:val="21"/>
                <w:highlight w:val="none"/>
              </w:rPr>
            </w:pPr>
            <w:r>
              <w:rPr>
                <w:rFonts w:hint="eastAsia" w:ascii="仿宋" w:hAnsi="仿宋" w:eastAsia="仿宋" w:cs="宋体"/>
                <w:b/>
                <w:bCs/>
                <w:color w:val="auto"/>
                <w:szCs w:val="21"/>
                <w:highlight w:val="none"/>
              </w:rPr>
              <w:t>评审因素</w:t>
            </w:r>
          </w:p>
        </w:tc>
        <w:tc>
          <w:tcPr>
            <w:tcW w:w="5350" w:type="dxa"/>
            <w:gridSpan w:val="2"/>
            <w:tcBorders>
              <w:top w:val="single" w:color="auto" w:sz="4" w:space="0"/>
              <w:left w:val="single" w:color="auto" w:sz="4" w:space="0"/>
              <w:bottom w:val="single" w:color="auto" w:sz="4" w:space="0"/>
            </w:tcBorders>
            <w:vAlign w:val="center"/>
          </w:tcPr>
          <w:p>
            <w:pPr>
              <w:jc w:val="center"/>
              <w:rPr>
                <w:rFonts w:ascii="仿宋" w:hAnsi="仿宋" w:eastAsia="仿宋" w:cs="宋体"/>
                <w:b/>
                <w:bCs/>
                <w:color w:val="auto"/>
                <w:szCs w:val="21"/>
                <w:highlight w:val="none"/>
              </w:rPr>
            </w:pPr>
            <w:r>
              <w:rPr>
                <w:rFonts w:hint="eastAsia" w:ascii="仿宋" w:hAnsi="仿宋" w:eastAsia="仿宋" w:cs="宋体"/>
                <w:b/>
                <w:bCs/>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0" w:type="dxa"/>
            <w:vMerge w:val="restart"/>
            <w:tcBorders>
              <w:top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1</w:t>
            </w:r>
          </w:p>
        </w:tc>
        <w:tc>
          <w:tcPr>
            <w:tcW w:w="1075" w:type="dxa"/>
            <w:gridSpan w:val="2"/>
            <w:vMerge w:val="restart"/>
            <w:tcBorders>
              <w:top w:val="single" w:color="auto" w:sz="4" w:space="0"/>
              <w:left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评标方法</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评标办法</w:t>
            </w:r>
          </w:p>
        </w:tc>
        <w:tc>
          <w:tcPr>
            <w:tcW w:w="5350" w:type="dxa"/>
            <w:gridSpan w:val="2"/>
            <w:tcBorders>
              <w:top w:val="single" w:color="auto" w:sz="4" w:space="0"/>
              <w:left w:val="single" w:color="auto" w:sz="4" w:space="0"/>
              <w:bottom w:val="single" w:color="auto" w:sz="4" w:space="0"/>
            </w:tcBorders>
            <w:vAlign w:val="center"/>
          </w:tcPr>
          <w:p>
            <w:pPr>
              <w:rPr>
                <w:rFonts w:ascii="仿宋" w:hAnsi="仿宋" w:eastAsia="仿宋"/>
                <w:color w:val="auto"/>
                <w:szCs w:val="21"/>
                <w:highlight w:val="none"/>
              </w:rPr>
            </w:pPr>
            <w:r>
              <w:rPr>
                <w:rFonts w:hint="eastAsia" w:ascii="仿宋" w:hAnsi="仿宋" w:eastAsia="仿宋" w:cs="Arial"/>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0"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075" w:type="dxa"/>
            <w:gridSpan w:val="2"/>
            <w:vMerge w:val="continue"/>
            <w:tcBorders>
              <w:top w:val="single" w:color="auto" w:sz="4" w:space="0"/>
              <w:left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8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推荐中标候选人的数量</w:t>
            </w:r>
          </w:p>
        </w:tc>
        <w:tc>
          <w:tcPr>
            <w:tcW w:w="5350" w:type="dxa"/>
            <w:gridSpan w:val="2"/>
            <w:tcBorders>
              <w:top w:val="single" w:color="auto" w:sz="4" w:space="0"/>
              <w:left w:val="single" w:color="auto" w:sz="4" w:space="0"/>
              <w:bottom w:val="single" w:color="auto" w:sz="4" w:space="0"/>
            </w:tcBorders>
            <w:vAlign w:val="center"/>
          </w:tcPr>
          <w:p>
            <w:pPr>
              <w:rPr>
                <w:rFonts w:ascii="仿宋" w:hAnsi="MS Gothic" w:eastAsia="仿宋" w:cs="Arial"/>
                <w:color w:val="auto"/>
                <w:kern w:val="0"/>
                <w:szCs w:val="21"/>
                <w:highlight w:val="none"/>
              </w:rPr>
            </w:pPr>
            <w:r>
              <w:rPr>
                <w:rFonts w:hint="eastAsia" w:ascii="仿宋" w:hAnsi="MS Gothic" w:eastAsia="仿宋" w:cs="Arial"/>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60"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075" w:type="dxa"/>
            <w:gridSpan w:val="2"/>
            <w:vMerge w:val="continue"/>
            <w:tcBorders>
              <w:top w:val="single" w:color="auto" w:sz="4" w:space="0"/>
              <w:left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8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综合评分、投标报价均相等时确定中标候选人排序的方式</w:t>
            </w:r>
          </w:p>
        </w:tc>
        <w:tc>
          <w:tcPr>
            <w:tcW w:w="5350" w:type="dxa"/>
            <w:gridSpan w:val="2"/>
            <w:tcBorders>
              <w:top w:val="single" w:color="auto" w:sz="4" w:space="0"/>
              <w:left w:val="single" w:color="auto" w:sz="4" w:space="0"/>
              <w:bottom w:val="single" w:color="auto" w:sz="4" w:space="0"/>
            </w:tcBorders>
            <w:vAlign w:val="center"/>
          </w:tcPr>
          <w:p>
            <w:pPr>
              <w:rPr>
                <w:rFonts w:ascii="仿宋" w:hAnsi="仿宋" w:eastAsia="仿宋" w:cs="Arial"/>
                <w:color w:val="auto"/>
                <w:szCs w:val="21"/>
                <w:highlight w:val="none"/>
              </w:rPr>
            </w:pPr>
            <w:r>
              <w:rPr>
                <w:rFonts w:hint="eastAsia" w:ascii="仿宋" w:hAnsi="MS Gothic" w:eastAsia="仿宋" w:cs="Arial"/>
                <w:color w:val="auto"/>
                <w:kern w:val="0"/>
                <w:szCs w:val="21"/>
                <w:highlight w:val="none"/>
              </w:rPr>
              <w:t>评标委员会</w:t>
            </w:r>
            <w:r>
              <w:rPr>
                <w:rFonts w:hint="eastAsia" w:ascii="仿宋" w:hAnsi="仿宋" w:eastAsia="仿宋" w:cs="Arial"/>
                <w:color w:val="auto"/>
                <w:szCs w:val="21"/>
                <w:highlight w:val="none"/>
              </w:rPr>
              <w:t>投票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860" w:type="dxa"/>
            <w:tcBorders>
              <w:top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2.1.2</w:t>
            </w:r>
          </w:p>
        </w:tc>
        <w:tc>
          <w:tcPr>
            <w:tcW w:w="1075" w:type="dxa"/>
            <w:gridSpan w:val="2"/>
            <w:vMerge w:val="restart"/>
            <w:tcBorders>
              <w:top w:val="single" w:color="auto" w:sz="4" w:space="0"/>
              <w:left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资格审查</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Arial"/>
                <w:color w:val="auto"/>
                <w:szCs w:val="21"/>
                <w:highlight w:val="none"/>
              </w:rPr>
              <w:t>落实采购政策需满足的资格要求</w:t>
            </w:r>
          </w:p>
        </w:tc>
        <w:tc>
          <w:tcPr>
            <w:tcW w:w="5350" w:type="dxa"/>
            <w:gridSpan w:val="2"/>
            <w:tcBorders>
              <w:top w:val="single" w:color="auto" w:sz="4" w:space="0"/>
              <w:left w:val="single" w:color="auto" w:sz="4" w:space="0"/>
              <w:bottom w:val="single" w:color="auto" w:sz="4" w:space="0"/>
            </w:tcBorders>
            <w:vAlign w:val="center"/>
          </w:tcPr>
          <w:p>
            <w:pPr>
              <w:rPr>
                <w:rFonts w:ascii="仿宋" w:hAnsi="仿宋" w:eastAsia="仿宋" w:cs="宋体"/>
                <w:color w:val="auto"/>
                <w:szCs w:val="21"/>
                <w:highlight w:val="none"/>
              </w:rPr>
            </w:pPr>
            <w:r>
              <w:rPr>
                <w:rFonts w:hint="eastAsia" w:ascii="仿宋" w:hAnsi="MS Gothic" w:eastAsia="仿宋" w:cs="Arial"/>
                <w:color w:val="auto"/>
                <w:kern w:val="0"/>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860" w:type="dxa"/>
            <w:tcBorders>
              <w:top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2.1.3</w:t>
            </w:r>
          </w:p>
        </w:tc>
        <w:tc>
          <w:tcPr>
            <w:tcW w:w="1075" w:type="dxa"/>
            <w:gridSpan w:val="2"/>
            <w:vMerge w:val="continue"/>
            <w:tcBorders>
              <w:left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8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特定资格条件要求</w:t>
            </w:r>
          </w:p>
        </w:tc>
        <w:tc>
          <w:tcPr>
            <w:tcW w:w="5350" w:type="dxa"/>
            <w:gridSpan w:val="2"/>
            <w:tcBorders>
              <w:top w:val="single" w:color="auto" w:sz="4" w:space="0"/>
              <w:left w:val="single" w:color="auto" w:sz="4" w:space="0"/>
              <w:bottom w:val="single" w:color="auto" w:sz="4" w:space="0"/>
            </w:tcBorders>
            <w:vAlign w:val="center"/>
          </w:tcPr>
          <w:p>
            <w:pPr>
              <w:rPr>
                <w:rFonts w:ascii="仿宋" w:hAnsi="MS Gothic" w:eastAsia="仿宋" w:cs="Arial"/>
                <w:color w:val="auto"/>
                <w:kern w:val="0"/>
                <w:szCs w:val="21"/>
                <w:highlight w:val="none"/>
              </w:rPr>
            </w:pPr>
            <w:r>
              <w:rPr>
                <w:rFonts w:hint="eastAsia" w:ascii="仿宋" w:hAnsi="MS Gothic" w:eastAsia="仿宋" w:cs="Arial"/>
                <w:color w:val="auto"/>
                <w:kern w:val="0"/>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860" w:type="dxa"/>
            <w:tcBorders>
              <w:top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2.2</w:t>
            </w:r>
          </w:p>
        </w:tc>
        <w:tc>
          <w:tcPr>
            <w:tcW w:w="10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符合性审查</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符合性审查其他要求</w:t>
            </w:r>
          </w:p>
        </w:tc>
        <w:tc>
          <w:tcPr>
            <w:tcW w:w="5350" w:type="dxa"/>
            <w:gridSpan w:val="2"/>
            <w:tcBorders>
              <w:top w:val="single" w:color="auto" w:sz="4" w:space="0"/>
              <w:left w:val="single" w:color="auto" w:sz="4" w:space="0"/>
              <w:bottom w:val="single" w:color="auto" w:sz="4" w:space="0"/>
            </w:tcBorders>
            <w:vAlign w:val="center"/>
          </w:tcPr>
          <w:p>
            <w:pPr>
              <w:rPr>
                <w:rFonts w:ascii="仿宋" w:hAnsi="仿宋" w:eastAsia="仿宋" w:cs="宋体"/>
                <w:color w:val="auto"/>
                <w:szCs w:val="21"/>
                <w:highlight w:val="none"/>
              </w:rPr>
            </w:pPr>
            <w:r>
              <w:rPr>
                <w:rFonts w:hint="eastAsia" w:ascii="仿宋" w:hAnsi="MS Gothic" w:eastAsia="仿宋" w:cs="Arial"/>
                <w:color w:val="auto"/>
                <w:kern w:val="0"/>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35" w:type="dxa"/>
            <w:gridSpan w:val="3"/>
            <w:tcBorders>
              <w:top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2.3.1</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分值权重构成</w:t>
            </w:r>
          </w:p>
        </w:tc>
        <w:tc>
          <w:tcPr>
            <w:tcW w:w="5350" w:type="dxa"/>
            <w:gridSpan w:val="2"/>
            <w:tcBorders>
              <w:top w:val="single" w:color="auto" w:sz="4" w:space="0"/>
              <w:left w:val="single" w:color="auto" w:sz="4" w:space="0"/>
              <w:bottom w:val="single" w:color="auto" w:sz="4" w:space="0"/>
            </w:tcBorders>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商务技术权重：</w:t>
            </w:r>
            <w:r>
              <w:rPr>
                <w:rFonts w:hint="eastAsia" w:ascii="仿宋" w:hAnsi="仿宋" w:eastAsia="仿宋" w:cs="宋体"/>
                <w:color w:val="auto"/>
                <w:szCs w:val="21"/>
                <w:highlight w:val="none"/>
                <w:u w:val="single"/>
                <w:lang w:val="en-US" w:eastAsia="zh-CN"/>
              </w:rPr>
              <w:t>7</w:t>
            </w:r>
            <w:r>
              <w:rPr>
                <w:rFonts w:hint="eastAsia" w:ascii="仿宋" w:hAnsi="仿宋" w:eastAsia="仿宋" w:cs="宋体"/>
                <w:color w:val="auto"/>
                <w:szCs w:val="21"/>
                <w:highlight w:val="none"/>
                <w:u w:val="single"/>
              </w:rPr>
              <w:t>0</w:t>
            </w:r>
            <w:r>
              <w:rPr>
                <w:rFonts w:hint="eastAsia" w:ascii="仿宋" w:hAnsi="仿宋" w:eastAsia="仿宋" w:cs="宋体"/>
                <w:color w:val="auto"/>
                <w:szCs w:val="21"/>
                <w:highlight w:val="none"/>
              </w:rPr>
              <w:t>%</w:t>
            </w:r>
          </w:p>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报价权重：</w:t>
            </w:r>
            <w:r>
              <w:rPr>
                <w:rFonts w:hint="eastAsia" w:ascii="仿宋" w:hAnsi="仿宋" w:eastAsia="仿宋" w:cs="宋体"/>
                <w:color w:val="auto"/>
                <w:szCs w:val="21"/>
                <w:highlight w:val="none"/>
                <w:u w:val="single"/>
                <w:lang w:val="en-US" w:eastAsia="zh-CN"/>
              </w:rPr>
              <w:t>3</w:t>
            </w:r>
            <w:r>
              <w:rPr>
                <w:rFonts w:hint="eastAsia" w:ascii="仿宋" w:hAnsi="仿宋" w:eastAsia="仿宋" w:cs="宋体"/>
                <w:color w:val="auto"/>
                <w:szCs w:val="21"/>
                <w:highlight w:val="none"/>
                <w:u w:val="single"/>
              </w:rPr>
              <w:t>0</w:t>
            </w:r>
            <w:r>
              <w:rPr>
                <w:rFonts w:hint="eastAsia" w:ascii="仿宋" w:hAnsi="仿宋" w:eastAsia="仿宋"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876" w:type="dxa"/>
            <w:gridSpan w:val="2"/>
            <w:vMerge w:val="restart"/>
            <w:tcBorders>
              <w:top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2.3.2</w:t>
            </w:r>
          </w:p>
        </w:tc>
        <w:tc>
          <w:tcPr>
            <w:tcW w:w="1059" w:type="dxa"/>
            <w:vMerge w:val="restart"/>
            <w:tcBorders>
              <w:top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商务技术评分标准</w:t>
            </w:r>
          </w:p>
        </w:tc>
        <w:tc>
          <w:tcPr>
            <w:tcW w:w="1860" w:type="dxa"/>
            <w:gridSpan w:val="2"/>
            <w:tcBorders>
              <w:top w:val="single" w:color="auto" w:sz="4" w:space="0"/>
              <w:left w:val="single" w:color="auto" w:sz="4" w:space="0"/>
              <w:bottom w:val="single" w:color="auto" w:sz="4" w:space="0"/>
            </w:tcBorders>
            <w:vAlign w:val="center"/>
          </w:tcPr>
          <w:p>
            <w:pPr>
              <w:tabs>
                <w:tab w:val="left" w:pos="0"/>
              </w:tabs>
              <w:jc w:val="center"/>
              <w:rPr>
                <w:rFonts w:ascii="仿宋" w:hAnsi="仿宋" w:eastAsia="仿宋" w:cs="宋体"/>
                <w:color w:val="auto"/>
                <w:szCs w:val="21"/>
                <w:highlight w:val="none"/>
              </w:rPr>
            </w:pPr>
            <w:r>
              <w:rPr>
                <w:rFonts w:hint="eastAsia" w:ascii="仿宋" w:hAnsi="仿宋" w:eastAsia="仿宋" w:cs="宋体"/>
                <w:color w:val="auto"/>
                <w:szCs w:val="21"/>
                <w:highlight w:val="none"/>
              </w:rPr>
              <w:t>评审因素</w:t>
            </w:r>
          </w:p>
        </w:tc>
        <w:tc>
          <w:tcPr>
            <w:tcW w:w="4307" w:type="dxa"/>
            <w:tcBorders>
              <w:top w:val="single" w:color="auto" w:sz="4" w:space="0"/>
              <w:left w:val="single" w:color="auto" w:sz="4" w:space="0"/>
              <w:bottom w:val="single" w:color="auto" w:sz="4" w:space="0"/>
            </w:tcBorders>
            <w:vAlign w:val="center"/>
          </w:tcPr>
          <w:p>
            <w:pPr>
              <w:autoSpaceDE w:val="0"/>
              <w:autoSpaceDN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评审标准</w:t>
            </w:r>
          </w:p>
        </w:tc>
        <w:tc>
          <w:tcPr>
            <w:tcW w:w="1043" w:type="dxa"/>
            <w:tcBorders>
              <w:top w:val="single" w:color="auto" w:sz="4" w:space="0"/>
              <w:left w:val="single" w:color="auto" w:sz="4" w:space="0"/>
              <w:bottom w:val="single" w:color="auto" w:sz="4" w:space="0"/>
            </w:tcBorders>
            <w:vAlign w:val="center"/>
          </w:tcPr>
          <w:p>
            <w:pPr>
              <w:autoSpaceDE w:val="0"/>
              <w:autoSpaceDN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trPr>
        <w:tc>
          <w:tcPr>
            <w:tcW w:w="876" w:type="dxa"/>
            <w:gridSpan w:val="2"/>
            <w:vMerge w:val="continue"/>
            <w:tcBorders>
              <w:right w:val="single" w:color="auto" w:sz="4" w:space="0"/>
            </w:tcBorders>
            <w:vAlign w:val="center"/>
          </w:tcPr>
          <w:p>
            <w:pPr>
              <w:jc w:val="center"/>
              <w:rPr>
                <w:rFonts w:ascii="仿宋" w:hAnsi="仿宋" w:eastAsia="仿宋" w:cs="宋体"/>
                <w:color w:val="auto"/>
                <w:szCs w:val="21"/>
                <w:highlight w:val="none"/>
              </w:rPr>
            </w:pPr>
          </w:p>
        </w:tc>
        <w:tc>
          <w:tcPr>
            <w:tcW w:w="1059" w:type="dxa"/>
            <w:vMerge w:val="continue"/>
            <w:tcBorders>
              <w:right w:val="single" w:color="auto" w:sz="4" w:space="0"/>
            </w:tcBorders>
            <w:vAlign w:val="center"/>
          </w:tcPr>
          <w:p>
            <w:pPr>
              <w:jc w:val="center"/>
              <w:rPr>
                <w:rFonts w:ascii="仿宋" w:hAnsi="仿宋" w:eastAsia="仿宋" w:cs="宋体"/>
                <w:color w:val="auto"/>
                <w:szCs w:val="21"/>
                <w:highlight w:val="none"/>
              </w:rPr>
            </w:pPr>
          </w:p>
        </w:tc>
        <w:tc>
          <w:tcPr>
            <w:tcW w:w="338" w:type="dxa"/>
            <w:tcBorders>
              <w:top w:val="single" w:color="auto" w:sz="4" w:space="0"/>
              <w:left w:val="single" w:color="auto" w:sz="4" w:space="0"/>
            </w:tcBorders>
            <w:vAlign w:val="center"/>
          </w:tcPr>
          <w:p>
            <w:pPr>
              <w:tabs>
                <w:tab w:val="left" w:pos="0"/>
              </w:tabs>
              <w:jc w:val="center"/>
              <w:rPr>
                <w:rFonts w:ascii="仿宋" w:hAnsi="仿宋" w:eastAsia="仿宋" w:cs="宋体"/>
                <w:color w:val="auto"/>
                <w:szCs w:val="21"/>
                <w:highlight w:val="none"/>
              </w:rPr>
            </w:pPr>
            <w:r>
              <w:rPr>
                <w:rFonts w:hint="eastAsia" w:ascii="仿宋" w:hAnsi="仿宋" w:eastAsia="仿宋" w:cs="宋体"/>
                <w:color w:val="auto"/>
                <w:szCs w:val="21"/>
                <w:highlight w:val="none"/>
              </w:rPr>
              <w:t>1</w:t>
            </w:r>
          </w:p>
        </w:tc>
        <w:tc>
          <w:tcPr>
            <w:tcW w:w="1522" w:type="dxa"/>
            <w:tcBorders>
              <w:top w:val="single" w:color="auto" w:sz="4" w:space="0"/>
              <w:left w:val="single" w:color="auto" w:sz="4" w:space="0"/>
            </w:tcBorders>
            <w:vAlign w:val="center"/>
          </w:tcPr>
          <w:p>
            <w:pPr>
              <w:tabs>
                <w:tab w:val="left" w:pos="0"/>
              </w:tabs>
              <w:jc w:val="center"/>
              <w:rPr>
                <w:rFonts w:ascii="仿宋" w:hAnsi="仿宋" w:eastAsia="仿宋" w:cs="宋体"/>
                <w:color w:val="auto"/>
                <w:szCs w:val="21"/>
                <w:highlight w:val="none"/>
              </w:rPr>
            </w:pPr>
            <w:r>
              <w:rPr>
                <w:rFonts w:hint="eastAsia" w:ascii="仿宋" w:hAnsi="仿宋" w:eastAsia="仿宋" w:cs="宋体"/>
                <w:color w:val="auto"/>
                <w:szCs w:val="21"/>
                <w:highlight w:val="none"/>
              </w:rPr>
              <w:t>体系认证</w:t>
            </w:r>
          </w:p>
        </w:tc>
        <w:tc>
          <w:tcPr>
            <w:tcW w:w="4307" w:type="dxa"/>
            <w:tcBorders>
              <w:top w:val="single" w:color="auto" w:sz="4" w:space="0"/>
              <w:left w:val="single" w:color="auto" w:sz="4" w:space="0"/>
              <w:bottom w:val="single" w:color="auto" w:sz="4" w:space="0"/>
            </w:tcBorders>
            <w:vAlign w:val="center"/>
          </w:tcPr>
          <w:p>
            <w:pPr>
              <w:tabs>
                <w:tab w:val="left" w:pos="0"/>
              </w:tabs>
              <w:jc w:val="left"/>
              <w:rPr>
                <w:rFonts w:ascii="仿宋" w:hAnsi="仿宋" w:eastAsia="仿宋" w:cs="宋体"/>
                <w:color w:val="auto"/>
                <w:szCs w:val="21"/>
                <w:highlight w:val="none"/>
              </w:rPr>
            </w:pPr>
            <w:r>
              <w:rPr>
                <w:rFonts w:hint="eastAsia" w:ascii="仿宋" w:hAnsi="仿宋" w:eastAsia="仿宋" w:cs="宋体"/>
                <w:color w:val="auto"/>
                <w:szCs w:val="21"/>
                <w:highlight w:val="none"/>
              </w:rPr>
              <w:t>1、投标人</w:t>
            </w:r>
            <w:r>
              <w:rPr>
                <w:rFonts w:hint="eastAsia" w:ascii="仿宋" w:hAnsi="仿宋" w:eastAsia="仿宋" w:cs="宋体"/>
                <w:color w:val="auto"/>
                <w:szCs w:val="21"/>
                <w:highlight w:val="none"/>
                <w:lang w:eastAsia="zh-CN"/>
              </w:rPr>
              <w:t>（或制造商）</w:t>
            </w:r>
            <w:r>
              <w:rPr>
                <w:rFonts w:hint="eastAsia" w:ascii="仿宋" w:hAnsi="仿宋" w:eastAsia="仿宋" w:cs="宋体"/>
                <w:color w:val="auto"/>
                <w:szCs w:val="21"/>
                <w:highlight w:val="none"/>
              </w:rPr>
              <w:t>具有在有效期内的质量管理体系认证证书得</w:t>
            </w:r>
            <w:r>
              <w:rPr>
                <w:rFonts w:hint="eastAsia" w:ascii="仿宋" w:hAnsi="仿宋" w:eastAsia="仿宋" w:cs="宋体"/>
                <w:color w:val="auto"/>
                <w:szCs w:val="21"/>
                <w:highlight w:val="none"/>
                <w:lang w:val="en-US" w:eastAsia="zh-CN"/>
              </w:rPr>
              <w:t>2</w:t>
            </w:r>
            <w:r>
              <w:rPr>
                <w:rFonts w:hint="eastAsia" w:ascii="仿宋" w:hAnsi="仿宋" w:eastAsia="仿宋" w:cs="宋体"/>
                <w:color w:val="auto"/>
                <w:szCs w:val="21"/>
                <w:highlight w:val="none"/>
              </w:rPr>
              <w:t>分</w:t>
            </w:r>
            <w:bookmarkStart w:id="101" w:name="_GoBack"/>
            <w:bookmarkEnd w:id="101"/>
            <w:r>
              <w:rPr>
                <w:rFonts w:hint="eastAsia" w:ascii="仿宋" w:hAnsi="仿宋" w:eastAsia="仿宋" w:cs="宋体"/>
                <w:color w:val="auto"/>
                <w:szCs w:val="21"/>
                <w:highlight w:val="none"/>
              </w:rPr>
              <w:t>；</w:t>
            </w:r>
          </w:p>
          <w:p>
            <w:pPr>
              <w:tabs>
                <w:tab w:val="left" w:pos="0"/>
              </w:tabs>
              <w:jc w:val="left"/>
              <w:rPr>
                <w:rFonts w:ascii="仿宋" w:hAnsi="仿宋" w:eastAsia="仿宋" w:cs="宋体"/>
                <w:color w:val="auto"/>
                <w:szCs w:val="21"/>
                <w:highlight w:val="none"/>
              </w:rPr>
            </w:pPr>
            <w:r>
              <w:rPr>
                <w:rFonts w:hint="eastAsia" w:ascii="仿宋" w:hAnsi="仿宋" w:eastAsia="仿宋" w:cs="宋体"/>
                <w:color w:val="auto"/>
                <w:szCs w:val="21"/>
                <w:highlight w:val="none"/>
              </w:rPr>
              <w:t>2、投标人</w:t>
            </w:r>
            <w:r>
              <w:rPr>
                <w:rFonts w:hint="eastAsia" w:ascii="仿宋" w:hAnsi="仿宋" w:eastAsia="仿宋" w:cs="宋体"/>
                <w:color w:val="auto"/>
                <w:szCs w:val="21"/>
                <w:highlight w:val="none"/>
                <w:lang w:eastAsia="zh-CN"/>
              </w:rPr>
              <w:t>（或制造商）</w:t>
            </w:r>
            <w:r>
              <w:rPr>
                <w:rFonts w:hint="eastAsia" w:ascii="仿宋" w:hAnsi="仿宋" w:eastAsia="仿宋" w:cs="宋体"/>
                <w:color w:val="auto"/>
                <w:szCs w:val="21"/>
                <w:highlight w:val="none"/>
              </w:rPr>
              <w:t>具有在有效期内的环境管理体系认证证书得</w:t>
            </w:r>
            <w:r>
              <w:rPr>
                <w:rFonts w:hint="eastAsia" w:ascii="仿宋" w:hAnsi="仿宋" w:eastAsia="仿宋" w:cs="宋体"/>
                <w:color w:val="auto"/>
                <w:szCs w:val="21"/>
                <w:highlight w:val="none"/>
                <w:lang w:val="en-US" w:eastAsia="zh-CN"/>
              </w:rPr>
              <w:t>2</w:t>
            </w:r>
            <w:r>
              <w:rPr>
                <w:rFonts w:hint="eastAsia" w:ascii="仿宋" w:hAnsi="仿宋" w:eastAsia="仿宋" w:cs="宋体"/>
                <w:color w:val="auto"/>
                <w:szCs w:val="21"/>
                <w:highlight w:val="none"/>
              </w:rPr>
              <w:t>分；</w:t>
            </w:r>
          </w:p>
          <w:p>
            <w:pPr>
              <w:tabs>
                <w:tab w:val="left" w:pos="0"/>
              </w:tabs>
              <w:jc w:val="left"/>
              <w:rPr>
                <w:rFonts w:ascii="仿宋" w:hAnsi="仿宋" w:eastAsia="仿宋" w:cs="宋体"/>
                <w:color w:val="auto"/>
                <w:szCs w:val="21"/>
                <w:highlight w:val="none"/>
              </w:rPr>
            </w:pPr>
            <w:r>
              <w:rPr>
                <w:rFonts w:hint="eastAsia" w:ascii="仿宋" w:hAnsi="仿宋" w:eastAsia="仿宋" w:cs="宋体"/>
                <w:color w:val="auto"/>
                <w:szCs w:val="21"/>
                <w:highlight w:val="none"/>
              </w:rPr>
              <w:t>3、投标人</w:t>
            </w:r>
            <w:r>
              <w:rPr>
                <w:rFonts w:hint="eastAsia" w:ascii="仿宋" w:hAnsi="仿宋" w:eastAsia="仿宋" w:cs="宋体"/>
                <w:color w:val="auto"/>
                <w:szCs w:val="21"/>
                <w:highlight w:val="none"/>
                <w:lang w:eastAsia="zh-CN"/>
              </w:rPr>
              <w:t>（或制造商）</w:t>
            </w:r>
            <w:r>
              <w:rPr>
                <w:rFonts w:hint="eastAsia" w:ascii="仿宋" w:hAnsi="仿宋" w:eastAsia="仿宋" w:cs="宋体"/>
                <w:color w:val="auto"/>
                <w:szCs w:val="21"/>
                <w:highlight w:val="none"/>
              </w:rPr>
              <w:t>具有在有效期内的职业健康管理体系认证证书得</w:t>
            </w:r>
            <w:r>
              <w:rPr>
                <w:rFonts w:hint="eastAsia" w:ascii="仿宋" w:hAnsi="仿宋" w:eastAsia="仿宋" w:cs="宋体"/>
                <w:color w:val="auto"/>
                <w:szCs w:val="21"/>
                <w:highlight w:val="none"/>
                <w:lang w:val="en-US" w:eastAsia="zh-CN"/>
              </w:rPr>
              <w:t>2</w:t>
            </w:r>
            <w:r>
              <w:rPr>
                <w:rFonts w:hint="eastAsia" w:ascii="仿宋" w:hAnsi="仿宋" w:eastAsia="仿宋" w:cs="宋体"/>
                <w:color w:val="auto"/>
                <w:szCs w:val="21"/>
                <w:highlight w:val="none"/>
              </w:rPr>
              <w:t>分；</w:t>
            </w:r>
          </w:p>
          <w:p>
            <w:pPr>
              <w:tabs>
                <w:tab w:val="left" w:pos="0"/>
              </w:tabs>
              <w:jc w:val="left"/>
              <w:rPr>
                <w:rFonts w:ascii="仿宋" w:hAnsi="仿宋" w:eastAsia="仿宋" w:cs="宋体"/>
                <w:color w:val="auto"/>
                <w:szCs w:val="21"/>
                <w:highlight w:val="none"/>
              </w:rPr>
            </w:pPr>
            <w:r>
              <w:rPr>
                <w:rFonts w:hint="eastAsia" w:ascii="仿宋" w:hAnsi="仿宋" w:eastAsia="仿宋" w:cs="宋体"/>
                <w:color w:val="auto"/>
                <w:szCs w:val="21"/>
                <w:highlight w:val="none"/>
              </w:rPr>
              <w:t>以上认证证书真实有效，可在“全国认证认可信息公共服务平台”查询，（提供查询截图及证书清晰扫描件或复印件加盖公章，否则不得分）</w:t>
            </w:r>
          </w:p>
        </w:tc>
        <w:tc>
          <w:tcPr>
            <w:tcW w:w="1043" w:type="dxa"/>
            <w:tcBorders>
              <w:top w:val="single" w:color="auto" w:sz="4" w:space="0"/>
              <w:left w:val="single" w:color="auto" w:sz="4" w:space="0"/>
              <w:bottom w:val="single" w:color="auto" w:sz="4" w:space="0"/>
            </w:tcBorders>
            <w:vAlign w:val="center"/>
          </w:tcPr>
          <w:p>
            <w:pPr>
              <w:autoSpaceDE w:val="0"/>
              <w:autoSpaceDN w:val="0"/>
              <w:jc w:val="center"/>
              <w:rPr>
                <w:rFonts w:hint="eastAsia" w:ascii="仿宋" w:hAnsi="仿宋" w:eastAsia="仿宋" w:cs="宋体"/>
                <w:color w:val="auto"/>
                <w:szCs w:val="21"/>
                <w:highlight w:val="none"/>
                <w:lang w:eastAsia="zh-CN"/>
              </w:rPr>
            </w:pPr>
            <w:r>
              <w:rPr>
                <w:rFonts w:hint="eastAsia" w:ascii="仿宋" w:hAnsi="仿宋" w:eastAsia="仿宋"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7" w:hRule="atLeast"/>
        </w:trPr>
        <w:tc>
          <w:tcPr>
            <w:tcW w:w="876" w:type="dxa"/>
            <w:gridSpan w:val="2"/>
            <w:vMerge w:val="continue"/>
            <w:tcBorders>
              <w:right w:val="single" w:color="auto" w:sz="4" w:space="0"/>
            </w:tcBorders>
            <w:vAlign w:val="center"/>
          </w:tcPr>
          <w:p>
            <w:pPr>
              <w:jc w:val="center"/>
              <w:rPr>
                <w:rFonts w:ascii="仿宋" w:hAnsi="仿宋" w:eastAsia="仿宋" w:cs="宋体"/>
                <w:color w:val="auto"/>
                <w:szCs w:val="21"/>
                <w:highlight w:val="none"/>
              </w:rPr>
            </w:pPr>
          </w:p>
        </w:tc>
        <w:tc>
          <w:tcPr>
            <w:tcW w:w="1059" w:type="dxa"/>
            <w:vMerge w:val="continue"/>
            <w:tcBorders>
              <w:right w:val="single" w:color="auto" w:sz="4" w:space="0"/>
            </w:tcBorders>
            <w:vAlign w:val="center"/>
          </w:tcPr>
          <w:p>
            <w:pPr>
              <w:jc w:val="center"/>
              <w:rPr>
                <w:rFonts w:ascii="仿宋" w:hAnsi="仿宋" w:eastAsia="仿宋" w:cs="宋体"/>
                <w:color w:val="auto"/>
                <w:szCs w:val="21"/>
                <w:highlight w:val="none"/>
              </w:rPr>
            </w:pPr>
          </w:p>
        </w:tc>
        <w:tc>
          <w:tcPr>
            <w:tcW w:w="338" w:type="dxa"/>
            <w:tcBorders>
              <w:top w:val="single" w:color="auto" w:sz="4" w:space="0"/>
              <w:left w:val="single" w:color="auto" w:sz="4" w:space="0"/>
            </w:tcBorders>
            <w:vAlign w:val="center"/>
          </w:tcPr>
          <w:p>
            <w:pPr>
              <w:tabs>
                <w:tab w:val="left" w:pos="0"/>
              </w:tabs>
              <w:jc w:val="center"/>
              <w:rPr>
                <w:rFonts w:ascii="仿宋" w:hAnsi="仿宋" w:eastAsia="仿宋" w:cs="宋体"/>
                <w:color w:val="auto"/>
                <w:szCs w:val="21"/>
                <w:highlight w:val="none"/>
              </w:rPr>
            </w:pPr>
            <w:r>
              <w:rPr>
                <w:rFonts w:hint="eastAsia" w:ascii="仿宋" w:hAnsi="仿宋" w:eastAsia="仿宋" w:cs="宋体"/>
                <w:color w:val="auto"/>
                <w:szCs w:val="21"/>
                <w:highlight w:val="none"/>
              </w:rPr>
              <w:t>2</w:t>
            </w:r>
          </w:p>
        </w:tc>
        <w:tc>
          <w:tcPr>
            <w:tcW w:w="1522" w:type="dxa"/>
            <w:tcBorders>
              <w:top w:val="single" w:color="auto" w:sz="4" w:space="0"/>
              <w:left w:val="single" w:color="auto" w:sz="4" w:space="0"/>
            </w:tcBorders>
            <w:vAlign w:val="center"/>
          </w:tcPr>
          <w:p>
            <w:pPr>
              <w:tabs>
                <w:tab w:val="left" w:pos="0"/>
              </w:tabs>
              <w:jc w:val="center"/>
              <w:rPr>
                <w:rFonts w:ascii="仿宋" w:hAnsi="仿宋" w:eastAsia="仿宋" w:cs="宋体"/>
                <w:color w:val="auto"/>
                <w:szCs w:val="21"/>
                <w:highlight w:val="none"/>
              </w:rPr>
            </w:pPr>
            <w:r>
              <w:rPr>
                <w:rFonts w:hint="eastAsia" w:ascii="仿宋" w:hAnsi="仿宋" w:eastAsia="仿宋" w:cs="宋体"/>
                <w:color w:val="auto"/>
                <w:szCs w:val="21"/>
                <w:highlight w:val="none"/>
              </w:rPr>
              <w:t>投标人2018年至今同类项目业绩</w:t>
            </w:r>
          </w:p>
        </w:tc>
        <w:tc>
          <w:tcPr>
            <w:tcW w:w="4307" w:type="dxa"/>
            <w:tcBorders>
              <w:top w:val="single" w:color="auto" w:sz="4" w:space="0"/>
              <w:left w:val="single" w:color="auto" w:sz="4" w:space="0"/>
              <w:bottom w:val="single" w:color="auto" w:sz="4" w:space="0"/>
            </w:tcBorders>
            <w:vAlign w:val="center"/>
          </w:tcPr>
          <w:p>
            <w:pPr>
              <w:tabs>
                <w:tab w:val="left" w:pos="0"/>
              </w:tabs>
              <w:jc w:val="left"/>
              <w:rPr>
                <w:rFonts w:ascii="仿宋" w:hAnsi="仿宋" w:eastAsia="仿宋" w:cs="宋体"/>
                <w:color w:val="auto"/>
                <w:szCs w:val="21"/>
                <w:highlight w:val="none"/>
              </w:rPr>
            </w:pPr>
            <w:r>
              <w:rPr>
                <w:rFonts w:hint="eastAsia" w:ascii="仿宋" w:hAnsi="仿宋" w:eastAsia="仿宋" w:cs="宋体"/>
                <w:color w:val="auto"/>
                <w:szCs w:val="21"/>
                <w:highlight w:val="none"/>
              </w:rPr>
              <w:t>自2018年1月1日至今，投标人完成</w:t>
            </w:r>
            <w:r>
              <w:rPr>
                <w:rFonts w:hint="eastAsia" w:ascii="仿宋" w:hAnsi="仿宋" w:eastAsia="仿宋" w:cs="宋体"/>
                <w:color w:val="auto"/>
                <w:szCs w:val="21"/>
                <w:highlight w:val="none"/>
                <w:lang w:eastAsia="zh-CN"/>
              </w:rPr>
              <w:t>类似气相色谱仪</w:t>
            </w:r>
            <w:r>
              <w:rPr>
                <w:rFonts w:hint="eastAsia" w:ascii="仿宋" w:hAnsi="仿宋" w:eastAsia="仿宋" w:cs="宋体"/>
                <w:color w:val="auto"/>
                <w:szCs w:val="21"/>
                <w:highlight w:val="none"/>
              </w:rPr>
              <w:t>设备供货安装业绩，每个得</w:t>
            </w:r>
            <w:r>
              <w:rPr>
                <w:rFonts w:hint="eastAsia" w:ascii="仿宋" w:hAnsi="仿宋" w:eastAsia="仿宋" w:cs="宋体"/>
                <w:color w:val="auto"/>
                <w:szCs w:val="21"/>
                <w:highlight w:val="none"/>
                <w:lang w:val="en-US" w:eastAsia="zh-CN"/>
              </w:rPr>
              <w:t>1</w:t>
            </w:r>
            <w:r>
              <w:rPr>
                <w:rFonts w:hint="eastAsia" w:ascii="仿宋" w:hAnsi="仿宋" w:eastAsia="仿宋" w:cs="宋体"/>
                <w:color w:val="auto"/>
                <w:szCs w:val="21"/>
                <w:highlight w:val="none"/>
              </w:rPr>
              <w:t>分，最多得</w:t>
            </w:r>
            <w:r>
              <w:rPr>
                <w:rFonts w:hint="eastAsia" w:ascii="仿宋" w:hAnsi="仿宋" w:eastAsia="仿宋" w:cs="宋体"/>
                <w:color w:val="auto"/>
                <w:szCs w:val="21"/>
                <w:highlight w:val="none"/>
                <w:lang w:val="en-US" w:eastAsia="zh-CN"/>
              </w:rPr>
              <w:t>8</w:t>
            </w:r>
            <w:r>
              <w:rPr>
                <w:rFonts w:hint="eastAsia" w:ascii="仿宋" w:hAnsi="仿宋" w:eastAsia="仿宋" w:cs="宋体"/>
                <w:color w:val="auto"/>
                <w:szCs w:val="21"/>
                <w:highlight w:val="none"/>
              </w:rPr>
              <w:t>分。注：时间以合同签订日期为准（提供合同</w:t>
            </w:r>
            <w:r>
              <w:rPr>
                <w:rFonts w:hint="eastAsia" w:ascii="仿宋" w:hAnsi="仿宋" w:eastAsia="仿宋" w:cs="宋体"/>
                <w:color w:val="auto"/>
                <w:szCs w:val="21"/>
                <w:highlight w:val="none"/>
                <w:lang w:eastAsia="zh-CN"/>
              </w:rPr>
              <w:t>等证明</w:t>
            </w:r>
            <w:r>
              <w:rPr>
                <w:rFonts w:hint="eastAsia" w:ascii="仿宋" w:hAnsi="仿宋" w:eastAsia="仿宋" w:cs="宋体"/>
                <w:color w:val="auto"/>
                <w:szCs w:val="21"/>
                <w:highlight w:val="none"/>
              </w:rPr>
              <w:t>材料复印件加盖公章，否则不得分）</w:t>
            </w:r>
          </w:p>
        </w:tc>
        <w:tc>
          <w:tcPr>
            <w:tcW w:w="1043" w:type="dxa"/>
            <w:tcBorders>
              <w:top w:val="single" w:color="auto" w:sz="4" w:space="0"/>
              <w:left w:val="single" w:color="auto" w:sz="4" w:space="0"/>
              <w:bottom w:val="single" w:color="auto" w:sz="4" w:space="0"/>
            </w:tcBorders>
            <w:vAlign w:val="center"/>
          </w:tcPr>
          <w:p>
            <w:pPr>
              <w:autoSpaceDE w:val="0"/>
              <w:autoSpaceDN w:val="0"/>
              <w:jc w:val="center"/>
              <w:rPr>
                <w:rFonts w:hint="default" w:ascii="仿宋" w:hAnsi="仿宋" w:eastAsia="仿宋" w:cs="宋体"/>
                <w:color w:val="auto"/>
                <w:szCs w:val="21"/>
                <w:highlight w:val="none"/>
                <w:lang w:val="en-US" w:eastAsia="zh-CN"/>
              </w:rPr>
            </w:pPr>
            <w:r>
              <w:rPr>
                <w:rFonts w:hint="eastAsia" w:ascii="仿宋" w:hAnsi="仿宋" w:eastAsia="仿宋" w:cs="宋体"/>
                <w:color w:val="auto"/>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17" w:hRule="atLeast"/>
        </w:trPr>
        <w:tc>
          <w:tcPr>
            <w:tcW w:w="876" w:type="dxa"/>
            <w:gridSpan w:val="2"/>
            <w:vMerge w:val="continue"/>
            <w:tcBorders>
              <w:right w:val="single" w:color="auto" w:sz="4" w:space="0"/>
            </w:tcBorders>
            <w:vAlign w:val="center"/>
          </w:tcPr>
          <w:p>
            <w:pPr>
              <w:jc w:val="center"/>
              <w:rPr>
                <w:rFonts w:ascii="仿宋" w:hAnsi="仿宋" w:eastAsia="仿宋" w:cs="宋体"/>
                <w:color w:val="auto"/>
                <w:szCs w:val="21"/>
                <w:highlight w:val="none"/>
              </w:rPr>
            </w:pPr>
          </w:p>
        </w:tc>
        <w:tc>
          <w:tcPr>
            <w:tcW w:w="1059" w:type="dxa"/>
            <w:vMerge w:val="continue"/>
            <w:tcBorders>
              <w:right w:val="single" w:color="auto" w:sz="4" w:space="0"/>
            </w:tcBorders>
            <w:vAlign w:val="center"/>
          </w:tcPr>
          <w:p>
            <w:pPr>
              <w:jc w:val="center"/>
              <w:rPr>
                <w:rFonts w:ascii="仿宋" w:hAnsi="仿宋" w:eastAsia="仿宋" w:cs="宋体"/>
                <w:color w:val="auto"/>
                <w:szCs w:val="21"/>
                <w:highlight w:val="none"/>
              </w:rPr>
            </w:pPr>
          </w:p>
        </w:tc>
        <w:tc>
          <w:tcPr>
            <w:tcW w:w="338" w:type="dxa"/>
            <w:tcBorders>
              <w:top w:val="single" w:color="auto" w:sz="4" w:space="0"/>
              <w:left w:val="single" w:color="auto" w:sz="4" w:space="0"/>
            </w:tcBorders>
            <w:vAlign w:val="center"/>
          </w:tcPr>
          <w:p>
            <w:pPr>
              <w:tabs>
                <w:tab w:val="left" w:pos="0"/>
              </w:tabs>
              <w:jc w:val="center"/>
              <w:rPr>
                <w:rFonts w:ascii="仿宋" w:hAnsi="仿宋" w:eastAsia="仿宋" w:cs="宋体"/>
                <w:color w:val="auto"/>
                <w:szCs w:val="21"/>
                <w:highlight w:val="none"/>
              </w:rPr>
            </w:pPr>
            <w:r>
              <w:rPr>
                <w:rFonts w:hint="eastAsia" w:ascii="仿宋" w:hAnsi="仿宋" w:eastAsia="仿宋" w:cs="宋体"/>
                <w:color w:val="auto"/>
                <w:szCs w:val="21"/>
                <w:highlight w:val="none"/>
              </w:rPr>
              <w:t>3</w:t>
            </w:r>
          </w:p>
        </w:tc>
        <w:tc>
          <w:tcPr>
            <w:tcW w:w="1522" w:type="dxa"/>
            <w:tcBorders>
              <w:top w:val="single" w:color="auto" w:sz="4" w:space="0"/>
              <w:left w:val="single" w:color="auto" w:sz="4" w:space="0"/>
            </w:tcBorders>
            <w:vAlign w:val="center"/>
          </w:tcPr>
          <w:p>
            <w:pPr>
              <w:tabs>
                <w:tab w:val="left" w:pos="0"/>
              </w:tabs>
              <w:jc w:val="center"/>
              <w:rPr>
                <w:rFonts w:ascii="仿宋" w:hAnsi="仿宋" w:eastAsia="仿宋" w:cs="宋体"/>
                <w:color w:val="auto"/>
                <w:szCs w:val="21"/>
                <w:highlight w:val="none"/>
              </w:rPr>
            </w:pPr>
            <w:r>
              <w:rPr>
                <w:rFonts w:hint="eastAsia" w:ascii="仿宋" w:hAnsi="仿宋" w:eastAsia="仿宋" w:cs="宋体"/>
                <w:color w:val="auto"/>
                <w:szCs w:val="21"/>
                <w:highlight w:val="none"/>
              </w:rPr>
              <w:t>对</w:t>
            </w:r>
            <w:r>
              <w:rPr>
                <w:rFonts w:hint="eastAsia" w:ascii="仿宋" w:hAnsi="仿宋" w:eastAsia="仿宋" w:cs="宋体"/>
                <w:color w:val="auto"/>
                <w:szCs w:val="21"/>
                <w:highlight w:val="none"/>
                <w:lang w:eastAsia="zh-CN"/>
              </w:rPr>
              <w:t>采购</w:t>
            </w:r>
            <w:r>
              <w:rPr>
                <w:rFonts w:hint="eastAsia" w:ascii="仿宋" w:hAnsi="仿宋" w:eastAsia="仿宋" w:cs="宋体"/>
                <w:color w:val="auto"/>
                <w:szCs w:val="21"/>
                <w:highlight w:val="none"/>
              </w:rPr>
              <w:t>文件的响应度</w:t>
            </w:r>
          </w:p>
        </w:tc>
        <w:tc>
          <w:tcPr>
            <w:tcW w:w="4307" w:type="dxa"/>
            <w:tcBorders>
              <w:top w:val="single" w:color="auto" w:sz="4" w:space="0"/>
              <w:left w:val="single" w:color="auto" w:sz="4" w:space="0"/>
              <w:bottom w:val="single" w:color="auto" w:sz="4" w:space="0"/>
            </w:tcBorders>
            <w:vAlign w:val="center"/>
          </w:tcPr>
          <w:p>
            <w:pPr>
              <w:tabs>
                <w:tab w:val="left" w:pos="0"/>
              </w:tabs>
              <w:jc w:val="left"/>
              <w:rPr>
                <w:rFonts w:ascii="仿宋" w:hAnsi="仿宋" w:eastAsia="仿宋" w:cs="宋体"/>
                <w:color w:val="auto"/>
                <w:szCs w:val="21"/>
                <w:highlight w:val="none"/>
              </w:rPr>
            </w:pPr>
            <w:r>
              <w:rPr>
                <w:rFonts w:hint="eastAsia" w:ascii="仿宋" w:hAnsi="仿宋" w:eastAsia="仿宋" w:cs="宋体"/>
                <w:color w:val="auto"/>
                <w:szCs w:val="21"/>
                <w:highlight w:val="none"/>
              </w:rPr>
              <w:t>对应于采购文件技术指标的偏离度：对打★的技术参数的偏离，每低于技术规格中任一条性能要求的扣1分。</w:t>
            </w:r>
          </w:p>
          <w:p>
            <w:pPr>
              <w:tabs>
                <w:tab w:val="left" w:pos="0"/>
              </w:tabs>
              <w:jc w:val="left"/>
              <w:rPr>
                <w:rFonts w:ascii="仿宋" w:hAnsi="仿宋" w:eastAsia="仿宋" w:cs="宋体"/>
                <w:color w:val="auto"/>
                <w:szCs w:val="21"/>
                <w:highlight w:val="none"/>
              </w:rPr>
            </w:pPr>
            <w:r>
              <w:rPr>
                <w:rFonts w:hint="eastAsia" w:ascii="仿宋" w:hAnsi="仿宋" w:eastAsia="仿宋" w:cs="宋体"/>
                <w:color w:val="auto"/>
                <w:szCs w:val="21"/>
                <w:highlight w:val="none"/>
              </w:rPr>
              <w:t>若是无意义的负偏离，则不扣分。非量化类的，若是功能一样，表述方式不一样则为符合，其余性能指标负偏离或缺漏项的每项扣0.5分，扣完为止。</w:t>
            </w:r>
          </w:p>
          <w:p>
            <w:pPr>
              <w:tabs>
                <w:tab w:val="left" w:pos="0"/>
              </w:tabs>
              <w:jc w:val="left"/>
              <w:rPr>
                <w:rFonts w:hint="eastAsia" w:ascii="仿宋" w:hAnsi="仿宋" w:eastAsia="仿宋" w:cs="宋体"/>
                <w:color w:val="auto"/>
                <w:szCs w:val="21"/>
                <w:highlight w:val="none"/>
                <w:lang w:eastAsia="zh-CN"/>
              </w:rPr>
            </w:pPr>
            <w:r>
              <w:rPr>
                <w:rFonts w:hint="eastAsia" w:ascii="仿宋" w:hAnsi="仿宋" w:eastAsia="仿宋" w:cs="宋体"/>
                <w:color w:val="auto"/>
                <w:szCs w:val="21"/>
                <w:highlight w:val="none"/>
              </w:rPr>
              <w:t>注：提供设备在设计、制造、检验、试验方面的主要标准及设备的主要性能参数</w:t>
            </w:r>
            <w:r>
              <w:rPr>
                <w:rFonts w:hint="eastAsia" w:ascii="仿宋" w:hAnsi="仿宋" w:eastAsia="仿宋" w:cs="宋体"/>
                <w:color w:val="auto"/>
                <w:szCs w:val="21"/>
                <w:highlight w:val="none"/>
                <w:lang w:eastAsia="zh-CN"/>
              </w:rPr>
              <w:t>（如有不一致在商务技术偏离表中一一列出，否则视为完全响应采购文件要求）</w:t>
            </w:r>
          </w:p>
        </w:tc>
        <w:tc>
          <w:tcPr>
            <w:tcW w:w="1043" w:type="dxa"/>
            <w:tcBorders>
              <w:top w:val="single" w:color="auto" w:sz="4" w:space="0"/>
              <w:left w:val="single" w:color="auto" w:sz="4" w:space="0"/>
              <w:bottom w:val="single" w:color="auto" w:sz="4" w:space="0"/>
            </w:tcBorders>
            <w:vAlign w:val="center"/>
          </w:tcPr>
          <w:p>
            <w:pPr>
              <w:autoSpaceDE w:val="0"/>
              <w:autoSpaceDN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trPr>
        <w:tc>
          <w:tcPr>
            <w:tcW w:w="876" w:type="dxa"/>
            <w:gridSpan w:val="2"/>
            <w:vMerge w:val="continue"/>
            <w:tcBorders>
              <w:right w:val="single" w:color="auto" w:sz="4" w:space="0"/>
            </w:tcBorders>
            <w:vAlign w:val="center"/>
          </w:tcPr>
          <w:p>
            <w:pPr>
              <w:jc w:val="center"/>
              <w:rPr>
                <w:rFonts w:ascii="仿宋" w:hAnsi="仿宋" w:eastAsia="仿宋" w:cs="宋体"/>
                <w:color w:val="auto"/>
                <w:szCs w:val="21"/>
                <w:highlight w:val="none"/>
              </w:rPr>
            </w:pPr>
          </w:p>
        </w:tc>
        <w:tc>
          <w:tcPr>
            <w:tcW w:w="1059" w:type="dxa"/>
            <w:vMerge w:val="continue"/>
            <w:tcBorders>
              <w:right w:val="single" w:color="auto" w:sz="4" w:space="0"/>
            </w:tcBorders>
            <w:vAlign w:val="center"/>
          </w:tcPr>
          <w:p>
            <w:pPr>
              <w:jc w:val="center"/>
              <w:rPr>
                <w:rFonts w:ascii="仿宋" w:hAnsi="仿宋" w:eastAsia="仿宋" w:cs="宋体"/>
                <w:color w:val="auto"/>
                <w:szCs w:val="21"/>
                <w:highlight w:val="none"/>
              </w:rPr>
            </w:pPr>
          </w:p>
        </w:tc>
        <w:tc>
          <w:tcPr>
            <w:tcW w:w="338" w:type="dxa"/>
            <w:vMerge w:val="restart"/>
            <w:tcBorders>
              <w:top w:val="single" w:color="auto" w:sz="4" w:space="0"/>
              <w:left w:val="single" w:color="auto" w:sz="4" w:space="0"/>
            </w:tcBorders>
            <w:vAlign w:val="center"/>
          </w:tcPr>
          <w:p>
            <w:pPr>
              <w:tabs>
                <w:tab w:val="left" w:pos="0"/>
              </w:tabs>
              <w:jc w:val="center"/>
              <w:rPr>
                <w:rFonts w:ascii="仿宋" w:hAnsi="仿宋" w:eastAsia="仿宋" w:cs="宋体"/>
                <w:color w:val="auto"/>
                <w:szCs w:val="21"/>
                <w:highlight w:val="none"/>
              </w:rPr>
            </w:pPr>
            <w:r>
              <w:rPr>
                <w:rFonts w:hint="eastAsia" w:ascii="仿宋" w:hAnsi="仿宋" w:eastAsia="仿宋" w:cs="宋体"/>
                <w:color w:val="auto"/>
                <w:szCs w:val="21"/>
                <w:highlight w:val="none"/>
              </w:rPr>
              <w:t>4</w:t>
            </w:r>
          </w:p>
        </w:tc>
        <w:tc>
          <w:tcPr>
            <w:tcW w:w="1522" w:type="dxa"/>
            <w:vMerge w:val="restart"/>
            <w:tcBorders>
              <w:top w:val="single" w:color="auto" w:sz="4" w:space="0"/>
              <w:left w:val="single" w:color="auto" w:sz="4" w:space="0"/>
            </w:tcBorders>
            <w:vAlign w:val="center"/>
          </w:tcPr>
          <w:p>
            <w:pPr>
              <w:tabs>
                <w:tab w:val="left" w:pos="0"/>
              </w:tabs>
              <w:jc w:val="center"/>
              <w:rPr>
                <w:rFonts w:ascii="仿宋" w:hAnsi="仿宋" w:eastAsia="仿宋" w:cs="宋体"/>
                <w:color w:val="auto"/>
                <w:szCs w:val="21"/>
                <w:highlight w:val="none"/>
              </w:rPr>
            </w:pPr>
            <w:r>
              <w:rPr>
                <w:rFonts w:hint="eastAsia" w:ascii="仿宋" w:hAnsi="仿宋" w:eastAsia="仿宋" w:cs="宋体"/>
                <w:color w:val="auto"/>
                <w:szCs w:val="21"/>
                <w:highlight w:val="none"/>
              </w:rPr>
              <w:t>投入技术力量</w:t>
            </w:r>
          </w:p>
        </w:tc>
        <w:tc>
          <w:tcPr>
            <w:tcW w:w="4307" w:type="dxa"/>
            <w:tcBorders>
              <w:top w:val="single" w:color="auto" w:sz="4" w:space="0"/>
              <w:left w:val="single" w:color="auto" w:sz="4" w:space="0"/>
              <w:bottom w:val="single" w:color="auto" w:sz="4" w:space="0"/>
            </w:tcBorders>
            <w:vAlign w:val="center"/>
          </w:tcPr>
          <w:p>
            <w:pPr>
              <w:tabs>
                <w:tab w:val="left" w:pos="0"/>
              </w:tabs>
              <w:jc w:val="left"/>
              <w:rPr>
                <w:rFonts w:ascii="仿宋" w:hAnsi="仿宋" w:eastAsia="仿宋" w:cs="宋体"/>
                <w:color w:val="auto"/>
                <w:szCs w:val="21"/>
                <w:highlight w:val="none"/>
              </w:rPr>
            </w:pPr>
            <w:r>
              <w:rPr>
                <w:rFonts w:hint="eastAsia" w:ascii="仿宋" w:hAnsi="仿宋" w:eastAsia="仿宋" w:cs="宋体"/>
                <w:color w:val="auto"/>
                <w:szCs w:val="21"/>
                <w:highlight w:val="none"/>
              </w:rPr>
              <w:t>投标人项目组人员与本项目相关的专业能力证书情况综合比较打分（0-</w:t>
            </w:r>
            <w:r>
              <w:rPr>
                <w:rFonts w:hint="eastAsia" w:ascii="仿宋" w:hAnsi="仿宋" w:eastAsia="仿宋" w:cs="宋体"/>
                <w:color w:val="auto"/>
                <w:szCs w:val="21"/>
                <w:highlight w:val="none"/>
                <w:lang w:val="en-US" w:eastAsia="zh-CN"/>
              </w:rPr>
              <w:t>3</w:t>
            </w:r>
            <w:r>
              <w:rPr>
                <w:rFonts w:hint="eastAsia" w:ascii="仿宋" w:hAnsi="仿宋" w:eastAsia="仿宋" w:cs="宋体"/>
                <w:color w:val="auto"/>
                <w:szCs w:val="21"/>
                <w:highlight w:val="none"/>
              </w:rPr>
              <w:t>）</w:t>
            </w:r>
          </w:p>
          <w:p>
            <w:pPr>
              <w:tabs>
                <w:tab w:val="left" w:pos="0"/>
              </w:tabs>
              <w:jc w:val="left"/>
              <w:rPr>
                <w:rFonts w:ascii="仿宋" w:hAnsi="仿宋" w:eastAsia="仿宋" w:cs="宋体"/>
                <w:color w:val="auto"/>
                <w:szCs w:val="21"/>
                <w:highlight w:val="none"/>
              </w:rPr>
            </w:pPr>
            <w:r>
              <w:rPr>
                <w:rFonts w:hint="eastAsia" w:ascii="仿宋" w:hAnsi="仿宋" w:eastAsia="仿宋" w:cs="宋体"/>
                <w:color w:val="auto"/>
                <w:szCs w:val="21"/>
                <w:highlight w:val="none"/>
              </w:rPr>
              <w:t>A档</w:t>
            </w:r>
            <w:r>
              <w:rPr>
                <w:rFonts w:hint="eastAsia" w:ascii="仿宋" w:hAnsi="仿宋" w:eastAsia="仿宋" w:cs="宋体"/>
                <w:color w:val="auto"/>
                <w:szCs w:val="21"/>
                <w:highlight w:val="none"/>
                <w:lang w:val="en-US" w:eastAsia="zh-CN"/>
              </w:rPr>
              <w:t>3</w:t>
            </w:r>
            <w:r>
              <w:rPr>
                <w:rFonts w:hint="eastAsia" w:ascii="仿宋" w:hAnsi="仿宋" w:eastAsia="仿宋" w:cs="宋体"/>
                <w:color w:val="auto"/>
                <w:szCs w:val="21"/>
                <w:highlight w:val="none"/>
              </w:rPr>
              <w:t>-</w:t>
            </w:r>
            <w:r>
              <w:rPr>
                <w:rFonts w:hint="eastAsia" w:ascii="仿宋" w:hAnsi="仿宋" w:eastAsia="仿宋" w:cs="宋体"/>
                <w:color w:val="auto"/>
                <w:szCs w:val="21"/>
                <w:highlight w:val="none"/>
                <w:lang w:val="en-US" w:eastAsia="zh-CN"/>
              </w:rPr>
              <w:t>2</w:t>
            </w:r>
            <w:r>
              <w:rPr>
                <w:rFonts w:hint="eastAsia" w:ascii="仿宋" w:hAnsi="仿宋" w:eastAsia="仿宋" w:cs="宋体"/>
                <w:color w:val="auto"/>
                <w:szCs w:val="21"/>
                <w:highlight w:val="none"/>
              </w:rPr>
              <w:t>分，B档</w:t>
            </w:r>
            <w:r>
              <w:rPr>
                <w:rFonts w:hint="eastAsia" w:ascii="仿宋" w:hAnsi="仿宋" w:eastAsia="仿宋" w:cs="宋体"/>
                <w:color w:val="auto"/>
                <w:szCs w:val="21"/>
                <w:highlight w:val="none"/>
                <w:lang w:val="en-US" w:eastAsia="zh-CN"/>
              </w:rPr>
              <w:t>2</w:t>
            </w:r>
            <w:r>
              <w:rPr>
                <w:rFonts w:hint="eastAsia" w:ascii="仿宋" w:hAnsi="仿宋" w:eastAsia="仿宋" w:cs="宋体"/>
                <w:color w:val="auto"/>
                <w:szCs w:val="21"/>
                <w:highlight w:val="none"/>
              </w:rPr>
              <w:t>-</w:t>
            </w:r>
            <w:r>
              <w:rPr>
                <w:rFonts w:hint="eastAsia" w:ascii="仿宋" w:hAnsi="仿宋" w:eastAsia="仿宋" w:cs="宋体"/>
                <w:color w:val="auto"/>
                <w:szCs w:val="21"/>
                <w:highlight w:val="none"/>
                <w:lang w:val="en-US" w:eastAsia="zh-CN"/>
              </w:rPr>
              <w:t>1</w:t>
            </w:r>
            <w:r>
              <w:rPr>
                <w:rFonts w:hint="eastAsia" w:ascii="仿宋" w:hAnsi="仿宋" w:eastAsia="仿宋" w:cs="宋体"/>
                <w:color w:val="auto"/>
                <w:szCs w:val="21"/>
                <w:highlight w:val="none"/>
              </w:rPr>
              <w:t>分，C档</w:t>
            </w:r>
            <w:r>
              <w:rPr>
                <w:rFonts w:hint="eastAsia" w:ascii="仿宋" w:hAnsi="仿宋" w:eastAsia="仿宋" w:cs="宋体"/>
                <w:color w:val="auto"/>
                <w:szCs w:val="21"/>
                <w:highlight w:val="none"/>
                <w:lang w:val="en-US" w:eastAsia="zh-CN"/>
              </w:rPr>
              <w:t>1</w:t>
            </w:r>
            <w:r>
              <w:rPr>
                <w:rFonts w:hint="eastAsia" w:ascii="仿宋" w:hAnsi="仿宋" w:eastAsia="仿宋" w:cs="宋体"/>
                <w:color w:val="auto"/>
                <w:szCs w:val="21"/>
                <w:highlight w:val="none"/>
              </w:rPr>
              <w:t>-0分。</w:t>
            </w:r>
          </w:p>
          <w:p>
            <w:pPr>
              <w:tabs>
                <w:tab w:val="left" w:pos="0"/>
              </w:tabs>
              <w:jc w:val="left"/>
              <w:rPr>
                <w:rFonts w:ascii="仿宋" w:hAnsi="仿宋" w:eastAsia="仿宋" w:cs="宋体"/>
                <w:color w:val="auto"/>
                <w:szCs w:val="21"/>
                <w:highlight w:val="none"/>
              </w:rPr>
            </w:pPr>
            <w:r>
              <w:rPr>
                <w:rFonts w:hint="eastAsia" w:ascii="仿宋" w:hAnsi="仿宋" w:eastAsia="仿宋" w:cs="宋体"/>
                <w:color w:val="auto"/>
                <w:szCs w:val="21"/>
                <w:highlight w:val="none"/>
              </w:rPr>
              <w:t>注：提供人员相关证书清晰扫描件或复印件加盖公章，否则不得分</w:t>
            </w:r>
          </w:p>
        </w:tc>
        <w:tc>
          <w:tcPr>
            <w:tcW w:w="1043" w:type="dxa"/>
            <w:tcBorders>
              <w:top w:val="single" w:color="auto" w:sz="4" w:space="0"/>
              <w:left w:val="single" w:color="auto" w:sz="4" w:space="0"/>
              <w:bottom w:val="single" w:color="auto" w:sz="4" w:space="0"/>
            </w:tcBorders>
            <w:vAlign w:val="center"/>
          </w:tcPr>
          <w:p>
            <w:pPr>
              <w:tabs>
                <w:tab w:val="left" w:pos="0"/>
              </w:tabs>
              <w:jc w:val="center"/>
              <w:rPr>
                <w:rFonts w:hint="eastAsia" w:eastAsia="宋体"/>
                <w:color w:val="auto"/>
                <w:highlight w:val="none"/>
                <w:lang w:eastAsia="zh-CN"/>
              </w:rPr>
            </w:pPr>
            <w:r>
              <w:rPr>
                <w:rFonts w:hint="eastAsia"/>
                <w:color w:val="auto"/>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876" w:type="dxa"/>
            <w:gridSpan w:val="2"/>
            <w:vMerge w:val="continue"/>
            <w:tcBorders>
              <w:right w:val="single" w:color="auto" w:sz="4" w:space="0"/>
            </w:tcBorders>
            <w:vAlign w:val="center"/>
          </w:tcPr>
          <w:p>
            <w:pPr>
              <w:jc w:val="center"/>
              <w:rPr>
                <w:rFonts w:ascii="仿宋" w:hAnsi="仿宋" w:eastAsia="仿宋" w:cs="宋体"/>
                <w:color w:val="auto"/>
                <w:szCs w:val="21"/>
                <w:highlight w:val="none"/>
              </w:rPr>
            </w:pPr>
          </w:p>
        </w:tc>
        <w:tc>
          <w:tcPr>
            <w:tcW w:w="1059" w:type="dxa"/>
            <w:vMerge w:val="continue"/>
            <w:tcBorders>
              <w:right w:val="single" w:color="auto" w:sz="4" w:space="0"/>
            </w:tcBorders>
            <w:vAlign w:val="center"/>
          </w:tcPr>
          <w:p>
            <w:pPr>
              <w:jc w:val="center"/>
              <w:rPr>
                <w:rFonts w:ascii="仿宋" w:hAnsi="仿宋" w:eastAsia="仿宋" w:cs="宋体"/>
                <w:color w:val="auto"/>
                <w:szCs w:val="21"/>
                <w:highlight w:val="none"/>
              </w:rPr>
            </w:pPr>
          </w:p>
        </w:tc>
        <w:tc>
          <w:tcPr>
            <w:tcW w:w="338" w:type="dxa"/>
            <w:vMerge w:val="continue"/>
            <w:tcBorders>
              <w:left w:val="single" w:color="auto" w:sz="4" w:space="0"/>
              <w:bottom w:val="single" w:color="auto" w:sz="4" w:space="0"/>
            </w:tcBorders>
            <w:vAlign w:val="center"/>
          </w:tcPr>
          <w:p>
            <w:pPr>
              <w:tabs>
                <w:tab w:val="left" w:pos="0"/>
              </w:tabs>
              <w:jc w:val="center"/>
              <w:rPr>
                <w:rFonts w:ascii="仿宋" w:hAnsi="仿宋" w:eastAsia="仿宋" w:cs="宋体"/>
                <w:color w:val="auto"/>
                <w:szCs w:val="21"/>
                <w:highlight w:val="none"/>
              </w:rPr>
            </w:pPr>
          </w:p>
        </w:tc>
        <w:tc>
          <w:tcPr>
            <w:tcW w:w="1522" w:type="dxa"/>
            <w:vMerge w:val="continue"/>
            <w:tcBorders>
              <w:left w:val="single" w:color="auto" w:sz="4" w:space="0"/>
              <w:bottom w:val="single" w:color="auto" w:sz="4" w:space="0"/>
            </w:tcBorders>
            <w:vAlign w:val="center"/>
          </w:tcPr>
          <w:p>
            <w:pPr>
              <w:tabs>
                <w:tab w:val="left" w:pos="0"/>
              </w:tabs>
              <w:jc w:val="center"/>
              <w:rPr>
                <w:rFonts w:ascii="仿宋" w:hAnsi="仿宋" w:eastAsia="仿宋" w:cs="宋体"/>
                <w:color w:val="auto"/>
                <w:szCs w:val="21"/>
                <w:highlight w:val="none"/>
              </w:rPr>
            </w:pPr>
          </w:p>
        </w:tc>
        <w:tc>
          <w:tcPr>
            <w:tcW w:w="4307" w:type="dxa"/>
            <w:tcBorders>
              <w:top w:val="single" w:color="auto" w:sz="4" w:space="0"/>
              <w:left w:val="single" w:color="auto" w:sz="4" w:space="0"/>
              <w:bottom w:val="single" w:color="auto" w:sz="4" w:space="0"/>
            </w:tcBorders>
            <w:vAlign w:val="center"/>
          </w:tcPr>
          <w:p>
            <w:pPr>
              <w:tabs>
                <w:tab w:val="left" w:pos="0"/>
              </w:tabs>
              <w:jc w:val="left"/>
              <w:rPr>
                <w:rFonts w:ascii="仿宋" w:hAnsi="仿宋" w:eastAsia="仿宋" w:cs="宋体"/>
                <w:color w:val="auto"/>
                <w:szCs w:val="21"/>
                <w:highlight w:val="none"/>
              </w:rPr>
            </w:pPr>
            <w:r>
              <w:rPr>
                <w:rFonts w:hint="eastAsia" w:ascii="仿宋" w:hAnsi="仿宋" w:eastAsia="仿宋" w:cs="宋体"/>
                <w:color w:val="auto"/>
                <w:szCs w:val="21"/>
                <w:highlight w:val="none"/>
              </w:rPr>
              <w:t>投标人项目组人员组成的合理性情况综合比较打分（0-</w:t>
            </w:r>
            <w:r>
              <w:rPr>
                <w:rFonts w:hint="eastAsia" w:ascii="仿宋" w:hAnsi="仿宋" w:eastAsia="仿宋" w:cs="宋体"/>
                <w:color w:val="auto"/>
                <w:szCs w:val="21"/>
                <w:highlight w:val="none"/>
                <w:lang w:val="en-US" w:eastAsia="zh-CN"/>
              </w:rPr>
              <w:t>3</w:t>
            </w:r>
            <w:r>
              <w:rPr>
                <w:rFonts w:hint="eastAsia" w:ascii="仿宋" w:hAnsi="仿宋" w:eastAsia="仿宋" w:cs="宋体"/>
                <w:color w:val="auto"/>
                <w:szCs w:val="21"/>
                <w:highlight w:val="none"/>
              </w:rPr>
              <w:t>）</w:t>
            </w:r>
          </w:p>
          <w:p>
            <w:pPr>
              <w:tabs>
                <w:tab w:val="left" w:pos="0"/>
              </w:tabs>
              <w:jc w:val="left"/>
              <w:rPr>
                <w:rFonts w:ascii="仿宋" w:hAnsi="仿宋" w:eastAsia="仿宋" w:cs="宋体"/>
                <w:color w:val="auto"/>
                <w:szCs w:val="21"/>
                <w:highlight w:val="none"/>
              </w:rPr>
            </w:pPr>
            <w:r>
              <w:rPr>
                <w:rFonts w:hint="eastAsia" w:ascii="仿宋" w:hAnsi="仿宋" w:eastAsia="仿宋" w:cs="宋体"/>
                <w:color w:val="auto"/>
                <w:szCs w:val="21"/>
                <w:highlight w:val="none"/>
              </w:rPr>
              <w:t>A档</w:t>
            </w:r>
            <w:r>
              <w:rPr>
                <w:rFonts w:hint="eastAsia" w:ascii="仿宋" w:hAnsi="仿宋" w:eastAsia="仿宋" w:cs="宋体"/>
                <w:color w:val="auto"/>
                <w:szCs w:val="21"/>
                <w:highlight w:val="none"/>
                <w:lang w:val="en-US" w:eastAsia="zh-CN"/>
              </w:rPr>
              <w:t>3</w:t>
            </w:r>
            <w:r>
              <w:rPr>
                <w:rFonts w:hint="eastAsia" w:ascii="仿宋" w:hAnsi="仿宋" w:eastAsia="仿宋" w:cs="宋体"/>
                <w:color w:val="auto"/>
                <w:szCs w:val="21"/>
                <w:highlight w:val="none"/>
              </w:rPr>
              <w:t>-</w:t>
            </w:r>
            <w:r>
              <w:rPr>
                <w:rFonts w:hint="eastAsia" w:ascii="仿宋" w:hAnsi="仿宋" w:eastAsia="仿宋" w:cs="宋体"/>
                <w:color w:val="auto"/>
                <w:szCs w:val="21"/>
                <w:highlight w:val="none"/>
                <w:lang w:val="en-US" w:eastAsia="zh-CN"/>
              </w:rPr>
              <w:t>2</w:t>
            </w:r>
            <w:r>
              <w:rPr>
                <w:rFonts w:hint="eastAsia" w:ascii="仿宋" w:hAnsi="仿宋" w:eastAsia="仿宋" w:cs="宋体"/>
                <w:color w:val="auto"/>
                <w:szCs w:val="21"/>
                <w:highlight w:val="none"/>
              </w:rPr>
              <w:t>分，B档</w:t>
            </w:r>
            <w:r>
              <w:rPr>
                <w:rFonts w:hint="eastAsia" w:ascii="仿宋" w:hAnsi="仿宋" w:eastAsia="仿宋" w:cs="宋体"/>
                <w:color w:val="auto"/>
                <w:szCs w:val="21"/>
                <w:highlight w:val="none"/>
                <w:lang w:val="en-US" w:eastAsia="zh-CN"/>
              </w:rPr>
              <w:t>2</w:t>
            </w:r>
            <w:r>
              <w:rPr>
                <w:rFonts w:hint="eastAsia" w:ascii="仿宋" w:hAnsi="仿宋" w:eastAsia="仿宋" w:cs="宋体"/>
                <w:color w:val="auto"/>
                <w:szCs w:val="21"/>
                <w:highlight w:val="none"/>
              </w:rPr>
              <w:t>-</w:t>
            </w:r>
            <w:r>
              <w:rPr>
                <w:rFonts w:hint="eastAsia" w:ascii="仿宋" w:hAnsi="仿宋" w:eastAsia="仿宋" w:cs="宋体"/>
                <w:color w:val="auto"/>
                <w:szCs w:val="21"/>
                <w:highlight w:val="none"/>
                <w:lang w:val="en-US" w:eastAsia="zh-CN"/>
              </w:rPr>
              <w:t>1</w:t>
            </w:r>
            <w:r>
              <w:rPr>
                <w:rFonts w:hint="eastAsia" w:ascii="仿宋" w:hAnsi="仿宋" w:eastAsia="仿宋" w:cs="宋体"/>
                <w:color w:val="auto"/>
                <w:szCs w:val="21"/>
                <w:highlight w:val="none"/>
              </w:rPr>
              <w:t>分，C档</w:t>
            </w:r>
            <w:r>
              <w:rPr>
                <w:rFonts w:hint="eastAsia" w:ascii="仿宋" w:hAnsi="仿宋" w:eastAsia="仿宋" w:cs="宋体"/>
                <w:color w:val="auto"/>
                <w:szCs w:val="21"/>
                <w:highlight w:val="none"/>
                <w:lang w:val="en-US" w:eastAsia="zh-CN"/>
              </w:rPr>
              <w:t>1</w:t>
            </w:r>
            <w:r>
              <w:rPr>
                <w:rFonts w:hint="eastAsia" w:ascii="仿宋" w:hAnsi="仿宋" w:eastAsia="仿宋" w:cs="宋体"/>
                <w:color w:val="auto"/>
                <w:szCs w:val="21"/>
                <w:highlight w:val="none"/>
              </w:rPr>
              <w:t>-0分。</w:t>
            </w:r>
          </w:p>
          <w:p>
            <w:pPr>
              <w:tabs>
                <w:tab w:val="left" w:pos="0"/>
              </w:tabs>
              <w:jc w:val="left"/>
              <w:rPr>
                <w:rFonts w:ascii="仿宋" w:hAnsi="仿宋" w:eastAsia="仿宋" w:cs="宋体"/>
                <w:color w:val="auto"/>
                <w:szCs w:val="21"/>
                <w:highlight w:val="none"/>
              </w:rPr>
            </w:pPr>
            <w:r>
              <w:rPr>
                <w:rFonts w:hint="eastAsia" w:ascii="仿宋" w:hAnsi="仿宋" w:eastAsia="仿宋" w:cs="宋体"/>
                <w:color w:val="auto"/>
                <w:szCs w:val="21"/>
                <w:highlight w:val="none"/>
              </w:rPr>
              <w:t>注：提供人员近三个月内任意一个月的本单位养老保险缴纳证明清晰扫描件或复印件加盖公章，否则不得分</w:t>
            </w:r>
          </w:p>
        </w:tc>
        <w:tc>
          <w:tcPr>
            <w:tcW w:w="1043" w:type="dxa"/>
            <w:tcBorders>
              <w:top w:val="single" w:color="auto" w:sz="4" w:space="0"/>
              <w:left w:val="single" w:color="auto" w:sz="4" w:space="0"/>
              <w:bottom w:val="single" w:color="auto" w:sz="4" w:space="0"/>
            </w:tcBorders>
            <w:vAlign w:val="center"/>
          </w:tcPr>
          <w:p>
            <w:pPr>
              <w:autoSpaceDE w:val="0"/>
              <w:autoSpaceDN w:val="0"/>
              <w:jc w:val="center"/>
              <w:rPr>
                <w:rFonts w:hint="eastAsia" w:ascii="仿宋" w:hAnsi="仿宋" w:eastAsia="仿宋" w:cs="宋体"/>
                <w:color w:val="auto"/>
                <w:szCs w:val="21"/>
                <w:highlight w:val="none"/>
                <w:lang w:eastAsia="zh-CN"/>
              </w:rPr>
            </w:pPr>
            <w:r>
              <w:rPr>
                <w:rFonts w:hint="eastAsia" w:ascii="仿宋" w:hAnsi="仿宋" w:eastAsia="仿宋"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876" w:type="dxa"/>
            <w:gridSpan w:val="2"/>
            <w:vMerge w:val="continue"/>
            <w:tcBorders>
              <w:right w:val="single" w:color="auto" w:sz="4" w:space="0"/>
            </w:tcBorders>
            <w:vAlign w:val="center"/>
          </w:tcPr>
          <w:p>
            <w:pPr>
              <w:jc w:val="center"/>
              <w:rPr>
                <w:rFonts w:ascii="仿宋" w:hAnsi="仿宋" w:eastAsia="仿宋" w:cs="宋体"/>
                <w:color w:val="auto"/>
                <w:szCs w:val="21"/>
                <w:highlight w:val="none"/>
              </w:rPr>
            </w:pPr>
          </w:p>
        </w:tc>
        <w:tc>
          <w:tcPr>
            <w:tcW w:w="1059" w:type="dxa"/>
            <w:vMerge w:val="continue"/>
            <w:tcBorders>
              <w:right w:val="single" w:color="auto" w:sz="4" w:space="0"/>
            </w:tcBorders>
            <w:vAlign w:val="center"/>
          </w:tcPr>
          <w:p>
            <w:pPr>
              <w:jc w:val="center"/>
              <w:rPr>
                <w:rFonts w:ascii="仿宋" w:hAnsi="仿宋" w:eastAsia="仿宋" w:cs="宋体"/>
                <w:color w:val="auto"/>
                <w:szCs w:val="21"/>
                <w:highlight w:val="none"/>
              </w:rPr>
            </w:pPr>
          </w:p>
        </w:tc>
        <w:tc>
          <w:tcPr>
            <w:tcW w:w="338" w:type="dxa"/>
            <w:tcBorders>
              <w:top w:val="single" w:color="auto" w:sz="4" w:space="0"/>
              <w:left w:val="single" w:color="auto" w:sz="4" w:space="0"/>
            </w:tcBorders>
            <w:vAlign w:val="center"/>
          </w:tcPr>
          <w:p>
            <w:pPr>
              <w:tabs>
                <w:tab w:val="left" w:pos="0"/>
              </w:tabs>
              <w:jc w:val="center"/>
              <w:rPr>
                <w:rFonts w:hint="eastAsia" w:ascii="仿宋" w:hAnsi="仿宋" w:eastAsia="仿宋" w:cs="宋体"/>
                <w:color w:val="auto"/>
                <w:szCs w:val="21"/>
                <w:highlight w:val="none"/>
                <w:lang w:val="en-US" w:eastAsia="zh-CN"/>
              </w:rPr>
            </w:pPr>
            <w:r>
              <w:rPr>
                <w:rFonts w:hint="eastAsia" w:ascii="仿宋" w:hAnsi="仿宋" w:eastAsia="仿宋" w:cs="宋体"/>
                <w:color w:val="auto"/>
                <w:szCs w:val="21"/>
                <w:highlight w:val="none"/>
                <w:lang w:val="en-US" w:eastAsia="zh-CN"/>
              </w:rPr>
              <w:t>5</w:t>
            </w:r>
          </w:p>
        </w:tc>
        <w:tc>
          <w:tcPr>
            <w:tcW w:w="1522" w:type="dxa"/>
            <w:tcBorders>
              <w:top w:val="single" w:color="auto" w:sz="4" w:space="0"/>
              <w:left w:val="single" w:color="auto" w:sz="4" w:space="0"/>
            </w:tcBorders>
            <w:vAlign w:val="center"/>
          </w:tcPr>
          <w:p>
            <w:pPr>
              <w:tabs>
                <w:tab w:val="left" w:pos="0"/>
              </w:tabs>
              <w:jc w:val="center"/>
              <w:rPr>
                <w:rFonts w:ascii="仿宋" w:hAnsi="仿宋" w:eastAsia="仿宋" w:cs="宋体"/>
                <w:color w:val="auto"/>
                <w:szCs w:val="21"/>
                <w:highlight w:val="none"/>
              </w:rPr>
            </w:pPr>
            <w:r>
              <w:rPr>
                <w:rFonts w:hint="eastAsia" w:ascii="仿宋" w:hAnsi="仿宋" w:eastAsia="仿宋" w:cs="宋体"/>
                <w:color w:val="auto"/>
                <w:szCs w:val="21"/>
                <w:highlight w:val="none"/>
              </w:rPr>
              <w:t>实施方案</w:t>
            </w:r>
          </w:p>
        </w:tc>
        <w:tc>
          <w:tcPr>
            <w:tcW w:w="4307" w:type="dxa"/>
            <w:tcBorders>
              <w:top w:val="single" w:color="auto" w:sz="4" w:space="0"/>
              <w:left w:val="single" w:color="auto" w:sz="4" w:space="0"/>
              <w:bottom w:val="single" w:color="auto" w:sz="4" w:space="0"/>
            </w:tcBorders>
            <w:vAlign w:val="center"/>
          </w:tcPr>
          <w:p>
            <w:pPr>
              <w:tabs>
                <w:tab w:val="left" w:pos="0"/>
              </w:tabs>
              <w:jc w:val="left"/>
              <w:rPr>
                <w:rFonts w:ascii="仿宋" w:hAnsi="仿宋" w:eastAsia="仿宋" w:cs="宋体"/>
                <w:color w:val="auto"/>
                <w:szCs w:val="21"/>
                <w:highlight w:val="none"/>
              </w:rPr>
            </w:pPr>
            <w:r>
              <w:rPr>
                <w:rFonts w:hint="eastAsia" w:ascii="仿宋" w:hAnsi="仿宋" w:eastAsia="仿宋" w:cs="宋体"/>
                <w:color w:val="auto"/>
                <w:szCs w:val="21"/>
                <w:highlight w:val="none"/>
              </w:rPr>
              <w:t xml:space="preserve">根据供应商提供的针对本项目具体的供货、安装、调试、验收的计划及方案，提供具体的及时完工等内容描述详细、合理综合比较打分。 </w:t>
            </w:r>
          </w:p>
          <w:p>
            <w:pPr>
              <w:tabs>
                <w:tab w:val="left" w:pos="0"/>
              </w:tabs>
              <w:jc w:val="left"/>
              <w:rPr>
                <w:rFonts w:ascii="仿宋" w:hAnsi="仿宋" w:eastAsia="仿宋" w:cs="宋体"/>
                <w:color w:val="auto"/>
                <w:szCs w:val="21"/>
                <w:highlight w:val="none"/>
              </w:rPr>
            </w:pPr>
            <w:r>
              <w:rPr>
                <w:rFonts w:hint="eastAsia" w:ascii="仿宋" w:hAnsi="仿宋" w:eastAsia="仿宋" w:cs="宋体"/>
                <w:color w:val="auto"/>
                <w:szCs w:val="21"/>
                <w:highlight w:val="none"/>
              </w:rPr>
              <w:t>A档</w:t>
            </w:r>
            <w:r>
              <w:rPr>
                <w:rFonts w:hint="eastAsia" w:ascii="仿宋" w:hAnsi="仿宋" w:eastAsia="仿宋" w:cs="宋体"/>
                <w:color w:val="auto"/>
                <w:szCs w:val="21"/>
                <w:highlight w:val="none"/>
                <w:lang w:val="en-US" w:eastAsia="zh-CN"/>
              </w:rPr>
              <w:t>8</w:t>
            </w:r>
            <w:r>
              <w:rPr>
                <w:rFonts w:hint="eastAsia" w:ascii="仿宋" w:hAnsi="仿宋" w:eastAsia="仿宋" w:cs="宋体"/>
                <w:color w:val="auto"/>
                <w:szCs w:val="21"/>
                <w:highlight w:val="none"/>
              </w:rPr>
              <w:t>-</w:t>
            </w:r>
            <w:r>
              <w:rPr>
                <w:rFonts w:hint="eastAsia" w:ascii="仿宋" w:hAnsi="仿宋" w:eastAsia="仿宋" w:cs="宋体"/>
                <w:color w:val="auto"/>
                <w:szCs w:val="21"/>
                <w:highlight w:val="none"/>
                <w:lang w:val="en-US" w:eastAsia="zh-CN"/>
              </w:rPr>
              <w:t>6</w:t>
            </w:r>
            <w:r>
              <w:rPr>
                <w:rFonts w:hint="eastAsia" w:ascii="仿宋" w:hAnsi="仿宋" w:eastAsia="仿宋" w:cs="宋体"/>
                <w:color w:val="auto"/>
                <w:szCs w:val="21"/>
                <w:highlight w:val="none"/>
              </w:rPr>
              <w:t>分，B档</w:t>
            </w:r>
            <w:r>
              <w:rPr>
                <w:rFonts w:hint="eastAsia" w:ascii="仿宋" w:hAnsi="仿宋" w:eastAsia="仿宋" w:cs="宋体"/>
                <w:color w:val="auto"/>
                <w:szCs w:val="21"/>
                <w:highlight w:val="none"/>
                <w:lang w:val="en-US" w:eastAsia="zh-CN"/>
              </w:rPr>
              <w:t>6</w:t>
            </w:r>
            <w:r>
              <w:rPr>
                <w:rFonts w:hint="eastAsia" w:ascii="仿宋" w:hAnsi="仿宋" w:eastAsia="仿宋" w:cs="宋体"/>
                <w:color w:val="auto"/>
                <w:szCs w:val="21"/>
                <w:highlight w:val="none"/>
              </w:rPr>
              <w:t>-</w:t>
            </w:r>
            <w:r>
              <w:rPr>
                <w:rFonts w:hint="eastAsia" w:ascii="仿宋" w:hAnsi="仿宋" w:eastAsia="仿宋" w:cs="宋体"/>
                <w:color w:val="auto"/>
                <w:szCs w:val="21"/>
                <w:highlight w:val="none"/>
                <w:lang w:val="en-US" w:eastAsia="zh-CN"/>
              </w:rPr>
              <w:t>4</w:t>
            </w:r>
            <w:r>
              <w:rPr>
                <w:rFonts w:hint="eastAsia" w:ascii="仿宋" w:hAnsi="仿宋" w:eastAsia="仿宋" w:cs="宋体"/>
                <w:color w:val="auto"/>
                <w:szCs w:val="21"/>
                <w:highlight w:val="none"/>
              </w:rPr>
              <w:t>分，C档</w:t>
            </w:r>
            <w:r>
              <w:rPr>
                <w:rFonts w:hint="eastAsia" w:ascii="仿宋" w:hAnsi="仿宋" w:eastAsia="仿宋" w:cs="宋体"/>
                <w:color w:val="auto"/>
                <w:szCs w:val="21"/>
                <w:highlight w:val="none"/>
                <w:lang w:val="en-US" w:eastAsia="zh-CN"/>
              </w:rPr>
              <w:t>4</w:t>
            </w:r>
            <w:r>
              <w:rPr>
                <w:rFonts w:hint="eastAsia" w:ascii="仿宋" w:hAnsi="仿宋" w:eastAsia="仿宋" w:cs="宋体"/>
                <w:color w:val="auto"/>
                <w:szCs w:val="21"/>
                <w:highlight w:val="none"/>
              </w:rPr>
              <w:t>-0分。</w:t>
            </w:r>
          </w:p>
        </w:tc>
        <w:tc>
          <w:tcPr>
            <w:tcW w:w="1043" w:type="dxa"/>
            <w:tcBorders>
              <w:top w:val="single" w:color="auto" w:sz="4" w:space="0"/>
              <w:left w:val="single" w:color="auto" w:sz="4" w:space="0"/>
              <w:bottom w:val="single" w:color="auto" w:sz="4" w:space="0"/>
            </w:tcBorders>
            <w:vAlign w:val="center"/>
          </w:tcPr>
          <w:p>
            <w:pPr>
              <w:autoSpaceDE w:val="0"/>
              <w:autoSpaceDN w:val="0"/>
              <w:jc w:val="center"/>
              <w:rPr>
                <w:rFonts w:hint="eastAsia" w:ascii="仿宋" w:hAnsi="仿宋" w:eastAsia="仿宋" w:cs="宋体"/>
                <w:color w:val="auto"/>
                <w:szCs w:val="21"/>
                <w:highlight w:val="none"/>
                <w:lang w:eastAsia="zh-CN"/>
              </w:rPr>
            </w:pPr>
            <w:r>
              <w:rPr>
                <w:rFonts w:hint="eastAsia" w:ascii="仿宋" w:hAnsi="仿宋" w:eastAsia="仿宋" w:cs="宋体"/>
                <w:color w:val="auto"/>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86" w:hRule="atLeast"/>
        </w:trPr>
        <w:tc>
          <w:tcPr>
            <w:tcW w:w="876" w:type="dxa"/>
            <w:gridSpan w:val="2"/>
            <w:vMerge w:val="continue"/>
            <w:tcBorders>
              <w:right w:val="single" w:color="auto" w:sz="4" w:space="0"/>
            </w:tcBorders>
            <w:vAlign w:val="center"/>
          </w:tcPr>
          <w:p>
            <w:pPr>
              <w:jc w:val="center"/>
              <w:rPr>
                <w:rFonts w:ascii="仿宋" w:hAnsi="仿宋" w:eastAsia="仿宋" w:cs="宋体"/>
                <w:color w:val="auto"/>
                <w:szCs w:val="21"/>
                <w:highlight w:val="none"/>
              </w:rPr>
            </w:pPr>
          </w:p>
        </w:tc>
        <w:tc>
          <w:tcPr>
            <w:tcW w:w="1059" w:type="dxa"/>
            <w:vMerge w:val="continue"/>
            <w:tcBorders>
              <w:right w:val="single" w:color="auto" w:sz="4" w:space="0"/>
            </w:tcBorders>
            <w:vAlign w:val="center"/>
          </w:tcPr>
          <w:p>
            <w:pPr>
              <w:jc w:val="center"/>
              <w:rPr>
                <w:rFonts w:ascii="仿宋" w:hAnsi="仿宋" w:eastAsia="仿宋" w:cs="宋体"/>
                <w:color w:val="auto"/>
                <w:szCs w:val="21"/>
                <w:highlight w:val="none"/>
              </w:rPr>
            </w:pPr>
          </w:p>
        </w:tc>
        <w:tc>
          <w:tcPr>
            <w:tcW w:w="338" w:type="dxa"/>
            <w:tcBorders>
              <w:top w:val="single" w:color="auto" w:sz="4" w:space="0"/>
              <w:left w:val="single" w:color="auto" w:sz="4" w:space="0"/>
            </w:tcBorders>
            <w:vAlign w:val="center"/>
          </w:tcPr>
          <w:p>
            <w:pPr>
              <w:tabs>
                <w:tab w:val="left" w:pos="0"/>
              </w:tabs>
              <w:jc w:val="center"/>
              <w:rPr>
                <w:rFonts w:hint="eastAsia" w:ascii="仿宋" w:hAnsi="仿宋" w:eastAsia="仿宋" w:cs="宋体"/>
                <w:color w:val="auto"/>
                <w:szCs w:val="21"/>
                <w:highlight w:val="none"/>
                <w:lang w:eastAsia="zh-CN"/>
              </w:rPr>
            </w:pPr>
            <w:r>
              <w:rPr>
                <w:rFonts w:hint="eastAsia" w:ascii="仿宋" w:hAnsi="仿宋" w:eastAsia="仿宋" w:cs="宋体"/>
                <w:color w:val="auto"/>
                <w:szCs w:val="21"/>
                <w:highlight w:val="none"/>
                <w:lang w:val="en-US" w:eastAsia="zh-CN"/>
              </w:rPr>
              <w:t>6</w:t>
            </w:r>
          </w:p>
        </w:tc>
        <w:tc>
          <w:tcPr>
            <w:tcW w:w="1522" w:type="dxa"/>
            <w:tcBorders>
              <w:top w:val="single" w:color="auto" w:sz="4" w:space="0"/>
              <w:left w:val="single" w:color="auto" w:sz="4" w:space="0"/>
            </w:tcBorders>
            <w:vAlign w:val="center"/>
          </w:tcPr>
          <w:p>
            <w:pPr>
              <w:autoSpaceDE w:val="0"/>
              <w:autoSpaceDN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售后服务</w:t>
            </w:r>
          </w:p>
        </w:tc>
        <w:tc>
          <w:tcPr>
            <w:tcW w:w="4307" w:type="dxa"/>
            <w:tcBorders>
              <w:top w:val="single" w:color="auto" w:sz="4" w:space="0"/>
              <w:left w:val="single" w:color="auto" w:sz="4" w:space="0"/>
              <w:bottom w:val="single" w:color="auto" w:sz="4" w:space="0"/>
            </w:tcBorders>
            <w:vAlign w:val="center"/>
          </w:tcPr>
          <w:p>
            <w:pPr>
              <w:autoSpaceDE w:val="0"/>
              <w:autoSpaceDN w:val="0"/>
              <w:jc w:val="left"/>
              <w:rPr>
                <w:rFonts w:hint="eastAsia" w:ascii="仿宋" w:hAnsi="仿宋" w:eastAsia="仿宋" w:cs="宋体"/>
                <w:color w:val="auto"/>
                <w:szCs w:val="21"/>
                <w:highlight w:val="none"/>
              </w:rPr>
            </w:pPr>
            <w:r>
              <w:rPr>
                <w:rFonts w:hint="eastAsia" w:ascii="仿宋" w:hAnsi="仿宋" w:eastAsia="仿宋" w:cs="宋体"/>
                <w:color w:val="auto"/>
                <w:szCs w:val="21"/>
                <w:highlight w:val="none"/>
              </w:rPr>
              <w:t>服务方案：针对本项目的售后服务网点的方位、技术、人员、故障响应修复时间方式及应急措施等进行横向比较打分。(提供售后服务人员维修资格证书复印件加盖公章）</w:t>
            </w:r>
            <w:r>
              <w:rPr>
                <w:rFonts w:hint="eastAsia" w:ascii="仿宋" w:hAnsi="仿宋" w:eastAsia="仿宋" w:cs="宋体"/>
                <w:color w:val="auto"/>
                <w:szCs w:val="21"/>
                <w:highlight w:val="none"/>
                <w:lang w:val="en-US" w:eastAsia="zh-CN"/>
              </w:rPr>
              <w:t xml:space="preserve">           </w:t>
            </w:r>
            <w:r>
              <w:rPr>
                <w:rFonts w:hint="eastAsia" w:ascii="仿宋" w:hAnsi="仿宋" w:eastAsia="仿宋" w:cs="宋体"/>
                <w:color w:val="auto"/>
                <w:szCs w:val="21"/>
                <w:highlight w:val="none"/>
              </w:rPr>
              <w:t>A档6-4分，B档4-2分，C档2-0分。</w:t>
            </w:r>
          </w:p>
        </w:tc>
        <w:tc>
          <w:tcPr>
            <w:tcW w:w="1043" w:type="dxa"/>
            <w:tcBorders>
              <w:top w:val="single" w:color="auto" w:sz="4" w:space="0"/>
              <w:left w:val="single" w:color="auto" w:sz="4" w:space="0"/>
              <w:bottom w:val="single" w:color="auto" w:sz="4" w:space="0"/>
            </w:tcBorders>
            <w:vAlign w:val="center"/>
          </w:tcPr>
          <w:p>
            <w:pPr>
              <w:autoSpaceDE w:val="0"/>
              <w:autoSpaceDN w:val="0"/>
              <w:jc w:val="center"/>
              <w:rPr>
                <w:rFonts w:hint="eastAsia" w:ascii="仿宋" w:hAnsi="仿宋" w:eastAsia="仿宋" w:cs="宋体"/>
                <w:color w:val="auto"/>
                <w:szCs w:val="21"/>
                <w:highlight w:val="none"/>
                <w:lang w:eastAsia="zh-CN"/>
              </w:rPr>
            </w:pPr>
            <w:r>
              <w:rPr>
                <w:rFonts w:hint="eastAsia" w:ascii="仿宋" w:hAnsi="仿宋" w:eastAsia="仿宋"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876" w:type="dxa"/>
            <w:gridSpan w:val="2"/>
            <w:vMerge w:val="continue"/>
            <w:tcBorders>
              <w:right w:val="single" w:color="auto" w:sz="4" w:space="0"/>
            </w:tcBorders>
            <w:vAlign w:val="center"/>
          </w:tcPr>
          <w:p>
            <w:pPr>
              <w:jc w:val="center"/>
              <w:rPr>
                <w:rFonts w:ascii="仿宋" w:hAnsi="仿宋" w:eastAsia="仿宋" w:cs="宋体"/>
                <w:color w:val="auto"/>
                <w:szCs w:val="21"/>
                <w:highlight w:val="none"/>
              </w:rPr>
            </w:pPr>
          </w:p>
        </w:tc>
        <w:tc>
          <w:tcPr>
            <w:tcW w:w="1059" w:type="dxa"/>
            <w:vMerge w:val="continue"/>
            <w:tcBorders>
              <w:right w:val="single" w:color="auto" w:sz="4" w:space="0"/>
            </w:tcBorders>
            <w:vAlign w:val="center"/>
          </w:tcPr>
          <w:p>
            <w:pPr>
              <w:jc w:val="center"/>
              <w:rPr>
                <w:rFonts w:ascii="仿宋" w:hAnsi="仿宋" w:eastAsia="仿宋" w:cs="宋体"/>
                <w:color w:val="auto"/>
                <w:szCs w:val="21"/>
                <w:highlight w:val="none"/>
              </w:rPr>
            </w:pPr>
          </w:p>
        </w:tc>
        <w:tc>
          <w:tcPr>
            <w:tcW w:w="338" w:type="dxa"/>
            <w:tcBorders>
              <w:top w:val="single" w:color="auto" w:sz="4" w:space="0"/>
              <w:left w:val="single" w:color="auto" w:sz="4" w:space="0"/>
              <w:bottom w:val="single" w:color="auto" w:sz="4" w:space="0"/>
            </w:tcBorders>
            <w:vAlign w:val="center"/>
          </w:tcPr>
          <w:p>
            <w:pPr>
              <w:autoSpaceDE w:val="0"/>
              <w:autoSpaceDN w:val="0"/>
              <w:jc w:val="left"/>
              <w:rPr>
                <w:rFonts w:hint="eastAsia" w:ascii="仿宋" w:hAnsi="仿宋" w:eastAsia="仿宋" w:cs="宋体"/>
                <w:color w:val="auto"/>
                <w:szCs w:val="21"/>
                <w:highlight w:val="none"/>
                <w:lang w:val="en-US" w:eastAsia="zh-CN"/>
              </w:rPr>
            </w:pPr>
            <w:r>
              <w:rPr>
                <w:rFonts w:hint="eastAsia" w:ascii="仿宋" w:hAnsi="仿宋" w:eastAsia="仿宋" w:cs="宋体"/>
                <w:color w:val="auto"/>
                <w:szCs w:val="21"/>
                <w:highlight w:val="none"/>
                <w:lang w:val="en-US" w:eastAsia="zh-CN"/>
              </w:rPr>
              <w:t>7</w:t>
            </w:r>
          </w:p>
        </w:tc>
        <w:tc>
          <w:tcPr>
            <w:tcW w:w="1522" w:type="dxa"/>
            <w:tcBorders>
              <w:top w:val="single" w:color="auto" w:sz="4" w:space="0"/>
              <w:left w:val="single" w:color="auto" w:sz="4" w:space="0"/>
              <w:bottom w:val="single" w:color="auto" w:sz="4" w:space="0"/>
            </w:tcBorders>
            <w:vAlign w:val="center"/>
          </w:tcPr>
          <w:p>
            <w:pPr>
              <w:autoSpaceDE w:val="0"/>
              <w:autoSpaceDN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优惠条件</w:t>
            </w:r>
          </w:p>
        </w:tc>
        <w:tc>
          <w:tcPr>
            <w:tcW w:w="4307" w:type="dxa"/>
            <w:tcBorders>
              <w:top w:val="single" w:color="auto" w:sz="4" w:space="0"/>
              <w:left w:val="single" w:color="auto" w:sz="4" w:space="0"/>
              <w:bottom w:val="single" w:color="auto" w:sz="4" w:space="0"/>
            </w:tcBorders>
            <w:vAlign w:val="center"/>
          </w:tcPr>
          <w:p>
            <w:pPr>
              <w:autoSpaceDE w:val="0"/>
              <w:autoSpaceDN w:val="0"/>
              <w:jc w:val="left"/>
              <w:rPr>
                <w:rFonts w:ascii="仿宋" w:hAnsi="仿宋" w:eastAsia="仿宋" w:cs="宋体"/>
                <w:color w:val="auto"/>
                <w:szCs w:val="21"/>
                <w:highlight w:val="none"/>
              </w:rPr>
            </w:pPr>
            <w:r>
              <w:rPr>
                <w:rFonts w:hint="eastAsia" w:ascii="仿宋" w:hAnsi="仿宋" w:eastAsia="仿宋" w:cs="宋体"/>
                <w:color w:val="auto"/>
                <w:szCs w:val="21"/>
                <w:highlight w:val="none"/>
              </w:rPr>
              <w:t>针对本项目实质性的优惠横向比较（如设备保养、定期上门服务、备品备件、质保期满后的维修费用等），综合评分，A档6-4分，B档4-2分，C档2-0分。</w:t>
            </w:r>
          </w:p>
        </w:tc>
        <w:tc>
          <w:tcPr>
            <w:tcW w:w="1043" w:type="dxa"/>
            <w:tcBorders>
              <w:top w:val="single" w:color="auto" w:sz="4" w:space="0"/>
              <w:left w:val="single" w:color="auto" w:sz="4" w:space="0"/>
              <w:bottom w:val="single" w:color="auto" w:sz="4" w:space="0"/>
            </w:tcBorders>
            <w:vAlign w:val="center"/>
          </w:tcPr>
          <w:p>
            <w:pPr>
              <w:autoSpaceDE w:val="0"/>
              <w:autoSpaceDN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935" w:type="dxa"/>
            <w:gridSpan w:val="3"/>
            <w:tcBorders>
              <w:top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2.3.3</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报价评分办法</w:t>
            </w:r>
          </w:p>
        </w:tc>
        <w:tc>
          <w:tcPr>
            <w:tcW w:w="5350" w:type="dxa"/>
            <w:gridSpan w:val="2"/>
            <w:tcBorders>
              <w:top w:val="single" w:color="auto" w:sz="4" w:space="0"/>
              <w:left w:val="single" w:color="auto" w:sz="4" w:space="0"/>
              <w:bottom w:val="single" w:color="auto" w:sz="4" w:space="0"/>
            </w:tcBorders>
            <w:vAlign w:val="center"/>
          </w:tcPr>
          <w:p>
            <w:pPr>
              <w:pStyle w:val="3"/>
              <w:ind w:left="0" w:leftChars="0" w:firstLine="0" w:firstLineChars="0"/>
              <w:rPr>
                <w:rFonts w:ascii="仿宋" w:hAnsi="仿宋" w:eastAsia="仿宋" w:cs="仿宋_GB2312"/>
                <w:color w:val="auto"/>
                <w:szCs w:val="21"/>
                <w:highlight w:val="none"/>
              </w:rPr>
            </w:pPr>
            <w:r>
              <w:rPr>
                <w:rFonts w:hint="eastAsia" w:ascii="仿宋" w:hAnsi="仿宋" w:eastAsia="仿宋" w:cs="仿宋_GB2312"/>
                <w:color w:val="auto"/>
                <w:szCs w:val="21"/>
                <w:highlight w:val="none"/>
              </w:rPr>
              <w:t>报价得分</w:t>
            </w:r>
            <w:r>
              <w:rPr>
                <w:rFonts w:ascii="仿宋" w:hAnsi="仿宋" w:eastAsia="仿宋" w:cs="仿宋_GB2312"/>
                <w:color w:val="auto"/>
                <w:szCs w:val="21"/>
                <w:highlight w:val="none"/>
              </w:rPr>
              <w:t>=（评标基准价/</w:t>
            </w:r>
            <w:r>
              <w:rPr>
                <w:rFonts w:hint="eastAsia" w:ascii="仿宋" w:hAnsi="仿宋" w:eastAsia="仿宋" w:cs="仿宋_GB2312"/>
                <w:color w:val="auto"/>
                <w:szCs w:val="21"/>
                <w:highlight w:val="none"/>
              </w:rPr>
              <w:t>投标报价</w:t>
            </w:r>
            <w:r>
              <w:rPr>
                <w:rFonts w:ascii="仿宋" w:hAnsi="仿宋" w:eastAsia="仿宋" w:cs="仿宋_GB2312"/>
                <w:color w:val="auto"/>
                <w:szCs w:val="21"/>
                <w:highlight w:val="none"/>
              </w:rPr>
              <w:t>）</w:t>
            </w:r>
            <w:r>
              <w:rPr>
                <w:rFonts w:hint="eastAsia" w:ascii="仿宋" w:hAnsi="仿宋" w:eastAsia="仿宋" w:cs="仿宋_GB2312"/>
                <w:color w:val="auto"/>
                <w:szCs w:val="21"/>
                <w:highlight w:val="none"/>
              </w:rPr>
              <w:t>×报价权重×100</w:t>
            </w:r>
          </w:p>
          <w:p>
            <w:pPr>
              <w:pStyle w:val="3"/>
              <w:snapToGrid w:val="0"/>
              <w:spacing w:after="0"/>
              <w:ind w:firstLine="0" w:firstLineChars="0"/>
              <w:rPr>
                <w:rFonts w:ascii="仿宋" w:hAnsi="仿宋" w:eastAsia="仿宋"/>
                <w:color w:val="auto"/>
                <w:szCs w:val="21"/>
                <w:highlight w:val="none"/>
              </w:rPr>
            </w:pPr>
            <w:r>
              <w:rPr>
                <w:rFonts w:hint="eastAsia" w:ascii="仿宋" w:hAnsi="仿宋" w:eastAsia="仿宋"/>
                <w:color w:val="auto"/>
                <w:szCs w:val="21"/>
                <w:highlight w:val="none"/>
              </w:rPr>
              <w:t>注：</w:t>
            </w:r>
          </w:p>
          <w:p>
            <w:pPr>
              <w:pStyle w:val="3"/>
              <w:snapToGrid w:val="0"/>
              <w:spacing w:after="0"/>
              <w:ind w:firstLine="0" w:firstLineChars="0"/>
              <w:rPr>
                <w:rFonts w:ascii="仿宋" w:hAnsi="仿宋" w:eastAsia="仿宋"/>
                <w:color w:val="auto"/>
                <w:szCs w:val="21"/>
                <w:highlight w:val="none"/>
              </w:rPr>
            </w:pPr>
            <w:r>
              <w:rPr>
                <w:rFonts w:hint="eastAsia" w:ascii="仿宋" w:hAnsi="仿宋" w:eastAsia="仿宋"/>
                <w:color w:val="auto"/>
                <w:szCs w:val="21"/>
                <w:highlight w:val="none"/>
              </w:rPr>
              <w:t>1、满足</w:t>
            </w:r>
            <w:r>
              <w:rPr>
                <w:rFonts w:hint="eastAsia" w:ascii="仿宋" w:hAnsi="仿宋" w:eastAsia="仿宋"/>
                <w:color w:val="auto"/>
                <w:szCs w:val="21"/>
                <w:highlight w:val="none"/>
                <w:lang w:eastAsia="zh-CN"/>
              </w:rPr>
              <w:t>采购文件</w:t>
            </w:r>
            <w:r>
              <w:rPr>
                <w:rFonts w:hint="eastAsia" w:ascii="仿宋" w:hAnsi="仿宋" w:eastAsia="仿宋"/>
                <w:color w:val="auto"/>
                <w:szCs w:val="21"/>
                <w:highlight w:val="none"/>
              </w:rPr>
              <w:t>要求且最低的投标报价为评标基准价；</w:t>
            </w:r>
          </w:p>
          <w:p>
            <w:pPr>
              <w:pStyle w:val="3"/>
              <w:snapToGrid w:val="0"/>
              <w:spacing w:after="0"/>
              <w:ind w:firstLine="0" w:firstLineChars="0"/>
              <w:rPr>
                <w:rFonts w:ascii="仿宋" w:hAnsi="仿宋" w:eastAsia="仿宋"/>
                <w:color w:val="auto"/>
                <w:szCs w:val="21"/>
                <w:highlight w:val="none"/>
              </w:rPr>
            </w:pPr>
            <w:r>
              <w:rPr>
                <w:rFonts w:hint="eastAsia" w:ascii="仿宋" w:hAnsi="仿宋" w:eastAsia="仿宋"/>
                <w:color w:val="auto"/>
                <w:szCs w:val="21"/>
                <w:highlight w:val="none"/>
              </w:rPr>
              <w:t>2、投标报价得分=（评分基准价/投标人投标报价）× 价格权值 ×100</w:t>
            </w:r>
          </w:p>
        </w:tc>
      </w:tr>
    </w:tbl>
    <w:p>
      <w:pPr>
        <w:snapToGrid w:val="0"/>
        <w:spacing w:line="360" w:lineRule="auto"/>
        <w:rPr>
          <w:rFonts w:ascii="仿宋" w:hAnsi="仿宋" w:eastAsia="仿宋" w:cs="仿宋_GB2312"/>
          <w:b/>
          <w:color w:val="auto"/>
          <w:sz w:val="24"/>
          <w:highlight w:val="none"/>
        </w:rPr>
      </w:pPr>
    </w:p>
    <w:p>
      <w:pPr>
        <w:pStyle w:val="6"/>
        <w:snapToGrid w:val="0"/>
        <w:spacing w:before="0" w:after="0" w:line="360" w:lineRule="auto"/>
        <w:rPr>
          <w:rFonts w:ascii="仿宋" w:hAnsi="仿宋" w:eastAsia="仿宋"/>
          <w:color w:val="auto"/>
          <w:sz w:val="24"/>
          <w:szCs w:val="24"/>
          <w:highlight w:val="none"/>
        </w:rPr>
      </w:pPr>
      <w:bookmarkStart w:id="94" w:name="_Toc22393"/>
      <w:bookmarkStart w:id="95" w:name="_Toc22268"/>
      <w:r>
        <w:rPr>
          <w:rFonts w:ascii="仿宋" w:hAnsi="仿宋" w:eastAsia="仿宋"/>
          <w:color w:val="auto"/>
          <w:sz w:val="24"/>
          <w:szCs w:val="24"/>
          <w:highlight w:val="none"/>
        </w:rPr>
        <w:t>1.评标方法</w:t>
      </w:r>
      <w:bookmarkEnd w:id="94"/>
      <w:bookmarkEnd w:id="95"/>
    </w:p>
    <w:p>
      <w:pPr>
        <w:snapToGrid w:val="0"/>
        <w:spacing w:line="360" w:lineRule="auto"/>
        <w:ind w:firstLine="480" w:firstLineChars="200"/>
        <w:rPr>
          <w:rFonts w:ascii="仿宋" w:hAnsi="仿宋" w:eastAsia="仿宋" w:cs="Arial"/>
          <w:color w:val="auto"/>
          <w:sz w:val="24"/>
          <w:highlight w:val="none"/>
        </w:rPr>
      </w:pPr>
      <w:r>
        <w:rPr>
          <w:rFonts w:ascii="仿宋" w:hAnsi="仿宋" w:eastAsia="仿宋" w:cs="Arial"/>
          <w:color w:val="auto"/>
          <w:sz w:val="24"/>
          <w:highlight w:val="none"/>
        </w:rPr>
        <w:t>本次</w:t>
      </w:r>
      <w:r>
        <w:rPr>
          <w:rFonts w:hint="eastAsia" w:ascii="仿宋" w:hAnsi="仿宋" w:eastAsia="仿宋" w:cs="Arial"/>
          <w:color w:val="auto"/>
          <w:sz w:val="24"/>
          <w:highlight w:val="none"/>
        </w:rPr>
        <w:t>采用的</w:t>
      </w:r>
      <w:r>
        <w:rPr>
          <w:rFonts w:ascii="仿宋" w:hAnsi="仿宋" w:eastAsia="仿宋" w:cs="Arial"/>
          <w:color w:val="auto"/>
          <w:sz w:val="24"/>
          <w:highlight w:val="none"/>
        </w:rPr>
        <w:t>评标</w:t>
      </w:r>
      <w:r>
        <w:rPr>
          <w:rFonts w:hint="eastAsia" w:ascii="仿宋" w:hAnsi="仿宋" w:eastAsia="仿宋" w:cs="Arial"/>
          <w:color w:val="auto"/>
          <w:sz w:val="24"/>
          <w:highlight w:val="none"/>
        </w:rPr>
        <w:t>办法及推荐中标候选人的人数见评标办法前附表</w:t>
      </w:r>
      <w:r>
        <w:rPr>
          <w:rFonts w:ascii="仿宋" w:hAnsi="仿宋" w:eastAsia="仿宋" w:cs="Arial"/>
          <w:color w:val="auto"/>
          <w:sz w:val="24"/>
          <w:highlight w:val="none"/>
        </w:rPr>
        <w:t>。</w:t>
      </w:r>
    </w:p>
    <w:p>
      <w:pPr>
        <w:snapToGrid w:val="0"/>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综合评分法，是指</w:t>
      </w:r>
      <w:r>
        <w:rPr>
          <w:rFonts w:hint="eastAsia" w:ascii="仿宋" w:hAnsi="仿宋" w:eastAsia="仿宋" w:cs="Arial"/>
          <w:color w:val="auto"/>
          <w:kern w:val="0"/>
          <w:sz w:val="24"/>
          <w:highlight w:val="none"/>
          <w:lang w:eastAsia="zh-CN"/>
        </w:rPr>
        <w:t>响应文件</w:t>
      </w:r>
      <w:r>
        <w:rPr>
          <w:rFonts w:hint="eastAsia" w:ascii="仿宋" w:hAnsi="仿宋" w:eastAsia="仿宋" w:cs="Arial"/>
          <w:color w:val="auto"/>
          <w:kern w:val="0"/>
          <w:sz w:val="24"/>
          <w:highlight w:val="none"/>
        </w:rPr>
        <w:t>满足</w:t>
      </w:r>
      <w:r>
        <w:rPr>
          <w:rFonts w:hint="eastAsia" w:ascii="仿宋" w:hAnsi="仿宋" w:eastAsia="仿宋" w:cs="Arial"/>
          <w:color w:val="auto"/>
          <w:kern w:val="0"/>
          <w:sz w:val="24"/>
          <w:highlight w:val="none"/>
          <w:lang w:eastAsia="zh-CN"/>
        </w:rPr>
        <w:t>采购文件</w:t>
      </w:r>
      <w:r>
        <w:rPr>
          <w:rFonts w:hint="eastAsia" w:ascii="仿宋" w:hAnsi="仿宋" w:eastAsia="仿宋" w:cs="Arial"/>
          <w:color w:val="auto"/>
          <w:kern w:val="0"/>
          <w:sz w:val="24"/>
          <w:highlight w:val="none"/>
        </w:rPr>
        <w:t>全部实质性要求，且按照评审因素的量化指标评审得分最高的投标人为中标候选人的评标方法。</w:t>
      </w:r>
      <w:r>
        <w:rPr>
          <w:rFonts w:ascii="仿宋" w:hAnsi="仿宋" w:eastAsia="仿宋" w:cs="Arial"/>
          <w:color w:val="auto"/>
          <w:kern w:val="0"/>
          <w:sz w:val="24"/>
          <w:highlight w:val="none"/>
        </w:rPr>
        <w:t>综合评分相等时，</w:t>
      </w:r>
      <w:r>
        <w:rPr>
          <w:rFonts w:hint="eastAsia" w:ascii="仿宋" w:hAnsi="仿宋" w:eastAsia="仿宋" w:cs="Arial"/>
          <w:color w:val="auto"/>
          <w:kern w:val="0"/>
          <w:sz w:val="24"/>
          <w:highlight w:val="none"/>
        </w:rPr>
        <w:t>以投标报价低者优先；投标报价也相等的，由评标委员会通过</w:t>
      </w:r>
      <w:r>
        <w:rPr>
          <w:rFonts w:hint="eastAsia" w:ascii="仿宋" w:hAnsi="仿宋" w:eastAsia="仿宋" w:cs="Arial"/>
          <w:color w:val="auto"/>
          <w:sz w:val="24"/>
          <w:highlight w:val="none"/>
        </w:rPr>
        <w:t>评标办法前附表约定的方式</w:t>
      </w:r>
      <w:r>
        <w:rPr>
          <w:rFonts w:hint="eastAsia" w:ascii="仿宋" w:hAnsi="仿宋" w:eastAsia="仿宋" w:cs="Arial"/>
          <w:color w:val="auto"/>
          <w:kern w:val="0"/>
          <w:sz w:val="24"/>
          <w:highlight w:val="none"/>
        </w:rPr>
        <w:t>确定</w:t>
      </w:r>
      <w:r>
        <w:rPr>
          <w:rFonts w:ascii="仿宋" w:hAnsi="仿宋" w:eastAsia="仿宋" w:cs="Arial"/>
          <w:color w:val="auto"/>
          <w:kern w:val="0"/>
          <w:sz w:val="24"/>
          <w:highlight w:val="none"/>
        </w:rPr>
        <w:t>中标候选人</w:t>
      </w:r>
      <w:r>
        <w:rPr>
          <w:rFonts w:hint="eastAsia" w:ascii="仿宋" w:hAnsi="仿宋" w:eastAsia="仿宋" w:cs="Arial"/>
          <w:color w:val="auto"/>
          <w:kern w:val="0"/>
          <w:sz w:val="24"/>
          <w:highlight w:val="none"/>
        </w:rPr>
        <w:t>的排序</w:t>
      </w:r>
      <w:r>
        <w:rPr>
          <w:rFonts w:ascii="仿宋" w:hAnsi="仿宋" w:eastAsia="仿宋" w:cs="Arial"/>
          <w:color w:val="auto"/>
          <w:kern w:val="0"/>
          <w:sz w:val="24"/>
          <w:highlight w:val="none"/>
        </w:rPr>
        <w:t>。</w:t>
      </w:r>
    </w:p>
    <w:p>
      <w:pPr>
        <w:pStyle w:val="6"/>
        <w:snapToGrid w:val="0"/>
        <w:spacing w:before="0" w:after="0" w:line="360" w:lineRule="auto"/>
        <w:rPr>
          <w:rFonts w:ascii="仿宋" w:hAnsi="仿宋" w:eastAsia="仿宋"/>
          <w:color w:val="auto"/>
          <w:sz w:val="24"/>
          <w:szCs w:val="24"/>
          <w:highlight w:val="none"/>
        </w:rPr>
      </w:pPr>
      <w:bookmarkStart w:id="96" w:name="_Toc3651"/>
      <w:bookmarkStart w:id="97" w:name="_Toc31735"/>
      <w:r>
        <w:rPr>
          <w:rFonts w:hint="eastAsia" w:ascii="仿宋" w:hAnsi="仿宋" w:eastAsia="仿宋"/>
          <w:color w:val="auto"/>
          <w:sz w:val="24"/>
          <w:szCs w:val="24"/>
          <w:highlight w:val="none"/>
        </w:rPr>
        <w:t>2</w:t>
      </w:r>
      <w:r>
        <w:rPr>
          <w:rFonts w:ascii="仿宋" w:hAnsi="仿宋" w:eastAsia="仿宋"/>
          <w:color w:val="auto"/>
          <w:sz w:val="24"/>
          <w:szCs w:val="24"/>
          <w:highlight w:val="none"/>
        </w:rPr>
        <w:t>.评标程序</w:t>
      </w:r>
      <w:r>
        <w:rPr>
          <w:rFonts w:hint="eastAsia" w:ascii="仿宋" w:hAnsi="仿宋" w:eastAsia="仿宋"/>
          <w:color w:val="auto"/>
          <w:sz w:val="24"/>
          <w:szCs w:val="24"/>
          <w:highlight w:val="none"/>
        </w:rPr>
        <w:t>及标准</w:t>
      </w:r>
      <w:bookmarkEnd w:id="96"/>
      <w:bookmarkEnd w:id="97"/>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2.1资格审查</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开标后，采购人或采购代理机构对各投标人进行资格审查，有一项不符合以下评审标准的，投标无效：</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2.1.1</w:t>
      </w:r>
      <w:r>
        <w:rPr>
          <w:rFonts w:hint="eastAsia" w:ascii="仿宋" w:hAnsi="仿宋" w:eastAsia="仿宋" w:cs="Arial"/>
          <w:b/>
          <w:color w:val="auto"/>
          <w:sz w:val="24"/>
          <w:highlight w:val="none"/>
          <w:u w:val="single"/>
        </w:rPr>
        <w:t>▲提供符合参加本项目采购活动应当具备的一般条件的承诺函</w:t>
      </w:r>
      <w:r>
        <w:rPr>
          <w:rFonts w:hint="eastAsia" w:ascii="仿宋" w:hAnsi="仿宋" w:eastAsia="仿宋" w:cs="Arial"/>
          <w:color w:val="auto"/>
          <w:sz w:val="24"/>
          <w:highlight w:val="none"/>
          <w:u w:val="single"/>
        </w:rPr>
        <w:t>及有效的</w:t>
      </w:r>
      <w:r>
        <w:rPr>
          <w:rFonts w:hint="eastAsia" w:ascii="仿宋" w:hAnsi="仿宋" w:eastAsia="仿宋" w:cs="Arial"/>
          <w:b/>
          <w:color w:val="auto"/>
          <w:sz w:val="24"/>
          <w:highlight w:val="none"/>
          <w:u w:val="single"/>
        </w:rPr>
        <w:t>企业营业执照</w:t>
      </w:r>
      <w:r>
        <w:rPr>
          <w:rFonts w:hint="eastAsia" w:ascii="仿宋" w:hAnsi="仿宋" w:eastAsia="仿宋" w:cs="Arial"/>
          <w:color w:val="auto"/>
          <w:sz w:val="24"/>
          <w:highlight w:val="none"/>
          <w:u w:val="single"/>
        </w:rPr>
        <w:t>复制件（如为联合体，则联合体各方均应提供）</w:t>
      </w:r>
      <w:r>
        <w:rPr>
          <w:rFonts w:hint="eastAsia" w:ascii="仿宋" w:hAnsi="仿宋" w:eastAsia="仿宋" w:cs="Arial"/>
          <w:color w:val="auto"/>
          <w:sz w:val="24"/>
          <w:highlight w:val="none"/>
        </w:rPr>
        <w:t>；</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2.1.2落实采购政策需满足的资格要求：</w:t>
      </w:r>
      <w:r>
        <w:rPr>
          <w:rFonts w:hint="eastAsia" w:ascii="仿宋" w:hAnsi="仿宋" w:eastAsia="仿宋" w:cs="Arial"/>
          <w:b/>
          <w:color w:val="auto"/>
          <w:sz w:val="24"/>
          <w:highlight w:val="none"/>
        </w:rPr>
        <w:t>见评标办法前附表</w:t>
      </w:r>
      <w:r>
        <w:rPr>
          <w:rFonts w:hint="eastAsia" w:ascii="仿宋" w:hAnsi="仿宋" w:eastAsia="仿宋" w:cs="Arial"/>
          <w:color w:val="auto"/>
          <w:sz w:val="24"/>
          <w:highlight w:val="none"/>
        </w:rPr>
        <w:t>。</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2.1.3本项目的特定资格要求：</w:t>
      </w:r>
      <w:r>
        <w:rPr>
          <w:rFonts w:hint="eastAsia" w:ascii="仿宋" w:hAnsi="仿宋" w:eastAsia="仿宋" w:cs="Arial"/>
          <w:b/>
          <w:color w:val="auto"/>
          <w:sz w:val="24"/>
          <w:highlight w:val="none"/>
        </w:rPr>
        <w:t>见评标办法前附表</w:t>
      </w:r>
      <w:r>
        <w:rPr>
          <w:rFonts w:hint="eastAsia" w:ascii="仿宋" w:hAnsi="仿宋" w:eastAsia="仿宋" w:cs="Arial"/>
          <w:color w:val="auto"/>
          <w:sz w:val="24"/>
          <w:highlight w:val="none"/>
        </w:rPr>
        <w:t>。</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2.2符合性审查</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评标委员会对资格审查合格的投标人进行符合性审查：</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2.2.1</w:t>
      </w:r>
      <w:r>
        <w:rPr>
          <w:rFonts w:hint="eastAsia" w:ascii="仿宋" w:hAnsi="仿宋" w:eastAsia="仿宋" w:cs="Arial"/>
          <w:b/>
          <w:color w:val="auto"/>
          <w:sz w:val="24"/>
          <w:highlight w:val="none"/>
          <w:u w:val="single"/>
        </w:rPr>
        <w:t>▲投标人存在下列情况之一的，投标无效</w:t>
      </w:r>
      <w:r>
        <w:rPr>
          <w:rFonts w:hint="eastAsia" w:ascii="仿宋" w:hAnsi="仿宋" w:eastAsia="仿宋" w:cs="Arial"/>
          <w:b/>
          <w:color w:val="auto"/>
          <w:sz w:val="24"/>
          <w:highlight w:val="none"/>
        </w:rPr>
        <w:t>:</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（1）仅提交“备份</w:t>
      </w:r>
      <w:r>
        <w:rPr>
          <w:rFonts w:hint="eastAsia" w:ascii="仿宋" w:hAnsi="仿宋" w:eastAsia="仿宋" w:cs="Arial"/>
          <w:b/>
          <w:color w:val="auto"/>
          <w:sz w:val="24"/>
          <w:highlight w:val="none"/>
          <w:lang w:eastAsia="zh-CN"/>
        </w:rPr>
        <w:t>响应文件</w:t>
      </w:r>
      <w:r>
        <w:rPr>
          <w:rFonts w:hint="eastAsia" w:ascii="仿宋" w:hAnsi="仿宋" w:eastAsia="仿宋" w:cs="Arial"/>
          <w:b/>
          <w:color w:val="auto"/>
          <w:sz w:val="24"/>
          <w:highlight w:val="none"/>
        </w:rPr>
        <w:t>”的；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（2）不具备</w:t>
      </w:r>
      <w:r>
        <w:rPr>
          <w:rFonts w:hint="eastAsia" w:ascii="仿宋" w:hAnsi="仿宋" w:eastAsia="仿宋" w:cs="Arial"/>
          <w:b/>
          <w:color w:val="auto"/>
          <w:sz w:val="24"/>
          <w:highlight w:val="none"/>
          <w:lang w:eastAsia="zh-CN"/>
        </w:rPr>
        <w:t>采购文件</w:t>
      </w:r>
      <w:r>
        <w:rPr>
          <w:rFonts w:hint="eastAsia" w:ascii="仿宋" w:hAnsi="仿宋" w:eastAsia="仿宋" w:cs="Arial"/>
          <w:b/>
          <w:color w:val="auto"/>
          <w:sz w:val="24"/>
          <w:highlight w:val="none"/>
        </w:rPr>
        <w:t>中规定的资格要求的；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（3）</w:t>
      </w:r>
      <w:r>
        <w:rPr>
          <w:rFonts w:hint="eastAsia" w:ascii="仿宋" w:hAnsi="仿宋" w:eastAsia="仿宋" w:cs="Arial"/>
          <w:b/>
          <w:color w:val="auto"/>
          <w:sz w:val="24"/>
          <w:highlight w:val="none"/>
          <w:lang w:eastAsia="zh-CN"/>
        </w:rPr>
        <w:t>响应文件</w:t>
      </w:r>
      <w:r>
        <w:rPr>
          <w:rFonts w:hint="eastAsia" w:ascii="仿宋" w:hAnsi="仿宋" w:eastAsia="仿宋" w:cs="Arial"/>
          <w:b/>
          <w:color w:val="auto"/>
          <w:sz w:val="24"/>
          <w:highlight w:val="none"/>
        </w:rPr>
        <w:t>未按</w:t>
      </w:r>
      <w:r>
        <w:rPr>
          <w:rFonts w:hint="eastAsia" w:ascii="仿宋" w:hAnsi="仿宋" w:eastAsia="仿宋" w:cs="Arial"/>
          <w:b/>
          <w:color w:val="auto"/>
          <w:sz w:val="24"/>
          <w:highlight w:val="none"/>
          <w:lang w:eastAsia="zh-CN"/>
        </w:rPr>
        <w:t>采购文件</w:t>
      </w:r>
      <w:r>
        <w:rPr>
          <w:rFonts w:hint="eastAsia" w:ascii="仿宋" w:hAnsi="仿宋" w:eastAsia="仿宋" w:cs="Arial"/>
          <w:b/>
          <w:color w:val="auto"/>
          <w:sz w:val="24"/>
          <w:highlight w:val="none"/>
        </w:rPr>
        <w:t>要求签署、盖章的；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w:t>
      </w:r>
      <w:r>
        <w:rPr>
          <w:rFonts w:ascii="仿宋" w:hAnsi="仿宋" w:eastAsia="仿宋" w:cs="Arial"/>
          <w:b/>
          <w:color w:val="auto"/>
          <w:sz w:val="24"/>
          <w:highlight w:val="none"/>
        </w:rPr>
        <w:t>4</w:t>
      </w:r>
      <w:r>
        <w:rPr>
          <w:rFonts w:hint="eastAsia" w:ascii="仿宋" w:hAnsi="仿宋" w:eastAsia="仿宋" w:cs="Arial"/>
          <w:b/>
          <w:color w:val="auto"/>
          <w:sz w:val="24"/>
          <w:highlight w:val="none"/>
        </w:rPr>
        <w:t>）明显不符合</w:t>
      </w:r>
      <w:r>
        <w:rPr>
          <w:rFonts w:hint="eastAsia" w:ascii="仿宋" w:hAnsi="仿宋" w:eastAsia="仿宋" w:cs="Arial"/>
          <w:b/>
          <w:color w:val="auto"/>
          <w:sz w:val="24"/>
          <w:highlight w:val="none"/>
          <w:lang w:eastAsia="zh-CN"/>
        </w:rPr>
        <w:t>采购文件</w:t>
      </w:r>
      <w:r>
        <w:rPr>
          <w:rFonts w:hint="eastAsia" w:ascii="仿宋" w:hAnsi="仿宋" w:eastAsia="仿宋" w:cs="Arial"/>
          <w:b/>
          <w:color w:val="auto"/>
          <w:sz w:val="24"/>
          <w:highlight w:val="none"/>
        </w:rPr>
        <w:t>中标注“▲”且加下划线的实质性要求和条件（主要技术规格、商务技术标准或服务要求）的；</w:t>
      </w:r>
    </w:p>
    <w:p>
      <w:pPr>
        <w:snapToGrid w:val="0"/>
        <w:spacing w:line="360" w:lineRule="auto"/>
        <w:ind w:firstLine="482" w:firstLineChars="20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5</w:t>
      </w:r>
      <w:r>
        <w:rPr>
          <w:rFonts w:hint="eastAsia" w:ascii="仿宋" w:hAnsi="仿宋" w:eastAsia="仿宋" w:cs="Arial"/>
          <w:b/>
          <w:color w:val="auto"/>
          <w:kern w:val="0"/>
          <w:sz w:val="24"/>
          <w:highlight w:val="none"/>
        </w:rPr>
        <w:t>）</w:t>
      </w:r>
      <w:r>
        <w:rPr>
          <w:rFonts w:hint="eastAsia" w:ascii="仿宋" w:hAnsi="仿宋" w:eastAsia="仿宋" w:cs="Arial"/>
          <w:b/>
          <w:color w:val="auto"/>
          <w:kern w:val="0"/>
          <w:sz w:val="24"/>
          <w:highlight w:val="none"/>
          <w:lang w:eastAsia="zh-CN"/>
        </w:rPr>
        <w:t>响应文件</w:t>
      </w:r>
      <w:r>
        <w:rPr>
          <w:rFonts w:ascii="仿宋" w:hAnsi="仿宋" w:eastAsia="仿宋" w:cs="Arial"/>
          <w:b/>
          <w:color w:val="auto"/>
          <w:kern w:val="0"/>
          <w:sz w:val="24"/>
          <w:highlight w:val="none"/>
        </w:rPr>
        <w:t>中承诺的投标有效期少于</w:t>
      </w:r>
      <w:r>
        <w:rPr>
          <w:rFonts w:hint="eastAsia" w:ascii="仿宋" w:hAnsi="仿宋" w:eastAsia="仿宋" w:cs="Arial"/>
          <w:b/>
          <w:color w:val="auto"/>
          <w:kern w:val="0"/>
          <w:sz w:val="24"/>
          <w:highlight w:val="none"/>
          <w:lang w:eastAsia="zh-CN"/>
        </w:rPr>
        <w:t>采购文件</w:t>
      </w:r>
      <w:r>
        <w:rPr>
          <w:rFonts w:ascii="仿宋" w:hAnsi="仿宋" w:eastAsia="仿宋" w:cs="Arial"/>
          <w:b/>
          <w:color w:val="auto"/>
          <w:kern w:val="0"/>
          <w:sz w:val="24"/>
          <w:highlight w:val="none"/>
        </w:rPr>
        <w:t>中载明的投标有效期的；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（6）</w:t>
      </w:r>
      <w:r>
        <w:rPr>
          <w:rFonts w:hint="eastAsia" w:ascii="仿宋" w:hAnsi="仿宋" w:eastAsia="仿宋" w:cs="Arial"/>
          <w:b/>
          <w:color w:val="auto"/>
          <w:sz w:val="24"/>
          <w:highlight w:val="none"/>
          <w:lang w:eastAsia="zh-CN"/>
        </w:rPr>
        <w:t>响应文件</w:t>
      </w:r>
      <w:r>
        <w:rPr>
          <w:rFonts w:hint="eastAsia" w:ascii="仿宋" w:hAnsi="仿宋" w:eastAsia="仿宋" w:cs="Arial"/>
          <w:b/>
          <w:color w:val="auto"/>
          <w:sz w:val="24"/>
          <w:highlight w:val="none"/>
        </w:rPr>
        <w:t>实质性内容不全或关键字迹模糊无法辨认的；</w:t>
      </w:r>
    </w:p>
    <w:p>
      <w:pPr>
        <w:snapToGrid w:val="0"/>
        <w:spacing w:line="360" w:lineRule="auto"/>
        <w:ind w:firstLine="482" w:firstLineChars="200"/>
        <w:jc w:val="left"/>
        <w:rPr>
          <w:rFonts w:ascii="仿宋" w:hAnsi="仿宋" w:eastAsia="仿宋" w:cs="仿宋"/>
          <w:b/>
          <w:color w:val="auto"/>
          <w:kern w:val="0"/>
          <w:sz w:val="24"/>
          <w:highlight w:val="none"/>
        </w:rPr>
      </w:pPr>
      <w:r>
        <w:rPr>
          <w:rFonts w:hint="eastAsia" w:ascii="仿宋" w:hAnsi="仿宋" w:eastAsia="仿宋" w:cs="Arial"/>
          <w:b/>
          <w:color w:val="auto"/>
          <w:sz w:val="24"/>
          <w:highlight w:val="none"/>
        </w:rPr>
        <w:t>（7）投标报价超过采购预算或最高限价；</w:t>
      </w:r>
    </w:p>
    <w:p>
      <w:pPr>
        <w:snapToGrid w:val="0"/>
        <w:spacing w:line="360" w:lineRule="auto"/>
        <w:ind w:firstLine="482" w:firstLineChars="200"/>
        <w:jc w:val="lef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（8）</w:t>
      </w:r>
      <w:r>
        <w:rPr>
          <w:rFonts w:hint="eastAsia" w:ascii="仿宋" w:hAnsi="仿宋" w:eastAsia="仿宋" w:cs="仿宋"/>
          <w:b/>
          <w:color w:val="auto"/>
          <w:kern w:val="0"/>
          <w:sz w:val="24"/>
          <w:highlight w:val="none"/>
          <w:lang w:eastAsia="zh-CN"/>
        </w:rPr>
        <w:t>响应文件</w:t>
      </w:r>
      <w:r>
        <w:rPr>
          <w:rFonts w:hint="eastAsia" w:ascii="仿宋" w:hAnsi="仿宋" w:eastAsia="仿宋" w:cs="仿宋"/>
          <w:b/>
          <w:color w:val="auto"/>
          <w:kern w:val="0"/>
          <w:sz w:val="24"/>
          <w:highlight w:val="none"/>
        </w:rPr>
        <w:t>出现不是唯一的、有选择性投标报价的；</w:t>
      </w:r>
    </w:p>
    <w:p>
      <w:pPr>
        <w:snapToGrid w:val="0"/>
        <w:spacing w:line="360" w:lineRule="auto"/>
        <w:ind w:firstLine="482" w:firstLineChars="200"/>
        <w:jc w:val="left"/>
        <w:rPr>
          <w:rFonts w:ascii="仿宋" w:hAnsi="仿宋" w:eastAsia="仿宋" w:cs="仿宋"/>
          <w:b/>
          <w:color w:val="auto"/>
          <w:kern w:val="0"/>
          <w:sz w:val="24"/>
          <w:highlight w:val="none"/>
        </w:rPr>
      </w:pPr>
      <w:r>
        <w:rPr>
          <w:rFonts w:hint="eastAsia" w:ascii="仿宋" w:hAnsi="仿宋" w:eastAsia="仿宋" w:cs="Arial"/>
          <w:b/>
          <w:color w:val="auto"/>
          <w:kern w:val="0"/>
          <w:sz w:val="24"/>
          <w:highlight w:val="none"/>
        </w:rPr>
        <w:t>（9）投标人</w:t>
      </w:r>
      <w:r>
        <w:rPr>
          <w:rFonts w:ascii="仿宋" w:hAnsi="仿宋" w:eastAsia="仿宋" w:cs="Arial"/>
          <w:b/>
          <w:color w:val="auto"/>
          <w:kern w:val="0"/>
          <w:sz w:val="24"/>
          <w:highlight w:val="none"/>
        </w:rPr>
        <w:t>对根据修正原则修正后的报价不确认的；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（10）</w:t>
      </w:r>
      <w:r>
        <w:rPr>
          <w:rFonts w:hint="eastAsia" w:ascii="仿宋" w:hAnsi="仿宋" w:eastAsia="仿宋" w:cs="Arial"/>
          <w:b/>
          <w:color w:val="auto"/>
          <w:sz w:val="24"/>
          <w:highlight w:val="none"/>
          <w:lang w:eastAsia="zh-CN"/>
        </w:rPr>
        <w:t>响应文件</w:t>
      </w:r>
      <w:r>
        <w:rPr>
          <w:rFonts w:hint="eastAsia" w:ascii="仿宋" w:hAnsi="仿宋" w:eastAsia="仿宋" w:cs="Arial"/>
          <w:b/>
          <w:color w:val="auto"/>
          <w:sz w:val="24"/>
          <w:highlight w:val="none"/>
        </w:rPr>
        <w:t>有采购人不能接受的附加条件的；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（11）投标人提供虚假材料投标的；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（12）未购领</w:t>
      </w:r>
      <w:r>
        <w:rPr>
          <w:rFonts w:hint="eastAsia" w:ascii="仿宋" w:hAnsi="仿宋" w:eastAsia="仿宋" w:cs="Arial"/>
          <w:b/>
          <w:color w:val="auto"/>
          <w:sz w:val="24"/>
          <w:highlight w:val="none"/>
          <w:lang w:eastAsia="zh-CN"/>
        </w:rPr>
        <w:t>采购文件</w:t>
      </w:r>
      <w:r>
        <w:rPr>
          <w:rFonts w:hint="eastAsia" w:ascii="仿宋" w:hAnsi="仿宋" w:eastAsia="仿宋" w:cs="Arial"/>
          <w:b/>
          <w:color w:val="auto"/>
          <w:sz w:val="24"/>
          <w:highlight w:val="none"/>
        </w:rPr>
        <w:t>或未缴纳投标保证金的；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（13）法律、法规和</w:t>
      </w:r>
      <w:r>
        <w:rPr>
          <w:rFonts w:hint="eastAsia" w:ascii="仿宋" w:hAnsi="仿宋" w:eastAsia="仿宋" w:cs="Arial"/>
          <w:b/>
          <w:color w:val="auto"/>
          <w:sz w:val="24"/>
          <w:highlight w:val="none"/>
          <w:lang w:eastAsia="zh-CN"/>
        </w:rPr>
        <w:t>采购文件</w:t>
      </w:r>
      <w:r>
        <w:rPr>
          <w:rFonts w:hint="eastAsia" w:ascii="仿宋" w:hAnsi="仿宋" w:eastAsia="仿宋" w:cs="Arial"/>
          <w:b/>
          <w:color w:val="auto"/>
          <w:sz w:val="24"/>
          <w:highlight w:val="none"/>
        </w:rPr>
        <w:t>规定的其他无效情形。</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2.2.2</w:t>
      </w:r>
      <w:r>
        <w:rPr>
          <w:rFonts w:hint="eastAsia" w:ascii="仿宋" w:hAnsi="仿宋" w:eastAsia="仿宋" w:cs="Arial"/>
          <w:b/>
          <w:color w:val="auto"/>
          <w:sz w:val="24"/>
          <w:highlight w:val="none"/>
          <w:u w:val="single"/>
        </w:rPr>
        <w:t>▲有下列情形之一的，属于恶意串通，对投标人依照政府采购法第七十七条第一款的规定追究法律责任，对采购人、采购代理机构及其工作人员依照政府采购法第七十二条的规定追究法律责任</w:t>
      </w:r>
      <w:r>
        <w:rPr>
          <w:rFonts w:hint="eastAsia" w:ascii="仿宋" w:hAnsi="仿宋" w:eastAsia="仿宋" w:cs="Arial"/>
          <w:b/>
          <w:color w:val="auto"/>
          <w:sz w:val="24"/>
          <w:highlight w:val="none"/>
        </w:rPr>
        <w:t>：</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（1）投标人直接或者间接从采购人或者采购代理机构处获得其他投标人的相关情况并修改其</w:t>
      </w:r>
      <w:r>
        <w:rPr>
          <w:rFonts w:hint="eastAsia" w:ascii="仿宋" w:hAnsi="仿宋" w:eastAsia="仿宋" w:cs="Arial"/>
          <w:b/>
          <w:color w:val="auto"/>
          <w:sz w:val="24"/>
          <w:highlight w:val="none"/>
          <w:lang w:eastAsia="zh-CN"/>
        </w:rPr>
        <w:t>响应文件</w:t>
      </w:r>
      <w:r>
        <w:rPr>
          <w:rFonts w:hint="eastAsia" w:ascii="仿宋" w:hAnsi="仿宋" w:eastAsia="仿宋" w:cs="Arial"/>
          <w:b/>
          <w:color w:val="auto"/>
          <w:sz w:val="24"/>
          <w:highlight w:val="none"/>
        </w:rPr>
        <w:t>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（2）投标人按照采购人或者采购代理机构的授意撤换、修改</w:t>
      </w:r>
      <w:r>
        <w:rPr>
          <w:rFonts w:hint="eastAsia" w:ascii="仿宋" w:hAnsi="仿宋" w:eastAsia="仿宋" w:cs="Arial"/>
          <w:b/>
          <w:color w:val="auto"/>
          <w:sz w:val="24"/>
          <w:highlight w:val="none"/>
          <w:lang w:eastAsia="zh-CN"/>
        </w:rPr>
        <w:t>响应文件</w:t>
      </w:r>
      <w:r>
        <w:rPr>
          <w:rFonts w:hint="eastAsia" w:ascii="仿宋" w:hAnsi="仿宋" w:eastAsia="仿宋" w:cs="Arial"/>
          <w:b/>
          <w:color w:val="auto"/>
          <w:sz w:val="24"/>
          <w:highlight w:val="none"/>
        </w:rPr>
        <w:t>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（3）投标人之间协商报价、技术方案等</w:t>
      </w:r>
      <w:r>
        <w:rPr>
          <w:rFonts w:hint="eastAsia" w:ascii="仿宋" w:hAnsi="仿宋" w:eastAsia="仿宋" w:cs="Arial"/>
          <w:b/>
          <w:color w:val="auto"/>
          <w:sz w:val="24"/>
          <w:highlight w:val="none"/>
          <w:lang w:eastAsia="zh-CN"/>
        </w:rPr>
        <w:t>响应文件</w:t>
      </w:r>
      <w:r>
        <w:rPr>
          <w:rFonts w:hint="eastAsia" w:ascii="仿宋" w:hAnsi="仿宋" w:eastAsia="仿宋" w:cs="Arial"/>
          <w:b/>
          <w:color w:val="auto"/>
          <w:sz w:val="24"/>
          <w:highlight w:val="none"/>
        </w:rPr>
        <w:t>或者响应文件的实质性内容；</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（4）属于同一集团、协会、商会等组织成员的投标人按照该组织要求协同参加采购活动；</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（5）投标人之间事先约定由某一特定投标人中标、成交；</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（6）投标人之间商定部分投标人放弃参加采购活动或者放弃中标、成交；</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（7）投标人与采购人或者采购代理机构之间、投标人相互之间，为谋求特定投标人中标、成交或者排斥其他投标人的其他串通行为。</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2.2.3</w:t>
      </w:r>
      <w:r>
        <w:rPr>
          <w:rFonts w:hint="eastAsia" w:ascii="仿宋" w:hAnsi="仿宋" w:eastAsia="仿宋" w:cs="Arial"/>
          <w:b/>
          <w:color w:val="auto"/>
          <w:sz w:val="24"/>
          <w:highlight w:val="none"/>
          <w:u w:val="single"/>
        </w:rPr>
        <w:t>▲有下列情形之一的，视为投标人串通投标，其投标无效</w:t>
      </w:r>
      <w:r>
        <w:rPr>
          <w:rFonts w:hint="eastAsia" w:ascii="仿宋" w:hAnsi="仿宋" w:eastAsia="仿宋" w:cs="Arial"/>
          <w:b/>
          <w:color w:val="auto"/>
          <w:sz w:val="24"/>
          <w:highlight w:val="none"/>
        </w:rPr>
        <w:t>：</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（1）不同投标人的</w:t>
      </w:r>
      <w:r>
        <w:rPr>
          <w:rFonts w:hint="eastAsia" w:ascii="仿宋" w:hAnsi="仿宋" w:eastAsia="仿宋" w:cs="Arial"/>
          <w:b/>
          <w:color w:val="auto"/>
          <w:sz w:val="24"/>
          <w:highlight w:val="none"/>
          <w:lang w:eastAsia="zh-CN"/>
        </w:rPr>
        <w:t>响应文件</w:t>
      </w:r>
      <w:r>
        <w:rPr>
          <w:rFonts w:hint="eastAsia" w:ascii="仿宋" w:hAnsi="仿宋" w:eastAsia="仿宋" w:cs="Arial"/>
          <w:b/>
          <w:color w:val="auto"/>
          <w:sz w:val="24"/>
          <w:highlight w:val="none"/>
        </w:rPr>
        <w:t>由同一单位或者个人编制；</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（2）不同投标人委托同一单位或者个人办理投标事宜；</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（3）不同投标人的</w:t>
      </w:r>
      <w:r>
        <w:rPr>
          <w:rFonts w:hint="eastAsia" w:ascii="仿宋" w:hAnsi="仿宋" w:eastAsia="仿宋" w:cs="Arial"/>
          <w:b/>
          <w:color w:val="auto"/>
          <w:sz w:val="24"/>
          <w:highlight w:val="none"/>
          <w:lang w:eastAsia="zh-CN"/>
        </w:rPr>
        <w:t>响应文件</w:t>
      </w:r>
      <w:r>
        <w:rPr>
          <w:rFonts w:hint="eastAsia" w:ascii="仿宋" w:hAnsi="仿宋" w:eastAsia="仿宋" w:cs="Arial"/>
          <w:b/>
          <w:color w:val="auto"/>
          <w:sz w:val="24"/>
          <w:highlight w:val="none"/>
        </w:rPr>
        <w:t>载明的项目管理成员或者联系人员为同一人；</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（4）不同投标人的</w:t>
      </w:r>
      <w:r>
        <w:rPr>
          <w:rFonts w:hint="eastAsia" w:ascii="仿宋" w:hAnsi="仿宋" w:eastAsia="仿宋" w:cs="Arial"/>
          <w:b/>
          <w:color w:val="auto"/>
          <w:sz w:val="24"/>
          <w:highlight w:val="none"/>
          <w:lang w:eastAsia="zh-CN"/>
        </w:rPr>
        <w:t>响应文件</w:t>
      </w:r>
      <w:r>
        <w:rPr>
          <w:rFonts w:hint="eastAsia" w:ascii="仿宋" w:hAnsi="仿宋" w:eastAsia="仿宋" w:cs="Arial"/>
          <w:b/>
          <w:color w:val="auto"/>
          <w:sz w:val="24"/>
          <w:highlight w:val="none"/>
        </w:rPr>
        <w:t>异常一致或者投标报价呈规律性差异；</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（5）不同投标人的</w:t>
      </w:r>
      <w:r>
        <w:rPr>
          <w:rFonts w:hint="eastAsia" w:ascii="仿宋" w:hAnsi="仿宋" w:eastAsia="仿宋" w:cs="Arial"/>
          <w:b/>
          <w:color w:val="auto"/>
          <w:sz w:val="24"/>
          <w:highlight w:val="none"/>
          <w:lang w:eastAsia="zh-CN"/>
        </w:rPr>
        <w:t>响应文件</w:t>
      </w:r>
      <w:r>
        <w:rPr>
          <w:rFonts w:hint="eastAsia" w:ascii="仿宋" w:hAnsi="仿宋" w:eastAsia="仿宋" w:cs="Arial"/>
          <w:b/>
          <w:color w:val="auto"/>
          <w:sz w:val="24"/>
          <w:highlight w:val="none"/>
        </w:rPr>
        <w:t>相互混装；</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2.2.4符合性审查其他要求见评标办法前附表。</w:t>
      </w:r>
    </w:p>
    <w:p>
      <w:pPr>
        <w:snapToGrid w:val="0"/>
        <w:spacing w:line="360" w:lineRule="auto"/>
        <w:ind w:firstLine="482" w:firstLineChars="200"/>
        <w:jc w:val="left"/>
        <w:rPr>
          <w:rFonts w:ascii="仿宋" w:hAnsi="仿宋" w:eastAsia="仿宋" w:cs="Arial"/>
          <w:color w:val="auto"/>
          <w:sz w:val="24"/>
          <w:highlight w:val="none"/>
        </w:rPr>
      </w:pPr>
      <w:r>
        <w:rPr>
          <w:rFonts w:hint="eastAsia" w:ascii="仿宋" w:hAnsi="仿宋" w:eastAsia="仿宋" w:cs="Arial"/>
          <w:b/>
          <w:color w:val="auto"/>
          <w:sz w:val="24"/>
          <w:highlight w:val="none"/>
        </w:rPr>
        <w:t>2.2.5实质上没有响应</w:t>
      </w:r>
      <w:r>
        <w:rPr>
          <w:rFonts w:hint="eastAsia" w:ascii="仿宋" w:hAnsi="仿宋" w:eastAsia="仿宋" w:cs="Arial"/>
          <w:b/>
          <w:color w:val="auto"/>
          <w:sz w:val="24"/>
          <w:highlight w:val="none"/>
          <w:lang w:eastAsia="zh-CN"/>
        </w:rPr>
        <w:t>采购文件</w:t>
      </w:r>
      <w:r>
        <w:rPr>
          <w:rFonts w:hint="eastAsia" w:ascii="仿宋" w:hAnsi="仿宋" w:eastAsia="仿宋" w:cs="Arial"/>
          <w:b/>
          <w:color w:val="auto"/>
          <w:sz w:val="24"/>
          <w:highlight w:val="none"/>
        </w:rPr>
        <w:t>要求的投标将被否决，投标人不得通过修正或撤消不合要求的偏离或保留从而使其投标成为实质上响应的投标。</w:t>
      </w:r>
    </w:p>
    <w:p>
      <w:pPr>
        <w:pStyle w:val="7"/>
        <w:widowControl/>
        <w:snapToGrid w:val="0"/>
        <w:spacing w:before="0" w:after="0" w:line="360" w:lineRule="auto"/>
        <w:ind w:firstLine="482" w:firstLineChars="200"/>
        <w:jc w:val="left"/>
        <w:rPr>
          <w:rFonts w:ascii="仿宋" w:hAnsi="仿宋" w:eastAsia="仿宋" w:cstheme="majorBidi"/>
          <w:color w:val="auto"/>
          <w:sz w:val="24"/>
          <w:szCs w:val="24"/>
          <w:highlight w:val="none"/>
        </w:rPr>
      </w:pPr>
      <w:r>
        <w:rPr>
          <w:rFonts w:hint="eastAsia" w:ascii="仿宋" w:hAnsi="仿宋" w:eastAsia="仿宋" w:cstheme="majorBidi"/>
          <w:color w:val="auto"/>
          <w:sz w:val="24"/>
          <w:szCs w:val="24"/>
          <w:highlight w:val="none"/>
        </w:rPr>
        <w:t>2</w:t>
      </w:r>
      <w:r>
        <w:rPr>
          <w:rFonts w:ascii="仿宋" w:hAnsi="仿宋" w:eastAsia="仿宋" w:cstheme="majorBidi"/>
          <w:color w:val="auto"/>
          <w:sz w:val="24"/>
          <w:szCs w:val="24"/>
          <w:highlight w:val="none"/>
        </w:rPr>
        <w:t>.</w:t>
      </w:r>
      <w:r>
        <w:rPr>
          <w:rFonts w:hint="eastAsia" w:ascii="仿宋" w:hAnsi="仿宋" w:eastAsia="仿宋" w:cstheme="majorBidi"/>
          <w:color w:val="auto"/>
          <w:sz w:val="24"/>
          <w:szCs w:val="24"/>
          <w:highlight w:val="none"/>
        </w:rPr>
        <w:t>3比较与评价（适用于综合评分法）</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.3.1</w:t>
      </w:r>
      <w:r>
        <w:rPr>
          <w:rFonts w:hint="eastAsia" w:ascii="仿宋" w:hAnsi="仿宋" w:eastAsia="仿宋" w:cs="Arial"/>
          <w:color w:val="auto"/>
          <w:sz w:val="24"/>
          <w:highlight w:val="none"/>
        </w:rPr>
        <w:t>分值权重构成</w:t>
      </w:r>
      <w:r>
        <w:rPr>
          <w:rFonts w:hint="eastAsia" w:ascii="仿宋" w:hAnsi="仿宋" w:eastAsia="仿宋"/>
          <w:color w:val="auto"/>
          <w:sz w:val="24"/>
          <w:highlight w:val="none"/>
        </w:rPr>
        <w:t>，见评标办法前附表。</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w:t>
      </w:r>
      <w:r>
        <w:rPr>
          <w:rFonts w:hint="eastAsia" w:ascii="仿宋" w:hAnsi="仿宋" w:eastAsia="仿宋" w:cs="Arial"/>
          <w:color w:val="auto"/>
          <w:sz w:val="24"/>
          <w:highlight w:val="none"/>
        </w:rPr>
        <w:t>.2商务技术</w:t>
      </w:r>
      <w:r>
        <w:rPr>
          <w:rFonts w:hint="eastAsia" w:ascii="仿宋" w:hAnsi="仿宋" w:eastAsia="仿宋"/>
          <w:color w:val="auto"/>
          <w:sz w:val="24"/>
          <w:highlight w:val="none"/>
        </w:rPr>
        <w:t>评分标准，见评标办法前附表。</w:t>
      </w:r>
    </w:p>
    <w:p>
      <w:pPr>
        <w:pStyle w:val="3"/>
        <w:snapToGrid w:val="0"/>
        <w:spacing w:after="0"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3</w:t>
      </w:r>
      <w:r>
        <w:rPr>
          <w:rFonts w:hint="eastAsia" w:ascii="仿宋" w:hAnsi="仿宋" w:eastAsia="仿宋"/>
          <w:color w:val="auto"/>
          <w:sz w:val="24"/>
          <w:highlight w:val="none"/>
        </w:rPr>
        <w:t>.3报价评分标准，见评标办法前附表。</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w:t>
      </w:r>
      <w:r>
        <w:rPr>
          <w:rFonts w:hint="eastAsia" w:ascii="仿宋" w:hAnsi="仿宋" w:eastAsia="仿宋" w:cs="Arial"/>
          <w:color w:val="auto"/>
          <w:sz w:val="24"/>
          <w:highlight w:val="none"/>
        </w:rPr>
        <w:t>4</w:t>
      </w:r>
      <w:r>
        <w:rPr>
          <w:rFonts w:ascii="仿宋" w:hAnsi="仿宋" w:eastAsia="仿宋" w:cs="Arial"/>
          <w:color w:val="auto"/>
          <w:sz w:val="24"/>
          <w:highlight w:val="none"/>
        </w:rPr>
        <w:t>评分分值计算保留小数点后两位，小数点后第三位“四舍五入”。</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w:t>
      </w:r>
      <w:r>
        <w:rPr>
          <w:rFonts w:hint="eastAsia" w:ascii="仿宋" w:hAnsi="仿宋" w:eastAsia="仿宋" w:cs="Arial"/>
          <w:color w:val="auto"/>
          <w:sz w:val="24"/>
          <w:highlight w:val="none"/>
        </w:rPr>
        <w:t>5</w:t>
      </w:r>
      <w:r>
        <w:rPr>
          <w:rFonts w:ascii="仿宋" w:hAnsi="仿宋" w:eastAsia="仿宋" w:cs="Arial"/>
          <w:color w:val="auto"/>
          <w:sz w:val="24"/>
          <w:highlight w:val="none"/>
        </w:rPr>
        <w:t>投标人综合得分=</w:t>
      </w:r>
      <w:r>
        <w:rPr>
          <w:rFonts w:hint="eastAsia" w:ascii="仿宋" w:hAnsi="仿宋" w:eastAsia="仿宋" w:cs="Arial"/>
          <w:color w:val="auto"/>
          <w:sz w:val="24"/>
          <w:highlight w:val="none"/>
        </w:rPr>
        <w:t>商务技术得分+报价得分</w:t>
      </w:r>
      <w:r>
        <w:rPr>
          <w:rFonts w:ascii="仿宋" w:hAnsi="仿宋" w:eastAsia="仿宋" w:cs="Arial"/>
          <w:color w:val="auto"/>
          <w:sz w:val="24"/>
          <w:highlight w:val="none"/>
        </w:rPr>
        <w:t>。</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w:t>
      </w:r>
      <w:r>
        <w:rPr>
          <w:rFonts w:hint="eastAsia" w:ascii="仿宋" w:hAnsi="仿宋" w:eastAsia="仿宋" w:cs="Arial"/>
          <w:color w:val="auto"/>
          <w:sz w:val="24"/>
          <w:highlight w:val="none"/>
        </w:rPr>
        <w:t>6</w:t>
      </w:r>
      <w:r>
        <w:rPr>
          <w:rFonts w:hint="eastAsia" w:ascii="仿宋" w:hAnsi="仿宋" w:eastAsia="仿宋" w:cs="Arial"/>
          <w:b/>
          <w:color w:val="auto"/>
          <w:sz w:val="24"/>
          <w:highlight w:val="none"/>
          <w:u w:val="single"/>
        </w:rPr>
        <w:t>▲</w:t>
      </w:r>
      <w:r>
        <w:rPr>
          <w:rFonts w:ascii="仿宋" w:hAnsi="仿宋" w:eastAsia="仿宋" w:cs="Arial"/>
          <w:b/>
          <w:color w:val="auto"/>
          <w:sz w:val="24"/>
          <w:highlight w:val="none"/>
          <w:u w:val="single"/>
        </w:rPr>
        <w:t>评标委员会发现投标投标人的报价明显低于其他投标报价，使得其投标报价可能低于其个别成本的，应当要求该投标</w:t>
      </w:r>
      <w:r>
        <w:rPr>
          <w:rFonts w:hint="eastAsia" w:ascii="仿宋" w:hAnsi="仿宋" w:eastAsia="仿宋" w:cs="Arial"/>
          <w:b/>
          <w:color w:val="auto"/>
          <w:sz w:val="24"/>
          <w:highlight w:val="none"/>
          <w:u w:val="single"/>
        </w:rPr>
        <w:t>人</w:t>
      </w:r>
      <w:r>
        <w:rPr>
          <w:rFonts w:ascii="仿宋" w:hAnsi="仿宋" w:eastAsia="仿宋" w:cs="Arial"/>
          <w:b/>
          <w:color w:val="auto"/>
          <w:sz w:val="24"/>
          <w:highlight w:val="none"/>
          <w:u w:val="single"/>
        </w:rPr>
        <w:t>作出书面说明并提供相应的证明材料。投标投标人不能合理说明或者不能提供相应证明材料的，评标委员会应当认定该投标</w:t>
      </w:r>
      <w:r>
        <w:rPr>
          <w:rFonts w:hint="eastAsia" w:ascii="仿宋" w:hAnsi="仿宋" w:eastAsia="仿宋" w:cs="Arial"/>
          <w:b/>
          <w:color w:val="auto"/>
          <w:sz w:val="24"/>
          <w:highlight w:val="none"/>
          <w:u w:val="single"/>
        </w:rPr>
        <w:t>人</w:t>
      </w:r>
      <w:r>
        <w:rPr>
          <w:rFonts w:ascii="仿宋" w:hAnsi="仿宋" w:eastAsia="仿宋" w:cs="Arial"/>
          <w:b/>
          <w:color w:val="auto"/>
          <w:sz w:val="24"/>
          <w:highlight w:val="none"/>
          <w:u w:val="single"/>
        </w:rPr>
        <w:t>以低于成本报价竞标，并否决其投标</w:t>
      </w:r>
      <w:r>
        <w:rPr>
          <w:rFonts w:ascii="仿宋" w:hAnsi="仿宋" w:eastAsia="仿宋" w:cs="Arial"/>
          <w:color w:val="auto"/>
          <w:sz w:val="24"/>
          <w:highlight w:val="none"/>
        </w:rPr>
        <w:t>。</w:t>
      </w:r>
    </w:p>
    <w:p>
      <w:pPr>
        <w:pStyle w:val="7"/>
        <w:widowControl/>
        <w:snapToGrid w:val="0"/>
        <w:spacing w:before="0" w:after="0" w:line="360" w:lineRule="auto"/>
        <w:ind w:firstLine="480" w:firstLineChars="200"/>
        <w:jc w:val="left"/>
        <w:rPr>
          <w:rFonts w:ascii="仿宋" w:hAnsi="仿宋" w:eastAsia="仿宋" w:cs="Arial"/>
          <w:b w:val="0"/>
          <w:color w:val="auto"/>
          <w:sz w:val="24"/>
          <w:szCs w:val="24"/>
          <w:highlight w:val="none"/>
        </w:rPr>
      </w:pPr>
      <w:r>
        <w:rPr>
          <w:rFonts w:hint="eastAsia" w:ascii="仿宋" w:hAnsi="仿宋" w:eastAsia="仿宋" w:cs="Arial"/>
          <w:b w:val="0"/>
          <w:color w:val="auto"/>
          <w:sz w:val="24"/>
          <w:szCs w:val="24"/>
          <w:highlight w:val="none"/>
        </w:rPr>
        <w:t>2</w:t>
      </w:r>
      <w:r>
        <w:rPr>
          <w:rFonts w:ascii="仿宋" w:hAnsi="仿宋" w:eastAsia="仿宋" w:cs="Arial"/>
          <w:b w:val="0"/>
          <w:color w:val="auto"/>
          <w:sz w:val="24"/>
          <w:szCs w:val="24"/>
          <w:highlight w:val="none"/>
        </w:rPr>
        <w:t>.</w:t>
      </w:r>
      <w:r>
        <w:rPr>
          <w:rFonts w:hint="eastAsia" w:ascii="仿宋" w:hAnsi="仿宋" w:eastAsia="仿宋" w:cs="Arial"/>
          <w:b w:val="0"/>
          <w:color w:val="auto"/>
          <w:sz w:val="24"/>
          <w:szCs w:val="24"/>
          <w:highlight w:val="none"/>
        </w:rPr>
        <w:t>4</w:t>
      </w:r>
      <w:r>
        <w:rPr>
          <w:rFonts w:hint="eastAsia" w:ascii="仿宋" w:hAnsi="仿宋" w:eastAsia="仿宋" w:cs="Arial"/>
          <w:b w:val="0"/>
          <w:color w:val="auto"/>
          <w:sz w:val="24"/>
          <w:szCs w:val="24"/>
          <w:highlight w:val="none"/>
          <w:lang w:eastAsia="zh-CN"/>
        </w:rPr>
        <w:t>响应文件</w:t>
      </w:r>
      <w:r>
        <w:rPr>
          <w:rFonts w:ascii="仿宋" w:hAnsi="仿宋" w:eastAsia="仿宋" w:cs="Arial"/>
          <w:b w:val="0"/>
          <w:color w:val="auto"/>
          <w:sz w:val="24"/>
          <w:szCs w:val="24"/>
          <w:highlight w:val="none"/>
        </w:rPr>
        <w:t>的澄清</w:t>
      </w:r>
    </w:p>
    <w:p>
      <w:pPr>
        <w:snapToGrid w:val="0"/>
        <w:spacing w:line="360" w:lineRule="auto"/>
        <w:ind w:firstLine="480" w:firstLineChars="200"/>
        <w:jc w:val="left"/>
        <w:rPr>
          <w:rFonts w:ascii="仿宋" w:hAnsi="仿宋" w:eastAsia="仿宋" w:cs="Arial"/>
          <w:bCs/>
          <w:color w:val="auto"/>
          <w:sz w:val="24"/>
          <w:highlight w:val="none"/>
        </w:rPr>
      </w:pPr>
      <w:r>
        <w:rPr>
          <w:rFonts w:hint="eastAsia" w:ascii="仿宋" w:hAnsi="仿宋" w:eastAsia="仿宋" w:cs="Arial"/>
          <w:bCs/>
          <w:color w:val="auto"/>
          <w:sz w:val="24"/>
          <w:highlight w:val="none"/>
        </w:rPr>
        <w:t>2.4</w:t>
      </w:r>
      <w:r>
        <w:rPr>
          <w:rFonts w:ascii="仿宋" w:hAnsi="仿宋" w:eastAsia="仿宋" w:cs="Arial"/>
          <w:bCs/>
          <w:color w:val="auto"/>
          <w:sz w:val="24"/>
          <w:highlight w:val="none"/>
        </w:rPr>
        <w:t>.1</w:t>
      </w:r>
      <w:r>
        <w:rPr>
          <w:rFonts w:hint="eastAsia" w:ascii="仿宋" w:hAnsi="仿宋" w:eastAsia="仿宋" w:cs="Arial"/>
          <w:bCs/>
          <w:color w:val="auto"/>
          <w:sz w:val="24"/>
          <w:highlight w:val="none"/>
        </w:rPr>
        <w:t>为有助于</w:t>
      </w:r>
      <w:r>
        <w:rPr>
          <w:rFonts w:hint="eastAsia" w:ascii="仿宋" w:hAnsi="仿宋" w:eastAsia="仿宋" w:cs="Arial"/>
          <w:bCs/>
          <w:color w:val="auto"/>
          <w:sz w:val="24"/>
          <w:highlight w:val="none"/>
          <w:lang w:eastAsia="zh-CN"/>
        </w:rPr>
        <w:t>响应文件</w:t>
      </w:r>
      <w:r>
        <w:rPr>
          <w:rFonts w:hint="eastAsia" w:ascii="仿宋" w:hAnsi="仿宋" w:eastAsia="仿宋" w:cs="Arial"/>
          <w:bCs/>
          <w:color w:val="auto"/>
          <w:sz w:val="24"/>
          <w:highlight w:val="none"/>
        </w:rPr>
        <w:t>的审查、评价和比较，评标委员会可以询标或其他有效形式要求投标人对同一份</w:t>
      </w:r>
      <w:r>
        <w:rPr>
          <w:rFonts w:hint="eastAsia" w:ascii="仿宋" w:hAnsi="仿宋" w:eastAsia="仿宋" w:cs="Arial"/>
          <w:bCs/>
          <w:color w:val="auto"/>
          <w:sz w:val="24"/>
          <w:highlight w:val="none"/>
          <w:lang w:eastAsia="zh-CN"/>
        </w:rPr>
        <w:t>响应文件</w:t>
      </w:r>
      <w:r>
        <w:rPr>
          <w:rFonts w:hint="eastAsia" w:ascii="仿宋" w:hAnsi="仿宋" w:eastAsia="仿宋" w:cs="Arial"/>
          <w:bCs/>
          <w:color w:val="auto"/>
          <w:sz w:val="24"/>
          <w:highlight w:val="none"/>
        </w:rPr>
        <w:t>含义不明确或同类问题表述不一致的内容（</w:t>
      </w:r>
      <w:r>
        <w:rPr>
          <w:rFonts w:hint="eastAsia" w:ascii="仿宋" w:hAnsi="仿宋" w:eastAsia="仿宋" w:cs="Arial"/>
          <w:bCs/>
          <w:color w:val="auto"/>
          <w:sz w:val="24"/>
          <w:highlight w:val="none"/>
          <w:lang w:eastAsia="zh-CN"/>
        </w:rPr>
        <w:t>采购文件</w:t>
      </w:r>
      <w:r>
        <w:rPr>
          <w:rFonts w:hint="eastAsia" w:ascii="仿宋" w:hAnsi="仿宋" w:eastAsia="仿宋" w:cs="Arial"/>
          <w:bCs/>
          <w:color w:val="auto"/>
          <w:sz w:val="24"/>
          <w:highlight w:val="none"/>
        </w:rPr>
        <w:t>另有规定处理方法的除外）作必要的澄清或说明，投标人应采用在线回复或其他有效形式在询标规定时间内进行澄清或说明（</w:t>
      </w:r>
      <w:r>
        <w:rPr>
          <w:rFonts w:hint="eastAsia" w:ascii="仿宋" w:hAnsi="仿宋" w:eastAsia="仿宋" w:cs="Arial"/>
          <w:bCs/>
          <w:color w:val="auto"/>
          <w:sz w:val="24"/>
          <w:highlight w:val="none"/>
          <w:lang w:eastAsia="zh-CN"/>
        </w:rPr>
        <w:t>签字</w:t>
      </w:r>
      <w:r>
        <w:rPr>
          <w:rFonts w:hint="eastAsia" w:ascii="仿宋" w:hAnsi="仿宋" w:eastAsia="仿宋" w:cs="Arial"/>
          <w:bCs/>
          <w:color w:val="auto"/>
          <w:sz w:val="24"/>
          <w:highlight w:val="none"/>
        </w:rPr>
        <w:t>或</w:t>
      </w:r>
      <w:r>
        <w:rPr>
          <w:rFonts w:hint="eastAsia" w:ascii="仿宋" w:hAnsi="仿宋" w:eastAsia="仿宋" w:cs="Arial"/>
          <w:bCs/>
          <w:color w:val="auto"/>
          <w:sz w:val="24"/>
          <w:highlight w:val="none"/>
          <w:lang w:eastAsia="zh-CN"/>
        </w:rPr>
        <w:t>盖</w:t>
      </w:r>
      <w:r>
        <w:rPr>
          <w:rFonts w:hint="eastAsia" w:ascii="仿宋" w:hAnsi="仿宋" w:eastAsia="仿宋" w:cs="Arial"/>
          <w:bCs/>
          <w:color w:val="auto"/>
          <w:sz w:val="24"/>
          <w:highlight w:val="none"/>
        </w:rPr>
        <w:t>章）。</w:t>
      </w:r>
    </w:p>
    <w:p>
      <w:pPr>
        <w:pStyle w:val="89"/>
        <w:snapToGrid w:val="0"/>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2.4.2</w:t>
      </w:r>
      <w:r>
        <w:rPr>
          <w:rFonts w:hint="eastAsia" w:ascii="仿宋" w:hAnsi="仿宋" w:eastAsia="仿宋" w:cs="Arial"/>
          <w:color w:val="auto"/>
          <w:kern w:val="0"/>
          <w:szCs w:val="24"/>
          <w:highlight w:val="none"/>
          <w:lang w:eastAsia="zh-CN"/>
        </w:rPr>
        <w:t>响应文件</w:t>
      </w:r>
      <w:r>
        <w:rPr>
          <w:rFonts w:ascii="仿宋" w:hAnsi="仿宋" w:eastAsia="仿宋" w:cs="Arial"/>
          <w:color w:val="auto"/>
          <w:kern w:val="0"/>
          <w:szCs w:val="24"/>
          <w:highlight w:val="none"/>
        </w:rPr>
        <w:t>报价出现前后不一致的，按照下列规定修正：</w:t>
      </w:r>
    </w:p>
    <w:p>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eastAsia="zh-CN"/>
        </w:rPr>
        <w:t>响应文件</w:t>
      </w:r>
      <w:r>
        <w:rPr>
          <w:rFonts w:ascii="仿宋" w:hAnsi="仿宋" w:eastAsia="仿宋" w:cs="仿宋"/>
          <w:color w:val="auto"/>
          <w:kern w:val="0"/>
          <w:szCs w:val="24"/>
          <w:highlight w:val="none"/>
        </w:rPr>
        <w:t>中开标一览表(报价表)内容与</w:t>
      </w:r>
      <w:r>
        <w:rPr>
          <w:rFonts w:hint="eastAsia" w:ascii="仿宋" w:hAnsi="仿宋" w:eastAsia="仿宋" w:cs="仿宋"/>
          <w:color w:val="auto"/>
          <w:kern w:val="0"/>
          <w:szCs w:val="24"/>
          <w:highlight w:val="none"/>
          <w:lang w:eastAsia="zh-CN"/>
        </w:rPr>
        <w:t>响应文件</w:t>
      </w:r>
      <w:r>
        <w:rPr>
          <w:rFonts w:ascii="仿宋" w:hAnsi="仿宋" w:eastAsia="仿宋" w:cs="仿宋"/>
          <w:color w:val="auto"/>
          <w:kern w:val="0"/>
          <w:szCs w:val="24"/>
          <w:highlight w:val="none"/>
        </w:rPr>
        <w:t>中相应内容不一致的，以开标一览表(报价表)为准;</w:t>
      </w:r>
    </w:p>
    <w:p>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大写金额和小写金额不一致的，以大写金额为准;</w:t>
      </w:r>
    </w:p>
    <w:p>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ascii="仿宋" w:hAnsi="仿宋" w:eastAsia="仿宋" w:cs="仿宋"/>
          <w:color w:val="auto"/>
          <w:kern w:val="0"/>
          <w:szCs w:val="24"/>
          <w:highlight w:val="none"/>
        </w:rPr>
        <w:t>单价金额小数点或者百分比有明显错位的，以开标一览表的总价为准，并修改单价;</w:t>
      </w:r>
    </w:p>
    <w:p>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r>
        <w:rPr>
          <w:rFonts w:ascii="仿宋" w:hAnsi="仿宋" w:eastAsia="仿宋" w:cs="仿宋"/>
          <w:color w:val="auto"/>
          <w:kern w:val="0"/>
          <w:szCs w:val="24"/>
          <w:highlight w:val="none"/>
        </w:rPr>
        <w:t>总价金额与按单价汇总金额不一致的，以单价金额计算结果为准。</w:t>
      </w:r>
    </w:p>
    <w:p>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r>
        <w:rPr>
          <w:rFonts w:ascii="仿宋" w:hAnsi="仿宋" w:eastAsia="仿宋" w:cs="仿宋"/>
          <w:color w:val="auto"/>
          <w:kern w:val="0"/>
          <w:szCs w:val="24"/>
          <w:highlight w:val="none"/>
        </w:rPr>
        <w:t>同时出现两种以上不一致的，按照</w:t>
      </w:r>
      <w:r>
        <w:rPr>
          <w:rFonts w:hint="eastAsia" w:ascii="仿宋" w:hAnsi="仿宋" w:eastAsia="仿宋" w:cs="仿宋"/>
          <w:color w:val="auto"/>
          <w:kern w:val="0"/>
          <w:szCs w:val="24"/>
          <w:highlight w:val="none"/>
        </w:rPr>
        <w:t>上述规定的顺序修正。修正后的报价经投标人确认后产生约束力。</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2.4</w:t>
      </w:r>
      <w:r>
        <w:rPr>
          <w:rFonts w:ascii="仿宋" w:hAnsi="仿宋" w:eastAsia="仿宋" w:cs="Arial"/>
          <w:color w:val="auto"/>
          <w:sz w:val="24"/>
          <w:highlight w:val="none"/>
        </w:rPr>
        <w:t>.</w:t>
      </w:r>
      <w:r>
        <w:rPr>
          <w:rFonts w:hint="eastAsia" w:ascii="仿宋" w:hAnsi="仿宋" w:eastAsia="仿宋" w:cs="Arial"/>
          <w:color w:val="auto"/>
          <w:sz w:val="24"/>
          <w:highlight w:val="none"/>
        </w:rPr>
        <w:t>3</w:t>
      </w:r>
      <w:r>
        <w:rPr>
          <w:rFonts w:ascii="仿宋" w:hAnsi="仿宋" w:eastAsia="仿宋" w:cs="Arial"/>
          <w:color w:val="auto"/>
          <w:sz w:val="24"/>
          <w:highlight w:val="none"/>
        </w:rPr>
        <w:t>澄清、说明或补正不得超出</w:t>
      </w:r>
      <w:r>
        <w:rPr>
          <w:rFonts w:hint="eastAsia" w:ascii="仿宋" w:hAnsi="仿宋" w:eastAsia="仿宋" w:cs="Arial"/>
          <w:color w:val="auto"/>
          <w:sz w:val="24"/>
          <w:highlight w:val="none"/>
          <w:lang w:eastAsia="zh-CN"/>
        </w:rPr>
        <w:t>响应文件</w:t>
      </w:r>
      <w:r>
        <w:rPr>
          <w:rFonts w:ascii="仿宋" w:hAnsi="仿宋" w:eastAsia="仿宋" w:cs="Arial"/>
          <w:color w:val="auto"/>
          <w:sz w:val="24"/>
          <w:highlight w:val="none"/>
        </w:rPr>
        <w:t>的范围且不得改变</w:t>
      </w:r>
      <w:r>
        <w:rPr>
          <w:rFonts w:hint="eastAsia" w:ascii="仿宋" w:hAnsi="仿宋" w:eastAsia="仿宋" w:cs="Arial"/>
          <w:color w:val="auto"/>
          <w:sz w:val="24"/>
          <w:highlight w:val="none"/>
          <w:lang w:eastAsia="zh-CN"/>
        </w:rPr>
        <w:t>响应文件</w:t>
      </w:r>
      <w:r>
        <w:rPr>
          <w:rFonts w:ascii="仿宋" w:hAnsi="仿宋" w:eastAsia="仿宋" w:cs="Arial"/>
          <w:color w:val="auto"/>
          <w:sz w:val="24"/>
          <w:highlight w:val="none"/>
        </w:rPr>
        <w:t>的实质性内容，并构成</w:t>
      </w:r>
      <w:r>
        <w:rPr>
          <w:rFonts w:hint="eastAsia" w:ascii="仿宋" w:hAnsi="仿宋" w:eastAsia="仿宋" w:cs="Arial"/>
          <w:color w:val="auto"/>
          <w:sz w:val="24"/>
          <w:highlight w:val="none"/>
          <w:lang w:eastAsia="zh-CN"/>
        </w:rPr>
        <w:t>响应文件</w:t>
      </w:r>
      <w:r>
        <w:rPr>
          <w:rFonts w:ascii="仿宋" w:hAnsi="仿宋" w:eastAsia="仿宋" w:cs="Arial"/>
          <w:color w:val="auto"/>
          <w:sz w:val="24"/>
          <w:highlight w:val="none"/>
        </w:rPr>
        <w:t>的组成部分。</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2.4</w:t>
      </w:r>
      <w:r>
        <w:rPr>
          <w:rFonts w:ascii="仿宋" w:hAnsi="仿宋" w:eastAsia="仿宋" w:cs="Arial"/>
          <w:color w:val="auto"/>
          <w:sz w:val="24"/>
          <w:highlight w:val="none"/>
        </w:rPr>
        <w:t>.</w:t>
      </w:r>
      <w:r>
        <w:rPr>
          <w:rFonts w:hint="eastAsia" w:ascii="仿宋" w:hAnsi="仿宋" w:eastAsia="仿宋" w:cs="Arial"/>
          <w:color w:val="auto"/>
          <w:sz w:val="24"/>
          <w:highlight w:val="none"/>
        </w:rPr>
        <w:t>4</w:t>
      </w:r>
      <w:r>
        <w:rPr>
          <w:rFonts w:ascii="仿宋" w:hAnsi="仿宋" w:eastAsia="仿宋" w:cs="Arial"/>
          <w:color w:val="auto"/>
          <w:sz w:val="24"/>
          <w:highlight w:val="none"/>
        </w:rPr>
        <w:t>评标委员会对投标</w:t>
      </w:r>
      <w:r>
        <w:rPr>
          <w:rFonts w:hint="eastAsia" w:ascii="仿宋" w:hAnsi="仿宋" w:eastAsia="仿宋" w:cs="Arial"/>
          <w:color w:val="auto"/>
          <w:sz w:val="24"/>
          <w:highlight w:val="none"/>
        </w:rPr>
        <w:t>人</w:t>
      </w:r>
      <w:r>
        <w:rPr>
          <w:rFonts w:ascii="仿宋" w:hAnsi="仿宋" w:eastAsia="仿宋" w:cs="Arial"/>
          <w:color w:val="auto"/>
          <w:sz w:val="24"/>
          <w:highlight w:val="none"/>
        </w:rPr>
        <w:t>提交的澄清、说明或补正有疑问的，可以要求投标</w:t>
      </w:r>
      <w:r>
        <w:rPr>
          <w:rFonts w:hint="eastAsia" w:ascii="仿宋" w:hAnsi="仿宋" w:eastAsia="仿宋" w:cs="Arial"/>
          <w:color w:val="auto"/>
          <w:sz w:val="24"/>
          <w:highlight w:val="none"/>
        </w:rPr>
        <w:t>人</w:t>
      </w:r>
      <w:r>
        <w:rPr>
          <w:rFonts w:ascii="仿宋" w:hAnsi="仿宋" w:eastAsia="仿宋" w:cs="Arial"/>
          <w:color w:val="auto"/>
          <w:sz w:val="24"/>
          <w:highlight w:val="none"/>
        </w:rPr>
        <w:t>进一步澄清、说明或补正，直至满足评标委员会的要求。</w:t>
      </w:r>
    </w:p>
    <w:p>
      <w:pPr>
        <w:pStyle w:val="6"/>
        <w:snapToGrid w:val="0"/>
        <w:spacing w:before="0" w:after="0" w:line="360" w:lineRule="auto"/>
        <w:rPr>
          <w:rFonts w:ascii="仿宋" w:hAnsi="仿宋" w:eastAsia="仿宋"/>
          <w:color w:val="auto"/>
          <w:sz w:val="24"/>
          <w:szCs w:val="24"/>
          <w:highlight w:val="none"/>
        </w:rPr>
      </w:pPr>
      <w:bookmarkStart w:id="98" w:name="_Toc10055"/>
      <w:bookmarkStart w:id="99" w:name="_Toc22526"/>
      <w:r>
        <w:rPr>
          <w:rFonts w:hint="eastAsia" w:ascii="仿宋" w:hAnsi="仿宋" w:eastAsia="仿宋"/>
          <w:color w:val="auto"/>
          <w:sz w:val="24"/>
          <w:szCs w:val="24"/>
          <w:highlight w:val="none"/>
        </w:rPr>
        <w:t>3</w:t>
      </w:r>
      <w:r>
        <w:rPr>
          <w:rFonts w:ascii="仿宋" w:hAnsi="仿宋" w:eastAsia="仿宋"/>
          <w:color w:val="auto"/>
          <w:sz w:val="24"/>
          <w:szCs w:val="24"/>
          <w:highlight w:val="none"/>
        </w:rPr>
        <w:t>.评标结果</w:t>
      </w:r>
      <w:bookmarkEnd w:id="98"/>
      <w:bookmarkEnd w:id="99"/>
    </w:p>
    <w:p>
      <w:pPr>
        <w:snapToGrid w:val="0"/>
        <w:spacing w:line="360" w:lineRule="auto"/>
        <w:ind w:firstLine="480" w:firstLineChars="200"/>
        <w:jc w:val="left"/>
        <w:rPr>
          <w:rFonts w:ascii="仿宋" w:hAnsi="仿宋" w:eastAsia="仿宋" w:cs="Arial"/>
          <w:color w:val="auto"/>
          <w:sz w:val="24"/>
          <w:highlight w:val="none"/>
        </w:rPr>
      </w:pPr>
      <w:r>
        <w:rPr>
          <w:rFonts w:ascii="仿宋" w:hAnsi="仿宋" w:eastAsia="仿宋" w:cs="Arial"/>
          <w:color w:val="auto"/>
          <w:sz w:val="24"/>
          <w:highlight w:val="none"/>
        </w:rPr>
        <w:t>3</w:t>
      </w:r>
      <w:r>
        <w:rPr>
          <w:rFonts w:hint="eastAsia" w:ascii="仿宋" w:hAnsi="仿宋" w:eastAsia="仿宋" w:cs="Arial"/>
          <w:color w:val="auto"/>
          <w:sz w:val="24"/>
          <w:highlight w:val="none"/>
        </w:rPr>
        <w:t>.</w:t>
      </w:r>
      <w:r>
        <w:rPr>
          <w:rFonts w:ascii="仿宋" w:hAnsi="仿宋" w:eastAsia="仿宋" w:cs="Arial"/>
          <w:color w:val="auto"/>
          <w:sz w:val="24"/>
          <w:highlight w:val="none"/>
        </w:rPr>
        <w:t>1</w:t>
      </w:r>
      <w:r>
        <w:rPr>
          <w:rFonts w:hint="eastAsia" w:ascii="仿宋" w:hAnsi="仿宋" w:eastAsia="仿宋" w:cs="Arial"/>
          <w:color w:val="auto"/>
          <w:sz w:val="24"/>
          <w:highlight w:val="none"/>
        </w:rPr>
        <w:t>采用综合评分法的，</w:t>
      </w:r>
      <w:r>
        <w:rPr>
          <w:rFonts w:ascii="仿宋" w:hAnsi="仿宋" w:eastAsia="仿宋" w:cs="Arial"/>
          <w:color w:val="auto"/>
          <w:sz w:val="24"/>
          <w:highlight w:val="none"/>
        </w:rPr>
        <w:t>评标委员会按照投标</w:t>
      </w:r>
      <w:r>
        <w:rPr>
          <w:rFonts w:hint="eastAsia" w:ascii="仿宋" w:hAnsi="仿宋" w:eastAsia="仿宋" w:cs="Arial"/>
          <w:color w:val="auto"/>
          <w:sz w:val="24"/>
          <w:highlight w:val="none"/>
        </w:rPr>
        <w:t>人</w:t>
      </w:r>
      <w:r>
        <w:rPr>
          <w:rFonts w:ascii="仿宋" w:hAnsi="仿宋" w:eastAsia="仿宋" w:cs="Arial"/>
          <w:color w:val="auto"/>
          <w:sz w:val="24"/>
          <w:highlight w:val="none"/>
        </w:rPr>
        <w:t>综合得分由高到低的顺序推荐中标候选人。</w:t>
      </w:r>
    </w:p>
    <w:p>
      <w:pPr>
        <w:snapToGrid w:val="0"/>
        <w:spacing w:line="360" w:lineRule="auto"/>
        <w:ind w:firstLine="480" w:firstLineChars="200"/>
        <w:rPr>
          <w:rFonts w:ascii="仿宋" w:hAnsi="仿宋" w:eastAsia="仿宋" w:cs="Arial"/>
          <w:b/>
          <w:color w:val="auto"/>
          <w:kern w:val="0"/>
          <w:sz w:val="24"/>
          <w:highlight w:val="none"/>
        </w:rPr>
      </w:pPr>
      <w:r>
        <w:rPr>
          <w:rFonts w:ascii="仿宋" w:hAnsi="仿宋" w:eastAsia="仿宋" w:cs="Arial"/>
          <w:color w:val="auto"/>
          <w:sz w:val="24"/>
          <w:highlight w:val="none"/>
        </w:rPr>
        <w:t>3</w:t>
      </w:r>
      <w:r>
        <w:rPr>
          <w:rFonts w:hint="eastAsia" w:ascii="仿宋" w:hAnsi="仿宋" w:eastAsia="仿宋" w:cs="Arial"/>
          <w:color w:val="auto"/>
          <w:sz w:val="24"/>
          <w:highlight w:val="none"/>
        </w:rPr>
        <w:t>.</w:t>
      </w:r>
      <w:r>
        <w:rPr>
          <w:rFonts w:ascii="仿宋" w:hAnsi="仿宋" w:eastAsia="仿宋" w:cs="Arial"/>
          <w:color w:val="auto"/>
          <w:sz w:val="24"/>
          <w:highlight w:val="none"/>
        </w:rPr>
        <w:t>2 评标委员会完成评标后，应当向采购人提交书面评标报告和中标候选人名单。</w:t>
      </w:r>
    </w:p>
    <w:p>
      <w:pPr>
        <w:snapToGrid w:val="0"/>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评标委员会根据全体评标成员签字的原始评标记录和评标结果编写评标报告。</w:t>
      </w:r>
      <w:r>
        <w:rPr>
          <w:rFonts w:hint="eastAsia" w:ascii="仿宋" w:hAnsi="仿宋" w:eastAsia="仿宋"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snapToGrid w:val="0"/>
        <w:spacing w:line="360" w:lineRule="auto"/>
        <w:jc w:val="left"/>
        <w:outlineLvl w:val="0"/>
        <w:rPr>
          <w:rFonts w:ascii="仿宋" w:hAnsi="仿宋" w:eastAsia="仿宋" w:cs="仿宋_GB2312"/>
          <w:b/>
          <w:color w:val="auto"/>
          <w:sz w:val="24"/>
          <w:highlight w:val="none"/>
        </w:rPr>
      </w:pPr>
      <w:bookmarkStart w:id="100" w:name="_Toc5924"/>
      <w:r>
        <w:rPr>
          <w:rFonts w:hint="eastAsia" w:ascii="仿宋" w:hAnsi="仿宋" w:eastAsia="仿宋" w:cs="仿宋_GB2312"/>
          <w:b/>
          <w:color w:val="auto"/>
          <w:sz w:val="24"/>
          <w:highlight w:val="none"/>
        </w:rPr>
        <w:t>4.其他</w:t>
      </w:r>
      <w:bookmarkEnd w:id="100"/>
    </w:p>
    <w:p>
      <w:pPr>
        <w:widowControl/>
        <w:shd w:val="clear" w:color="auto" w:fill="FFFFFF"/>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4.1</w:t>
      </w:r>
      <w:r>
        <w:rPr>
          <w:rFonts w:ascii="仿宋" w:hAnsi="仿宋" w:eastAsia="仿宋" w:cs="仿宋_GB2312"/>
          <w:color w:val="auto"/>
          <w:sz w:val="24"/>
          <w:highlight w:val="none"/>
        </w:rPr>
        <w:t>废标</w:t>
      </w:r>
    </w:p>
    <w:p>
      <w:pPr>
        <w:widowControl/>
        <w:shd w:val="clear" w:color="auto" w:fill="FFFFFF"/>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在采购中，出现下列情形之一的，应予废标：</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w:t>
      </w:r>
      <w:r>
        <w:rPr>
          <w:rFonts w:ascii="仿宋" w:hAnsi="仿宋" w:eastAsia="仿宋" w:cs="仿宋_GB2312"/>
          <w:color w:val="auto"/>
          <w:highlight w:val="none"/>
        </w:rPr>
        <w:t>符合专业条件的投标人或者对</w:t>
      </w:r>
      <w:r>
        <w:rPr>
          <w:rFonts w:hint="eastAsia" w:ascii="仿宋" w:hAnsi="仿宋" w:eastAsia="仿宋" w:cs="仿宋_GB2312"/>
          <w:color w:val="auto"/>
          <w:highlight w:val="none"/>
          <w:lang w:eastAsia="zh-CN"/>
        </w:rPr>
        <w:t>采购文件</w:t>
      </w:r>
      <w:r>
        <w:rPr>
          <w:rFonts w:ascii="仿宋" w:hAnsi="仿宋" w:eastAsia="仿宋" w:cs="仿宋_GB2312"/>
          <w:color w:val="auto"/>
          <w:highlight w:val="none"/>
        </w:rPr>
        <w:t>作实质响应的投标人不足3家的；</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w:t>
      </w:r>
      <w:r>
        <w:rPr>
          <w:rFonts w:ascii="仿宋" w:hAnsi="仿宋" w:eastAsia="仿宋" w:cs="仿宋_GB2312"/>
          <w:color w:val="auto"/>
          <w:highlight w:val="none"/>
        </w:rPr>
        <w:t>出现影响采购公正的违法、违规行为的；</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（3）投标人</w:t>
      </w:r>
      <w:r>
        <w:rPr>
          <w:rFonts w:ascii="仿宋" w:hAnsi="仿宋" w:eastAsia="仿宋" w:cs="仿宋_GB2312"/>
          <w:color w:val="auto"/>
          <w:highlight w:val="none"/>
        </w:rPr>
        <w:t>的报价均超过了采购预算，采购人不能支付的；</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w:t>
      </w:r>
      <w:r>
        <w:rPr>
          <w:rFonts w:ascii="仿宋" w:hAnsi="仿宋" w:eastAsia="仿宋" w:cs="仿宋_GB2312"/>
          <w:color w:val="auto"/>
          <w:highlight w:val="none"/>
        </w:rPr>
        <w:t>因重大变故，采购任务取消的。</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废标后，采购机构应当将废标理由通知所有投标人。</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4.2</w:t>
      </w:r>
      <w:r>
        <w:rPr>
          <w:rFonts w:ascii="仿宋" w:hAnsi="仿宋" w:eastAsia="仿宋" w:cs="仿宋_GB2312"/>
          <w:color w:val="auto"/>
          <w:highlight w:val="none"/>
        </w:rPr>
        <w:t>修改</w:t>
      </w:r>
      <w:r>
        <w:rPr>
          <w:rFonts w:hint="eastAsia" w:ascii="仿宋" w:hAnsi="仿宋" w:eastAsia="仿宋" w:cs="仿宋_GB2312"/>
          <w:color w:val="auto"/>
          <w:highlight w:val="none"/>
          <w:lang w:eastAsia="zh-CN"/>
        </w:rPr>
        <w:t>采购文件</w:t>
      </w:r>
      <w:r>
        <w:rPr>
          <w:rFonts w:ascii="仿宋" w:hAnsi="仿宋" w:eastAsia="仿宋" w:cs="仿宋_GB2312"/>
          <w:color w:val="auto"/>
          <w:highlight w:val="none"/>
        </w:rPr>
        <w:t>，重新组织采购活动。</w:t>
      </w:r>
    </w:p>
    <w:p>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评标委员会发现</w:t>
      </w:r>
      <w:r>
        <w:rPr>
          <w:rFonts w:hint="eastAsia" w:ascii="仿宋" w:hAnsi="仿宋" w:eastAsia="仿宋" w:cs="仿宋_GB2312"/>
          <w:color w:val="auto"/>
          <w:highlight w:val="none"/>
          <w:lang w:eastAsia="zh-CN"/>
        </w:rPr>
        <w:t>采购文件</w:t>
      </w:r>
      <w:r>
        <w:rPr>
          <w:rFonts w:hint="eastAsia" w:ascii="仿宋" w:hAnsi="仿宋" w:eastAsia="仿宋" w:cs="仿宋_GB2312"/>
          <w:color w:val="auto"/>
          <w:highlight w:val="none"/>
        </w:rPr>
        <w:t>存在歧义、重大缺陷导致评标工作无法进行，或者</w:t>
      </w:r>
      <w:r>
        <w:rPr>
          <w:rFonts w:hint="eastAsia" w:ascii="仿宋" w:hAnsi="仿宋" w:eastAsia="仿宋" w:cs="仿宋_GB2312"/>
          <w:color w:val="auto"/>
          <w:highlight w:val="none"/>
          <w:lang w:eastAsia="zh-CN"/>
        </w:rPr>
        <w:t>采购文件</w:t>
      </w:r>
      <w:r>
        <w:rPr>
          <w:rFonts w:hint="eastAsia" w:ascii="仿宋" w:hAnsi="仿宋" w:eastAsia="仿宋" w:cs="仿宋_GB2312"/>
          <w:color w:val="auto"/>
          <w:highlight w:val="none"/>
        </w:rPr>
        <w:t>内容违反国家有关强制性规定的，将停止评标工作，并与采购人、采购机构沟通并作书面记录。采购人、采购机构确认后，将修改</w:t>
      </w:r>
      <w:r>
        <w:rPr>
          <w:rFonts w:hint="eastAsia" w:ascii="仿宋" w:hAnsi="仿宋" w:eastAsia="仿宋" w:cs="仿宋_GB2312"/>
          <w:color w:val="auto"/>
          <w:highlight w:val="none"/>
          <w:lang w:eastAsia="zh-CN"/>
        </w:rPr>
        <w:t>采购文件</w:t>
      </w:r>
      <w:r>
        <w:rPr>
          <w:rFonts w:hint="eastAsia" w:ascii="仿宋" w:hAnsi="仿宋" w:eastAsia="仿宋" w:cs="仿宋_GB2312"/>
          <w:color w:val="auto"/>
          <w:highlight w:val="none"/>
        </w:rPr>
        <w:t>，重新组织采购活动。</w:t>
      </w:r>
      <w:bookmarkEnd w:id="79"/>
      <w:bookmarkEnd w:id="80"/>
      <w:bookmarkEnd w:id="93"/>
    </w:p>
    <w:sectPr>
      <w:footerReference r:id="rId4" w:type="first"/>
      <w:footerReference r:id="rId3" w:type="default"/>
      <w:pgSz w:w="11907" w:h="16840"/>
      <w:pgMar w:top="1474" w:right="1814" w:bottom="1474" w:left="1814"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Verdana">
    <w:panose1 w:val="020B0604030504040204"/>
    <w:charset w:val="00"/>
    <w:family w:val="swiss"/>
    <w:pitch w:val="default"/>
    <w:sig w:usb0="A10006FF" w:usb1="4000205B" w:usb2="00000010" w:usb3="00000000" w:csb0="2000019F"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decorative"/>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FHLHE E+ Futura Bk">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Arial (W1)">
    <w:altName w:val="Arial"/>
    <w:panose1 w:val="00000000000000000000"/>
    <w:charset w:val="00"/>
    <w:family w:val="auto"/>
    <w:pitch w:val="default"/>
    <w:sig w:usb0="00000000" w:usb1="00000000" w:usb2="00000008" w:usb3="00000000" w:csb0="000001F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汉仪书宋二简">
    <w:altName w:val="宋体"/>
    <w:panose1 w:val="00000000000000000000"/>
    <w:charset w:val="86"/>
    <w:family w:val="roma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F17AF0"/>
    <w:multiLevelType w:val="singleLevel"/>
    <w:tmpl w:val="E4F17AF0"/>
    <w:lvl w:ilvl="0" w:tentative="0">
      <w:start w:val="3"/>
      <w:numFmt w:val="chineseCounting"/>
      <w:suff w:val="nothing"/>
      <w:lvlText w:val="（%1）"/>
      <w:lvlJc w:val="left"/>
      <w:rPr>
        <w:rFonts w:hint="eastAsia"/>
      </w:rPr>
    </w:lvl>
  </w:abstractNum>
  <w:abstractNum w:abstractNumId="1">
    <w:nsid w:val="4CE6A3D4"/>
    <w:multiLevelType w:val="singleLevel"/>
    <w:tmpl w:val="4CE6A3D4"/>
    <w:lvl w:ilvl="0" w:tentative="0">
      <w:start w:val="1"/>
      <w:numFmt w:val="decimal"/>
      <w:suff w:val="nothing"/>
      <w:lvlText w:val="%1．"/>
      <w:lvlJc w:val="left"/>
      <w:pPr>
        <w:ind w:left="20" w:firstLine="400"/>
      </w:pPr>
      <w:rPr>
        <w:rFonts w:hint="default"/>
      </w:rPr>
    </w:lvl>
  </w:abstractNum>
  <w:abstractNum w:abstractNumId="2">
    <w:nsid w:val="7217DD04"/>
    <w:multiLevelType w:val="singleLevel"/>
    <w:tmpl w:val="7217DD04"/>
    <w:lvl w:ilvl="0" w:tentative="0">
      <w:start w:val="1"/>
      <w:numFmt w:val="chineseCounting"/>
      <w:suff w:val="nothing"/>
      <w:lvlText w:val="%1、"/>
      <w:lvlJc w:val="left"/>
      <w:rPr>
        <w:rFonts w:hint="eastAsia"/>
      </w:rPr>
    </w:lvl>
  </w:abstractNum>
  <w:num w:numId="1">
    <w:abstractNumId w:val="1"/>
    <w:lvlOverride w:ilvl="0">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Y4YmQxYmI1NGM0ZmNjNTM5MjkyYjYwMzMwZDc0ZTkifQ=="/>
  </w:docVars>
  <w:rsids>
    <w:rsidRoot w:val="0041735B"/>
    <w:rsid w:val="000244C4"/>
    <w:rsid w:val="00025D6D"/>
    <w:rsid w:val="00025DA2"/>
    <w:rsid w:val="00032149"/>
    <w:rsid w:val="000818CE"/>
    <w:rsid w:val="00090E12"/>
    <w:rsid w:val="0009758B"/>
    <w:rsid w:val="000B2C0B"/>
    <w:rsid w:val="000B7CFE"/>
    <w:rsid w:val="000C479D"/>
    <w:rsid w:val="000C7A71"/>
    <w:rsid w:val="000D00CA"/>
    <w:rsid w:val="000D1D4E"/>
    <w:rsid w:val="000D74EC"/>
    <w:rsid w:val="00101C27"/>
    <w:rsid w:val="00113C55"/>
    <w:rsid w:val="001217E5"/>
    <w:rsid w:val="00122D24"/>
    <w:rsid w:val="00123D3F"/>
    <w:rsid w:val="0015627F"/>
    <w:rsid w:val="00174731"/>
    <w:rsid w:val="001906B5"/>
    <w:rsid w:val="00195681"/>
    <w:rsid w:val="0019582A"/>
    <w:rsid w:val="001A1625"/>
    <w:rsid w:val="001A298E"/>
    <w:rsid w:val="001A68F3"/>
    <w:rsid w:val="001B10DF"/>
    <w:rsid w:val="001B1C79"/>
    <w:rsid w:val="001C4F26"/>
    <w:rsid w:val="001C7B93"/>
    <w:rsid w:val="001D4B73"/>
    <w:rsid w:val="001E4B23"/>
    <w:rsid w:val="001E5514"/>
    <w:rsid w:val="001F0E62"/>
    <w:rsid w:val="00203E43"/>
    <w:rsid w:val="002044EE"/>
    <w:rsid w:val="00207766"/>
    <w:rsid w:val="002214CE"/>
    <w:rsid w:val="00231569"/>
    <w:rsid w:val="00250176"/>
    <w:rsid w:val="0025635A"/>
    <w:rsid w:val="00257DAF"/>
    <w:rsid w:val="00266140"/>
    <w:rsid w:val="00285EC2"/>
    <w:rsid w:val="00287C80"/>
    <w:rsid w:val="002B4D64"/>
    <w:rsid w:val="002B4D77"/>
    <w:rsid w:val="002C2FE6"/>
    <w:rsid w:val="002C3761"/>
    <w:rsid w:val="002D02FC"/>
    <w:rsid w:val="002D4A93"/>
    <w:rsid w:val="002F67B8"/>
    <w:rsid w:val="00316D20"/>
    <w:rsid w:val="003339F1"/>
    <w:rsid w:val="003432A4"/>
    <w:rsid w:val="003540EF"/>
    <w:rsid w:val="00355843"/>
    <w:rsid w:val="00371B76"/>
    <w:rsid w:val="00375DF1"/>
    <w:rsid w:val="00376087"/>
    <w:rsid w:val="00382163"/>
    <w:rsid w:val="00383012"/>
    <w:rsid w:val="00396694"/>
    <w:rsid w:val="003A0810"/>
    <w:rsid w:val="003B2CE0"/>
    <w:rsid w:val="003B461A"/>
    <w:rsid w:val="003C0581"/>
    <w:rsid w:val="003C0FFA"/>
    <w:rsid w:val="003E0630"/>
    <w:rsid w:val="0041735B"/>
    <w:rsid w:val="00436A56"/>
    <w:rsid w:val="00437A41"/>
    <w:rsid w:val="00441793"/>
    <w:rsid w:val="00446C5C"/>
    <w:rsid w:val="00467DFD"/>
    <w:rsid w:val="004716A1"/>
    <w:rsid w:val="00472322"/>
    <w:rsid w:val="0047423B"/>
    <w:rsid w:val="00491632"/>
    <w:rsid w:val="00494D26"/>
    <w:rsid w:val="00495236"/>
    <w:rsid w:val="004B3955"/>
    <w:rsid w:val="004C467A"/>
    <w:rsid w:val="004F3EC1"/>
    <w:rsid w:val="004F6B30"/>
    <w:rsid w:val="00500E62"/>
    <w:rsid w:val="00512644"/>
    <w:rsid w:val="00513CAC"/>
    <w:rsid w:val="00513E86"/>
    <w:rsid w:val="00534CD6"/>
    <w:rsid w:val="00554397"/>
    <w:rsid w:val="0055629E"/>
    <w:rsid w:val="00560B89"/>
    <w:rsid w:val="00586122"/>
    <w:rsid w:val="00590386"/>
    <w:rsid w:val="0059704A"/>
    <w:rsid w:val="005F41F6"/>
    <w:rsid w:val="0060157C"/>
    <w:rsid w:val="0061168B"/>
    <w:rsid w:val="00611A2A"/>
    <w:rsid w:val="006121FD"/>
    <w:rsid w:val="0061313E"/>
    <w:rsid w:val="0062060D"/>
    <w:rsid w:val="006218DB"/>
    <w:rsid w:val="00621B89"/>
    <w:rsid w:val="00634267"/>
    <w:rsid w:val="00634B88"/>
    <w:rsid w:val="0066481D"/>
    <w:rsid w:val="00665E99"/>
    <w:rsid w:val="00682B0A"/>
    <w:rsid w:val="006B564C"/>
    <w:rsid w:val="006C2093"/>
    <w:rsid w:val="006D160F"/>
    <w:rsid w:val="006D5744"/>
    <w:rsid w:val="006D6BAC"/>
    <w:rsid w:val="006F3CE9"/>
    <w:rsid w:val="006F5944"/>
    <w:rsid w:val="007127E0"/>
    <w:rsid w:val="00725CC7"/>
    <w:rsid w:val="00734C75"/>
    <w:rsid w:val="00735F75"/>
    <w:rsid w:val="00744343"/>
    <w:rsid w:val="007540F0"/>
    <w:rsid w:val="00764D5B"/>
    <w:rsid w:val="00785ECA"/>
    <w:rsid w:val="007939B2"/>
    <w:rsid w:val="007B1ED6"/>
    <w:rsid w:val="007B5199"/>
    <w:rsid w:val="007C4979"/>
    <w:rsid w:val="007D190F"/>
    <w:rsid w:val="007D2D5A"/>
    <w:rsid w:val="007E3B2C"/>
    <w:rsid w:val="007F1DB8"/>
    <w:rsid w:val="007F358C"/>
    <w:rsid w:val="00801285"/>
    <w:rsid w:val="008136E8"/>
    <w:rsid w:val="00824286"/>
    <w:rsid w:val="00824BFB"/>
    <w:rsid w:val="00841A70"/>
    <w:rsid w:val="008502F0"/>
    <w:rsid w:val="00850425"/>
    <w:rsid w:val="008642F2"/>
    <w:rsid w:val="00864E4E"/>
    <w:rsid w:val="00871C8F"/>
    <w:rsid w:val="00873462"/>
    <w:rsid w:val="00881EE7"/>
    <w:rsid w:val="008A322D"/>
    <w:rsid w:val="008B21B6"/>
    <w:rsid w:val="008B7012"/>
    <w:rsid w:val="008D0C6E"/>
    <w:rsid w:val="008D1288"/>
    <w:rsid w:val="008D448F"/>
    <w:rsid w:val="008D69DE"/>
    <w:rsid w:val="008F00E4"/>
    <w:rsid w:val="008F08DB"/>
    <w:rsid w:val="008F51F6"/>
    <w:rsid w:val="008F6025"/>
    <w:rsid w:val="008F7E15"/>
    <w:rsid w:val="00905C8A"/>
    <w:rsid w:val="00914DF0"/>
    <w:rsid w:val="00960A07"/>
    <w:rsid w:val="0097012C"/>
    <w:rsid w:val="00993480"/>
    <w:rsid w:val="009A282C"/>
    <w:rsid w:val="009A4983"/>
    <w:rsid w:val="009A791B"/>
    <w:rsid w:val="009B1EB6"/>
    <w:rsid w:val="009B7CF2"/>
    <w:rsid w:val="009D2C82"/>
    <w:rsid w:val="009D391F"/>
    <w:rsid w:val="009E7EB1"/>
    <w:rsid w:val="00A2264F"/>
    <w:rsid w:val="00A77A15"/>
    <w:rsid w:val="00A81A07"/>
    <w:rsid w:val="00A834D3"/>
    <w:rsid w:val="00A9254C"/>
    <w:rsid w:val="00AA01F8"/>
    <w:rsid w:val="00AA6140"/>
    <w:rsid w:val="00AC102E"/>
    <w:rsid w:val="00AC44A0"/>
    <w:rsid w:val="00AC6FF0"/>
    <w:rsid w:val="00AE1239"/>
    <w:rsid w:val="00AE1D6A"/>
    <w:rsid w:val="00AF4436"/>
    <w:rsid w:val="00AF65E6"/>
    <w:rsid w:val="00B018C8"/>
    <w:rsid w:val="00B040D3"/>
    <w:rsid w:val="00B12504"/>
    <w:rsid w:val="00B13870"/>
    <w:rsid w:val="00B138DB"/>
    <w:rsid w:val="00B30312"/>
    <w:rsid w:val="00B306AA"/>
    <w:rsid w:val="00B32C0F"/>
    <w:rsid w:val="00B3311A"/>
    <w:rsid w:val="00B3603C"/>
    <w:rsid w:val="00B456F8"/>
    <w:rsid w:val="00B52227"/>
    <w:rsid w:val="00B55160"/>
    <w:rsid w:val="00B63BC5"/>
    <w:rsid w:val="00B73F11"/>
    <w:rsid w:val="00B77CE3"/>
    <w:rsid w:val="00B8072E"/>
    <w:rsid w:val="00B857C7"/>
    <w:rsid w:val="00BA07FF"/>
    <w:rsid w:val="00BA2808"/>
    <w:rsid w:val="00BA4E07"/>
    <w:rsid w:val="00BB3011"/>
    <w:rsid w:val="00BD1A89"/>
    <w:rsid w:val="00BD57A8"/>
    <w:rsid w:val="00BD6CAD"/>
    <w:rsid w:val="00BE55D5"/>
    <w:rsid w:val="00BF2EC0"/>
    <w:rsid w:val="00C421AE"/>
    <w:rsid w:val="00C54211"/>
    <w:rsid w:val="00C554C6"/>
    <w:rsid w:val="00C56E32"/>
    <w:rsid w:val="00C75286"/>
    <w:rsid w:val="00C755AC"/>
    <w:rsid w:val="00C75D28"/>
    <w:rsid w:val="00C80189"/>
    <w:rsid w:val="00C978FB"/>
    <w:rsid w:val="00CB6FE7"/>
    <w:rsid w:val="00CC598D"/>
    <w:rsid w:val="00CD0A97"/>
    <w:rsid w:val="00CD4CFA"/>
    <w:rsid w:val="00CD7399"/>
    <w:rsid w:val="00CE00D6"/>
    <w:rsid w:val="00D075A9"/>
    <w:rsid w:val="00D077F9"/>
    <w:rsid w:val="00D123AE"/>
    <w:rsid w:val="00D156F7"/>
    <w:rsid w:val="00D2085D"/>
    <w:rsid w:val="00D264AD"/>
    <w:rsid w:val="00D40289"/>
    <w:rsid w:val="00D437CD"/>
    <w:rsid w:val="00D43DF0"/>
    <w:rsid w:val="00D55A52"/>
    <w:rsid w:val="00D61BF6"/>
    <w:rsid w:val="00D63BBB"/>
    <w:rsid w:val="00D7141D"/>
    <w:rsid w:val="00D73CEB"/>
    <w:rsid w:val="00D75CE2"/>
    <w:rsid w:val="00D8433A"/>
    <w:rsid w:val="00DB27A6"/>
    <w:rsid w:val="00DC016B"/>
    <w:rsid w:val="00DC2AE0"/>
    <w:rsid w:val="00DD0529"/>
    <w:rsid w:val="00DD6C8A"/>
    <w:rsid w:val="00E07025"/>
    <w:rsid w:val="00E13D42"/>
    <w:rsid w:val="00E14E48"/>
    <w:rsid w:val="00E16B1E"/>
    <w:rsid w:val="00E228DE"/>
    <w:rsid w:val="00E3251F"/>
    <w:rsid w:val="00E81A6A"/>
    <w:rsid w:val="00E83A35"/>
    <w:rsid w:val="00EA0D73"/>
    <w:rsid w:val="00EE23B3"/>
    <w:rsid w:val="00EE601A"/>
    <w:rsid w:val="00EE62FC"/>
    <w:rsid w:val="00EF12A5"/>
    <w:rsid w:val="00EF1DE3"/>
    <w:rsid w:val="00EF6408"/>
    <w:rsid w:val="00EF7632"/>
    <w:rsid w:val="00EF788A"/>
    <w:rsid w:val="00F25DD9"/>
    <w:rsid w:val="00F264A2"/>
    <w:rsid w:val="00F34D35"/>
    <w:rsid w:val="00F46AC9"/>
    <w:rsid w:val="00F65871"/>
    <w:rsid w:val="00FC3129"/>
    <w:rsid w:val="00FE150A"/>
    <w:rsid w:val="00FF01A3"/>
    <w:rsid w:val="00FF49D3"/>
    <w:rsid w:val="00FF52D0"/>
    <w:rsid w:val="00FF675A"/>
    <w:rsid w:val="01303D78"/>
    <w:rsid w:val="01BA268A"/>
    <w:rsid w:val="05EE04D1"/>
    <w:rsid w:val="063E5F1C"/>
    <w:rsid w:val="069072FA"/>
    <w:rsid w:val="07DD49A7"/>
    <w:rsid w:val="0B5F3925"/>
    <w:rsid w:val="0C0663DA"/>
    <w:rsid w:val="0C166CB9"/>
    <w:rsid w:val="0D780CCE"/>
    <w:rsid w:val="119777CB"/>
    <w:rsid w:val="1239030F"/>
    <w:rsid w:val="1385473A"/>
    <w:rsid w:val="14A37333"/>
    <w:rsid w:val="159A4D48"/>
    <w:rsid w:val="166A3081"/>
    <w:rsid w:val="176A5B2B"/>
    <w:rsid w:val="190440CD"/>
    <w:rsid w:val="19BE459A"/>
    <w:rsid w:val="19F142E2"/>
    <w:rsid w:val="19FD3ABC"/>
    <w:rsid w:val="1A010CDB"/>
    <w:rsid w:val="1BE3386F"/>
    <w:rsid w:val="1BE614F8"/>
    <w:rsid w:val="1C3F6678"/>
    <w:rsid w:val="1E0713DC"/>
    <w:rsid w:val="1EEF5D8E"/>
    <w:rsid w:val="1F4D74BD"/>
    <w:rsid w:val="20CA3A05"/>
    <w:rsid w:val="21CD73E2"/>
    <w:rsid w:val="2426102C"/>
    <w:rsid w:val="242D3BB9"/>
    <w:rsid w:val="247A6377"/>
    <w:rsid w:val="27340456"/>
    <w:rsid w:val="29200DBA"/>
    <w:rsid w:val="29855A42"/>
    <w:rsid w:val="29BA45E5"/>
    <w:rsid w:val="2AB11474"/>
    <w:rsid w:val="2B257C6D"/>
    <w:rsid w:val="2B7C0CCF"/>
    <w:rsid w:val="2CD47877"/>
    <w:rsid w:val="307A24E3"/>
    <w:rsid w:val="3155696A"/>
    <w:rsid w:val="318A2664"/>
    <w:rsid w:val="31AA531E"/>
    <w:rsid w:val="32B301CA"/>
    <w:rsid w:val="331B1C0C"/>
    <w:rsid w:val="346C0F8B"/>
    <w:rsid w:val="358856A2"/>
    <w:rsid w:val="3679148F"/>
    <w:rsid w:val="367E4347"/>
    <w:rsid w:val="379522F8"/>
    <w:rsid w:val="38080D1C"/>
    <w:rsid w:val="391A2AB5"/>
    <w:rsid w:val="39B43F9F"/>
    <w:rsid w:val="3C65673D"/>
    <w:rsid w:val="3DAE5EC2"/>
    <w:rsid w:val="3E617D7A"/>
    <w:rsid w:val="408D1360"/>
    <w:rsid w:val="43E616A6"/>
    <w:rsid w:val="446D5507"/>
    <w:rsid w:val="4485411B"/>
    <w:rsid w:val="45AE0ECF"/>
    <w:rsid w:val="469A7D8C"/>
    <w:rsid w:val="46FD4216"/>
    <w:rsid w:val="47CE0DDF"/>
    <w:rsid w:val="487675DC"/>
    <w:rsid w:val="493775A6"/>
    <w:rsid w:val="4B0074F4"/>
    <w:rsid w:val="4B443B31"/>
    <w:rsid w:val="4B475260"/>
    <w:rsid w:val="4C424726"/>
    <w:rsid w:val="4DB72981"/>
    <w:rsid w:val="4E10402F"/>
    <w:rsid w:val="4F11005F"/>
    <w:rsid w:val="4FAB4D38"/>
    <w:rsid w:val="5047777F"/>
    <w:rsid w:val="508B7BE1"/>
    <w:rsid w:val="50D26E27"/>
    <w:rsid w:val="50F05023"/>
    <w:rsid w:val="520E5250"/>
    <w:rsid w:val="53755060"/>
    <w:rsid w:val="5382152B"/>
    <w:rsid w:val="54B0520E"/>
    <w:rsid w:val="54E16725"/>
    <w:rsid w:val="569235D1"/>
    <w:rsid w:val="57407E48"/>
    <w:rsid w:val="58DC1DCC"/>
    <w:rsid w:val="59E7033A"/>
    <w:rsid w:val="5B527A35"/>
    <w:rsid w:val="5B5F2E45"/>
    <w:rsid w:val="5BCA1CC1"/>
    <w:rsid w:val="5F786713"/>
    <w:rsid w:val="602F2A3B"/>
    <w:rsid w:val="607601BD"/>
    <w:rsid w:val="613C27B3"/>
    <w:rsid w:val="61B01959"/>
    <w:rsid w:val="61EF441E"/>
    <w:rsid w:val="62910FF1"/>
    <w:rsid w:val="62A97B90"/>
    <w:rsid w:val="62DB2AC9"/>
    <w:rsid w:val="6350256F"/>
    <w:rsid w:val="63E47FC4"/>
    <w:rsid w:val="655D6F80"/>
    <w:rsid w:val="66B15F58"/>
    <w:rsid w:val="68182006"/>
    <w:rsid w:val="68A621A7"/>
    <w:rsid w:val="6B257D48"/>
    <w:rsid w:val="6B294E3C"/>
    <w:rsid w:val="6B5F5CB9"/>
    <w:rsid w:val="6C4E2D8B"/>
    <w:rsid w:val="6DB27530"/>
    <w:rsid w:val="6E717230"/>
    <w:rsid w:val="6EAD242B"/>
    <w:rsid w:val="6ECA5634"/>
    <w:rsid w:val="6EE82732"/>
    <w:rsid w:val="6F481E8B"/>
    <w:rsid w:val="6FAE3E93"/>
    <w:rsid w:val="70862203"/>
    <w:rsid w:val="73DD2407"/>
    <w:rsid w:val="765A4031"/>
    <w:rsid w:val="76D712CB"/>
    <w:rsid w:val="78555434"/>
    <w:rsid w:val="79A046E9"/>
    <w:rsid w:val="7C1C1C6D"/>
    <w:rsid w:val="7D8532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99" w:semiHidden="0" w:name="Body Text First Indent"/>
    <w:lsdException w:qFormat="1"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7"/>
    <w:qFormat/>
    <w:uiPriority w:val="9"/>
    <w:pPr>
      <w:widowControl/>
      <w:adjustRightInd/>
      <w:spacing w:before="100" w:beforeAutospacing="1" w:after="100" w:afterAutospacing="1"/>
      <w:jc w:val="left"/>
      <w:outlineLvl w:val="0"/>
    </w:pPr>
    <w:rPr>
      <w:rFonts w:ascii="宋体" w:hAnsi="宋体" w:cs="宋体"/>
      <w:b/>
      <w:bCs/>
      <w:kern w:val="36"/>
      <w:sz w:val="48"/>
      <w:szCs w:val="48"/>
    </w:rPr>
  </w:style>
  <w:style w:type="paragraph" w:styleId="6">
    <w:name w:val="heading 2"/>
    <w:basedOn w:val="1"/>
    <w:next w:val="1"/>
    <w:link w:val="8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96"/>
    <w:unhideWhenUsed/>
    <w:qFormat/>
    <w:uiPriority w:val="0"/>
    <w:pPr>
      <w:keepNext/>
      <w:keepLines/>
      <w:spacing w:before="260" w:after="260" w:line="416" w:lineRule="auto"/>
      <w:outlineLvl w:val="2"/>
    </w:pPr>
    <w:rPr>
      <w:b/>
      <w:bCs/>
      <w:sz w:val="32"/>
      <w:szCs w:val="32"/>
    </w:rPr>
  </w:style>
  <w:style w:type="paragraph" w:styleId="8">
    <w:name w:val="heading 4"/>
    <w:basedOn w:val="1"/>
    <w:next w:val="1"/>
    <w:link w:val="409"/>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160"/>
    <w:qFormat/>
    <w:uiPriority w:val="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2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16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42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2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4">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3"/>
    <w:unhideWhenUsed/>
    <w:qFormat/>
    <w:uiPriority w:val="0"/>
    <w:pPr>
      <w:spacing w:after="120"/>
    </w:pPr>
  </w:style>
  <w:style w:type="paragraph" w:styleId="3">
    <w:name w:val="Body Text First Indent"/>
    <w:basedOn w:val="2"/>
    <w:next w:val="4"/>
    <w:link w:val="94"/>
    <w:unhideWhenUsed/>
    <w:qFormat/>
    <w:uiPriority w:val="99"/>
    <w:pPr>
      <w:ind w:firstLine="420" w:firstLineChars="100"/>
    </w:pPr>
  </w:style>
  <w:style w:type="paragraph" w:styleId="4">
    <w:name w:val="toc 6"/>
    <w:basedOn w:val="1"/>
    <w:next w:val="1"/>
    <w:unhideWhenUsed/>
    <w:qFormat/>
    <w:uiPriority w:val="0"/>
    <w:pPr>
      <w:ind w:left="1050"/>
      <w:jc w:val="left"/>
    </w:pPr>
    <w:rPr>
      <w:sz w:val="18"/>
      <w:szCs w:val="18"/>
    </w:r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299"/>
    <w:qFormat/>
    <w:uiPriority w:val="0"/>
    <w:pPr>
      <w:widowControl/>
      <w:snapToGrid w:val="0"/>
      <w:spacing w:line="480" w:lineRule="exact"/>
      <w:ind w:firstLine="567"/>
    </w:pPr>
    <w:rPr>
      <w:rFonts w:ascii="宋体" w:hAnsiTheme="minorHAnsi" w:cstheme="minorBidi"/>
      <w:snapToGrid w:val="0"/>
      <w:color w:val="000000"/>
      <w:kern w:val="28"/>
      <w:sz w:val="28"/>
      <w:szCs w:val="22"/>
    </w:rPr>
  </w:style>
  <w:style w:type="paragraph" w:styleId="18">
    <w:name w:val="caption"/>
    <w:basedOn w:val="1"/>
    <w:next w:val="1"/>
    <w:link w:val="332"/>
    <w:qFormat/>
    <w:uiPriority w:val="0"/>
    <w:rPr>
      <w:rFonts w:asciiTheme="minorHAnsi" w:hAnsiTheme="minorHAnsi" w:eastAsiaTheme="minorEastAsia" w:cstheme="minorBidi"/>
      <w:b/>
      <w:sz w:val="28"/>
      <w:szCs w:val="22"/>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307"/>
    <w:qFormat/>
    <w:uiPriority w:val="0"/>
    <w:pPr>
      <w:shd w:val="clear" w:color="auto" w:fill="000080"/>
    </w:pPr>
    <w:rPr>
      <w:rFonts w:asciiTheme="minorHAnsi" w:hAnsiTheme="minorHAnsi" w:eastAsiaTheme="minorEastAsia" w:cstheme="minorBidi"/>
    </w:rPr>
  </w:style>
  <w:style w:type="paragraph" w:styleId="21">
    <w:name w:val="annotation text"/>
    <w:basedOn w:val="1"/>
    <w:link w:val="97"/>
    <w:qFormat/>
    <w:uiPriority w:val="0"/>
    <w:pPr>
      <w:adjustRightInd/>
      <w:jc w:val="left"/>
    </w:pPr>
    <w:rPr>
      <w:szCs w:val="21"/>
    </w:rPr>
  </w:style>
  <w:style w:type="paragraph" w:styleId="22">
    <w:name w:val="Salutation"/>
    <w:basedOn w:val="1"/>
    <w:next w:val="1"/>
    <w:link w:val="395"/>
    <w:qFormat/>
    <w:uiPriority w:val="0"/>
    <w:rPr>
      <w:rFonts w:ascii="仿宋_GB2312" w:eastAsia="仿宋_GB2312" w:hAnsiTheme="minorHAnsi" w:cstheme="minorBidi"/>
      <w:sz w:val="28"/>
      <w:szCs w:val="22"/>
    </w:rPr>
  </w:style>
  <w:style w:type="paragraph" w:styleId="23">
    <w:name w:val="Body Text 3"/>
    <w:basedOn w:val="1"/>
    <w:link w:val="410"/>
    <w:qFormat/>
    <w:uiPriority w:val="0"/>
    <w:pPr>
      <w:jc w:val="center"/>
    </w:pPr>
    <w:rPr>
      <w:rFonts w:asciiTheme="minorHAnsi" w:hAnsiTheme="minorHAnsi" w:eastAsiaTheme="minorEastAsia" w:cstheme="minorBidi"/>
      <w:szCs w:val="22"/>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83"/>
    <w:qFormat/>
    <w:uiPriority w:val="0"/>
    <w:pPr>
      <w:adjustRightInd/>
      <w:ind w:left="480" w:hanging="480" w:hangingChars="200"/>
    </w:pPr>
    <w:rPr>
      <w:rFonts w:eastAsia="Cambria" w:asciiTheme="minorHAnsi" w:hAnsiTheme="minorHAnsi" w:cstheme="minorBidi"/>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322"/>
    <w:qFormat/>
    <w:uiPriority w:val="0"/>
    <w:pPr>
      <w:widowControl/>
      <w:adjustRightInd/>
      <w:ind w:firstLine="200" w:firstLineChars="200"/>
      <w:jc w:val="left"/>
    </w:pPr>
    <w:rPr>
      <w:rFonts w:ascii="宋体" w:hAnsi="宋体" w:eastAsiaTheme="minorEastAsia" w:cstheme="minorBidi"/>
      <w:i/>
      <w:iCs/>
      <w:sz w:val="24"/>
    </w:rPr>
  </w:style>
  <w:style w:type="paragraph" w:styleId="31">
    <w:name w:val="toc 3"/>
    <w:basedOn w:val="1"/>
    <w:next w:val="1"/>
    <w:unhideWhenUsed/>
    <w:qFormat/>
    <w:uiPriority w:val="39"/>
    <w:pPr>
      <w:ind w:left="840" w:leftChars="400"/>
    </w:pPr>
  </w:style>
  <w:style w:type="paragraph" w:styleId="32">
    <w:name w:val="Plain Text"/>
    <w:basedOn w:val="1"/>
    <w:link w:val="82"/>
    <w:qFormat/>
    <w:uiPriority w:val="0"/>
    <w:pPr>
      <w:widowControl/>
      <w:overflowPunct w:val="0"/>
      <w:autoSpaceDE w:val="0"/>
      <w:autoSpaceDN w:val="0"/>
      <w:jc w:val="left"/>
      <w:textAlignment w:val="baseline"/>
    </w:pPr>
    <w:rPr>
      <w:rFonts w:ascii="Cambria" w:hAnsi="隶书" w:eastAsia="Cambria" w:cstheme="minorBidi"/>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Date"/>
    <w:basedOn w:val="1"/>
    <w:next w:val="1"/>
    <w:link w:val="99"/>
    <w:unhideWhenUsed/>
    <w:qFormat/>
    <w:uiPriority w:val="0"/>
    <w:pPr>
      <w:ind w:left="100" w:leftChars="2500"/>
    </w:pPr>
  </w:style>
  <w:style w:type="paragraph" w:styleId="35">
    <w:name w:val="Body Text Indent 2"/>
    <w:basedOn w:val="1"/>
    <w:link w:val="401"/>
    <w:qFormat/>
    <w:uiPriority w:val="0"/>
    <w:pPr>
      <w:spacing w:line="360" w:lineRule="auto"/>
      <w:ind w:firstLine="601"/>
      <w:textAlignment w:val="baseline"/>
    </w:pPr>
    <w:rPr>
      <w:rFonts w:ascii="宋体" w:hAnsiTheme="minorHAnsi" w:eastAsiaTheme="minorEastAsia" w:cstheme="minorBidi"/>
      <w:sz w:val="28"/>
      <w:szCs w:val="22"/>
    </w:rPr>
  </w:style>
  <w:style w:type="paragraph" w:styleId="36">
    <w:name w:val="endnote text"/>
    <w:basedOn w:val="1"/>
    <w:link w:val="459"/>
    <w:qFormat/>
    <w:uiPriority w:val="0"/>
    <w:rPr>
      <w:rFonts w:asciiTheme="minorHAnsi" w:hAnsiTheme="minorHAnsi" w:eastAsiaTheme="minorEastAsia" w:cstheme="minorBidi"/>
      <w:lang w:val="zh-CN"/>
    </w:rPr>
  </w:style>
  <w:style w:type="paragraph" w:styleId="37">
    <w:name w:val="Balloon Text"/>
    <w:basedOn w:val="1"/>
    <w:link w:val="98"/>
    <w:unhideWhenUsed/>
    <w:qFormat/>
    <w:uiPriority w:val="0"/>
    <w:rPr>
      <w:sz w:val="18"/>
      <w:szCs w:val="18"/>
    </w:rPr>
  </w:style>
  <w:style w:type="paragraph" w:styleId="38">
    <w:name w:val="footer"/>
    <w:basedOn w:val="1"/>
    <w:link w:val="76"/>
    <w:unhideWhenUsed/>
    <w:qFormat/>
    <w:uiPriority w:val="99"/>
    <w:pPr>
      <w:tabs>
        <w:tab w:val="center" w:pos="4153"/>
        <w:tab w:val="right" w:pos="8306"/>
      </w:tabs>
      <w:snapToGrid w:val="0"/>
      <w:jc w:val="left"/>
    </w:pPr>
    <w:rPr>
      <w:sz w:val="18"/>
      <w:szCs w:val="18"/>
    </w:rPr>
  </w:style>
  <w:style w:type="paragraph" w:styleId="39">
    <w:name w:val="header"/>
    <w:basedOn w:val="1"/>
    <w:link w:val="75"/>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92"/>
    <w:qFormat/>
    <w:uiPriority w:val="0"/>
    <w:pPr>
      <w:spacing w:after="600" w:line="312" w:lineRule="atLeast"/>
      <w:jc w:val="center"/>
      <w:textAlignment w:val="baseline"/>
    </w:pPr>
    <w:rPr>
      <w:rFonts w:eastAsia="仿宋_GB2312" w:asciiTheme="minorHAnsi" w:hAnsiTheme="minorHAnsi" w:cstheme="minorBidi"/>
      <w:sz w:val="24"/>
      <w:szCs w:val="22"/>
    </w:rPr>
  </w:style>
  <w:style w:type="paragraph" w:styleId="41">
    <w:name w:val="toc 1"/>
    <w:basedOn w:val="1"/>
    <w:next w:val="1"/>
    <w:unhideWhenUsed/>
    <w:qFormat/>
    <w:uiPriority w:val="39"/>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246"/>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7"/>
    <w:link w:val="402"/>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48">
    <w:name w:val="List 5"/>
    <w:basedOn w:val="1"/>
    <w:qFormat/>
    <w:uiPriority w:val="0"/>
    <w:pPr>
      <w:adjustRightInd/>
      <w:ind w:left="100" w:leftChars="800" w:hanging="200" w:hangingChars="200"/>
    </w:pPr>
  </w:style>
  <w:style w:type="paragraph" w:styleId="49">
    <w:name w:val="Body Text Indent 3"/>
    <w:basedOn w:val="1"/>
    <w:link w:val="433"/>
    <w:qFormat/>
    <w:uiPriority w:val="0"/>
    <w:pPr>
      <w:spacing w:line="360" w:lineRule="auto"/>
      <w:ind w:firstLine="420"/>
    </w:pPr>
    <w:rPr>
      <w:rFonts w:asciiTheme="minorHAnsi" w:hAnsiTheme="minorHAnsi" w:eastAsiaTheme="minorEastAsia" w:cstheme="minorBidi"/>
      <w:sz w:val="24"/>
      <w:szCs w:val="22"/>
    </w:rPr>
  </w:style>
  <w:style w:type="paragraph" w:styleId="50">
    <w:name w:val="toc 2"/>
    <w:basedOn w:val="1"/>
    <w:next w:val="1"/>
    <w:unhideWhenUsed/>
    <w:qFormat/>
    <w:uiPriority w:val="39"/>
    <w:pPr>
      <w:ind w:left="420" w:leftChars="200"/>
    </w:pPr>
  </w:style>
  <w:style w:type="paragraph" w:styleId="51">
    <w:name w:val="Body Text 2"/>
    <w:basedOn w:val="1"/>
    <w:link w:val="397"/>
    <w:qFormat/>
    <w:uiPriority w:val="0"/>
    <w:pPr>
      <w:spacing w:after="120" w:line="480" w:lineRule="auto"/>
    </w:pPr>
    <w:rPr>
      <w:rFonts w:asciiTheme="minorHAnsi" w:hAnsiTheme="minorHAnsi" w:eastAsiaTheme="minorEastAsia" w:cstheme="minorBidi"/>
    </w:rPr>
  </w:style>
  <w:style w:type="paragraph" w:styleId="52">
    <w:name w:val="HTML Preformatted"/>
    <w:basedOn w:val="1"/>
    <w:link w:val="1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heme="minorBidi"/>
      <w:szCs w:val="22"/>
    </w:rPr>
  </w:style>
  <w:style w:type="paragraph" w:styleId="53">
    <w:name w:val="Normal (Web)"/>
    <w:basedOn w:val="1"/>
    <w:unhideWhenUsed/>
    <w:qFormat/>
    <w:uiPriority w:val="99"/>
    <w:pPr>
      <w:widowControl/>
      <w:adjustRightInd/>
      <w:spacing w:before="100" w:beforeAutospacing="1" w:after="100" w:afterAutospacing="1"/>
      <w:jc w:val="left"/>
    </w:pPr>
    <w:rPr>
      <w:rFonts w:ascii="宋体" w:hAnsi="宋体" w:cs="宋体"/>
      <w:kern w:val="0"/>
      <w:sz w:val="24"/>
    </w:rPr>
  </w:style>
  <w:style w:type="paragraph" w:styleId="54">
    <w:name w:val="Title"/>
    <w:basedOn w:val="1"/>
    <w:link w:val="388"/>
    <w:qFormat/>
    <w:uiPriority w:val="10"/>
    <w:pPr>
      <w:widowControl/>
      <w:overflowPunct w:val="0"/>
      <w:autoSpaceDE w:val="0"/>
      <w:autoSpaceDN w:val="0"/>
      <w:jc w:val="center"/>
      <w:textAlignment w:val="baseline"/>
    </w:pPr>
    <w:rPr>
      <w:rFonts w:asciiTheme="minorHAnsi" w:hAnsiTheme="minorHAnsi" w:eastAsiaTheme="minorEastAsia" w:cstheme="minorBidi"/>
      <w:b/>
      <w:sz w:val="24"/>
      <w:szCs w:val="22"/>
    </w:rPr>
  </w:style>
  <w:style w:type="paragraph" w:styleId="55">
    <w:name w:val="annotation subject"/>
    <w:basedOn w:val="21"/>
    <w:next w:val="21"/>
    <w:link w:val="124"/>
    <w:qFormat/>
    <w:uiPriority w:val="0"/>
    <w:pPr>
      <w:adjustRightInd w:val="0"/>
    </w:pPr>
    <w:rPr>
      <w:rFonts w:asciiTheme="minorHAnsi" w:hAnsiTheme="minorHAnsi" w:eastAsiaTheme="minorEastAsia" w:cstheme="minorBidi"/>
      <w:b/>
      <w:bCs/>
      <w:szCs w:val="24"/>
    </w:rPr>
  </w:style>
  <w:style w:type="paragraph" w:styleId="56">
    <w:name w:val="Body Text First Indent 2"/>
    <w:basedOn w:val="25"/>
    <w:link w:val="242"/>
    <w:semiHidden/>
    <w:unhideWhenUsed/>
    <w:qFormat/>
    <w:uiPriority w:val="0"/>
    <w:pPr>
      <w:adjustRightInd w:val="0"/>
      <w:spacing w:after="120"/>
      <w:ind w:left="420" w:leftChars="200" w:firstLine="420" w:firstLineChars="200"/>
    </w:pPr>
    <w:rPr>
      <w:rFonts w:ascii="宋体" w:hAnsi="宋体" w:eastAsiaTheme="minorEastAsia"/>
      <w:sz w:val="21"/>
    </w:rPr>
  </w:style>
  <w:style w:type="table" w:styleId="58">
    <w:name w:val="Table Grid"/>
    <w:basedOn w:val="5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59">
    <w:name w:val="Table Theme"/>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0">
    <w:name w:val="Table Elegant"/>
    <w:basedOn w:val="5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1">
    <w:name w:val="Table Grid 5"/>
    <w:basedOn w:val="5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2">
    <w:name w:val="Table Grid 8"/>
    <w:basedOn w:val="5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3">
    <w:name w:val="Table Professional"/>
    <w:basedOn w:val="5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5">
    <w:name w:val="Strong"/>
    <w:basedOn w:val="64"/>
    <w:qFormat/>
    <w:uiPriority w:val="22"/>
    <w:rPr>
      <w:b/>
      <w:bCs/>
    </w:rPr>
  </w:style>
  <w:style w:type="character" w:styleId="66">
    <w:name w:val="endnote reference"/>
    <w:qFormat/>
    <w:uiPriority w:val="0"/>
    <w:rPr>
      <w:vertAlign w:val="superscript"/>
    </w:rPr>
  </w:style>
  <w:style w:type="character" w:styleId="67">
    <w:name w:val="page number"/>
    <w:qFormat/>
    <w:uiPriority w:val="0"/>
  </w:style>
  <w:style w:type="character" w:styleId="68">
    <w:name w:val="FollowedHyperlink"/>
    <w:basedOn w:val="64"/>
    <w:semiHidden/>
    <w:unhideWhenUsed/>
    <w:qFormat/>
    <w:uiPriority w:val="99"/>
    <w:rPr>
      <w:color w:val="800080" w:themeColor="followedHyperlink"/>
      <w:u w:val="single"/>
    </w:rPr>
  </w:style>
  <w:style w:type="character" w:styleId="69">
    <w:name w:val="Emphasis"/>
    <w:qFormat/>
    <w:uiPriority w:val="20"/>
    <w:rPr>
      <w:color w:val="CC0033"/>
    </w:rPr>
  </w:style>
  <w:style w:type="character" w:styleId="70">
    <w:name w:val="line number"/>
    <w:qFormat/>
    <w:uiPriority w:val="0"/>
    <w:rPr>
      <w:rFonts w:ascii="Arial" w:hAnsi="Arial" w:eastAsia="黑体" w:cs="Arial"/>
      <w:snapToGrid w:val="0"/>
      <w:kern w:val="0"/>
      <w:szCs w:val="21"/>
    </w:rPr>
  </w:style>
  <w:style w:type="character" w:styleId="71">
    <w:name w:val="Hyperlink"/>
    <w:basedOn w:val="64"/>
    <w:unhideWhenUsed/>
    <w:qFormat/>
    <w:uiPriority w:val="99"/>
    <w:rPr>
      <w:color w:val="0000FF" w:themeColor="hyperlink"/>
      <w:u w:val="singl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character" w:styleId="74">
    <w:name w:val="HTML Sample"/>
    <w:basedOn w:val="64"/>
    <w:unhideWhenUsed/>
    <w:qFormat/>
    <w:uiPriority w:val="99"/>
    <w:rPr>
      <w:rFonts w:ascii="宋体" w:hAnsi="宋体" w:eastAsia="宋体" w:cs="宋体"/>
    </w:rPr>
  </w:style>
  <w:style w:type="character" w:customStyle="1" w:styleId="75">
    <w:name w:val="页眉 Char"/>
    <w:basedOn w:val="64"/>
    <w:link w:val="39"/>
    <w:qFormat/>
    <w:uiPriority w:val="0"/>
    <w:rPr>
      <w:sz w:val="18"/>
      <w:szCs w:val="18"/>
    </w:rPr>
  </w:style>
  <w:style w:type="character" w:customStyle="1" w:styleId="76">
    <w:name w:val="页脚 Char"/>
    <w:basedOn w:val="64"/>
    <w:link w:val="38"/>
    <w:qFormat/>
    <w:uiPriority w:val="0"/>
    <w:rPr>
      <w:sz w:val="18"/>
      <w:szCs w:val="18"/>
    </w:rPr>
  </w:style>
  <w:style w:type="character" w:customStyle="1" w:styleId="77">
    <w:name w:val="标题 1 Char"/>
    <w:basedOn w:val="64"/>
    <w:link w:val="5"/>
    <w:qFormat/>
    <w:uiPriority w:val="9"/>
    <w:rPr>
      <w:rFonts w:ascii="宋体" w:hAnsi="宋体" w:eastAsia="宋体" w:cs="宋体"/>
      <w:b/>
      <w:bCs/>
      <w:kern w:val="36"/>
      <w:sz w:val="48"/>
      <w:szCs w:val="48"/>
    </w:rPr>
  </w:style>
  <w:style w:type="character" w:customStyle="1" w:styleId="78">
    <w:name w:val="skancount"/>
    <w:basedOn w:val="64"/>
    <w:qFormat/>
    <w:uiPriority w:val="0"/>
  </w:style>
  <w:style w:type="character" w:customStyle="1" w:styleId="79">
    <w:name w:val="bookmark-item"/>
    <w:basedOn w:val="64"/>
    <w:qFormat/>
    <w:uiPriority w:val="0"/>
  </w:style>
  <w:style w:type="paragraph" w:customStyle="1" w:styleId="80">
    <w:name w:val="[Normal]"/>
    <w:qFormat/>
    <w:uiPriority w:val="0"/>
    <w:rPr>
      <w:rFonts w:ascii="宋体" w:hAnsi="宋体" w:eastAsia="宋体" w:cs="Times New Roman"/>
      <w:sz w:val="24"/>
      <w:szCs w:val="22"/>
      <w:lang w:val="zh-CN" w:eastAsia="zh-CN" w:bidi="ar-SA"/>
    </w:rPr>
  </w:style>
  <w:style w:type="character" w:customStyle="1" w:styleId="81">
    <w:name w:val="标题 2 Char"/>
    <w:basedOn w:val="64"/>
    <w:link w:val="6"/>
    <w:qFormat/>
    <w:uiPriority w:val="0"/>
    <w:rPr>
      <w:rFonts w:asciiTheme="majorHAnsi" w:hAnsiTheme="majorHAnsi" w:eastAsiaTheme="majorEastAsia" w:cstheme="majorBidi"/>
      <w:b/>
      <w:bCs/>
      <w:sz w:val="32"/>
      <w:szCs w:val="32"/>
    </w:rPr>
  </w:style>
  <w:style w:type="character" w:customStyle="1" w:styleId="82">
    <w:name w:val="纯文本 Char"/>
    <w:link w:val="32"/>
    <w:qFormat/>
    <w:uiPriority w:val="0"/>
    <w:rPr>
      <w:rFonts w:ascii="Cambria" w:hAnsi="隶书" w:eastAsia="Cambria"/>
      <w:szCs w:val="21"/>
    </w:rPr>
  </w:style>
  <w:style w:type="character" w:customStyle="1" w:styleId="83">
    <w:name w:val="正文文本缩进 Char"/>
    <w:link w:val="25"/>
    <w:qFormat/>
    <w:uiPriority w:val="0"/>
    <w:rPr>
      <w:rFonts w:eastAsia="Cambria"/>
      <w:sz w:val="24"/>
      <w:szCs w:val="24"/>
    </w:rPr>
  </w:style>
  <w:style w:type="paragraph" w:customStyle="1" w:styleId="84">
    <w:name w:val="Default"/>
    <w:next w:val="38"/>
    <w:link w:val="337"/>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character" w:customStyle="1" w:styleId="85">
    <w:name w:val="正文文本缩进 Char1"/>
    <w:basedOn w:val="64"/>
    <w:qFormat/>
    <w:uiPriority w:val="0"/>
    <w:rPr>
      <w:rFonts w:ascii="Times New Roman" w:hAnsi="Times New Roman" w:eastAsia="宋体" w:cs="Times New Roman"/>
      <w:szCs w:val="24"/>
    </w:rPr>
  </w:style>
  <w:style w:type="character" w:customStyle="1" w:styleId="86">
    <w:name w:val="纯文本 Char1"/>
    <w:basedOn w:val="64"/>
    <w:link w:val="87"/>
    <w:qFormat/>
    <w:uiPriority w:val="99"/>
    <w:rPr>
      <w:rFonts w:ascii="宋体" w:hAnsi="Courier New" w:eastAsia="宋体" w:cs="Courier New"/>
      <w:szCs w:val="21"/>
    </w:rPr>
  </w:style>
  <w:style w:type="paragraph" w:customStyle="1" w:styleId="87">
    <w:name w:val="纯文本1"/>
    <w:basedOn w:val="1"/>
    <w:link w:val="86"/>
    <w:qFormat/>
    <w:uiPriority w:val="0"/>
    <w:pPr>
      <w:adjustRightInd/>
    </w:pPr>
    <w:rPr>
      <w:rFonts w:ascii="宋体" w:hAnsi="Courier New" w:cs="Courier New"/>
      <w:szCs w:val="21"/>
    </w:rPr>
  </w:style>
  <w:style w:type="character" w:customStyle="1" w:styleId="88">
    <w:name w:val="正文2 Char Char"/>
    <w:link w:val="89"/>
    <w:qFormat/>
    <w:uiPriority w:val="0"/>
    <w:rPr>
      <w:rFonts w:eastAsia="宋体"/>
      <w:sz w:val="24"/>
    </w:rPr>
  </w:style>
  <w:style w:type="paragraph" w:customStyle="1" w:styleId="89">
    <w:name w:val="正文2"/>
    <w:basedOn w:val="1"/>
    <w:link w:val="88"/>
    <w:qFormat/>
    <w:uiPriority w:val="0"/>
    <w:pPr>
      <w:spacing w:before="156" w:line="360" w:lineRule="auto"/>
      <w:ind w:firstLine="510" w:firstLineChars="200"/>
    </w:pPr>
    <w:rPr>
      <w:rFonts w:asciiTheme="minorHAnsi" w:hAnsiTheme="minorHAnsi" w:cstheme="minorBidi"/>
      <w:sz w:val="24"/>
      <w:szCs w:val="22"/>
    </w:rPr>
  </w:style>
  <w:style w:type="character" w:customStyle="1" w:styleId="90">
    <w:name w:val="纯文本 字符1"/>
    <w:qFormat/>
    <w:uiPriority w:val="0"/>
    <w:rPr>
      <w:rFonts w:ascii="宋体" w:hAnsi="Courier New" w:eastAsia="宋体" w:cs="Arial"/>
      <w:snapToGrid w:val="0"/>
      <w:kern w:val="2"/>
      <w:sz w:val="21"/>
      <w:szCs w:val="21"/>
      <w:lang w:val="en-US" w:eastAsia="zh-CN" w:bidi="ar-SA"/>
    </w:rPr>
  </w:style>
  <w:style w:type="character" w:customStyle="1" w:styleId="91">
    <w:name w:val="样式5 Char"/>
    <w:qFormat/>
    <w:uiPriority w:val="0"/>
    <w:rPr>
      <w:rFonts w:ascii="仿宋_GB2312" w:hAnsi="仿宋" w:eastAsia="仿宋_GB2312"/>
      <w:kern w:val="2"/>
      <w:sz w:val="24"/>
      <w:szCs w:val="24"/>
    </w:rPr>
  </w:style>
  <w:style w:type="paragraph" w:customStyle="1" w:styleId="9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3">
    <w:name w:val="正文文本 Char"/>
    <w:basedOn w:val="64"/>
    <w:link w:val="2"/>
    <w:qFormat/>
    <w:uiPriority w:val="0"/>
    <w:rPr>
      <w:rFonts w:ascii="Times New Roman" w:hAnsi="Times New Roman" w:eastAsia="宋体" w:cs="Times New Roman"/>
      <w:szCs w:val="24"/>
    </w:rPr>
  </w:style>
  <w:style w:type="character" w:customStyle="1" w:styleId="94">
    <w:name w:val="正文首行缩进 Char"/>
    <w:basedOn w:val="93"/>
    <w:link w:val="3"/>
    <w:qFormat/>
    <w:uiPriority w:val="99"/>
    <w:rPr>
      <w:rFonts w:ascii="Times New Roman" w:hAnsi="Times New Roman" w:eastAsia="宋体" w:cs="Times New Roman"/>
      <w:szCs w:val="24"/>
    </w:rPr>
  </w:style>
  <w:style w:type="character" w:customStyle="1" w:styleId="95">
    <w:name w:val="标题 Char1"/>
    <w:qFormat/>
    <w:uiPriority w:val="0"/>
    <w:rPr>
      <w:rFonts w:ascii="Cambria" w:hAnsi="Cambria" w:eastAsia="宋体" w:cs="Times New Roman"/>
      <w:b/>
      <w:bCs/>
      <w:sz w:val="32"/>
      <w:szCs w:val="32"/>
      <w:lang w:bidi="ar-SA"/>
    </w:rPr>
  </w:style>
  <w:style w:type="character" w:customStyle="1" w:styleId="96">
    <w:name w:val="标题 3 Char"/>
    <w:basedOn w:val="64"/>
    <w:link w:val="7"/>
    <w:semiHidden/>
    <w:qFormat/>
    <w:uiPriority w:val="9"/>
    <w:rPr>
      <w:rFonts w:ascii="Times New Roman" w:hAnsi="Times New Roman" w:eastAsia="宋体" w:cs="Times New Roman"/>
      <w:b/>
      <w:bCs/>
      <w:sz w:val="32"/>
      <w:szCs w:val="32"/>
    </w:rPr>
  </w:style>
  <w:style w:type="character" w:customStyle="1" w:styleId="97">
    <w:name w:val="批注文字 Char"/>
    <w:basedOn w:val="64"/>
    <w:link w:val="21"/>
    <w:qFormat/>
    <w:uiPriority w:val="99"/>
    <w:rPr>
      <w:rFonts w:ascii="Times New Roman" w:hAnsi="Times New Roman" w:eastAsia="宋体" w:cs="Times New Roman"/>
      <w:szCs w:val="21"/>
    </w:rPr>
  </w:style>
  <w:style w:type="character" w:customStyle="1" w:styleId="98">
    <w:name w:val="批注框文本 Char"/>
    <w:basedOn w:val="64"/>
    <w:link w:val="37"/>
    <w:semiHidden/>
    <w:qFormat/>
    <w:uiPriority w:val="99"/>
    <w:rPr>
      <w:rFonts w:ascii="Times New Roman" w:hAnsi="Times New Roman" w:eastAsia="宋体" w:cs="Times New Roman"/>
      <w:sz w:val="18"/>
      <w:szCs w:val="18"/>
    </w:rPr>
  </w:style>
  <w:style w:type="character" w:customStyle="1" w:styleId="99">
    <w:name w:val="日期 Char"/>
    <w:basedOn w:val="64"/>
    <w:link w:val="34"/>
    <w:semiHidden/>
    <w:qFormat/>
    <w:uiPriority w:val="99"/>
    <w:rPr>
      <w:rFonts w:ascii="Times New Roman" w:hAnsi="Times New Roman" w:eastAsia="宋体" w:cs="Times New Roman"/>
      <w:szCs w:val="24"/>
    </w:rPr>
  </w:style>
  <w:style w:type="paragraph" w:customStyle="1" w:styleId="1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01">
    <w:name w:val="索引 11"/>
    <w:basedOn w:val="1"/>
    <w:next w:val="1"/>
    <w:qFormat/>
    <w:uiPriority w:val="99"/>
    <w:pPr>
      <w:adjustRightInd/>
      <w:spacing w:line="360" w:lineRule="auto"/>
    </w:pPr>
    <w:rPr>
      <w:rFonts w:ascii="仿宋_GB2312" w:eastAsia="仿宋_GB2312"/>
      <w:sz w:val="24"/>
      <w:szCs w:val="20"/>
    </w:rPr>
  </w:style>
  <w:style w:type="paragraph" w:customStyle="1" w:styleId="10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03">
    <w:name w:val="标题 4 Char"/>
    <w:basedOn w:val="64"/>
    <w:qFormat/>
    <w:uiPriority w:val="0"/>
    <w:rPr>
      <w:rFonts w:asciiTheme="majorHAnsi" w:hAnsiTheme="majorHAnsi" w:eastAsiaTheme="majorEastAsia" w:cstheme="majorBidi"/>
      <w:b/>
      <w:bCs/>
      <w:sz w:val="28"/>
      <w:szCs w:val="28"/>
    </w:rPr>
  </w:style>
  <w:style w:type="character" w:customStyle="1" w:styleId="104">
    <w:name w:val="标题 5 Char"/>
    <w:basedOn w:val="64"/>
    <w:semiHidden/>
    <w:qFormat/>
    <w:uiPriority w:val="9"/>
    <w:rPr>
      <w:rFonts w:ascii="Times New Roman" w:hAnsi="Times New Roman" w:eastAsia="宋体" w:cs="Times New Roman"/>
      <w:b/>
      <w:bCs/>
      <w:sz w:val="28"/>
      <w:szCs w:val="28"/>
    </w:rPr>
  </w:style>
  <w:style w:type="character" w:customStyle="1" w:styleId="105">
    <w:name w:val="标题 6 Char"/>
    <w:basedOn w:val="64"/>
    <w:semiHidden/>
    <w:qFormat/>
    <w:uiPriority w:val="9"/>
    <w:rPr>
      <w:rFonts w:asciiTheme="majorHAnsi" w:hAnsiTheme="majorHAnsi" w:eastAsiaTheme="majorEastAsia" w:cstheme="majorBidi"/>
      <w:b/>
      <w:bCs/>
      <w:sz w:val="24"/>
      <w:szCs w:val="24"/>
    </w:rPr>
  </w:style>
  <w:style w:type="character" w:customStyle="1" w:styleId="106">
    <w:name w:val="标题 7 Char"/>
    <w:basedOn w:val="64"/>
    <w:semiHidden/>
    <w:qFormat/>
    <w:uiPriority w:val="9"/>
    <w:rPr>
      <w:rFonts w:ascii="Times New Roman" w:hAnsi="Times New Roman" w:eastAsia="宋体" w:cs="Times New Roman"/>
      <w:b/>
      <w:bCs/>
      <w:sz w:val="24"/>
      <w:szCs w:val="24"/>
    </w:rPr>
  </w:style>
  <w:style w:type="character" w:customStyle="1" w:styleId="107">
    <w:name w:val="标题 8 Char"/>
    <w:basedOn w:val="64"/>
    <w:semiHidden/>
    <w:qFormat/>
    <w:uiPriority w:val="9"/>
    <w:rPr>
      <w:rFonts w:asciiTheme="majorHAnsi" w:hAnsiTheme="majorHAnsi" w:eastAsiaTheme="majorEastAsia" w:cstheme="majorBidi"/>
      <w:sz w:val="24"/>
      <w:szCs w:val="24"/>
    </w:rPr>
  </w:style>
  <w:style w:type="character" w:customStyle="1" w:styleId="108">
    <w:name w:val="标题 9 Char"/>
    <w:basedOn w:val="64"/>
    <w:semiHidden/>
    <w:qFormat/>
    <w:uiPriority w:val="9"/>
    <w:rPr>
      <w:rFonts w:asciiTheme="majorHAnsi" w:hAnsiTheme="majorHAnsi" w:eastAsiaTheme="majorEastAsia" w:cstheme="majorBidi"/>
      <w:szCs w:val="21"/>
    </w:rPr>
  </w:style>
  <w:style w:type="character" w:customStyle="1" w:styleId="109">
    <w:name w:val="large1"/>
    <w:qFormat/>
    <w:uiPriority w:val="0"/>
    <w:rPr>
      <w:rFonts w:hint="eastAsia" w:ascii="宋体" w:hAnsi="宋体" w:eastAsia="宋体"/>
      <w:sz w:val="21"/>
      <w:szCs w:val="21"/>
    </w:rPr>
  </w:style>
  <w:style w:type="character" w:customStyle="1" w:styleId="1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11">
    <w:name w:val="bulletintext1"/>
    <w:qFormat/>
    <w:uiPriority w:val="0"/>
    <w:rPr>
      <w:color w:val="000000"/>
      <w:sz w:val="18"/>
    </w:rPr>
  </w:style>
  <w:style w:type="character" w:customStyle="1" w:styleId="112">
    <w:name w:val="solutionfonts"/>
    <w:qFormat/>
    <w:uiPriority w:val="0"/>
  </w:style>
  <w:style w:type="character" w:customStyle="1" w:styleId="113">
    <w:name w:val="标题 Char"/>
    <w:qFormat/>
    <w:uiPriority w:val="0"/>
    <w:rPr>
      <w:rFonts w:eastAsia="宋体"/>
      <w:b/>
      <w:sz w:val="24"/>
      <w:lang w:val="en-US" w:eastAsia="zh-CN" w:bidi="ar-SA"/>
    </w:rPr>
  </w:style>
  <w:style w:type="character" w:customStyle="1" w:styleId="114">
    <w:name w:val="apple-converted-space"/>
    <w:qFormat/>
    <w:uiPriority w:val="0"/>
  </w:style>
  <w:style w:type="character" w:customStyle="1" w:styleId="115">
    <w:name w:val="正文说明 Char"/>
    <w:link w:val="116"/>
    <w:qFormat/>
    <w:uiPriority w:val="0"/>
    <w:rPr>
      <w:sz w:val="24"/>
      <w:szCs w:val="24"/>
    </w:rPr>
  </w:style>
  <w:style w:type="paragraph" w:customStyle="1" w:styleId="116">
    <w:name w:val="正文说明"/>
    <w:basedOn w:val="1"/>
    <w:link w:val="115"/>
    <w:qFormat/>
    <w:uiPriority w:val="0"/>
    <w:pPr>
      <w:adjustRightInd/>
      <w:spacing w:line="360" w:lineRule="auto"/>
    </w:pPr>
    <w:rPr>
      <w:rFonts w:asciiTheme="minorHAnsi" w:hAnsiTheme="minorHAnsi" w:eastAsiaTheme="minorEastAsia" w:cstheme="minorBidi"/>
      <w:sz w:val="24"/>
    </w:rPr>
  </w:style>
  <w:style w:type="character" w:customStyle="1" w:styleId="117">
    <w:name w:val="edui-clickable2"/>
    <w:qFormat/>
    <w:uiPriority w:val="0"/>
    <w:rPr>
      <w:color w:val="0000FF"/>
      <w:u w:val="single"/>
    </w:rPr>
  </w:style>
  <w:style w:type="character" w:customStyle="1" w:styleId="118">
    <w:name w:val="段落 Char Char"/>
    <w:link w:val="119"/>
    <w:qFormat/>
    <w:uiPriority w:val="0"/>
    <w:rPr>
      <w:rFonts w:ascii="宋体" w:hAnsi="宋体"/>
      <w:sz w:val="24"/>
    </w:rPr>
  </w:style>
  <w:style w:type="paragraph" w:customStyle="1" w:styleId="119">
    <w:name w:val="段落"/>
    <w:basedOn w:val="1"/>
    <w:link w:val="118"/>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20">
    <w:name w:val="dandyren_title1"/>
    <w:qFormat/>
    <w:uiPriority w:val="0"/>
    <w:rPr>
      <w:b/>
      <w:bCs/>
      <w:color w:val="FF6633"/>
      <w:sz w:val="18"/>
      <w:szCs w:val="18"/>
    </w:rPr>
  </w:style>
  <w:style w:type="character" w:customStyle="1" w:styleId="121">
    <w:name w:val="正文段 Char"/>
    <w:link w:val="122"/>
    <w:qFormat/>
    <w:uiPriority w:val="0"/>
    <w:rPr>
      <w:sz w:val="24"/>
    </w:rPr>
  </w:style>
  <w:style w:type="paragraph" w:customStyle="1" w:styleId="122">
    <w:name w:val="正文段"/>
    <w:basedOn w:val="1"/>
    <w:link w:val="121"/>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12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4">
    <w:name w:val="批注主题 Char2"/>
    <w:link w:val="55"/>
    <w:qFormat/>
    <w:uiPriority w:val="0"/>
    <w:rPr>
      <w:b/>
      <w:bCs/>
      <w:szCs w:val="24"/>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txt"/>
    <w:qFormat/>
    <w:uiPriority w:val="0"/>
    <w:rPr>
      <w:rFonts w:ascii="仿宋_GB2312" w:eastAsia="微软雅黑"/>
      <w:b/>
      <w:kern w:val="2"/>
      <w:sz w:val="32"/>
      <w:szCs w:val="32"/>
      <w:lang w:val="en-US" w:eastAsia="zh-CN" w:bidi="ar-SA"/>
    </w:rPr>
  </w:style>
  <w:style w:type="character" w:customStyle="1" w:styleId="128">
    <w:name w:val="二级标题 Char Char"/>
    <w:qFormat/>
    <w:uiPriority w:val="0"/>
    <w:rPr>
      <w:rFonts w:ascii="宋体" w:hAnsi="宋体" w:eastAsia="宋体"/>
      <w:b/>
      <w:snapToGrid w:val="0"/>
      <w:kern w:val="2"/>
      <w:sz w:val="24"/>
      <w:szCs w:val="24"/>
      <w:lang w:val="en-US" w:eastAsia="zh-CN" w:bidi="ar-SA"/>
    </w:rPr>
  </w:style>
  <w:style w:type="character" w:customStyle="1" w:styleId="129">
    <w:name w:val="h4 Char"/>
    <w:qFormat/>
    <w:uiPriority w:val="0"/>
    <w:rPr>
      <w:rFonts w:ascii="Arial" w:hAnsi="Arial" w:eastAsia="黑体"/>
      <w:b/>
      <w:bCs/>
      <w:kern w:val="2"/>
      <w:sz w:val="28"/>
      <w:szCs w:val="28"/>
      <w:lang w:val="zh-CN" w:eastAsia="zh-CN" w:bidi="ar-SA"/>
    </w:rPr>
  </w:style>
  <w:style w:type="character" w:customStyle="1" w:styleId="130">
    <w:name w:val="h3 Char1"/>
    <w:qFormat/>
    <w:uiPriority w:val="0"/>
    <w:rPr>
      <w:rFonts w:eastAsia="宋体"/>
      <w:b/>
      <w:bCs/>
      <w:kern w:val="2"/>
      <w:sz w:val="32"/>
      <w:szCs w:val="32"/>
      <w:lang w:bidi="ar-SA"/>
    </w:rPr>
  </w:style>
  <w:style w:type="character" w:customStyle="1" w:styleId="131">
    <w:name w:val="普通文字 Char Char1"/>
    <w:qFormat/>
    <w:uiPriority w:val="0"/>
    <w:rPr>
      <w:rFonts w:ascii="宋体" w:hAnsi="Courier New"/>
      <w:kern w:val="2"/>
      <w:sz w:val="21"/>
    </w:rPr>
  </w:style>
  <w:style w:type="character" w:customStyle="1" w:styleId="132">
    <w:name w:val="正文缩进 Char"/>
    <w:qFormat/>
    <w:uiPriority w:val="0"/>
    <w:rPr>
      <w:rFonts w:eastAsia="宋体"/>
      <w:kern w:val="2"/>
      <w:sz w:val="21"/>
      <w:lang w:val="en-US" w:eastAsia="zh-CN"/>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哈哈正文 Char"/>
    <w:link w:val="135"/>
    <w:qFormat/>
    <w:uiPriority w:val="0"/>
    <w:rPr>
      <w:rFonts w:ascii="宋体" w:hAnsi="宋体" w:eastAsia="宋体"/>
      <w:sz w:val="24"/>
    </w:rPr>
  </w:style>
  <w:style w:type="paragraph" w:customStyle="1" w:styleId="135">
    <w:name w:val="哈哈正文"/>
    <w:basedOn w:val="1"/>
    <w:link w:val="134"/>
    <w:qFormat/>
    <w:uiPriority w:val="0"/>
    <w:pPr>
      <w:adjustRightInd/>
      <w:spacing w:line="360" w:lineRule="auto"/>
      <w:ind w:firstLine="200" w:firstLineChars="200"/>
    </w:pPr>
    <w:rPr>
      <w:rFonts w:ascii="宋体" w:hAnsi="宋体" w:cstheme="minorBidi"/>
      <w:sz w:val="24"/>
      <w:szCs w:val="22"/>
    </w:rPr>
  </w:style>
  <w:style w:type="character" w:customStyle="1" w:styleId="136">
    <w:name w:val="Footer Char"/>
    <w:qFormat/>
    <w:locked/>
    <w:uiPriority w:val="0"/>
    <w:rPr>
      <w:rFonts w:eastAsia="宋体"/>
      <w:kern w:val="2"/>
      <w:sz w:val="18"/>
      <w:lang w:val="en-US" w:eastAsia="zh-CN" w:bidi="ar-SA"/>
    </w:rPr>
  </w:style>
  <w:style w:type="character" w:customStyle="1" w:styleId="137">
    <w:name w:val="Char Char32"/>
    <w:qFormat/>
    <w:uiPriority w:val="6"/>
    <w:rPr>
      <w:b/>
      <w:kern w:val="1"/>
      <w:sz w:val="24"/>
      <w:szCs w:val="24"/>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首行缩进 Char1"/>
    <w:qFormat/>
    <w:uiPriority w:val="0"/>
    <w:rPr>
      <w:rFonts w:ascii="宋体" w:hAnsi="Times New Roman" w:eastAsia="宋体" w:cs="Times New Roman"/>
      <w:snapToGrid w:val="0"/>
      <w:kern w:val="2"/>
      <w:sz w:val="24"/>
      <w:szCs w:val="21"/>
      <w:lang w:val="zh-CN"/>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插图说明 Char"/>
    <w:qFormat/>
    <w:uiPriority w:val="0"/>
    <w:rPr>
      <w:rFonts w:eastAsia="黑体"/>
      <w:sz w:val="24"/>
      <w:lang w:val="en-US" w:eastAsia="zh-CN"/>
    </w:rPr>
  </w:style>
  <w:style w:type="character" w:customStyle="1" w:styleId="142">
    <w:name w:val="Char Char6"/>
    <w:qFormat/>
    <w:uiPriority w:val="0"/>
    <w:rPr>
      <w:rFonts w:eastAsia="宋体"/>
      <w:kern w:val="2"/>
      <w:sz w:val="21"/>
      <w:szCs w:val="24"/>
      <w:lang w:val="en-US" w:eastAsia="zh-CN" w:bidi="ar-SA"/>
    </w:rPr>
  </w:style>
  <w:style w:type="character" w:customStyle="1" w:styleId="143">
    <w:name w:val="tw4winTerm"/>
    <w:qFormat/>
    <w:uiPriority w:val="0"/>
    <w:rPr>
      <w:color w:val="0000FF"/>
    </w:rPr>
  </w:style>
  <w:style w:type="character" w:customStyle="1" w:styleId="144">
    <w:name w:val="Char Char71"/>
    <w:semiHidden/>
    <w:qFormat/>
    <w:uiPriority w:val="0"/>
    <w:rPr>
      <w:rFonts w:eastAsia="宋体"/>
      <w:kern w:val="2"/>
      <w:sz w:val="21"/>
      <w:szCs w:val="24"/>
      <w:lang w:val="en-US" w:eastAsia="zh-CN" w:bidi="ar-SA"/>
    </w:rPr>
  </w:style>
  <w:style w:type="character" w:customStyle="1" w:styleId="145">
    <w:name w:val="链接"/>
    <w:qFormat/>
    <w:uiPriority w:val="0"/>
    <w:rPr>
      <w:color w:val="0000FF"/>
      <w:sz w:val="21"/>
      <w:szCs w:val="21"/>
      <w:u w:val="single"/>
    </w:rPr>
  </w:style>
  <w:style w:type="paragraph" w:customStyle="1" w:styleId="146">
    <w:name w:val="_Style 96"/>
    <w:basedOn w:val="1"/>
    <w:next w:val="1"/>
    <w:link w:val="147"/>
    <w:qFormat/>
    <w:uiPriority w:val="0"/>
    <w:pPr>
      <w:ind w:left="1260" w:leftChars="600"/>
    </w:pPr>
    <w:rPr>
      <w:rFonts w:ascii="宋体" w:hAnsiTheme="minorHAnsi" w:eastAsiaTheme="minorEastAsia" w:cstheme="minorBidi"/>
      <w:sz w:val="24"/>
      <w:szCs w:val="22"/>
      <w:lang w:val="zh-CN"/>
    </w:rPr>
  </w:style>
  <w:style w:type="character" w:customStyle="1" w:styleId="147">
    <w:name w:val="正文文本首行缩进 字符"/>
    <w:link w:val="146"/>
    <w:qFormat/>
    <w:uiPriority w:val="0"/>
    <w:rPr>
      <w:rFonts w:ascii="宋体"/>
      <w:sz w:val="24"/>
      <w:lang w:val="zh-CN"/>
    </w:rPr>
  </w:style>
  <w:style w:type="character" w:customStyle="1" w:styleId="148">
    <w:name w:val="正文文本 字符"/>
    <w:qFormat/>
    <w:uiPriority w:val="0"/>
    <w:rPr>
      <w:rFonts w:ascii="宋体" w:hAnsi="Arial" w:eastAsia="宋体" w:cs="Arial"/>
      <w:snapToGrid w:val="0"/>
      <w:kern w:val="2"/>
      <w:sz w:val="24"/>
      <w:szCs w:val="21"/>
      <w:lang w:val="zh-CN" w:eastAsia="zh-CN" w:bidi="ar-SA"/>
    </w:rPr>
  </w:style>
  <w:style w:type="character" w:customStyle="1" w:styleId="149">
    <w:name w:val="Char Char212"/>
    <w:qFormat/>
    <w:uiPriority w:val="0"/>
    <w:rPr>
      <w:rFonts w:eastAsia="宋体"/>
      <w:b/>
      <w:bCs/>
      <w:kern w:val="2"/>
      <w:sz w:val="21"/>
      <w:szCs w:val="24"/>
      <w:lang w:val="en-US" w:eastAsia="zh-CN" w:bidi="ar-SA"/>
    </w:rPr>
  </w:style>
  <w:style w:type="character" w:customStyle="1" w:styleId="150">
    <w:name w:val="正文缩进 字符"/>
    <w:qFormat/>
    <w:uiPriority w:val="0"/>
    <w:rPr>
      <w:rFonts w:ascii="宋体" w:eastAsia="宋体"/>
      <w:snapToGrid w:val="0"/>
      <w:color w:val="000000"/>
      <w:kern w:val="28"/>
      <w:sz w:val="28"/>
      <w:lang w:val="en-US" w:eastAsia="zh-CN" w:bidi="ar-SA"/>
    </w:rPr>
  </w:style>
  <w:style w:type="character" w:customStyle="1" w:styleId="151">
    <w:name w:val="样式8 Char"/>
    <w:qFormat/>
    <w:uiPriority w:val="0"/>
    <w:rPr>
      <w:rFonts w:ascii="仿宋_GB2312" w:hAnsi="宋体" w:eastAsia="仿宋_GB2312"/>
      <w:b/>
      <w:bCs/>
      <w:kern w:val="2"/>
      <w:sz w:val="24"/>
      <w:szCs w:val="24"/>
    </w:rPr>
  </w:style>
  <w:style w:type="character" w:customStyle="1" w:styleId="152">
    <w:name w:val="页脚 字符"/>
    <w:qFormat/>
    <w:uiPriority w:val="99"/>
    <w:rPr>
      <w:kern w:val="2"/>
      <w:sz w:val="18"/>
      <w:szCs w:val="18"/>
    </w:rPr>
  </w:style>
  <w:style w:type="character" w:customStyle="1" w:styleId="153">
    <w:name w:val="f141"/>
    <w:qFormat/>
    <w:uiPriority w:val="0"/>
    <w:rPr>
      <w:rFonts w:ascii="Tahoma" w:hAnsi="Tahoma" w:eastAsia="宋体"/>
      <w:b/>
      <w:kern w:val="2"/>
      <w:sz w:val="21"/>
      <w:szCs w:val="21"/>
      <w:lang w:val="en-US" w:eastAsia="zh-CN" w:bidi="ar-SA"/>
    </w:rPr>
  </w:style>
  <w:style w:type="character" w:customStyle="1" w:styleId="154">
    <w:name w:val="h3 Char"/>
    <w:qFormat/>
    <w:uiPriority w:val="0"/>
    <w:rPr>
      <w:rFonts w:eastAsia="宋体"/>
      <w:b/>
      <w:kern w:val="2"/>
      <w:sz w:val="32"/>
      <w:lang w:val="en-US" w:eastAsia="zh-CN" w:bidi="ar-SA"/>
    </w:rPr>
  </w:style>
  <w:style w:type="character" w:customStyle="1" w:styleId="155">
    <w:name w:val="style1"/>
    <w:qFormat/>
    <w:uiPriority w:val="0"/>
    <w:rPr>
      <w:rFonts w:ascii="Arial" w:hAnsi="Arial" w:eastAsia="黑体" w:cs="Arial"/>
      <w:snapToGrid w:val="0"/>
      <w:kern w:val="0"/>
      <w:szCs w:val="21"/>
    </w:rPr>
  </w:style>
  <w:style w:type="character" w:customStyle="1" w:styleId="156">
    <w:name w:val="日期 Char1"/>
    <w:semiHidden/>
    <w:qFormat/>
    <w:uiPriority w:val="99"/>
    <w:rPr>
      <w:rFonts w:ascii="Times New Roman" w:hAnsi="Times New Roman" w:eastAsia="宋体" w:cs="Times New Roman"/>
      <w:szCs w:val="24"/>
    </w:rPr>
  </w:style>
  <w:style w:type="character" w:customStyle="1" w:styleId="157">
    <w:name w:val="标书1 Char1"/>
    <w:qFormat/>
    <w:uiPriority w:val="0"/>
    <w:rPr>
      <w:rFonts w:eastAsia="宋体"/>
      <w:b/>
      <w:bCs/>
      <w:kern w:val="44"/>
      <w:sz w:val="44"/>
      <w:szCs w:val="44"/>
      <w:lang w:val="en-US" w:eastAsia="zh-CN" w:bidi="ar-SA"/>
    </w:rPr>
  </w:style>
  <w:style w:type="character" w:customStyle="1" w:styleId="158">
    <w:name w:val="tw4winError"/>
    <w:qFormat/>
    <w:uiPriority w:val="0"/>
    <w:rPr>
      <w:rFonts w:ascii="Courier New" w:hAnsi="Courier New" w:cs="Courier New"/>
      <w:color w:val="00FF00"/>
      <w:sz w:val="40"/>
      <w:szCs w:val="40"/>
    </w:rPr>
  </w:style>
  <w:style w:type="character" w:customStyle="1" w:styleId="159">
    <w:name w:val="正文文本 字符1"/>
    <w:qFormat/>
    <w:uiPriority w:val="0"/>
    <w:rPr>
      <w:rFonts w:ascii="Calibri" w:hAnsi="Calibri" w:eastAsia="黑体" w:cs="Arial"/>
      <w:snapToGrid w:val="0"/>
      <w:kern w:val="2"/>
      <w:sz w:val="28"/>
      <w:szCs w:val="21"/>
    </w:rPr>
  </w:style>
  <w:style w:type="character" w:customStyle="1" w:styleId="160">
    <w:name w:val="标题 5 Char1"/>
    <w:link w:val="9"/>
    <w:qFormat/>
    <w:uiPriority w:val="9"/>
    <w:rPr>
      <w:rFonts w:ascii="Times New Roman" w:hAnsi="Times New Roman" w:eastAsia="宋体" w:cs="Times New Roman"/>
      <w:b/>
      <w:bCs/>
      <w:sz w:val="28"/>
      <w:szCs w:val="28"/>
    </w:rPr>
  </w:style>
  <w:style w:type="character" w:customStyle="1" w:styleId="161">
    <w:name w:val="带编号样式 Char"/>
    <w:qFormat/>
    <w:uiPriority w:val="0"/>
    <w:rPr>
      <w:rFonts w:ascii="仿宋_GB2312" w:eastAsia="仿宋_GB2312"/>
      <w:color w:val="000000"/>
      <w:sz w:val="24"/>
      <w:lang w:bidi="ar-SA"/>
    </w:rPr>
  </w:style>
  <w:style w:type="character" w:customStyle="1" w:styleId="162">
    <w:name w:val="hui"/>
    <w:qFormat/>
    <w:uiPriority w:val="0"/>
    <w:rPr>
      <w:rFonts w:ascii="Arial" w:hAnsi="Arial" w:eastAsia="黑体" w:cs="Arial"/>
      <w:snapToGrid w:val="0"/>
      <w:kern w:val="0"/>
      <w:szCs w:val="21"/>
    </w:rPr>
  </w:style>
  <w:style w:type="character" w:customStyle="1" w:styleId="163">
    <w:name w:val="tw4winPopup"/>
    <w:qFormat/>
    <w:uiPriority w:val="0"/>
    <w:rPr>
      <w:rFonts w:ascii="Courier New" w:hAnsi="Courier New" w:cs="Courier New"/>
      <w:color w:val="008000"/>
      <w:lang w:val="en-US" w:eastAsia="zh-CN"/>
    </w:rPr>
  </w:style>
  <w:style w:type="character" w:customStyle="1" w:styleId="164">
    <w:name w:val="unnamed31"/>
    <w:qFormat/>
    <w:uiPriority w:val="0"/>
    <w:rPr>
      <w:rFonts w:ascii="Tahoma" w:hAnsi="Tahoma" w:eastAsia="宋体"/>
      <w:b/>
      <w:kern w:val="2"/>
      <w:sz w:val="24"/>
      <w:szCs w:val="32"/>
      <w:u w:val="none"/>
      <w:lang w:val="en-US" w:eastAsia="zh-CN" w:bidi="ar-SA"/>
    </w:rPr>
  </w:style>
  <w:style w:type="character" w:customStyle="1" w:styleId="165">
    <w:name w:val="文档结构图 Char"/>
    <w:qFormat/>
    <w:uiPriority w:val="0"/>
    <w:rPr>
      <w:rFonts w:eastAsia="宋体"/>
      <w:kern w:val="2"/>
      <w:sz w:val="21"/>
      <w:szCs w:val="24"/>
      <w:lang w:val="en-US" w:eastAsia="zh-CN" w:bidi="ar-SA"/>
    </w:rPr>
  </w:style>
  <w:style w:type="character" w:customStyle="1" w:styleId="166">
    <w:name w:val="HTML 预设格式 Char2"/>
    <w:link w:val="52"/>
    <w:qFormat/>
    <w:uiPriority w:val="0"/>
    <w:rPr>
      <w:rFonts w:ascii="黑体" w:hAnsi="Courier New" w:eastAsia="黑体"/>
    </w:rPr>
  </w:style>
  <w:style w:type="character" w:customStyle="1" w:styleId="167">
    <w:name w:val="标题 7 Char1"/>
    <w:link w:val="11"/>
    <w:qFormat/>
    <w:uiPriority w:val="0"/>
    <w:rPr>
      <w:rFonts w:ascii="Times New Roman" w:hAnsi="Times New Roman" w:eastAsia="宋体" w:cs="Times New Roman"/>
      <w:b/>
      <w:bCs/>
      <w:sz w:val="24"/>
      <w:szCs w:val="24"/>
    </w:rPr>
  </w:style>
  <w:style w:type="character" w:customStyle="1" w:styleId="168">
    <w:name w:val="Char Char5"/>
    <w:qFormat/>
    <w:uiPriority w:val="0"/>
    <w:rPr>
      <w:rFonts w:ascii="宋体" w:hAnsi="Courier New" w:eastAsia="宋体"/>
      <w:kern w:val="2"/>
      <w:sz w:val="21"/>
      <w:lang w:val="en-US" w:eastAsia="zh-CN"/>
    </w:rPr>
  </w:style>
  <w:style w:type="character" w:customStyle="1" w:styleId="169">
    <w:name w:val="页眉 字符1"/>
    <w:qFormat/>
    <w:uiPriority w:val="99"/>
    <w:rPr>
      <w:kern w:val="2"/>
      <w:sz w:val="18"/>
      <w:szCs w:val="18"/>
    </w:rPr>
  </w:style>
  <w:style w:type="character" w:customStyle="1" w:styleId="170">
    <w:name w:val="正文非缩进 Char"/>
    <w:qFormat/>
    <w:uiPriority w:val="0"/>
    <w:rPr>
      <w:rFonts w:ascii="宋体" w:eastAsia="宋体"/>
      <w:snapToGrid w:val="0"/>
      <w:color w:val="000000"/>
      <w:kern w:val="28"/>
      <w:sz w:val="28"/>
      <w:lang w:val="en-US" w:eastAsia="zh-CN" w:bidi="ar-SA"/>
    </w:rPr>
  </w:style>
  <w:style w:type="character" w:customStyle="1" w:styleId="171">
    <w:name w:val="apple-style-span"/>
    <w:qFormat/>
    <w:uiPriority w:val="0"/>
    <w:rPr>
      <w:rFonts w:ascii="Arial" w:hAnsi="Arial" w:eastAsia="黑体" w:cs="Arial"/>
      <w:snapToGrid w:val="0"/>
      <w:kern w:val="0"/>
      <w:szCs w:val="21"/>
    </w:rPr>
  </w:style>
  <w:style w:type="character" w:customStyle="1" w:styleId="172">
    <w:name w:val="Char Char33"/>
    <w:qFormat/>
    <w:uiPriority w:val="6"/>
    <w:rPr>
      <w:rFonts w:ascii="Arial" w:hAnsi="Arial" w:eastAsia="黑体"/>
      <w:b/>
      <w:kern w:val="1"/>
      <w:sz w:val="24"/>
      <w:szCs w:val="24"/>
    </w:rPr>
  </w:style>
  <w:style w:type="character" w:customStyle="1" w:styleId="173">
    <w:name w:val="font21"/>
    <w:qFormat/>
    <w:uiPriority w:val="0"/>
    <w:rPr>
      <w:rFonts w:hint="eastAsia" w:ascii="宋体" w:hAnsi="宋体" w:eastAsia="宋体"/>
      <w:kern w:val="2"/>
      <w:sz w:val="28"/>
      <w:szCs w:val="28"/>
      <w:lang w:val="en-US" w:eastAsia="zh-CN" w:bidi="ar-SA"/>
    </w:rPr>
  </w:style>
  <w:style w:type="character" w:customStyle="1" w:styleId="174">
    <w:name w:val="Char Char121"/>
    <w:qFormat/>
    <w:uiPriority w:val="6"/>
    <w:rPr>
      <w:rFonts w:ascii="仿宋_GB2312" w:eastAsia="仿宋_GB2312"/>
      <w:b/>
      <w:bCs/>
      <w:kern w:val="2"/>
      <w:sz w:val="24"/>
      <w:szCs w:val="24"/>
      <w:lang w:val="zh-CN" w:eastAsia="zh-CN" w:bidi="ar-SA"/>
    </w:rPr>
  </w:style>
  <w:style w:type="character" w:customStyle="1" w:styleId="175">
    <w:name w:val="Char Char26"/>
    <w:qFormat/>
    <w:uiPriority w:val="6"/>
    <w:rPr>
      <w:kern w:val="1"/>
      <w:sz w:val="21"/>
      <w:szCs w:val="24"/>
    </w:rPr>
  </w:style>
  <w:style w:type="character" w:customStyle="1" w:styleId="176">
    <w:name w:val="edui-unclickable"/>
    <w:qFormat/>
    <w:uiPriority w:val="0"/>
    <w:rPr>
      <w:color w:val="808080"/>
    </w:rPr>
  </w:style>
  <w:style w:type="character" w:customStyle="1" w:styleId="177">
    <w:name w:val="页脚 字符2"/>
    <w:qFormat/>
    <w:locked/>
    <w:uiPriority w:val="99"/>
    <w:rPr>
      <w:kern w:val="2"/>
      <w:sz w:val="18"/>
      <w:szCs w:val="18"/>
    </w:rPr>
  </w:style>
  <w:style w:type="character" w:customStyle="1" w:styleId="178">
    <w:name w:val="Item List Char"/>
    <w:link w:val="179"/>
    <w:qFormat/>
    <w:uiPriority w:val="0"/>
    <w:rPr>
      <w:rFonts w:ascii="Arial"/>
      <w:bCs/>
      <w:szCs w:val="21"/>
    </w:rPr>
  </w:style>
  <w:style w:type="paragraph" w:customStyle="1" w:styleId="179">
    <w:name w:val="Item List"/>
    <w:link w:val="178"/>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180">
    <w:name w:val="ksfind_class_select1"/>
    <w:qFormat/>
    <w:uiPriority w:val="0"/>
    <w:rPr>
      <w:color w:val="000000"/>
      <w:shd w:val="clear" w:color="auto" w:fill="EFD200"/>
    </w:rPr>
  </w:style>
  <w:style w:type="character" w:customStyle="1" w:styleId="181">
    <w:name w:val="Char Char41"/>
    <w:qFormat/>
    <w:uiPriority w:val="0"/>
    <w:rPr>
      <w:rFonts w:eastAsia="宋体"/>
      <w:b/>
      <w:sz w:val="24"/>
      <w:lang w:val="en-US" w:eastAsia="zh-CN" w:bidi="ar-SA"/>
    </w:rPr>
  </w:style>
  <w:style w:type="character" w:customStyle="1" w:styleId="182">
    <w:name w:val="Char Char52"/>
    <w:qFormat/>
    <w:uiPriority w:val="0"/>
    <w:rPr>
      <w:rFonts w:ascii="宋体" w:hAnsi="Courier New" w:eastAsia="宋体"/>
      <w:kern w:val="2"/>
      <w:sz w:val="21"/>
      <w:lang w:val="en-US" w:eastAsia="zh-CN"/>
    </w:rPr>
  </w:style>
  <w:style w:type="character" w:customStyle="1" w:styleId="183">
    <w:name w:val="冯广丽 Char"/>
    <w:link w:val="184"/>
    <w:qFormat/>
    <w:uiPriority w:val="0"/>
    <w:rPr>
      <w:rFonts w:ascii="宋体" w:hAnsi="宋体"/>
      <w:sz w:val="24"/>
    </w:rPr>
  </w:style>
  <w:style w:type="paragraph" w:customStyle="1" w:styleId="184">
    <w:name w:val="冯广丽"/>
    <w:basedOn w:val="1"/>
    <w:link w:val="183"/>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85">
    <w:name w:val="Char Char1211"/>
    <w:qFormat/>
    <w:uiPriority w:val="0"/>
    <w:rPr>
      <w:rFonts w:ascii="仿宋_GB2312" w:eastAsia="仿宋_GB2312"/>
      <w:b/>
      <w:bCs/>
      <w:kern w:val="2"/>
      <w:sz w:val="24"/>
      <w:szCs w:val="24"/>
      <w:lang w:val="zh-CN" w:eastAsia="zh-CN" w:bidi="ar-SA"/>
    </w:rPr>
  </w:style>
  <w:style w:type="character" w:customStyle="1" w:styleId="186">
    <w:name w:val="Table Text Char"/>
    <w:link w:val="187"/>
    <w:qFormat/>
    <w:uiPriority w:val="0"/>
    <w:rPr>
      <w:sz w:val="24"/>
      <w:szCs w:val="24"/>
    </w:rPr>
  </w:style>
  <w:style w:type="paragraph" w:customStyle="1" w:styleId="187">
    <w:name w:val="Table Text"/>
    <w:basedOn w:val="1"/>
    <w:link w:val="186"/>
    <w:qFormat/>
    <w:uiPriority w:val="0"/>
    <w:pPr>
      <w:widowControl/>
      <w:spacing w:before="60" w:after="60"/>
      <w:jc w:val="left"/>
    </w:pPr>
    <w:rPr>
      <w:rFonts w:asciiTheme="minorHAnsi" w:hAnsiTheme="minorHAnsi" w:eastAsiaTheme="minorEastAsia" w:cstheme="minorBidi"/>
      <w:sz w:val="24"/>
    </w:rPr>
  </w:style>
  <w:style w:type="character" w:customStyle="1" w:styleId="188">
    <w:name w:val="Used by Word for text of Help footnotes Char Char"/>
    <w:qFormat/>
    <w:uiPriority w:val="0"/>
    <w:rPr>
      <w:rFonts w:ascii="Times New Roman" w:hAnsi="Times New Roman" w:eastAsia="宋体" w:cs="Times New Roman"/>
      <w:sz w:val="20"/>
      <w:szCs w:val="20"/>
    </w:rPr>
  </w:style>
  <w:style w:type="character" w:customStyle="1" w:styleId="189">
    <w:name w:val="Bold"/>
    <w:qFormat/>
    <w:uiPriority w:val="0"/>
    <w:rPr>
      <w:rFonts w:ascii="Arial" w:hAnsi="Arial" w:eastAsia="黑体" w:cs="Times New Roman"/>
      <w:b/>
      <w:kern w:val="2"/>
      <w:sz w:val="32"/>
      <w:szCs w:val="32"/>
      <w:lang w:val="en-US" w:eastAsia="zh-CN" w:bidi="ar-SA"/>
    </w:rPr>
  </w:style>
  <w:style w:type="character" w:customStyle="1" w:styleId="190">
    <w:name w:val="批注文字 字符1"/>
    <w:qFormat/>
    <w:uiPriority w:val="0"/>
    <w:rPr>
      <w:kern w:val="2"/>
      <w:sz w:val="21"/>
      <w:szCs w:val="24"/>
    </w:rPr>
  </w:style>
  <w:style w:type="character" w:customStyle="1" w:styleId="191">
    <w:name w:val="标题 2 Char Char"/>
    <w:qFormat/>
    <w:uiPriority w:val="0"/>
    <w:rPr>
      <w:rFonts w:ascii="楷体_GB2312" w:hAnsi="Arial" w:eastAsia="楷体_GB2312"/>
      <w:b/>
      <w:bCs/>
      <w:kern w:val="2"/>
      <w:sz w:val="24"/>
      <w:szCs w:val="32"/>
      <w:lang w:val="en-US" w:eastAsia="zh-CN" w:bidi="ar-SA"/>
    </w:rPr>
  </w:style>
  <w:style w:type="character" w:customStyle="1" w:styleId="192">
    <w:name w:val="签名 Char2"/>
    <w:link w:val="40"/>
    <w:qFormat/>
    <w:uiPriority w:val="0"/>
    <w:rPr>
      <w:rFonts w:eastAsia="仿宋_GB2312"/>
      <w:sz w:val="24"/>
    </w:rPr>
  </w:style>
  <w:style w:type="character" w:customStyle="1" w:styleId="193">
    <w:name w:val="Char Char37"/>
    <w:qFormat/>
    <w:uiPriority w:val="6"/>
    <w:rPr>
      <w:b/>
      <w:kern w:val="1"/>
      <w:sz w:val="44"/>
      <w:szCs w:val="44"/>
    </w:rPr>
  </w:style>
  <w:style w:type="character" w:customStyle="1" w:styleId="194">
    <w:name w:val="正文文本缩进 3 Char1"/>
    <w:semiHidden/>
    <w:qFormat/>
    <w:uiPriority w:val="99"/>
    <w:rPr>
      <w:rFonts w:ascii="Times New Roman" w:hAnsi="Times New Roman" w:eastAsia="宋体" w:cs="Times New Roman"/>
      <w:sz w:val="16"/>
      <w:szCs w:val="16"/>
    </w:rPr>
  </w:style>
  <w:style w:type="character" w:customStyle="1" w:styleId="195">
    <w:name w:val="列出段落 Char"/>
    <w:qFormat/>
    <w:uiPriority w:val="0"/>
    <w:rPr>
      <w:rFonts w:eastAsia="楷体_GB2312" w:cs="Lucida Sans"/>
      <w:kern w:val="2"/>
      <w:sz w:val="24"/>
      <w:szCs w:val="24"/>
      <w:lang w:val="en-US" w:eastAsia="zh-CN" w:bidi="ar-SA"/>
    </w:rPr>
  </w:style>
  <w:style w:type="character" w:customStyle="1" w:styleId="196">
    <w:name w:val="标题 1 字符"/>
    <w:qFormat/>
    <w:uiPriority w:val="9"/>
    <w:rPr>
      <w:rFonts w:ascii="Arial" w:hAnsi="Arial" w:eastAsia="黑体" w:cs="Arial"/>
      <w:b/>
      <w:bCs/>
      <w:snapToGrid w:val="0"/>
      <w:kern w:val="44"/>
      <w:sz w:val="44"/>
      <w:szCs w:val="44"/>
    </w:rPr>
  </w:style>
  <w:style w:type="character" w:customStyle="1" w:styleId="197">
    <w:name w:val="标题 1 Char Char"/>
    <w:qFormat/>
    <w:uiPriority w:val="0"/>
    <w:rPr>
      <w:rFonts w:hint="eastAsia" w:ascii="宋体" w:hAnsi="宋体" w:eastAsia="宋体"/>
      <w:b/>
      <w:spacing w:val="-2"/>
      <w:sz w:val="24"/>
      <w:lang w:val="en-US" w:eastAsia="zh-CN" w:bidi="ar-SA"/>
    </w:rPr>
  </w:style>
  <w:style w:type="character" w:customStyle="1" w:styleId="198">
    <w:name w:val="正文（缩进2汉字） Char"/>
    <w:link w:val="199"/>
    <w:qFormat/>
    <w:uiPriority w:val="0"/>
    <w:rPr>
      <w:rFonts w:ascii="宋体"/>
    </w:rPr>
  </w:style>
  <w:style w:type="paragraph" w:customStyle="1" w:styleId="199">
    <w:name w:val="正文（缩进2汉字）"/>
    <w:basedOn w:val="1"/>
    <w:link w:val="198"/>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200">
    <w:name w:val="哈哈正文 Char Char"/>
    <w:qFormat/>
    <w:uiPriority w:val="0"/>
    <w:rPr>
      <w:rFonts w:ascii="宋体" w:hAnsi="宋体" w:eastAsia="宋体" w:cs="宋体"/>
      <w:kern w:val="2"/>
      <w:sz w:val="24"/>
      <w:lang w:val="en-US" w:eastAsia="zh-CN" w:bidi="ar-SA"/>
    </w:rPr>
  </w:style>
  <w:style w:type="character" w:customStyle="1" w:styleId="201">
    <w:name w:val="content"/>
    <w:qFormat/>
    <w:uiPriority w:val="0"/>
  </w:style>
  <w:style w:type="character" w:customStyle="1" w:styleId="202">
    <w:name w:val="font51"/>
    <w:qFormat/>
    <w:uiPriority w:val="0"/>
    <w:rPr>
      <w:rFonts w:hint="eastAsia" w:ascii="仿宋" w:hAnsi="仿宋" w:eastAsia="仿宋" w:cs="仿宋"/>
      <w:color w:val="000000"/>
      <w:sz w:val="20"/>
      <w:szCs w:val="20"/>
      <w:u w:val="none"/>
    </w:rPr>
  </w:style>
  <w:style w:type="character" w:customStyle="1" w:styleId="203">
    <w:name w:val="批注文字 字符"/>
    <w:qFormat/>
    <w:uiPriority w:val="0"/>
    <w:rPr>
      <w:rFonts w:ascii="Arial" w:hAnsi="Arial" w:eastAsia="黑体" w:cs="Arial"/>
      <w:snapToGrid w:val="0"/>
      <w:kern w:val="0"/>
      <w:szCs w:val="21"/>
    </w:rPr>
  </w:style>
  <w:style w:type="character" w:customStyle="1" w:styleId="204">
    <w:name w:val="编号，小四 Char"/>
    <w:link w:val="205"/>
    <w:qFormat/>
    <w:uiPriority w:val="0"/>
    <w:rPr>
      <w:rFonts w:ascii="Arial" w:hAnsi="Arial"/>
      <w:sz w:val="24"/>
    </w:rPr>
  </w:style>
  <w:style w:type="paragraph" w:customStyle="1" w:styleId="205">
    <w:name w:val="编号，小四"/>
    <w:basedOn w:val="1"/>
    <w:link w:val="204"/>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206">
    <w:name w:val="Font Style82"/>
    <w:qFormat/>
    <w:uiPriority w:val="99"/>
    <w:rPr>
      <w:rFonts w:ascii="宋体" w:eastAsia="宋体" w:cs="宋体"/>
      <w:color w:val="000000"/>
      <w:sz w:val="14"/>
      <w:szCs w:val="14"/>
    </w:rPr>
  </w:style>
  <w:style w:type="character" w:customStyle="1" w:styleId="207">
    <w:name w:val="正文首行缩进 Char Char Char Char Char Char"/>
    <w:qFormat/>
    <w:uiPriority w:val="0"/>
    <w:rPr>
      <w:rFonts w:ascii="宋体" w:eastAsia="宋体"/>
      <w:kern w:val="2"/>
      <w:sz w:val="24"/>
      <w:lang w:val="zh-CN" w:bidi="ar-SA"/>
    </w:rPr>
  </w:style>
  <w:style w:type="character" w:customStyle="1" w:styleId="208">
    <w:name w:val="DO_NOT_TRANSLATE"/>
    <w:qFormat/>
    <w:uiPriority w:val="0"/>
    <w:rPr>
      <w:rFonts w:ascii="Courier New" w:hAnsi="Courier New" w:cs="Courier New"/>
      <w:color w:val="800000"/>
      <w:lang w:val="en-US" w:eastAsia="zh-CN"/>
    </w:rPr>
  </w:style>
  <w:style w:type="character" w:customStyle="1" w:styleId="209">
    <w:name w:val="gray6"/>
    <w:qFormat/>
    <w:uiPriority w:val="0"/>
    <w:rPr>
      <w:rFonts w:ascii="Arial" w:hAnsi="Arial" w:eastAsia="黑体" w:cs="Arial"/>
      <w:snapToGrid w:val="0"/>
      <w:kern w:val="0"/>
      <w:szCs w:val="21"/>
    </w:rPr>
  </w:style>
  <w:style w:type="character" w:customStyle="1" w:styleId="210">
    <w:name w:val="正文文本缩进 字符"/>
    <w:qFormat/>
    <w:uiPriority w:val="0"/>
    <w:rPr>
      <w:rFonts w:ascii="Century Gothic" w:hAnsi="Century Gothic" w:eastAsia="Century Gothic"/>
      <w:kern w:val="2"/>
      <w:sz w:val="24"/>
      <w:lang w:val="en-US" w:eastAsia="zh-CN" w:bidi="ar-SA"/>
    </w:rPr>
  </w:style>
  <w:style w:type="character" w:customStyle="1" w:styleId="211">
    <w:name w:val="Char Char36"/>
    <w:qFormat/>
    <w:uiPriority w:val="6"/>
    <w:rPr>
      <w:rFonts w:ascii="仿宋_GB2312" w:hAnsi="仿宋_GB2312" w:eastAsia="仿宋_GB2312" w:cs="Arial"/>
      <w:b/>
      <w:kern w:val="1"/>
      <w:sz w:val="32"/>
      <w:szCs w:val="32"/>
      <w:lang w:val="zh-CN" w:eastAsia="zh-CN" w:bidi="ar-SA"/>
    </w:rPr>
  </w:style>
  <w:style w:type="character" w:customStyle="1" w:styleId="212">
    <w:name w:val="15"/>
    <w:qFormat/>
    <w:uiPriority w:val="0"/>
    <w:rPr>
      <w:rFonts w:hint="default" w:ascii="Calibri" w:hAnsi="Calibri"/>
      <w:color w:val="0000FF"/>
      <w:u w:val="single"/>
    </w:rPr>
  </w:style>
  <w:style w:type="character" w:customStyle="1" w:styleId="21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14">
    <w:name w:val="交叉引用"/>
    <w:qFormat/>
    <w:uiPriority w:val="1"/>
    <w:rPr>
      <w:rFonts w:ascii="Arial" w:hAnsi="Arial" w:eastAsia="黑体"/>
      <w:snapToGrid w:val="0"/>
      <w:color w:val="0000FF"/>
      <w:kern w:val="0"/>
      <w:sz w:val="20"/>
      <w:szCs w:val="21"/>
      <w:u w:val="single"/>
      <w:lang w:val="en-US" w:eastAsia="zh-CN"/>
    </w:rPr>
  </w:style>
  <w:style w:type="character" w:customStyle="1" w:styleId="215">
    <w:name w:val="页脚 字符1"/>
    <w:qFormat/>
    <w:locked/>
    <w:uiPriority w:val="99"/>
    <w:rPr>
      <w:kern w:val="2"/>
      <w:sz w:val="18"/>
      <w:szCs w:val="18"/>
    </w:rPr>
  </w:style>
  <w:style w:type="character" w:customStyle="1" w:styleId="216">
    <w:name w:val="首行缩进 Char"/>
    <w:qFormat/>
    <w:uiPriority w:val="0"/>
    <w:rPr>
      <w:rFonts w:ascii="宋体" w:eastAsia="宋体"/>
      <w:kern w:val="2"/>
      <w:sz w:val="24"/>
      <w:lang w:val="en-US" w:eastAsia="zh-CN" w:bidi="ar-SA"/>
    </w:rPr>
  </w:style>
  <w:style w:type="character" w:customStyle="1" w:styleId="217">
    <w:name w:val="U_正文 Char"/>
    <w:link w:val="218"/>
    <w:qFormat/>
    <w:uiPriority w:val="0"/>
    <w:rPr>
      <w:sz w:val="24"/>
      <w:szCs w:val="24"/>
    </w:rPr>
  </w:style>
  <w:style w:type="paragraph" w:customStyle="1" w:styleId="218">
    <w:name w:val="U_正文"/>
    <w:basedOn w:val="1"/>
    <w:link w:val="217"/>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219">
    <w:name w:val="b11_01b Char"/>
    <w:link w:val="220"/>
    <w:qFormat/>
    <w:uiPriority w:val="0"/>
    <w:rPr>
      <w:rFonts w:ascii="Verdana" w:hAnsi="Verdana"/>
      <w:b/>
      <w:bCs/>
      <w:color w:val="4A82CA"/>
      <w:sz w:val="17"/>
      <w:szCs w:val="17"/>
    </w:rPr>
  </w:style>
  <w:style w:type="paragraph" w:customStyle="1" w:styleId="220">
    <w:name w:val="b11_01b"/>
    <w:basedOn w:val="1"/>
    <w:next w:val="1"/>
    <w:link w:val="219"/>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221">
    <w:name w:val="Char Char161"/>
    <w:qFormat/>
    <w:uiPriority w:val="0"/>
    <w:rPr>
      <w:rFonts w:eastAsia="宋体"/>
      <w:b/>
      <w:kern w:val="2"/>
      <w:sz w:val="32"/>
      <w:lang w:val="en-US" w:eastAsia="zh-CN"/>
    </w:rPr>
  </w:style>
  <w:style w:type="character" w:customStyle="1" w:styleId="222">
    <w:name w:val="表格非标题文字 Char"/>
    <w:link w:val="223"/>
    <w:qFormat/>
    <w:uiPriority w:val="0"/>
    <w:rPr>
      <w:rFonts w:ascii="Futura Bk" w:hAnsi="Futura Bk"/>
      <w:sz w:val="18"/>
      <w:szCs w:val="21"/>
    </w:rPr>
  </w:style>
  <w:style w:type="paragraph" w:customStyle="1" w:styleId="223">
    <w:name w:val="表格非标题文字"/>
    <w:link w:val="222"/>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224">
    <w:name w:val="*正文 Char"/>
    <w:link w:val="225"/>
    <w:qFormat/>
    <w:locked/>
    <w:uiPriority w:val="0"/>
    <w:rPr>
      <w:rFonts w:ascii="宋体" w:hAnsi="宋体"/>
      <w:sz w:val="24"/>
    </w:rPr>
  </w:style>
  <w:style w:type="paragraph" w:customStyle="1" w:styleId="225">
    <w:name w:val="*正文"/>
    <w:basedOn w:val="1"/>
    <w:link w:val="224"/>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226">
    <w:name w:val="Char Char28"/>
    <w:qFormat/>
    <w:uiPriority w:val="6"/>
    <w:rPr>
      <w:rFonts w:ascii="仿宋_GB2312" w:hAnsi="仿宋_GB2312" w:eastAsia="仿宋_GB2312"/>
      <w:kern w:val="1"/>
      <w:sz w:val="28"/>
    </w:rPr>
  </w:style>
  <w:style w:type="character" w:customStyle="1" w:styleId="227">
    <w:name w:val="Heading 1 Char"/>
    <w:qFormat/>
    <w:uiPriority w:val="6"/>
    <w:rPr>
      <w:rFonts w:ascii="Times New Roman" w:hAnsi="Times New Roman" w:eastAsia="黑体" w:cs="Times New Roman"/>
      <w:b/>
      <w:kern w:val="0"/>
      <w:sz w:val="24"/>
      <w:szCs w:val="24"/>
    </w:rPr>
  </w:style>
  <w:style w:type="character" w:customStyle="1" w:styleId="228">
    <w:name w:val="HTML 地址 Char1"/>
    <w:qFormat/>
    <w:uiPriority w:val="0"/>
    <w:rPr>
      <w:rFonts w:ascii="Times New Roman" w:hAnsi="Times New Roman" w:eastAsia="宋体" w:cs="Times New Roman"/>
      <w:i/>
      <w:iCs/>
      <w:szCs w:val="24"/>
    </w:rPr>
  </w:style>
  <w:style w:type="character" w:customStyle="1" w:styleId="229">
    <w:name w:val="Char Char51"/>
    <w:qFormat/>
    <w:uiPriority w:val="0"/>
    <w:rPr>
      <w:rFonts w:ascii="宋体" w:hAnsi="Courier New" w:eastAsia="宋体"/>
      <w:kern w:val="2"/>
      <w:sz w:val="21"/>
      <w:lang w:val="en-US" w:eastAsia="zh-CN"/>
    </w:rPr>
  </w:style>
  <w:style w:type="character" w:customStyle="1" w:styleId="230">
    <w:name w:val="表正文 Char"/>
    <w:qFormat/>
    <w:uiPriority w:val="0"/>
    <w:rPr>
      <w:rFonts w:ascii="宋体" w:eastAsia="宋体"/>
      <w:snapToGrid w:val="0"/>
      <w:color w:val="000000"/>
      <w:kern w:val="28"/>
      <w:sz w:val="28"/>
      <w:lang w:val="en-US" w:eastAsia="zh-CN" w:bidi="ar-SA"/>
    </w:rPr>
  </w:style>
  <w:style w:type="character" w:customStyle="1" w:styleId="231">
    <w:name w:val="Char Char34"/>
    <w:qFormat/>
    <w:uiPriority w:val="6"/>
    <w:rPr>
      <w:b/>
      <w:kern w:val="1"/>
      <w:sz w:val="28"/>
      <w:szCs w:val="28"/>
    </w:rPr>
  </w:style>
  <w:style w:type="character" w:customStyle="1" w:styleId="23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33">
    <w:name w:val="未处理的提及1"/>
    <w:qFormat/>
    <w:uiPriority w:val="0"/>
    <w:rPr>
      <w:color w:val="808080"/>
      <w:shd w:val="clear" w:color="auto" w:fill="E6E6E6"/>
    </w:rPr>
  </w:style>
  <w:style w:type="character" w:customStyle="1" w:styleId="234">
    <w:name w:val="PI Char1"/>
    <w:qFormat/>
    <w:uiPriority w:val="0"/>
    <w:rPr>
      <w:rFonts w:ascii="宋体" w:hAnsi="宋体"/>
      <w:kern w:val="2"/>
      <w:sz w:val="24"/>
      <w:szCs w:val="24"/>
    </w:rPr>
  </w:style>
  <w:style w:type="character" w:customStyle="1" w:styleId="235">
    <w:name w:val="Char Char101"/>
    <w:qFormat/>
    <w:uiPriority w:val="6"/>
    <w:rPr>
      <w:rFonts w:ascii="宋体" w:hAnsi="宋体"/>
      <w:kern w:val="2"/>
      <w:sz w:val="21"/>
      <w:szCs w:val="24"/>
      <w:lang w:val="en-US" w:eastAsia="zh-CN"/>
    </w:rPr>
  </w:style>
  <w:style w:type="character" w:customStyle="1" w:styleId="236">
    <w:name w:val="5正文 Char"/>
    <w:link w:val="237"/>
    <w:qFormat/>
    <w:uiPriority w:val="0"/>
    <w:rPr>
      <w:rFonts w:ascii="仿宋_GB2312" w:hAnsi="微软雅黑" w:eastAsia="仿宋_GB2312"/>
      <w:sz w:val="28"/>
      <w:szCs w:val="21"/>
    </w:rPr>
  </w:style>
  <w:style w:type="paragraph" w:customStyle="1" w:styleId="237">
    <w:name w:val="5正文"/>
    <w:basedOn w:val="1"/>
    <w:link w:val="236"/>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38">
    <w:name w:val="标题 3 字符"/>
    <w:qFormat/>
    <w:uiPriority w:val="9"/>
    <w:rPr>
      <w:b/>
      <w:bCs/>
      <w:kern w:val="2"/>
      <w:sz w:val="32"/>
      <w:szCs w:val="32"/>
    </w:rPr>
  </w:style>
  <w:style w:type="character" w:customStyle="1" w:styleId="239">
    <w:name w:val="样式6 Char"/>
    <w:qFormat/>
    <w:uiPriority w:val="0"/>
    <w:rPr>
      <w:rFonts w:ascii="仿宋_GB2312" w:hAnsi="宋体" w:eastAsia="仿宋_GB2312"/>
      <w:b/>
      <w:bCs/>
      <w:kern w:val="2"/>
      <w:sz w:val="24"/>
      <w:szCs w:val="24"/>
      <w:lang w:val="en-US" w:eastAsia="zh-CN" w:bidi="ar-SA"/>
    </w:rPr>
  </w:style>
  <w:style w:type="character" w:customStyle="1" w:styleId="240">
    <w:name w:val="Char Char14"/>
    <w:qFormat/>
    <w:uiPriority w:val="6"/>
    <w:rPr>
      <w:rFonts w:ascii="黑体" w:hAnsi="黑体" w:eastAsia="黑体"/>
    </w:rPr>
  </w:style>
  <w:style w:type="character" w:customStyle="1" w:styleId="241">
    <w:name w:val="Heading 2 Hidden Char"/>
    <w:qFormat/>
    <w:uiPriority w:val="0"/>
    <w:rPr>
      <w:rFonts w:ascii="仿宋_GB2312" w:eastAsia="仿宋_GB2312"/>
      <w:b/>
      <w:bCs/>
      <w:kern w:val="2"/>
      <w:sz w:val="24"/>
      <w:szCs w:val="24"/>
      <w:lang w:val="zh-CN" w:eastAsia="zh-CN" w:bidi="ar-SA"/>
    </w:rPr>
  </w:style>
  <w:style w:type="character" w:customStyle="1" w:styleId="242">
    <w:name w:val="正文首行缩进 2 Char2"/>
    <w:link w:val="56"/>
    <w:qFormat/>
    <w:uiPriority w:val="0"/>
    <w:rPr>
      <w:rFonts w:ascii="宋体" w:hAnsi="宋体"/>
      <w:kern w:val="2"/>
      <w:sz w:val="21"/>
      <w:szCs w:val="24"/>
    </w:rPr>
  </w:style>
  <w:style w:type="character" w:customStyle="1" w:styleId="243">
    <w:name w:val="font11"/>
    <w:qFormat/>
    <w:uiPriority w:val="0"/>
    <w:rPr>
      <w:rFonts w:hint="default" w:ascii="Times New Roman" w:hAnsi="Times New Roman" w:cs="Times New Roman"/>
      <w:color w:val="000000"/>
      <w:sz w:val="22"/>
      <w:szCs w:val="22"/>
      <w:u w:val="none"/>
    </w:rPr>
  </w:style>
  <w:style w:type="character" w:customStyle="1" w:styleId="244">
    <w:name w:val="blue1"/>
    <w:qFormat/>
    <w:uiPriority w:val="0"/>
    <w:rPr>
      <w:rFonts w:ascii="Arial" w:hAnsi="Arial" w:eastAsia="黑体" w:cs="Arial"/>
      <w:snapToGrid w:val="0"/>
      <w:kern w:val="0"/>
      <w:szCs w:val="21"/>
    </w:rPr>
  </w:style>
  <w:style w:type="character" w:customStyle="1" w:styleId="245">
    <w:name w:val="Char Char24"/>
    <w:qFormat/>
    <w:uiPriority w:val="6"/>
    <w:rPr>
      <w:kern w:val="1"/>
      <w:sz w:val="21"/>
    </w:rPr>
  </w:style>
  <w:style w:type="character" w:customStyle="1" w:styleId="246">
    <w:name w:val="副标题 Char3"/>
    <w:link w:val="44"/>
    <w:qFormat/>
    <w:uiPriority w:val="0"/>
    <w:rPr>
      <w:rFonts w:ascii="Arial" w:hAnsi="Arial" w:eastAsia="隶书"/>
      <w:b/>
      <w:bCs/>
      <w:kern w:val="28"/>
      <w:sz w:val="44"/>
      <w:szCs w:val="32"/>
    </w:rPr>
  </w:style>
  <w:style w:type="character" w:customStyle="1" w:styleId="247">
    <w:name w:val="普通文字 Char1 Char"/>
    <w:qFormat/>
    <w:uiPriority w:val="0"/>
    <w:rPr>
      <w:rFonts w:ascii="宋体" w:hAnsi="Courier New" w:eastAsia="宋体"/>
      <w:kern w:val="2"/>
      <w:sz w:val="21"/>
      <w:szCs w:val="24"/>
      <w:lang w:val="en-US" w:eastAsia="zh-CN" w:bidi="ar-SA"/>
    </w:rPr>
  </w:style>
  <w:style w:type="character" w:customStyle="1" w:styleId="248">
    <w:name w:val="No Spacing Char"/>
    <w:link w:val="249"/>
    <w:qFormat/>
    <w:uiPriority w:val="1"/>
    <w:rPr>
      <w:sz w:val="22"/>
    </w:rPr>
  </w:style>
  <w:style w:type="paragraph" w:customStyle="1" w:styleId="249">
    <w:name w:val="无间隔1"/>
    <w:link w:val="248"/>
    <w:qFormat/>
    <w:uiPriority w:val="1"/>
    <w:rPr>
      <w:rFonts w:asciiTheme="minorHAnsi" w:hAnsiTheme="minorHAnsi" w:eastAsiaTheme="minorEastAsia" w:cstheme="minorBidi"/>
      <w:kern w:val="2"/>
      <w:sz w:val="22"/>
      <w:szCs w:val="22"/>
      <w:lang w:val="en-US" w:eastAsia="zh-CN" w:bidi="ar-SA"/>
    </w:rPr>
  </w:style>
  <w:style w:type="character" w:customStyle="1" w:styleId="250">
    <w:name w:val="font12gray1"/>
    <w:qFormat/>
    <w:uiPriority w:val="0"/>
    <w:rPr>
      <w:rFonts w:ascii="仿宋_GB2312" w:eastAsia="微软雅黑"/>
      <w:b/>
      <w:spacing w:val="300"/>
      <w:kern w:val="2"/>
      <w:sz w:val="18"/>
      <w:szCs w:val="18"/>
      <w:lang w:val="en-US" w:eastAsia="zh-CN" w:bidi="ar-SA"/>
    </w:rPr>
  </w:style>
  <w:style w:type="character" w:customStyle="1" w:styleId="251">
    <w:name w:val="Char Char7"/>
    <w:semiHidden/>
    <w:qFormat/>
    <w:uiPriority w:val="0"/>
    <w:rPr>
      <w:rFonts w:eastAsia="宋体"/>
      <w:kern w:val="2"/>
      <w:sz w:val="21"/>
      <w:szCs w:val="24"/>
      <w:lang w:val="en-US" w:eastAsia="zh-CN" w:bidi="ar-SA"/>
    </w:rPr>
  </w:style>
  <w:style w:type="character" w:customStyle="1" w:styleId="252">
    <w:name w:val="表名 Char"/>
    <w:qFormat/>
    <w:uiPriority w:val="0"/>
    <w:rPr>
      <w:rFonts w:eastAsia="宋体"/>
      <w:b/>
      <w:bCs/>
      <w:kern w:val="2"/>
      <w:sz w:val="24"/>
      <w:szCs w:val="24"/>
      <w:lang w:val="en-US" w:eastAsia="zh-CN" w:bidi="ar-SA"/>
    </w:rPr>
  </w:style>
  <w:style w:type="character" w:customStyle="1" w:styleId="253">
    <w:name w:val="Document Map Char"/>
    <w:qFormat/>
    <w:locked/>
    <w:uiPriority w:val="0"/>
    <w:rPr>
      <w:rFonts w:eastAsia="宋体"/>
      <w:kern w:val="2"/>
      <w:sz w:val="21"/>
      <w:szCs w:val="24"/>
      <w:lang w:val="en-US" w:eastAsia="zh-CN" w:bidi="ar-SA"/>
    </w:rPr>
  </w:style>
  <w:style w:type="character" w:customStyle="1" w:styleId="254">
    <w:name w:val="font41"/>
    <w:qFormat/>
    <w:uiPriority w:val="0"/>
    <w:rPr>
      <w:rFonts w:hint="eastAsia" w:ascii="仿宋_GB2312" w:eastAsia="仿宋_GB2312" w:cs="仿宋_GB2312"/>
      <w:color w:val="000000"/>
      <w:sz w:val="22"/>
      <w:szCs w:val="22"/>
      <w:u w:val="none"/>
    </w:rPr>
  </w:style>
  <w:style w:type="character" w:customStyle="1" w:styleId="255">
    <w:name w:val="标题 6 Char2"/>
    <w:link w:val="10"/>
    <w:qFormat/>
    <w:uiPriority w:val="0"/>
    <w:rPr>
      <w:rFonts w:ascii="Arial" w:hAnsi="Arial" w:eastAsia="黑体" w:cs="Times New Roman"/>
      <w:b/>
      <w:bCs/>
      <w:sz w:val="24"/>
      <w:szCs w:val="24"/>
    </w:rPr>
  </w:style>
  <w:style w:type="character" w:customStyle="1" w:styleId="256">
    <w:name w:val="纯文本 Char_0"/>
    <w:link w:val="257"/>
    <w:qFormat/>
    <w:uiPriority w:val="0"/>
    <w:rPr>
      <w:rFonts w:ascii="宋体" w:hAnsi="Courier New"/>
      <w:szCs w:val="21"/>
    </w:rPr>
  </w:style>
  <w:style w:type="paragraph" w:customStyle="1" w:styleId="257">
    <w:name w:val="纯文本_0_0"/>
    <w:basedOn w:val="258"/>
    <w:link w:val="256"/>
    <w:qFormat/>
    <w:uiPriority w:val="0"/>
    <w:rPr>
      <w:rFonts w:ascii="宋体" w:hAnsi="Courier New" w:eastAsiaTheme="minorEastAsia" w:cstheme="minorBidi"/>
      <w:szCs w:val="21"/>
    </w:rPr>
  </w:style>
  <w:style w:type="paragraph" w:customStyle="1" w:styleId="2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9">
    <w:name w:val="Balloon Text Char"/>
    <w:qFormat/>
    <w:locked/>
    <w:uiPriority w:val="0"/>
    <w:rPr>
      <w:rFonts w:eastAsia="宋体"/>
      <w:kern w:val="2"/>
      <w:sz w:val="18"/>
      <w:szCs w:val="18"/>
      <w:lang w:val="en-US" w:eastAsia="zh-CN" w:bidi="ar-SA"/>
    </w:rPr>
  </w:style>
  <w:style w:type="character" w:customStyle="1" w:styleId="260">
    <w:name w:val="正文 项目2 Char"/>
    <w:qFormat/>
    <w:uiPriority w:val="0"/>
    <w:rPr>
      <w:rFonts w:ascii="仿宋_GB2312" w:hAnsi="仿宋_GB2312" w:eastAsia="仿宋_GB2312"/>
      <w:kern w:val="2"/>
      <w:sz w:val="24"/>
      <w:lang w:bidi="ar-SA"/>
    </w:rPr>
  </w:style>
  <w:style w:type="character" w:customStyle="1" w:styleId="261">
    <w:name w:val="正文 项目 Char"/>
    <w:qFormat/>
    <w:uiPriority w:val="0"/>
    <w:rPr>
      <w:rFonts w:ascii="仿宋_GB2312" w:hAnsi="仿宋_GB2312" w:eastAsia="仿宋_GB2312"/>
      <w:kern w:val="2"/>
      <w:sz w:val="24"/>
      <w:lang w:bidi="ar-SA"/>
    </w:rPr>
  </w:style>
  <w:style w:type="character" w:customStyle="1" w:styleId="262">
    <w:name w:val="h Char Char1"/>
    <w:qFormat/>
    <w:uiPriority w:val="0"/>
    <w:rPr>
      <w:rFonts w:eastAsia="宋体"/>
      <w:kern w:val="2"/>
      <w:sz w:val="18"/>
      <w:szCs w:val="18"/>
      <w:lang w:val="en-US" w:eastAsia="zh-CN" w:bidi="ar-SA"/>
    </w:rPr>
  </w:style>
  <w:style w:type="character" w:customStyle="1" w:styleId="263">
    <w:name w:val="Char Char27"/>
    <w:qFormat/>
    <w:uiPriority w:val="6"/>
    <w:rPr>
      <w:rFonts w:ascii="宋体" w:hAnsi="宋体" w:eastAsia="宋体"/>
      <w:color w:val="000000"/>
      <w:kern w:val="1"/>
      <w:sz w:val="28"/>
      <w:lang w:val="en-US" w:eastAsia="zh-CN" w:bidi="ar-SA"/>
    </w:rPr>
  </w:style>
  <w:style w:type="character" w:customStyle="1" w:styleId="264">
    <w:name w:val="px14"/>
    <w:qFormat/>
    <w:uiPriority w:val="0"/>
    <w:rPr>
      <w:rFonts w:ascii="仿宋_GB2312" w:eastAsia="微软雅黑" w:cs="Times New Roman"/>
      <w:b/>
      <w:kern w:val="2"/>
      <w:sz w:val="32"/>
      <w:szCs w:val="32"/>
      <w:lang w:val="en-US" w:eastAsia="zh-CN" w:bidi="ar-SA"/>
    </w:rPr>
  </w:style>
  <w:style w:type="character" w:customStyle="1" w:styleId="265">
    <w:name w:val="HTML 预设格式 Char1"/>
    <w:qFormat/>
    <w:uiPriority w:val="0"/>
    <w:rPr>
      <w:rFonts w:ascii="Courier New" w:hAnsi="Courier New" w:eastAsia="宋体" w:cs="Courier New"/>
      <w:sz w:val="20"/>
      <w:szCs w:val="20"/>
    </w:rPr>
  </w:style>
  <w:style w:type="character" w:customStyle="1" w:styleId="266">
    <w:name w:val="普通文字 Char1"/>
    <w:qFormat/>
    <w:uiPriority w:val="0"/>
    <w:rPr>
      <w:rFonts w:ascii="宋体" w:hAnsi="Courier New" w:eastAsia="宋体"/>
      <w:kern w:val="2"/>
      <w:sz w:val="21"/>
      <w:lang w:val="en-US" w:eastAsia="zh-CN"/>
    </w:rPr>
  </w:style>
  <w:style w:type="character" w:customStyle="1" w:styleId="267">
    <w:name w:val="hei16b1"/>
    <w:qFormat/>
    <w:uiPriority w:val="0"/>
    <w:rPr>
      <w:rFonts w:hint="default" w:ascii="Arial" w:hAnsi="Arial" w:cs="Arial"/>
      <w:b/>
      <w:bCs/>
      <w:color w:val="000000"/>
      <w:sz w:val="24"/>
      <w:szCs w:val="24"/>
    </w:rPr>
  </w:style>
  <w:style w:type="character" w:customStyle="1" w:styleId="268">
    <w:name w:val="正文（绿盟科技） Char"/>
    <w:link w:val="269"/>
    <w:qFormat/>
    <w:uiPriority w:val="0"/>
    <w:rPr>
      <w:rFonts w:ascii="Arial" w:hAnsi="Arial"/>
      <w:szCs w:val="21"/>
    </w:rPr>
  </w:style>
  <w:style w:type="paragraph" w:customStyle="1" w:styleId="269">
    <w:name w:val="正文（绿盟科技）"/>
    <w:link w:val="268"/>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70">
    <w:name w:val="Char Char19"/>
    <w:qFormat/>
    <w:uiPriority w:val="6"/>
    <w:rPr>
      <w:rFonts w:ascii="宋体" w:hAnsi="宋体"/>
      <w:i/>
      <w:sz w:val="24"/>
      <w:szCs w:val="24"/>
    </w:rPr>
  </w:style>
  <w:style w:type="character" w:customStyle="1" w:styleId="271">
    <w:name w:val="批注主题 Char"/>
    <w:qFormat/>
    <w:uiPriority w:val="0"/>
    <w:rPr>
      <w:rFonts w:eastAsia="宋体"/>
      <w:b/>
      <w:bCs/>
      <w:kern w:val="2"/>
      <w:sz w:val="21"/>
      <w:szCs w:val="24"/>
      <w:lang w:val="en-US" w:eastAsia="zh-CN" w:bidi="ar-SA"/>
    </w:rPr>
  </w:style>
  <w:style w:type="character" w:customStyle="1" w:styleId="272">
    <w:name w:val="Comment Text Char"/>
    <w:qFormat/>
    <w:locked/>
    <w:uiPriority w:val="0"/>
    <w:rPr>
      <w:rFonts w:ascii="宋体" w:hAnsi="宋体" w:eastAsia="宋体"/>
      <w:kern w:val="2"/>
      <w:sz w:val="24"/>
      <w:lang w:val="en-US" w:eastAsia="zh-CN" w:bidi="ar-SA"/>
    </w:rPr>
  </w:style>
  <w:style w:type="character" w:customStyle="1" w:styleId="273">
    <w:name w:val="标题 2 字符"/>
    <w:qFormat/>
    <w:uiPriority w:val="1"/>
    <w:rPr>
      <w:rFonts w:ascii="仿宋_GB2312" w:hAnsi="Times New Roman" w:eastAsia="仿宋_GB2312" w:cs="Times New Roman"/>
      <w:b/>
      <w:kern w:val="2"/>
      <w:sz w:val="24"/>
      <w:lang w:val="zh-CN"/>
    </w:rPr>
  </w:style>
  <w:style w:type="character" w:customStyle="1" w:styleId="274">
    <w:name w:val="Char Char72"/>
    <w:qFormat/>
    <w:uiPriority w:val="0"/>
    <w:rPr>
      <w:rFonts w:eastAsia="宋体"/>
      <w:kern w:val="2"/>
      <w:sz w:val="21"/>
      <w:szCs w:val="24"/>
      <w:lang w:val="en-US" w:eastAsia="zh-CN" w:bidi="ar-SA"/>
    </w:rPr>
  </w:style>
  <w:style w:type="character" w:customStyle="1" w:styleId="275">
    <w:name w:val="正文文本缩进 Char2"/>
    <w:qFormat/>
    <w:uiPriority w:val="0"/>
    <w:rPr>
      <w:rFonts w:ascii="Times New Roman" w:hAnsi="Times New Roman" w:eastAsia="宋体" w:cs="Times New Roman"/>
      <w:snapToGrid w:val="0"/>
      <w:kern w:val="0"/>
      <w:szCs w:val="24"/>
    </w:rPr>
  </w:style>
  <w:style w:type="character" w:customStyle="1" w:styleId="276">
    <w:name w:val="样式2 Char"/>
    <w:qFormat/>
    <w:uiPriority w:val="0"/>
    <w:rPr>
      <w:rFonts w:ascii="仿宋_GB2312" w:hAnsi="仿宋" w:eastAsia="仿宋_GB2312" w:cs="仿宋_GB2312"/>
      <w:b/>
      <w:bCs/>
      <w:sz w:val="32"/>
      <w:szCs w:val="30"/>
      <w:lang w:val="zh-CN"/>
    </w:rPr>
  </w:style>
  <w:style w:type="character" w:customStyle="1" w:styleId="277">
    <w:name w:val="表格名称[858D7CFB-ED40-4347-BF05-701D383B685F]"/>
    <w:link w:val="278"/>
    <w:qFormat/>
    <w:uiPriority w:val="0"/>
    <w:rPr>
      <w:sz w:val="32"/>
    </w:rPr>
  </w:style>
  <w:style w:type="paragraph" w:customStyle="1" w:styleId="278">
    <w:name w:val="表格名称"/>
    <w:basedOn w:val="6"/>
    <w:link w:val="277"/>
    <w:qFormat/>
    <w:uiPriority w:val="0"/>
    <w:pPr>
      <w:tabs>
        <w:tab w:val="left" w:pos="432"/>
      </w:tabs>
      <w:adjustRightInd/>
      <w:snapToGrid w:val="0"/>
      <w:spacing w:before="240" w:after="240" w:line="240" w:lineRule="auto"/>
      <w:jc w:val="center"/>
    </w:pPr>
    <w:rPr>
      <w:rFonts w:asciiTheme="minorHAnsi" w:hAnsiTheme="minorHAnsi" w:eastAsiaTheme="minorEastAsia" w:cstheme="minorBidi"/>
      <w:b w:val="0"/>
      <w:bCs w:val="0"/>
      <w:szCs w:val="22"/>
    </w:rPr>
  </w:style>
  <w:style w:type="character" w:customStyle="1" w:styleId="279">
    <w:name w:val="Char Char4"/>
    <w:qFormat/>
    <w:uiPriority w:val="0"/>
    <w:rPr>
      <w:rFonts w:eastAsia="宋体"/>
      <w:b/>
      <w:sz w:val="24"/>
      <w:lang w:val="en-US" w:eastAsia="zh-CN" w:bidi="ar-SA"/>
    </w:rPr>
  </w:style>
  <w:style w:type="character" w:customStyle="1" w:styleId="280">
    <w:name w:val="c7 style3"/>
    <w:qFormat/>
    <w:uiPriority w:val="0"/>
  </w:style>
  <w:style w:type="character" w:customStyle="1" w:styleId="281">
    <w:name w:val="正文文本 3 Char1"/>
    <w:semiHidden/>
    <w:qFormat/>
    <w:uiPriority w:val="99"/>
    <w:rPr>
      <w:rFonts w:ascii="Times New Roman" w:hAnsi="Times New Roman" w:eastAsia="宋体" w:cs="Times New Roman"/>
      <w:sz w:val="16"/>
      <w:szCs w:val="16"/>
    </w:rPr>
  </w:style>
  <w:style w:type="character" w:customStyle="1" w:styleId="282">
    <w:name w:val="tw4winInternal"/>
    <w:qFormat/>
    <w:uiPriority w:val="0"/>
    <w:rPr>
      <w:rFonts w:ascii="Courier New" w:hAnsi="Courier New" w:cs="Courier New"/>
      <w:color w:val="FF0000"/>
      <w:lang w:val="en-US" w:eastAsia="zh-CN"/>
    </w:rPr>
  </w:style>
  <w:style w:type="character" w:customStyle="1" w:styleId="283">
    <w:name w:val="Char Char10"/>
    <w:semiHidden/>
    <w:qFormat/>
    <w:uiPriority w:val="0"/>
    <w:rPr>
      <w:rFonts w:ascii="宋体" w:hAnsi="宋体"/>
      <w:kern w:val="2"/>
      <w:sz w:val="21"/>
      <w:szCs w:val="24"/>
      <w:lang w:val="en-US" w:eastAsia="zh-CN"/>
    </w:rPr>
  </w:style>
  <w:style w:type="character" w:customStyle="1" w:styleId="284">
    <w:name w:val="shadow11"/>
    <w:qFormat/>
    <w:uiPriority w:val="0"/>
    <w:rPr>
      <w:color w:val="000000"/>
      <w:sz w:val="21"/>
    </w:rPr>
  </w:style>
  <w:style w:type="character" w:customStyle="1" w:styleId="285">
    <w:name w:val="正文非缩进 Char3"/>
    <w:qFormat/>
    <w:uiPriority w:val="0"/>
    <w:rPr>
      <w:rFonts w:ascii="宋体" w:eastAsia="宋体"/>
      <w:snapToGrid w:val="0"/>
      <w:color w:val="000000"/>
      <w:kern w:val="28"/>
      <w:sz w:val="28"/>
      <w:lang w:val="en-US" w:eastAsia="zh-CN" w:bidi="ar-SA"/>
    </w:rPr>
  </w:style>
  <w:style w:type="character" w:customStyle="1" w:styleId="286">
    <w:name w:val="Char Char"/>
    <w:qFormat/>
    <w:uiPriority w:val="0"/>
    <w:rPr>
      <w:rFonts w:ascii="宋体" w:hAnsi="Courier New" w:eastAsia="宋体"/>
      <w:kern w:val="2"/>
      <w:sz w:val="21"/>
      <w:lang w:val="en-US" w:eastAsia="zh-CN" w:bidi="ar-SA"/>
    </w:rPr>
  </w:style>
  <w:style w:type="character" w:customStyle="1" w:styleId="287">
    <w:name w:val="签名 Char1"/>
    <w:qFormat/>
    <w:uiPriority w:val="0"/>
    <w:rPr>
      <w:rFonts w:ascii="Times New Roman" w:hAnsi="Times New Roman" w:eastAsia="宋体" w:cs="Times New Roman"/>
      <w:szCs w:val="24"/>
    </w:rPr>
  </w:style>
  <w:style w:type="character" w:customStyle="1" w:styleId="288">
    <w:name w:val="日期 字符"/>
    <w:qFormat/>
    <w:uiPriority w:val="0"/>
    <w:rPr>
      <w:rFonts w:ascii="宋体"/>
      <w:kern w:val="2"/>
      <w:sz w:val="24"/>
      <w:szCs w:val="21"/>
      <w:lang w:val="zh-CN"/>
    </w:rPr>
  </w:style>
  <w:style w:type="character" w:customStyle="1" w:styleId="289">
    <w:name w:val="标题 9 Char1"/>
    <w:link w:val="13"/>
    <w:qFormat/>
    <w:uiPriority w:val="0"/>
    <w:rPr>
      <w:rFonts w:ascii="Arial" w:hAnsi="Arial" w:eastAsia="黑体" w:cs="Times New Roman"/>
      <w:szCs w:val="21"/>
    </w:rPr>
  </w:style>
  <w:style w:type="character" w:customStyle="1" w:styleId="290">
    <w:name w:val="Char Char18"/>
    <w:qFormat/>
    <w:uiPriority w:val="6"/>
    <w:rPr>
      <w:rFonts w:ascii="宋体" w:hAnsi="宋体"/>
      <w:sz w:val="28"/>
    </w:rPr>
  </w:style>
  <w:style w:type="character" w:customStyle="1" w:styleId="291">
    <w:name w:val="Char Char22"/>
    <w:qFormat/>
    <w:uiPriority w:val="6"/>
    <w:rPr>
      <w:rFonts w:ascii="宋体" w:hAnsi="宋体"/>
      <w:kern w:val="1"/>
      <w:sz w:val="24"/>
      <w:szCs w:val="24"/>
    </w:rPr>
  </w:style>
  <w:style w:type="character" w:customStyle="1" w:styleId="292">
    <w:name w:val="pt141"/>
    <w:qFormat/>
    <w:uiPriority w:val="0"/>
    <w:rPr>
      <w:color w:val="330066"/>
      <w:sz w:val="22"/>
      <w:szCs w:val="22"/>
    </w:rPr>
  </w:style>
  <w:style w:type="character" w:customStyle="1" w:styleId="293">
    <w:name w:val="正文文本缩进 2 Char1"/>
    <w:semiHidden/>
    <w:qFormat/>
    <w:uiPriority w:val="99"/>
    <w:rPr>
      <w:rFonts w:ascii="Times New Roman" w:hAnsi="Times New Roman" w:eastAsia="宋体" w:cs="Times New Roman"/>
      <w:szCs w:val="24"/>
    </w:rPr>
  </w:style>
  <w:style w:type="character" w:customStyle="1" w:styleId="294">
    <w:name w:val="批注框文本 字符1"/>
    <w:qFormat/>
    <w:uiPriority w:val="0"/>
    <w:rPr>
      <w:kern w:val="2"/>
      <w:sz w:val="18"/>
      <w:szCs w:val="18"/>
    </w:rPr>
  </w:style>
  <w:style w:type="character" w:customStyle="1" w:styleId="295">
    <w:name w:val="Char Char611"/>
    <w:qFormat/>
    <w:uiPriority w:val="0"/>
    <w:rPr>
      <w:rFonts w:eastAsia="宋体"/>
      <w:kern w:val="2"/>
      <w:sz w:val="21"/>
      <w:szCs w:val="24"/>
      <w:lang w:val="en-US" w:eastAsia="zh-CN" w:bidi="ar-SA"/>
    </w:rPr>
  </w:style>
  <w:style w:type="character" w:customStyle="1" w:styleId="296">
    <w:name w:val="highlight1"/>
    <w:qFormat/>
    <w:uiPriority w:val="0"/>
    <w:rPr>
      <w:rFonts w:ascii="仿宋_GB2312" w:eastAsia="微软雅黑"/>
      <w:b/>
      <w:kern w:val="2"/>
      <w:sz w:val="23"/>
      <w:szCs w:val="23"/>
      <w:lang w:val="en-US" w:eastAsia="zh-CN" w:bidi="ar-SA"/>
    </w:rPr>
  </w:style>
  <w:style w:type="character" w:customStyle="1" w:styleId="297">
    <w:name w:val="my正文 Char"/>
    <w:link w:val="298"/>
    <w:qFormat/>
    <w:locked/>
    <w:uiPriority w:val="0"/>
    <w:rPr>
      <w:rFonts w:ascii="Tahoma" w:hAnsi="Tahoma"/>
      <w:sz w:val="24"/>
      <w:szCs w:val="24"/>
    </w:rPr>
  </w:style>
  <w:style w:type="paragraph" w:customStyle="1" w:styleId="298">
    <w:name w:val="my正文"/>
    <w:basedOn w:val="1"/>
    <w:link w:val="297"/>
    <w:qFormat/>
    <w:uiPriority w:val="0"/>
    <w:pPr>
      <w:adjustRightInd/>
      <w:spacing w:line="360" w:lineRule="auto"/>
      <w:ind w:firstLine="480" w:firstLineChars="200"/>
    </w:pPr>
    <w:rPr>
      <w:rFonts w:ascii="Tahoma" w:hAnsi="Tahoma" w:eastAsiaTheme="minorEastAsia" w:cstheme="minorBidi"/>
      <w:sz w:val="24"/>
    </w:rPr>
  </w:style>
  <w:style w:type="character" w:customStyle="1" w:styleId="299">
    <w:name w:val="正文缩进 Char2"/>
    <w:link w:val="17"/>
    <w:qFormat/>
    <w:uiPriority w:val="0"/>
    <w:rPr>
      <w:rFonts w:ascii="宋体" w:eastAsia="宋体"/>
      <w:snapToGrid w:val="0"/>
      <w:color w:val="000000"/>
      <w:kern w:val="28"/>
      <w:sz w:val="28"/>
    </w:rPr>
  </w:style>
  <w:style w:type="character" w:customStyle="1" w:styleId="300">
    <w:name w:val="Used by Word for text of Help footnotes Char Char1"/>
    <w:qFormat/>
    <w:uiPriority w:val="0"/>
    <w:rPr>
      <w:color w:val="0000FF"/>
      <w:sz w:val="21"/>
    </w:rPr>
  </w:style>
  <w:style w:type="character" w:customStyle="1" w:styleId="301">
    <w:name w:val="FA正文 Char Char"/>
    <w:qFormat/>
    <w:uiPriority w:val="0"/>
    <w:rPr>
      <w:rFonts w:hAnsi="宋体"/>
      <w:kern w:val="2"/>
      <w:sz w:val="24"/>
      <w:lang w:bidi="ar-SA"/>
    </w:rPr>
  </w:style>
  <w:style w:type="character" w:customStyle="1" w:styleId="302">
    <w:name w:val="纯文本 字符"/>
    <w:qFormat/>
    <w:uiPriority w:val="0"/>
    <w:rPr>
      <w:rFonts w:ascii="宋体" w:hAnsi="Courier New" w:eastAsia="宋体" w:cs="Arial"/>
      <w:snapToGrid w:val="0"/>
      <w:kern w:val="2"/>
      <w:sz w:val="21"/>
      <w:szCs w:val="21"/>
      <w:lang w:val="en-US" w:eastAsia="zh-CN" w:bidi="ar-SA"/>
    </w:rPr>
  </w:style>
  <w:style w:type="character" w:customStyle="1" w:styleId="303">
    <w:name w:val="3级 Char"/>
    <w:link w:val="304"/>
    <w:qFormat/>
    <w:uiPriority w:val="0"/>
    <w:rPr>
      <w:rFonts w:ascii="宋体" w:hAnsi="宋体"/>
      <w:b/>
      <w:bCs/>
      <w:sz w:val="28"/>
    </w:rPr>
  </w:style>
  <w:style w:type="paragraph" w:customStyle="1" w:styleId="304">
    <w:name w:val="3级"/>
    <w:basedOn w:val="305"/>
    <w:link w:val="303"/>
    <w:qFormat/>
    <w:uiPriority w:val="0"/>
    <w:pPr>
      <w:ind w:left="0" w:right="466" w:firstLine="288"/>
    </w:pPr>
    <w:rPr>
      <w:rFonts w:hAnsi="宋体" w:eastAsiaTheme="minorEastAsia" w:cstheme="minorBidi"/>
      <w:snapToGrid/>
      <w:kern w:val="2"/>
      <w:szCs w:val="22"/>
    </w:rPr>
  </w:style>
  <w:style w:type="paragraph" w:customStyle="1" w:styleId="305">
    <w:name w:val="样式 标题 3h33rd level3BOD 0H3l3CTHeading 3 - oldLevel 3 He..."/>
    <w:basedOn w:val="7"/>
    <w:qFormat/>
    <w:uiPriority w:val="99"/>
    <w:pPr>
      <w:keepLines w:val="0"/>
      <w:widowControl/>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06">
    <w:name w:val="myp11"/>
    <w:qFormat/>
    <w:uiPriority w:val="0"/>
    <w:rPr>
      <w:rFonts w:ascii="仿宋_GB2312" w:eastAsia="微软雅黑"/>
      <w:b/>
      <w:kern w:val="2"/>
      <w:sz w:val="32"/>
      <w:szCs w:val="32"/>
      <w:lang w:val="en-US" w:eastAsia="zh-CN" w:bidi="ar-SA"/>
    </w:rPr>
  </w:style>
  <w:style w:type="character" w:customStyle="1" w:styleId="307">
    <w:name w:val="文档结构图 Char2"/>
    <w:link w:val="20"/>
    <w:qFormat/>
    <w:uiPriority w:val="0"/>
    <w:rPr>
      <w:szCs w:val="24"/>
      <w:shd w:val="clear" w:color="auto" w:fill="000080"/>
    </w:rPr>
  </w:style>
  <w:style w:type="character" w:customStyle="1" w:styleId="308">
    <w:name w:val="H6 Char"/>
    <w:qFormat/>
    <w:uiPriority w:val="0"/>
    <w:rPr>
      <w:rFonts w:ascii="Arial" w:hAnsi="Arial" w:eastAsia="黑体"/>
      <w:b/>
      <w:bCs/>
      <w:kern w:val="2"/>
      <w:sz w:val="24"/>
      <w:szCs w:val="24"/>
    </w:rPr>
  </w:style>
  <w:style w:type="character" w:customStyle="1" w:styleId="309">
    <w:name w:val="Char Char91"/>
    <w:qFormat/>
    <w:uiPriority w:val="0"/>
    <w:rPr>
      <w:rFonts w:eastAsia="宋体"/>
      <w:kern w:val="2"/>
      <w:sz w:val="18"/>
      <w:szCs w:val="18"/>
      <w:lang w:val="en-US" w:eastAsia="zh-CN" w:bidi="ar-SA"/>
    </w:rPr>
  </w:style>
  <w:style w:type="character" w:customStyle="1" w:styleId="310">
    <w:name w:val="副标题 Char1"/>
    <w:qFormat/>
    <w:uiPriority w:val="0"/>
    <w:rPr>
      <w:rFonts w:ascii="Cambria" w:hAnsi="Cambria" w:eastAsia="宋体" w:cs="Times New Roman"/>
      <w:b/>
      <w:bCs/>
      <w:snapToGrid w:val="0"/>
      <w:kern w:val="28"/>
      <w:sz w:val="32"/>
      <w:szCs w:val="32"/>
    </w:rPr>
  </w:style>
  <w:style w:type="character" w:customStyle="1" w:styleId="311">
    <w:name w:val="font61"/>
    <w:qFormat/>
    <w:uiPriority w:val="0"/>
    <w:rPr>
      <w:rFonts w:hint="eastAsia" w:ascii="仿宋" w:hAnsi="仿宋" w:eastAsia="仿宋" w:cs="仿宋"/>
      <w:color w:val="000000"/>
      <w:sz w:val="20"/>
      <w:szCs w:val="20"/>
      <w:u w:val="none"/>
    </w:rPr>
  </w:style>
  <w:style w:type="character" w:customStyle="1" w:styleId="3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13">
    <w:name w:val="Char Char211"/>
    <w:qFormat/>
    <w:uiPriority w:val="0"/>
    <w:rPr>
      <w:rFonts w:eastAsia="宋体"/>
      <w:b/>
      <w:bCs/>
      <w:kern w:val="2"/>
      <w:sz w:val="21"/>
      <w:szCs w:val="24"/>
      <w:lang w:val="en-US" w:eastAsia="zh-CN" w:bidi="ar-SA"/>
    </w:rPr>
  </w:style>
  <w:style w:type="character" w:customStyle="1" w:styleId="314">
    <w:name w:val="maywed421"/>
    <w:qFormat/>
    <w:uiPriority w:val="0"/>
    <w:rPr>
      <w:color w:val="366FB6"/>
      <w:u w:val="none"/>
    </w:rPr>
  </w:style>
  <w:style w:type="character" w:customStyle="1" w:styleId="315">
    <w:name w:val="Char Char102"/>
    <w:semiHidden/>
    <w:qFormat/>
    <w:uiPriority w:val="0"/>
    <w:rPr>
      <w:rFonts w:ascii="宋体" w:hAnsi="宋体"/>
      <w:kern w:val="2"/>
      <w:sz w:val="21"/>
      <w:szCs w:val="24"/>
      <w:lang w:val="en-US" w:eastAsia="zh-CN"/>
    </w:rPr>
  </w:style>
  <w:style w:type="character" w:customStyle="1" w:styleId="316">
    <w:name w:val="页眉 Char1"/>
    <w:qFormat/>
    <w:uiPriority w:val="0"/>
    <w:rPr>
      <w:rFonts w:eastAsia="宋体"/>
      <w:kern w:val="2"/>
      <w:sz w:val="18"/>
      <w:szCs w:val="18"/>
      <w:lang w:val="en-US" w:eastAsia="zh-CN" w:bidi="ar-SA"/>
    </w:rPr>
  </w:style>
  <w:style w:type="character" w:customStyle="1" w:styleId="317">
    <w:name w:val="md"/>
    <w:qFormat/>
    <w:uiPriority w:val="0"/>
    <w:rPr>
      <w:rFonts w:ascii="Arial" w:hAnsi="Arial" w:eastAsia="黑体" w:cs="Arial"/>
      <w:snapToGrid w:val="0"/>
      <w:kern w:val="0"/>
      <w:szCs w:val="21"/>
    </w:rPr>
  </w:style>
  <w:style w:type="character" w:customStyle="1" w:styleId="318">
    <w:name w:val="big1"/>
    <w:qFormat/>
    <w:uiPriority w:val="0"/>
    <w:rPr>
      <w:rFonts w:hint="eastAsia" w:ascii="宋体" w:hAnsi="宋体" w:eastAsia="宋体"/>
      <w:color w:val="333333"/>
      <w:sz w:val="22"/>
      <w:szCs w:val="22"/>
    </w:rPr>
  </w:style>
  <w:style w:type="character" w:customStyle="1" w:styleId="319">
    <w:name w:val="Char Char311"/>
    <w:qFormat/>
    <w:uiPriority w:val="0"/>
    <w:rPr>
      <w:rFonts w:eastAsia="宋体"/>
      <w:kern w:val="2"/>
      <w:sz w:val="21"/>
      <w:szCs w:val="24"/>
      <w:lang w:val="en-US" w:eastAsia="zh-CN" w:bidi="ar-SA"/>
    </w:rPr>
  </w:style>
  <w:style w:type="character" w:customStyle="1" w:styleId="320">
    <w:name w:val="Char Char81"/>
    <w:qFormat/>
    <w:uiPriority w:val="6"/>
    <w:rPr>
      <w:rFonts w:eastAsia="宋体"/>
      <w:b/>
      <w:sz w:val="24"/>
      <w:lang w:val="en-US" w:eastAsia="zh-CN"/>
    </w:rPr>
  </w:style>
  <w:style w:type="character" w:customStyle="1" w:styleId="321">
    <w:name w:val="样式3 Char"/>
    <w:qFormat/>
    <w:uiPriority w:val="0"/>
    <w:rPr>
      <w:rFonts w:ascii="仿宋_GB2312" w:hAnsi="仿宋" w:eastAsia="仿宋_GB2312" w:cs="仿宋_GB2312"/>
      <w:b/>
      <w:bCs/>
      <w:sz w:val="32"/>
      <w:szCs w:val="30"/>
      <w:lang w:val="zh-CN"/>
    </w:rPr>
  </w:style>
  <w:style w:type="character" w:customStyle="1" w:styleId="322">
    <w:name w:val="HTML 地址 Char2"/>
    <w:link w:val="30"/>
    <w:qFormat/>
    <w:uiPriority w:val="0"/>
    <w:rPr>
      <w:rFonts w:ascii="宋体" w:hAnsi="宋体"/>
      <w:i/>
      <w:iCs/>
      <w:sz w:val="24"/>
      <w:szCs w:val="24"/>
    </w:rPr>
  </w:style>
  <w:style w:type="character" w:customStyle="1" w:styleId="323">
    <w:name w:val="正文首行缩进 2 Char1"/>
    <w:qFormat/>
    <w:uiPriority w:val="0"/>
    <w:rPr>
      <w:rFonts w:ascii="Times New Roman" w:hAnsi="Times New Roman" w:eastAsia="宋体" w:cs="Times New Roman"/>
      <w:kern w:val="2"/>
      <w:sz w:val="24"/>
      <w:szCs w:val="24"/>
    </w:rPr>
  </w:style>
  <w:style w:type="character" w:customStyle="1" w:styleId="324">
    <w:name w:val="副标题 Char2"/>
    <w:qFormat/>
    <w:uiPriority w:val="0"/>
    <w:rPr>
      <w:rFonts w:ascii="Cambria" w:hAnsi="Cambria" w:eastAsia="宋体" w:cs="Times New Roman"/>
      <w:b/>
      <w:bCs/>
      <w:snapToGrid w:val="0"/>
      <w:kern w:val="28"/>
      <w:sz w:val="32"/>
      <w:szCs w:val="32"/>
    </w:rPr>
  </w:style>
  <w:style w:type="character" w:customStyle="1" w:styleId="325">
    <w:name w:val="标题4-dyf Char"/>
    <w:link w:val="326"/>
    <w:qFormat/>
    <w:uiPriority w:val="0"/>
    <w:rPr>
      <w:rFonts w:ascii="Cambria" w:hAnsi="Cambria"/>
      <w:b/>
      <w:bCs/>
      <w:color w:val="000000"/>
      <w:szCs w:val="21"/>
    </w:rPr>
  </w:style>
  <w:style w:type="paragraph" w:customStyle="1" w:styleId="326">
    <w:name w:val="标题4-dyf"/>
    <w:basedOn w:val="8"/>
    <w:link w:val="325"/>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327">
    <w:name w:val="dectext1"/>
    <w:qFormat/>
    <w:uiPriority w:val="0"/>
    <w:rPr>
      <w:rFonts w:ascii="宋体" w:hAnsi="宋体" w:eastAsia="宋体"/>
      <w:color w:val="333333"/>
      <w:sz w:val="21"/>
      <w:szCs w:val="21"/>
      <w:u w:val="none"/>
    </w:rPr>
  </w:style>
  <w:style w:type="character" w:customStyle="1" w:styleId="328">
    <w:name w:val="冯 Char"/>
    <w:link w:val="329"/>
    <w:qFormat/>
    <w:uiPriority w:val="0"/>
    <w:rPr>
      <w:rFonts w:ascii="宋体" w:hAnsi="宋体"/>
      <w:color w:val="000000"/>
      <w:sz w:val="24"/>
      <w:szCs w:val="24"/>
    </w:rPr>
  </w:style>
  <w:style w:type="paragraph" w:customStyle="1" w:styleId="329">
    <w:name w:val="冯"/>
    <w:basedOn w:val="1"/>
    <w:link w:val="328"/>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330">
    <w:name w:val="Header Char"/>
    <w:qFormat/>
    <w:locked/>
    <w:uiPriority w:val="0"/>
    <w:rPr>
      <w:rFonts w:eastAsia="宋体"/>
      <w:kern w:val="2"/>
      <w:sz w:val="18"/>
      <w:szCs w:val="18"/>
      <w:lang w:val="en-US" w:eastAsia="zh-CN" w:bidi="ar-SA"/>
    </w:rPr>
  </w:style>
  <w:style w:type="character" w:customStyle="1" w:styleId="331">
    <w:name w:val="Char Char12"/>
    <w:qFormat/>
    <w:uiPriority w:val="0"/>
    <w:rPr>
      <w:rFonts w:ascii="仿宋_GB2312" w:eastAsia="仿宋_GB2312"/>
      <w:b/>
      <w:bCs/>
      <w:kern w:val="2"/>
      <w:sz w:val="24"/>
      <w:szCs w:val="24"/>
      <w:lang w:val="zh-CN" w:eastAsia="zh-CN" w:bidi="ar-SA"/>
    </w:rPr>
  </w:style>
  <w:style w:type="character" w:customStyle="1" w:styleId="332">
    <w:name w:val="题注 Char"/>
    <w:link w:val="18"/>
    <w:qFormat/>
    <w:uiPriority w:val="0"/>
    <w:rPr>
      <w:b/>
      <w:sz w:val="28"/>
    </w:rPr>
  </w:style>
  <w:style w:type="character" w:customStyle="1" w:styleId="333">
    <w:name w:val="普通文字 Char3"/>
    <w:qFormat/>
    <w:uiPriority w:val="0"/>
    <w:rPr>
      <w:rFonts w:ascii="宋体" w:hAnsi="Courier New" w:eastAsia="宋体"/>
      <w:kern w:val="2"/>
      <w:sz w:val="21"/>
      <w:lang w:val="en-US" w:eastAsia="zh-CN" w:bidi="ar-SA"/>
    </w:rPr>
  </w:style>
  <w:style w:type="character" w:customStyle="1" w:styleId="334">
    <w:name w:val="公文正文 Char"/>
    <w:qFormat/>
    <w:uiPriority w:val="0"/>
    <w:rPr>
      <w:rFonts w:ascii="仿宋_GB2312" w:eastAsia="仿宋_GB2312"/>
      <w:kern w:val="2"/>
      <w:sz w:val="24"/>
      <w:szCs w:val="24"/>
      <w:lang w:val="en-US" w:eastAsia="zh-CN" w:bidi="ar-SA"/>
    </w:rPr>
  </w:style>
  <w:style w:type="character" w:customStyle="1" w:styleId="335">
    <w:name w:val="正文首行缩进 Char Char Char Char Char"/>
    <w:qFormat/>
    <w:uiPriority w:val="0"/>
    <w:rPr>
      <w:rFonts w:ascii="宋体"/>
      <w:kern w:val="2"/>
      <w:sz w:val="24"/>
      <w:lang w:val="zh-CN"/>
    </w:rPr>
  </w:style>
  <w:style w:type="character" w:customStyle="1" w:styleId="336">
    <w:name w:val="PI Char"/>
    <w:qFormat/>
    <w:uiPriority w:val="0"/>
    <w:rPr>
      <w:rFonts w:ascii="宋体" w:hAnsi="宋体" w:eastAsia="宋体"/>
      <w:kern w:val="2"/>
      <w:sz w:val="24"/>
      <w:szCs w:val="24"/>
      <w:lang w:val="en-US" w:eastAsia="zh-CN" w:bidi="ar-SA"/>
    </w:rPr>
  </w:style>
  <w:style w:type="character" w:customStyle="1" w:styleId="337">
    <w:name w:val="Default Char"/>
    <w:link w:val="84"/>
    <w:qFormat/>
    <w:uiPriority w:val="0"/>
    <w:rPr>
      <w:rFonts w:ascii="Cambria" w:hAnsi="Times New Roman" w:eastAsia="宋体" w:cs="Cambria"/>
      <w:color w:val="000000"/>
      <w:kern w:val="0"/>
      <w:sz w:val="24"/>
      <w:szCs w:val="24"/>
    </w:rPr>
  </w:style>
  <w:style w:type="character" w:customStyle="1" w:styleId="338">
    <w:name w:val="style91"/>
    <w:qFormat/>
    <w:uiPriority w:val="0"/>
    <w:rPr>
      <w:color w:val="333333"/>
    </w:rPr>
  </w:style>
  <w:style w:type="character" w:customStyle="1" w:styleId="339">
    <w:name w:val="列出段落 Char2"/>
    <w:qFormat/>
    <w:uiPriority w:val="34"/>
    <w:rPr>
      <w:rFonts w:ascii="Calibri" w:hAnsi="Calibri"/>
      <w:kern w:val="2"/>
      <w:sz w:val="28"/>
    </w:rPr>
  </w:style>
  <w:style w:type="character" w:customStyle="1" w:styleId="340">
    <w:name w:val="mdeck"/>
    <w:qFormat/>
    <w:uiPriority w:val="0"/>
    <w:rPr>
      <w:rFonts w:ascii="仿宋_GB2312" w:eastAsia="微软雅黑"/>
      <w:b/>
      <w:kern w:val="2"/>
      <w:sz w:val="32"/>
      <w:szCs w:val="32"/>
      <w:lang w:val="en-US" w:eastAsia="zh-CN" w:bidi="ar-SA"/>
    </w:rPr>
  </w:style>
  <w:style w:type="character" w:customStyle="1" w:styleId="341">
    <w:name w:val="unnamed11"/>
    <w:qFormat/>
    <w:uiPriority w:val="0"/>
    <w:rPr>
      <w:sz w:val="20"/>
      <w:szCs w:val="20"/>
    </w:rPr>
  </w:style>
  <w:style w:type="character" w:customStyle="1" w:styleId="342">
    <w:name w:val="正文文本 Char2"/>
    <w:semiHidden/>
    <w:qFormat/>
    <w:uiPriority w:val="99"/>
    <w:rPr>
      <w:rFonts w:ascii="Times New Roman" w:hAnsi="Times New Roman" w:eastAsia="宋体" w:cs="Times New Roman"/>
      <w:snapToGrid w:val="0"/>
      <w:kern w:val="0"/>
      <w:szCs w:val="24"/>
    </w:rPr>
  </w:style>
  <w:style w:type="character" w:customStyle="1" w:styleId="343">
    <w:name w:val="标书正文格式 Char"/>
    <w:qFormat/>
    <w:uiPriority w:val="0"/>
    <w:rPr>
      <w:rFonts w:eastAsia="楷体_GB2312"/>
      <w:kern w:val="2"/>
      <w:sz w:val="24"/>
      <w:szCs w:val="24"/>
      <w:lang w:bidi="ar-SA"/>
    </w:rPr>
  </w:style>
  <w:style w:type="character" w:customStyle="1" w:styleId="344">
    <w:name w:val="Char Char11"/>
    <w:qFormat/>
    <w:locked/>
    <w:uiPriority w:val="0"/>
    <w:rPr>
      <w:rFonts w:ascii="宋体" w:hAnsi="宋体" w:eastAsia="宋体"/>
      <w:b/>
      <w:kern w:val="2"/>
      <w:sz w:val="24"/>
      <w:szCs w:val="24"/>
      <w:lang w:val="en-US" w:eastAsia="zh-CN" w:bidi="ar-SA"/>
    </w:rPr>
  </w:style>
  <w:style w:type="character" w:customStyle="1" w:styleId="345">
    <w:name w:val="ca-131"/>
    <w:qFormat/>
    <w:uiPriority w:val="0"/>
    <w:rPr>
      <w:rFonts w:hint="eastAsia" w:ascii="仿宋_GB2312" w:eastAsia="仿宋_GB2312"/>
      <w:b/>
      <w:bCs/>
      <w:color w:val="000000"/>
      <w:spacing w:val="-20"/>
      <w:sz w:val="24"/>
      <w:szCs w:val="24"/>
    </w:rPr>
  </w:style>
  <w:style w:type="character" w:customStyle="1" w:styleId="346">
    <w:name w:val="tw4winMark"/>
    <w:qFormat/>
    <w:uiPriority w:val="0"/>
    <w:rPr>
      <w:rFonts w:ascii="Courier New" w:hAnsi="Courier New" w:cs="Courier New"/>
      <w:vanish/>
      <w:color w:val="800080"/>
      <w:sz w:val="24"/>
      <w:szCs w:val="24"/>
      <w:vertAlign w:val="subscript"/>
    </w:rPr>
  </w:style>
  <w:style w:type="character" w:customStyle="1" w:styleId="347">
    <w:name w:val="正文样式 Char"/>
    <w:link w:val="348"/>
    <w:qFormat/>
    <w:uiPriority w:val="0"/>
    <w:rPr>
      <w:rFonts w:ascii="Calibri" w:hAnsi="Calibri"/>
      <w:sz w:val="24"/>
      <w:szCs w:val="24"/>
    </w:rPr>
  </w:style>
  <w:style w:type="paragraph" w:customStyle="1" w:styleId="348">
    <w:name w:val="正文样式"/>
    <w:basedOn w:val="1"/>
    <w:link w:val="347"/>
    <w:qFormat/>
    <w:uiPriority w:val="0"/>
    <w:pPr>
      <w:adjustRightInd/>
      <w:spacing w:line="360" w:lineRule="auto"/>
      <w:ind w:firstLine="480" w:firstLineChars="200"/>
    </w:pPr>
    <w:rPr>
      <w:rFonts w:ascii="Calibri" w:hAnsi="Calibri" w:eastAsiaTheme="minorEastAsia" w:cstheme="minorBidi"/>
      <w:sz w:val="24"/>
    </w:rPr>
  </w:style>
  <w:style w:type="character" w:customStyle="1" w:styleId="349">
    <w:name w:val="表正文 Char3"/>
    <w:qFormat/>
    <w:uiPriority w:val="0"/>
    <w:rPr>
      <w:rFonts w:eastAsia="宋体"/>
    </w:rPr>
  </w:style>
  <w:style w:type="character" w:customStyle="1" w:styleId="350">
    <w:name w:val="H5 Char"/>
    <w:qFormat/>
    <w:uiPriority w:val="0"/>
    <w:rPr>
      <w:b/>
      <w:bCs/>
      <w:kern w:val="2"/>
      <w:sz w:val="28"/>
      <w:szCs w:val="28"/>
    </w:rPr>
  </w:style>
  <w:style w:type="character" w:customStyle="1" w:styleId="351">
    <w:name w:val="Char Char3"/>
    <w:qFormat/>
    <w:uiPriority w:val="0"/>
    <w:rPr>
      <w:rFonts w:eastAsia="宋体"/>
      <w:kern w:val="2"/>
      <w:sz w:val="21"/>
      <w:szCs w:val="24"/>
      <w:lang w:val="en-US" w:eastAsia="zh-CN" w:bidi="ar-SA"/>
    </w:rPr>
  </w:style>
  <w:style w:type="character" w:customStyle="1" w:styleId="352">
    <w:name w:val="正文 编号 Char"/>
    <w:qFormat/>
    <w:uiPriority w:val="0"/>
    <w:rPr>
      <w:rFonts w:ascii="仿宋_GB2312" w:hAnsi="仿宋_GB2312" w:eastAsia="仿宋_GB2312"/>
      <w:kern w:val="2"/>
      <w:sz w:val="24"/>
      <w:lang w:bidi="ar-SA"/>
    </w:rPr>
  </w:style>
  <w:style w:type="character" w:customStyle="1" w:styleId="353">
    <w:name w:val="question-title2"/>
    <w:qFormat/>
    <w:uiPriority w:val="6"/>
    <w:rPr>
      <w:rFonts w:ascii="Arial" w:hAnsi="Arial" w:eastAsia="黑体" w:cs="Arial"/>
      <w:snapToGrid w:val="0"/>
      <w:kern w:val="0"/>
      <w:szCs w:val="21"/>
    </w:rPr>
  </w:style>
  <w:style w:type="character" w:customStyle="1" w:styleId="354">
    <w:name w:val="gf正文1 Char Char"/>
    <w:link w:val="355"/>
    <w:qFormat/>
    <w:uiPriority w:val="0"/>
    <w:rPr>
      <w:rFonts w:ascii="宋体" w:hAnsi="宋体" w:cs="宋体"/>
      <w:sz w:val="24"/>
      <w:szCs w:val="24"/>
    </w:rPr>
  </w:style>
  <w:style w:type="paragraph" w:customStyle="1" w:styleId="355">
    <w:name w:val="gf正文1"/>
    <w:basedOn w:val="1"/>
    <w:link w:val="354"/>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356">
    <w:name w:val="Char Char15"/>
    <w:qFormat/>
    <w:uiPriority w:val="6"/>
    <w:rPr>
      <w:rFonts w:ascii="宋体" w:hAnsi="宋体"/>
      <w:kern w:val="1"/>
      <w:sz w:val="21"/>
    </w:rPr>
  </w:style>
  <w:style w:type="character" w:customStyle="1" w:styleId="357">
    <w:name w:val="正文缩进 Char3"/>
    <w:qFormat/>
    <w:uiPriority w:val="0"/>
    <w:rPr>
      <w:rFonts w:ascii="宋体" w:eastAsia="宋体"/>
      <w:snapToGrid w:val="0"/>
      <w:color w:val="000000"/>
      <w:kern w:val="28"/>
      <w:sz w:val="28"/>
      <w:lang w:val="en-US" w:eastAsia="zh-CN" w:bidi="ar-SA"/>
    </w:rPr>
  </w:style>
  <w:style w:type="character" w:customStyle="1" w:styleId="358">
    <w:name w:val="列出段落 Char1"/>
    <w:link w:val="359"/>
    <w:qFormat/>
    <w:uiPriority w:val="0"/>
    <w:rPr>
      <w:rFonts w:ascii="Calibri" w:hAnsi="Calibri"/>
      <w:sz w:val="24"/>
      <w:lang w:eastAsia="en-US"/>
    </w:rPr>
  </w:style>
  <w:style w:type="paragraph" w:customStyle="1" w:styleId="359">
    <w:name w:val="列表1"/>
    <w:basedOn w:val="1"/>
    <w:next w:val="360"/>
    <w:link w:val="358"/>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customStyle="1" w:styleId="360">
    <w:name w:val="列出段落2"/>
    <w:basedOn w:val="1"/>
    <w:qFormat/>
    <w:uiPriority w:val="34"/>
    <w:pPr>
      <w:spacing w:line="360" w:lineRule="auto"/>
      <w:ind w:firstLine="200" w:firstLineChars="200"/>
    </w:pPr>
    <w:rPr>
      <w:rFonts w:eastAsia="楷体_GB2312" w:cs="Lucida Sans"/>
      <w:sz w:val="24"/>
    </w:rPr>
  </w:style>
  <w:style w:type="character" w:customStyle="1" w:styleId="361">
    <w:name w:val="Char Char8"/>
    <w:qFormat/>
    <w:uiPriority w:val="0"/>
    <w:rPr>
      <w:rFonts w:eastAsia="宋体"/>
      <w:b/>
      <w:sz w:val="24"/>
      <w:lang w:val="en-US" w:eastAsia="zh-CN"/>
    </w:rPr>
  </w:style>
  <w:style w:type="character" w:customStyle="1" w:styleId="362">
    <w:name w:val="Normal Indent Char Char"/>
    <w:qFormat/>
    <w:uiPriority w:val="0"/>
    <w:rPr>
      <w:rFonts w:eastAsia="宋体"/>
      <w:kern w:val="2"/>
      <w:sz w:val="21"/>
      <w:lang w:val="en-US" w:eastAsia="zh-CN" w:bidi="ar-SA"/>
    </w:rPr>
  </w:style>
  <w:style w:type="character" w:customStyle="1" w:styleId="363">
    <w:name w:val="列表段落 字符"/>
    <w:qFormat/>
    <w:uiPriority w:val="99"/>
  </w:style>
  <w:style w:type="character" w:customStyle="1" w:styleId="364">
    <w:name w:val="Ò³Ã¼ Char Char1"/>
    <w:qFormat/>
    <w:uiPriority w:val="0"/>
    <w:rPr>
      <w:rFonts w:eastAsia="宋体"/>
      <w:kern w:val="2"/>
      <w:sz w:val="18"/>
      <w:szCs w:val="18"/>
      <w:lang w:val="en-US" w:eastAsia="zh-CN" w:bidi="ar-SA"/>
    </w:rPr>
  </w:style>
  <w:style w:type="character" w:customStyle="1" w:styleId="365">
    <w:name w:val="方案正文 Char"/>
    <w:qFormat/>
    <w:uiPriority w:val="0"/>
    <w:rPr>
      <w:rFonts w:ascii="仿宋_GB2312" w:eastAsia="仿宋_GB2312"/>
      <w:b/>
      <w:color w:val="000000"/>
      <w:kern w:val="2"/>
      <w:sz w:val="24"/>
      <w:lang w:val="en-US" w:eastAsia="zh-CN" w:bidi="ar-SA"/>
    </w:rPr>
  </w:style>
  <w:style w:type="character" w:customStyle="1" w:styleId="366">
    <w:name w:val="Char Char30"/>
    <w:qFormat/>
    <w:uiPriority w:val="6"/>
    <w:rPr>
      <w:rFonts w:ascii="Arial" w:hAnsi="Arial" w:eastAsia="黑体"/>
      <w:kern w:val="1"/>
      <w:sz w:val="21"/>
      <w:szCs w:val="21"/>
    </w:rPr>
  </w:style>
  <w:style w:type="character" w:customStyle="1" w:styleId="367">
    <w:name w:val="正文文本缩进 字符1"/>
    <w:qFormat/>
    <w:uiPriority w:val="0"/>
    <w:rPr>
      <w:rFonts w:ascii="宋体" w:hAnsi="宋体"/>
      <w:kern w:val="2"/>
      <w:sz w:val="24"/>
      <w:szCs w:val="24"/>
    </w:rPr>
  </w:style>
  <w:style w:type="character" w:customStyle="1" w:styleId="368">
    <w:name w:val="font01"/>
    <w:qFormat/>
    <w:uiPriority w:val="0"/>
    <w:rPr>
      <w:rFonts w:hint="eastAsia" w:ascii="微软雅黑" w:hAnsi="微软雅黑" w:eastAsia="微软雅黑" w:cs="微软雅黑"/>
      <w:color w:val="000000"/>
      <w:sz w:val="20"/>
      <w:szCs w:val="20"/>
      <w:u w:val="none"/>
    </w:rPr>
  </w:style>
  <w:style w:type="character" w:customStyle="1" w:styleId="369">
    <w:name w:val="Char Char20"/>
    <w:qFormat/>
    <w:uiPriority w:val="6"/>
    <w:rPr>
      <w:kern w:val="1"/>
      <w:sz w:val="24"/>
    </w:rPr>
  </w:style>
  <w:style w:type="character" w:customStyle="1" w:styleId="370">
    <w:name w:val="tw4winExternal"/>
    <w:qFormat/>
    <w:uiPriority w:val="0"/>
    <w:rPr>
      <w:rFonts w:ascii="Courier New" w:hAnsi="Courier New" w:cs="Courier New"/>
      <w:color w:val="808080"/>
      <w:lang w:val="en-US" w:eastAsia="zh-CN"/>
    </w:rPr>
  </w:style>
  <w:style w:type="character" w:customStyle="1" w:styleId="371">
    <w:name w:val="标题 4 Char1"/>
    <w:qFormat/>
    <w:uiPriority w:val="9"/>
    <w:rPr>
      <w:rFonts w:ascii="Cambria" w:hAnsi="Cambria" w:eastAsia="宋体" w:cs="Times New Roman"/>
      <w:b/>
      <w:bCs/>
      <w:kern w:val="2"/>
      <w:sz w:val="28"/>
      <w:szCs w:val="28"/>
    </w:rPr>
  </w:style>
  <w:style w:type="character" w:customStyle="1" w:styleId="372">
    <w:name w:val="批注文字 Char2"/>
    <w:qFormat/>
    <w:uiPriority w:val="99"/>
    <w:rPr>
      <w:rFonts w:ascii="Times New Roman" w:hAnsi="Times New Roman" w:eastAsia="宋体" w:cs="Times New Roman"/>
      <w:snapToGrid w:val="0"/>
      <w:kern w:val="0"/>
      <w:szCs w:val="24"/>
    </w:rPr>
  </w:style>
  <w:style w:type="character" w:customStyle="1" w:styleId="373">
    <w:name w:val="正文文本 2 Char"/>
    <w:qFormat/>
    <w:uiPriority w:val="0"/>
    <w:rPr>
      <w:rFonts w:eastAsia="宋体"/>
      <w:kern w:val="2"/>
      <w:sz w:val="21"/>
      <w:szCs w:val="24"/>
      <w:lang w:val="en-US" w:eastAsia="zh-CN" w:bidi="ar-SA"/>
    </w:rPr>
  </w:style>
  <w:style w:type="character" w:customStyle="1" w:styleId="374">
    <w:name w:val="Ò³Ã¼ Char Char"/>
    <w:qFormat/>
    <w:uiPriority w:val="0"/>
    <w:rPr>
      <w:rFonts w:eastAsia="宋体"/>
      <w:kern w:val="2"/>
      <w:sz w:val="18"/>
      <w:lang w:val="en-US" w:eastAsia="zh-CN" w:bidi="ar-SA"/>
    </w:rPr>
  </w:style>
  <w:style w:type="character" w:customStyle="1" w:styleId="375">
    <w:name w:val="message1"/>
    <w:qFormat/>
    <w:uiPriority w:val="0"/>
    <w:rPr>
      <w:rFonts w:hint="default" w:ascii="Tahoma" w:hAnsi="Tahoma" w:cs="Tahoma"/>
      <w:sz w:val="18"/>
      <w:szCs w:val="18"/>
    </w:rPr>
  </w:style>
  <w:style w:type="character" w:customStyle="1" w:styleId="376">
    <w:name w:val="Char Char23"/>
    <w:qFormat/>
    <w:uiPriority w:val="6"/>
    <w:rPr>
      <w:color w:val="0000FF"/>
      <w:sz w:val="21"/>
    </w:rPr>
  </w:style>
  <w:style w:type="character" w:customStyle="1" w:styleId="377">
    <w:name w:val="批注框文本 字符"/>
    <w:qFormat/>
    <w:uiPriority w:val="0"/>
    <w:rPr>
      <w:rFonts w:ascii="Arial" w:hAnsi="Arial" w:eastAsia="黑体" w:cs="Arial"/>
      <w:snapToGrid w:val="0"/>
      <w:kern w:val="0"/>
      <w:sz w:val="18"/>
      <w:szCs w:val="18"/>
    </w:rPr>
  </w:style>
  <w:style w:type="character" w:customStyle="1" w:styleId="378">
    <w:name w:val="纯文本 Char2"/>
    <w:semiHidden/>
    <w:qFormat/>
    <w:uiPriority w:val="99"/>
    <w:rPr>
      <w:rFonts w:ascii="宋体" w:hAnsi="Courier New" w:eastAsia="宋体" w:cs="Courier New"/>
    </w:rPr>
  </w:style>
  <w:style w:type="character" w:customStyle="1" w:styleId="379">
    <w:name w:val="Char Char25"/>
    <w:qFormat/>
    <w:uiPriority w:val="6"/>
    <w:rPr>
      <w:rFonts w:ascii="宋体" w:hAnsi="宋体"/>
      <w:kern w:val="1"/>
      <w:sz w:val="24"/>
      <w:lang w:val="zh-CN"/>
    </w:rPr>
  </w:style>
  <w:style w:type="character" w:customStyle="1" w:styleId="380">
    <w:name w:val="Char Char411"/>
    <w:qFormat/>
    <w:uiPriority w:val="0"/>
    <w:rPr>
      <w:rFonts w:eastAsia="宋体"/>
      <w:b/>
      <w:sz w:val="24"/>
      <w:lang w:val="en-US" w:eastAsia="zh-CN" w:bidi="ar-SA"/>
    </w:rPr>
  </w:style>
  <w:style w:type="character" w:customStyle="1" w:styleId="381">
    <w:name w:val="Heading 7 Char"/>
    <w:qFormat/>
    <w:locked/>
    <w:uiPriority w:val="0"/>
    <w:rPr>
      <w:rFonts w:ascii="宋体" w:hAnsi="宋体" w:eastAsia="宋体"/>
      <w:b/>
      <w:bCs/>
      <w:kern w:val="2"/>
      <w:sz w:val="24"/>
      <w:szCs w:val="24"/>
      <w:lang w:val="en-US" w:eastAsia="zh-CN" w:bidi="ar-SA"/>
    </w:rPr>
  </w:style>
  <w:style w:type="character" w:customStyle="1" w:styleId="382">
    <w:name w:val="此正文 Char"/>
    <w:link w:val="383"/>
    <w:qFormat/>
    <w:uiPriority w:val="0"/>
    <w:rPr>
      <w:sz w:val="24"/>
      <w:szCs w:val="24"/>
    </w:rPr>
  </w:style>
  <w:style w:type="paragraph" w:customStyle="1" w:styleId="383">
    <w:name w:val="此正文"/>
    <w:basedOn w:val="1"/>
    <w:link w:val="382"/>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84">
    <w:name w:val="Char Char2"/>
    <w:qFormat/>
    <w:uiPriority w:val="0"/>
    <w:rPr>
      <w:rFonts w:eastAsia="宋体"/>
      <w:b/>
      <w:bCs/>
      <w:kern w:val="2"/>
      <w:sz w:val="21"/>
      <w:szCs w:val="24"/>
      <w:lang w:val="en-US" w:eastAsia="zh-CN" w:bidi="ar-SA"/>
    </w:rPr>
  </w:style>
  <w:style w:type="character" w:customStyle="1" w:styleId="385">
    <w:name w:val="标题 1 字符1"/>
    <w:qFormat/>
    <w:uiPriority w:val="9"/>
    <w:rPr>
      <w:b/>
      <w:bCs/>
      <w:kern w:val="44"/>
      <w:sz w:val="44"/>
      <w:szCs w:val="44"/>
    </w:rPr>
  </w:style>
  <w:style w:type="character" w:customStyle="1" w:styleId="386">
    <w:name w:val="Footer-Even Char1"/>
    <w:qFormat/>
    <w:uiPriority w:val="0"/>
    <w:rPr>
      <w:rFonts w:eastAsia="宋体"/>
      <w:kern w:val="2"/>
      <w:sz w:val="18"/>
      <w:szCs w:val="18"/>
      <w:lang w:val="en-US" w:eastAsia="zh-CN" w:bidi="ar-SA"/>
    </w:rPr>
  </w:style>
  <w:style w:type="character" w:customStyle="1" w:styleId="387">
    <w:name w:val="Char Char29"/>
    <w:qFormat/>
    <w:uiPriority w:val="6"/>
    <w:rPr>
      <w:rFonts w:ascii="Arial" w:hAnsi="Arial" w:eastAsia="微软雅黑"/>
      <w:b/>
      <w:kern w:val="1"/>
      <w:sz w:val="44"/>
      <w:szCs w:val="32"/>
      <w:lang w:val="en-US" w:eastAsia="zh-CN" w:bidi="ar-SA"/>
    </w:rPr>
  </w:style>
  <w:style w:type="character" w:customStyle="1" w:styleId="388">
    <w:name w:val="标题 Char3"/>
    <w:link w:val="54"/>
    <w:qFormat/>
    <w:uiPriority w:val="10"/>
    <w:rPr>
      <w:b/>
      <w:sz w:val="24"/>
      <w:lang w:val="en-US"/>
    </w:rPr>
  </w:style>
  <w:style w:type="character" w:customStyle="1" w:styleId="389">
    <w:name w:val="font81"/>
    <w:qFormat/>
    <w:uiPriority w:val="0"/>
    <w:rPr>
      <w:rFonts w:ascii="微软雅黑" w:hAnsi="微软雅黑" w:eastAsia="微软雅黑" w:cs="微软雅黑"/>
      <w:color w:val="000000"/>
      <w:sz w:val="20"/>
      <w:szCs w:val="20"/>
      <w:u w:val="none"/>
    </w:rPr>
  </w:style>
  <w:style w:type="character" w:customStyle="1" w:styleId="390">
    <w:name w:val="Char Char312"/>
    <w:qFormat/>
    <w:uiPriority w:val="0"/>
    <w:rPr>
      <w:rFonts w:ascii="Times New Roman" w:hAnsi="Times New Roman" w:eastAsia="宋体" w:cs="Times New Roman"/>
      <w:b/>
      <w:kern w:val="2"/>
      <w:sz w:val="32"/>
      <w:szCs w:val="24"/>
      <w:lang w:val="en-US" w:eastAsia="zh-CN" w:bidi="ar-SA"/>
    </w:rPr>
  </w:style>
  <w:style w:type="character" w:customStyle="1" w:styleId="391">
    <w:name w:val="t21"/>
    <w:qFormat/>
    <w:uiPriority w:val="0"/>
    <w:rPr>
      <w:rFonts w:ascii="仿宋_GB2312" w:eastAsia="微软雅黑"/>
      <w:b/>
      <w:kern w:val="2"/>
      <w:sz w:val="23"/>
      <w:szCs w:val="23"/>
      <w:lang w:val="en-US" w:eastAsia="zh-CN" w:bidi="ar-SA"/>
    </w:rPr>
  </w:style>
  <w:style w:type="character" w:customStyle="1" w:styleId="392">
    <w:name w:val="表格 Char Char"/>
    <w:qFormat/>
    <w:uiPriority w:val="0"/>
    <w:rPr>
      <w:rFonts w:ascii="宋体" w:hAnsi="宋体" w:eastAsia="宋体"/>
      <w:lang w:bidi="ar-SA"/>
    </w:rPr>
  </w:style>
  <w:style w:type="character" w:customStyle="1" w:styleId="393">
    <w:name w:val="标题 6 Char1"/>
    <w:qFormat/>
    <w:uiPriority w:val="0"/>
    <w:rPr>
      <w:rFonts w:ascii="Arial" w:hAnsi="Arial" w:eastAsia="黑体" w:cs="Times New Roman"/>
      <w:b/>
      <w:sz w:val="24"/>
      <w:szCs w:val="20"/>
      <w:lang w:bidi="ar-SA"/>
    </w:rPr>
  </w:style>
  <w:style w:type="character" w:customStyle="1" w:styleId="394">
    <w:name w:val="正文首行缩进 Char Char Char Char Char Char1"/>
    <w:qFormat/>
    <w:uiPriority w:val="0"/>
    <w:rPr>
      <w:rFonts w:ascii="宋体" w:eastAsia="宋体"/>
      <w:kern w:val="2"/>
      <w:sz w:val="24"/>
      <w:szCs w:val="24"/>
      <w:lang w:val="zh-CN" w:bidi="ar-SA"/>
    </w:rPr>
  </w:style>
  <w:style w:type="character" w:customStyle="1" w:styleId="395">
    <w:name w:val="称呼 Char2"/>
    <w:link w:val="22"/>
    <w:qFormat/>
    <w:uiPriority w:val="0"/>
    <w:rPr>
      <w:rFonts w:ascii="仿宋_GB2312" w:eastAsia="仿宋_GB2312"/>
      <w:sz w:val="28"/>
    </w:rPr>
  </w:style>
  <w:style w:type="character" w:customStyle="1" w:styleId="396">
    <w:name w:val="文本正文 Char Char"/>
    <w:qFormat/>
    <w:locked/>
    <w:uiPriority w:val="0"/>
    <w:rPr>
      <w:sz w:val="24"/>
      <w:lang w:bidi="ar-SA"/>
    </w:rPr>
  </w:style>
  <w:style w:type="character" w:customStyle="1" w:styleId="397">
    <w:name w:val="正文文本 2 Char2"/>
    <w:link w:val="51"/>
    <w:qFormat/>
    <w:uiPriority w:val="0"/>
    <w:rPr>
      <w:szCs w:val="24"/>
    </w:rPr>
  </w:style>
  <w:style w:type="character" w:customStyle="1" w:styleId="398">
    <w:name w:val="样式 样式 标题 4h4H4Fab-4T5Ref Heading 1rh1Heading sqlsect 1.2.3.... +... Char"/>
    <w:link w:val="399"/>
    <w:qFormat/>
    <w:uiPriority w:val="0"/>
    <w:rPr>
      <w:rFonts w:ascii="微软雅黑" w:hAnsi="微软雅黑" w:eastAsia="微软雅黑"/>
      <w:b/>
      <w:bCs/>
      <w:sz w:val="24"/>
      <w:szCs w:val="28"/>
    </w:rPr>
  </w:style>
  <w:style w:type="paragraph" w:customStyle="1" w:styleId="399">
    <w:name w:val="样式 样式 标题 4h4H4Fab-4T5Ref Heading 1rh1Heading sqlsect 1.2.3.... +..."/>
    <w:basedOn w:val="400"/>
    <w:link w:val="398"/>
    <w:qFormat/>
    <w:uiPriority w:val="0"/>
    <w:pPr>
      <w:tabs>
        <w:tab w:val="left" w:pos="2356"/>
      </w:tabs>
    </w:pPr>
  </w:style>
  <w:style w:type="paragraph" w:customStyle="1" w:styleId="400">
    <w:name w:val="样式 标题 4h4H4Fab-4T5Ref Heading 1rh1Heading sqlsect 1.2.3...."/>
    <w:basedOn w:val="8"/>
    <w:link w:val="446"/>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401">
    <w:name w:val="正文文本缩进 2 Char2"/>
    <w:link w:val="35"/>
    <w:qFormat/>
    <w:uiPriority w:val="0"/>
    <w:rPr>
      <w:rFonts w:ascii="宋体"/>
      <w:sz w:val="28"/>
    </w:rPr>
  </w:style>
  <w:style w:type="character" w:customStyle="1" w:styleId="402">
    <w:name w:val="脚注文本 Char2"/>
    <w:link w:val="47"/>
    <w:qFormat/>
    <w:uiPriority w:val="0"/>
    <w:rPr>
      <w:color w:val="0000FF"/>
    </w:rPr>
  </w:style>
  <w:style w:type="character" w:customStyle="1" w:styleId="403">
    <w:name w:val="称呼 Char1"/>
    <w:qFormat/>
    <w:uiPriority w:val="0"/>
    <w:rPr>
      <w:rFonts w:ascii="Times New Roman" w:hAnsi="Times New Roman" w:eastAsia="宋体" w:cs="Times New Roman"/>
      <w:szCs w:val="24"/>
    </w:rPr>
  </w:style>
  <w:style w:type="character" w:customStyle="1" w:styleId="404">
    <w:name w:val="正文1 Char"/>
    <w:qFormat/>
    <w:uiPriority w:val="0"/>
    <w:rPr>
      <w:rFonts w:ascii="宋体" w:eastAsia="宋体"/>
      <w:snapToGrid w:val="0"/>
      <w:color w:val="000000"/>
      <w:kern w:val="28"/>
      <w:sz w:val="28"/>
      <w:lang w:val="en-US" w:eastAsia="zh-CN" w:bidi="ar-SA"/>
    </w:rPr>
  </w:style>
  <w:style w:type="character" w:customStyle="1" w:styleId="405">
    <w:name w:val="正文缩进 Char1"/>
    <w:qFormat/>
    <w:uiPriority w:val="0"/>
    <w:rPr>
      <w:rFonts w:ascii="宋体" w:eastAsia="宋体"/>
      <w:snapToGrid w:val="0"/>
      <w:color w:val="000000"/>
      <w:kern w:val="28"/>
      <w:sz w:val="28"/>
      <w:lang w:val="en-US" w:eastAsia="zh-CN" w:bidi="ar-SA"/>
    </w:rPr>
  </w:style>
  <w:style w:type="character" w:customStyle="1" w:styleId="406">
    <w:name w:val="批注框文本 Char1"/>
    <w:qFormat/>
    <w:uiPriority w:val="0"/>
    <w:rPr>
      <w:rFonts w:ascii="Times New Roman" w:hAnsi="Times New Roman" w:eastAsia="宋体" w:cs="Times New Roman"/>
      <w:sz w:val="18"/>
      <w:szCs w:val="18"/>
    </w:rPr>
  </w:style>
  <w:style w:type="character" w:customStyle="1" w:styleId="407">
    <w:name w:val="Char Char31"/>
    <w:qFormat/>
    <w:uiPriority w:val="6"/>
    <w:rPr>
      <w:rFonts w:ascii="Arial" w:hAnsi="Arial" w:eastAsia="黑体"/>
      <w:kern w:val="1"/>
      <w:sz w:val="24"/>
      <w:szCs w:val="24"/>
    </w:rPr>
  </w:style>
  <w:style w:type="character" w:customStyle="1" w:styleId="408">
    <w:name w:val="h Char1"/>
    <w:qFormat/>
    <w:uiPriority w:val="0"/>
    <w:rPr>
      <w:sz w:val="18"/>
      <w:szCs w:val="18"/>
    </w:rPr>
  </w:style>
  <w:style w:type="character" w:customStyle="1" w:styleId="409">
    <w:name w:val="标题 4 Char2"/>
    <w:link w:val="8"/>
    <w:qFormat/>
    <w:uiPriority w:val="9"/>
    <w:rPr>
      <w:rFonts w:ascii="Arial" w:hAnsi="Arial" w:eastAsia="黑体" w:cs="Times New Roman"/>
      <w:b/>
      <w:bCs/>
      <w:sz w:val="28"/>
      <w:szCs w:val="28"/>
      <w:lang w:val="zh-CN"/>
    </w:rPr>
  </w:style>
  <w:style w:type="character" w:customStyle="1" w:styleId="410">
    <w:name w:val="正文文本 3 Char2"/>
    <w:link w:val="23"/>
    <w:qFormat/>
    <w:uiPriority w:val="0"/>
  </w:style>
  <w:style w:type="character" w:customStyle="1" w:styleId="411">
    <w:name w:val="font31"/>
    <w:qFormat/>
    <w:uiPriority w:val="0"/>
    <w:rPr>
      <w:rFonts w:hint="eastAsia" w:ascii="仿宋" w:hAnsi="仿宋" w:eastAsia="仿宋" w:cs="仿宋"/>
      <w:color w:val="000000"/>
      <w:sz w:val="20"/>
      <w:szCs w:val="20"/>
      <w:u w:val="none"/>
    </w:rPr>
  </w:style>
  <w:style w:type="character" w:customStyle="1" w:styleId="412">
    <w:name w:val="脚注文本 Char1"/>
    <w:qFormat/>
    <w:uiPriority w:val="0"/>
    <w:rPr>
      <w:rFonts w:ascii="Times New Roman" w:hAnsi="Times New Roman" w:eastAsia="宋体" w:cs="Times New Roman"/>
      <w:sz w:val="18"/>
      <w:szCs w:val="18"/>
    </w:rPr>
  </w:style>
  <w:style w:type="character" w:customStyle="1" w:styleId="413">
    <w:name w:val="Char Char35"/>
    <w:qFormat/>
    <w:uiPriority w:val="6"/>
    <w:rPr>
      <w:rFonts w:ascii="Arial" w:hAnsi="Arial" w:eastAsia="黑体"/>
      <w:b/>
      <w:kern w:val="1"/>
      <w:sz w:val="28"/>
      <w:szCs w:val="28"/>
      <w:lang w:val="zh-CN"/>
    </w:rPr>
  </w:style>
  <w:style w:type="character" w:customStyle="1" w:styleId="414">
    <w:name w:val="纯文本 Char Char Char"/>
    <w:qFormat/>
    <w:uiPriority w:val="0"/>
    <w:rPr>
      <w:rFonts w:ascii="宋体" w:hAnsi="Courier New" w:eastAsia="宋体"/>
      <w:kern w:val="2"/>
      <w:sz w:val="21"/>
      <w:lang w:val="en-US" w:eastAsia="zh-CN" w:bidi="ar-SA"/>
    </w:rPr>
  </w:style>
  <w:style w:type="character" w:customStyle="1" w:styleId="415">
    <w:name w:val="正文1 Char1"/>
    <w:qFormat/>
    <w:uiPriority w:val="0"/>
    <w:rPr>
      <w:rFonts w:ascii="仿宋_GB2312" w:hAnsi="Courier New" w:eastAsia="仿宋_GB2312"/>
      <w:kern w:val="28"/>
      <w:sz w:val="24"/>
      <w:szCs w:val="24"/>
      <w:lang w:val="en-US" w:eastAsia="zh-CN"/>
    </w:rPr>
  </w:style>
  <w:style w:type="character" w:customStyle="1" w:styleId="416">
    <w:name w:val="页脚 Char1"/>
    <w:qFormat/>
    <w:uiPriority w:val="0"/>
    <w:rPr>
      <w:rFonts w:eastAsia="宋体"/>
      <w:kern w:val="2"/>
      <w:sz w:val="18"/>
      <w:szCs w:val="18"/>
      <w:lang w:val="en-US" w:eastAsia="zh-CN" w:bidi="ar-SA"/>
    </w:rPr>
  </w:style>
  <w:style w:type="character" w:customStyle="1" w:styleId="417">
    <w:name w:val="hui3"/>
    <w:qFormat/>
    <w:uiPriority w:val="0"/>
    <w:rPr>
      <w:color w:val="333333"/>
    </w:rPr>
  </w:style>
  <w:style w:type="character" w:customStyle="1" w:styleId="418">
    <w:name w:val="Char Char17"/>
    <w:qFormat/>
    <w:uiPriority w:val="6"/>
    <w:rPr>
      <w:rFonts w:eastAsia="仿宋_GB2312"/>
      <w:sz w:val="24"/>
    </w:rPr>
  </w:style>
  <w:style w:type="character" w:customStyle="1" w:styleId="419">
    <w:name w:val="标题 4 字符"/>
    <w:qFormat/>
    <w:uiPriority w:val="9"/>
    <w:rPr>
      <w:rFonts w:ascii="等线 Light" w:hAnsi="等线 Light" w:eastAsia="等线 Light" w:cs="Times New Roman"/>
      <w:b/>
      <w:bCs/>
      <w:snapToGrid w:val="0"/>
      <w:kern w:val="0"/>
      <w:sz w:val="28"/>
      <w:szCs w:val="28"/>
    </w:rPr>
  </w:style>
  <w:style w:type="character" w:customStyle="1" w:styleId="420">
    <w:name w:val="公文正文 Char Char"/>
    <w:link w:val="421"/>
    <w:qFormat/>
    <w:uiPriority w:val="0"/>
    <w:rPr>
      <w:rFonts w:ascii="仿宋_GB2312" w:eastAsia="仿宋_GB2312"/>
      <w:sz w:val="24"/>
      <w:szCs w:val="24"/>
    </w:rPr>
  </w:style>
  <w:style w:type="paragraph" w:customStyle="1" w:styleId="421">
    <w:name w:val="公文正文"/>
    <w:basedOn w:val="1"/>
    <w:link w:val="420"/>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422">
    <w:name w:val="Table Text Char1"/>
    <w:qFormat/>
    <w:uiPriority w:val="0"/>
    <w:rPr>
      <w:rFonts w:eastAsia="宋体"/>
      <w:sz w:val="24"/>
      <w:szCs w:val="24"/>
      <w:lang w:val="en-US" w:eastAsia="zh-CN" w:bidi="ar-SA"/>
    </w:rPr>
  </w:style>
  <w:style w:type="character" w:customStyle="1" w:styleId="423">
    <w:name w:val="标题 8 Char1"/>
    <w:link w:val="12"/>
    <w:qFormat/>
    <w:uiPriority w:val="0"/>
    <w:rPr>
      <w:rFonts w:ascii="Arial" w:hAnsi="Arial" w:eastAsia="黑体" w:cs="Times New Roman"/>
      <w:sz w:val="24"/>
      <w:szCs w:val="24"/>
    </w:rPr>
  </w:style>
  <w:style w:type="character" w:customStyle="1" w:styleId="424">
    <w:name w:val="标书表格字体格式 Char"/>
    <w:qFormat/>
    <w:uiPriority w:val="0"/>
    <w:rPr>
      <w:kern w:val="2"/>
      <w:sz w:val="21"/>
      <w:szCs w:val="24"/>
      <w:lang w:bidi="ar-SA"/>
    </w:rPr>
  </w:style>
  <w:style w:type="character" w:customStyle="1" w:styleId="425">
    <w:name w:val="Body Text(ch) Char Char"/>
    <w:qFormat/>
    <w:uiPriority w:val="0"/>
    <w:rPr>
      <w:rFonts w:ascii="宋体"/>
      <w:kern w:val="2"/>
      <w:sz w:val="24"/>
      <w:szCs w:val="21"/>
      <w:lang w:val="zh-CN"/>
    </w:rPr>
  </w:style>
  <w:style w:type="character" w:customStyle="1" w:styleId="426">
    <w:name w:val="正文首行缩进两字 Char"/>
    <w:qFormat/>
    <w:uiPriority w:val="0"/>
    <w:rPr>
      <w:sz w:val="24"/>
      <w:szCs w:val="24"/>
      <w:lang w:val="en-US" w:eastAsia="zh-CN" w:bidi="ar-SA"/>
    </w:rPr>
  </w:style>
  <w:style w:type="character" w:customStyle="1" w:styleId="427">
    <w:name w:val="文档结构图 字符1"/>
    <w:qFormat/>
    <w:uiPriority w:val="0"/>
    <w:rPr>
      <w:rFonts w:ascii="宋体" w:hAnsi="Calibri" w:eastAsia="黑体" w:cs="Arial"/>
      <w:snapToGrid w:val="0"/>
      <w:kern w:val="2"/>
      <w:sz w:val="18"/>
      <w:szCs w:val="18"/>
    </w:rPr>
  </w:style>
  <w:style w:type="character" w:customStyle="1" w:styleId="428">
    <w:name w:val="param-name"/>
    <w:qFormat/>
    <w:uiPriority w:val="99"/>
    <w:rPr>
      <w:rFonts w:ascii="Arial" w:hAnsi="Arial" w:eastAsia="黑体" w:cs="Arial"/>
      <w:snapToGrid w:val="0"/>
      <w:kern w:val="0"/>
      <w:szCs w:val="21"/>
    </w:rPr>
  </w:style>
  <w:style w:type="character" w:customStyle="1" w:styleId="429">
    <w:name w:val="标准正文格式 Char"/>
    <w:qFormat/>
    <w:uiPriority w:val="0"/>
    <w:rPr>
      <w:rFonts w:ascii="宋体" w:eastAsia="仿宋_GB2312" w:cs="宋体"/>
      <w:color w:val="000000"/>
      <w:sz w:val="24"/>
      <w:lang w:val="en-US" w:eastAsia="zh-CN" w:bidi="ar-SA"/>
    </w:rPr>
  </w:style>
  <w:style w:type="character" w:customStyle="1" w:styleId="430">
    <w:name w:val="zbggmain style9"/>
    <w:qFormat/>
    <w:uiPriority w:val="0"/>
  </w:style>
  <w:style w:type="character" w:customStyle="1" w:styleId="431">
    <w:name w:val="Char Char16"/>
    <w:qFormat/>
    <w:uiPriority w:val="6"/>
    <w:rPr>
      <w:kern w:val="1"/>
      <w:sz w:val="18"/>
      <w:szCs w:val="18"/>
    </w:rPr>
  </w:style>
  <w:style w:type="character" w:customStyle="1" w:styleId="432">
    <w:name w:val="Char Char82"/>
    <w:qFormat/>
    <w:uiPriority w:val="0"/>
    <w:rPr>
      <w:rFonts w:eastAsia="宋体"/>
      <w:b/>
      <w:sz w:val="24"/>
      <w:lang w:val="en-US" w:eastAsia="zh-CN"/>
    </w:rPr>
  </w:style>
  <w:style w:type="character" w:customStyle="1" w:styleId="433">
    <w:name w:val="正文文本缩进 3 Char2"/>
    <w:link w:val="49"/>
    <w:qFormat/>
    <w:uiPriority w:val="0"/>
    <w:rPr>
      <w:sz w:val="24"/>
    </w:rPr>
  </w:style>
  <w:style w:type="character" w:customStyle="1" w:styleId="434">
    <w:name w:val="页眉 字符"/>
    <w:qFormat/>
    <w:uiPriority w:val="99"/>
    <w:rPr>
      <w:kern w:val="2"/>
      <w:sz w:val="18"/>
      <w:szCs w:val="18"/>
    </w:rPr>
  </w:style>
  <w:style w:type="character" w:customStyle="1" w:styleId="435">
    <w:name w:val="Footer-Even Char"/>
    <w:qFormat/>
    <w:uiPriority w:val="0"/>
    <w:rPr>
      <w:rFonts w:eastAsia="宋体"/>
      <w:kern w:val="2"/>
      <w:sz w:val="18"/>
      <w:lang w:val="en-US" w:eastAsia="zh-CN" w:bidi="ar-SA"/>
    </w:rPr>
  </w:style>
  <w:style w:type="character" w:customStyle="1" w:styleId="436">
    <w:name w:val="Char Char61"/>
    <w:qFormat/>
    <w:uiPriority w:val="6"/>
    <w:rPr>
      <w:rFonts w:eastAsia="宋体"/>
      <w:kern w:val="2"/>
      <w:sz w:val="21"/>
      <w:szCs w:val="24"/>
      <w:lang w:val="en-US" w:eastAsia="zh-CN" w:bidi="ar-SA"/>
    </w:rPr>
  </w:style>
  <w:style w:type="character" w:customStyle="1" w:styleId="437">
    <w:name w:val="正文文字缩进 2 Char Char"/>
    <w:qFormat/>
    <w:uiPriority w:val="0"/>
    <w:rPr>
      <w:rFonts w:ascii="宋体"/>
      <w:sz w:val="28"/>
    </w:rPr>
  </w:style>
  <w:style w:type="character" w:customStyle="1" w:styleId="438">
    <w:name w:val="标题 3 Char2"/>
    <w:qFormat/>
    <w:uiPriority w:val="0"/>
    <w:rPr>
      <w:rFonts w:eastAsia="宋体"/>
      <w:b/>
      <w:bCs/>
      <w:kern w:val="2"/>
      <w:sz w:val="32"/>
      <w:szCs w:val="32"/>
      <w:lang w:val="en-US" w:eastAsia="zh-CN" w:bidi="ar-SA"/>
    </w:rPr>
  </w:style>
  <w:style w:type="character" w:customStyle="1" w:styleId="439">
    <w:name w:val="页眉 字符2"/>
    <w:qFormat/>
    <w:uiPriority w:val="99"/>
    <w:rPr>
      <w:kern w:val="2"/>
      <w:sz w:val="18"/>
      <w:szCs w:val="18"/>
    </w:rPr>
  </w:style>
  <w:style w:type="character" w:customStyle="1" w:styleId="440">
    <w:name w:val="Char Char9"/>
    <w:qFormat/>
    <w:uiPriority w:val="0"/>
    <w:rPr>
      <w:rFonts w:eastAsia="宋体"/>
      <w:kern w:val="2"/>
      <w:sz w:val="18"/>
      <w:szCs w:val="18"/>
      <w:lang w:val="en-US" w:eastAsia="zh-CN" w:bidi="ar-SA"/>
    </w:rPr>
  </w:style>
  <w:style w:type="character" w:customStyle="1" w:styleId="441">
    <w:name w:val="Char Char13"/>
    <w:qFormat/>
    <w:uiPriority w:val="6"/>
    <w:rPr>
      <w:rFonts w:ascii="宋体" w:hAnsi="宋体"/>
      <w:kern w:val="1"/>
      <w:sz w:val="21"/>
      <w:szCs w:val="24"/>
    </w:rPr>
  </w:style>
  <w:style w:type="character" w:customStyle="1" w:styleId="442">
    <w:name w:val="javascript"/>
    <w:qFormat/>
    <w:uiPriority w:val="0"/>
  </w:style>
  <w:style w:type="character" w:customStyle="1" w:styleId="443">
    <w:name w:val="图名 Char"/>
    <w:qFormat/>
    <w:uiPriority w:val="0"/>
    <w:rPr>
      <w:rFonts w:ascii="Arial" w:hAnsi="Arial" w:eastAsia="黑体"/>
      <w:kern w:val="2"/>
      <w:sz w:val="24"/>
      <w:szCs w:val="24"/>
      <w:lang w:val="en-US" w:eastAsia="zh-CN" w:bidi="ar-SA"/>
    </w:rPr>
  </w:style>
  <w:style w:type="character" w:customStyle="1" w:styleId="444">
    <w:name w:val="未用 Char"/>
    <w:qFormat/>
    <w:uiPriority w:val="0"/>
    <w:rPr>
      <w:rFonts w:ascii="Arial" w:hAnsi="Arial" w:eastAsia="黑体"/>
      <w:kern w:val="2"/>
      <w:sz w:val="21"/>
      <w:szCs w:val="21"/>
      <w:lang w:val="en-US" w:eastAsia="zh-CN" w:bidi="ar-SA"/>
    </w:rPr>
  </w:style>
  <w:style w:type="character" w:customStyle="1" w:styleId="445">
    <w:name w:val="myp1111"/>
    <w:qFormat/>
    <w:uiPriority w:val="0"/>
    <w:rPr>
      <w:rFonts w:hint="default" w:ascii="ˎ̥" w:hAnsi="ˎ̥"/>
      <w:color w:val="000000"/>
      <w:sz w:val="20"/>
      <w:szCs w:val="20"/>
      <w:u w:val="none"/>
    </w:rPr>
  </w:style>
  <w:style w:type="character" w:customStyle="1" w:styleId="446">
    <w:name w:val="样式 标题 4h4H4Fab-4T5Ref Heading 1rh1Heading sqlsect 1.2.3.... Char"/>
    <w:link w:val="400"/>
    <w:qFormat/>
    <w:uiPriority w:val="0"/>
    <w:rPr>
      <w:rFonts w:ascii="微软雅黑" w:hAnsi="微软雅黑" w:eastAsia="微软雅黑"/>
      <w:b/>
      <w:bCs/>
      <w:sz w:val="24"/>
      <w:szCs w:val="28"/>
    </w:rPr>
  </w:style>
  <w:style w:type="character" w:customStyle="1" w:styleId="447">
    <w:name w:val="h Char Char"/>
    <w:qFormat/>
    <w:uiPriority w:val="0"/>
    <w:rPr>
      <w:rFonts w:eastAsia="宋体"/>
      <w:kern w:val="2"/>
      <w:sz w:val="18"/>
      <w:lang w:val="en-US" w:eastAsia="zh-CN" w:bidi="ar-SA"/>
    </w:rPr>
  </w:style>
  <w:style w:type="character" w:customStyle="1" w:styleId="448">
    <w:name w:val="仿宋正文 Char"/>
    <w:link w:val="449"/>
    <w:qFormat/>
    <w:uiPriority w:val="0"/>
    <w:rPr>
      <w:rFonts w:ascii="仿宋_GB2312" w:eastAsia="仿宋_GB2312"/>
      <w:sz w:val="24"/>
    </w:rPr>
  </w:style>
  <w:style w:type="paragraph" w:customStyle="1" w:styleId="449">
    <w:name w:val="仿宋正文"/>
    <w:basedOn w:val="1"/>
    <w:link w:val="448"/>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50">
    <w:name w:val="样式 宋体"/>
    <w:qFormat/>
    <w:uiPriority w:val="0"/>
    <w:rPr>
      <w:rFonts w:ascii="宋体" w:hAnsi="宋体"/>
      <w:sz w:val="24"/>
    </w:rPr>
  </w:style>
  <w:style w:type="character" w:customStyle="1" w:styleId="451">
    <w:name w:val="tw4winJump"/>
    <w:qFormat/>
    <w:uiPriority w:val="0"/>
    <w:rPr>
      <w:rFonts w:ascii="Courier New" w:hAnsi="Courier New" w:cs="Courier New"/>
      <w:color w:val="008080"/>
      <w:lang w:val="en-US" w:eastAsia="zh-CN"/>
    </w:rPr>
  </w:style>
  <w:style w:type="character" w:customStyle="1" w:styleId="452">
    <w:name w:val="style36"/>
    <w:qFormat/>
    <w:uiPriority w:val="0"/>
    <w:rPr>
      <w:rFonts w:ascii="Arial" w:hAnsi="Arial" w:eastAsia="黑体" w:cs="Arial"/>
      <w:snapToGrid w:val="0"/>
      <w:kern w:val="0"/>
      <w:szCs w:val="21"/>
    </w:rPr>
  </w:style>
  <w:style w:type="character" w:customStyle="1" w:styleId="453">
    <w:name w:val="pt9"/>
    <w:qFormat/>
    <w:uiPriority w:val="0"/>
    <w:rPr>
      <w:rFonts w:ascii="仿宋_GB2312" w:eastAsia="微软雅黑"/>
      <w:b/>
      <w:kern w:val="2"/>
      <w:sz w:val="32"/>
      <w:szCs w:val="32"/>
      <w:lang w:val="en-US" w:eastAsia="zh-CN" w:bidi="ar-SA"/>
    </w:rPr>
  </w:style>
  <w:style w:type="character" w:customStyle="1" w:styleId="454">
    <w:name w:val="正文2 Char"/>
    <w:qFormat/>
    <w:uiPriority w:val="0"/>
    <w:rPr>
      <w:rFonts w:eastAsia="宋体"/>
      <w:kern w:val="2"/>
      <w:sz w:val="24"/>
      <w:lang w:val="en-US" w:eastAsia="zh-CN" w:bidi="ar-SA"/>
    </w:rPr>
  </w:style>
  <w:style w:type="character" w:customStyle="1" w:styleId="455">
    <w:name w:val="Char Char21"/>
    <w:qFormat/>
    <w:uiPriority w:val="6"/>
    <w:rPr>
      <w:rFonts w:ascii="宋体" w:hAnsi="宋体"/>
      <w:kern w:val="1"/>
      <w:sz w:val="24"/>
      <w:szCs w:val="21"/>
      <w:lang w:val="zh-CN"/>
    </w:rPr>
  </w:style>
  <w:style w:type="character" w:customStyle="1" w:styleId="456">
    <w:name w:val="样式 正文缩进 + 首行缩进:  2 字符 Char Char"/>
    <w:link w:val="457"/>
    <w:qFormat/>
    <w:uiPriority w:val="0"/>
    <w:rPr>
      <w:rFonts w:cs="宋体"/>
      <w:sz w:val="24"/>
    </w:rPr>
  </w:style>
  <w:style w:type="paragraph" w:customStyle="1" w:styleId="457">
    <w:name w:val="样式 正文缩进 + 首行缩进:  2 字符"/>
    <w:basedOn w:val="17"/>
    <w:link w:val="456"/>
    <w:qFormat/>
    <w:uiPriority w:val="0"/>
    <w:pPr>
      <w:widowControl w:val="0"/>
      <w:adjustRightInd/>
      <w:snapToGrid/>
      <w:spacing w:line="360" w:lineRule="auto"/>
      <w:ind w:firstLine="200" w:firstLineChars="200"/>
    </w:pPr>
    <w:rPr>
      <w:rFonts w:cs="宋体" w:asciiTheme="minorHAnsi" w:eastAsiaTheme="minorEastAsia"/>
      <w:snapToGrid/>
      <w:color w:val="auto"/>
      <w:kern w:val="2"/>
      <w:sz w:val="24"/>
    </w:rPr>
  </w:style>
  <w:style w:type="character" w:customStyle="1" w:styleId="458">
    <w:name w:val="正文缩进 字符1"/>
    <w:qFormat/>
    <w:uiPriority w:val="0"/>
    <w:rPr>
      <w:rFonts w:ascii="宋体" w:eastAsia="宋体"/>
      <w:snapToGrid w:val="0"/>
      <w:color w:val="000000"/>
      <w:kern w:val="28"/>
      <w:sz w:val="28"/>
      <w:lang w:val="en-US" w:eastAsia="zh-CN" w:bidi="ar-SA"/>
    </w:rPr>
  </w:style>
  <w:style w:type="character" w:customStyle="1" w:styleId="459">
    <w:name w:val="尾注文本 Char1"/>
    <w:link w:val="36"/>
    <w:qFormat/>
    <w:uiPriority w:val="0"/>
    <w:rPr>
      <w:szCs w:val="24"/>
      <w:lang w:val="zh-CN"/>
    </w:rPr>
  </w:style>
  <w:style w:type="character" w:customStyle="1" w:styleId="460">
    <w:name w:val="无间隔 Char"/>
    <w:link w:val="461"/>
    <w:qFormat/>
    <w:uiPriority w:val="99"/>
  </w:style>
  <w:style w:type="paragraph" w:customStyle="1" w:styleId="461">
    <w:name w:val="无间隔3"/>
    <w:basedOn w:val="1"/>
    <w:link w:val="460"/>
    <w:qFormat/>
    <w:uiPriority w:val="99"/>
    <w:rPr>
      <w:rFonts w:asciiTheme="minorHAnsi" w:hAnsiTheme="minorHAnsi" w:eastAsiaTheme="minorEastAsia" w:cstheme="minorBidi"/>
      <w:szCs w:val="22"/>
    </w:rPr>
  </w:style>
  <w:style w:type="character" w:customStyle="1" w:styleId="462">
    <w:name w:val="标准文本 Char Char"/>
    <w:link w:val="463"/>
    <w:qFormat/>
    <w:uiPriority w:val="0"/>
    <w:rPr>
      <w:rFonts w:cs="宋体"/>
      <w:sz w:val="24"/>
    </w:rPr>
  </w:style>
  <w:style w:type="paragraph" w:customStyle="1" w:styleId="463">
    <w:name w:val="标准文本"/>
    <w:basedOn w:val="1"/>
    <w:link w:val="462"/>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464">
    <w:name w:val="Char Char213"/>
    <w:qFormat/>
    <w:uiPriority w:val="0"/>
    <w:rPr>
      <w:rFonts w:eastAsia="Century Gothic"/>
      <w:b/>
      <w:bCs/>
      <w:kern w:val="44"/>
      <w:sz w:val="32"/>
      <w:szCs w:val="44"/>
      <w:lang w:val="en-US" w:eastAsia="zh-CN" w:bidi="ar-SA"/>
    </w:rPr>
  </w:style>
  <w:style w:type="character" w:customStyle="1" w:styleId="465">
    <w:name w:val="16"/>
    <w:qFormat/>
    <w:uiPriority w:val="0"/>
    <w:rPr>
      <w:rFonts w:hint="eastAsia" w:ascii="宋体" w:hAnsi="宋体" w:eastAsia="宋体"/>
      <w:color w:val="000000"/>
      <w:sz w:val="20"/>
      <w:szCs w:val="20"/>
    </w:rPr>
  </w:style>
  <w:style w:type="character" w:customStyle="1" w:styleId="466">
    <w:name w:val="tpc_content1"/>
    <w:qFormat/>
    <w:uiPriority w:val="0"/>
    <w:rPr>
      <w:sz w:val="20"/>
      <w:szCs w:val="20"/>
    </w:rPr>
  </w:style>
  <w:style w:type="character" w:customStyle="1" w:styleId="467">
    <w:name w:val="正文文本 2 字符"/>
    <w:qFormat/>
    <w:uiPriority w:val="0"/>
    <w:rPr>
      <w:rFonts w:ascii="Arial" w:hAnsi="Arial" w:eastAsia="宋体"/>
      <w:kern w:val="2"/>
      <w:sz w:val="24"/>
      <w:szCs w:val="24"/>
      <w:lang w:val="en-US" w:eastAsia="zh-CN" w:bidi="ar-SA"/>
    </w:rPr>
  </w:style>
  <w:style w:type="character" w:customStyle="1" w:styleId="468">
    <w:name w:val="zbggtop11 style5"/>
    <w:qFormat/>
    <w:uiPriority w:val="0"/>
    <w:rPr>
      <w:rFonts w:ascii="Arial" w:hAnsi="Arial" w:eastAsia="黑体" w:cs="Arial"/>
      <w:snapToGrid w:val="0"/>
      <w:kern w:val="0"/>
      <w:szCs w:val="21"/>
    </w:rPr>
  </w:style>
  <w:style w:type="character" w:customStyle="1" w:styleId="469">
    <w:name w:val="font71"/>
    <w:qFormat/>
    <w:uiPriority w:val="0"/>
    <w:rPr>
      <w:rFonts w:hint="eastAsia" w:ascii="宋体" w:hAnsi="宋体" w:eastAsia="宋体" w:cs="宋体"/>
      <w:color w:val="000000"/>
      <w:sz w:val="22"/>
      <w:szCs w:val="22"/>
      <w:u w:val="none"/>
    </w:rPr>
  </w:style>
  <w:style w:type="character" w:customStyle="1" w:styleId="470">
    <w:name w:val="font91"/>
    <w:qFormat/>
    <w:uiPriority w:val="0"/>
    <w:rPr>
      <w:rFonts w:hint="eastAsia" w:ascii="仿宋" w:hAnsi="仿宋" w:eastAsia="仿宋" w:cs="仿宋"/>
      <w:color w:val="000000"/>
      <w:sz w:val="22"/>
      <w:szCs w:val="22"/>
      <w:u w:val="none"/>
    </w:rPr>
  </w:style>
  <w:style w:type="paragraph" w:customStyle="1" w:styleId="471">
    <w:name w:val="4级标题"/>
    <w:basedOn w:val="3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7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My正文"/>
    <w:basedOn w:val="1"/>
    <w:qFormat/>
    <w:uiPriority w:val="0"/>
    <w:pPr>
      <w:spacing w:before="120" w:line="360" w:lineRule="auto"/>
      <w:ind w:firstLine="567"/>
    </w:pPr>
    <w:rPr>
      <w:rFonts w:ascii="Arial" w:hAnsi="Arial"/>
      <w:sz w:val="20"/>
      <w:szCs w:val="20"/>
    </w:rPr>
  </w:style>
  <w:style w:type="paragraph" w:customStyle="1" w:styleId="477">
    <w:name w:val="正文1.25"/>
    <w:basedOn w:val="1"/>
    <w:qFormat/>
    <w:uiPriority w:val="0"/>
    <w:pPr>
      <w:adjustRightInd/>
      <w:spacing w:line="300" w:lineRule="auto"/>
      <w:ind w:firstLine="480" w:firstLineChars="200"/>
    </w:pPr>
    <w:rPr>
      <w:sz w:val="24"/>
      <w:szCs w:val="20"/>
    </w:rPr>
  </w:style>
  <w:style w:type="paragraph" w:customStyle="1" w:styleId="478">
    <w:name w:val="5级标题"/>
    <w:basedOn w:val="471"/>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0">
    <w:name w:val="MM Topic 5"/>
    <w:basedOn w:val="9"/>
    <w:qFormat/>
    <w:uiPriority w:val="0"/>
    <w:pPr>
      <w:tabs>
        <w:tab w:val="left" w:pos="2520"/>
        <w:tab w:val="clear" w:pos="1008"/>
      </w:tabs>
      <w:adjustRightInd/>
      <w:ind w:left="2520" w:hanging="420"/>
    </w:pPr>
  </w:style>
  <w:style w:type="paragraph" w:customStyle="1" w:styleId="481">
    <w:name w:val="默认段落样式"/>
    <w:basedOn w:val="89"/>
    <w:qFormat/>
    <w:uiPriority w:val="0"/>
    <w:pPr>
      <w:spacing w:before="0"/>
      <w:ind w:firstLine="480"/>
      <w:outlineLvl w:val="2"/>
    </w:pPr>
    <w:rPr>
      <w:rFonts w:ascii="仿宋_GB2312" w:hAnsi="宋体" w:eastAsia="仿宋_GB2312" w:cs="Times New Roman"/>
      <w:color w:val="000000"/>
      <w:szCs w:val="24"/>
    </w:rPr>
  </w:style>
  <w:style w:type="paragraph" w:customStyle="1" w:styleId="48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83">
    <w:name w:val="_Style 94"/>
    <w:basedOn w:val="1"/>
    <w:next w:val="360"/>
    <w:qFormat/>
    <w:uiPriority w:val="34"/>
    <w:pPr>
      <w:adjustRightInd/>
      <w:spacing w:line="360" w:lineRule="auto"/>
      <w:ind w:firstLine="200" w:firstLineChars="200"/>
    </w:pPr>
    <w:rPr>
      <w:rFonts w:ascii="Calibri" w:hAnsi="Calibri"/>
      <w:sz w:val="28"/>
      <w:szCs w:val="20"/>
    </w:rPr>
  </w:style>
  <w:style w:type="paragraph" w:customStyle="1" w:styleId="484">
    <w:name w:val="FA正文"/>
    <w:basedOn w:val="1"/>
    <w:qFormat/>
    <w:uiPriority w:val="0"/>
    <w:pPr>
      <w:spacing w:line="360" w:lineRule="auto"/>
      <w:ind w:firstLine="480" w:firstLineChars="200"/>
    </w:pPr>
    <w:rPr>
      <w:rFonts w:hAnsi="宋体"/>
      <w:sz w:val="24"/>
      <w:szCs w:val="20"/>
    </w:rPr>
  </w:style>
  <w:style w:type="paragraph" w:customStyle="1" w:styleId="48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6">
    <w:name w:val="正文 内标 序号标"/>
    <w:basedOn w:val="476"/>
    <w:qFormat/>
    <w:uiPriority w:val="0"/>
    <w:pPr>
      <w:tabs>
        <w:tab w:val="left" w:pos="0"/>
      </w:tabs>
      <w:adjustRightInd/>
      <w:spacing w:before="0"/>
      <w:ind w:firstLine="482"/>
    </w:pPr>
    <w:rPr>
      <w:rFonts w:ascii="微软雅黑" w:hAnsi="微软雅黑"/>
      <w:sz w:val="24"/>
      <w:szCs w:val="24"/>
    </w:rPr>
  </w:style>
  <w:style w:type="paragraph" w:customStyle="1" w:styleId="48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88">
    <w:name w:val="修订1"/>
    <w:qFormat/>
    <w:uiPriority w:val="3"/>
    <w:rPr>
      <w:rFonts w:ascii="Times New Roman" w:hAnsi="Times New Roman" w:eastAsia="宋体" w:cs="Times New Roman"/>
      <w:color w:val="000000"/>
      <w:kern w:val="1"/>
      <w:sz w:val="21"/>
      <w:lang w:val="en-US" w:eastAsia="zh-CN" w:bidi="ar-SA"/>
    </w:rPr>
  </w:style>
  <w:style w:type="paragraph" w:customStyle="1" w:styleId="489">
    <w:name w:val="6级标题"/>
    <w:basedOn w:val="478"/>
    <w:qFormat/>
    <w:uiPriority w:val="0"/>
    <w:pPr>
      <w:keepNext/>
      <w:outlineLvl w:val="5"/>
    </w:pPr>
  </w:style>
  <w:style w:type="paragraph" w:customStyle="1" w:styleId="490">
    <w:name w:val="样式 样式2 + 左侧:  1 字符 右侧:  1 字符"/>
    <w:basedOn w:val="491"/>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9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2">
    <w:name w:val="样式6"/>
    <w:basedOn w:val="32"/>
    <w:qFormat/>
    <w:uiPriority w:val="0"/>
    <w:pPr>
      <w:widowControl w:val="0"/>
      <w:overflowPunct/>
      <w:autoSpaceDE/>
      <w:autoSpaceDN/>
      <w:spacing w:line="460" w:lineRule="exact"/>
      <w:jc w:val="both"/>
      <w:textAlignment w:val="auto"/>
      <w:outlineLvl w:val="2"/>
    </w:pPr>
    <w:rPr>
      <w:rFonts w:ascii="仿宋_GB2312" w:hAnsi="宋体" w:eastAsia="仿宋_GB2312" w:cs="Arial"/>
      <w:b/>
      <w:bCs/>
      <w:snapToGrid w:val="0"/>
      <w:sz w:val="24"/>
      <w:szCs w:val="24"/>
    </w:rPr>
  </w:style>
  <w:style w:type="paragraph" w:customStyle="1" w:styleId="493">
    <w:name w:val="默认段落字体 Para Char"/>
    <w:basedOn w:val="1"/>
    <w:qFormat/>
    <w:uiPriority w:val="0"/>
    <w:rPr>
      <w:rFonts w:ascii="Tahoma" w:hAnsi="Tahoma"/>
      <w:sz w:val="24"/>
      <w:szCs w:val="20"/>
    </w:rPr>
  </w:style>
  <w:style w:type="character" w:customStyle="1" w:styleId="494">
    <w:name w:val="标题 Char2"/>
    <w:basedOn w:val="64"/>
    <w:qFormat/>
    <w:uiPriority w:val="10"/>
    <w:rPr>
      <w:rFonts w:eastAsia="宋体" w:asciiTheme="majorHAnsi" w:hAnsiTheme="majorHAnsi" w:cstheme="majorBidi"/>
      <w:b/>
      <w:bCs/>
      <w:sz w:val="32"/>
      <w:szCs w:val="32"/>
    </w:rPr>
  </w:style>
  <w:style w:type="paragraph" w:customStyle="1" w:styleId="49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498">
    <w:name w:val="Char1 Char Char Char1"/>
    <w:basedOn w:val="1"/>
    <w:qFormat/>
    <w:uiPriority w:val="0"/>
    <w:pPr>
      <w:adjustRightInd/>
      <w:ind w:firstLine="200" w:firstLineChars="200"/>
    </w:pPr>
    <w:rPr>
      <w:rFonts w:ascii="Tahoma" w:hAnsi="Tahoma"/>
      <w:sz w:val="24"/>
      <w:szCs w:val="20"/>
    </w:rPr>
  </w:style>
  <w:style w:type="paragraph" w:customStyle="1" w:styleId="49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00">
    <w:name w:val="Char2 Char Char1"/>
    <w:basedOn w:val="1"/>
    <w:qFormat/>
    <w:uiPriority w:val="6"/>
    <w:pPr>
      <w:adjustRightInd/>
    </w:pPr>
    <w:rPr>
      <w:rFonts w:ascii="Tahoma" w:hAnsi="Tahoma"/>
      <w:sz w:val="24"/>
      <w:szCs w:val="20"/>
    </w:rPr>
  </w:style>
  <w:style w:type="paragraph" w:customStyle="1" w:styleId="50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02">
    <w:name w:val="正文主体"/>
    <w:basedOn w:val="503"/>
    <w:qFormat/>
    <w:uiPriority w:val="0"/>
  </w:style>
  <w:style w:type="paragraph" w:customStyle="1" w:styleId="50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04">
    <w:name w:val="Char Char Char Char Char Char Char Char2"/>
    <w:basedOn w:val="1"/>
    <w:qFormat/>
    <w:uiPriority w:val="0"/>
    <w:pPr>
      <w:tabs>
        <w:tab w:val="left" w:pos="360"/>
      </w:tabs>
    </w:pPr>
    <w:rPr>
      <w:sz w:val="24"/>
      <w:szCs w:val="20"/>
    </w:rPr>
  </w:style>
  <w:style w:type="paragraph" w:customStyle="1" w:styleId="50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0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0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08">
    <w:name w:val="加粗正文"/>
    <w:basedOn w:val="1"/>
    <w:qFormat/>
    <w:uiPriority w:val="0"/>
    <w:pPr>
      <w:adjustRightInd/>
      <w:spacing w:beforeLines="50" w:afterLines="50" w:line="360" w:lineRule="auto"/>
      <w:ind w:firstLine="422" w:firstLineChars="200"/>
    </w:pPr>
    <w:rPr>
      <w:b/>
      <w:bCs/>
      <w:szCs w:val="21"/>
    </w:rPr>
  </w:style>
  <w:style w:type="paragraph" w:customStyle="1" w:styleId="50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11">
    <w:name w:val="正文标准"/>
    <w:basedOn w:val="1"/>
    <w:qFormat/>
    <w:uiPriority w:val="0"/>
    <w:pPr>
      <w:adjustRightInd/>
      <w:spacing w:line="360" w:lineRule="auto"/>
      <w:ind w:firstLine="200" w:firstLineChars="200"/>
    </w:pPr>
    <w:rPr>
      <w:rFonts w:ascii="宋体" w:hAnsi="Calibri"/>
      <w:sz w:val="24"/>
    </w:rPr>
  </w:style>
  <w:style w:type="paragraph" w:customStyle="1" w:styleId="512">
    <w:name w:val="标题3"/>
    <w:basedOn w:val="7"/>
    <w:next w:val="49"/>
    <w:qFormat/>
    <w:uiPriority w:val="0"/>
    <w:pPr>
      <w:spacing w:after="0" w:line="360" w:lineRule="auto"/>
      <w:ind w:left="900" w:hanging="720"/>
    </w:pPr>
    <w:rPr>
      <w:rFonts w:ascii="仿宋" w:hAnsi="仿宋" w:eastAsia="仿宋" w:cs="仿宋"/>
    </w:rPr>
  </w:style>
  <w:style w:type="paragraph" w:customStyle="1" w:styleId="513">
    <w:name w:val="样式 标题 3H3 + 两端对齐"/>
    <w:basedOn w:val="7"/>
    <w:qFormat/>
    <w:uiPriority w:val="0"/>
    <w:pPr>
      <w:keepLines w:val="0"/>
      <w:tabs>
        <w:tab w:val="left" w:pos="900"/>
      </w:tabs>
      <w:spacing w:before="0" w:after="0" w:line="240" w:lineRule="auto"/>
      <w:ind w:left="900" w:hanging="720"/>
      <w:jc w:val="left"/>
    </w:pPr>
    <w:rPr>
      <w:rFonts w:cs="宋体"/>
      <w:sz w:val="21"/>
      <w:szCs w:val="20"/>
    </w:rPr>
  </w:style>
  <w:style w:type="paragraph" w:customStyle="1" w:styleId="514">
    <w:name w:val="Char Char Char Char Char Char Char1"/>
    <w:basedOn w:val="1"/>
    <w:qFormat/>
    <w:uiPriority w:val="6"/>
    <w:rPr>
      <w:rFonts w:ascii="仿宋_GB2312" w:eastAsia="仿宋_GB2312"/>
      <w:b/>
      <w:sz w:val="32"/>
      <w:szCs w:val="32"/>
    </w:rPr>
  </w:style>
  <w:style w:type="paragraph" w:customStyle="1" w:styleId="51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16">
    <w:name w:val="Char Char Char 字元 字元"/>
    <w:basedOn w:val="1"/>
    <w:qFormat/>
    <w:uiPriority w:val="0"/>
    <w:pPr>
      <w:adjustRightInd/>
      <w:spacing w:line="360" w:lineRule="auto"/>
      <w:ind w:firstLine="200" w:firstLineChars="200"/>
    </w:pPr>
    <w:rPr>
      <w:szCs w:val="20"/>
    </w:rPr>
  </w:style>
  <w:style w:type="paragraph" w:customStyle="1" w:styleId="51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1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9">
    <w:name w:val="_Style 5"/>
    <w:basedOn w:val="1"/>
    <w:qFormat/>
    <w:uiPriority w:val="34"/>
    <w:pPr>
      <w:adjustRightInd/>
      <w:ind w:firstLine="420" w:firstLineChars="200"/>
    </w:pPr>
    <w:rPr>
      <w:rFonts w:eastAsia="仿宋_GB2312"/>
      <w:sz w:val="28"/>
    </w:rPr>
  </w:style>
  <w:style w:type="paragraph" w:customStyle="1" w:styleId="520">
    <w:name w:val="正文 项目2"/>
    <w:basedOn w:val="521"/>
    <w:qFormat/>
    <w:uiPriority w:val="0"/>
    <w:pPr>
      <w:tabs>
        <w:tab w:val="left" w:pos="840"/>
      </w:tabs>
      <w:spacing w:after="0"/>
      <w:ind w:left="900"/>
    </w:pPr>
  </w:style>
  <w:style w:type="paragraph" w:customStyle="1" w:styleId="5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22">
    <w:name w:val="样式 标题 2H2h2Underrubrik1prop2l2Chapter Titlesect 1.2DO NO..."/>
    <w:basedOn w:val="6"/>
    <w:qFormat/>
    <w:uiPriority w:val="0"/>
    <w:pPr>
      <w:tabs>
        <w:tab w:val="left" w:pos="432"/>
      </w:tabs>
      <w:adjustRightInd/>
      <w:spacing w:before="120" w:after="120" w:line="360" w:lineRule="auto"/>
      <w:ind w:left="425" w:hanging="425"/>
      <w:jc w:val="left"/>
    </w:pPr>
    <w:rPr>
      <w:rFonts w:ascii="微软雅黑" w:hAnsi="微软雅黑" w:eastAsia="微软雅黑" w:cs="宋体"/>
      <w:szCs w:val="20"/>
    </w:rPr>
  </w:style>
  <w:style w:type="paragraph" w:customStyle="1" w:styleId="523">
    <w:name w:val="_正文段落"/>
    <w:basedOn w:val="1"/>
    <w:qFormat/>
    <w:uiPriority w:val="0"/>
    <w:pPr>
      <w:adjustRightInd/>
      <w:ind w:firstLine="560"/>
    </w:pPr>
    <w:rPr>
      <w:rFonts w:ascii="仿宋_GB2312" w:hAnsi="仿宋" w:eastAsia="仿宋_GB2312"/>
      <w:kern w:val="0"/>
      <w:sz w:val="28"/>
      <w:szCs w:val="28"/>
    </w:rPr>
  </w:style>
  <w:style w:type="paragraph" w:customStyle="1" w:styleId="524">
    <w:name w:val="首行缩进"/>
    <w:basedOn w:val="1"/>
    <w:qFormat/>
    <w:uiPriority w:val="0"/>
    <w:pPr>
      <w:spacing w:line="360" w:lineRule="auto"/>
      <w:ind w:firstLine="480" w:firstLineChars="200"/>
    </w:pPr>
    <w:rPr>
      <w:rFonts w:ascii="宋体"/>
      <w:sz w:val="24"/>
      <w:szCs w:val="20"/>
    </w:rPr>
  </w:style>
  <w:style w:type="paragraph" w:customStyle="1" w:styleId="52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26">
    <w:name w:val="Body Text 2*"/>
    <w:basedOn w:val="1"/>
    <w:qFormat/>
    <w:uiPriority w:val="6"/>
    <w:pPr>
      <w:widowControl/>
      <w:adjustRightInd/>
      <w:ind w:left="720" w:hanging="720"/>
    </w:pPr>
    <w:rPr>
      <w:color w:val="000000"/>
      <w:kern w:val="0"/>
      <w:sz w:val="24"/>
      <w:szCs w:val="20"/>
    </w:rPr>
  </w:style>
  <w:style w:type="paragraph" w:customStyle="1" w:styleId="52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28">
    <w:name w:val="图中文字"/>
    <w:basedOn w:val="1"/>
    <w:qFormat/>
    <w:uiPriority w:val="0"/>
    <w:pPr>
      <w:snapToGrid w:val="0"/>
      <w:spacing w:line="0" w:lineRule="atLeast"/>
      <w:ind w:firstLine="200" w:firstLineChars="200"/>
      <w:jc w:val="center"/>
    </w:pPr>
    <w:rPr>
      <w:sz w:val="24"/>
      <w:szCs w:val="20"/>
    </w:rPr>
  </w:style>
  <w:style w:type="character" w:customStyle="1" w:styleId="529">
    <w:name w:val="HTML 地址 Char"/>
    <w:basedOn w:val="64"/>
    <w:semiHidden/>
    <w:qFormat/>
    <w:uiPriority w:val="99"/>
    <w:rPr>
      <w:rFonts w:ascii="Times New Roman" w:hAnsi="Times New Roman" w:eastAsia="宋体" w:cs="Times New Roman"/>
      <w:i/>
      <w:iCs/>
      <w:szCs w:val="24"/>
    </w:rPr>
  </w:style>
  <w:style w:type="paragraph" w:customStyle="1" w:styleId="530">
    <w:name w:val="Char Char Char Char Char Char Char Char1"/>
    <w:basedOn w:val="1"/>
    <w:qFormat/>
    <w:uiPriority w:val="0"/>
    <w:pPr>
      <w:tabs>
        <w:tab w:val="left" w:pos="360"/>
      </w:tabs>
    </w:pPr>
    <w:rPr>
      <w:sz w:val="24"/>
      <w:szCs w:val="20"/>
    </w:rPr>
  </w:style>
  <w:style w:type="paragraph" w:customStyle="1" w:styleId="53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32">
    <w:name w:val="Char"/>
    <w:basedOn w:val="1"/>
    <w:qFormat/>
    <w:uiPriority w:val="0"/>
    <w:rPr>
      <w:rFonts w:ascii="仿宋_GB2312" w:eastAsia="仿宋_GB2312"/>
      <w:b/>
      <w:sz w:val="32"/>
      <w:szCs w:val="32"/>
    </w:rPr>
  </w:style>
  <w:style w:type="paragraph" w:customStyle="1" w:styleId="53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3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3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3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38">
    <w:name w:val="trademark"/>
    <w:qFormat/>
    <w:uiPriority w:val="0"/>
    <w:pPr>
      <w:spacing w:after="60"/>
    </w:pPr>
    <w:rPr>
      <w:rFonts w:ascii="Futura Bk" w:hAnsi="Futura Bk" w:eastAsia="宋体" w:cs="Times New Roman"/>
      <w:sz w:val="15"/>
      <w:lang w:val="en-US" w:eastAsia="en-US" w:bidi="ar-SA"/>
    </w:rPr>
  </w:style>
  <w:style w:type="paragraph" w:customStyle="1" w:styleId="539">
    <w:name w:val="MM Topic 3"/>
    <w:basedOn w:val="7"/>
    <w:qFormat/>
    <w:uiPriority w:val="0"/>
    <w:pPr>
      <w:tabs>
        <w:tab w:val="left" w:pos="1680"/>
      </w:tabs>
      <w:adjustRightInd/>
      <w:ind w:left="1680" w:hanging="420"/>
    </w:pPr>
  </w:style>
  <w:style w:type="paragraph" w:customStyle="1" w:styleId="540">
    <w:name w:val="默认段落字体 Para Char Char Char Char"/>
    <w:basedOn w:val="1"/>
    <w:qFormat/>
    <w:uiPriority w:val="0"/>
    <w:pPr>
      <w:spacing w:line="360" w:lineRule="auto"/>
    </w:pPr>
    <w:rPr>
      <w:szCs w:val="20"/>
    </w:rPr>
  </w:style>
  <w:style w:type="paragraph" w:customStyle="1" w:styleId="54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4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4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character" w:customStyle="1" w:styleId="546">
    <w:name w:val="脚注文本 Char"/>
    <w:basedOn w:val="64"/>
    <w:semiHidden/>
    <w:qFormat/>
    <w:uiPriority w:val="99"/>
    <w:rPr>
      <w:rFonts w:ascii="Times New Roman" w:hAnsi="Times New Roman" w:eastAsia="宋体" w:cs="Times New Roman"/>
      <w:sz w:val="18"/>
      <w:szCs w:val="18"/>
    </w:rPr>
  </w:style>
  <w:style w:type="character" w:customStyle="1" w:styleId="547">
    <w:name w:val="正文文本缩进 2 Char"/>
    <w:basedOn w:val="64"/>
    <w:semiHidden/>
    <w:qFormat/>
    <w:uiPriority w:val="99"/>
    <w:rPr>
      <w:rFonts w:ascii="Times New Roman" w:hAnsi="Times New Roman" w:eastAsia="宋体" w:cs="Times New Roman"/>
      <w:szCs w:val="24"/>
    </w:rPr>
  </w:style>
  <w:style w:type="paragraph" w:customStyle="1" w:styleId="54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4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50">
    <w:name w:val="一级条标题"/>
    <w:basedOn w:val="551"/>
    <w:next w:val="552"/>
    <w:qFormat/>
    <w:uiPriority w:val="0"/>
    <w:pPr>
      <w:tabs>
        <w:tab w:val="left" w:pos="1260"/>
        <w:tab w:val="left" w:pos="1680"/>
      </w:tabs>
      <w:spacing w:beforeLines="0" w:afterLines="0"/>
      <w:ind w:left="1680"/>
      <w:outlineLvl w:val="2"/>
    </w:pPr>
  </w:style>
  <w:style w:type="paragraph" w:customStyle="1" w:styleId="551">
    <w:name w:val="章标题"/>
    <w:next w:val="55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53">
    <w:name w:val="正文文本 3 Char"/>
    <w:basedOn w:val="64"/>
    <w:semiHidden/>
    <w:qFormat/>
    <w:uiPriority w:val="99"/>
    <w:rPr>
      <w:rFonts w:ascii="Times New Roman" w:hAnsi="Times New Roman" w:eastAsia="宋体" w:cs="Times New Roman"/>
      <w:sz w:val="16"/>
      <w:szCs w:val="16"/>
    </w:rPr>
  </w:style>
  <w:style w:type="paragraph" w:customStyle="1" w:styleId="554">
    <w:name w:val="Normal0"/>
    <w:qFormat/>
    <w:uiPriority w:val="0"/>
    <w:rPr>
      <w:rFonts w:ascii="Times New Roman" w:hAnsi="Times New Roman" w:eastAsia="宋体" w:cs="Times New Roman"/>
      <w:lang w:val="en-US" w:eastAsia="en-US" w:bidi="ar-SA"/>
    </w:rPr>
  </w:style>
  <w:style w:type="paragraph" w:customStyle="1" w:styleId="55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5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557">
    <w:name w:val="彩色列表 - 强调文字颜色 11"/>
    <w:basedOn w:val="1"/>
    <w:qFormat/>
    <w:uiPriority w:val="0"/>
    <w:pPr>
      <w:adjustRightInd/>
      <w:ind w:firstLine="420" w:firstLineChars="200"/>
    </w:pPr>
    <w:rPr>
      <w:rFonts w:ascii="Calibri" w:hAnsi="Calibri"/>
      <w:szCs w:val="22"/>
    </w:rPr>
  </w:style>
  <w:style w:type="paragraph" w:customStyle="1" w:styleId="558">
    <w:name w:val="样式 正1 + 首行缩进:  2 字符"/>
    <w:basedOn w:val="1"/>
    <w:qFormat/>
    <w:uiPriority w:val="0"/>
    <w:pPr>
      <w:adjustRightInd/>
      <w:spacing w:line="360" w:lineRule="auto"/>
      <w:ind w:firstLine="480" w:firstLineChars="200"/>
    </w:pPr>
    <w:rPr>
      <w:rFonts w:ascii="仿宋_GB2312" w:eastAsia="仿宋_GB2312"/>
      <w:sz w:val="24"/>
    </w:rPr>
  </w:style>
  <w:style w:type="character" w:customStyle="1" w:styleId="559">
    <w:name w:val="签名 Char"/>
    <w:basedOn w:val="64"/>
    <w:semiHidden/>
    <w:qFormat/>
    <w:uiPriority w:val="99"/>
    <w:rPr>
      <w:rFonts w:ascii="Times New Roman" w:hAnsi="Times New Roman" w:eastAsia="宋体" w:cs="Times New Roman"/>
      <w:szCs w:val="24"/>
    </w:rPr>
  </w:style>
  <w:style w:type="paragraph" w:customStyle="1" w:styleId="56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61">
    <w:name w:val="样式 标题 2标题2H2Heading 2 HiddenHeading 2 CCBSheading 22nd lev..."/>
    <w:basedOn w:val="6"/>
    <w:qFormat/>
    <w:uiPriority w:val="0"/>
    <w:pPr>
      <w:widowControl/>
      <w:tabs>
        <w:tab w:val="left" w:pos="432"/>
      </w:tabs>
      <w:adjustRightInd/>
      <w:jc w:val="left"/>
    </w:pPr>
    <w:rPr>
      <w:rFonts w:ascii="Arial" w:hAnsi="Arial" w:eastAsia="黑体" w:cs="Times New Roman"/>
      <w:sz w:val="30"/>
      <w:szCs w:val="21"/>
      <w:lang w:val="zh-CN"/>
    </w:rPr>
  </w:style>
  <w:style w:type="paragraph" w:customStyle="1" w:styleId="56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63">
    <w:name w:val="标书表格字体格式"/>
    <w:next w:val="535"/>
    <w:qFormat/>
    <w:uiPriority w:val="0"/>
    <w:rPr>
      <w:rFonts w:ascii="Times New Roman" w:hAnsi="Times New Roman" w:eastAsia="宋体" w:cs="Times New Roman"/>
      <w:kern w:val="2"/>
      <w:sz w:val="21"/>
      <w:szCs w:val="24"/>
      <w:lang w:val="en-US" w:eastAsia="zh-CN" w:bidi="ar-SA"/>
    </w:rPr>
  </w:style>
  <w:style w:type="paragraph" w:customStyle="1" w:styleId="56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65">
    <w:name w:val="Char Char1 Char Char Char2"/>
    <w:basedOn w:val="1"/>
    <w:qFormat/>
    <w:uiPriority w:val="0"/>
    <w:rPr>
      <w:rFonts w:ascii="仿宋_GB2312" w:eastAsia="仿宋_GB2312"/>
      <w:b/>
      <w:sz w:val="32"/>
      <w:szCs w:val="32"/>
    </w:rPr>
  </w:style>
  <w:style w:type="paragraph" w:customStyle="1" w:styleId="56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6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5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0">
    <w:name w:val="Char Char11 Char Char Char Char Char Char Char Char Char11"/>
    <w:basedOn w:val="1"/>
    <w:qFormat/>
    <w:uiPriority w:val="0"/>
    <w:pPr>
      <w:spacing w:line="360" w:lineRule="auto"/>
    </w:pPr>
    <w:rPr>
      <w:szCs w:val="20"/>
    </w:rPr>
  </w:style>
  <w:style w:type="paragraph" w:customStyle="1" w:styleId="57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7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76">
    <w:name w:val="p0"/>
    <w:basedOn w:val="1"/>
    <w:qFormat/>
    <w:uiPriority w:val="0"/>
    <w:pPr>
      <w:widowControl/>
      <w:adjustRightInd/>
    </w:pPr>
    <w:rPr>
      <w:kern w:val="0"/>
      <w:szCs w:val="21"/>
    </w:rPr>
  </w:style>
  <w:style w:type="character" w:customStyle="1" w:styleId="577">
    <w:name w:val="HTML 预设格式 Char"/>
    <w:basedOn w:val="64"/>
    <w:semiHidden/>
    <w:qFormat/>
    <w:uiPriority w:val="99"/>
    <w:rPr>
      <w:rFonts w:ascii="Courier New" w:hAnsi="Courier New" w:eastAsia="宋体" w:cs="Courier New"/>
      <w:sz w:val="20"/>
      <w:szCs w:val="20"/>
    </w:rPr>
  </w:style>
  <w:style w:type="paragraph" w:customStyle="1" w:styleId="57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0">
    <w:name w:val="CM14"/>
    <w:basedOn w:val="84"/>
    <w:next w:val="84"/>
    <w:qFormat/>
    <w:uiPriority w:val="0"/>
    <w:pPr>
      <w:spacing w:after="68"/>
    </w:pPr>
    <w:rPr>
      <w:rFonts w:ascii="FHLHE E+ Futura Bk" w:eastAsia="FHLHE E+ Futura Bk" w:cs="Times New Roman"/>
      <w:color w:val="auto"/>
    </w:rPr>
  </w:style>
  <w:style w:type="paragraph" w:customStyle="1" w:styleId="58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8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84">
    <w:name w:val="列出段落4"/>
    <w:basedOn w:val="1"/>
    <w:qFormat/>
    <w:uiPriority w:val="0"/>
    <w:pPr>
      <w:adjustRightInd/>
      <w:spacing w:line="360" w:lineRule="auto"/>
      <w:ind w:firstLine="420" w:firstLineChars="200"/>
    </w:pPr>
    <w:rPr>
      <w:rFonts w:ascii="Calibri" w:hAnsi="Calibri"/>
      <w:sz w:val="24"/>
      <w:szCs w:val="22"/>
    </w:rPr>
  </w:style>
  <w:style w:type="character" w:customStyle="1" w:styleId="585">
    <w:name w:val="正文文本 2 Char1"/>
    <w:basedOn w:val="64"/>
    <w:semiHidden/>
    <w:qFormat/>
    <w:uiPriority w:val="99"/>
    <w:rPr>
      <w:rFonts w:ascii="Times New Roman" w:hAnsi="Times New Roman" w:eastAsia="宋体" w:cs="Times New Roman"/>
      <w:szCs w:val="24"/>
    </w:rPr>
  </w:style>
  <w:style w:type="paragraph" w:customStyle="1" w:styleId="586">
    <w:name w:val="标准小四"/>
    <w:basedOn w:val="1"/>
    <w:qFormat/>
    <w:uiPriority w:val="0"/>
    <w:pPr>
      <w:spacing w:line="360" w:lineRule="auto"/>
      <w:ind w:firstLine="480" w:firstLineChars="200"/>
    </w:pPr>
    <w:rPr>
      <w:rFonts w:ascii="Arial" w:hAnsi="Arial"/>
      <w:sz w:val="24"/>
      <w:szCs w:val="21"/>
    </w:rPr>
  </w:style>
  <w:style w:type="paragraph" w:customStyle="1" w:styleId="5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8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8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59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59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9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9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9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9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596">
    <w:name w:val="副标题 Char"/>
    <w:basedOn w:val="64"/>
    <w:qFormat/>
    <w:uiPriority w:val="11"/>
    <w:rPr>
      <w:rFonts w:eastAsia="宋体" w:asciiTheme="majorHAnsi" w:hAnsiTheme="majorHAnsi" w:cstheme="majorBidi"/>
      <w:b/>
      <w:bCs/>
      <w:kern w:val="28"/>
      <w:sz w:val="32"/>
      <w:szCs w:val="32"/>
    </w:rPr>
  </w:style>
  <w:style w:type="paragraph" w:customStyle="1" w:styleId="597">
    <w:name w:val="Char Char Char Char Char Char Char2"/>
    <w:basedOn w:val="1"/>
    <w:qFormat/>
    <w:uiPriority w:val="0"/>
    <w:rPr>
      <w:rFonts w:ascii="仿宋_GB2312" w:eastAsia="仿宋_GB2312"/>
      <w:b/>
      <w:sz w:val="32"/>
      <w:szCs w:val="32"/>
    </w:rPr>
  </w:style>
  <w:style w:type="paragraph" w:customStyle="1" w:styleId="59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99">
    <w:name w:val="Char Char Char Char Char Char Char Char Char Char Char1 Char"/>
    <w:basedOn w:val="1"/>
    <w:qFormat/>
    <w:uiPriority w:val="0"/>
    <w:pPr>
      <w:adjustRightInd/>
    </w:pPr>
    <w:rPr>
      <w:rFonts w:ascii="Tahoma" w:hAnsi="Tahoma"/>
      <w:sz w:val="24"/>
    </w:rPr>
  </w:style>
  <w:style w:type="paragraph" w:customStyle="1" w:styleId="60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01">
    <w:name w:val="P1"/>
    <w:basedOn w:val="1"/>
    <w:qFormat/>
    <w:uiPriority w:val="0"/>
    <w:pPr>
      <w:adjustRightInd/>
      <w:spacing w:line="288" w:lineRule="auto"/>
      <w:ind w:firstLine="425" w:firstLineChars="200"/>
    </w:pPr>
  </w:style>
  <w:style w:type="paragraph" w:customStyle="1" w:styleId="6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0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04">
    <w:name w:val="Char Char Char Char"/>
    <w:basedOn w:val="1"/>
    <w:qFormat/>
    <w:uiPriority w:val="0"/>
    <w:rPr>
      <w:rFonts w:ascii="Tahoma" w:hAnsi="Tahoma"/>
      <w:sz w:val="24"/>
      <w:szCs w:val="20"/>
    </w:rPr>
  </w:style>
  <w:style w:type="paragraph" w:customStyle="1" w:styleId="60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character" w:customStyle="1" w:styleId="606">
    <w:name w:val="尾注文本 Char"/>
    <w:basedOn w:val="64"/>
    <w:semiHidden/>
    <w:qFormat/>
    <w:uiPriority w:val="99"/>
    <w:rPr>
      <w:rFonts w:ascii="Times New Roman" w:hAnsi="Times New Roman" w:eastAsia="宋体" w:cs="Times New Roman"/>
      <w:szCs w:val="24"/>
    </w:rPr>
  </w:style>
  <w:style w:type="paragraph" w:customStyle="1" w:styleId="607">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0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09">
    <w:name w:val="表格内文"/>
    <w:basedOn w:val="1"/>
    <w:qFormat/>
    <w:uiPriority w:val="0"/>
    <w:pPr>
      <w:adjustRightInd/>
      <w:spacing w:line="360" w:lineRule="auto"/>
    </w:pPr>
    <w:rPr>
      <w:rFonts w:ascii="宋体" w:hAnsi="宋体" w:cs="宋体"/>
      <w:color w:val="000000"/>
      <w:szCs w:val="20"/>
    </w:rPr>
  </w:style>
  <w:style w:type="paragraph" w:customStyle="1" w:styleId="61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11">
    <w:name w:val="数字标题2"/>
    <w:basedOn w:val="6"/>
    <w:next w:val="1"/>
    <w:qFormat/>
    <w:uiPriority w:val="0"/>
    <w:pPr>
      <w:tabs>
        <w:tab w:val="left" w:pos="480"/>
      </w:tabs>
      <w:adjustRightInd/>
      <w:spacing w:before="0" w:after="0" w:line="360" w:lineRule="auto"/>
      <w:ind w:left="480" w:hanging="480"/>
      <w:jc w:val="left"/>
    </w:pPr>
    <w:rPr>
      <w:rFonts w:ascii="Times New Roman" w:hAnsi="仿宋" w:eastAsia="宋体" w:cs="Times New Roman"/>
      <w:i/>
      <w:sz w:val="36"/>
      <w:szCs w:val="36"/>
    </w:rPr>
  </w:style>
  <w:style w:type="paragraph" w:customStyle="1" w:styleId="61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613">
    <w:name w:val="样式 标题 22h2L1 Heading 2H2sect 1.2H21sect 1.21H22sect 1.2..."/>
    <w:basedOn w:val="6"/>
    <w:next w:val="1"/>
    <w:qFormat/>
    <w:uiPriority w:val="0"/>
    <w:pPr>
      <w:tabs>
        <w:tab w:val="left" w:pos="425"/>
      </w:tabs>
      <w:adjustRightInd/>
      <w:spacing w:line="415" w:lineRule="auto"/>
      <w:ind w:left="425" w:hanging="425"/>
      <w:jc w:val="left"/>
    </w:pPr>
    <w:rPr>
      <w:rFonts w:ascii="微软雅黑" w:hAnsi="微软雅黑" w:eastAsia="微软雅黑" w:cs="Times New Roman"/>
    </w:rPr>
  </w:style>
  <w:style w:type="paragraph" w:customStyle="1" w:styleId="61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15">
    <w:name w:val="正文（首行缩进2字符）"/>
    <w:basedOn w:val="1"/>
    <w:qFormat/>
    <w:uiPriority w:val="0"/>
    <w:pPr>
      <w:adjustRightInd/>
      <w:spacing w:line="360" w:lineRule="auto"/>
      <w:ind w:firstLine="480" w:firstLineChars="200"/>
    </w:pPr>
    <w:rPr>
      <w:sz w:val="24"/>
      <w:szCs w:val="20"/>
    </w:rPr>
  </w:style>
  <w:style w:type="paragraph" w:customStyle="1" w:styleId="616">
    <w:name w:val="文档正文"/>
    <w:basedOn w:val="1"/>
    <w:qFormat/>
    <w:uiPriority w:val="0"/>
    <w:pPr>
      <w:spacing w:line="480" w:lineRule="atLeast"/>
      <w:ind w:firstLine="567"/>
      <w:textAlignment w:val="baseline"/>
    </w:pPr>
    <w:rPr>
      <w:kern w:val="0"/>
      <w:sz w:val="24"/>
      <w:szCs w:val="20"/>
    </w:rPr>
  </w:style>
  <w:style w:type="paragraph" w:customStyle="1" w:styleId="617">
    <w:name w:val="Char Char111"/>
    <w:basedOn w:val="1"/>
    <w:qFormat/>
    <w:uiPriority w:val="0"/>
    <w:pPr>
      <w:spacing w:line="360" w:lineRule="auto"/>
    </w:pPr>
    <w:rPr>
      <w:szCs w:val="20"/>
    </w:rPr>
  </w:style>
  <w:style w:type="paragraph" w:customStyle="1" w:styleId="618">
    <w:name w:val="四号　首行缩进"/>
    <w:basedOn w:val="1"/>
    <w:qFormat/>
    <w:uiPriority w:val="0"/>
    <w:pPr>
      <w:adjustRightInd/>
      <w:spacing w:line="360" w:lineRule="auto"/>
    </w:pPr>
    <w:rPr>
      <w:rFonts w:ascii="宋体" w:hAnsi="宋体"/>
      <w:szCs w:val="20"/>
    </w:rPr>
  </w:style>
  <w:style w:type="paragraph" w:customStyle="1" w:styleId="619">
    <w:name w:val="正文表标题"/>
    <w:next w:val="55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2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621">
    <w:name w:val="批注主题 Char1"/>
    <w:basedOn w:val="97"/>
    <w:semiHidden/>
    <w:qFormat/>
    <w:uiPriority w:val="99"/>
    <w:rPr>
      <w:rFonts w:ascii="Times New Roman" w:hAnsi="Times New Roman" w:eastAsia="宋体" w:cs="Times New Roman"/>
      <w:b/>
      <w:bCs/>
      <w:szCs w:val="24"/>
    </w:rPr>
  </w:style>
  <w:style w:type="paragraph" w:customStyle="1" w:styleId="622">
    <w:name w:val="Char1 Char Char Char4"/>
    <w:basedOn w:val="1"/>
    <w:qFormat/>
    <w:uiPriority w:val="0"/>
    <w:pPr>
      <w:adjustRightInd/>
      <w:ind w:firstLine="200" w:firstLineChars="200"/>
    </w:pPr>
    <w:rPr>
      <w:rFonts w:ascii="Tahoma" w:hAnsi="Tahoma"/>
      <w:sz w:val="24"/>
      <w:szCs w:val="20"/>
    </w:rPr>
  </w:style>
  <w:style w:type="paragraph" w:customStyle="1" w:styleId="62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24">
    <w:name w:val="Char Char1 Char Char Char Char Char Char1"/>
    <w:basedOn w:val="1"/>
    <w:qFormat/>
    <w:uiPriority w:val="0"/>
    <w:rPr>
      <w:rFonts w:ascii="仿宋_GB2312" w:eastAsia="仿宋_GB2312"/>
      <w:b/>
      <w:sz w:val="32"/>
      <w:szCs w:val="20"/>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character" w:customStyle="1" w:styleId="627">
    <w:name w:val="正文文本缩进 3 Char"/>
    <w:basedOn w:val="64"/>
    <w:semiHidden/>
    <w:qFormat/>
    <w:uiPriority w:val="99"/>
    <w:rPr>
      <w:rFonts w:ascii="Times New Roman" w:hAnsi="Times New Roman" w:eastAsia="宋体" w:cs="Times New Roman"/>
      <w:sz w:val="16"/>
      <w:szCs w:val="16"/>
    </w:rPr>
  </w:style>
  <w:style w:type="paragraph" w:customStyle="1" w:styleId="628">
    <w:name w:val="Char2 Char Char Char1"/>
    <w:basedOn w:val="1"/>
    <w:qFormat/>
    <w:uiPriority w:val="6"/>
    <w:rPr>
      <w:rFonts w:ascii="仿宋_GB2312" w:eastAsia="仿宋_GB2312"/>
      <w:b/>
      <w:sz w:val="32"/>
      <w:szCs w:val="32"/>
    </w:rPr>
  </w:style>
  <w:style w:type="paragraph" w:customStyle="1" w:styleId="629">
    <w:name w:val="正文文字缩进2字"/>
    <w:basedOn w:val="2"/>
    <w:qFormat/>
    <w:uiPriority w:val="0"/>
    <w:pPr>
      <w:adjustRightInd/>
      <w:spacing w:before="60" w:after="60" w:line="360" w:lineRule="auto"/>
      <w:ind w:firstLine="200" w:firstLineChars="200"/>
    </w:pPr>
    <w:rPr>
      <w:rFonts w:hAnsi="Arial" w:cs="Arial"/>
      <w:snapToGrid w:val="0"/>
      <w:sz w:val="24"/>
      <w:szCs w:val="20"/>
    </w:rPr>
  </w:style>
  <w:style w:type="paragraph" w:customStyle="1" w:styleId="630">
    <w:name w:val="样式 标题 1章节第一层h1H"/>
    <w:basedOn w:val="5"/>
    <w:qFormat/>
    <w:uiPriority w:val="0"/>
    <w:pPr>
      <w:widowControl w:val="0"/>
      <w:tabs>
        <w:tab w:val="left" w:pos="432"/>
      </w:tabs>
      <w:autoSpaceDE w:val="0"/>
      <w:autoSpaceDN w:val="0"/>
      <w:adjustRightInd w:val="0"/>
      <w:spacing w:before="0" w:beforeAutospacing="0" w:after="0" w:afterAutospacing="0"/>
      <w:outlineLvl w:val="9"/>
    </w:pPr>
    <w:rPr>
      <w:rFonts w:ascii="Times New Roman" w:hAnsi="Times New Roman" w:cs="Times New Roman"/>
      <w:kern w:val="0"/>
      <w:sz w:val="52"/>
      <w:szCs w:val="52"/>
      <w:lang w:val="zh-CN"/>
    </w:rPr>
  </w:style>
  <w:style w:type="paragraph" w:customStyle="1" w:styleId="63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35">
    <w:name w:val="!大节"/>
    <w:basedOn w:val="6"/>
    <w:qFormat/>
    <w:uiPriority w:val="0"/>
    <w:pPr>
      <w:tabs>
        <w:tab w:val="left" w:pos="432"/>
      </w:tabs>
      <w:adjustRightInd/>
      <w:spacing w:line="415" w:lineRule="auto"/>
      <w:ind w:left="420" w:hanging="420"/>
      <w:jc w:val="left"/>
    </w:pPr>
    <w:rPr>
      <w:rFonts w:ascii="Arial" w:hAnsi="Arial" w:eastAsia="微软雅黑" w:cs="Times New Roman"/>
    </w:rPr>
  </w:style>
  <w:style w:type="character" w:customStyle="1" w:styleId="636">
    <w:name w:val="称呼 Char"/>
    <w:basedOn w:val="64"/>
    <w:semiHidden/>
    <w:qFormat/>
    <w:uiPriority w:val="99"/>
    <w:rPr>
      <w:rFonts w:ascii="Times New Roman" w:hAnsi="Times New Roman" w:eastAsia="宋体" w:cs="Times New Roman"/>
      <w:szCs w:val="24"/>
    </w:rPr>
  </w:style>
  <w:style w:type="paragraph" w:customStyle="1" w:styleId="637">
    <w:name w:val="Char1 Char Char Char21"/>
    <w:basedOn w:val="1"/>
    <w:qFormat/>
    <w:uiPriority w:val="0"/>
    <w:rPr>
      <w:rFonts w:ascii="Tahoma" w:hAnsi="Tahoma"/>
      <w:sz w:val="24"/>
      <w:szCs w:val="20"/>
    </w:rPr>
  </w:style>
  <w:style w:type="paragraph" w:customStyle="1" w:styleId="63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639">
    <w:name w:val="文档结构图 Char1"/>
    <w:basedOn w:val="64"/>
    <w:semiHidden/>
    <w:qFormat/>
    <w:uiPriority w:val="99"/>
    <w:rPr>
      <w:rFonts w:ascii="宋体" w:hAnsi="Times New Roman" w:eastAsia="宋体" w:cs="Times New Roman"/>
      <w:sz w:val="18"/>
      <w:szCs w:val="18"/>
    </w:rPr>
  </w:style>
  <w:style w:type="paragraph" w:customStyle="1" w:styleId="64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表格"/>
    <w:basedOn w:val="1"/>
    <w:qFormat/>
    <w:uiPriority w:val="0"/>
    <w:pPr>
      <w:snapToGrid w:val="0"/>
      <w:ind w:firstLine="42" w:firstLineChars="21"/>
    </w:pPr>
    <w:rPr>
      <w:rFonts w:ascii="宋体" w:hAnsi="宋体"/>
      <w:kern w:val="0"/>
      <w:sz w:val="20"/>
      <w:szCs w:val="20"/>
    </w:rPr>
  </w:style>
  <w:style w:type="paragraph" w:customStyle="1" w:styleId="64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64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4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4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中文标题 3"/>
    <w:basedOn w:val="25"/>
    <w:qFormat/>
    <w:uiPriority w:val="0"/>
    <w:pPr>
      <w:spacing w:before="100" w:beforeAutospacing="1" w:after="100" w:afterAutospacing="1" w:line="360" w:lineRule="auto"/>
      <w:ind w:left="0" w:firstLine="482" w:firstLineChars="0"/>
    </w:pPr>
    <w:rPr>
      <w:rFonts w:ascii="Times New Roman" w:hAnsi="Times New Roman" w:eastAsia="楷体_GB2312" w:cs="Times New Roman"/>
      <w:kern w:val="28"/>
    </w:rPr>
  </w:style>
  <w:style w:type="paragraph" w:customStyle="1" w:styleId="64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4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50">
    <w:name w:val="三级条标题"/>
    <w:basedOn w:val="651"/>
    <w:next w:val="552"/>
    <w:qFormat/>
    <w:uiPriority w:val="0"/>
    <w:pPr>
      <w:tabs>
        <w:tab w:val="left" w:pos="1260"/>
        <w:tab w:val="left" w:pos="2100"/>
        <w:tab w:val="left" w:pos="2520"/>
      </w:tabs>
      <w:ind w:left="2520"/>
      <w:outlineLvl w:val="4"/>
    </w:pPr>
  </w:style>
  <w:style w:type="paragraph" w:customStyle="1" w:styleId="651">
    <w:name w:val="二级条标题"/>
    <w:basedOn w:val="550"/>
    <w:next w:val="552"/>
    <w:qFormat/>
    <w:uiPriority w:val="0"/>
    <w:pPr>
      <w:tabs>
        <w:tab w:val="left" w:pos="2100"/>
        <w:tab w:val="clear" w:pos="1680"/>
      </w:tabs>
      <w:ind w:left="0"/>
      <w:outlineLvl w:val="3"/>
    </w:pPr>
  </w:style>
  <w:style w:type="paragraph" w:customStyle="1" w:styleId="652">
    <w:name w:val="正文文字表格居中"/>
    <w:basedOn w:val="1"/>
    <w:next w:val="51"/>
    <w:qFormat/>
    <w:uiPriority w:val="0"/>
    <w:pPr>
      <w:snapToGrid w:val="0"/>
      <w:spacing w:line="360" w:lineRule="auto"/>
    </w:pPr>
    <w:rPr>
      <w:rFonts w:ascii="宋体"/>
      <w:b/>
      <w:sz w:val="24"/>
      <w:szCs w:val="20"/>
    </w:rPr>
  </w:style>
  <w:style w:type="paragraph" w:customStyle="1" w:styleId="65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5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56">
    <w:name w:val="Char Char1101"/>
    <w:basedOn w:val="1"/>
    <w:qFormat/>
    <w:uiPriority w:val="0"/>
    <w:pPr>
      <w:spacing w:line="360" w:lineRule="auto"/>
    </w:pPr>
    <w:rPr>
      <w:rFonts w:ascii="Tahoma" w:hAnsi="Tahoma"/>
      <w:sz w:val="24"/>
      <w:szCs w:val="20"/>
    </w:rPr>
  </w:style>
  <w:style w:type="paragraph" w:customStyle="1" w:styleId="657">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65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5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6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1">
    <w:name w:val="样式 标题 1Level 1 HeadPIM 1Section Headh1l11Heading 0Datash..."/>
    <w:basedOn w:val="5"/>
    <w:qFormat/>
    <w:uiPriority w:val="0"/>
    <w:pPr>
      <w:tabs>
        <w:tab w:val="left" w:pos="432"/>
      </w:tabs>
      <w:overflowPunct w:val="0"/>
      <w:autoSpaceDE w:val="0"/>
      <w:autoSpaceDN w:val="0"/>
      <w:adjustRightInd w:val="0"/>
      <w:spacing w:before="0" w:beforeAutospacing="0" w:afterAutospacing="0" w:line="360" w:lineRule="auto"/>
      <w:textAlignment w:val="baseline"/>
    </w:pPr>
    <w:rPr>
      <w:rFonts w:cs="Times New Roman"/>
      <w:kern w:val="2"/>
      <w:sz w:val="24"/>
      <w:szCs w:val="20"/>
    </w:rPr>
  </w:style>
  <w:style w:type="paragraph" w:customStyle="1" w:styleId="662">
    <w:name w:val="TOC 标题111"/>
    <w:basedOn w:val="5"/>
    <w:next w:val="1"/>
    <w:unhideWhenUsed/>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66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64">
    <w:name w:val="Char3 Char Char Char1"/>
    <w:basedOn w:val="1"/>
    <w:qFormat/>
    <w:uiPriority w:val="6"/>
    <w:pPr>
      <w:widowControl/>
      <w:adjustRightInd/>
      <w:spacing w:after="160" w:line="240" w:lineRule="exact"/>
      <w:jc w:val="left"/>
    </w:pPr>
    <w:rPr>
      <w:szCs w:val="20"/>
    </w:rPr>
  </w:style>
  <w:style w:type="paragraph" w:customStyle="1" w:styleId="665">
    <w:name w:val="EB_表格"/>
    <w:basedOn w:val="1"/>
    <w:qFormat/>
    <w:uiPriority w:val="0"/>
    <w:pPr>
      <w:adjustRightInd/>
      <w:spacing w:line="300" w:lineRule="auto"/>
      <w:jc w:val="center"/>
    </w:pPr>
  </w:style>
  <w:style w:type="paragraph" w:customStyle="1" w:styleId="666">
    <w:name w:val="样式 标题 3标题 3 Char第二层条h33Bold Headbh章标题1小标题level_3PIM 3..."/>
    <w:basedOn w:val="7"/>
    <w:qFormat/>
    <w:uiPriority w:val="0"/>
    <w:pPr>
      <w:tabs>
        <w:tab w:val="left" w:pos="900"/>
      </w:tabs>
      <w:snapToGrid w:val="0"/>
      <w:spacing w:before="0" w:after="0" w:line="360" w:lineRule="auto"/>
      <w:ind w:left="900" w:hanging="720"/>
    </w:pPr>
    <w:rPr>
      <w:rFonts w:ascii="黑体" w:hAnsi="宋体" w:eastAsia="黑体" w:cs="宋体"/>
      <w:b w:val="0"/>
      <w:bCs w:val="0"/>
      <w:color w:val="000000"/>
      <w:kern w:val="0"/>
      <w:sz w:val="28"/>
      <w:szCs w:val="20"/>
    </w:rPr>
  </w:style>
  <w:style w:type="paragraph" w:customStyle="1" w:styleId="667">
    <w:name w:val="样式 标题 1 + 黑色 段前: 0.5 行 段后: 0.5 行1"/>
    <w:basedOn w:val="5"/>
    <w:qFormat/>
    <w:uiPriority w:val="0"/>
    <w:pPr>
      <w:keepNext/>
      <w:pageBreakBefore/>
      <w:widowControl w:val="0"/>
      <w:pBdr>
        <w:top w:val="single" w:color="auto" w:sz="4" w:space="1"/>
        <w:left w:val="single" w:color="auto" w:sz="4" w:space="4"/>
        <w:bottom w:val="single" w:color="auto" w:sz="4" w:space="1"/>
        <w:right w:val="single" w:color="auto" w:sz="4" w:space="4"/>
      </w:pBdr>
      <w:shd w:val="clear" w:color="auto" w:fill="333399"/>
      <w:tabs>
        <w:tab w:val="left" w:pos="432"/>
      </w:tabs>
      <w:spacing w:before="0" w:beforeAutospacing="0" w:after="0" w:afterAutospacing="0" w:line="640" w:lineRule="exact"/>
      <w:ind w:left="431" w:hanging="431"/>
      <w:jc w:val="center"/>
    </w:pPr>
    <w:rPr>
      <w:rFonts w:ascii="黑体" w:hAnsi="黑体" w:eastAsia="黑体" w:cs="Arial"/>
      <w:caps/>
      <w:color w:val="FFFFFF"/>
      <w:kern w:val="2"/>
      <w:sz w:val="30"/>
      <w:szCs w:val="20"/>
    </w:rPr>
  </w:style>
  <w:style w:type="paragraph" w:customStyle="1" w:styleId="668">
    <w:name w:val="正文首行缩进1"/>
    <w:basedOn w:val="2"/>
    <w:qFormat/>
    <w:uiPriority w:val="0"/>
    <w:pPr>
      <w:suppressAutoHyphens/>
      <w:adjustRightInd/>
      <w:ind w:firstLine="420"/>
      <w:jc w:val="left"/>
    </w:pPr>
    <w:rPr>
      <w:rFonts w:hAnsi="Arial" w:cs="Arial"/>
      <w:snapToGrid w:val="0"/>
      <w:kern w:val="1"/>
      <w:sz w:val="28"/>
      <w:lang w:eastAsia="ar-SA"/>
    </w:rPr>
  </w:style>
  <w:style w:type="paragraph" w:customStyle="1" w:styleId="66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7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7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72">
    <w:name w:val="Char Char1121"/>
    <w:basedOn w:val="1"/>
    <w:qFormat/>
    <w:uiPriority w:val="0"/>
    <w:pPr>
      <w:spacing w:line="360" w:lineRule="auto"/>
    </w:pPr>
    <w:rPr>
      <w:szCs w:val="20"/>
    </w:rPr>
  </w:style>
  <w:style w:type="paragraph" w:customStyle="1" w:styleId="67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74">
    <w:name w:val="正文1"/>
    <w:basedOn w:val="31"/>
    <w:qFormat/>
    <w:uiPriority w:val="0"/>
    <w:pPr>
      <w:tabs>
        <w:tab w:val="right" w:leader="dot" w:pos="8268"/>
      </w:tabs>
      <w:spacing w:line="460" w:lineRule="exact"/>
      <w:ind w:left="0" w:leftChars="0" w:firstLine="480" w:firstLineChars="200"/>
    </w:pPr>
    <w:rPr>
      <w:rFonts w:ascii="仿宋_GB2312" w:hAnsi="Courier New" w:eastAsia="仿宋_GB2312"/>
      <w:kern w:val="28"/>
      <w:sz w:val="24"/>
    </w:rPr>
  </w:style>
  <w:style w:type="paragraph" w:customStyle="1" w:styleId="675">
    <w:name w:val="_Style 12"/>
    <w:basedOn w:val="20"/>
    <w:qFormat/>
    <w:uiPriority w:val="0"/>
    <w:pPr>
      <w:snapToGrid w:val="0"/>
      <w:spacing w:line="360" w:lineRule="auto"/>
    </w:pPr>
  </w:style>
  <w:style w:type="paragraph" w:customStyle="1" w:styleId="676">
    <w:name w:val="模板普通正文"/>
    <w:basedOn w:val="25"/>
    <w:qFormat/>
    <w:uiPriority w:val="0"/>
    <w:pPr>
      <w:spacing w:beforeLines="50" w:after="10" w:line="360" w:lineRule="auto"/>
      <w:ind w:left="0" w:firstLine="175" w:firstLineChars="175"/>
      <w:jc w:val="left"/>
    </w:pPr>
    <w:rPr>
      <w:rFonts w:ascii="Times New Roman" w:hAnsi="Times New Roman" w:eastAsia="宋体" w:cs="Times New Roman"/>
    </w:rPr>
  </w:style>
  <w:style w:type="paragraph" w:customStyle="1" w:styleId="677">
    <w:name w:val="Char1 Char Char Char2"/>
    <w:basedOn w:val="1"/>
    <w:qFormat/>
    <w:uiPriority w:val="0"/>
    <w:pPr>
      <w:adjustRightInd/>
      <w:ind w:firstLine="200" w:firstLineChars="200"/>
    </w:pPr>
    <w:rPr>
      <w:rFonts w:ascii="Tahoma" w:hAnsi="Tahoma"/>
      <w:sz w:val="24"/>
      <w:szCs w:val="20"/>
    </w:rPr>
  </w:style>
  <w:style w:type="paragraph" w:customStyle="1" w:styleId="67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7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683">
    <w:name w:val="Char Char Char Char11"/>
    <w:basedOn w:val="1"/>
    <w:qFormat/>
    <w:uiPriority w:val="0"/>
    <w:rPr>
      <w:rFonts w:ascii="Tahoma" w:hAnsi="Tahoma"/>
      <w:sz w:val="24"/>
      <w:szCs w:val="20"/>
    </w:rPr>
  </w:style>
  <w:style w:type="paragraph" w:customStyle="1" w:styleId="684">
    <w:name w:val="有符号正文"/>
    <w:basedOn w:val="1"/>
    <w:qFormat/>
    <w:uiPriority w:val="0"/>
    <w:pPr>
      <w:adjustRightInd/>
      <w:spacing w:line="400" w:lineRule="exact"/>
      <w:ind w:firstLine="200" w:firstLineChars="200"/>
    </w:pPr>
    <w:rPr>
      <w:rFonts w:ascii="Arial" w:hAnsi="Arial"/>
    </w:rPr>
  </w:style>
  <w:style w:type="paragraph" w:customStyle="1" w:styleId="685">
    <w:name w:val="样式 标题 2 + 四号"/>
    <w:basedOn w:val="6"/>
    <w:qFormat/>
    <w:uiPriority w:val="0"/>
    <w:pPr>
      <w:tabs>
        <w:tab w:val="left" w:pos="432"/>
      </w:tabs>
      <w:adjustRightInd/>
      <w:spacing w:before="120" w:after="120" w:line="360" w:lineRule="auto"/>
    </w:pPr>
    <w:rPr>
      <w:rFonts w:ascii="宋体" w:hAnsi="Arial" w:eastAsia="宋体" w:cs="Times New Roman"/>
      <w:sz w:val="28"/>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样式 标题 4PIM 4H4h4bulletblbbH41H42H43H44H45H46H47H48...1"/>
    <w:basedOn w:val="8"/>
    <w:qFormat/>
    <w:uiPriority w:val="0"/>
    <w:pPr>
      <w:widowControl/>
      <w:jc w:val="left"/>
    </w:pPr>
    <w:rPr>
      <w:rFonts w:cs="宋体"/>
      <w:sz w:val="24"/>
      <w:szCs w:val="20"/>
    </w:rPr>
  </w:style>
  <w:style w:type="paragraph" w:customStyle="1" w:styleId="688">
    <w:name w:val="样式 正文文本缩进 + 左侧:  2 字符 首行缩进:  2 字符"/>
    <w:basedOn w:val="25"/>
    <w:qFormat/>
    <w:uiPriority w:val="0"/>
    <w:pPr>
      <w:tabs>
        <w:tab w:val="left" w:pos="360"/>
        <w:tab w:val="left" w:pos="540"/>
      </w:tabs>
      <w:spacing w:line="520" w:lineRule="exact"/>
      <w:ind w:left="200" w:firstLine="560" w:firstLineChars="200"/>
    </w:pPr>
    <w:rPr>
      <w:rFonts w:ascii="仿宋_GB2312" w:hAnsi="Times New Roman" w:eastAsia="仿宋_GB2312" w:cs="Times New Roman"/>
      <w:sz w:val="28"/>
      <w:szCs w:val="20"/>
    </w:rPr>
  </w:style>
  <w:style w:type="paragraph" w:customStyle="1" w:styleId="689">
    <w:name w:val="_Style 3"/>
    <w:basedOn w:val="1"/>
    <w:qFormat/>
    <w:uiPriority w:val="0"/>
    <w:pPr>
      <w:adjustRightInd/>
      <w:ind w:firstLine="420" w:firstLineChars="200"/>
    </w:pPr>
    <w:rPr>
      <w:rFonts w:eastAsia="仿宋_GB2312"/>
      <w:sz w:val="28"/>
    </w:rPr>
  </w:style>
  <w:style w:type="paragraph" w:customStyle="1" w:styleId="690">
    <w:name w:val="Char Char Char Char Char Char Char Char Char Char Char Char1 Char1"/>
    <w:basedOn w:val="1"/>
    <w:qFormat/>
    <w:uiPriority w:val="6"/>
    <w:rPr>
      <w:rFonts w:ascii="Tahoma" w:hAnsi="Tahoma" w:cs="仿宋_GB2312"/>
      <w:sz w:val="24"/>
      <w:szCs w:val="20"/>
    </w:rPr>
  </w:style>
  <w:style w:type="paragraph" w:customStyle="1" w:styleId="69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692">
    <w:name w:val="Char Char Char"/>
    <w:basedOn w:val="1"/>
    <w:qFormat/>
    <w:uiPriority w:val="0"/>
    <w:rPr>
      <w:rFonts w:ascii="Tahoma" w:hAnsi="Tahoma"/>
      <w:sz w:val="24"/>
      <w:szCs w:val="20"/>
    </w:rPr>
  </w:style>
  <w:style w:type="paragraph" w:customStyle="1" w:styleId="693">
    <w:name w:val="标题4_自定义"/>
    <w:basedOn w:val="8"/>
    <w:qFormat/>
    <w:uiPriority w:val="0"/>
    <w:pPr>
      <w:adjustRightInd/>
      <w:spacing w:before="0" w:after="0" w:line="360" w:lineRule="auto"/>
    </w:pPr>
    <w:rPr>
      <w:rFonts w:ascii="Verdana" w:eastAsia="Verdana"/>
      <w:sz w:val="21"/>
      <w:lang w:val="en-US"/>
    </w:rPr>
  </w:style>
  <w:style w:type="paragraph" w:customStyle="1" w:styleId="69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69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696">
    <w:name w:val="Char Char Char Char Char Char Char Char"/>
    <w:basedOn w:val="1"/>
    <w:qFormat/>
    <w:uiPriority w:val="0"/>
    <w:pPr>
      <w:tabs>
        <w:tab w:val="left" w:pos="360"/>
      </w:tabs>
    </w:pPr>
    <w:rPr>
      <w:sz w:val="24"/>
      <w:szCs w:val="20"/>
    </w:rPr>
  </w:style>
  <w:style w:type="paragraph" w:customStyle="1" w:styleId="697">
    <w:name w:val="Char Char11 Char Char Char Char Char Char Char Char Char"/>
    <w:basedOn w:val="1"/>
    <w:qFormat/>
    <w:uiPriority w:val="0"/>
    <w:pPr>
      <w:spacing w:line="360" w:lineRule="auto"/>
    </w:pPr>
    <w:rPr>
      <w:szCs w:val="20"/>
    </w:rPr>
  </w:style>
  <w:style w:type="paragraph" w:customStyle="1" w:styleId="69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699">
    <w:name w:val="左对齐表格文字"/>
    <w:basedOn w:val="1"/>
    <w:qFormat/>
    <w:uiPriority w:val="0"/>
    <w:pPr>
      <w:adjustRightInd/>
      <w:ind w:firstLine="200" w:firstLineChars="200"/>
      <w:jc w:val="right"/>
    </w:pPr>
  </w:style>
  <w:style w:type="paragraph" w:customStyle="1" w:styleId="700">
    <w:name w:val="MM Topic 2"/>
    <w:basedOn w:val="6"/>
    <w:qFormat/>
    <w:uiPriority w:val="0"/>
    <w:pPr>
      <w:tabs>
        <w:tab w:val="left" w:pos="1260"/>
      </w:tabs>
      <w:adjustRightInd/>
      <w:spacing w:before="0" w:after="0" w:line="360" w:lineRule="auto"/>
      <w:ind w:left="1260" w:hanging="420"/>
      <w:jc w:val="left"/>
    </w:pPr>
    <w:rPr>
      <w:rFonts w:ascii="Arial" w:hAnsi="Arial" w:eastAsia="黑体" w:cs="Times New Roman"/>
    </w:rPr>
  </w:style>
  <w:style w:type="paragraph" w:customStyle="1" w:styleId="70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0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03">
    <w:name w:val="五级无标题条"/>
    <w:basedOn w:val="1"/>
    <w:qFormat/>
    <w:uiPriority w:val="0"/>
    <w:pPr>
      <w:adjustRightInd/>
    </w:pPr>
  </w:style>
  <w:style w:type="paragraph" w:customStyle="1" w:styleId="70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0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6">
    <w:name w:val="正文21"/>
    <w:basedOn w:val="1"/>
    <w:qFormat/>
    <w:uiPriority w:val="0"/>
    <w:pPr>
      <w:adjustRightInd/>
      <w:spacing w:before="156" w:line="360" w:lineRule="auto"/>
      <w:ind w:firstLine="510" w:firstLineChars="200"/>
    </w:pPr>
    <w:rPr>
      <w:sz w:val="24"/>
      <w:szCs w:val="20"/>
    </w:rPr>
  </w:style>
  <w:style w:type="paragraph" w:customStyle="1" w:styleId="70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0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0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1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71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71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1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样式 正文文本缩进 + 段前: 2 字符"/>
    <w:basedOn w:val="1"/>
    <w:qFormat/>
    <w:uiPriority w:val="0"/>
    <w:pPr>
      <w:adjustRightInd/>
      <w:ind w:left="420" w:leftChars="200"/>
      <w:jc w:val="left"/>
    </w:pPr>
    <w:rPr>
      <w:sz w:val="28"/>
      <w:szCs w:val="20"/>
      <w:lang w:eastAsia="zh-TW"/>
    </w:rPr>
  </w:style>
  <w:style w:type="paragraph" w:customStyle="1" w:styleId="716">
    <w:name w:val="_Style 11"/>
    <w:basedOn w:val="1"/>
    <w:qFormat/>
    <w:uiPriority w:val="34"/>
    <w:pPr>
      <w:adjustRightInd/>
      <w:ind w:firstLine="420" w:firstLineChars="200"/>
    </w:pPr>
    <w:rPr>
      <w:rFonts w:eastAsia="仿宋_GB2312"/>
      <w:sz w:val="28"/>
    </w:rPr>
  </w:style>
  <w:style w:type="paragraph" w:customStyle="1" w:styleId="71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18">
    <w:name w:val="彩色列表 - 强调文字颜色 12"/>
    <w:basedOn w:val="1"/>
    <w:qFormat/>
    <w:uiPriority w:val="0"/>
    <w:pPr>
      <w:adjustRightInd/>
      <w:ind w:firstLine="420" w:firstLineChars="200"/>
    </w:pPr>
    <w:rPr>
      <w:rFonts w:ascii="Calibri" w:hAnsi="Calibri"/>
      <w:szCs w:val="22"/>
    </w:rPr>
  </w:style>
  <w:style w:type="paragraph" w:customStyle="1" w:styleId="719">
    <w:name w:val="Char1 Char Char Char5"/>
    <w:basedOn w:val="1"/>
    <w:qFormat/>
    <w:uiPriority w:val="0"/>
    <w:pPr>
      <w:adjustRightInd/>
      <w:ind w:firstLine="200" w:firstLineChars="200"/>
    </w:pPr>
    <w:rPr>
      <w:rFonts w:ascii="Tahoma" w:hAnsi="Tahoma"/>
      <w:sz w:val="24"/>
      <w:szCs w:val="20"/>
    </w:rPr>
  </w:style>
  <w:style w:type="paragraph" w:customStyle="1" w:styleId="72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2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2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2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24">
    <w:name w:val="Char Char11 Char Char Char"/>
    <w:basedOn w:val="1"/>
    <w:qFormat/>
    <w:uiPriority w:val="0"/>
    <w:pPr>
      <w:spacing w:line="360" w:lineRule="auto"/>
    </w:pPr>
    <w:rPr>
      <w:szCs w:val="20"/>
    </w:rPr>
  </w:style>
  <w:style w:type="paragraph" w:customStyle="1" w:styleId="72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26">
    <w:name w:val="修订2"/>
    <w:qFormat/>
    <w:uiPriority w:val="0"/>
    <w:rPr>
      <w:rFonts w:ascii="Times New Roman" w:hAnsi="Times New Roman" w:eastAsia="宋体" w:cs="Times New Roman"/>
      <w:kern w:val="2"/>
      <w:sz w:val="21"/>
      <w:lang w:val="en-US" w:eastAsia="zh-CN" w:bidi="ar-SA"/>
    </w:rPr>
  </w:style>
  <w:style w:type="paragraph" w:customStyle="1" w:styleId="727">
    <w:name w:val="Char2 Char Char"/>
    <w:basedOn w:val="1"/>
    <w:qFormat/>
    <w:uiPriority w:val="0"/>
    <w:pPr>
      <w:adjustRightInd/>
    </w:pPr>
    <w:rPr>
      <w:rFonts w:ascii="Tahoma" w:hAnsi="Tahoma"/>
      <w:sz w:val="24"/>
      <w:szCs w:val="20"/>
    </w:rPr>
  </w:style>
  <w:style w:type="paragraph" w:customStyle="1" w:styleId="72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30">
    <w:name w:val="文章标题"/>
    <w:next w:val="73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31">
    <w:name w:val="封面公司名"/>
    <w:qFormat/>
    <w:uiPriority w:val="0"/>
    <w:pPr>
      <w:jc w:val="center"/>
    </w:pPr>
    <w:rPr>
      <w:rFonts w:ascii="Arial" w:hAnsi="Arial" w:eastAsia="楷体_GB2312" w:cs="宋体"/>
      <w:bCs/>
      <w:kern w:val="2"/>
      <w:sz w:val="28"/>
      <w:lang w:val="en-US" w:eastAsia="zh-CN" w:bidi="ar-SA"/>
    </w:rPr>
  </w:style>
  <w:style w:type="paragraph" w:customStyle="1" w:styleId="73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73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34">
    <w:name w:val="样式3"/>
    <w:basedOn w:val="491"/>
    <w:qFormat/>
    <w:uiPriority w:val="0"/>
    <w:pPr>
      <w:spacing w:beforeLines="100"/>
      <w:jc w:val="left"/>
    </w:pPr>
  </w:style>
  <w:style w:type="paragraph" w:customStyle="1" w:styleId="73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736">
    <w:name w:val="Char Char1 Char Char1 Char Char1"/>
    <w:basedOn w:val="1"/>
    <w:qFormat/>
    <w:uiPriority w:val="0"/>
    <w:pPr>
      <w:tabs>
        <w:tab w:val="left" w:pos="840"/>
      </w:tabs>
      <w:ind w:left="840" w:hanging="420"/>
    </w:pPr>
    <w:rPr>
      <w:rFonts w:ascii="Tahoma" w:hAnsi="Tahoma"/>
      <w:sz w:val="24"/>
    </w:rPr>
  </w:style>
  <w:style w:type="paragraph" w:customStyle="1" w:styleId="737">
    <w:name w:val="Char1"/>
    <w:basedOn w:val="1"/>
    <w:qFormat/>
    <w:uiPriority w:val="0"/>
    <w:rPr>
      <w:rFonts w:ascii="仿宋_GB2312" w:eastAsia="仿宋_GB2312"/>
      <w:b/>
      <w:sz w:val="32"/>
      <w:szCs w:val="32"/>
    </w:rPr>
  </w:style>
  <w:style w:type="paragraph" w:customStyle="1" w:styleId="738">
    <w:name w:val="标书标题2"/>
    <w:basedOn w:val="6"/>
    <w:qFormat/>
    <w:uiPriority w:val="0"/>
    <w:pPr>
      <w:keepLines w:val="0"/>
      <w:widowControl/>
      <w:tabs>
        <w:tab w:val="left" w:pos="840"/>
      </w:tabs>
      <w:snapToGrid w:val="0"/>
      <w:spacing w:beforeLines="50" w:after="60" w:line="300" w:lineRule="auto"/>
      <w:ind w:left="840" w:hanging="420"/>
      <w:jc w:val="left"/>
    </w:pPr>
    <w:rPr>
      <w:rFonts w:ascii="Arial Narrow" w:hAnsi="Arial Narrow" w:eastAsia="仿宋_GB2312" w:cs="Times New Roman"/>
      <w:snapToGrid w:val="0"/>
      <w:kern w:val="0"/>
      <w:szCs w:val="20"/>
    </w:rPr>
  </w:style>
  <w:style w:type="paragraph" w:customStyle="1" w:styleId="73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0">
    <w:name w:val="Test2"/>
    <w:basedOn w:val="6"/>
    <w:qFormat/>
    <w:uiPriority w:val="0"/>
    <w:pPr>
      <w:widowControl/>
      <w:tabs>
        <w:tab w:val="left" w:pos="432"/>
      </w:tabs>
      <w:snapToGrid w:val="0"/>
      <w:spacing w:before="360" w:after="360" w:line="240" w:lineRule="atLeast"/>
      <w:ind w:left="432" w:hanging="432"/>
      <w:jc w:val="left"/>
    </w:pPr>
    <w:rPr>
      <w:rFonts w:ascii="宋体" w:hAnsi="Arial" w:eastAsia="宋体" w:cs="Times New Roman"/>
      <w:snapToGrid w:val="0"/>
      <w:kern w:val="0"/>
      <w:sz w:val="28"/>
    </w:rPr>
  </w:style>
  <w:style w:type="paragraph" w:customStyle="1" w:styleId="74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43">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744">
    <w:name w:val="数字标题3"/>
    <w:basedOn w:val="7"/>
    <w:next w:val="1"/>
    <w:qFormat/>
    <w:uiPriority w:val="0"/>
    <w:pPr>
      <w:tabs>
        <w:tab w:val="left" w:pos="900"/>
      </w:tabs>
      <w:spacing w:line="240" w:lineRule="auto"/>
      <w:ind w:left="900" w:hanging="720"/>
    </w:pPr>
    <w:rPr>
      <w:sz w:val="28"/>
      <w:szCs w:val="28"/>
    </w:rPr>
  </w:style>
  <w:style w:type="paragraph" w:customStyle="1" w:styleId="745">
    <w:name w:val="Char5"/>
    <w:basedOn w:val="1"/>
    <w:qFormat/>
    <w:uiPriority w:val="0"/>
    <w:rPr>
      <w:rFonts w:ascii="仿宋_GB2312" w:eastAsia="仿宋_GB2312"/>
      <w:b/>
      <w:sz w:val="32"/>
      <w:szCs w:val="32"/>
    </w:rPr>
  </w:style>
  <w:style w:type="paragraph" w:customStyle="1" w:styleId="746">
    <w:name w:val="Char2"/>
    <w:basedOn w:val="1"/>
    <w:qFormat/>
    <w:uiPriority w:val="0"/>
    <w:rPr>
      <w:rFonts w:ascii="仿宋_GB2312" w:eastAsia="仿宋_GB2312"/>
      <w:b/>
      <w:sz w:val="32"/>
      <w:szCs w:val="32"/>
    </w:rPr>
  </w:style>
  <w:style w:type="paragraph" w:customStyle="1" w:styleId="747">
    <w:name w:val="TOC 标题1"/>
    <w:basedOn w:val="5"/>
    <w:next w:val="1"/>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748">
    <w:name w:val="Char Char Char1 Char1"/>
    <w:basedOn w:val="1"/>
    <w:qFormat/>
    <w:uiPriority w:val="6"/>
    <w:rPr>
      <w:szCs w:val="20"/>
    </w:rPr>
  </w:style>
  <w:style w:type="paragraph" w:customStyle="1" w:styleId="749">
    <w:name w:val="Char Char Char Char Char Char Char Char Char Char1"/>
    <w:basedOn w:val="1"/>
    <w:qFormat/>
    <w:uiPriority w:val="0"/>
    <w:rPr>
      <w:rFonts w:ascii="仿宋_GB2312" w:eastAsia="仿宋_GB2312"/>
      <w:b/>
      <w:sz w:val="32"/>
      <w:szCs w:val="32"/>
    </w:rPr>
  </w:style>
  <w:style w:type="paragraph" w:customStyle="1" w:styleId="750">
    <w:name w:val="Char2 Char Char Char"/>
    <w:basedOn w:val="1"/>
    <w:qFormat/>
    <w:uiPriority w:val="0"/>
    <w:rPr>
      <w:rFonts w:ascii="仿宋_GB2312" w:eastAsia="仿宋_GB2312"/>
      <w:b/>
      <w:sz w:val="32"/>
      <w:szCs w:val="32"/>
    </w:rPr>
  </w:style>
  <w:style w:type="paragraph" w:customStyle="1" w:styleId="751">
    <w:name w:val="正文（首行缩进）"/>
    <w:basedOn w:val="25"/>
    <w:qFormat/>
    <w:uiPriority w:val="0"/>
    <w:pPr>
      <w:widowControl/>
      <w:tabs>
        <w:tab w:val="left" w:pos="840"/>
      </w:tabs>
      <w:overflowPunct w:val="0"/>
      <w:autoSpaceDE w:val="0"/>
      <w:autoSpaceDN w:val="0"/>
      <w:adjustRightInd w:val="0"/>
      <w:spacing w:beforeLines="50" w:after="120" w:line="400" w:lineRule="exact"/>
      <w:ind w:left="200" w:leftChars="200" w:firstLine="200" w:firstLineChars="200"/>
      <w:jc w:val="left"/>
      <w:textAlignment w:val="baseline"/>
    </w:pPr>
    <w:rPr>
      <w:rFonts w:ascii="Times New Roman" w:hAnsi="Times New Roman" w:eastAsia="宋体" w:cs="Times New Roman"/>
      <w:spacing w:val="10"/>
      <w:kern w:val="0"/>
      <w:szCs w:val="20"/>
    </w:rPr>
  </w:style>
  <w:style w:type="paragraph" w:customStyle="1" w:styleId="752">
    <w:name w:val="四级条标题"/>
    <w:basedOn w:val="650"/>
    <w:next w:val="552"/>
    <w:qFormat/>
    <w:uiPriority w:val="0"/>
    <w:pPr>
      <w:tabs>
        <w:tab w:val="left" w:pos="2940"/>
        <w:tab w:val="clear" w:pos="2520"/>
      </w:tabs>
      <w:ind w:left="2940"/>
      <w:outlineLvl w:val="5"/>
    </w:pPr>
  </w:style>
  <w:style w:type="paragraph" w:customStyle="1" w:styleId="75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5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55">
    <w:name w:val="表格（小）"/>
    <w:basedOn w:val="1"/>
    <w:qFormat/>
    <w:uiPriority w:val="0"/>
    <w:pPr>
      <w:adjustRightInd/>
      <w:snapToGrid w:val="0"/>
      <w:spacing w:line="300" w:lineRule="auto"/>
    </w:pPr>
    <w:rPr>
      <w:rFonts w:eastAsia="仿宋"/>
      <w:szCs w:val="21"/>
    </w:rPr>
  </w:style>
  <w:style w:type="paragraph" w:customStyle="1" w:styleId="756">
    <w:name w:val="表文字"/>
    <w:qFormat/>
    <w:uiPriority w:val="0"/>
    <w:rPr>
      <w:rFonts w:ascii="宋体" w:hAnsi="Times New Roman" w:eastAsia="宋体" w:cs="Times New Roman"/>
      <w:kern w:val="2"/>
      <w:lang w:val="en-US" w:eastAsia="zh-CN" w:bidi="ar-SA"/>
    </w:rPr>
  </w:style>
  <w:style w:type="paragraph" w:customStyle="1" w:styleId="75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5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9">
    <w:name w:val="WW-正文文字缩进 2"/>
    <w:basedOn w:val="1"/>
    <w:qFormat/>
    <w:uiPriority w:val="0"/>
    <w:pPr>
      <w:suppressAutoHyphens/>
      <w:adjustRightInd/>
      <w:ind w:firstLine="420"/>
    </w:pPr>
    <w:rPr>
      <w:kern w:val="1"/>
      <w:szCs w:val="20"/>
    </w:rPr>
  </w:style>
  <w:style w:type="paragraph" w:customStyle="1" w:styleId="7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61">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62">
    <w:name w:val="正文文字 2"/>
    <w:basedOn w:val="84"/>
    <w:next w:val="84"/>
    <w:qFormat/>
    <w:uiPriority w:val="0"/>
    <w:rPr>
      <w:rFonts w:ascii="宋体" w:cs="Times New Roman"/>
      <w:color w:val="auto"/>
    </w:rPr>
  </w:style>
  <w:style w:type="paragraph" w:customStyle="1" w:styleId="76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66">
    <w:name w:val="默认段落字体 Para Char Char Char Char Char Char Char"/>
    <w:basedOn w:val="1"/>
    <w:qFormat/>
    <w:uiPriority w:val="0"/>
    <w:rPr>
      <w:rFonts w:eastAsia="仿宋_GB2312"/>
      <w:sz w:val="28"/>
      <w:szCs w:val="20"/>
    </w:rPr>
  </w:style>
  <w:style w:type="paragraph" w:customStyle="1" w:styleId="767">
    <w:name w:val="列出段落5"/>
    <w:basedOn w:val="1"/>
    <w:qFormat/>
    <w:uiPriority w:val="0"/>
    <w:pPr>
      <w:spacing w:line="360" w:lineRule="auto"/>
      <w:ind w:firstLine="200" w:firstLineChars="200"/>
    </w:pPr>
    <w:rPr>
      <w:rFonts w:eastAsia="楷体_GB2312" w:cs="Lucida Sans"/>
      <w:sz w:val="24"/>
    </w:rPr>
  </w:style>
  <w:style w:type="paragraph" w:customStyle="1" w:styleId="76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70">
    <w:name w:val="标题2"/>
    <w:basedOn w:val="6"/>
    <w:next w:val="1"/>
    <w:qFormat/>
    <w:uiPriority w:val="0"/>
    <w:pPr>
      <w:tabs>
        <w:tab w:val="left" w:pos="578"/>
        <w:tab w:val="left" w:pos="900"/>
        <w:tab w:val="left" w:pos="1440"/>
      </w:tabs>
      <w:adjustRightInd/>
      <w:spacing w:before="0" w:after="0" w:line="360" w:lineRule="auto"/>
      <w:ind w:left="1440" w:hanging="360"/>
      <w:jc w:val="left"/>
    </w:pPr>
    <w:rPr>
      <w:rFonts w:ascii="仿宋" w:hAnsi="仿宋" w:eastAsia="仿宋" w:cs="宋体"/>
      <w:bCs w:val="0"/>
      <w:szCs w:val="28"/>
      <w:lang w:val="zh-CN"/>
    </w:rPr>
  </w:style>
  <w:style w:type="paragraph" w:customStyle="1" w:styleId="771">
    <w:name w:val="正文文字缩进项目"/>
    <w:basedOn w:val="25"/>
    <w:qFormat/>
    <w:uiPriority w:val="0"/>
    <w:pPr>
      <w:tabs>
        <w:tab w:val="left" w:pos="840"/>
      </w:tabs>
      <w:spacing w:after="120"/>
      <w:ind w:left="0" w:hanging="420" w:firstLineChars="0"/>
    </w:pPr>
    <w:rPr>
      <w:rFonts w:ascii="Tahoma" w:hAnsi="Tahoma" w:eastAsia="宋体" w:cs="Times New Roman"/>
      <w:sz w:val="22"/>
      <w:szCs w:val="20"/>
    </w:rPr>
  </w:style>
  <w:style w:type="paragraph" w:customStyle="1" w:styleId="77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7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775">
    <w:name w:val="标题五"/>
    <w:basedOn w:val="1"/>
    <w:qFormat/>
    <w:uiPriority w:val="0"/>
    <w:pPr>
      <w:adjustRightInd/>
      <w:spacing w:beforeLines="50" w:line="360" w:lineRule="auto"/>
    </w:pPr>
    <w:rPr>
      <w:b/>
      <w:sz w:val="24"/>
    </w:rPr>
  </w:style>
  <w:style w:type="paragraph" w:customStyle="1" w:styleId="77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7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79">
    <w:name w:val="默认段落字体 Para Char Char Char1 Char"/>
    <w:basedOn w:val="1"/>
    <w:qFormat/>
    <w:uiPriority w:val="0"/>
    <w:pPr>
      <w:spacing w:line="240" w:lineRule="atLeast"/>
      <w:ind w:left="420" w:firstLine="420"/>
    </w:pPr>
    <w:rPr>
      <w:sz w:val="24"/>
    </w:rPr>
  </w:style>
  <w:style w:type="paragraph" w:customStyle="1" w:styleId="780">
    <w:name w:val="样式7"/>
    <w:basedOn w:val="506"/>
    <w:next w:val="1"/>
    <w:qFormat/>
    <w:uiPriority w:val="0"/>
    <w:pPr>
      <w:spacing w:afterLines="50"/>
      <w:jc w:val="left"/>
      <w:outlineLvl w:val="3"/>
    </w:pPr>
    <w:rPr>
      <w:sz w:val="24"/>
      <w:szCs w:val="24"/>
    </w:rPr>
  </w:style>
  <w:style w:type="paragraph" w:customStyle="1" w:styleId="781">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782">
    <w:name w:val="Char Char1 Char Char Char"/>
    <w:basedOn w:val="1"/>
    <w:qFormat/>
    <w:uiPriority w:val="0"/>
    <w:rPr>
      <w:rFonts w:ascii="仿宋_GB2312" w:eastAsia="仿宋_GB2312"/>
      <w:b/>
      <w:sz w:val="32"/>
      <w:szCs w:val="20"/>
    </w:rPr>
  </w:style>
  <w:style w:type="paragraph" w:customStyle="1" w:styleId="78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84">
    <w:name w:val="封面"/>
    <w:basedOn w:val="1"/>
    <w:qFormat/>
    <w:uiPriority w:val="0"/>
    <w:pPr>
      <w:spacing w:line="360" w:lineRule="atLeast"/>
      <w:jc w:val="right"/>
      <w:textAlignment w:val="baseline"/>
    </w:pPr>
    <w:rPr>
      <w:rFonts w:ascii="Symbol" w:hAnsi="Symbol"/>
      <w:kern w:val="0"/>
      <w:szCs w:val="20"/>
    </w:rPr>
  </w:style>
  <w:style w:type="paragraph" w:customStyle="1" w:styleId="785">
    <w:name w:val="body text bold"/>
    <w:basedOn w:val="2"/>
    <w:qFormat/>
    <w:uiPriority w:val="0"/>
    <w:pPr>
      <w:widowControl/>
      <w:adjustRightInd/>
      <w:spacing w:after="0"/>
      <w:ind w:firstLine="200" w:firstLineChars="200"/>
      <w:jc w:val="left"/>
    </w:pPr>
    <w:rPr>
      <w:rFonts w:ascii="Futura Hv" w:hAnsi="Futura Hv" w:cs="Arial"/>
      <w:snapToGrid w:val="0"/>
      <w:kern w:val="0"/>
      <w:sz w:val="18"/>
      <w:szCs w:val="20"/>
      <w:lang w:eastAsia="en-US"/>
    </w:rPr>
  </w:style>
  <w:style w:type="paragraph" w:customStyle="1" w:styleId="78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87">
    <w:name w:val="Char2 Char Char2"/>
    <w:basedOn w:val="1"/>
    <w:qFormat/>
    <w:uiPriority w:val="0"/>
    <w:pPr>
      <w:adjustRightInd/>
    </w:pPr>
    <w:rPr>
      <w:rFonts w:ascii="Tahoma" w:hAnsi="Tahoma"/>
      <w:sz w:val="24"/>
      <w:szCs w:val="20"/>
    </w:rPr>
  </w:style>
  <w:style w:type="paragraph" w:customStyle="1" w:styleId="78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8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92">
    <w:name w:val="Char Char Char Char Char Char Char"/>
    <w:basedOn w:val="1"/>
    <w:qFormat/>
    <w:uiPriority w:val="0"/>
    <w:rPr>
      <w:rFonts w:ascii="仿宋_GB2312" w:eastAsia="仿宋_GB2312"/>
      <w:b/>
      <w:sz w:val="32"/>
      <w:szCs w:val="32"/>
    </w:rPr>
  </w:style>
  <w:style w:type="paragraph" w:customStyle="1" w:styleId="793">
    <w:name w:val="Char Char Char1 Char"/>
    <w:basedOn w:val="1"/>
    <w:qFormat/>
    <w:uiPriority w:val="0"/>
    <w:rPr>
      <w:szCs w:val="20"/>
    </w:rPr>
  </w:style>
  <w:style w:type="paragraph" w:customStyle="1" w:styleId="794">
    <w:name w:val="Bulleting First Indent 1"/>
    <w:basedOn w:val="3"/>
    <w:qFormat/>
    <w:uiPriority w:val="0"/>
    <w:pPr>
      <w:tabs>
        <w:tab w:val="left" w:pos="840"/>
      </w:tabs>
      <w:adjustRightInd/>
      <w:spacing w:before="20" w:after="20" w:line="300" w:lineRule="auto"/>
      <w:ind w:left="840" w:hanging="420" w:firstLineChars="0"/>
    </w:pPr>
    <w:rPr>
      <w:rFonts w:ascii="Tahoma" w:hAnsi="Tahoma"/>
      <w:kern w:val="0"/>
      <w:szCs w:val="21"/>
    </w:rPr>
  </w:style>
  <w:style w:type="paragraph" w:customStyle="1" w:styleId="79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796">
    <w:name w:val="样式1 + (中宋体"/>
    <w:basedOn w:val="60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9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99">
    <w:name w:val="bullet"/>
    <w:basedOn w:val="1"/>
    <w:qFormat/>
    <w:uiPriority w:val="0"/>
    <w:pPr>
      <w:tabs>
        <w:tab w:val="left" w:pos="840"/>
      </w:tabs>
      <w:adjustRightInd/>
      <w:ind w:left="840" w:hanging="420"/>
    </w:pPr>
  </w:style>
  <w:style w:type="paragraph" w:customStyle="1" w:styleId="80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801">
    <w:name w:val="Char Char1 Char Char Char1"/>
    <w:basedOn w:val="1"/>
    <w:qFormat/>
    <w:uiPriority w:val="6"/>
    <w:rPr>
      <w:rFonts w:ascii="仿宋_GB2312" w:eastAsia="仿宋_GB2312"/>
      <w:b/>
      <w:sz w:val="32"/>
      <w:szCs w:val="20"/>
    </w:rPr>
  </w:style>
  <w:style w:type="paragraph" w:customStyle="1" w:styleId="80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03">
    <w:name w:val="_Style 6"/>
    <w:basedOn w:val="1"/>
    <w:qFormat/>
    <w:uiPriority w:val="34"/>
    <w:pPr>
      <w:adjustRightInd/>
      <w:ind w:firstLine="420" w:firstLineChars="200"/>
    </w:pPr>
    <w:rPr>
      <w:rFonts w:eastAsia="仿宋_GB2312"/>
      <w:sz w:val="28"/>
    </w:rPr>
  </w:style>
  <w:style w:type="paragraph" w:customStyle="1" w:styleId="804">
    <w:name w:val="Char111"/>
    <w:basedOn w:val="1"/>
    <w:qFormat/>
    <w:uiPriority w:val="0"/>
    <w:rPr>
      <w:rFonts w:ascii="仿宋_GB2312" w:eastAsia="仿宋_GB2312"/>
      <w:b/>
      <w:sz w:val="32"/>
      <w:szCs w:val="32"/>
    </w:rPr>
  </w:style>
  <w:style w:type="paragraph" w:customStyle="1" w:styleId="805">
    <w:name w:val="Char19"/>
    <w:basedOn w:val="1"/>
    <w:qFormat/>
    <w:uiPriority w:val="0"/>
    <w:pPr>
      <w:adjustRightInd/>
    </w:pPr>
    <w:rPr>
      <w:szCs w:val="20"/>
    </w:rPr>
  </w:style>
  <w:style w:type="paragraph" w:customStyle="1" w:styleId="8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07">
    <w:name w:val="Char3 Char Char Char"/>
    <w:basedOn w:val="1"/>
    <w:qFormat/>
    <w:uiPriority w:val="0"/>
    <w:pPr>
      <w:widowControl/>
      <w:adjustRightInd/>
      <w:spacing w:after="160" w:line="240" w:lineRule="exact"/>
      <w:jc w:val="left"/>
    </w:pPr>
    <w:rPr>
      <w:szCs w:val="20"/>
    </w:rPr>
  </w:style>
  <w:style w:type="paragraph" w:customStyle="1" w:styleId="808">
    <w:name w:val="列出段落21"/>
    <w:basedOn w:val="1"/>
    <w:qFormat/>
    <w:uiPriority w:val="0"/>
    <w:pPr>
      <w:adjustRightInd/>
      <w:ind w:firstLine="420" w:firstLineChars="200"/>
    </w:pPr>
    <w:rPr>
      <w:rFonts w:ascii="宋体" w:hAnsi="宋体"/>
      <w:sz w:val="24"/>
    </w:rPr>
  </w:style>
  <w:style w:type="paragraph" w:customStyle="1" w:styleId="809">
    <w:name w:val="带编号样式"/>
    <w:basedOn w:val="810"/>
    <w:qFormat/>
    <w:uiPriority w:val="0"/>
    <w:pPr>
      <w:tabs>
        <w:tab w:val="left" w:pos="840"/>
      </w:tabs>
      <w:snapToGrid w:val="0"/>
      <w:ind w:left="840" w:hanging="420" w:firstLineChars="0"/>
    </w:pPr>
    <w:rPr>
      <w:rFonts w:ascii="仿宋_GB2312" w:eastAsia="仿宋_GB2312"/>
      <w:color w:val="000000"/>
    </w:rPr>
  </w:style>
  <w:style w:type="paragraph" w:customStyle="1" w:styleId="810">
    <w:name w:val="文本正文 Char"/>
    <w:basedOn w:val="1"/>
    <w:qFormat/>
    <w:uiPriority w:val="0"/>
    <w:pPr>
      <w:spacing w:line="360" w:lineRule="auto"/>
      <w:ind w:firstLine="200" w:firstLineChars="200"/>
    </w:pPr>
    <w:rPr>
      <w:kern w:val="0"/>
      <w:sz w:val="24"/>
      <w:szCs w:val="20"/>
    </w:rPr>
  </w:style>
  <w:style w:type="paragraph" w:customStyle="1" w:styleId="81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12">
    <w:name w:val="Char2 Char Char Char2"/>
    <w:basedOn w:val="1"/>
    <w:qFormat/>
    <w:uiPriority w:val="0"/>
    <w:rPr>
      <w:rFonts w:ascii="仿宋_GB2312" w:eastAsia="仿宋_GB2312"/>
      <w:b/>
      <w:sz w:val="32"/>
      <w:szCs w:val="32"/>
    </w:r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15">
    <w:name w:val="批注框文本 Char Char"/>
    <w:basedOn w:val="1"/>
    <w:qFormat/>
    <w:uiPriority w:val="0"/>
    <w:pPr>
      <w:adjustRightInd/>
    </w:pPr>
    <w:rPr>
      <w:sz w:val="18"/>
      <w:szCs w:val="20"/>
    </w:rPr>
  </w:style>
  <w:style w:type="paragraph" w:customStyle="1" w:styleId="816">
    <w:name w:val="样式 标题 2 + 宋体 左侧:  1.76 厘米 首行缩进:  0 厘米"/>
    <w:basedOn w:val="6"/>
    <w:qFormat/>
    <w:uiPriority w:val="0"/>
    <w:pPr>
      <w:tabs>
        <w:tab w:val="left" w:pos="0"/>
      </w:tabs>
      <w:adjustRightInd/>
      <w:spacing w:line="415" w:lineRule="auto"/>
      <w:ind w:firstLine="200" w:firstLineChars="200"/>
    </w:pPr>
    <w:rPr>
      <w:rFonts w:ascii="宋体" w:hAnsi="Cambria" w:eastAsia="宋体" w:cs="宋体"/>
      <w:szCs w:val="20"/>
    </w:rPr>
  </w:style>
  <w:style w:type="paragraph" w:customStyle="1" w:styleId="81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18">
    <w:name w:val="正文（标题三）"/>
    <w:basedOn w:val="1"/>
    <w:qFormat/>
    <w:uiPriority w:val="0"/>
    <w:pPr>
      <w:spacing w:line="360" w:lineRule="auto"/>
      <w:ind w:firstLine="200" w:firstLineChars="200"/>
    </w:pPr>
    <w:rPr>
      <w:sz w:val="24"/>
    </w:rPr>
  </w:style>
  <w:style w:type="paragraph" w:customStyle="1" w:styleId="819">
    <w:name w:val="Plain Text1"/>
    <w:basedOn w:val="1"/>
    <w:qFormat/>
    <w:uiPriority w:val="7"/>
    <w:pPr>
      <w:adjustRightInd/>
    </w:pPr>
    <w:rPr>
      <w:rFonts w:ascii="宋体" w:hAnsi="Courier New"/>
    </w:rPr>
  </w:style>
  <w:style w:type="paragraph" w:customStyle="1" w:styleId="82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1">
    <w:name w:val="Char Char11 Char Char Char1"/>
    <w:basedOn w:val="1"/>
    <w:qFormat/>
    <w:uiPriority w:val="6"/>
    <w:pPr>
      <w:spacing w:line="360" w:lineRule="auto"/>
    </w:pPr>
    <w:rPr>
      <w:szCs w:val="20"/>
    </w:rPr>
  </w:style>
  <w:style w:type="paragraph" w:customStyle="1" w:styleId="82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2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82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26">
    <w:name w:val="单元格居中"/>
    <w:basedOn w:val="1"/>
    <w:qFormat/>
    <w:uiPriority w:val="0"/>
    <w:pPr>
      <w:adjustRightInd/>
      <w:spacing w:line="360" w:lineRule="auto"/>
      <w:jc w:val="center"/>
    </w:pPr>
    <w:rPr>
      <w:sz w:val="24"/>
    </w:rPr>
  </w:style>
  <w:style w:type="paragraph" w:customStyle="1" w:styleId="82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2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29">
    <w:name w:val="Char Char1 Char"/>
    <w:basedOn w:val="1"/>
    <w:qFormat/>
    <w:uiPriority w:val="0"/>
    <w:rPr>
      <w:rFonts w:ascii="仿宋_GB2312" w:eastAsia="仿宋_GB2312"/>
      <w:b/>
      <w:sz w:val="32"/>
      <w:szCs w:val="32"/>
    </w:rPr>
  </w:style>
  <w:style w:type="paragraph" w:customStyle="1" w:styleId="830">
    <w:name w:val="CSS1级正文 Char"/>
    <w:basedOn w:val="2"/>
    <w:qFormat/>
    <w:uiPriority w:val="0"/>
    <w:pPr>
      <w:snapToGrid w:val="0"/>
      <w:spacing w:after="0" w:line="360" w:lineRule="auto"/>
      <w:ind w:firstLine="480" w:firstLineChars="200"/>
    </w:pPr>
    <w:rPr>
      <w:rFonts w:hAnsi="Arial" w:cs="Arial"/>
      <w:snapToGrid w:val="0"/>
      <w:sz w:val="24"/>
    </w:rPr>
  </w:style>
  <w:style w:type="paragraph" w:customStyle="1" w:styleId="831">
    <w:name w:val="Char3 Char Char Char11"/>
    <w:basedOn w:val="1"/>
    <w:qFormat/>
    <w:uiPriority w:val="0"/>
    <w:pPr>
      <w:widowControl/>
      <w:adjustRightInd/>
      <w:spacing w:after="160" w:line="240" w:lineRule="exact"/>
      <w:jc w:val="left"/>
    </w:pPr>
    <w:rPr>
      <w:szCs w:val="20"/>
    </w:rPr>
  </w:style>
  <w:style w:type="paragraph" w:customStyle="1" w:styleId="832">
    <w:name w:val="Char3"/>
    <w:basedOn w:val="1"/>
    <w:qFormat/>
    <w:uiPriority w:val="0"/>
    <w:pPr>
      <w:adjustRightInd/>
    </w:pPr>
    <w:rPr>
      <w:rFonts w:ascii="仿宋_GB2312" w:eastAsia="仿宋_GB2312"/>
      <w:b/>
      <w:sz w:val="32"/>
      <w:szCs w:val="32"/>
    </w:rPr>
  </w:style>
  <w:style w:type="paragraph" w:customStyle="1" w:styleId="833">
    <w:name w:val="Char Char Char1 Char2"/>
    <w:basedOn w:val="1"/>
    <w:qFormat/>
    <w:uiPriority w:val="0"/>
    <w:rPr>
      <w:szCs w:val="20"/>
    </w:rPr>
  </w:style>
  <w:style w:type="paragraph" w:customStyle="1" w:styleId="83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3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836">
    <w:name w:val="Char6"/>
    <w:basedOn w:val="1"/>
    <w:qFormat/>
    <w:uiPriority w:val="0"/>
    <w:rPr>
      <w:rFonts w:ascii="仿宋_GB2312" w:eastAsia="仿宋_GB2312"/>
      <w:b/>
      <w:sz w:val="32"/>
      <w:szCs w:val="32"/>
    </w:rPr>
  </w:style>
  <w:style w:type="paragraph" w:customStyle="1" w:styleId="83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3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840">
    <w:name w:val="五级条标题"/>
    <w:basedOn w:val="752"/>
    <w:next w:val="552"/>
    <w:qFormat/>
    <w:uiPriority w:val="0"/>
    <w:pPr>
      <w:tabs>
        <w:tab w:val="left" w:pos="3360"/>
        <w:tab w:val="clear" w:pos="2940"/>
      </w:tabs>
      <w:ind w:left="3360"/>
      <w:outlineLvl w:val="6"/>
    </w:pPr>
  </w:style>
  <w:style w:type="paragraph" w:customStyle="1" w:styleId="841">
    <w:name w:val="_标题2"/>
    <w:basedOn w:val="505"/>
    <w:next w:val="505"/>
    <w:qFormat/>
    <w:uiPriority w:val="0"/>
    <w:pPr>
      <w:widowControl w:val="0"/>
      <w:tabs>
        <w:tab w:val="left" w:pos="480"/>
      </w:tabs>
      <w:spacing w:beforeLines="50" w:afterLines="50"/>
      <w:ind w:left="50" w:leftChars="50" w:hanging="420" w:firstLineChars="0"/>
      <w:outlineLvl w:val="1"/>
    </w:pPr>
    <w:rPr>
      <w:b/>
      <w:sz w:val="36"/>
    </w:rPr>
  </w:style>
  <w:style w:type="paragraph" w:customStyle="1" w:styleId="84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43">
    <w:name w:val="Char Char11 Char Char Char Char Char Char Char Char Char1"/>
    <w:basedOn w:val="1"/>
    <w:qFormat/>
    <w:uiPriority w:val="6"/>
    <w:pPr>
      <w:spacing w:line="360" w:lineRule="auto"/>
    </w:pPr>
    <w:rPr>
      <w:szCs w:val="20"/>
    </w:rPr>
  </w:style>
  <w:style w:type="paragraph" w:customStyle="1" w:styleId="844">
    <w:name w:val="a1"/>
    <w:basedOn w:val="1"/>
    <w:qFormat/>
    <w:uiPriority w:val="0"/>
    <w:pPr>
      <w:widowControl/>
      <w:spacing w:line="300" w:lineRule="atLeast"/>
      <w:jc w:val="left"/>
    </w:pPr>
    <w:rPr>
      <w:rFonts w:ascii="宋体" w:hAnsi="宋体"/>
      <w:kern w:val="0"/>
      <w:sz w:val="18"/>
      <w:szCs w:val="20"/>
    </w:rPr>
  </w:style>
  <w:style w:type="paragraph" w:customStyle="1" w:styleId="84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46">
    <w:name w:val="Char Char Char Char Char Char Char Char Char Char"/>
    <w:basedOn w:val="1"/>
    <w:qFormat/>
    <w:uiPriority w:val="0"/>
    <w:rPr>
      <w:rFonts w:ascii="仿宋_GB2312" w:eastAsia="仿宋_GB2312"/>
      <w:b/>
      <w:sz w:val="32"/>
      <w:szCs w:val="32"/>
    </w:rPr>
  </w:style>
  <w:style w:type="paragraph" w:customStyle="1" w:styleId="847">
    <w:name w:val="单元格左对齐"/>
    <w:basedOn w:val="1"/>
    <w:qFormat/>
    <w:uiPriority w:val="0"/>
    <w:pPr>
      <w:adjustRightInd/>
      <w:spacing w:line="360" w:lineRule="auto"/>
    </w:pPr>
    <w:rPr>
      <w:sz w:val="24"/>
    </w:rPr>
  </w:style>
  <w:style w:type="paragraph" w:customStyle="1" w:styleId="848">
    <w:name w:val="表格标题2"/>
    <w:basedOn w:val="609"/>
    <w:qFormat/>
    <w:uiPriority w:val="0"/>
    <w:rPr>
      <w:b/>
    </w:rPr>
  </w:style>
  <w:style w:type="paragraph" w:customStyle="1" w:styleId="849">
    <w:name w:val="修订3"/>
    <w:qFormat/>
    <w:uiPriority w:val="0"/>
    <w:rPr>
      <w:rFonts w:ascii="Times New Roman" w:hAnsi="Times New Roman" w:eastAsia="宋体" w:cs="Times New Roman"/>
      <w:kern w:val="2"/>
      <w:sz w:val="21"/>
      <w:lang w:val="en-US" w:eastAsia="zh-CN" w:bidi="ar-SA"/>
    </w:rPr>
  </w:style>
  <w:style w:type="paragraph" w:customStyle="1" w:styleId="850">
    <w:name w:val="MM Topic 1"/>
    <w:basedOn w:val="5"/>
    <w:qFormat/>
    <w:uiPriority w:val="0"/>
    <w:pPr>
      <w:keepNext/>
      <w:keepLines/>
      <w:widowControl w:val="0"/>
      <w:tabs>
        <w:tab w:val="left" w:pos="840"/>
      </w:tabs>
      <w:spacing w:before="340" w:beforeAutospacing="0" w:after="330" w:afterAutospacing="0" w:line="578" w:lineRule="auto"/>
      <w:ind w:left="840" w:hanging="420"/>
      <w:jc w:val="both"/>
    </w:pPr>
    <w:rPr>
      <w:rFonts w:ascii="Times New Roman" w:hAnsi="Times New Roman" w:cs="Times New Roman"/>
      <w:kern w:val="44"/>
      <w:sz w:val="44"/>
      <w:szCs w:val="44"/>
    </w:rPr>
  </w:style>
  <w:style w:type="paragraph" w:customStyle="1" w:styleId="85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8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54">
    <w:name w:val="List Paragraph1"/>
    <w:basedOn w:val="1"/>
    <w:qFormat/>
    <w:uiPriority w:val="0"/>
    <w:pPr>
      <w:spacing w:line="360" w:lineRule="auto"/>
      <w:ind w:firstLine="200" w:firstLineChars="200"/>
    </w:pPr>
    <w:rPr>
      <w:rFonts w:eastAsia="楷体_GB2312" w:cs="Lucida Sans"/>
      <w:sz w:val="24"/>
    </w:rPr>
  </w:style>
  <w:style w:type="paragraph" w:customStyle="1" w:styleId="85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56">
    <w:name w:val="MM Title"/>
    <w:basedOn w:val="54"/>
    <w:qFormat/>
    <w:uiPriority w:val="0"/>
    <w:pPr>
      <w:widowControl w:val="0"/>
      <w:overflowPunct/>
      <w:autoSpaceDE/>
      <w:autoSpaceDN/>
      <w:adjustRightInd/>
      <w:spacing w:before="240" w:after="60"/>
      <w:textAlignment w:val="auto"/>
      <w:outlineLvl w:val="0"/>
    </w:pPr>
    <w:rPr>
      <w:rFonts w:ascii="Arial" w:hAnsi="Arial" w:cs="Arial"/>
      <w:bCs/>
      <w:sz w:val="32"/>
      <w:szCs w:val="32"/>
    </w:rPr>
  </w:style>
  <w:style w:type="paragraph" w:customStyle="1" w:styleId="857">
    <w:name w:val="Char11"/>
    <w:basedOn w:val="1"/>
    <w:qFormat/>
    <w:uiPriority w:val="0"/>
    <w:pPr>
      <w:tabs>
        <w:tab w:val="left" w:pos="432"/>
      </w:tabs>
      <w:adjustRightInd/>
      <w:spacing w:beforeLines="50" w:afterLines="50"/>
      <w:ind w:left="432" w:hanging="432" w:firstLineChars="200"/>
    </w:pPr>
    <w:rPr>
      <w:sz w:val="24"/>
    </w:rPr>
  </w:style>
  <w:style w:type="paragraph" w:customStyle="1" w:styleId="858">
    <w:name w:val="小节"/>
    <w:basedOn w:val="7"/>
    <w:qFormat/>
    <w:uiPriority w:val="0"/>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8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60">
    <w:name w:val="MM Topic 4"/>
    <w:basedOn w:val="8"/>
    <w:qFormat/>
    <w:uiPriority w:val="0"/>
    <w:pPr>
      <w:tabs>
        <w:tab w:val="left" w:pos="2100"/>
        <w:tab w:val="clear" w:pos="864"/>
      </w:tabs>
      <w:adjustRightInd/>
      <w:ind w:left="2100" w:hanging="420"/>
    </w:pPr>
    <w:rPr>
      <w:lang w:val="en-US"/>
    </w:rPr>
  </w:style>
  <w:style w:type="paragraph" w:customStyle="1" w:styleId="86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6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6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65">
    <w:name w:val="表1"/>
    <w:basedOn w:val="1"/>
    <w:qFormat/>
    <w:uiPriority w:val="0"/>
    <w:pPr>
      <w:tabs>
        <w:tab w:val="left" w:pos="703"/>
      </w:tabs>
      <w:adjustRightInd/>
      <w:spacing w:line="360" w:lineRule="auto"/>
      <w:ind w:left="703"/>
      <w:jc w:val="center"/>
    </w:pPr>
  </w:style>
  <w:style w:type="paragraph" w:customStyle="1" w:styleId="866">
    <w:name w:val="Char Char Char Char Char Char Char Char Char Char2"/>
    <w:basedOn w:val="1"/>
    <w:qFormat/>
    <w:uiPriority w:val="0"/>
    <w:rPr>
      <w:rFonts w:ascii="仿宋_GB2312" w:eastAsia="仿宋_GB2312"/>
      <w:b/>
      <w:sz w:val="32"/>
      <w:szCs w:val="32"/>
    </w:rPr>
  </w:style>
  <w:style w:type="paragraph" w:customStyle="1" w:styleId="86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69">
    <w:name w:val="4"/>
    <w:basedOn w:val="1"/>
    <w:next w:val="35"/>
    <w:qFormat/>
    <w:uiPriority w:val="0"/>
    <w:pPr>
      <w:spacing w:after="120" w:line="480" w:lineRule="auto"/>
      <w:ind w:left="420" w:leftChars="200"/>
    </w:pPr>
    <w:rPr>
      <w:sz w:val="24"/>
      <w:szCs w:val="20"/>
    </w:rPr>
  </w:style>
  <w:style w:type="paragraph" w:customStyle="1" w:styleId="870">
    <w:name w:val="2级标题"/>
    <w:basedOn w:val="497"/>
    <w:qFormat/>
    <w:uiPriority w:val="0"/>
    <w:pPr>
      <w:jc w:val="left"/>
      <w:outlineLvl w:val="1"/>
    </w:pPr>
    <w:rPr>
      <w:rFonts w:ascii="Times New Roman" w:hAnsi="Times New Roman" w:eastAsia="仿宋"/>
      <w:sz w:val="30"/>
    </w:rPr>
  </w:style>
  <w:style w:type="paragraph" w:customStyle="1" w:styleId="87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7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7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7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5">
    <w:name w:val="Char23"/>
    <w:basedOn w:val="1"/>
    <w:qFormat/>
    <w:uiPriority w:val="0"/>
    <w:rPr>
      <w:rFonts w:ascii="仿宋_GB2312" w:eastAsia="仿宋_GB2312"/>
      <w:b/>
      <w:sz w:val="32"/>
      <w:szCs w:val="32"/>
    </w:rPr>
  </w:style>
  <w:style w:type="paragraph" w:customStyle="1" w:styleId="87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77">
    <w:name w:val="正文 首行缩进:  2 字符 Char"/>
    <w:basedOn w:val="1"/>
    <w:qFormat/>
    <w:uiPriority w:val="0"/>
    <w:pPr>
      <w:adjustRightInd/>
      <w:spacing w:line="360" w:lineRule="auto"/>
      <w:ind w:firstLine="480"/>
    </w:pPr>
    <w:rPr>
      <w:rFonts w:cs="宋体"/>
      <w:sz w:val="24"/>
      <w:szCs w:val="20"/>
    </w:rPr>
  </w:style>
  <w:style w:type="paragraph" w:customStyle="1" w:styleId="878">
    <w:name w:val="Char Char4 Char Char"/>
    <w:basedOn w:val="1"/>
    <w:qFormat/>
    <w:uiPriority w:val="0"/>
    <w:pPr>
      <w:widowControl/>
      <w:adjustRightInd/>
      <w:spacing w:after="160" w:line="240" w:lineRule="exact"/>
      <w:jc w:val="left"/>
    </w:pPr>
  </w:style>
  <w:style w:type="paragraph" w:customStyle="1" w:styleId="87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80">
    <w:name w:val="Char Char11 Char Char Char2"/>
    <w:basedOn w:val="1"/>
    <w:qFormat/>
    <w:uiPriority w:val="0"/>
    <w:pPr>
      <w:spacing w:line="360" w:lineRule="auto"/>
    </w:pPr>
    <w:rPr>
      <w:szCs w:val="20"/>
    </w:rPr>
  </w:style>
  <w:style w:type="paragraph" w:customStyle="1" w:styleId="88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8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83">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8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8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8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87">
    <w:name w:val="Char311"/>
    <w:basedOn w:val="1"/>
    <w:qFormat/>
    <w:uiPriority w:val="0"/>
    <w:pPr>
      <w:adjustRightInd/>
      <w:ind w:firstLine="200" w:firstLineChars="200"/>
    </w:pPr>
    <w:rPr>
      <w:rFonts w:ascii="Tahoma" w:hAnsi="Tahoma"/>
      <w:sz w:val="24"/>
      <w:szCs w:val="20"/>
    </w:rPr>
  </w:style>
  <w:style w:type="paragraph" w:customStyle="1" w:styleId="88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88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90">
    <w:name w:val="正文 内标"/>
    <w:basedOn w:val="872"/>
    <w:qFormat/>
    <w:uiPriority w:val="0"/>
    <w:pPr>
      <w:tabs>
        <w:tab w:val="left" w:pos="0"/>
      </w:tabs>
      <w:ind w:left="900" w:firstLine="0" w:firstLineChars="0"/>
    </w:pPr>
  </w:style>
  <w:style w:type="paragraph" w:customStyle="1" w:styleId="891">
    <w:name w:val="Bulleted List"/>
    <w:basedOn w:val="1"/>
    <w:qFormat/>
    <w:uiPriority w:val="0"/>
    <w:pPr>
      <w:tabs>
        <w:tab w:val="left" w:pos="1260"/>
      </w:tabs>
      <w:adjustRightInd/>
      <w:ind w:left="1260" w:hanging="420"/>
    </w:pPr>
  </w:style>
  <w:style w:type="paragraph" w:customStyle="1" w:styleId="892">
    <w:name w:val="样式 正文文本缩进 2 + 仿宋_GB2312 黑色 行距: 1.5 倍行距"/>
    <w:basedOn w:val="35"/>
    <w:qFormat/>
    <w:uiPriority w:val="0"/>
    <w:pPr>
      <w:adjustRightInd/>
      <w:ind w:firstLine="560" w:firstLineChars="200"/>
      <w:textAlignment w:val="auto"/>
    </w:pPr>
    <w:rPr>
      <w:rFonts w:hAnsi="宋体" w:cs="宋体"/>
      <w:color w:val="000000"/>
      <w:sz w:val="24"/>
    </w:rPr>
  </w:style>
  <w:style w:type="paragraph" w:customStyle="1" w:styleId="893">
    <w:name w:val="样式 左侧:  0.85 厘米"/>
    <w:basedOn w:val="1"/>
    <w:qFormat/>
    <w:uiPriority w:val="2"/>
    <w:pPr>
      <w:adjustRightInd/>
      <w:spacing w:line="360" w:lineRule="auto"/>
    </w:pPr>
    <w:rPr>
      <w:rFonts w:cs="宋体"/>
      <w:sz w:val="24"/>
      <w:szCs w:val="20"/>
    </w:rPr>
  </w:style>
  <w:style w:type="paragraph" w:customStyle="1" w:styleId="894">
    <w:name w:val="Char Char Char Char Char Char Char Char Char Char Char Char1 Char"/>
    <w:basedOn w:val="1"/>
    <w:qFormat/>
    <w:uiPriority w:val="0"/>
    <w:rPr>
      <w:rFonts w:ascii="Tahoma" w:hAnsi="Tahoma" w:cs="仿宋_GB2312"/>
      <w:sz w:val="24"/>
      <w:szCs w:val="20"/>
    </w:rPr>
  </w:style>
  <w:style w:type="paragraph" w:customStyle="1" w:styleId="89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9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97">
    <w:name w:val="Char Char1 Char Char Char Char Char Char"/>
    <w:basedOn w:val="1"/>
    <w:qFormat/>
    <w:uiPriority w:val="0"/>
    <w:rPr>
      <w:rFonts w:ascii="仿宋_GB2312" w:eastAsia="仿宋_GB2312"/>
      <w:b/>
      <w:sz w:val="32"/>
      <w:szCs w:val="20"/>
    </w:rPr>
  </w:style>
  <w:style w:type="paragraph" w:customStyle="1" w:styleId="89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99">
    <w:name w:val="Char Char1 Char Char Char Char Char Char2"/>
    <w:basedOn w:val="1"/>
    <w:qFormat/>
    <w:uiPriority w:val="0"/>
    <w:rPr>
      <w:rFonts w:ascii="仿宋_GB2312" w:eastAsia="仿宋_GB2312"/>
      <w:b/>
      <w:sz w:val="32"/>
      <w:szCs w:val="20"/>
    </w:rPr>
  </w:style>
  <w:style w:type="paragraph" w:customStyle="1" w:styleId="90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0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0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0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0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0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0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0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09">
    <w:name w:val="Char31"/>
    <w:basedOn w:val="1"/>
    <w:qFormat/>
    <w:uiPriority w:val="0"/>
    <w:pPr>
      <w:adjustRightInd/>
    </w:pPr>
    <w:rPr>
      <w:rFonts w:ascii="仿宋_GB2312" w:eastAsia="仿宋_GB2312"/>
      <w:b/>
      <w:sz w:val="32"/>
      <w:szCs w:val="32"/>
    </w:rPr>
  </w:style>
  <w:style w:type="paragraph" w:customStyle="1" w:styleId="910">
    <w:name w:val="样式 标题 3h33rd level3Heading 3 - oldH3l3CTheading 3Headin..."/>
    <w:basedOn w:val="7"/>
    <w:qFormat/>
    <w:uiPriority w:val="0"/>
    <w:pPr>
      <w:tabs>
        <w:tab w:val="left" w:pos="900"/>
      </w:tabs>
      <w:snapToGrid w:val="0"/>
      <w:jc w:val="left"/>
    </w:pPr>
    <w:rPr>
      <w:rFonts w:eastAsia="黑体" w:cs="宋体"/>
      <w:sz w:val="28"/>
      <w:szCs w:val="20"/>
    </w:rPr>
  </w:style>
  <w:style w:type="paragraph" w:customStyle="1" w:styleId="91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1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13">
    <w:name w:val="Char Char1"/>
    <w:basedOn w:val="1"/>
    <w:qFormat/>
    <w:uiPriority w:val="0"/>
    <w:pPr>
      <w:widowControl/>
      <w:spacing w:after="160" w:line="240" w:lineRule="exact"/>
      <w:jc w:val="left"/>
    </w:pPr>
    <w:rPr>
      <w:rFonts w:eastAsia="仿宋_GB2312"/>
      <w:sz w:val="28"/>
    </w:rPr>
  </w:style>
  <w:style w:type="paragraph" w:customStyle="1" w:styleId="914">
    <w:name w:val="Char21"/>
    <w:basedOn w:val="1"/>
    <w:qFormat/>
    <w:uiPriority w:val="0"/>
    <w:pPr>
      <w:adjustRightInd/>
      <w:ind w:firstLine="200" w:firstLineChars="200"/>
    </w:pPr>
    <w:rPr>
      <w:rFonts w:ascii="仿宋_GB2312" w:eastAsia="仿宋_GB2312"/>
      <w:b/>
      <w:sz w:val="32"/>
      <w:szCs w:val="32"/>
    </w:rPr>
  </w:style>
  <w:style w:type="paragraph" w:customStyle="1" w:styleId="915">
    <w:name w:val="列表段落1"/>
    <w:basedOn w:val="1"/>
    <w:qFormat/>
    <w:uiPriority w:val="34"/>
    <w:pPr>
      <w:adjustRightInd/>
      <w:ind w:right="238" w:firstLine="420"/>
    </w:pPr>
    <w:rPr>
      <w:rFonts w:ascii="Calibri" w:hAnsi="Calibri"/>
      <w:sz w:val="24"/>
    </w:rPr>
  </w:style>
  <w:style w:type="paragraph" w:customStyle="1" w:styleId="916">
    <w:name w:val="Char Char110"/>
    <w:basedOn w:val="1"/>
    <w:qFormat/>
    <w:uiPriority w:val="6"/>
    <w:pPr>
      <w:spacing w:line="360" w:lineRule="auto"/>
    </w:pPr>
    <w:rPr>
      <w:rFonts w:ascii="Tahoma" w:hAnsi="Tahoma"/>
      <w:sz w:val="24"/>
      <w:szCs w:val="20"/>
    </w:rPr>
  </w:style>
  <w:style w:type="paragraph" w:customStyle="1" w:styleId="91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1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1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92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21">
    <w:name w:val="Char Char Char Char Char Char Char Char Char Char Char Char1 Char2"/>
    <w:basedOn w:val="1"/>
    <w:qFormat/>
    <w:uiPriority w:val="0"/>
    <w:rPr>
      <w:rFonts w:ascii="Tahoma" w:hAnsi="Tahoma" w:cs="仿宋_GB2312"/>
      <w:sz w:val="24"/>
      <w:szCs w:val="20"/>
    </w:rPr>
  </w:style>
  <w:style w:type="paragraph" w:customStyle="1" w:styleId="92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2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24">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92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2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2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2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29">
    <w:name w:val="3级标题"/>
    <w:basedOn w:val="870"/>
    <w:qFormat/>
    <w:uiPriority w:val="0"/>
    <w:pPr>
      <w:outlineLvl w:val="2"/>
    </w:pPr>
  </w:style>
  <w:style w:type="paragraph" w:customStyle="1" w:styleId="930">
    <w:name w:val="Char1 Char Char Char3"/>
    <w:basedOn w:val="1"/>
    <w:qFormat/>
    <w:uiPriority w:val="0"/>
    <w:pPr>
      <w:adjustRightInd/>
      <w:ind w:firstLine="200" w:firstLineChars="200"/>
    </w:pPr>
    <w:rPr>
      <w:rFonts w:ascii="Tahoma" w:hAnsi="Tahoma"/>
      <w:sz w:val="24"/>
      <w:szCs w:val="20"/>
    </w:rPr>
  </w:style>
  <w:style w:type="paragraph" w:customStyle="1" w:styleId="93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32">
    <w:name w:val="MM Empty"/>
    <w:basedOn w:val="1"/>
    <w:qFormat/>
    <w:uiPriority w:val="0"/>
    <w:pPr>
      <w:adjustRightInd/>
    </w:pPr>
  </w:style>
  <w:style w:type="paragraph" w:customStyle="1" w:styleId="933">
    <w:name w:val="Char24"/>
    <w:basedOn w:val="1"/>
    <w:qFormat/>
    <w:uiPriority w:val="0"/>
    <w:rPr>
      <w:rFonts w:ascii="仿宋_GB2312" w:eastAsia="仿宋_GB2312"/>
      <w:b/>
      <w:sz w:val="32"/>
      <w:szCs w:val="32"/>
    </w:rPr>
  </w:style>
  <w:style w:type="paragraph" w:customStyle="1" w:styleId="934">
    <w:name w:val="正文箭头"/>
    <w:basedOn w:val="598"/>
    <w:qFormat/>
    <w:uiPriority w:val="0"/>
  </w:style>
  <w:style w:type="paragraph" w:customStyle="1" w:styleId="935">
    <w:name w:val="U_编号2"/>
    <w:basedOn w:val="1"/>
    <w:qFormat/>
    <w:uiPriority w:val="0"/>
    <w:pPr>
      <w:tabs>
        <w:tab w:val="left" w:pos="785"/>
      </w:tabs>
      <w:adjustRightInd/>
      <w:spacing w:beforeLines="10" w:afterLines="10" w:line="300" w:lineRule="auto"/>
    </w:pPr>
    <w:rPr>
      <w:sz w:val="24"/>
    </w:rPr>
  </w:style>
  <w:style w:type="paragraph" w:customStyle="1" w:styleId="93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3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8">
    <w:name w:val="标书标题3"/>
    <w:basedOn w:val="7"/>
    <w:qFormat/>
    <w:uiPriority w:val="0"/>
    <w:pPr>
      <w:keepLines w:val="0"/>
      <w:widowControl/>
      <w:tabs>
        <w:tab w:val="left" w:pos="900"/>
      </w:tabs>
      <w:snapToGrid w:val="0"/>
      <w:spacing w:before="120" w:after="60" w:line="300" w:lineRule="auto"/>
      <w:ind w:left="900" w:hanging="720"/>
      <w:jc w:val="left"/>
    </w:pPr>
    <w:rPr>
      <w:rFonts w:ascii="Arial Narrow" w:hAnsi="Arial Narrow" w:eastAsia="仿宋_GB2312"/>
      <w:b w:val="0"/>
      <w:bCs w:val="0"/>
      <w:color w:val="000000"/>
      <w:kern w:val="0"/>
      <w:sz w:val="28"/>
    </w:rPr>
  </w:style>
  <w:style w:type="paragraph" w:customStyle="1" w:styleId="939">
    <w:name w:val="TOC 标题11"/>
    <w:basedOn w:val="5"/>
    <w:next w:val="1"/>
    <w:unhideWhenUsed/>
    <w:qFormat/>
    <w:uiPriority w:val="4"/>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940">
    <w:name w:val="_Style 1"/>
    <w:basedOn w:val="1"/>
    <w:qFormat/>
    <w:uiPriority w:val="34"/>
    <w:pPr>
      <w:adjustRightInd/>
      <w:ind w:firstLine="420" w:firstLineChars="200"/>
    </w:pPr>
    <w:rPr>
      <w:rFonts w:eastAsia="仿宋_GB2312"/>
      <w:sz w:val="28"/>
    </w:rPr>
  </w:style>
  <w:style w:type="paragraph" w:customStyle="1" w:styleId="941">
    <w:name w:val="表格 内容"/>
    <w:basedOn w:val="658"/>
    <w:qFormat/>
    <w:uiPriority w:val="0"/>
    <w:rPr>
      <w:b w:val="0"/>
      <w:sz w:val="20"/>
    </w:rPr>
  </w:style>
  <w:style w:type="paragraph" w:customStyle="1" w:styleId="94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43">
    <w:name w:val="数字标题5"/>
    <w:basedOn w:val="9"/>
    <w:next w:val="1"/>
    <w:qFormat/>
    <w:uiPriority w:val="0"/>
    <w:pPr>
      <w:tabs>
        <w:tab w:val="left" w:pos="1080"/>
        <w:tab w:val="clear" w:pos="1008"/>
      </w:tabs>
      <w:ind w:left="1080" w:hanging="1080"/>
    </w:pPr>
  </w:style>
  <w:style w:type="paragraph" w:customStyle="1" w:styleId="944">
    <w:name w:val="数字标题1"/>
    <w:basedOn w:val="5"/>
    <w:next w:val="1"/>
    <w:qFormat/>
    <w:uiPriority w:val="0"/>
    <w:pPr>
      <w:keepNext/>
      <w:keepLines/>
      <w:widowControl w:val="0"/>
      <w:tabs>
        <w:tab w:val="left" w:pos="480"/>
      </w:tabs>
      <w:adjustRightInd w:val="0"/>
      <w:spacing w:before="340" w:beforeAutospacing="0" w:after="330" w:afterAutospacing="0" w:line="578" w:lineRule="auto"/>
      <w:ind w:left="480" w:hanging="480"/>
      <w:jc w:val="both"/>
    </w:pPr>
    <w:rPr>
      <w:rFonts w:ascii="Times New Roman" w:hAnsi="Times New Roman" w:cs="Times New Roman"/>
      <w:kern w:val="44"/>
      <w:sz w:val="44"/>
      <w:szCs w:val="44"/>
    </w:rPr>
  </w:style>
  <w:style w:type="paragraph" w:customStyle="1" w:styleId="94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4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4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4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94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5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51">
    <w:name w:val="0"/>
    <w:basedOn w:val="1"/>
    <w:qFormat/>
    <w:uiPriority w:val="0"/>
    <w:pPr>
      <w:widowControl/>
    </w:pPr>
    <w:rPr>
      <w:kern w:val="0"/>
      <w:sz w:val="24"/>
      <w:szCs w:val="20"/>
    </w:rPr>
  </w:style>
  <w:style w:type="paragraph" w:customStyle="1" w:styleId="952">
    <w:name w:val="Char Char113"/>
    <w:basedOn w:val="1"/>
    <w:qFormat/>
    <w:uiPriority w:val="0"/>
    <w:pPr>
      <w:widowControl/>
      <w:spacing w:after="160" w:line="240" w:lineRule="exact"/>
      <w:jc w:val="left"/>
    </w:pPr>
    <w:rPr>
      <w:rFonts w:eastAsia="仿宋_GB2312"/>
      <w:sz w:val="28"/>
    </w:rPr>
  </w:style>
  <w:style w:type="paragraph" w:customStyle="1" w:styleId="95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54">
    <w:name w:val="_Style 8"/>
    <w:basedOn w:val="1"/>
    <w:qFormat/>
    <w:uiPriority w:val="34"/>
    <w:pPr>
      <w:adjustRightInd/>
      <w:ind w:firstLine="420" w:firstLineChars="200"/>
    </w:pPr>
    <w:rPr>
      <w:rFonts w:eastAsia="仿宋_GB2312"/>
      <w:sz w:val="28"/>
    </w:rPr>
  </w:style>
  <w:style w:type="paragraph" w:customStyle="1" w:styleId="95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5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5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5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60">
    <w:name w:val="Char Char112"/>
    <w:basedOn w:val="1"/>
    <w:qFormat/>
    <w:uiPriority w:val="6"/>
    <w:pPr>
      <w:widowControl/>
      <w:spacing w:after="160" w:line="240" w:lineRule="exact"/>
      <w:jc w:val="left"/>
    </w:pPr>
    <w:rPr>
      <w:rFonts w:eastAsia="仿宋_GB2312"/>
      <w:sz w:val="28"/>
    </w:rPr>
  </w:style>
  <w:style w:type="paragraph" w:customStyle="1" w:styleId="961">
    <w:name w:val="正文 图"/>
    <w:basedOn w:val="476"/>
    <w:qFormat/>
    <w:uiPriority w:val="0"/>
    <w:pPr>
      <w:adjustRightInd/>
      <w:spacing w:before="0"/>
      <w:ind w:firstLine="0"/>
      <w:jc w:val="center"/>
    </w:pPr>
    <w:rPr>
      <w:rFonts w:ascii="微软雅黑" w:hAnsi="微软雅黑"/>
    </w:rPr>
  </w:style>
  <w:style w:type="paragraph" w:customStyle="1" w:styleId="96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6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64">
    <w:name w:val="Thf"/>
    <w:basedOn w:val="839"/>
    <w:qFormat/>
    <w:uiPriority w:val="0"/>
    <w:pPr>
      <w:ind w:left="0"/>
    </w:pPr>
  </w:style>
  <w:style w:type="paragraph" w:customStyle="1" w:styleId="96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6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67">
    <w:name w:val="注释"/>
    <w:basedOn w:val="1"/>
    <w:qFormat/>
    <w:uiPriority w:val="0"/>
    <w:pPr>
      <w:adjustRightInd/>
      <w:spacing w:line="360" w:lineRule="auto"/>
      <w:ind w:firstLine="480"/>
    </w:pPr>
    <w:rPr>
      <w:sz w:val="24"/>
    </w:rPr>
  </w:style>
  <w:style w:type="paragraph" w:customStyle="1" w:styleId="968">
    <w:name w:val="列出段落111"/>
    <w:basedOn w:val="1"/>
    <w:qFormat/>
    <w:uiPriority w:val="34"/>
    <w:pPr>
      <w:ind w:firstLine="420" w:firstLineChars="200"/>
    </w:pPr>
  </w:style>
  <w:style w:type="paragraph" w:customStyle="1" w:styleId="969">
    <w:name w:val="_Style 947"/>
    <w:basedOn w:val="1"/>
    <w:next w:val="360"/>
    <w:qFormat/>
    <w:uiPriority w:val="34"/>
    <w:pPr>
      <w:adjustRightInd/>
      <w:ind w:firstLine="420" w:firstLineChars="200"/>
    </w:pPr>
  </w:style>
  <w:style w:type="paragraph" w:customStyle="1" w:styleId="97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71">
    <w:name w:val="纯文本2"/>
    <w:basedOn w:val="1"/>
    <w:qFormat/>
    <w:uiPriority w:val="0"/>
    <w:pPr>
      <w:adjustRightInd/>
      <w:snapToGrid w:val="0"/>
      <w:jc w:val="left"/>
    </w:pPr>
    <w:rPr>
      <w:rFonts w:ascii="Century Gothic" w:hAnsi="楷体_GB2312" w:eastAsia="Century Gothic"/>
      <w:szCs w:val="20"/>
    </w:rPr>
  </w:style>
  <w:style w:type="paragraph" w:customStyle="1" w:styleId="97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7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74">
    <w:name w:val="节"/>
    <w:basedOn w:val="6"/>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975">
    <w:name w:val="Blockquote"/>
    <w:basedOn w:val="1"/>
    <w:qFormat/>
    <w:uiPriority w:val="0"/>
    <w:pPr>
      <w:autoSpaceDE w:val="0"/>
      <w:autoSpaceDN w:val="0"/>
      <w:spacing w:before="100" w:after="100"/>
      <w:ind w:left="360" w:right="360"/>
      <w:jc w:val="left"/>
    </w:pPr>
    <w:rPr>
      <w:kern w:val="0"/>
      <w:sz w:val="24"/>
      <w:szCs w:val="20"/>
    </w:rPr>
  </w:style>
  <w:style w:type="paragraph" w:customStyle="1" w:styleId="976">
    <w:name w:val="p1"/>
    <w:basedOn w:val="1"/>
    <w:qFormat/>
    <w:uiPriority w:val="0"/>
    <w:pPr>
      <w:widowControl/>
      <w:adjustRightInd/>
      <w:jc w:val="left"/>
    </w:pPr>
    <w:rPr>
      <w:rFonts w:ascii=".PingFang SC" w:eastAsia=".PingFang SC"/>
      <w:color w:val="454545"/>
      <w:kern w:val="0"/>
      <w:sz w:val="18"/>
      <w:szCs w:val="18"/>
    </w:rPr>
  </w:style>
  <w:style w:type="paragraph" w:customStyle="1" w:styleId="977">
    <w:name w:val="Table Paragraph"/>
    <w:basedOn w:val="1"/>
    <w:qFormat/>
    <w:uiPriority w:val="1"/>
    <w:pPr>
      <w:adjustRightInd/>
      <w:jc w:val="left"/>
    </w:pPr>
    <w:rPr>
      <w:rFonts w:ascii="Calibri" w:hAnsi="Calibri"/>
      <w:kern w:val="0"/>
      <w:sz w:val="22"/>
      <w:szCs w:val="22"/>
      <w:lang w:eastAsia="en-US"/>
    </w:rPr>
  </w:style>
  <w:style w:type="paragraph" w:customStyle="1" w:styleId="97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7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table" w:customStyle="1" w:styleId="980">
    <w:name w:val="网格型2"/>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1">
    <w:name w:val="网格型1"/>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2">
    <w:name w:val="网格型6"/>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3">
    <w:name w:val="网格型3"/>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4">
    <w:name w:val="网格型4"/>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5">
    <w:name w:val="网格型5"/>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86">
    <w:name w:val="正文首行缩进 2 Char"/>
    <w:basedOn w:val="83"/>
    <w:semiHidden/>
    <w:qFormat/>
    <w:uiPriority w:val="99"/>
    <w:rPr>
      <w:rFonts w:ascii="Times New Roman" w:hAnsi="Times New Roman" w:eastAsia="宋体" w:cs="Times New Roman"/>
      <w:sz w:val="24"/>
      <w:szCs w:val="24"/>
    </w:rPr>
  </w:style>
  <w:style w:type="paragraph" w:customStyle="1" w:styleId="987">
    <w:name w:val="Body text|3"/>
    <w:basedOn w:val="1"/>
    <w:qFormat/>
    <w:uiPriority w:val="0"/>
    <w:pPr>
      <w:adjustRightInd/>
      <w:spacing w:after="60" w:line="360" w:lineRule="auto"/>
      <w:ind w:left="1510"/>
      <w:jc w:val="left"/>
    </w:pPr>
    <w:rPr>
      <w:rFonts w:hint="eastAsia" w:ascii="宋体" w:hAnsi="宋体"/>
      <w:kern w:val="0"/>
      <w:sz w:val="26"/>
      <w:szCs w:val="26"/>
    </w:rPr>
  </w:style>
  <w:style w:type="paragraph" w:customStyle="1" w:styleId="98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9">
    <w:name w:val="Body text|1"/>
    <w:basedOn w:val="1"/>
    <w:qFormat/>
    <w:uiPriority w:val="0"/>
    <w:pPr>
      <w:adjustRightInd/>
      <w:spacing w:line="432" w:lineRule="auto"/>
      <w:ind w:firstLine="400"/>
      <w:jc w:val="left"/>
    </w:pPr>
    <w:rPr>
      <w:rFonts w:hint="eastAsia" w:ascii="宋体" w:hAnsi="宋体"/>
      <w:kern w:val="0"/>
      <w:sz w:val="30"/>
      <w:szCs w:val="30"/>
    </w:rPr>
  </w:style>
  <w:style w:type="paragraph" w:customStyle="1" w:styleId="990">
    <w:name w:val="Body text|5"/>
    <w:basedOn w:val="1"/>
    <w:qFormat/>
    <w:uiPriority w:val="0"/>
    <w:pPr>
      <w:adjustRightInd/>
      <w:spacing w:line="360" w:lineRule="auto"/>
      <w:ind w:hanging="1640"/>
      <w:jc w:val="left"/>
    </w:pPr>
    <w:rPr>
      <w:rFonts w:hint="eastAsia" w:ascii="宋体" w:hAnsi="宋体"/>
      <w:kern w:val="0"/>
      <w:sz w:val="22"/>
      <w:szCs w:val="22"/>
      <w:u w:val="single"/>
    </w:rPr>
  </w:style>
  <w:style w:type="paragraph" w:styleId="991">
    <w:name w:val="List Paragraph"/>
    <w:basedOn w:val="1"/>
    <w:qFormat/>
    <w:uiPriority w:val="0"/>
    <w:pPr>
      <w:autoSpaceDE w:val="0"/>
      <w:autoSpaceDN w:val="0"/>
      <w:jc w:val="left"/>
    </w:pPr>
    <w:rPr>
      <w:rFonts w:ascii="Calibri" w:hAnsi="Calibri"/>
      <w:kern w:val="0"/>
      <w:sz w:val="24"/>
    </w:rPr>
  </w:style>
  <w:style w:type="character" w:customStyle="1" w:styleId="992">
    <w:name w:val="Unresolved Mention"/>
    <w:basedOn w:val="64"/>
    <w:semiHidden/>
    <w:unhideWhenUsed/>
    <w:qFormat/>
    <w:uiPriority w:val="99"/>
    <w:rPr>
      <w:color w:val="605E5C"/>
      <w:shd w:val="clear" w:color="auto" w:fill="E1DFDD"/>
    </w:rPr>
  </w:style>
  <w:style w:type="paragraph" w:customStyle="1" w:styleId="993">
    <w:name w:val="WPSOffice手动目录 1"/>
    <w:qFormat/>
    <w:uiPriority w:val="0"/>
    <w:rPr>
      <w:rFonts w:asciiTheme="minorHAnsi" w:hAnsiTheme="minorHAnsi" w:eastAsiaTheme="minorEastAsia" w:cstheme="minorBidi"/>
      <w:lang w:val="en-US" w:eastAsia="zh-CN" w:bidi="ar-SA"/>
    </w:rPr>
  </w:style>
  <w:style w:type="character" w:customStyle="1" w:styleId="994">
    <w:name w:val="A6"/>
    <w:qFormat/>
    <w:uiPriority w:val="99"/>
    <w:rPr>
      <w:rFonts w:cs="汉仪书宋二简"/>
      <w:color w:val="00000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49</Pages>
  <Words>22108</Words>
  <Characters>23719</Characters>
  <Lines>368</Lines>
  <Paragraphs>103</Paragraphs>
  <TotalTime>4</TotalTime>
  <ScaleCrop>false</ScaleCrop>
  <LinksUpToDate>false</LinksUpToDate>
  <CharactersWithSpaces>24644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2022-01-24T00:27:00Z</dcterms:created>
  <dc:creator>Windows 用户</dc:creator>
  <cp:lastModifiedBy>Ydyrx封沉</cp:lastModifiedBy>
  <cp:lastPrinted>2022-01-19T03:40:00Z</cp:lastPrinted>
  <dcterms:modified xsi:type="dcterms:W3CDTF">2022-05-09T02:53:45Z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67FD279382A34466976AE12F3F736062</vt:lpwstr>
  </property>
</Properties>
</file>