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2"/>
        <w:tblW w:w="0" w:type="auto"/>
        <w:jc w:val="center"/>
        <w:tblLayout w:type="fixed"/>
        <w:tblCellMar>
          <w:top w:w="0" w:type="dxa"/>
          <w:left w:w="108" w:type="dxa"/>
          <w:bottom w:w="0" w:type="dxa"/>
          <w:right w:w="108" w:type="dxa"/>
        </w:tblCellMar>
      </w:tblPr>
      <w:tblGrid>
        <w:gridCol w:w="2000"/>
        <w:gridCol w:w="427"/>
        <w:gridCol w:w="5056"/>
      </w:tblGrid>
      <w:tr>
        <w:tblPrEx>
          <w:tblCellMar>
            <w:top w:w="0" w:type="dxa"/>
            <w:left w:w="108" w:type="dxa"/>
            <w:bottom w:w="0" w:type="dxa"/>
            <w:right w:w="108" w:type="dxa"/>
          </w:tblCellMar>
        </w:tblPrEx>
        <w:trPr>
          <w:trHeight w:val="659"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WGQCJF20210003</w:t>
            </w:r>
          </w:p>
        </w:tc>
      </w:tr>
      <w:tr>
        <w:tblPrEx>
          <w:tblCellMar>
            <w:top w:w="0" w:type="dxa"/>
            <w:left w:w="108" w:type="dxa"/>
            <w:bottom w:w="0" w:type="dxa"/>
            <w:right w:w="108" w:type="dxa"/>
          </w:tblCellMar>
        </w:tblPrEx>
        <w:trPr>
          <w:trHeight w:val="614"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1台2000吨微机控制电液伺服压剪试验机</w:t>
            </w:r>
          </w:p>
        </w:tc>
      </w:tr>
      <w:tr>
        <w:tblPrEx>
          <w:tblCellMar>
            <w:top w:w="0" w:type="dxa"/>
            <w:left w:w="108" w:type="dxa"/>
            <w:bottom w:w="0" w:type="dxa"/>
            <w:right w:w="108" w:type="dxa"/>
          </w:tblCellMar>
        </w:tblPrEx>
        <w:trPr>
          <w:trHeight w:val="614"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pStyle w:val="12"/>
        <w:rPr>
          <w:rFonts w:hint="eastAsia" w:ascii="宋体" w:hAnsi="宋体" w:eastAsia="宋体" w:cs="宋体"/>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2"/>
        <w:tblW w:w="0" w:type="auto"/>
        <w:jc w:val="center"/>
        <w:tblLayout w:type="fixed"/>
        <w:tblCellMar>
          <w:top w:w="0" w:type="dxa"/>
          <w:left w:w="108" w:type="dxa"/>
          <w:bottom w:w="0" w:type="dxa"/>
          <w:right w:w="108" w:type="dxa"/>
        </w:tblCellMar>
      </w:tblPr>
      <w:tblGrid>
        <w:gridCol w:w="2199"/>
        <w:gridCol w:w="360"/>
        <w:gridCol w:w="5118"/>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118"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温州信达交通工程试验检测有限公司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118"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浙江国际招（投）标公司</w:t>
            </w:r>
          </w:p>
        </w:tc>
      </w:tr>
    </w:tbl>
    <w:p>
      <w:pPr>
        <w:spacing w:before="120"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二〇二一年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zCs w:val="24"/>
          <w:highlight w:val="none"/>
          <w:u w:val="single"/>
        </w:rPr>
      </w:pPr>
      <w:r>
        <w:rPr>
          <w:rFonts w:hint="eastAsia" w:ascii="宋体" w:hAnsi="宋体" w:eastAsia="宋体" w:cs="宋体"/>
          <w:szCs w:val="24"/>
          <w:highlight w:val="none"/>
          <w:u w:val="single"/>
          <w:lang w:eastAsia="zh-CN"/>
        </w:rPr>
        <w:t>温州市交发集团温州信达交通工程试验检测有限公司关于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"_Toc491780521" </w:instrText>
      </w:r>
      <w:r>
        <w:rPr>
          <w:rFonts w:hint="eastAsia" w:ascii="宋体" w:hAnsi="宋体" w:eastAsia="宋体" w:cs="宋体"/>
          <w:szCs w:val="24"/>
          <w:highlight w:val="none"/>
          <w:u w:val="single"/>
        </w:rPr>
        <w:fldChar w:fldCharType="separate"/>
      </w:r>
      <w:r>
        <w:rPr>
          <w:rFonts w:hint="eastAsia" w:ascii="宋体" w:hAnsi="宋体" w:eastAsia="宋体" w:cs="宋体"/>
          <w:szCs w:val="24"/>
          <w:highlight w:val="none"/>
          <w:u w:val="single"/>
          <w:lang w:eastAsia="zh-CN"/>
        </w:rPr>
        <w:t>1台2000吨微机控制电液伺服压剪试验机</w:t>
      </w:r>
      <w:r>
        <w:rPr>
          <w:rFonts w:hint="eastAsia" w:ascii="宋体" w:hAnsi="宋体" w:eastAsia="宋体" w:cs="宋体"/>
          <w:szCs w:val="24"/>
          <w:highlight w:val="none"/>
          <w:u w:val="single"/>
        </w:rPr>
        <w:t>项目的采购公告</w:t>
      </w:r>
      <w:r>
        <w:rPr>
          <w:rFonts w:hint="eastAsia" w:ascii="宋体" w:hAnsi="宋体" w:eastAsia="宋体" w:cs="宋体"/>
          <w:szCs w:val="24"/>
          <w:highlight w:val="none"/>
          <w:u w:val="single"/>
        </w:rPr>
        <w:tab/>
      </w:r>
      <w:r>
        <w:rPr>
          <w:rFonts w:hint="eastAsia" w:ascii="宋体" w:hAnsi="宋体" w:eastAsia="宋体" w:cs="宋体"/>
          <w:szCs w:val="24"/>
          <w:highlight w:val="none"/>
          <w:u w:val="single"/>
          <w:lang w:val="en-US" w:eastAsia="zh-CN"/>
        </w:rPr>
        <w:t>3</w:t>
      </w:r>
      <w:r>
        <w:rPr>
          <w:rFonts w:hint="eastAsia" w:ascii="宋体" w:hAnsi="宋体" w:eastAsia="宋体" w:cs="宋体"/>
          <w:szCs w:val="24"/>
          <w:highlight w:val="none"/>
          <w:u w:val="single"/>
        </w:rPr>
        <w:fldChar w:fldCharType="end"/>
      </w:r>
    </w:p>
    <w:p>
      <w:pPr>
        <w:tabs>
          <w:tab w:val="right" w:leader="dot" w:pos="9660"/>
        </w:tabs>
        <w:spacing w:line="480" w:lineRule="auto"/>
        <w:rPr>
          <w:rFonts w:hint="eastAsia" w:ascii="宋体" w:hAnsi="宋体" w:eastAsia="宋体" w:cs="宋体"/>
          <w:szCs w:val="24"/>
          <w:highlight w:val="none"/>
          <w:u w:val="single"/>
        </w:rPr>
      </w:pPr>
      <w:r>
        <w:rPr>
          <w:rFonts w:hint="eastAsia" w:ascii="宋体" w:hAnsi="宋体" w:eastAsia="宋体" w:cs="宋体"/>
          <w:szCs w:val="24"/>
          <w:highlight w:val="none"/>
          <w:u w:val="single"/>
          <w:lang w:eastAsia="zh-CN"/>
        </w:rPr>
        <w:t>温州市交发集团温州信达交通工程试验检测有限公司关于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"_Toc491780522" </w:instrText>
      </w:r>
      <w:r>
        <w:rPr>
          <w:rFonts w:hint="eastAsia" w:ascii="宋体" w:hAnsi="宋体" w:eastAsia="宋体" w:cs="宋体"/>
          <w:szCs w:val="24"/>
          <w:highlight w:val="none"/>
          <w:u w:val="single"/>
        </w:rPr>
        <w:fldChar w:fldCharType="separate"/>
      </w:r>
      <w:r>
        <w:rPr>
          <w:rFonts w:hint="eastAsia" w:ascii="宋体" w:hAnsi="宋体" w:eastAsia="宋体" w:cs="宋体"/>
          <w:szCs w:val="24"/>
          <w:highlight w:val="none"/>
          <w:u w:val="single"/>
          <w:lang w:eastAsia="zh-CN"/>
        </w:rPr>
        <w:t>1台2000吨微机控制电液伺服压剪试验机</w:t>
      </w:r>
      <w:r>
        <w:rPr>
          <w:rFonts w:hint="eastAsia" w:ascii="宋体" w:hAnsi="宋体" w:eastAsia="宋体" w:cs="宋体"/>
          <w:szCs w:val="24"/>
          <w:highlight w:val="none"/>
          <w:u w:val="single"/>
        </w:rPr>
        <w:t>项目征求意见公示</w:t>
      </w:r>
      <w:r>
        <w:rPr>
          <w:rFonts w:hint="eastAsia" w:ascii="宋体" w:hAnsi="宋体" w:eastAsia="宋体" w:cs="宋体"/>
          <w:szCs w:val="24"/>
          <w:highlight w:val="none"/>
          <w:u w:val="single"/>
        </w:rPr>
        <w:tab/>
      </w:r>
      <w:r>
        <w:rPr>
          <w:rFonts w:hint="eastAsia" w:ascii="宋体" w:hAnsi="宋体" w:eastAsia="宋体" w:cs="宋体"/>
          <w:szCs w:val="24"/>
          <w:highlight w:val="none"/>
          <w:u w:val="single"/>
          <w:lang w:val="en-US" w:eastAsia="zh-CN"/>
        </w:rPr>
        <w:t>5</w:t>
      </w:r>
      <w:r>
        <w:rPr>
          <w:rFonts w:hint="eastAsia" w:ascii="宋体" w:hAnsi="宋体" w:eastAsia="宋体" w:cs="宋体"/>
          <w:szCs w:val="24"/>
          <w:highlight w:val="none"/>
          <w:u w:val="singl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w:t>
      </w:r>
      <w:r>
        <w:rPr>
          <w:rFonts w:hint="eastAsia" w:ascii="宋体" w:hAnsi="宋体" w:eastAsia="宋体" w:cs="宋体"/>
          <w:szCs w:val="24"/>
          <w:highlight w:val="none"/>
          <w:u w:val="single"/>
          <w:lang w:val="en-US" w:eastAsia="zh-CN"/>
        </w:rPr>
        <w:t>主要</w:t>
      </w:r>
      <w:r>
        <w:rPr>
          <w:rFonts w:hint="eastAsia" w:ascii="宋体" w:hAnsi="宋体" w:eastAsia="宋体" w:cs="宋体"/>
          <w:szCs w:val="24"/>
          <w:highlight w:val="none"/>
          <w:u w:val="single"/>
        </w:rPr>
        <w:t>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16</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1</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36</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40</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trike w:val="0"/>
          <w:dstrike w:val="0"/>
          <w:sz w:val="28"/>
          <w:szCs w:val="30"/>
          <w:highlight w:val="none"/>
        </w:rPr>
        <w:t>并加下划线</w:t>
      </w:r>
      <w:r>
        <w:rPr>
          <w:rFonts w:hint="eastAsia" w:ascii="宋体" w:hAnsi="宋体" w:eastAsia="宋体" w:cs="宋体"/>
          <w:b/>
          <w:bCs/>
          <w:sz w:val="28"/>
          <w:szCs w:val="30"/>
          <w:highlight w:val="none"/>
        </w:rPr>
        <w:t>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hint="eastAsia" w:ascii="宋体" w:hAnsi="宋体" w:eastAsia="宋体" w:cs="宋体"/>
          <w:b w:val="0"/>
          <w:bCs w:val="0"/>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val="0"/>
          <w:bCs w:val="0"/>
          <w:sz w:val="24"/>
          <w:highlight w:val="none"/>
          <w:lang w:eastAsia="zh-CN"/>
        </w:rPr>
        <w:t>温州市交发集团温州信达交通工程试验检测有限公司关于1台2000吨微机控制电液伺服压剪试验机</w:t>
      </w:r>
      <w:r>
        <w:rPr>
          <w:rFonts w:hint="eastAsia" w:ascii="宋体" w:hAnsi="宋体" w:eastAsia="宋体" w:cs="宋体"/>
          <w:b w:val="0"/>
          <w:bCs w:val="0"/>
          <w:sz w:val="24"/>
          <w:highlight w:val="none"/>
          <w:lang w:val="en-US" w:eastAsia="zh-CN"/>
        </w:rPr>
        <w:t>项目</w:t>
      </w:r>
      <w:r>
        <w:rPr>
          <w:rFonts w:hint="eastAsia" w:ascii="宋体" w:hAnsi="宋体" w:eastAsia="宋体" w:cs="宋体"/>
          <w:b w:val="0"/>
          <w:bCs w:val="0"/>
          <w:sz w:val="24"/>
          <w:highlight w:val="none"/>
        </w:rPr>
        <w:t>的采购公告</w:t>
      </w:r>
    </w:p>
    <w:p>
      <w:pPr>
        <w:jc w:val="center"/>
        <w:rPr>
          <w:rFonts w:hint="eastAsia" w:ascii="宋体" w:hAnsi="宋体" w:eastAsia="宋体" w:cs="宋体"/>
          <w:highlight w:val="none"/>
        </w:rPr>
      </w:pP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根据《温州市市属国有企业采购管理办法（试行）》等有关规定，浙江国际招（投）标公司受</w:t>
      </w:r>
      <w:r>
        <w:rPr>
          <w:rFonts w:hint="eastAsia" w:ascii="宋体" w:hAnsi="宋体" w:eastAsia="宋体" w:cs="宋体"/>
          <w:highlight w:val="none"/>
          <w:lang w:eastAsia="zh-CN"/>
        </w:rPr>
        <w:t>温州信达交通工程试验检测有限公司</w:t>
      </w:r>
      <w:r>
        <w:rPr>
          <w:rFonts w:hint="eastAsia" w:ascii="宋体" w:hAnsi="宋体" w:eastAsia="宋体" w:cs="宋体"/>
          <w:highlight w:val="none"/>
        </w:rPr>
        <w:t>的委托，就</w:t>
      </w:r>
      <w:r>
        <w:rPr>
          <w:rFonts w:hint="eastAsia" w:ascii="宋体" w:hAnsi="宋体" w:eastAsia="宋体" w:cs="宋体"/>
          <w:highlight w:val="none"/>
          <w:lang w:eastAsia="zh-CN"/>
        </w:rPr>
        <w:t>1台2000吨微机控制电液伺服压剪试验机</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w:t>
      </w:r>
      <w:r>
        <w:rPr>
          <w:rFonts w:hint="eastAsia" w:ascii="宋体" w:hAnsi="宋体" w:eastAsia="宋体" w:cs="宋体"/>
          <w:highlight w:val="none"/>
          <w:lang w:eastAsia="zh-CN"/>
        </w:rPr>
        <w:t>投标供应商</w:t>
      </w:r>
      <w:r>
        <w:rPr>
          <w:rFonts w:hint="eastAsia" w:ascii="宋体" w:hAnsi="宋体" w:eastAsia="宋体" w:cs="宋体"/>
          <w:highlight w:val="none"/>
        </w:rPr>
        <w:t>前来投标。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WGQCJF20210003</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1台2000吨微机控制电液伺服压剪试验机</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、采购性质：国企采购（非政府采购）</w:t>
      </w:r>
    </w:p>
    <w:p>
      <w:pPr>
        <w:widowControl/>
        <w:spacing w:before="60" w:after="60"/>
        <w:ind w:right="6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采购方式：公开招标</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300</w:t>
      </w:r>
      <w:r>
        <w:rPr>
          <w:rFonts w:hint="eastAsia" w:ascii="宋体" w:hAnsi="宋体" w:eastAsia="宋体" w:cs="宋体"/>
          <w:bCs/>
          <w:kern w:val="0"/>
          <w:szCs w:val="21"/>
          <w:highlight w:val="none"/>
        </w:rPr>
        <w:t>万元</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、采购内容：</w:t>
      </w:r>
    </w:p>
    <w:tbl>
      <w:tblPr>
        <w:tblStyle w:val="2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598"/>
        <w:gridCol w:w="746"/>
        <w:gridCol w:w="795"/>
        <w:gridCol w:w="1299"/>
        <w:gridCol w:w="317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bookmarkStart w:id="3" w:name="_Toc251189087"/>
            <w:bookmarkStart w:id="4" w:name="_Toc251221432"/>
            <w:bookmarkStart w:id="5" w:name="_Toc251566641"/>
            <w:bookmarkStart w:id="6" w:name="_Toc185012667"/>
            <w:r>
              <w:rPr>
                <w:rFonts w:hint="eastAsia" w:ascii="宋体" w:hAnsi="宋体" w:eastAsia="宋体" w:cs="宋体"/>
                <w:kern w:val="0"/>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标项内容</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单位</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预算金额</w:t>
            </w:r>
          </w:p>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简要技术要求、用途</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1台2000吨微机控制电液伺服压剪试验机</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台</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300</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snapToGrid w:val="0"/>
                <w:color w:val="auto"/>
                <w:kern w:val="0"/>
                <w:sz w:val="18"/>
                <w:szCs w:val="18"/>
                <w:highlight w:val="none"/>
              </w:rPr>
            </w:pPr>
            <w:bookmarkStart w:id="7" w:name="B16_简要技术要求、用途"/>
            <w:bookmarkEnd w:id="7"/>
            <w:r>
              <w:rPr>
                <w:rFonts w:hint="eastAsia" w:ascii="宋体" w:hAnsi="宋体" w:eastAsia="宋体" w:cs="宋体"/>
                <w:bCs/>
                <w:color w:val="auto"/>
                <w:kern w:val="0"/>
                <w:sz w:val="18"/>
                <w:szCs w:val="18"/>
                <w:highlight w:val="none"/>
                <w:lang w:val="en-US" w:eastAsia="zh-CN"/>
              </w:rPr>
              <w:t>采购2000吨微机控制电液伺服压剪试验机1套，</w:t>
            </w:r>
            <w:r>
              <w:rPr>
                <w:rFonts w:hint="eastAsia" w:ascii="宋体" w:hAnsi="宋体" w:eastAsia="宋体" w:cs="宋体"/>
                <w:bCs/>
                <w:color w:val="auto"/>
                <w:kern w:val="0"/>
                <w:sz w:val="18"/>
                <w:szCs w:val="18"/>
                <w:highlight w:val="none"/>
              </w:rPr>
              <w:t>具体采购内容及详细技术要求见采购文件相关部分</w:t>
            </w:r>
          </w:p>
        </w:tc>
        <w:tc>
          <w:tcPr>
            <w:tcW w:w="787" w:type="dxa"/>
            <w:noWrap w:val="0"/>
            <w:vAlign w:val="center"/>
          </w:tcPr>
          <w:p>
            <w:pPr>
              <w:widowControl/>
              <w:adjustRightInd w:val="0"/>
              <w:snapToGrid w:val="0"/>
              <w:jc w:val="center"/>
              <w:rPr>
                <w:rFonts w:hint="eastAsia" w:ascii="宋体" w:hAnsi="宋体" w:eastAsia="宋体" w:cs="宋体"/>
                <w:kern w:val="0"/>
                <w:sz w:val="18"/>
                <w:szCs w:val="18"/>
                <w:highlight w:val="none"/>
              </w:rPr>
            </w:pPr>
          </w:p>
        </w:tc>
      </w:tr>
      <w:bookmarkEnd w:id="3"/>
      <w:bookmarkEnd w:id="4"/>
      <w:bookmarkEnd w:id="5"/>
      <w:bookmarkEnd w:id="6"/>
    </w:tbl>
    <w:p>
      <w:pPr>
        <w:widowControl/>
        <w:spacing w:before="60" w:after="60"/>
        <w:ind w:right="60"/>
        <w:jc w:val="left"/>
        <w:rPr>
          <w:rFonts w:hint="eastAsia" w:ascii="宋体" w:hAnsi="宋体" w:eastAsia="宋体" w:cs="宋体"/>
          <w:highlight w:val="none"/>
        </w:rPr>
      </w:pPr>
    </w:p>
    <w:p>
      <w:pPr>
        <w:widowControl/>
        <w:spacing w:before="60" w:after="60" w:line="240" w:lineRule="auto"/>
        <w:ind w:right="60"/>
        <w:jc w:val="left"/>
        <w:rPr>
          <w:rFonts w:hint="eastAsia" w:ascii="宋体" w:hAnsi="宋体" w:eastAsia="宋体" w:cs="宋体"/>
          <w:bCs/>
          <w:kern w:val="0"/>
          <w:szCs w:val="21"/>
          <w:highlight w:val="none"/>
        </w:rPr>
      </w:pPr>
      <w:bookmarkStart w:id="8" w:name="B09_招标内容"/>
      <w:bookmarkEnd w:id="8"/>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、投标供应商资格要求：</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r>
        <w:rPr>
          <w:rFonts w:hint="eastAsia" w:ascii="宋体" w:hAnsi="宋体" w:eastAsia="宋体" w:cs="宋体"/>
          <w:kern w:val="0"/>
          <w:szCs w:val="21"/>
          <w:highlight w:val="none"/>
          <w:lang w:val="en-US" w:eastAsia="zh-CN"/>
        </w:rPr>
        <w:t>要求</w:t>
      </w:r>
      <w:r>
        <w:rPr>
          <w:rFonts w:hint="eastAsia" w:ascii="宋体" w:hAnsi="宋体" w:eastAsia="宋体" w:cs="宋体"/>
          <w:kern w:val="0"/>
          <w:szCs w:val="21"/>
          <w:highlight w:val="none"/>
        </w:rPr>
        <w:t>；</w:t>
      </w:r>
    </w:p>
    <w:p>
      <w:pPr>
        <w:widowControl/>
        <w:spacing w:line="24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2、至本项目投标截止前未被列入“信用中国”网(www.creditchina.gov.cn)失信被执行人、重大税收违法案件当事人名单；</w:t>
      </w:r>
    </w:p>
    <w:p>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line="240" w:lineRule="auto"/>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w:t>
      </w:r>
      <w:r>
        <w:rPr>
          <w:rFonts w:hint="eastAsia" w:ascii="宋体" w:hAnsi="宋体" w:eastAsia="宋体" w:cs="宋体"/>
          <w:kern w:val="0"/>
          <w:szCs w:val="21"/>
          <w:highlight w:val="none"/>
          <w:lang w:eastAsia="zh-CN"/>
        </w:rPr>
        <w:t>投标供应商</w:t>
      </w:r>
      <w:r>
        <w:rPr>
          <w:rFonts w:hint="eastAsia" w:ascii="宋体" w:hAnsi="宋体" w:eastAsia="宋体" w:cs="宋体"/>
          <w:kern w:val="0"/>
          <w:szCs w:val="21"/>
          <w:highlight w:val="none"/>
        </w:rPr>
        <w:t>拒绝参加投标）；</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采购文件地址：鉴于目前疫情形势，本项目暂不接受现场获取采购文件；</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未注册的供应商请尽早注册，客服电话：400-881-7190）</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（操作路径：浙江政府采购网-供应商注册-项目采购-获取</w:t>
      </w:r>
      <w:r>
        <w:rPr>
          <w:rFonts w:hint="eastAsia" w:ascii="宋体" w:hAnsi="宋体" w:eastAsia="宋体" w:cs="宋体"/>
          <w:kern w:val="0"/>
          <w:szCs w:val="21"/>
          <w:highlight w:val="none"/>
          <w:lang w:eastAsia="zh-CN"/>
        </w:rPr>
        <w:t>采购文件</w:t>
      </w:r>
      <w:r>
        <w:rPr>
          <w:rFonts w:hint="eastAsia" w:ascii="宋体" w:hAnsi="宋体" w:eastAsia="宋体" w:cs="宋体"/>
          <w:kern w:val="0"/>
          <w:szCs w:val="21"/>
          <w:highlight w:val="none"/>
        </w:rPr>
        <w:t>-申请获取</w:t>
      </w:r>
      <w:r>
        <w:rPr>
          <w:rFonts w:hint="eastAsia" w:ascii="宋体" w:hAnsi="宋体" w:eastAsia="宋体" w:cs="宋体"/>
          <w:kern w:val="0"/>
          <w:szCs w:val="21"/>
          <w:highlight w:val="none"/>
          <w:lang w:eastAsia="zh-CN"/>
        </w:rPr>
        <w:t>采购文件</w:t>
      </w:r>
      <w:r>
        <w:rPr>
          <w:rFonts w:hint="eastAsia" w:ascii="宋体" w:hAnsi="宋体" w:eastAsia="宋体" w:cs="宋体"/>
          <w:kern w:val="0"/>
          <w:szCs w:val="21"/>
          <w:highlight w:val="none"/>
        </w:rPr>
        <w:t>）。网上报名后，请将标书购买费汇入代理公司账户（缴纳报名费后将缴费截图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开票信息</w:t>
      </w:r>
      <w:r>
        <w:rPr>
          <w:rFonts w:hint="eastAsia" w:ascii="宋体" w:hAnsi="宋体" w:eastAsia="宋体" w:cs="宋体"/>
          <w:kern w:val="0"/>
          <w:szCs w:val="21"/>
          <w:highlight w:val="none"/>
        </w:rPr>
        <w:t>等资料发代理机构电子邮箱517411407@qq.com</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并马上</w:t>
      </w:r>
      <w:r>
        <w:rPr>
          <w:rFonts w:hint="eastAsia" w:ascii="宋体" w:hAnsi="宋体" w:eastAsia="宋体" w:cs="宋体"/>
          <w:kern w:val="0"/>
          <w:szCs w:val="21"/>
          <w:highlight w:val="none"/>
        </w:rPr>
        <w:t>联系采购代理公司）：</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称：浙江国际招（投）标公司</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、投标截止时间：</w:t>
      </w:r>
      <w:bookmarkStart w:id="9" w:name="B23_谈判响应文件提交截止日期"/>
      <w:bookmarkEnd w:id="9"/>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9</w:t>
      </w:r>
      <w:r>
        <w:rPr>
          <w:rFonts w:hint="eastAsia" w:ascii="宋体" w:hAnsi="宋体" w:eastAsia="宋体" w:cs="宋体"/>
          <w:bCs/>
          <w:color w:val="0000FF"/>
          <w:kern w:val="0"/>
          <w:szCs w:val="21"/>
          <w:highlight w:val="none"/>
        </w:rPr>
        <w:t>时30分</w:t>
      </w:r>
      <w:r>
        <w:rPr>
          <w:rFonts w:hint="eastAsia" w:ascii="宋体" w:hAnsi="宋体" w:eastAsia="宋体" w:cs="宋体"/>
          <w:bCs/>
          <w:kern w:val="0"/>
          <w:szCs w:val="21"/>
          <w:highlight w:val="none"/>
        </w:rPr>
        <w:t>(北京时间，下同)。</w:t>
      </w:r>
    </w:p>
    <w:p>
      <w:pPr>
        <w:widowControl/>
        <w:spacing w:before="60" w:after="60" w:line="240" w:lineRule="auto"/>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十、投标文件提交地点：温州市政务服务管理中心收标区 (温州市鹿城区会展路1268号温州市民中心A座3楼公共资源交易专区)（详见当天大厅大屏幕）。</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、开标时间：</w:t>
      </w:r>
      <w:bookmarkStart w:id="10" w:name="B26_谈判时间日期"/>
      <w:bookmarkEnd w:id="10"/>
      <w:r>
        <w:rPr>
          <w:rFonts w:hint="eastAsia" w:ascii="宋体" w:hAnsi="宋体" w:eastAsia="宋体" w:cs="宋体"/>
          <w:bCs/>
          <w:kern w:val="0"/>
          <w:szCs w:val="21"/>
          <w:highlight w:val="none"/>
        </w:rPr>
        <w:t>同投标截止时间。</w:t>
      </w:r>
    </w:p>
    <w:p>
      <w:pPr>
        <w:widowControl/>
        <w:spacing w:before="60" w:after="60" w:line="240" w:lineRule="auto"/>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、投标保证金及交付方式：</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bookmarkStart w:id="11" w:name="B29_谈判保证金"/>
      <w:bookmarkEnd w:id="11"/>
      <w:bookmarkStart w:id="12" w:name="_Hlk516555339"/>
      <w:bookmarkStart w:id="13" w:name="_Hlk3381632"/>
      <w:r>
        <w:rPr>
          <w:rFonts w:hint="eastAsia" w:ascii="宋体" w:hAnsi="宋体" w:eastAsia="宋体" w:cs="宋体"/>
          <w:b w:val="0"/>
          <w:bCs w:val="0"/>
          <w:color w:val="auto"/>
          <w:kern w:val="0"/>
          <w:szCs w:val="21"/>
          <w:highlight w:val="none"/>
          <w:lang w:eastAsia="zh-CN"/>
        </w:rPr>
        <w:t>投标保证金：人民币</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eastAsia="zh-CN"/>
        </w:rPr>
        <w:t>0</w:t>
      </w:r>
      <w:r>
        <w:rPr>
          <w:rFonts w:hint="eastAsia" w:ascii="宋体" w:hAnsi="宋体" w:eastAsia="宋体" w:cs="宋体"/>
          <w:b w:val="0"/>
          <w:bCs w:val="0"/>
          <w:color w:val="auto"/>
          <w:kern w:val="0"/>
          <w:szCs w:val="21"/>
          <w:highlight w:val="none"/>
          <w:lang w:val="en-US" w:eastAsia="zh-CN"/>
        </w:rPr>
        <w:t>0</w:t>
      </w:r>
      <w:r>
        <w:rPr>
          <w:rFonts w:hint="eastAsia" w:ascii="宋体" w:hAnsi="宋体" w:eastAsia="宋体" w:cs="宋体"/>
          <w:b w:val="0"/>
          <w:bCs w:val="0"/>
          <w:color w:val="auto"/>
          <w:kern w:val="0"/>
          <w:szCs w:val="21"/>
          <w:highlight w:val="none"/>
          <w:lang w:eastAsia="zh-CN"/>
        </w:rPr>
        <w:t>00元整，采用银行转账形式。保证金缴纳截止时间：</w:t>
      </w:r>
      <w:r>
        <w:rPr>
          <w:rFonts w:hint="eastAsia" w:ascii="宋体" w:hAnsi="宋体" w:eastAsia="宋体" w:cs="宋体"/>
          <w:b w:val="0"/>
          <w:bCs w:val="0"/>
          <w:color w:val="auto"/>
          <w:kern w:val="0"/>
          <w:szCs w:val="21"/>
          <w:highlight w:val="none"/>
          <w:lang w:val="en-US" w:eastAsia="zh-CN"/>
        </w:rPr>
        <w:t>与投标截止时间相同</w:t>
      </w:r>
      <w:r>
        <w:rPr>
          <w:rFonts w:hint="eastAsia" w:ascii="宋体" w:hAnsi="宋体" w:eastAsia="宋体" w:cs="宋体"/>
          <w:b w:val="0"/>
          <w:bCs w:val="0"/>
          <w:color w:val="auto"/>
          <w:kern w:val="0"/>
          <w:szCs w:val="21"/>
          <w:highlight w:val="none"/>
          <w:lang w:eastAsia="zh-CN"/>
        </w:rPr>
        <w:t>。投标供应商缴纳报价保证金后，请携带保证金缴纳凭证（银行转账支票进账单、电汇单等，缴纳保证金用途须注明项目名称）复印件在提交</w:t>
      </w:r>
      <w:r>
        <w:rPr>
          <w:rFonts w:hint="eastAsia" w:ascii="宋体" w:hAnsi="宋体" w:eastAsia="宋体" w:cs="宋体"/>
          <w:b w:val="0"/>
          <w:bCs w:val="0"/>
          <w:color w:val="auto"/>
          <w:kern w:val="0"/>
          <w:szCs w:val="21"/>
          <w:highlight w:val="none"/>
          <w:lang w:val="en-US" w:eastAsia="zh-CN"/>
        </w:rPr>
        <w:t>投标</w:t>
      </w:r>
      <w:r>
        <w:rPr>
          <w:rFonts w:hint="eastAsia" w:ascii="宋体" w:hAnsi="宋体" w:eastAsia="宋体" w:cs="宋体"/>
          <w:b w:val="0"/>
          <w:bCs w:val="0"/>
          <w:color w:val="auto"/>
          <w:kern w:val="0"/>
          <w:szCs w:val="21"/>
          <w:highlight w:val="none"/>
          <w:lang w:eastAsia="zh-CN"/>
        </w:rPr>
        <w:t>文件</w:t>
      </w:r>
      <w:r>
        <w:rPr>
          <w:rFonts w:hint="eastAsia" w:ascii="宋体" w:hAnsi="宋体" w:eastAsia="宋体" w:cs="宋体"/>
          <w:b w:val="0"/>
          <w:bCs w:val="0"/>
          <w:color w:val="auto"/>
          <w:kern w:val="0"/>
          <w:szCs w:val="21"/>
          <w:highlight w:val="none"/>
          <w:lang w:val="en-US" w:eastAsia="zh-CN"/>
        </w:rPr>
        <w:t>的同时</w:t>
      </w:r>
      <w:r>
        <w:rPr>
          <w:rFonts w:hint="eastAsia" w:ascii="宋体" w:hAnsi="宋体" w:eastAsia="宋体" w:cs="宋体"/>
          <w:b w:val="0"/>
          <w:bCs w:val="0"/>
          <w:color w:val="auto"/>
          <w:kern w:val="0"/>
          <w:szCs w:val="21"/>
          <w:highlight w:val="none"/>
          <w:lang w:eastAsia="zh-CN"/>
        </w:rPr>
        <w:t>递交给采购代理机构。</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户名：政采云有限公司</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开户银行：中国农业银行杭州西湖支行</w:t>
      </w:r>
    </w:p>
    <w:p>
      <w:pPr>
        <w:widowControl/>
        <w:spacing w:before="60" w:after="60" w:line="240" w:lineRule="auto"/>
        <w:ind w:right="62" w:firstLine="420" w:firstLineChars="200"/>
        <w:jc w:val="left"/>
        <w:rPr>
          <w:rFonts w:hint="eastAsia" w:ascii="宋体" w:hAnsi="宋体" w:eastAsia="宋体" w:cs="宋体"/>
          <w:b/>
          <w:bCs/>
          <w:color w:val="0000FF"/>
          <w:kern w:val="0"/>
          <w:szCs w:val="21"/>
          <w:highlight w:val="yellow"/>
        </w:rPr>
      </w:pPr>
      <w:r>
        <w:rPr>
          <w:rFonts w:hint="eastAsia" w:ascii="宋体" w:hAnsi="宋体" w:eastAsia="宋体" w:cs="宋体"/>
          <w:b w:val="0"/>
          <w:bCs w:val="0"/>
          <w:color w:val="auto"/>
          <w:kern w:val="0"/>
          <w:szCs w:val="21"/>
          <w:highlight w:val="none"/>
          <w:lang w:eastAsia="zh-CN"/>
        </w:rPr>
        <w:t>账号</w:t>
      </w:r>
      <w:r>
        <w:rPr>
          <w:rFonts w:hint="eastAsia" w:ascii="宋体" w:hAnsi="宋体" w:eastAsia="宋体" w:cs="宋体"/>
          <w:b w:val="0"/>
          <w:bCs w:val="0"/>
          <w:color w:val="0000FF"/>
          <w:kern w:val="0"/>
          <w:szCs w:val="21"/>
          <w:highlight w:val="none"/>
          <w:lang w:eastAsia="zh-CN"/>
        </w:rPr>
        <w:t>：</w:t>
      </w:r>
      <w:r>
        <w:rPr>
          <w:rFonts w:hint="eastAsia" w:ascii="宋体" w:hAnsi="宋体" w:eastAsia="宋体" w:cs="宋体"/>
          <w:b/>
          <w:bCs/>
          <w:color w:val="auto"/>
          <w:kern w:val="0"/>
          <w:szCs w:val="21"/>
          <w:highlight w:val="none"/>
          <w:lang w:eastAsia="zh-CN"/>
        </w:rPr>
        <w:t>190001010400276210000002869</w:t>
      </w:r>
    </w:p>
    <w:bookmarkEnd w:id="12"/>
    <w:bookmarkEnd w:id="13"/>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、其他事项：</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u w:val="single"/>
        </w:rPr>
      </w:pPr>
      <w:bookmarkStart w:id="14" w:name="_Hlk3382472"/>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u w:val="singl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3、质疑供应商对采购人、采购代理机构的答复不满意或者采购人、采购代理机构未在规定的时间内作出答复的，可以在答复期满后15个工作日内向</w:t>
      </w:r>
      <w:r>
        <w:rPr>
          <w:rFonts w:hint="eastAsia" w:ascii="宋体" w:hAnsi="宋体" w:eastAsia="宋体" w:cs="宋体"/>
          <w:bCs/>
          <w:kern w:val="0"/>
          <w:szCs w:val="21"/>
          <w:highlight w:val="none"/>
          <w:u w:val="single"/>
          <w:lang w:eastAsia="zh-CN"/>
        </w:rPr>
        <w:t>温州市交通发展集团有限公司纪检监察室</w:t>
      </w:r>
      <w:r>
        <w:rPr>
          <w:rFonts w:hint="eastAsia" w:ascii="宋体" w:hAnsi="宋体" w:eastAsia="宋体" w:cs="宋体"/>
          <w:bCs/>
          <w:kern w:val="0"/>
          <w:szCs w:val="21"/>
          <w:highlight w:val="none"/>
          <w:u w:val="single"/>
        </w:rPr>
        <w:t>投诉。</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u w:val="single"/>
        </w:rPr>
        <w:t>4、</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rPr>
        <w:t>负责对投标供应商反映的企业本部及所属企业在采购活动中出现的违法违规问题进行</w:t>
      </w:r>
      <w:r>
        <w:rPr>
          <w:rFonts w:hint="eastAsia" w:ascii="宋体" w:hAnsi="宋体" w:eastAsia="宋体" w:cs="宋体"/>
          <w:bCs/>
          <w:kern w:val="0"/>
          <w:szCs w:val="21"/>
          <w:highlight w:val="none"/>
          <w:u w:val="single"/>
          <w:lang w:val="en-US" w:eastAsia="zh-CN"/>
        </w:rPr>
        <w:t>答疑</w:t>
      </w:r>
      <w:r>
        <w:rPr>
          <w:rFonts w:hint="eastAsia" w:ascii="宋体" w:hAnsi="宋体" w:eastAsia="宋体" w:cs="宋体"/>
          <w:bCs/>
          <w:kern w:val="0"/>
          <w:szCs w:val="21"/>
          <w:highlight w:val="none"/>
          <w:u w:val="single"/>
        </w:rPr>
        <w:t>回复。投标供应商认为</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lang w:val="en-US" w:eastAsia="zh-CN"/>
        </w:rPr>
        <w:t>答疑</w:t>
      </w:r>
      <w:r>
        <w:rPr>
          <w:rFonts w:hint="eastAsia" w:ascii="宋体" w:hAnsi="宋体" w:eastAsia="宋体" w:cs="宋体"/>
          <w:bCs/>
          <w:kern w:val="0"/>
          <w:szCs w:val="21"/>
          <w:highlight w:val="none"/>
          <w:u w:val="single"/>
        </w:rPr>
        <w:t>回复处理结果不合法的，可以采购人或代理机构为对象依法向人民法院提起诉讼。</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5、采购公告附件的采购文件仅供阅览使用，未按照本公告规定的方式获取采购文件的潜在供应商提起的质疑，采购人及采购组织机构将不予受理、答复。</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bookmarkStart w:id="15" w:name="B38_其他事项"/>
      <w:r>
        <w:rPr>
          <w:rFonts w:hint="eastAsia" w:ascii="宋体" w:hAnsi="宋体" w:eastAsia="宋体" w:cs="宋体"/>
          <w:bCs/>
          <w:kern w:val="0"/>
          <w:szCs w:val="21"/>
          <w:highlight w:val="none"/>
        </w:rPr>
        <w:t>6、</w:t>
      </w:r>
      <w:bookmarkEnd w:id="15"/>
      <w:r>
        <w:rPr>
          <w:rFonts w:hint="eastAsia" w:ascii="宋体" w:hAnsi="宋体" w:eastAsia="宋体" w:cs="宋体"/>
          <w:bCs/>
          <w:kern w:val="0"/>
          <w:szCs w:val="21"/>
          <w:highlight w:val="none"/>
        </w:rPr>
        <w:t>供应商如对采购文件有疑问应按采购文件规定的</w:t>
      </w:r>
      <w:r>
        <w:rPr>
          <w:rFonts w:hint="eastAsia" w:ascii="宋体" w:hAnsi="宋体" w:eastAsia="宋体" w:cs="宋体"/>
          <w:bCs/>
          <w:kern w:val="0"/>
          <w:szCs w:val="21"/>
          <w:highlight w:val="none"/>
          <w:lang w:val="en-US" w:eastAsia="zh-CN"/>
        </w:rPr>
        <w:t>答</w:t>
      </w:r>
      <w:r>
        <w:rPr>
          <w:rFonts w:hint="eastAsia" w:ascii="宋体" w:hAnsi="宋体" w:eastAsia="宋体" w:cs="宋体"/>
          <w:bCs/>
          <w:kern w:val="0"/>
          <w:szCs w:val="21"/>
          <w:highlight w:val="none"/>
        </w:rPr>
        <w:t>疑截止时间前提出，逾期提出的，采购组织机构可以不予受理、答复。</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7、书面质疑受理地点：温州市黎明路机械大厦804室，联系人：潘先生，联系电话：13777786193。</w:t>
      </w:r>
    </w:p>
    <w:bookmarkEnd w:id="14"/>
    <w:p>
      <w:pPr>
        <w:widowControl/>
        <w:spacing w:before="60" w:after="60" w:line="240" w:lineRule="auto"/>
        <w:ind w:left="62" w:right="62" w:firstLine="420" w:firstLineChars="200"/>
        <w:jc w:val="left"/>
        <w:rPr>
          <w:rFonts w:hint="eastAsia" w:ascii="宋体" w:hAnsi="宋体" w:eastAsia="宋体" w:cs="宋体"/>
          <w:b/>
          <w:kern w:val="0"/>
          <w:szCs w:val="21"/>
          <w:highlight w:val="none"/>
        </w:rPr>
      </w:pPr>
      <w:r>
        <w:rPr>
          <w:rFonts w:hint="eastAsia" w:ascii="宋体" w:hAnsi="宋体" w:eastAsia="宋体" w:cs="宋体"/>
          <w:bCs/>
          <w:kern w:val="0"/>
          <w:szCs w:val="21"/>
          <w:highlight w:val="none"/>
        </w:rPr>
        <w:t>8、</w:t>
      </w:r>
      <w:r>
        <w:rPr>
          <w:rFonts w:hint="eastAsia" w:ascii="宋体" w:hAnsi="宋体" w:eastAsia="宋体" w:cs="宋体"/>
          <w:b/>
          <w:kern w:val="0"/>
          <w:szCs w:val="21"/>
          <w:highlight w:val="none"/>
        </w:rPr>
        <w:t>为贯彻落实新型冠状病毒感染的肺炎疫情防控工作要求，根据有关规定，按照“不见面、少接触”的原则进行采购活动。具体办法如下：</w:t>
      </w:r>
    </w:p>
    <w:p>
      <w:pPr>
        <w:widowControl/>
        <w:spacing w:before="60" w:after="60" w:line="240" w:lineRule="auto"/>
        <w:ind w:left="62" w:right="62" w:firstLine="422" w:firstLineChars="200"/>
        <w:jc w:val="left"/>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rPr>
        <w:t>根据温州疫情防控需求，参与本项目的投标人代表（法定代表人或其授权委托人）必须</w:t>
      </w:r>
      <w:r>
        <w:rPr>
          <w:rFonts w:hint="eastAsia" w:ascii="宋体" w:hAnsi="宋体" w:eastAsia="宋体" w:cs="宋体"/>
          <w:b/>
          <w:kern w:val="0"/>
          <w:szCs w:val="21"/>
          <w:lang w:val="en-US" w:eastAsia="zh-CN"/>
        </w:rPr>
        <w:t>严格遵守省市区及属地防疫要求，如有冲突，以标书递交所在地防疫要求为准</w:t>
      </w:r>
      <w:r>
        <w:rPr>
          <w:rFonts w:hint="eastAsia" w:ascii="宋体" w:hAnsi="宋体" w:eastAsia="宋体" w:cs="宋体"/>
          <w:b/>
          <w:kern w:val="0"/>
          <w:szCs w:val="21"/>
          <w:highlight w:val="none"/>
        </w:rPr>
        <w:t>，否则不得参与项目投标</w:t>
      </w:r>
      <w:r>
        <w:rPr>
          <w:rFonts w:hint="eastAsia" w:ascii="宋体" w:hAnsi="宋体" w:eastAsia="宋体" w:cs="宋体"/>
          <w:b/>
          <w:kern w:val="0"/>
          <w:szCs w:val="21"/>
          <w:highlight w:val="none"/>
          <w:lang w:eastAsia="zh-CN"/>
        </w:rPr>
        <w:t>。</w:t>
      </w:r>
      <w:r>
        <w:rPr>
          <w:rFonts w:hint="eastAsia" w:ascii="宋体" w:hAnsi="宋体" w:eastAsia="宋体" w:cs="宋体"/>
          <w:b/>
          <w:kern w:val="0"/>
          <w:szCs w:val="21"/>
          <w:highlight w:val="none"/>
          <w:lang w:val="en-US" w:eastAsia="zh-CN"/>
        </w:rPr>
        <w:t>具体要求如下（不仅限于）：</w:t>
      </w:r>
    </w:p>
    <w:p>
      <w:pPr>
        <w:widowControl/>
        <w:spacing w:before="60" w:after="60" w:line="240" w:lineRule="auto"/>
        <w:ind w:left="62" w:right="62" w:firstLine="422" w:firstLineChars="200"/>
        <w:jc w:val="left"/>
        <w:rPr>
          <w:rFonts w:hint="eastAsia" w:ascii="宋体" w:hAnsi="宋体" w:eastAsia="宋体" w:cs="宋体"/>
          <w:b/>
          <w:kern w:val="0"/>
          <w:szCs w:val="21"/>
        </w:rPr>
      </w:pPr>
      <w:r>
        <w:rPr>
          <w:rFonts w:hint="eastAsia" w:ascii="宋体" w:hAnsi="宋体" w:eastAsia="宋体" w:cs="宋体"/>
          <w:b/>
          <w:kern w:val="0"/>
          <w:szCs w:val="21"/>
          <w:highlight w:val="none"/>
          <w:lang w:val="en-US" w:eastAsia="zh-CN"/>
        </w:rPr>
        <w:t>1</w:t>
      </w:r>
      <w:r>
        <w:rPr>
          <w:rFonts w:hint="eastAsia" w:ascii="宋体" w:hAnsi="宋体" w:eastAsia="宋体" w:cs="宋体"/>
          <w:b/>
          <w:kern w:val="0"/>
          <w:szCs w:val="21"/>
          <w:highlight w:val="none"/>
        </w:rPr>
        <w:t>）投标人代表在进入开标地点前必须出示</w:t>
      </w:r>
      <w:r>
        <w:rPr>
          <w:rFonts w:hint="eastAsia" w:ascii="宋体" w:hAnsi="宋体" w:eastAsia="宋体" w:cs="宋体"/>
          <w:b/>
          <w:kern w:val="0"/>
          <w:szCs w:val="21"/>
          <w:highlight w:val="none"/>
          <w:lang w:val="en-US" w:eastAsia="zh-CN"/>
        </w:rPr>
        <w:t>温州防疫码</w:t>
      </w:r>
      <w:r>
        <w:rPr>
          <w:rFonts w:hint="eastAsia" w:ascii="宋体" w:hAnsi="宋体" w:eastAsia="宋体" w:cs="宋体"/>
          <w:b/>
          <w:kern w:val="0"/>
          <w:szCs w:val="21"/>
          <w:highlight w:val="none"/>
        </w:rPr>
        <w:t>，且显示绿码。如投标人代表的</w:t>
      </w:r>
      <w:r>
        <w:rPr>
          <w:rFonts w:hint="eastAsia" w:ascii="宋体" w:hAnsi="宋体" w:eastAsia="宋体" w:cs="宋体"/>
          <w:b/>
          <w:kern w:val="0"/>
          <w:szCs w:val="21"/>
          <w:highlight w:val="none"/>
          <w:lang w:val="en-US" w:eastAsia="zh-CN"/>
        </w:rPr>
        <w:t>温州防疫码</w:t>
      </w:r>
      <w:r>
        <w:rPr>
          <w:rFonts w:hint="eastAsia" w:ascii="宋体" w:hAnsi="宋体" w:eastAsia="宋体" w:cs="宋体"/>
          <w:b/>
          <w:kern w:val="0"/>
          <w:szCs w:val="21"/>
          <w:highlight w:val="none"/>
        </w:rPr>
        <w:t>无法正常展示的，</w:t>
      </w:r>
      <w:r>
        <w:rPr>
          <w:rFonts w:hint="eastAsia" w:ascii="宋体" w:hAnsi="宋体" w:eastAsia="宋体" w:cs="宋体"/>
          <w:b/>
          <w:kern w:val="0"/>
          <w:szCs w:val="21"/>
          <w:highlight w:val="none"/>
          <w:lang w:val="en-US" w:eastAsia="zh-CN"/>
        </w:rPr>
        <w:t>不能参与此次投标</w:t>
      </w:r>
      <w:r>
        <w:rPr>
          <w:rFonts w:hint="eastAsia" w:ascii="宋体" w:hAnsi="宋体" w:eastAsia="宋体" w:cs="宋体"/>
          <w:b/>
          <w:kern w:val="0"/>
          <w:szCs w:val="21"/>
        </w:rPr>
        <w:t>。</w:t>
      </w:r>
    </w:p>
    <w:p>
      <w:pPr>
        <w:widowControl/>
        <w:spacing w:before="60" w:after="60" w:line="240" w:lineRule="auto"/>
        <w:ind w:left="62" w:right="62"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2）凡来自有报告核酸阳性病例所在地及中高风险所在设区市或县（市、区）人员不得作为投标人代表。</w:t>
      </w:r>
    </w:p>
    <w:p>
      <w:pPr>
        <w:widowControl/>
        <w:spacing w:before="60" w:after="60" w:line="240" w:lineRule="auto"/>
        <w:ind w:left="62" w:right="62" w:firstLine="422" w:firstLineChars="200"/>
        <w:jc w:val="left"/>
        <w:rPr>
          <w:rFonts w:hint="eastAsia" w:ascii="宋体" w:hAnsi="宋体" w:eastAsia="宋体" w:cs="宋体"/>
          <w:b/>
          <w:kern w:val="0"/>
          <w:szCs w:val="21"/>
          <w:lang w:val="en-US" w:eastAsia="zh-CN"/>
        </w:rPr>
      </w:pPr>
      <w:r>
        <w:rPr>
          <w:rFonts w:hint="eastAsia" w:ascii="宋体" w:hAnsi="宋体" w:eastAsia="宋体" w:cs="宋体"/>
          <w:b/>
          <w:kern w:val="0"/>
          <w:szCs w:val="21"/>
        </w:rPr>
        <w:t>3）</w:t>
      </w:r>
      <w:r>
        <w:rPr>
          <w:rFonts w:hint="eastAsia" w:ascii="宋体" w:hAnsi="宋体" w:eastAsia="宋体" w:cs="宋体"/>
          <w:b/>
          <w:kern w:val="0"/>
          <w:szCs w:val="21"/>
          <w:lang w:val="en-US" w:eastAsia="zh-CN"/>
        </w:rPr>
        <w:t>其他低风险地区</w:t>
      </w:r>
      <w:r>
        <w:rPr>
          <w:rFonts w:hint="eastAsia" w:ascii="宋体" w:hAnsi="宋体" w:eastAsia="宋体" w:cs="宋体"/>
          <w:b/>
          <w:kern w:val="0"/>
          <w:szCs w:val="21"/>
        </w:rPr>
        <w:t>投标人代表若为省外来温、返温人员，在进入开标地点前必须提供48小时内</w:t>
      </w:r>
      <w:r>
        <w:rPr>
          <w:rFonts w:hint="eastAsia" w:ascii="宋体" w:hAnsi="宋体" w:eastAsia="宋体" w:cs="宋体"/>
          <w:b/>
          <w:kern w:val="0"/>
          <w:szCs w:val="21"/>
          <w:lang w:val="en-US" w:eastAsia="zh-CN"/>
        </w:rPr>
        <w:t>（标书递交截止时间前）核酸检测阴性证明。</w:t>
      </w:r>
    </w:p>
    <w:p>
      <w:pPr>
        <w:widowControl/>
        <w:spacing w:before="60" w:after="60" w:line="240" w:lineRule="auto"/>
        <w:ind w:left="62" w:right="62" w:firstLine="422" w:firstLineChars="200"/>
        <w:jc w:val="left"/>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4）有新的省市区文件按新的文件执行。</w:t>
      </w:r>
    </w:p>
    <w:p>
      <w:pPr>
        <w:widowControl/>
        <w:spacing w:before="60" w:after="60" w:line="240" w:lineRule="auto"/>
        <w:ind w:left="62" w:right="62" w:firstLine="422" w:firstLineChars="200"/>
        <w:jc w:val="left"/>
        <w:rPr>
          <w:rFonts w:hint="eastAsia" w:ascii="宋体" w:hAnsi="宋体" w:eastAsia="宋体" w:cs="宋体"/>
          <w:bCs/>
          <w:kern w:val="0"/>
          <w:szCs w:val="21"/>
          <w:highlight w:val="none"/>
        </w:rPr>
      </w:pPr>
      <w:r>
        <w:rPr>
          <w:rFonts w:hint="eastAsia" w:ascii="宋体" w:hAnsi="宋体" w:eastAsia="宋体" w:cs="宋体"/>
          <w:b/>
          <w:kern w:val="0"/>
          <w:szCs w:val="21"/>
          <w:lang w:val="en-US" w:eastAsia="zh-CN"/>
        </w:rPr>
        <w:t>5）如投标人无法满足以上要求的，允许其邮寄投标文件，但投标文件必须在投标截止时间前邮寄到投标文件提交地点。各投标人务必充分考虑邮寄可能存在的延迟送达、包装破损、资料遗失等一系列意外情形。投标文件寄出后请尽快告之代理机构易先生（联系电话15305718087）。代理机构会在监督人员的监督下，确认所有收到的投标文件的密封、包装是否符合要求等，并于开标时间统一对符合要求的所有投标文件进行公开开标。投标人授权代表未参加开标会议、未到场签字确认的，不影响开标、评标过程，视同认可开标结果，事后不得对采购相关人员、开标过程和开标结果提出异议。</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、联系方式</w:t>
      </w:r>
    </w:p>
    <w:p>
      <w:pPr>
        <w:widowControl/>
        <w:spacing w:before="60" w:after="60" w:line="240" w:lineRule="auto"/>
        <w:ind w:left="60" w:right="60" w:firstLine="420" w:firstLineChars="20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采购人名称：</w:t>
      </w:r>
      <w:r>
        <w:rPr>
          <w:rFonts w:hint="eastAsia" w:ascii="宋体" w:hAnsi="宋体" w:eastAsia="宋体" w:cs="宋体"/>
          <w:bCs/>
          <w:kern w:val="0"/>
          <w:szCs w:val="21"/>
          <w:highlight w:val="none"/>
          <w:lang w:eastAsia="zh-CN"/>
        </w:rPr>
        <w:t>温州信达交通工程试验检测有限公司</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永嘉县瓯北镇和三村（温州绕城高速瓯北交通收费站内）</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val="en-US" w:eastAsia="zh-CN"/>
        </w:rPr>
        <w:t>狄女士</w:t>
      </w:r>
      <w:r>
        <w:rPr>
          <w:rFonts w:hint="eastAsia" w:ascii="宋体" w:hAnsi="宋体" w:eastAsia="宋体" w:cs="宋体"/>
          <w:highlight w:val="none"/>
        </w:rPr>
        <w:t>，联系电话：</w:t>
      </w:r>
      <w:r>
        <w:rPr>
          <w:rFonts w:hint="eastAsia" w:ascii="宋体" w:hAnsi="宋体" w:eastAsia="宋体" w:cs="宋体"/>
          <w:highlight w:val="none"/>
          <w:lang w:eastAsia="zh-CN"/>
        </w:rPr>
        <w:t>0577-67979162</w:t>
      </w:r>
      <w:r>
        <w:rPr>
          <w:rFonts w:hint="eastAsia" w:ascii="宋体" w:hAnsi="宋体" w:eastAsia="宋体" w:cs="宋体"/>
          <w:highlight w:val="none"/>
        </w:rPr>
        <w:t xml:space="preserve"> </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采购代理机构名称：浙江国际招（投）标公司</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温州市黎明西路32号中国人民保险公司温州分公司办公大楼401室</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联系人：易先生    </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联系电话：15305718087  邮箱：517411407@qq.com</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采购监督管理部门：</w:t>
      </w:r>
      <w:r>
        <w:rPr>
          <w:rFonts w:hint="eastAsia" w:ascii="宋体" w:hAnsi="宋体" w:eastAsia="宋体" w:cs="宋体"/>
          <w:highlight w:val="none"/>
          <w:lang w:eastAsia="zh-CN"/>
        </w:rPr>
        <w:t>温州市交通发展集团有限公司纪检监察室</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 系 人：</w:t>
      </w:r>
      <w:r>
        <w:rPr>
          <w:rFonts w:hint="eastAsia" w:ascii="宋体" w:hAnsi="宋体" w:eastAsia="宋体" w:cs="宋体"/>
          <w:highlight w:val="none"/>
          <w:lang w:val="en-US" w:eastAsia="zh-CN"/>
        </w:rPr>
        <w:t>曾女士</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0577-85559092</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温州信达交通工程试验检测有限公司</w:t>
      </w:r>
      <w:r>
        <w:rPr>
          <w:rFonts w:hint="eastAsia" w:ascii="宋体" w:hAnsi="宋体" w:eastAsia="宋体" w:cs="宋体"/>
          <w:bCs/>
          <w:kern w:val="0"/>
          <w:szCs w:val="21"/>
          <w:highlight w:val="none"/>
        </w:rPr>
        <w:t xml:space="preserve"> </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浙江国际招（投）标公司</w:t>
      </w:r>
    </w:p>
    <w:p>
      <w:pPr>
        <w:widowControl/>
        <w:spacing w:before="60" w:after="60" w:line="240" w:lineRule="auto"/>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2021年</w:t>
      </w:r>
      <w:r>
        <w:rPr>
          <w:rFonts w:hint="eastAsia" w:ascii="宋体" w:hAnsi="宋体" w:eastAsia="宋体" w:cs="宋体"/>
          <w:color w:val="0000FF"/>
          <w:kern w:val="0"/>
          <w:szCs w:val="21"/>
          <w:highlight w:val="none"/>
          <w:lang w:val="en-US" w:eastAsia="zh-CN"/>
        </w:rPr>
        <w:t>12</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21</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16" w:name="_Toc491780522"/>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lang w:eastAsia="zh-CN"/>
        </w:rPr>
        <w:t>温州市交发集团温州信达交通工程试验检测有限公司关于1台2000吨微机控制电液伺服压剪试验机</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的征求意见公示</w:t>
      </w:r>
      <w:bookmarkEnd w:id="16"/>
    </w:p>
    <w:p>
      <w:pPr>
        <w:rPr>
          <w:rFonts w:hint="eastAsia" w:ascii="宋体" w:hAnsi="宋体" w:eastAsia="宋体" w:cs="宋体"/>
          <w:highlight w:val="none"/>
        </w:rPr>
      </w:pP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浙江国际招（投）标公司受</w:t>
      </w:r>
      <w:r>
        <w:rPr>
          <w:rFonts w:hint="eastAsia" w:ascii="宋体" w:hAnsi="宋体" w:eastAsia="宋体" w:cs="宋体"/>
          <w:bCs/>
          <w:kern w:val="0"/>
          <w:szCs w:val="21"/>
          <w:highlight w:val="none"/>
          <w:lang w:eastAsia="zh-CN"/>
        </w:rPr>
        <w:t>温州信达交通工程试验检测有限公司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1台2000吨微机控制电液伺服压剪试验机</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2021年</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28</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温州市黎明西路32号中国人民保险公司温州分公司办公大楼401室</w:t>
      </w:r>
      <w:r>
        <w:rPr>
          <w:rFonts w:hint="eastAsia" w:ascii="宋体" w:hAnsi="宋体" w:eastAsia="宋体" w:cs="宋体"/>
          <w:bCs/>
          <w:kern w:val="0"/>
          <w:szCs w:val="21"/>
          <w:highlight w:val="none"/>
        </w:rPr>
        <w:t>采购代理公司，或先将扫描件及电子版发送至邮箱5174114073@qq.com，并同时将该原件书面寄至浙江国际招（投）标公司。</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联系人：易先生，联系电话：15105718087。</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温州信达交通工程试验检测有限公司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浙江国际招（投）标公司</w:t>
      </w:r>
    </w:p>
    <w:p>
      <w:pPr>
        <w:widowControl/>
        <w:spacing w:before="60" w:after="60"/>
        <w:ind w:left="62" w:right="62" w:firstLine="420" w:firstLineChars="200"/>
        <w:jc w:val="right"/>
        <w:rPr>
          <w:rFonts w:hint="eastAsia" w:ascii="宋体" w:hAnsi="宋体" w:eastAsia="宋体" w:cs="宋体"/>
          <w:bCs/>
          <w:color w:val="0000FF"/>
          <w:kern w:val="0"/>
          <w:szCs w:val="21"/>
          <w:highlight w:val="none"/>
        </w:rPr>
      </w:pPr>
      <w:r>
        <w:rPr>
          <w:rFonts w:hint="eastAsia" w:ascii="宋体" w:hAnsi="宋体" w:eastAsia="宋体" w:cs="宋体"/>
          <w:bCs/>
          <w:color w:val="0000FF"/>
          <w:kern w:val="0"/>
          <w:szCs w:val="21"/>
          <w:highlight w:val="none"/>
        </w:rPr>
        <w:t>2021年</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21</w:t>
      </w:r>
      <w:r>
        <w:rPr>
          <w:rFonts w:hint="eastAsia" w:ascii="宋体" w:hAnsi="宋体" w:eastAsia="宋体" w:cs="宋体"/>
          <w:bCs/>
          <w:color w:val="0000FF"/>
          <w:kern w:val="0"/>
          <w:szCs w:val="21"/>
          <w:highlight w:val="none"/>
        </w:rPr>
        <w:t>日</w:t>
      </w:r>
    </w:p>
    <w:bookmarkEnd w:id="2"/>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7" w:name="_Toc217460684"/>
      <w:bookmarkStart w:id="18" w:name="_Toc227489886"/>
      <w:bookmarkStart w:id="19" w:name="_Toc491780523"/>
      <w:bookmarkStart w:id="20" w:name="_Toc216667819"/>
      <w:bookmarkStart w:id="21" w:name="_Toc227057032"/>
      <w:bookmarkStart w:id="22" w:name="_Toc223717603"/>
      <w:bookmarkStart w:id="23" w:name="_Toc223933220"/>
      <w:bookmarkStart w:id="24" w:name="_Toc219538612"/>
      <w:bookmarkStart w:id="25" w:name="_Toc227056845"/>
      <w:bookmarkStart w:id="26" w:name="_Toc218041725"/>
      <w:bookmarkStart w:id="27" w:name="_Toc215415529"/>
      <w:r>
        <w:rPr>
          <w:rFonts w:hint="eastAsia" w:ascii="宋体" w:hAnsi="宋体" w:eastAsia="宋体" w:cs="宋体"/>
          <w:sz w:val="36"/>
          <w:szCs w:val="36"/>
          <w:highlight w:val="none"/>
        </w:rPr>
        <w:t>第一部分 投标人须知</w:t>
      </w:r>
      <w:bookmarkEnd w:id="17"/>
      <w:bookmarkEnd w:id="18"/>
      <w:bookmarkEnd w:id="19"/>
      <w:bookmarkEnd w:id="20"/>
      <w:bookmarkEnd w:id="21"/>
      <w:bookmarkEnd w:id="22"/>
      <w:bookmarkEnd w:id="23"/>
      <w:bookmarkEnd w:id="24"/>
      <w:bookmarkEnd w:id="25"/>
      <w:bookmarkEnd w:id="26"/>
      <w:bookmarkEnd w:id="27"/>
      <w:r>
        <w:rPr>
          <w:rFonts w:hint="eastAsia" w:ascii="宋体" w:hAnsi="宋体" w:eastAsia="宋体" w:cs="宋体"/>
          <w:sz w:val="36"/>
          <w:szCs w:val="36"/>
          <w:highlight w:val="none"/>
        </w:rPr>
        <w:t>及投标人须知前附表</w:t>
      </w:r>
    </w:p>
    <w:p>
      <w:pPr>
        <w:spacing w:before="120" w:beforeLines="50" w:after="120" w:afterLines="50"/>
        <w:jc w:val="center"/>
        <w:rPr>
          <w:rFonts w:hint="eastAsia" w:ascii="宋体" w:hAnsi="宋体" w:eastAsia="宋体" w:cs="宋体"/>
          <w:b/>
          <w:sz w:val="28"/>
          <w:szCs w:val="28"/>
          <w:highlight w:val="none"/>
        </w:rPr>
      </w:pPr>
      <w:bookmarkStart w:id="28" w:name="_Toc401243876"/>
      <w:bookmarkStart w:id="29" w:name="_Toc433729304"/>
      <w:bookmarkStart w:id="30" w:name="_Toc227489887"/>
      <w:bookmarkStart w:id="31" w:name="_Toc218041726"/>
      <w:bookmarkStart w:id="32" w:name="_Toc217460685"/>
      <w:bookmarkStart w:id="33" w:name="_Toc227057033"/>
      <w:bookmarkStart w:id="34" w:name="_Toc219538613"/>
      <w:bookmarkStart w:id="35" w:name="_Toc223933221"/>
      <w:bookmarkStart w:id="36" w:name="_Toc227056846"/>
      <w:bookmarkStart w:id="37" w:name="_Toc215415530"/>
      <w:bookmarkStart w:id="38" w:name="_Toc223717604"/>
      <w:bookmarkStart w:id="39" w:name="_Toc216667820"/>
      <w:r>
        <w:rPr>
          <w:rFonts w:hint="eastAsia" w:ascii="宋体" w:hAnsi="宋体" w:eastAsia="宋体" w:cs="宋体"/>
          <w:b/>
          <w:sz w:val="28"/>
          <w:szCs w:val="28"/>
          <w:highlight w:val="none"/>
        </w:rPr>
        <w:t>投标人须知前附表</w:t>
      </w:r>
      <w:bookmarkEnd w:id="28"/>
      <w:bookmarkEnd w:id="29"/>
    </w:p>
    <w:tbl>
      <w:tblPr>
        <w:tblStyle w:val="22"/>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1台2000吨微机控制电液伺服压剪试验机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WGQCJF20210003</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温州信达交通工程试验检测有限公司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永嘉县瓯北镇和三村（温州绕城高速瓯北交通收费站内）</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狄女士</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联系方式：</w:t>
            </w:r>
            <w:r>
              <w:rPr>
                <w:rFonts w:hint="eastAsia" w:ascii="宋体" w:hAnsi="宋体" w:eastAsia="宋体" w:cs="宋体"/>
                <w:kern w:val="0"/>
                <w:sz w:val="18"/>
                <w:szCs w:val="18"/>
                <w:highlight w:val="none"/>
                <w:lang w:eastAsia="zh-CN"/>
              </w:rPr>
              <w:t>0577-67965578</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代理机构名称：浙江国际招（投）标公司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代理机构地址：</w:t>
            </w:r>
            <w:r>
              <w:rPr>
                <w:rFonts w:hint="eastAsia" w:ascii="宋体" w:hAnsi="宋体" w:eastAsia="宋体" w:cs="宋体"/>
                <w:kern w:val="0"/>
                <w:sz w:val="18"/>
                <w:szCs w:val="18"/>
                <w:highlight w:val="none"/>
                <w:lang w:eastAsia="zh-CN"/>
              </w:rPr>
              <w:t>温州市黎明西路32号中国人民保险公司温州分公司办公大楼401室</w:t>
            </w:r>
          </w:p>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联系人：易先生</w:t>
            </w:r>
          </w:p>
          <w:p>
            <w:pPr>
              <w:widowControl/>
              <w:jc w:val="lef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联系电话：15105718087，邮箱：517411407@qq.com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2000吨微机控制电液伺服压剪试验机</w:t>
            </w:r>
            <w:r>
              <w:rPr>
                <w:rFonts w:hint="eastAsia" w:ascii="宋体" w:hAnsi="宋体" w:eastAsia="宋体" w:cs="宋体"/>
                <w:color w:val="auto"/>
                <w:kern w:val="0"/>
                <w:sz w:val="18"/>
                <w:szCs w:val="18"/>
                <w:highlight w:val="none"/>
                <w:lang w:val="en-US" w:eastAsia="zh-CN"/>
              </w:rPr>
              <w:t>1套</w:t>
            </w:r>
            <w:r>
              <w:rPr>
                <w:rFonts w:hint="eastAsia" w:ascii="宋体" w:hAnsi="宋体" w:eastAsia="宋体" w:cs="宋体"/>
                <w:color w:val="auto"/>
                <w:kern w:val="0"/>
                <w:sz w:val="18"/>
                <w:szCs w:val="18"/>
                <w:highlight w:val="none"/>
              </w:rPr>
              <w:t>，具体内容详见采购文件第四部分。</w:t>
            </w:r>
            <w:r>
              <w:rPr>
                <w:rFonts w:hint="eastAsia" w:ascii="宋体" w:hAnsi="宋体" w:eastAsia="宋体" w:cs="宋体"/>
                <w:b/>
                <w:bCs/>
                <w:color w:val="auto"/>
                <w:kern w:val="0"/>
                <w:sz w:val="18"/>
                <w:szCs w:val="18"/>
                <w:highlight w:val="none"/>
                <w:u w:val="single"/>
              </w:rPr>
              <w:t>本项目采购预算金额为人民币</w:t>
            </w:r>
            <w:r>
              <w:rPr>
                <w:rFonts w:hint="eastAsia" w:ascii="宋体" w:hAnsi="宋体" w:eastAsia="宋体" w:cs="宋体"/>
                <w:b/>
                <w:bCs/>
                <w:color w:val="auto"/>
                <w:kern w:val="0"/>
                <w:sz w:val="18"/>
                <w:szCs w:val="18"/>
                <w:highlight w:val="none"/>
                <w:u w:val="single"/>
                <w:lang w:val="en-US" w:eastAsia="zh-CN"/>
              </w:rPr>
              <w:t>300</w:t>
            </w:r>
            <w:r>
              <w:rPr>
                <w:rFonts w:hint="eastAsia" w:ascii="宋体" w:hAnsi="宋体" w:eastAsia="宋体" w:cs="宋体"/>
                <w:b/>
                <w:bCs/>
                <w:color w:val="auto"/>
                <w:kern w:val="0"/>
                <w:sz w:val="18"/>
                <w:szCs w:val="18"/>
                <w:highlight w:val="none"/>
                <w:u w:val="single"/>
              </w:rPr>
              <w:t>万元</w:t>
            </w:r>
            <w:r>
              <w:rPr>
                <w:rFonts w:hint="eastAsia" w:ascii="宋体" w:hAnsi="宋体" w:eastAsia="宋体" w:cs="宋体"/>
                <w:b/>
                <w:bCs/>
                <w:color w:val="auto"/>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交货</w:t>
            </w:r>
            <w:r>
              <w:rPr>
                <w:rFonts w:hint="eastAsia" w:ascii="宋体" w:hAnsi="宋体" w:eastAsia="宋体" w:cs="宋体"/>
                <w:color w:val="auto"/>
                <w:kern w:val="0"/>
                <w:sz w:val="18"/>
                <w:szCs w:val="18"/>
                <w:highlight w:val="none"/>
              </w:rPr>
              <w:t>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接到采购人通知之日起180个日历天内完成项目货物供货。</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w:t>
            </w:r>
            <w:r>
              <w:rPr>
                <w:rFonts w:hint="eastAsia" w:ascii="宋体" w:hAnsi="宋体" w:eastAsia="宋体" w:cs="宋体"/>
                <w:color w:val="auto"/>
                <w:kern w:val="0"/>
                <w:sz w:val="18"/>
                <w:szCs w:val="18"/>
                <w:highlight w:val="none"/>
                <w:lang w:val="en-US" w:eastAsia="zh-CN"/>
              </w:rPr>
              <w:t>人</w:t>
            </w:r>
            <w:r>
              <w:rPr>
                <w:rFonts w:hint="eastAsia" w:ascii="宋体" w:hAnsi="宋体" w:eastAsia="宋体" w:cs="宋体"/>
                <w:color w:val="auto"/>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见采购公告中的要求</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人</w:t>
            </w:r>
            <w:r>
              <w:rPr>
                <w:rFonts w:hint="eastAsia" w:ascii="宋体" w:hAnsi="宋体" w:eastAsia="宋体" w:cs="宋体"/>
                <w:kern w:val="0"/>
                <w:sz w:val="18"/>
                <w:szCs w:val="18"/>
                <w:highlight w:val="none"/>
              </w:rPr>
              <w:t>对采购文件提出</w:t>
            </w:r>
            <w:r>
              <w:rPr>
                <w:rFonts w:hint="eastAsia" w:ascii="宋体" w:hAnsi="宋体" w:eastAsia="宋体" w:cs="宋体"/>
                <w:kern w:val="0"/>
                <w:sz w:val="18"/>
                <w:szCs w:val="18"/>
                <w:highlight w:val="none"/>
                <w:lang w:val="en-US" w:eastAsia="zh-CN"/>
              </w:rPr>
              <w:t>澄清</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询疑截止时间：</w:t>
            </w:r>
            <w:r>
              <w:rPr>
                <w:rFonts w:hint="eastAsia" w:ascii="宋体" w:hAnsi="宋体" w:eastAsia="宋体" w:cs="宋体"/>
                <w:color w:val="0000FF"/>
                <w:kern w:val="0"/>
                <w:sz w:val="18"/>
                <w:szCs w:val="18"/>
                <w:highlight w:val="none"/>
              </w:rPr>
              <w:t>2021年</w:t>
            </w:r>
            <w:r>
              <w:rPr>
                <w:rFonts w:hint="eastAsia" w:ascii="宋体" w:hAnsi="宋体" w:eastAsia="宋体" w:cs="宋体"/>
                <w:color w:val="0000FF"/>
                <w:kern w:val="0"/>
                <w:sz w:val="18"/>
                <w:szCs w:val="18"/>
                <w:highlight w:val="none"/>
                <w:lang w:val="en-US" w:eastAsia="zh-CN"/>
              </w:rPr>
              <w:t>12</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28</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澄清</w:t>
            </w:r>
            <w:r>
              <w:rPr>
                <w:rFonts w:hint="eastAsia" w:ascii="宋体" w:hAnsi="宋体" w:eastAsia="宋体" w:cs="宋体"/>
                <w:kern w:val="0"/>
                <w:sz w:val="18"/>
                <w:szCs w:val="18"/>
                <w:highlight w:val="none"/>
              </w:rPr>
              <w:t>文件</w:t>
            </w:r>
            <w:r>
              <w:rPr>
                <w:rFonts w:hint="eastAsia" w:ascii="宋体" w:hAnsi="宋体" w:eastAsia="宋体" w:cs="宋体"/>
                <w:kern w:val="0"/>
                <w:sz w:val="18"/>
                <w:szCs w:val="18"/>
                <w:highlight w:val="none"/>
                <w:lang w:val="en-US" w:eastAsia="zh-CN"/>
              </w:rPr>
              <w:t>的</w:t>
            </w:r>
            <w:r>
              <w:rPr>
                <w:rFonts w:hint="eastAsia" w:ascii="宋体" w:hAnsi="宋体" w:eastAsia="宋体" w:cs="宋体"/>
                <w:kern w:val="0"/>
                <w:sz w:val="18"/>
                <w:szCs w:val="18"/>
                <w:highlight w:val="none"/>
              </w:rPr>
              <w:t>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27"/>
                <w:rFonts w:hint="eastAsia" w:ascii="宋体" w:hAnsi="宋体" w:eastAsia="宋体" w:cs="宋体"/>
                <w:color w:val="auto"/>
                <w:kern w:val="0"/>
                <w:sz w:val="18"/>
                <w:szCs w:val="18"/>
                <w:highlight w:val="none"/>
                <w:lang w:val="en-US" w:eastAsia="zh-CN"/>
              </w:rPr>
              <w:t>澄清</w:t>
            </w:r>
            <w:r>
              <w:rPr>
                <w:rStyle w:val="27"/>
                <w:rFonts w:hint="eastAsia" w:ascii="宋体" w:hAnsi="宋体" w:eastAsia="宋体" w:cs="宋体"/>
                <w:color w:val="auto"/>
                <w:kern w:val="0"/>
                <w:sz w:val="18"/>
                <w:szCs w:val="18"/>
                <w:highlight w:val="none"/>
              </w:rPr>
              <w:t>文件加盖公章后以扫描件发送至邮箱517411407@qq.com</w:t>
            </w:r>
            <w:r>
              <w:rPr>
                <w:rStyle w:val="27"/>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七</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六</w:t>
            </w:r>
            <w:r>
              <w:rPr>
                <w:rFonts w:hint="eastAsia" w:ascii="宋体" w:hAnsi="宋体" w:eastAsia="宋体" w:cs="宋体"/>
                <w:sz w:val="18"/>
                <w:szCs w:val="18"/>
                <w:highlight w:val="none"/>
              </w:rPr>
              <w:t>份；</w:t>
            </w:r>
          </w:p>
          <w:p>
            <w:pPr>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七</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六</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2</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12</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9</w:t>
            </w:r>
            <w:r>
              <w:rPr>
                <w:rFonts w:hint="eastAsia" w:ascii="宋体" w:hAnsi="宋体" w:eastAsia="宋体" w:cs="宋体"/>
                <w:b/>
                <w:bCs/>
                <w:color w:val="0000FF"/>
                <w:kern w:val="0"/>
                <w:sz w:val="18"/>
                <w:szCs w:val="18"/>
                <w:highlight w:val="none"/>
              </w:rPr>
              <w:t>时30分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开标时间和地点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开标程序</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5.开标：分别开启技术资信部分投标文件、开启商务（报价）文件；</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6.确认开标结果：投标供应商授权代表对开标记录进行当场校核及勘误，签字确认；并同时由记录人、监督人当场签字确认。</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评标委员会的组建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本项目不需要履约担保。</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温州市交通发展集团有限公司纪检监察室</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 系 人：毛先生</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val="en-US"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20" w:beforeLines="50" w:after="120"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30"/>
      <w:bookmarkEnd w:id="31"/>
      <w:bookmarkEnd w:id="32"/>
      <w:bookmarkEnd w:id="33"/>
      <w:bookmarkEnd w:id="34"/>
      <w:bookmarkEnd w:id="35"/>
      <w:bookmarkEnd w:id="36"/>
      <w:bookmarkEnd w:id="37"/>
      <w:bookmarkEnd w:id="38"/>
      <w:bookmarkEnd w:id="39"/>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r>
        <w:rPr>
          <w:rFonts w:hint="eastAsia" w:ascii="宋体" w:hAnsi="宋体" w:eastAsia="宋体" w:cs="宋体"/>
          <w:sz w:val="22"/>
          <w:szCs w:val="22"/>
          <w:highlight w:val="none"/>
          <w:lang w:val="en-US" w:eastAsia="zh-CN"/>
        </w:rPr>
        <w:t>本项目采购公告在</w:t>
      </w:r>
      <w:r>
        <w:rPr>
          <w:rFonts w:hint="eastAsia" w:ascii="宋体" w:hAnsi="宋体" w:eastAsia="宋体" w:cs="宋体"/>
          <w:highlight w:val="none"/>
          <w:lang w:val="en-US" w:eastAsia="zh-CN"/>
        </w:rPr>
        <w:t>浙江政府采购网（https://zfcg.czt.zj.gov.cn/）、</w:t>
      </w:r>
      <w:r>
        <w:rPr>
          <w:rFonts w:hint="eastAsia" w:ascii="宋体" w:hAnsi="宋体" w:eastAsia="宋体" w:cs="宋体"/>
          <w:highlight w:val="none"/>
        </w:rPr>
        <w:t>温州国企采购平台（https://wzgzw-cg.zhengcaiyun.cn/home.html）</w:t>
      </w:r>
      <w:r>
        <w:rPr>
          <w:rFonts w:hint="eastAsia" w:ascii="宋体" w:hAnsi="宋体" w:eastAsia="宋体" w:cs="宋体"/>
          <w:highlight w:val="none"/>
          <w:lang w:val="en-US" w:eastAsia="zh-CN"/>
        </w:rPr>
        <w:t>和</w:t>
      </w:r>
      <w:r>
        <w:rPr>
          <w:rFonts w:hint="eastAsia" w:ascii="宋体" w:hAnsi="宋体" w:eastAsia="宋体" w:cs="宋体"/>
          <w:highlight w:val="none"/>
          <w:lang w:eastAsia="zh-CN"/>
        </w:rPr>
        <w:t>温州交发集团网https://www.wzjfjt.cn/</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以下简称“项目采购公告发布的网站”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同时发布。</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供应商</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rPr>
        <w:t>：以本项目采购公告及投标人须知前附表表述为准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b/>
          <w:bCs/>
          <w:sz w:val="22"/>
          <w:highlight w:val="none"/>
          <w:u w:val="single"/>
        </w:rPr>
        <w:t>▲指全权代表投标人参加投标活动并签署投标文件的人。如果投标人代表不是法定代表人，须持有《法定代表人授权书》（</w:t>
      </w:r>
      <w:r>
        <w:rPr>
          <w:rFonts w:hint="eastAsia" w:ascii="宋体" w:hAnsi="宋体" w:eastAsia="宋体" w:cs="宋体"/>
          <w:b/>
          <w:bCs/>
          <w:sz w:val="22"/>
          <w:highlight w:val="none"/>
          <w:u w:val="single"/>
          <w:lang w:val="en-US" w:eastAsia="zh-CN"/>
        </w:rPr>
        <w:t>格式</w:t>
      </w:r>
      <w:r>
        <w:rPr>
          <w:rFonts w:hint="eastAsia" w:ascii="宋体" w:hAnsi="宋体" w:eastAsia="宋体" w:cs="宋体"/>
          <w:b/>
          <w:bCs/>
          <w:sz w:val="22"/>
          <w:highlight w:val="none"/>
          <w:u w:val="single"/>
        </w:rPr>
        <w:t>见附件</w:t>
      </w:r>
      <w:r>
        <w:rPr>
          <w:rFonts w:hint="eastAsia" w:ascii="宋体" w:hAnsi="宋体" w:eastAsia="宋体" w:cs="宋体"/>
          <w:b/>
          <w:bCs/>
          <w:sz w:val="22"/>
          <w:highlight w:val="none"/>
          <w:u w:val="single"/>
          <w:lang w:val="en-US" w:eastAsia="zh-CN"/>
        </w:rPr>
        <w:t>四）</w:t>
      </w:r>
      <w:r>
        <w:rPr>
          <w:rFonts w:hint="eastAsia" w:ascii="宋体" w:hAnsi="宋体" w:eastAsia="宋体" w:cs="宋体"/>
          <w:b/>
          <w:bCs/>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投标人应承担所有与准备和参加投标有关费用，不论投标的结果如何，采购人和采购代理机构（以下统称“采购单位”）均无义务和责任承担这些费用。</w:t>
      </w:r>
    </w:p>
    <w:p>
      <w:pPr>
        <w:spacing w:before="120" w:beforeLines="50" w:after="120" w:afterLines="50"/>
        <w:jc w:val="center"/>
        <w:rPr>
          <w:rFonts w:hint="eastAsia" w:ascii="宋体" w:hAnsi="宋体" w:eastAsia="宋体" w:cs="宋体"/>
          <w:b/>
          <w:sz w:val="28"/>
          <w:szCs w:val="28"/>
          <w:highlight w:val="none"/>
        </w:rPr>
      </w:pPr>
      <w:bookmarkStart w:id="40" w:name="_Toc209332634"/>
      <w:bookmarkStart w:id="41" w:name="_Toc227056847"/>
      <w:bookmarkStart w:id="42" w:name="_Toc217460686"/>
      <w:bookmarkStart w:id="43" w:name="_Toc209261433"/>
      <w:bookmarkStart w:id="44" w:name="_Toc219538614"/>
      <w:bookmarkStart w:id="45" w:name="_Toc215415531"/>
      <w:bookmarkStart w:id="46" w:name="_Toc209250720"/>
      <w:bookmarkStart w:id="47" w:name="_Toc205877558"/>
      <w:bookmarkStart w:id="48" w:name="_Toc205004969"/>
      <w:bookmarkStart w:id="49" w:name="_Toc218041727"/>
      <w:bookmarkStart w:id="50" w:name="_Toc216667821"/>
      <w:bookmarkStart w:id="51" w:name="_Toc227057034"/>
      <w:bookmarkStart w:id="52" w:name="_Toc223933222"/>
      <w:bookmarkStart w:id="53" w:name="_Toc205005287"/>
      <w:bookmarkStart w:id="54" w:name="_Toc210879709"/>
      <w:bookmarkStart w:id="55" w:name="_Toc214365791"/>
      <w:bookmarkStart w:id="56" w:name="_Toc205703103"/>
      <w:bookmarkStart w:id="57" w:name="_Toc204491318"/>
      <w:bookmarkStart w:id="58" w:name="_Toc204578576"/>
      <w:bookmarkStart w:id="59" w:name="_Toc205877453"/>
      <w:bookmarkStart w:id="60" w:name="_Toc227489888"/>
      <w:bookmarkStart w:id="61" w:name="_Toc223717605"/>
      <w:bookmarkStart w:id="62" w:name="_Toc209261366"/>
      <w:bookmarkStart w:id="63" w:name="_Toc207609182"/>
      <w:bookmarkStart w:id="64" w:name="_Toc209251128"/>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 采购文件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val="en-US" w:eastAsia="zh-CN"/>
        </w:rPr>
        <w:t>询疑截止时间</w:t>
      </w:r>
      <w:r>
        <w:rPr>
          <w:rFonts w:hint="eastAsia" w:ascii="宋体" w:hAnsi="宋体" w:eastAsia="宋体" w:cs="宋体"/>
          <w:sz w:val="22"/>
          <w:highlight w:val="none"/>
        </w:rPr>
        <w:t>内未收到有关</w:t>
      </w:r>
      <w:r>
        <w:rPr>
          <w:rFonts w:hint="eastAsia" w:ascii="宋体" w:hAnsi="宋体" w:eastAsia="宋体" w:cs="宋体"/>
          <w:sz w:val="22"/>
          <w:highlight w:val="none"/>
          <w:lang w:val="en-US" w:eastAsia="zh-CN"/>
        </w:rPr>
        <w:t>澄清</w:t>
      </w:r>
      <w:r>
        <w:rPr>
          <w:rFonts w:hint="eastAsia" w:ascii="宋体" w:hAnsi="宋体" w:eastAsia="宋体" w:cs="宋体"/>
          <w:sz w:val="22"/>
          <w:highlight w:val="none"/>
        </w:rPr>
        <w:t>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w:t>
      </w:r>
      <w:r>
        <w:rPr>
          <w:rFonts w:hint="eastAsia" w:ascii="宋体" w:hAnsi="宋体" w:eastAsia="宋体" w:cs="宋体"/>
          <w:b/>
          <w:bCs/>
          <w:sz w:val="22"/>
          <w:highlight w:val="none"/>
          <w:u w:val="single"/>
        </w:rPr>
        <w:t>在</w:t>
      </w:r>
      <w:r>
        <w:rPr>
          <w:rFonts w:hint="eastAsia" w:ascii="宋体" w:hAnsi="宋体" w:eastAsia="宋体" w:cs="宋体"/>
          <w:b/>
          <w:bCs/>
          <w:sz w:val="22"/>
          <w:highlight w:val="none"/>
          <w:u w:val="single"/>
          <w:lang w:val="en-US" w:eastAsia="zh-CN"/>
        </w:rPr>
        <w:t>项目</w:t>
      </w:r>
      <w:r>
        <w:rPr>
          <w:rFonts w:hint="eastAsia" w:ascii="宋体" w:hAnsi="宋体" w:eastAsia="宋体" w:cs="宋体"/>
          <w:b/>
          <w:bCs/>
          <w:sz w:val="22"/>
          <w:highlight w:val="none"/>
          <w:u w:val="single"/>
        </w:rPr>
        <w:t>采购公告发布</w:t>
      </w:r>
      <w:r>
        <w:rPr>
          <w:rFonts w:hint="eastAsia" w:ascii="宋体" w:hAnsi="宋体" w:eastAsia="宋体" w:cs="宋体"/>
          <w:b/>
          <w:bCs/>
          <w:sz w:val="22"/>
          <w:highlight w:val="none"/>
          <w:u w:val="single"/>
          <w:lang w:val="en-US" w:eastAsia="zh-CN"/>
        </w:rPr>
        <w:t>的网站</w:t>
      </w:r>
      <w:r>
        <w:rPr>
          <w:rFonts w:hint="eastAsia" w:ascii="宋体" w:hAnsi="宋体" w:eastAsia="宋体" w:cs="宋体"/>
          <w:b/>
          <w:bCs/>
          <w:sz w:val="22"/>
          <w:highlight w:val="none"/>
          <w:u w:val="single"/>
        </w:rPr>
        <w:t>上</w:t>
      </w:r>
      <w:r>
        <w:rPr>
          <w:rFonts w:hint="eastAsia" w:ascii="宋体" w:hAnsi="宋体" w:eastAsia="宋体" w:cs="宋体"/>
          <w:sz w:val="22"/>
          <w:highlight w:val="none"/>
        </w:rPr>
        <w:t>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采购文件答复、澄清、修改或补充的内容为采购文件的组成部分。当采购文件与采购文件的答复、澄清、修改或补充通知就同一内容的表述不一致时，以最后发出的文件</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更正公告</w:t>
      </w:r>
      <w:r>
        <w:rPr>
          <w:rFonts w:hint="eastAsia" w:ascii="宋体" w:hAnsi="宋体" w:eastAsia="宋体" w:cs="宋体"/>
          <w:sz w:val="22"/>
          <w:highlight w:val="none"/>
          <w:lang w:eastAsia="zh-CN"/>
        </w:rPr>
        <w:t>）</w:t>
      </w:r>
      <w:r>
        <w:rPr>
          <w:rFonts w:hint="eastAsia" w:ascii="宋体" w:hAnsi="宋体" w:eastAsia="宋体" w:cs="宋体"/>
          <w:sz w:val="22"/>
          <w:highlight w:val="none"/>
        </w:rPr>
        <w:t>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w:t>
      </w:r>
      <w:r>
        <w:rPr>
          <w:rFonts w:hint="eastAsia" w:ascii="宋体" w:hAnsi="宋体" w:eastAsia="宋体" w:cs="宋体"/>
          <w:sz w:val="22"/>
          <w:highlight w:val="none"/>
          <w:lang w:val="en-US" w:eastAsia="zh-CN"/>
        </w:rPr>
        <w:t>按规定</w:t>
      </w:r>
      <w:r>
        <w:rPr>
          <w:rFonts w:hint="eastAsia" w:ascii="宋体" w:hAnsi="宋体" w:eastAsia="宋体" w:cs="宋体"/>
          <w:sz w:val="22"/>
          <w:highlight w:val="none"/>
        </w:rPr>
        <w:t>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在采购文件规定的答疑截止时间后，经采购人及采购机构同意购买采购文件的投标人不得对采购文件及其补充文件提出澄清答疑要求。</w:t>
      </w:r>
    </w:p>
    <w:p>
      <w:pPr>
        <w:spacing w:before="120" w:beforeLines="50" w:after="120" w:afterLines="50"/>
        <w:jc w:val="center"/>
        <w:rPr>
          <w:rFonts w:hint="eastAsia" w:ascii="宋体" w:hAnsi="宋体" w:eastAsia="宋体" w:cs="宋体"/>
          <w:b/>
          <w:sz w:val="28"/>
          <w:szCs w:val="28"/>
          <w:highlight w:val="none"/>
        </w:rPr>
      </w:pPr>
      <w:bookmarkStart w:id="65" w:name="_Toc205877559"/>
      <w:bookmarkStart w:id="66" w:name="_Toc227489889"/>
      <w:bookmarkStart w:id="67" w:name="_Toc214365792"/>
      <w:bookmarkStart w:id="68" w:name="_Toc227056848"/>
      <w:bookmarkStart w:id="69" w:name="_Toc205877454"/>
      <w:bookmarkStart w:id="70" w:name="_Toc205004970"/>
      <w:bookmarkStart w:id="71" w:name="_Toc210879710"/>
      <w:bookmarkStart w:id="72" w:name="_Toc215415532"/>
      <w:bookmarkStart w:id="73" w:name="_Toc217460687"/>
      <w:bookmarkStart w:id="74" w:name="_Toc218041728"/>
      <w:bookmarkStart w:id="75" w:name="_Toc209250721"/>
      <w:bookmarkStart w:id="76" w:name="_Toc219538615"/>
      <w:bookmarkStart w:id="77" w:name="_Toc227057035"/>
      <w:bookmarkStart w:id="78" w:name="_Toc207609183"/>
      <w:bookmarkStart w:id="79" w:name="_Toc209261434"/>
      <w:bookmarkStart w:id="80" w:name="_Toc205005288"/>
      <w:bookmarkStart w:id="81" w:name="_Toc209261367"/>
      <w:bookmarkStart w:id="82" w:name="_Toc223933223"/>
      <w:bookmarkStart w:id="83" w:name="_Toc223717606"/>
      <w:bookmarkStart w:id="84" w:name="_Toc209251129"/>
      <w:bookmarkStart w:id="85" w:name="_Toc205703104"/>
      <w:bookmarkStart w:id="86" w:name="_Toc216667822"/>
      <w:bookmarkStart w:id="87" w:name="_Toc209332635"/>
      <w:bookmarkStart w:id="88" w:name="_Toc204491319"/>
      <w:bookmarkStart w:id="89" w:name="_Toc204578577"/>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 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276"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276"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b/>
                <w:bCs/>
                <w:sz w:val="18"/>
                <w:szCs w:val="18"/>
                <w:highlight w:val="none"/>
                <w:u w:val="single"/>
              </w:rPr>
              <w:t>▲投标函</w:t>
            </w:r>
          </w:p>
        </w:tc>
        <w:tc>
          <w:tcPr>
            <w:tcW w:w="127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bCs/>
                <w:sz w:val="18"/>
                <w:szCs w:val="18"/>
                <w:highlight w:val="none"/>
                <w:u w:val="single"/>
              </w:rPr>
              <w:t>▲技术规格、商务条款偏离表</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6951" w:type="dxa"/>
            <w:vAlign w:val="center"/>
          </w:tcPr>
          <w:p>
            <w:pPr>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（1）</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法定代表人授权书（</w:t>
            </w:r>
            <w:r>
              <w:rPr>
                <w:rFonts w:hint="eastAsia" w:ascii="宋体" w:hAnsi="宋体" w:eastAsia="宋体" w:cs="宋体"/>
                <w:b/>
                <w:bCs/>
                <w:sz w:val="18"/>
                <w:szCs w:val="18"/>
                <w:highlight w:val="none"/>
                <w:u w:val="single"/>
                <w:lang w:val="en-US" w:eastAsia="zh-CN"/>
              </w:rPr>
              <w:t>如</w:t>
            </w:r>
            <w:r>
              <w:rPr>
                <w:rFonts w:hint="eastAsia" w:ascii="宋体" w:hAnsi="宋体" w:eastAsia="宋体" w:cs="宋体"/>
                <w:b/>
                <w:bCs/>
                <w:sz w:val="18"/>
                <w:szCs w:val="18"/>
                <w:highlight w:val="none"/>
                <w:u w:val="single"/>
              </w:rPr>
              <w:t>授权代表参加投标时提供）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法定代表人资格证明书（如法定代表人参加投标时提供）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（2）</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企业法人有效营业执照（复印件加盖单位公章）</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3</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投标声明书</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a</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参加国企采购活动前三年内，在经营活动中没有重大违法记录。请在投标声明书中如实填写</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b</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6951"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投标供应商联系表</w:t>
            </w:r>
          </w:p>
        </w:tc>
        <w:tc>
          <w:tcPr>
            <w:tcW w:w="127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p>
        </w:tc>
        <w:tc>
          <w:tcPr>
            <w:tcW w:w="6951"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供货范围详细清单（不含价格） </w:t>
            </w:r>
          </w:p>
        </w:tc>
        <w:tc>
          <w:tcPr>
            <w:tcW w:w="127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rPr>
              <w:t>根据本项目采购内容及要求以及</w:t>
            </w:r>
            <w:r>
              <w:rPr>
                <w:rFonts w:hint="eastAsia" w:ascii="宋体" w:hAnsi="宋体" w:eastAsia="宋体" w:cs="宋体"/>
                <w:sz w:val="18"/>
                <w:szCs w:val="18"/>
                <w:lang w:eastAsia="zh-CN"/>
              </w:rPr>
              <w:t>技术资信</w:t>
            </w:r>
            <w:r>
              <w:rPr>
                <w:rFonts w:hint="eastAsia" w:ascii="宋体" w:hAnsi="宋体" w:eastAsia="宋体" w:cs="宋体"/>
                <w:sz w:val="18"/>
                <w:szCs w:val="18"/>
              </w:rPr>
              <w:t>评分项目，需要提供的文件和资料</w:t>
            </w:r>
          </w:p>
        </w:tc>
        <w:tc>
          <w:tcPr>
            <w:tcW w:w="1276" w:type="dxa"/>
            <w:vAlign w:val="center"/>
          </w:tcPr>
          <w:p>
            <w:pPr>
              <w:jc w:val="center"/>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7</w:t>
            </w:r>
          </w:p>
        </w:tc>
        <w:tc>
          <w:tcPr>
            <w:tcW w:w="6951" w:type="dxa"/>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lang w:eastAsia="zh-CN"/>
              </w:rPr>
              <w:t>投标供应商认为需要提供的的其他资料和说明</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可根据采购文件中的技术规格书以及技术资信评分表，提供</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2）投标文件中应承诺：投标供应商保证对其提供的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、服务享有合法的权利；保证在其出售的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、服务不存在任何未曾向采购人透露的担保物权，如抵押权、质押权、留置权等；保证其所出售的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、服务没有侵犯任何第三人的知识产权和商业秘密等权利；如采购人使用该</w:t>
      </w:r>
      <w:r>
        <w:rPr>
          <w:rFonts w:hint="eastAsia" w:ascii="宋体" w:hAnsi="宋体" w:eastAsia="宋体" w:cs="宋体"/>
          <w:sz w:val="22"/>
          <w:highlight w:val="none"/>
          <w:lang w:eastAsia="zh-CN"/>
        </w:rPr>
        <w:t>货物</w:t>
      </w:r>
      <w:r>
        <w:rPr>
          <w:rFonts w:hint="eastAsia" w:ascii="宋体" w:hAnsi="宋体" w:eastAsia="宋体" w:cs="宋体"/>
          <w:sz w:val="22"/>
          <w:highlight w:val="none"/>
        </w:rPr>
        <w:t>构成上述侵权的，其侵权责任与采购人及采购代理机构无关，由投标供应商承担全部责任。侵权造成的所有相关费用，均由投标供应商支付，保证不伤害采购人的利益。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3）以上所需的各种证书、证件、证明、执照若系复印件，须在复印件上加盖</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有效的公章。</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可在采购文件中对采购服务/货物的技术规格和要求选用替代标准，但这些替代标准必须相当于或优于采购文件中提出的相应要求，并使采购人满意。同时在技术偏离表中作出详细说明。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八</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▲须按技术资信标、商务（报价）标分别装订成册，并分别密封包装于各自标函袋中（标函袋不做统一要求），否则其投标将被拒绝</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color w:val="auto"/>
          <w:sz w:val="22"/>
          <w:highlight w:val="none"/>
        </w:rPr>
      </w:pPr>
      <w:r>
        <w:rPr>
          <w:rFonts w:hint="eastAsia" w:ascii="宋体" w:hAnsi="宋体" w:eastAsia="宋体" w:cs="宋体"/>
          <w:b/>
          <w:bCs/>
          <w:sz w:val="22"/>
          <w:highlight w:val="none"/>
        </w:rPr>
        <w:t xml:space="preserve">12.1 </w:t>
      </w:r>
      <w:r>
        <w:rPr>
          <w:rFonts w:hint="eastAsia" w:ascii="宋体" w:hAnsi="宋体" w:eastAsia="宋体" w:cs="宋体"/>
          <w:b/>
          <w:bCs/>
          <w:sz w:val="22"/>
          <w:highlight w:val="none"/>
          <w:u w:val="single"/>
        </w:rPr>
        <w:t>投标报价为含税总价，</w:t>
      </w:r>
      <w:r>
        <w:rPr>
          <w:rFonts w:hint="eastAsia" w:ascii="宋体" w:hAnsi="宋体" w:eastAsia="宋体" w:cs="宋体"/>
          <w:b/>
          <w:sz w:val="22"/>
          <w:highlight w:val="none"/>
          <w:u w:val="single"/>
        </w:rPr>
        <w:t>是指投标</w:t>
      </w:r>
      <w:r>
        <w:rPr>
          <w:rFonts w:hint="eastAsia" w:ascii="宋体" w:hAnsi="宋体" w:eastAsia="宋体" w:cs="宋体"/>
          <w:b/>
          <w:color w:val="auto"/>
          <w:sz w:val="22"/>
          <w:highlight w:val="none"/>
          <w:u w:val="single"/>
        </w:rPr>
        <w:t>人在正确地完全履行合同义务后采购人应支付给投标人的所有价款，包括</w:t>
      </w:r>
      <w:r>
        <w:rPr>
          <w:rFonts w:hint="eastAsia" w:ascii="宋体" w:hAnsi="宋体" w:eastAsia="宋体" w:cs="宋体"/>
          <w:b/>
          <w:color w:val="auto"/>
          <w:sz w:val="22"/>
          <w:highlight w:val="none"/>
          <w:u w:val="single"/>
          <w:lang w:val="en-US" w:eastAsia="zh-CN"/>
        </w:rPr>
        <w:t>货物的</w:t>
      </w:r>
      <w:r>
        <w:rPr>
          <w:rFonts w:hint="eastAsia" w:ascii="宋体" w:hAnsi="宋体" w:eastAsia="宋体" w:cs="宋体"/>
          <w:b/>
          <w:color w:val="auto"/>
          <w:sz w:val="22"/>
          <w:highlight w:val="none"/>
          <w:u w:val="single"/>
        </w:rPr>
        <w:t>设计、制造、</w:t>
      </w:r>
      <w:r>
        <w:rPr>
          <w:rFonts w:hint="eastAsia" w:ascii="宋体" w:hAnsi="宋体" w:eastAsia="宋体" w:cs="宋体"/>
          <w:b/>
          <w:color w:val="auto"/>
          <w:sz w:val="22"/>
          <w:highlight w:val="none"/>
          <w:u w:val="single"/>
          <w:lang w:val="en-US" w:eastAsia="zh-CN"/>
        </w:rPr>
        <w:t>包装、运输及装卸、运输保险、</w:t>
      </w:r>
      <w:r>
        <w:rPr>
          <w:rFonts w:hint="eastAsia" w:ascii="宋体" w:hAnsi="宋体" w:eastAsia="宋体" w:cs="宋体"/>
          <w:b/>
          <w:color w:val="auto"/>
          <w:sz w:val="22"/>
          <w:highlight w:val="none"/>
          <w:u w:val="single"/>
        </w:rPr>
        <w:t>按标准进行安装调试、检定校准、</w:t>
      </w:r>
      <w:r>
        <w:rPr>
          <w:rFonts w:hint="eastAsia" w:ascii="宋体" w:hAnsi="宋体" w:eastAsia="宋体" w:cs="宋体"/>
          <w:b/>
          <w:color w:val="auto"/>
          <w:sz w:val="22"/>
          <w:highlight w:val="none"/>
          <w:u w:val="single"/>
          <w:lang w:val="en-US" w:eastAsia="zh-CN"/>
        </w:rPr>
        <w:t>调试试运行及正式交付使用前所需</w:t>
      </w:r>
      <w:r>
        <w:rPr>
          <w:rFonts w:hint="eastAsia" w:ascii="宋体" w:hAnsi="宋体" w:eastAsia="宋体" w:cs="宋体"/>
          <w:b/>
          <w:color w:val="auto"/>
          <w:sz w:val="22"/>
          <w:highlight w:val="none"/>
          <w:u w:val="single"/>
        </w:rPr>
        <w:t>油料</w:t>
      </w:r>
      <w:r>
        <w:rPr>
          <w:rFonts w:hint="eastAsia" w:ascii="宋体" w:hAnsi="宋体" w:eastAsia="宋体" w:cs="宋体"/>
          <w:b/>
          <w:color w:val="auto"/>
          <w:sz w:val="22"/>
          <w:highlight w:val="none"/>
          <w:u w:val="single"/>
          <w:lang w:val="en-US" w:eastAsia="zh-CN"/>
        </w:rPr>
        <w:t>加注</w:t>
      </w:r>
      <w:r>
        <w:rPr>
          <w:rFonts w:hint="eastAsia" w:ascii="宋体" w:hAnsi="宋体" w:eastAsia="宋体" w:cs="宋体"/>
          <w:b/>
          <w:color w:val="auto"/>
          <w:sz w:val="22"/>
          <w:highlight w:val="none"/>
          <w:u w:val="single"/>
        </w:rPr>
        <w:t>、设备安装场地加固改造设计施工、5吨行吊</w:t>
      </w:r>
      <w:r>
        <w:rPr>
          <w:rFonts w:hint="eastAsia" w:ascii="宋体" w:hAnsi="宋体" w:eastAsia="宋体" w:cs="宋体"/>
          <w:b/>
          <w:color w:val="auto"/>
          <w:sz w:val="22"/>
          <w:highlight w:val="none"/>
          <w:u w:val="single"/>
          <w:lang w:val="en-US" w:eastAsia="zh-CN"/>
        </w:rPr>
        <w:t>购置</w:t>
      </w:r>
      <w:r>
        <w:rPr>
          <w:rFonts w:hint="eastAsia" w:ascii="宋体" w:hAnsi="宋体" w:eastAsia="宋体" w:cs="宋体"/>
          <w:b/>
          <w:color w:val="auto"/>
          <w:sz w:val="22"/>
          <w:highlight w:val="none"/>
          <w:u w:val="single"/>
        </w:rPr>
        <w:t>、配合验收、验收（含第三方验收）、质保期内所需耗材</w:t>
      </w:r>
      <w:r>
        <w:rPr>
          <w:rFonts w:hint="eastAsia" w:ascii="宋体" w:hAnsi="宋体" w:eastAsia="宋体" w:cs="宋体"/>
          <w:b/>
          <w:color w:val="auto"/>
          <w:sz w:val="22"/>
          <w:highlight w:val="none"/>
          <w:u w:val="single"/>
          <w:lang w:val="en-US" w:eastAsia="zh-CN"/>
        </w:rPr>
        <w:t>/备品备件/</w:t>
      </w:r>
      <w:r>
        <w:rPr>
          <w:rFonts w:hint="eastAsia" w:ascii="宋体" w:hAnsi="宋体" w:eastAsia="宋体" w:cs="宋体"/>
          <w:b/>
          <w:color w:val="auto"/>
          <w:sz w:val="22"/>
          <w:highlight w:val="none"/>
          <w:u w:val="single"/>
        </w:rPr>
        <w:t>专用工具、技术服务、</w:t>
      </w:r>
      <w:r>
        <w:rPr>
          <w:rFonts w:hint="eastAsia" w:ascii="宋体" w:hAnsi="宋体" w:eastAsia="宋体" w:cs="宋体"/>
          <w:b/>
          <w:color w:val="auto"/>
          <w:sz w:val="22"/>
          <w:highlight w:val="none"/>
          <w:u w:val="single"/>
          <w:lang w:val="en-US" w:eastAsia="zh-CN"/>
        </w:rPr>
        <w:t>采购人相关人员基本操作维修培训、</w:t>
      </w:r>
      <w:r>
        <w:rPr>
          <w:rFonts w:hint="eastAsia" w:ascii="宋体" w:hAnsi="宋体" w:eastAsia="宋体" w:cs="宋体"/>
          <w:b/>
          <w:color w:val="auto"/>
          <w:sz w:val="22"/>
          <w:highlight w:val="none"/>
          <w:u w:val="single"/>
        </w:rPr>
        <w:t>售后服务、质保期保障</w:t>
      </w:r>
      <w:r>
        <w:rPr>
          <w:rFonts w:hint="eastAsia" w:ascii="宋体" w:hAnsi="宋体" w:eastAsia="宋体" w:cs="宋体"/>
          <w:b/>
          <w:color w:val="auto"/>
          <w:sz w:val="22"/>
          <w:highlight w:val="none"/>
          <w:u w:val="single"/>
          <w:lang w:val="en-US" w:eastAsia="zh-CN"/>
        </w:rPr>
        <w:t>、保险、利润</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lang w:val="en-US" w:eastAsia="zh-CN"/>
        </w:rPr>
        <w:t>税金等</w:t>
      </w:r>
      <w:r>
        <w:rPr>
          <w:rFonts w:hint="eastAsia" w:ascii="宋体" w:hAnsi="宋体" w:eastAsia="宋体" w:cs="宋体"/>
          <w:b/>
          <w:color w:val="auto"/>
          <w:sz w:val="22"/>
          <w:highlight w:val="none"/>
          <w:u w:val="single"/>
        </w:rPr>
        <w:t>完成合同所需的一切本身和不可或缺的所有工作开支、政策性文件规定及合同包含的所有风险、责任等各项全部费用。投标人应根据上述因素自行考虑含入投标总报价</w:t>
      </w:r>
      <w:r>
        <w:rPr>
          <w:rFonts w:hint="eastAsia" w:ascii="宋体" w:hAnsi="宋体" w:eastAsia="宋体" w:cs="宋体"/>
          <w:b/>
          <w:bCs/>
          <w:color w:val="auto"/>
          <w:sz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color w:val="auto"/>
          <w:sz w:val="22"/>
          <w:highlight w:val="none"/>
        </w:rPr>
        <w:t xml:space="preserve">12.2 </w:t>
      </w:r>
      <w:r>
        <w:rPr>
          <w:rFonts w:hint="eastAsia" w:ascii="宋体" w:hAnsi="宋体" w:eastAsia="宋体" w:cs="宋体"/>
          <w:b/>
          <w:bCs/>
          <w:color w:val="auto"/>
          <w:sz w:val="22"/>
          <w:highlight w:val="none"/>
          <w:lang w:val="en-US" w:eastAsia="zh-CN"/>
        </w:rPr>
        <w:t>本项目为交钥匙项目，实行固定费用总包干。</w:t>
      </w:r>
      <w:r>
        <w:rPr>
          <w:rFonts w:hint="eastAsia" w:ascii="宋体" w:hAnsi="宋体" w:eastAsia="宋体" w:cs="宋体"/>
          <w:b/>
          <w:bCs/>
          <w:color w:val="auto"/>
          <w:sz w:val="22"/>
          <w:highlight w:val="none"/>
        </w:rPr>
        <w:t>供应商认为为完成本采购</w:t>
      </w:r>
      <w:r>
        <w:rPr>
          <w:rFonts w:hint="eastAsia" w:ascii="宋体" w:hAnsi="宋体" w:eastAsia="宋体" w:cs="宋体"/>
          <w:b/>
          <w:bCs/>
          <w:sz w:val="22"/>
          <w:highlight w:val="none"/>
        </w:rPr>
        <w:t>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投标人必须按附件中的开标一览表、投标分项报价表（均统一格式）内容填写单价、合价和总价，并由法定代表人或投标人代表签署。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12.6招标采购单位要求分类报价是为了方便评标，但在任何情况下不限制采购人以其认为最合适的条款、条件签订合同的权利。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hint="eastAsia" w:ascii="宋体" w:hAnsi="宋体" w:eastAsia="宋体" w:cs="宋体"/>
          <w:sz w:val="22"/>
          <w:highlight w:val="none"/>
          <w:u w:val="singl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hint="eastAsia" w:ascii="宋体" w:hAnsi="宋体" w:eastAsia="宋体" w:cs="宋体"/>
          <w:sz w:val="22"/>
          <w:highlight w:val="none"/>
        </w:rPr>
      </w:pPr>
      <w:r>
        <w:rPr>
          <w:rFonts w:hint="eastAsia" w:ascii="宋体" w:hAnsi="宋体" w:eastAsia="宋体" w:cs="宋体"/>
          <w:b/>
          <w:sz w:val="22"/>
          <w:highlight w:val="none"/>
          <w:u w:val="single"/>
        </w:rPr>
        <w:t>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w:t>
      </w:r>
      <w:r>
        <w:rPr>
          <w:rFonts w:hint="eastAsia" w:ascii="宋体" w:hAnsi="宋体" w:eastAsia="宋体" w:cs="宋体"/>
          <w:b/>
          <w:bCs/>
          <w:color w:val="auto"/>
          <w:sz w:val="22"/>
          <w:highlight w:val="none"/>
          <w:u w:val="single"/>
        </w:rPr>
        <w:t>前附表规定交纳投标保证金，否则采购人将不接受其投标</w:t>
      </w:r>
      <w:r>
        <w:rPr>
          <w:rFonts w:hint="eastAsia" w:ascii="宋体" w:hAnsi="宋体" w:eastAsia="宋体" w:cs="宋体"/>
          <w:color w:val="auto"/>
          <w:sz w:val="22"/>
          <w:highlight w:val="none"/>
        </w:rPr>
        <w:t>。</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13.2</w:t>
      </w:r>
      <w:r>
        <w:rPr>
          <w:rFonts w:hint="eastAsia" w:ascii="宋体" w:hAnsi="宋体" w:eastAsia="宋体" w:cs="宋体"/>
          <w:b/>
          <w:bCs/>
          <w:color w:val="auto"/>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13.3 投标人的投标保证金在中标人提交履约保证金并与采购人签订了合同且合同经备案后无息退还，未</w:t>
      </w:r>
      <w:r>
        <w:rPr>
          <w:rFonts w:hint="eastAsia" w:ascii="宋体" w:hAnsi="宋体" w:eastAsia="宋体" w:cs="宋体"/>
          <w:color w:val="auto"/>
          <w:sz w:val="22"/>
          <w:highlight w:val="none"/>
          <w:lang w:eastAsia="zh-CN"/>
        </w:rPr>
        <w:t>中标人</w:t>
      </w:r>
      <w:r>
        <w:rPr>
          <w:rFonts w:hint="eastAsia" w:ascii="宋体" w:hAnsi="宋体" w:eastAsia="宋体" w:cs="宋体"/>
          <w:color w:val="auto"/>
          <w:sz w:val="22"/>
          <w:highlight w:val="none"/>
        </w:rPr>
        <w:t>的投标保证金将在确定中标人后无息退还。</w:t>
      </w:r>
      <w:r>
        <w:rPr>
          <w:rFonts w:hint="eastAsia" w:ascii="宋体" w:hAnsi="宋体" w:eastAsia="宋体" w:cs="宋体"/>
          <w:b/>
          <w:bCs/>
          <w:color w:val="auto"/>
          <w:sz w:val="22"/>
          <w:highlight w:val="none"/>
          <w:lang w:val="en-US" w:eastAsia="zh-CN"/>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13.4 </w:t>
      </w:r>
      <w:r>
        <w:rPr>
          <w:rFonts w:hint="eastAsia" w:ascii="宋体" w:hAnsi="宋体" w:eastAsia="宋体" w:cs="宋体"/>
          <w:b/>
          <w:color w:val="auto"/>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中标人在规定期限内未能根据采购文件要求提供履约保证金；</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经国企采购监督管理部门审查认定</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color w:val="auto"/>
          <w:sz w:val="22"/>
          <w:highlight w:val="none"/>
        </w:rPr>
        <w:t xml:space="preserve">14.1 </w:t>
      </w:r>
      <w:r>
        <w:rPr>
          <w:rFonts w:hint="eastAsia" w:ascii="宋体" w:hAnsi="宋体" w:eastAsia="宋体" w:cs="宋体"/>
          <w:b/>
          <w:color w:val="auto"/>
          <w:sz w:val="22"/>
          <w:highlight w:val="none"/>
          <w:u w:val="single"/>
        </w:rPr>
        <w:t>▲投标有效期见投标人须知前附表，投标文件有</w:t>
      </w:r>
      <w:r>
        <w:rPr>
          <w:rFonts w:hint="eastAsia" w:ascii="宋体" w:hAnsi="宋体" w:eastAsia="宋体" w:cs="宋体"/>
          <w:b/>
          <w:sz w:val="22"/>
          <w:highlight w:val="none"/>
          <w:u w:val="single"/>
        </w:rPr>
        <w:t>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七</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六</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投标文件的正本必须打印或用不褪色的墨水书写，并由法定代表人或其授权代表签署，副本可用正本的复印件。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封口处贴上封条，启封处加盖投标单位公章并由法定代表人或其授权代表签字。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20" w:beforeLines="50" w:after="120" w:afterLines="50"/>
        <w:jc w:val="center"/>
        <w:rPr>
          <w:rFonts w:hint="eastAsia" w:ascii="宋体" w:hAnsi="宋体" w:eastAsia="宋体" w:cs="宋体"/>
          <w:b/>
          <w:sz w:val="28"/>
          <w:szCs w:val="28"/>
          <w:highlight w:val="none"/>
        </w:rPr>
      </w:pPr>
      <w:bookmarkStart w:id="90" w:name="_Toc223933224"/>
      <w:bookmarkStart w:id="91" w:name="_Toc209261435"/>
      <w:bookmarkStart w:id="92" w:name="_Toc205877455"/>
      <w:bookmarkStart w:id="93" w:name="_Toc209251130"/>
      <w:bookmarkStart w:id="94" w:name="_Toc205004971"/>
      <w:bookmarkStart w:id="95" w:name="_Toc215415533"/>
      <w:bookmarkStart w:id="96" w:name="_Toc207609184"/>
      <w:bookmarkStart w:id="97" w:name="_Toc219538616"/>
      <w:bookmarkStart w:id="98" w:name="_Toc217460688"/>
      <w:bookmarkStart w:id="99" w:name="_Toc204491320"/>
      <w:bookmarkStart w:id="100" w:name="_Toc227489890"/>
      <w:bookmarkStart w:id="101" w:name="_Toc227056849"/>
      <w:bookmarkStart w:id="102" w:name="_Toc205877560"/>
      <w:bookmarkStart w:id="103" w:name="_Toc210879711"/>
      <w:bookmarkStart w:id="104" w:name="_Toc218041729"/>
      <w:bookmarkStart w:id="105" w:name="_Toc209261368"/>
      <w:bookmarkStart w:id="106" w:name="_Toc204578578"/>
      <w:bookmarkStart w:id="107" w:name="_Toc227057036"/>
      <w:bookmarkStart w:id="108" w:name="_Toc205703105"/>
      <w:bookmarkStart w:id="109" w:name="_Toc214365793"/>
      <w:bookmarkStart w:id="110" w:name="_Toc205005289"/>
      <w:bookmarkStart w:id="111" w:name="_Toc209332636"/>
      <w:bookmarkStart w:id="112" w:name="_Toc223717607"/>
      <w:bookmarkStart w:id="113" w:name="_Toc209250722"/>
      <w:bookmarkStart w:id="114" w:name="_Toc216667823"/>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投标人代表有效身份证件（原件）；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如企业法定代表人委派投标人代表的，需提交法定代表人授权书（原件）（如密封在投标文件技术资信标中，在技术资信标开启后经评标委员会查验符合要求亦为有效）。</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20" w:beforeLines="50" w:after="120" w:afterLines="50"/>
        <w:jc w:val="center"/>
        <w:rPr>
          <w:rFonts w:hint="eastAsia" w:ascii="宋体" w:hAnsi="宋体" w:eastAsia="宋体" w:cs="宋体"/>
          <w:b/>
          <w:sz w:val="28"/>
          <w:szCs w:val="28"/>
          <w:highlight w:val="none"/>
        </w:rPr>
      </w:pPr>
      <w:bookmarkStart w:id="115" w:name="_Toc223717608"/>
      <w:bookmarkStart w:id="116" w:name="_Toc205877561"/>
      <w:bookmarkStart w:id="117" w:name="_Toc204491321"/>
      <w:bookmarkStart w:id="118" w:name="_Toc219538617"/>
      <w:bookmarkStart w:id="119" w:name="_Toc227057037"/>
      <w:bookmarkStart w:id="120" w:name="_Toc227489891"/>
      <w:bookmarkStart w:id="121" w:name="_Toc223933225"/>
      <w:bookmarkStart w:id="122" w:name="_Toc227056850"/>
      <w:bookmarkStart w:id="123" w:name="_Toc210879712"/>
      <w:bookmarkStart w:id="124" w:name="_Toc209251131"/>
      <w:bookmarkStart w:id="125" w:name="_Toc205005290"/>
      <w:bookmarkStart w:id="126" w:name="_Toc205004972"/>
      <w:bookmarkStart w:id="127" w:name="_Toc216667824"/>
      <w:bookmarkStart w:id="128" w:name="_Toc217460689"/>
      <w:bookmarkStart w:id="129" w:name="_Toc209261436"/>
      <w:bookmarkStart w:id="130" w:name="_Toc205703106"/>
      <w:bookmarkStart w:id="131" w:name="_Toc205877456"/>
      <w:bookmarkStart w:id="132" w:name="_Toc214365794"/>
      <w:bookmarkStart w:id="133" w:name="_Toc209261369"/>
      <w:bookmarkStart w:id="134" w:name="_Toc209332637"/>
      <w:bookmarkStart w:id="135" w:name="_Toc207609185"/>
      <w:bookmarkStart w:id="136" w:name="_Toc204578579"/>
      <w:bookmarkStart w:id="137" w:name="_Toc218041730"/>
      <w:bookmarkStart w:id="138" w:name="_Toc209250723"/>
      <w:bookmarkStart w:id="139" w:name="_Toc215415534"/>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五、 开标和评审</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numPr>
          <w:ilvl w:val="0"/>
          <w:numId w:val="3"/>
        </w:numPr>
        <w:tabs>
          <w:tab w:val="left" w:pos="525"/>
          <w:tab w:val="left" w:pos="900"/>
        </w:tabs>
        <w:ind w:left="525" w:hanging="525"/>
        <w:rPr>
          <w:rFonts w:hint="eastAsia" w:ascii="宋体" w:hAnsi="宋体" w:eastAsia="宋体" w:cs="宋体"/>
          <w:sz w:val="22"/>
          <w:highlight w:val="none"/>
        </w:rPr>
      </w:pPr>
      <w:bookmarkStart w:id="140" w:name="_Toc209250724"/>
      <w:bookmarkStart w:id="141" w:name="_Toc205004973"/>
      <w:bookmarkStart w:id="142" w:name="_Toc216667825"/>
      <w:bookmarkStart w:id="143" w:name="_Toc227056851"/>
      <w:bookmarkStart w:id="144" w:name="_Toc209261370"/>
      <w:bookmarkStart w:id="145" w:name="_Toc215415535"/>
      <w:bookmarkStart w:id="146" w:name="_Toc205877457"/>
      <w:bookmarkStart w:id="147" w:name="_Toc217460690"/>
      <w:bookmarkStart w:id="148" w:name="_Toc227489892"/>
      <w:bookmarkStart w:id="149" w:name="_Toc223717609"/>
      <w:bookmarkStart w:id="150" w:name="_Toc209251132"/>
      <w:bookmarkStart w:id="151" w:name="_Toc219538618"/>
      <w:bookmarkStart w:id="152" w:name="_Toc223933226"/>
      <w:bookmarkStart w:id="153" w:name="_Toc204491322"/>
      <w:bookmarkStart w:id="154" w:name="_Toc204578580"/>
      <w:bookmarkStart w:id="155" w:name="_Toc218041731"/>
      <w:bookmarkStart w:id="156" w:name="_Toc205877562"/>
      <w:bookmarkStart w:id="157" w:name="_Toc209332638"/>
      <w:bookmarkStart w:id="158" w:name="_Toc227057038"/>
      <w:bookmarkStart w:id="159" w:name="_Toc207609186"/>
      <w:bookmarkStart w:id="160" w:name="_Toc209261437"/>
      <w:bookmarkStart w:id="161" w:name="_Toc210879713"/>
      <w:bookmarkStart w:id="162" w:name="_Toc214365795"/>
      <w:bookmarkStart w:id="163" w:name="_Toc205005291"/>
      <w:bookmarkStart w:id="164" w:name="_Toc205703107"/>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lang w:val="en-US" w:eastAsia="zh-CN"/>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开标：分别开启技术资信部分投标文件、开启商务（报价）文件；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确认开标结果：投标供应商授权代表对开标书面记录进行当场校核及勘误，并签字确认；并同时由记录人、监督人当场签字确认。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w:t>
      </w:r>
      <w:r>
        <w:rPr>
          <w:rFonts w:hint="eastAsia" w:ascii="宋体" w:hAnsi="宋体" w:eastAsia="宋体" w:cs="宋体"/>
          <w:bCs/>
          <w:sz w:val="22"/>
          <w:highlight w:val="none"/>
          <w:lang w:val="en-US" w:eastAsia="zh-CN"/>
        </w:rPr>
        <w:t>先封存商务（报价）标，再</w:t>
      </w:r>
      <w:r>
        <w:rPr>
          <w:rFonts w:hint="eastAsia" w:ascii="宋体" w:hAnsi="宋体" w:eastAsia="宋体" w:cs="宋体"/>
          <w:bCs/>
          <w:sz w:val="22"/>
          <w:highlight w:val="none"/>
        </w:rPr>
        <w:t>对各</w:t>
      </w:r>
      <w:r>
        <w:rPr>
          <w:rFonts w:hint="eastAsia" w:ascii="宋体" w:hAnsi="宋体" w:eastAsia="宋体" w:cs="宋体"/>
          <w:bCs/>
          <w:sz w:val="22"/>
          <w:highlight w:val="none"/>
          <w:lang w:val="en-US" w:eastAsia="zh-CN"/>
        </w:rPr>
        <w:t>技术资信标</w:t>
      </w:r>
      <w:r>
        <w:rPr>
          <w:rFonts w:hint="eastAsia" w:ascii="宋体" w:hAnsi="宋体" w:eastAsia="宋体" w:cs="宋体"/>
          <w:bCs/>
          <w:sz w:val="22"/>
          <w:highlight w:val="none"/>
        </w:rPr>
        <w:t>投标文件进行初审，然后对初审合格的投标文件进行</w:t>
      </w:r>
      <w:r>
        <w:rPr>
          <w:rFonts w:hint="eastAsia" w:ascii="宋体" w:hAnsi="宋体" w:eastAsia="宋体" w:cs="宋体"/>
          <w:bCs/>
          <w:sz w:val="22"/>
          <w:highlight w:val="none"/>
          <w:lang w:val="en-US" w:eastAsia="zh-CN"/>
        </w:rPr>
        <w:t>详细</w:t>
      </w:r>
      <w:r>
        <w:rPr>
          <w:rFonts w:hint="eastAsia" w:ascii="宋体" w:hAnsi="宋体" w:eastAsia="宋体" w:cs="宋体"/>
          <w:bCs/>
          <w:sz w:val="22"/>
          <w:highlight w:val="none"/>
        </w:rPr>
        <w:t>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 w:val="0"/>
          <w:bCs w:val="0"/>
          <w:sz w:val="22"/>
          <w:highlight w:val="none"/>
          <w:u w:val="none"/>
        </w:rPr>
        <w:t>资格性审查。依据法律、法规和采购文件的规定，评标委员会对各投标人进行资格性审查，资格性审查内容包括但不仅限于审查随投标文件一同提交的法定代表人授权书（原件）、投标代表人有效身份证件（原件或复印件）、投标保证金缴纳凭证，以及投标文件所提交证明材料是否能证明符合本项目对投标人资格的实质性要求。</w:t>
      </w:r>
      <w:r>
        <w:rPr>
          <w:rFonts w:hint="eastAsia" w:ascii="宋体" w:hAnsi="宋体" w:eastAsia="宋体" w:cs="宋体"/>
          <w:b/>
          <w:bCs/>
          <w:sz w:val="22"/>
          <w:highlight w:val="none"/>
          <w:u w:val="single"/>
        </w:rPr>
        <w:t>▲审查不合格的投标文件将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b/>
          <w:bCs/>
          <w:sz w:val="22"/>
          <w:highlight w:val="none"/>
          <w:u w:val="single"/>
        </w:rPr>
        <w:t>。</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 w:val="0"/>
          <w:bCs/>
          <w:sz w:val="22"/>
          <w:highlight w:val="none"/>
          <w:u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bCs w:val="0"/>
          <w:sz w:val="22"/>
          <w:highlight w:val="none"/>
          <w:u w:val="single"/>
        </w:rPr>
        <w:t>▲审查不合格的投标文件将</w:t>
      </w:r>
      <w:r>
        <w:rPr>
          <w:rFonts w:hint="eastAsia" w:ascii="宋体" w:hAnsi="宋体" w:eastAsia="宋体" w:cs="宋体"/>
          <w:b/>
          <w:bCs/>
          <w:sz w:val="22"/>
          <w:highlight w:val="none"/>
          <w:u w:val="single"/>
        </w:rPr>
        <w:t>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bCs/>
          <w:sz w:val="22"/>
          <w:highlight w:val="none"/>
        </w:rPr>
        <w:t>。</w:t>
      </w:r>
    </w:p>
    <w:p>
      <w:pPr>
        <w:tabs>
          <w:tab w:val="left" w:pos="525"/>
        </w:tabs>
        <w:ind w:left="546" w:leftChars="260"/>
        <w:rPr>
          <w:rFonts w:hint="eastAsia" w:ascii="宋体" w:hAnsi="宋体" w:eastAsia="宋体" w:cs="宋体"/>
          <w:bCs/>
          <w:sz w:val="22"/>
          <w:highlight w:val="none"/>
        </w:rPr>
      </w:pPr>
      <w:r>
        <w:rPr>
          <w:rFonts w:hint="eastAsia" w:ascii="宋体" w:hAnsi="宋体" w:eastAsia="宋体" w:cs="宋体"/>
          <w:b/>
          <w:bCs w:val="0"/>
          <w:sz w:val="22"/>
          <w:highlight w:val="none"/>
          <w:u w:val="single"/>
        </w:rPr>
        <w:t>▲</w:t>
      </w:r>
      <w:r>
        <w:rPr>
          <w:rFonts w:hint="eastAsia" w:ascii="宋体" w:hAnsi="宋体" w:eastAsia="宋体" w:cs="宋体"/>
          <w:b/>
          <w:bCs/>
          <w:sz w:val="22"/>
          <w:highlight w:val="none"/>
          <w:u w:val="single"/>
        </w:rPr>
        <w:t>通过资格性审查与符合性审查的技术资信标由评委进行综合评审，审查确认</w:t>
      </w:r>
      <w:r>
        <w:rPr>
          <w:rFonts w:hint="eastAsia" w:ascii="宋体" w:hAnsi="宋体" w:eastAsia="宋体" w:cs="宋体"/>
          <w:b/>
          <w:bCs/>
          <w:sz w:val="22"/>
          <w:highlight w:val="none"/>
          <w:u w:val="single"/>
          <w:lang w:val="en-US" w:eastAsia="zh-CN"/>
        </w:rPr>
        <w:t>不合格</w:t>
      </w:r>
      <w:r>
        <w:rPr>
          <w:rFonts w:hint="eastAsia" w:ascii="宋体" w:hAnsi="宋体" w:eastAsia="宋体" w:cs="宋体"/>
          <w:b/>
          <w:bCs/>
          <w:sz w:val="22"/>
          <w:highlight w:val="none"/>
          <w:u w:val="single"/>
        </w:rPr>
        <w:t>的技术资信标不予</w:t>
      </w:r>
      <w:r>
        <w:rPr>
          <w:rFonts w:hint="eastAsia" w:ascii="宋体" w:hAnsi="宋体" w:eastAsia="宋体" w:cs="宋体"/>
          <w:b/>
          <w:bCs/>
          <w:sz w:val="22"/>
          <w:highlight w:val="none"/>
          <w:u w:val="single"/>
          <w:lang w:val="en-US" w:eastAsia="zh-CN"/>
        </w:rPr>
        <w:t>详细</w:t>
      </w:r>
      <w:r>
        <w:rPr>
          <w:rFonts w:hint="eastAsia" w:ascii="宋体" w:hAnsi="宋体" w:eastAsia="宋体" w:cs="宋体"/>
          <w:b/>
          <w:bCs/>
          <w:sz w:val="22"/>
          <w:highlight w:val="none"/>
          <w:u w:val="single"/>
        </w:rPr>
        <w:t>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投标文件未按采购文件要求加盖投标人单位公章、无法定代表人签字（或盖章）或其授权代表签字（或盖章）的（仅限于采购文件中要求单位公章和法定代表人或其授权代表签字或盖章的部分）；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未实质性响应采购文件中“▲”条款的</w:t>
      </w:r>
      <w:r>
        <w:rPr>
          <w:rFonts w:hint="eastAsia" w:ascii="宋体" w:hAnsi="宋体" w:eastAsia="宋体" w:cs="宋体"/>
          <w:bCs/>
          <w:sz w:val="22"/>
          <w:highlight w:val="none"/>
          <w:u w:val="single"/>
          <w:lang w:eastAsia="zh-CN"/>
        </w:rPr>
        <w:t>；</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授权代表参加投标没有法定代表人合法、有效委托的；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w:t>
      </w:r>
      <w:r>
        <w:rPr>
          <w:rFonts w:hint="eastAsia" w:ascii="宋体" w:hAnsi="宋体" w:eastAsia="宋体" w:cs="宋体"/>
          <w:bCs/>
          <w:sz w:val="22"/>
          <w:highlight w:val="none"/>
          <w:u w:val="single"/>
          <w:lang w:val="en-US" w:eastAsia="zh-CN"/>
        </w:rPr>
        <w:t>或投标总报价</w:t>
      </w:r>
      <w:r>
        <w:rPr>
          <w:rFonts w:hint="eastAsia" w:ascii="宋体" w:hAnsi="宋体" w:eastAsia="宋体" w:cs="宋体"/>
          <w:bCs/>
          <w:sz w:val="22"/>
          <w:highlight w:val="none"/>
          <w:u w:val="single"/>
        </w:rPr>
        <w:t>，未声明哪一份有效的；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w:t>
      </w:r>
      <w:r>
        <w:rPr>
          <w:rFonts w:hint="eastAsia" w:ascii="宋体" w:hAnsi="宋体" w:eastAsia="宋体" w:cs="宋体"/>
          <w:bCs/>
          <w:sz w:val="22"/>
          <w:highlight w:val="none"/>
          <w:u w:val="single"/>
          <w:lang w:val="en-US" w:eastAsia="zh-CN"/>
        </w:rPr>
        <w:t>采购文件</w:t>
      </w:r>
      <w:r>
        <w:rPr>
          <w:rFonts w:hint="eastAsia" w:ascii="宋体" w:hAnsi="宋体" w:eastAsia="宋体" w:cs="宋体"/>
          <w:bCs/>
          <w:sz w:val="22"/>
          <w:highlight w:val="none"/>
          <w:u w:val="single"/>
        </w:rPr>
        <w:t>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val="en-US" w:eastAsia="zh-CN"/>
        </w:rPr>
        <w:t>采购预算</w:t>
      </w:r>
      <w:r>
        <w:rPr>
          <w:rFonts w:hint="eastAsia" w:ascii="宋体" w:hAnsi="宋体" w:eastAsia="宋体" w:cs="宋体"/>
          <w:bCs/>
          <w:sz w:val="22"/>
          <w:highlight w:val="none"/>
          <w:u w:val="single"/>
        </w:rPr>
        <w:t>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技术资信标中出现投标报价的</w:t>
      </w:r>
      <w:r>
        <w:rPr>
          <w:rFonts w:hint="eastAsia" w:ascii="宋体" w:hAnsi="宋体" w:eastAsia="宋体" w:cs="宋体"/>
          <w:bCs/>
          <w:sz w:val="22"/>
          <w:highlight w:val="none"/>
          <w:u w:val="single"/>
          <w:lang w:eastAsia="zh-CN"/>
        </w:rPr>
        <w:t>；</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lang w:eastAsia="zh-CN"/>
        </w:rPr>
      </w:pPr>
      <w:r>
        <w:rPr>
          <w:rFonts w:hint="eastAsia" w:ascii="宋体" w:hAnsi="宋体" w:eastAsia="宋体" w:cs="宋体"/>
          <w:kern w:val="0"/>
          <w:sz w:val="22"/>
          <w:highlight w:val="none"/>
          <w:u w:val="single"/>
        </w:rPr>
        <w:t>2）除22.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条款以外，出现其它明显不符合技术规格、技术标准要求或不满足采购文件技术规格书中的主要参数，对</w:t>
      </w:r>
      <w:r>
        <w:rPr>
          <w:rFonts w:hint="eastAsia" w:ascii="宋体" w:hAnsi="宋体" w:eastAsia="宋体" w:cs="宋体"/>
          <w:kern w:val="0"/>
          <w:sz w:val="22"/>
          <w:highlight w:val="none"/>
          <w:u w:val="single"/>
          <w:lang w:val="en-US" w:eastAsia="zh-CN"/>
        </w:rPr>
        <w:t>货物</w:t>
      </w:r>
      <w:r>
        <w:rPr>
          <w:rFonts w:hint="eastAsia" w:ascii="宋体" w:hAnsi="宋体" w:eastAsia="宋体" w:cs="宋体"/>
          <w:kern w:val="0"/>
          <w:sz w:val="22"/>
          <w:highlight w:val="none"/>
          <w:u w:val="single"/>
        </w:rPr>
        <w:t>质量档次和使用性能产生重大影响的投标文件</w:t>
      </w:r>
      <w:r>
        <w:rPr>
          <w:rFonts w:hint="eastAsia" w:ascii="宋体" w:hAnsi="宋体" w:eastAsia="宋体" w:cs="宋体"/>
          <w:kern w:val="0"/>
          <w:sz w:val="22"/>
          <w:highlight w:val="none"/>
          <w:u w:val="single"/>
          <w:lang w:eastAsia="zh-CN"/>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条款以外，出现投标项目数量与采购文件对比出现较大偏差；商务报价明细表计算错误，出现较大差错；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w:t>
      </w:r>
      <w:r>
        <w:rPr>
          <w:rFonts w:hint="eastAsia" w:ascii="宋体" w:hAnsi="宋体" w:eastAsia="宋体" w:cs="宋体"/>
          <w:b/>
          <w:bCs/>
          <w:kern w:val="0"/>
          <w:sz w:val="22"/>
          <w:highlight w:val="none"/>
          <w:u w:val="single"/>
          <w:lang w:eastAsia="zh-CN"/>
        </w:rPr>
        <w:t>投标人</w:t>
      </w:r>
      <w:r>
        <w:rPr>
          <w:rFonts w:hint="eastAsia" w:ascii="宋体" w:hAnsi="宋体" w:eastAsia="宋体" w:cs="宋体"/>
          <w:b/>
          <w:bCs/>
          <w:kern w:val="0"/>
          <w:sz w:val="22"/>
          <w:highlight w:val="none"/>
          <w:u w:val="single"/>
        </w:rPr>
        <w:t>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的投标文件由同一单位或者个人编制；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委托同一单位或者个人办理投标事宜；</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的投标文件载明的项目管理成员或者联系人员为同一人；</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的投标文件异常一致或者投标报价呈规律性差异；</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5）不同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的投标文件相互混装；</w:t>
      </w:r>
    </w:p>
    <w:p>
      <w:pPr>
        <w:ind w:firstLine="418" w:firstLineChars="190"/>
        <w:rPr>
          <w:rFonts w:hint="eastAsia" w:ascii="宋体" w:hAnsi="宋体" w:eastAsia="宋体" w:cs="宋体"/>
          <w:highlight w:val="none"/>
        </w:rPr>
      </w:pPr>
      <w:r>
        <w:rPr>
          <w:rFonts w:hint="eastAsia" w:ascii="宋体" w:hAnsi="宋体" w:eastAsia="宋体" w:cs="宋体"/>
          <w:kern w:val="0"/>
          <w:sz w:val="22"/>
          <w:highlight w:val="none"/>
          <w:u w:val="single"/>
        </w:rPr>
        <w:t>6）不同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w:t>
      </w:r>
      <w:r>
        <w:rPr>
          <w:rFonts w:hint="eastAsia" w:ascii="宋体" w:hAnsi="宋体" w:eastAsia="宋体" w:cs="宋体"/>
          <w:sz w:val="22"/>
          <w:highlight w:val="none"/>
          <w:lang w:val="en-US" w:eastAsia="zh-CN"/>
        </w:rPr>
        <w:t>进行</w:t>
      </w:r>
      <w:r>
        <w:rPr>
          <w:rFonts w:hint="eastAsia" w:ascii="宋体" w:hAnsi="宋体" w:eastAsia="宋体" w:cs="宋体"/>
          <w:sz w:val="22"/>
          <w:highlight w:val="none"/>
        </w:rPr>
        <w:t>修正（前款优先顺序为1）→2）→3）→4））。</w:t>
      </w:r>
    </w:p>
    <w:p>
      <w:pPr>
        <w:tabs>
          <w:tab w:val="left" w:pos="735"/>
        </w:tabs>
        <w:ind w:left="420"/>
        <w:rPr>
          <w:rFonts w:hint="eastAsia" w:ascii="宋体" w:hAnsi="宋体" w:eastAsia="宋体" w:cs="宋体"/>
          <w:sz w:val="22"/>
          <w:highlight w:val="none"/>
        </w:rPr>
      </w:pP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r>
        <w:rPr>
          <w:rFonts w:hint="eastAsia" w:ascii="宋体" w:hAnsi="宋体" w:eastAsia="宋体" w:cs="宋体"/>
          <w:b/>
          <w:bCs/>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w:t>
      </w:r>
      <w:r>
        <w:rPr>
          <w:rFonts w:hint="eastAsia" w:ascii="宋体" w:hAnsi="宋体" w:eastAsia="宋体" w:cs="宋体"/>
          <w:b/>
          <w:bCs/>
          <w:kern w:val="0"/>
          <w:sz w:val="22"/>
          <w:highlight w:val="none"/>
          <w:u w:val="single"/>
          <w:lang w:val="en-US" w:eastAsia="zh-CN"/>
        </w:rPr>
        <w:t>货物</w:t>
      </w:r>
      <w:r>
        <w:rPr>
          <w:rFonts w:hint="eastAsia" w:ascii="宋体" w:hAnsi="宋体" w:eastAsia="宋体" w:cs="宋体"/>
          <w:b/>
          <w:bCs/>
          <w:kern w:val="0"/>
          <w:sz w:val="22"/>
          <w:highlight w:val="none"/>
          <w:u w:val="single"/>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▲如果供应商的报价超出采购</w:t>
      </w:r>
      <w:r>
        <w:rPr>
          <w:rFonts w:hint="eastAsia" w:ascii="宋体" w:hAnsi="宋体" w:eastAsia="宋体" w:cs="宋体"/>
          <w:b/>
          <w:bCs/>
          <w:sz w:val="22"/>
          <w:highlight w:val="none"/>
          <w:u w:val="single"/>
          <w:lang w:val="en-US" w:eastAsia="zh-CN"/>
        </w:rPr>
        <w:t>预算</w:t>
      </w:r>
      <w:r>
        <w:rPr>
          <w:rFonts w:hint="eastAsia" w:ascii="宋体" w:hAnsi="宋体" w:eastAsia="宋体" w:cs="宋体"/>
          <w:b/>
          <w:bCs/>
          <w:sz w:val="22"/>
          <w:highlight w:val="none"/>
          <w:u w:val="single"/>
        </w:rPr>
        <w:t>，则该供应商的报价作无效标处理。本次采购如果所有供应商的报价均超出采购</w:t>
      </w:r>
      <w:r>
        <w:rPr>
          <w:rFonts w:hint="eastAsia" w:ascii="宋体" w:hAnsi="宋体" w:eastAsia="宋体" w:cs="宋体"/>
          <w:b/>
          <w:bCs/>
          <w:sz w:val="22"/>
          <w:highlight w:val="none"/>
          <w:u w:val="single"/>
          <w:lang w:val="en-US" w:eastAsia="zh-CN"/>
        </w:rPr>
        <w:t>预算</w:t>
      </w:r>
      <w:r>
        <w:rPr>
          <w:rFonts w:hint="eastAsia" w:ascii="宋体" w:hAnsi="宋体" w:eastAsia="宋体" w:cs="宋体"/>
          <w:b/>
          <w:bCs/>
          <w:sz w:val="22"/>
          <w:highlight w:val="none"/>
          <w:u w:val="single"/>
        </w:rPr>
        <w:t>，则本采购项目做废标处理。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如投标截止时间、评审期间，出现有效供应商不足3家的本项目作流标处理。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sz w:val="22"/>
          <w:highlight w:val="none"/>
          <w:u w:val="single"/>
        </w:rPr>
        <w:t>▲</w:t>
      </w:r>
      <w:r>
        <w:rPr>
          <w:rFonts w:hint="eastAsia" w:ascii="宋体" w:hAnsi="宋体" w:eastAsia="宋体" w:cs="宋体"/>
          <w:b/>
          <w:bCs/>
          <w:sz w:val="22"/>
          <w:highlight w:val="none"/>
          <w:u w:val="single"/>
        </w:rPr>
        <w:t>拒不按要求对其投标文件进行澄清，说明或补正的投标人，评标委员会可以</w:t>
      </w:r>
      <w:r>
        <w:rPr>
          <w:rFonts w:hint="eastAsia" w:ascii="宋体" w:hAnsi="宋体" w:eastAsia="宋体" w:cs="宋体"/>
          <w:b/>
          <w:bCs/>
          <w:color w:val="auto"/>
          <w:sz w:val="22"/>
          <w:szCs w:val="22"/>
          <w:u w:val="single"/>
          <w:lang w:val="en-US" w:eastAsia="zh-CN"/>
        </w:rPr>
        <w:t>将其</w:t>
      </w:r>
      <w:r>
        <w:rPr>
          <w:rFonts w:hint="eastAsia" w:ascii="宋体" w:hAnsi="宋体" w:eastAsia="宋体" w:cs="宋体"/>
          <w:b/>
          <w:bCs/>
          <w:color w:val="auto"/>
          <w:sz w:val="22"/>
          <w:szCs w:val="22"/>
          <w:u w:val="single"/>
        </w:rPr>
        <w:t>作无效标处理</w:t>
      </w:r>
      <w:r>
        <w:rPr>
          <w:rFonts w:hint="eastAsia" w:ascii="宋体" w:hAnsi="宋体" w:eastAsia="宋体" w:cs="宋体"/>
          <w:sz w:val="22"/>
          <w:highlight w:val="non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sz w:val="22"/>
          <w:highlight w:val="none"/>
          <w:u w:val="single"/>
        </w:rPr>
        <w:t>▲</w:t>
      </w:r>
      <w:r>
        <w:rPr>
          <w:rFonts w:hint="eastAsia" w:ascii="宋体" w:hAnsi="宋体" w:eastAsia="宋体" w:cs="宋体"/>
          <w:b/>
          <w:bCs/>
          <w:sz w:val="22"/>
          <w:highlight w:val="none"/>
          <w:u w:val="single"/>
        </w:rPr>
        <w:t>经澄清后，若偏差仍存在，且不可接受，评标委员会有权认定其为“没有实质性响应采购文件要求”，其投标不进入下一步评审</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rPr>
        <w:t>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w:t>
      </w:r>
      <w:r>
        <w:rPr>
          <w:rFonts w:hint="eastAsia" w:ascii="宋体" w:hAnsi="宋体" w:eastAsia="宋体" w:cs="宋体"/>
          <w:sz w:val="22"/>
          <w:highlight w:val="none"/>
          <w:lang w:val="en-US" w:eastAsia="zh-CN"/>
        </w:rPr>
        <w:t>组长</w:t>
      </w:r>
      <w:r>
        <w:rPr>
          <w:rFonts w:hint="eastAsia" w:ascii="宋体" w:hAnsi="宋体" w:eastAsia="宋体" w:cs="宋体"/>
          <w:sz w:val="22"/>
          <w:highlight w:val="none"/>
        </w:rPr>
        <w:t>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20" w:beforeLines="50" w:after="120" w:afterLines="50"/>
        <w:jc w:val="center"/>
        <w:rPr>
          <w:rFonts w:hint="eastAsia" w:ascii="宋体" w:hAnsi="宋体" w:eastAsia="宋体" w:cs="宋体"/>
          <w:b/>
          <w:sz w:val="28"/>
          <w:szCs w:val="28"/>
          <w:highlight w:val="none"/>
        </w:rPr>
      </w:pPr>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供应商确定之日起2个工作日内，在项目采购公告发布的网站</w:t>
      </w:r>
      <w:r>
        <w:rPr>
          <w:rFonts w:hint="eastAsia" w:ascii="宋体" w:hAnsi="宋体" w:eastAsia="宋体" w:cs="宋体"/>
          <w:sz w:val="22"/>
          <w:highlight w:val="none"/>
        </w:rPr>
        <w:t>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2"/>
          <w:highlight w:val="none"/>
          <w:u w:val="single"/>
          <w:lang w:eastAsia="zh-CN"/>
        </w:rPr>
        <w:t>温州市交通发展集团有限公司</w:t>
      </w:r>
      <w:r>
        <w:rPr>
          <w:rFonts w:hint="eastAsia" w:ascii="宋体" w:hAnsi="宋体" w:eastAsia="宋体" w:cs="宋体"/>
          <w:b/>
          <w:bCs/>
          <w:sz w:val="22"/>
          <w:u w:val="single"/>
        </w:rPr>
        <w:t>纪检监察室</w:t>
      </w:r>
      <w:r>
        <w:rPr>
          <w:rFonts w:hint="eastAsia" w:ascii="宋体" w:hAnsi="宋体" w:eastAsia="宋体" w:cs="宋体"/>
          <w:b/>
          <w:bCs/>
          <w:sz w:val="22"/>
          <w:highlight w:val="none"/>
          <w:u w:val="single"/>
        </w:rPr>
        <w:t>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公告期结束后，</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须在5个工作日内主动联系采购人或采购机构领取中标通知书。</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应当在收到中标通知书之日起30日内与采购人签订合同。</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采购文件、</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拒签合同的责任</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在规定时间内（30日历天）借故否认已经承诺的条件、拒签合同，以投标违约处理，其投标保证金不予退回，并赔偿采购人由此造成的直接经济损失；采购人重新组织采购的，所需费用由原</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承担。</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
          <w:sz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履约保证金</w:t>
      </w:r>
    </w:p>
    <w:p>
      <w:pPr>
        <w:numPr>
          <w:ilvl w:val="0"/>
          <w:numId w:val="21"/>
        </w:numPr>
        <w:tabs>
          <w:tab w:val="left" w:pos="540"/>
        </w:tabs>
        <w:rPr>
          <w:rFonts w:hint="eastAsia" w:ascii="宋体" w:hAnsi="宋体" w:eastAsia="宋体" w:cs="宋体"/>
          <w:b/>
          <w:bCs/>
          <w:sz w:val="22"/>
          <w:highlight w:val="none"/>
        </w:rPr>
      </w:pPr>
      <w:r>
        <w:rPr>
          <w:rFonts w:hint="eastAsia" w:ascii="宋体" w:hAnsi="宋体" w:eastAsia="宋体" w:cs="宋体"/>
          <w:b/>
          <w:bCs/>
          <w:sz w:val="22"/>
          <w:highlight w:val="none"/>
        </w:rPr>
        <w:t>中标人在收到中标通知书后，须按投标须知前附表的规定向采购人提交履约保证金。</w:t>
      </w:r>
    </w:p>
    <w:p>
      <w:pPr>
        <w:numPr>
          <w:ilvl w:val="0"/>
          <w:numId w:val="21"/>
        </w:numPr>
        <w:tabs>
          <w:tab w:val="left" w:pos="540"/>
        </w:tabs>
        <w:rPr>
          <w:rFonts w:hint="eastAsia" w:ascii="宋体" w:hAnsi="宋体" w:eastAsia="宋体" w:cs="宋体"/>
          <w:b/>
          <w:bCs/>
          <w:sz w:val="22"/>
          <w:highlight w:val="none"/>
        </w:rPr>
      </w:pPr>
      <w:r>
        <w:rPr>
          <w:rFonts w:hint="eastAsia" w:ascii="宋体" w:hAnsi="宋体" w:eastAsia="宋体" w:cs="宋体"/>
          <w:b/>
          <w:bCs/>
          <w:sz w:val="22"/>
          <w:highlight w:val="none"/>
        </w:rPr>
        <w:t>履约保证金用于补偿采购人因中标人不能履行其合同义务而蒙受的损失。</w:t>
      </w:r>
    </w:p>
    <w:p>
      <w:pPr>
        <w:numPr>
          <w:ilvl w:val="0"/>
          <w:numId w:val="21"/>
        </w:numPr>
        <w:tabs>
          <w:tab w:val="left" w:pos="540"/>
        </w:tabs>
        <w:rPr>
          <w:rFonts w:hint="eastAsia" w:ascii="宋体" w:hAnsi="宋体" w:eastAsia="宋体" w:cs="宋体"/>
          <w:sz w:val="22"/>
          <w:highlight w:val="none"/>
        </w:rPr>
      </w:pPr>
      <w:r>
        <w:rPr>
          <w:rFonts w:hint="eastAsia" w:ascii="宋体" w:hAnsi="宋体" w:eastAsia="宋体" w:cs="宋体"/>
          <w:b/>
          <w:bCs/>
          <w:sz w:val="22"/>
          <w:highlight w:val="none"/>
        </w:rPr>
        <w:t>履约保证金自合同签订之日起至项目验收合格止有效。有效期满后，采购人应及时将履约保证金无息退还给中标人。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sz w:val="22"/>
          <w:highlight w:val="none"/>
          <w:shd w:val="clear" w:color="auto" w:fill="FFFF00"/>
        </w:rPr>
      </w:pPr>
      <w:r>
        <w:rPr>
          <w:rFonts w:hint="eastAsia" w:ascii="宋体" w:hAnsi="宋体" w:eastAsia="宋体" w:cs="宋体"/>
          <w:b/>
          <w:sz w:val="22"/>
          <w:highlight w:val="none"/>
        </w:rPr>
        <w:t>采购代理服务费</w:t>
      </w:r>
    </w:p>
    <w:p>
      <w:pPr>
        <w:ind w:left="538" w:leftChars="256"/>
        <w:rPr>
          <w:rFonts w:hint="eastAsia" w:ascii="宋体" w:hAnsi="宋体" w:eastAsia="宋体" w:cs="宋体"/>
          <w:b/>
          <w:sz w:val="22"/>
          <w:highlight w:val="none"/>
        </w:rPr>
      </w:pPr>
      <w:bookmarkStart w:id="165" w:name="_Toc218041732"/>
      <w:bookmarkStart w:id="166" w:name="_Toc223933227"/>
      <w:bookmarkStart w:id="167" w:name="_Toc219538619"/>
      <w:bookmarkStart w:id="168" w:name="_Toc223717610"/>
      <w:bookmarkStart w:id="169" w:name="_Toc227056852"/>
      <w:bookmarkStart w:id="170" w:name="_Toc227489893"/>
      <w:bookmarkStart w:id="171" w:name="_Toc216667826"/>
      <w:bookmarkStart w:id="172" w:name="_Toc217460691"/>
      <w:bookmarkStart w:id="173" w:name="_Toc227057039"/>
      <w:bookmarkStart w:id="174" w:name="_Toc215415536"/>
      <w:r>
        <w:rPr>
          <w:rFonts w:hint="eastAsia" w:ascii="宋体" w:hAnsi="宋体" w:eastAsia="宋体" w:cs="宋体"/>
          <w:b/>
          <w:sz w:val="22"/>
          <w:highlight w:val="none"/>
        </w:rPr>
        <w:t>本次采购，采购代理服务费为人民币</w:t>
      </w:r>
      <w:r>
        <w:rPr>
          <w:rFonts w:hint="eastAsia" w:ascii="宋体" w:hAnsi="宋体" w:eastAsia="宋体" w:cs="宋体"/>
          <w:b/>
          <w:sz w:val="22"/>
          <w:highlight w:val="none"/>
          <w:u w:val="single"/>
          <w:lang w:val="en-US" w:eastAsia="zh-CN"/>
        </w:rPr>
        <w:t>贰</w:t>
      </w:r>
      <w:r>
        <w:rPr>
          <w:rFonts w:hint="eastAsia" w:ascii="宋体" w:hAnsi="宋体" w:eastAsia="宋体" w:cs="宋体"/>
          <w:b/>
          <w:sz w:val="22"/>
          <w:highlight w:val="none"/>
          <w:u w:val="single"/>
        </w:rPr>
        <w:t>万</w:t>
      </w:r>
      <w:r>
        <w:rPr>
          <w:rFonts w:hint="eastAsia" w:ascii="宋体" w:hAnsi="宋体" w:eastAsia="宋体" w:cs="宋体"/>
          <w:b/>
          <w:sz w:val="22"/>
          <w:highlight w:val="none"/>
          <w:u w:val="single"/>
          <w:lang w:val="en-US" w:eastAsia="zh-CN"/>
        </w:rPr>
        <w:t>贰仟</w:t>
      </w:r>
      <w:r>
        <w:rPr>
          <w:rFonts w:hint="eastAsia" w:ascii="宋体" w:hAnsi="宋体" w:eastAsia="宋体" w:cs="宋体"/>
          <w:b/>
          <w:sz w:val="22"/>
          <w:highlight w:val="none"/>
        </w:rPr>
        <w:t>元整（¥</w:t>
      </w:r>
      <w:r>
        <w:rPr>
          <w:rFonts w:hint="eastAsia" w:ascii="宋体" w:hAnsi="宋体" w:eastAsia="宋体" w:cs="宋体"/>
          <w:b/>
          <w:sz w:val="22"/>
          <w:highlight w:val="none"/>
          <w:lang w:val="en-US" w:eastAsia="zh-CN"/>
        </w:rPr>
        <w:t>22000</w:t>
      </w:r>
      <w:r>
        <w:rPr>
          <w:rFonts w:hint="eastAsia" w:ascii="宋体" w:hAnsi="宋体" w:eastAsia="宋体" w:cs="宋体"/>
          <w:b/>
          <w:sz w:val="22"/>
          <w:highlight w:val="none"/>
        </w:rPr>
        <w:t>元），由中标单位在领取中标通知书前支付给采购代理机构，采购代理服务费包含在投标总价中（报价不需要单列）。由中标人支付给代理机构。代理服务费汇入以下账号：</w:t>
      </w:r>
    </w:p>
    <w:p>
      <w:pPr>
        <w:ind w:left="538" w:leftChars="256"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开户银行：工商银行杭州市武林支行</w:t>
      </w:r>
    </w:p>
    <w:p>
      <w:pPr>
        <w:ind w:left="538" w:leftChars="256"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开户名称：浙江国际招（投）标公司</w:t>
      </w:r>
    </w:p>
    <w:p>
      <w:pPr>
        <w:ind w:left="538" w:leftChars="256"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开户账号：1202021209906782015</w:t>
      </w:r>
    </w:p>
    <w:p>
      <w:pPr>
        <w:ind w:left="538" w:leftChars="256"/>
        <w:rPr>
          <w:rFonts w:hint="eastAsia" w:ascii="宋体" w:hAnsi="宋体" w:eastAsia="宋体" w:cs="宋体"/>
          <w:bCs/>
          <w:sz w:val="22"/>
          <w:highlight w:val="none"/>
        </w:rPr>
      </w:pPr>
      <w:r>
        <w:rPr>
          <w:rFonts w:hint="eastAsia" w:ascii="宋体" w:hAnsi="宋体" w:eastAsia="宋体" w:cs="宋体"/>
          <w:b/>
          <w:sz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highlight w:val="none"/>
        </w:rPr>
      </w:pPr>
      <w:r>
        <w:rPr>
          <w:rFonts w:hint="eastAsia" w:ascii="宋体" w:hAnsi="宋体" w:eastAsia="宋体" w:cs="宋体"/>
          <w:sz w:val="22"/>
          <w:highlight w:val="none"/>
        </w:rPr>
        <w:t>采购文件的解释权均属于</w:t>
      </w:r>
      <w:r>
        <w:rPr>
          <w:rFonts w:hint="eastAsia" w:ascii="宋体" w:hAnsi="宋体" w:eastAsia="宋体" w:cs="宋体"/>
          <w:sz w:val="22"/>
          <w:highlight w:val="none"/>
          <w:lang w:eastAsia="zh-CN"/>
        </w:rPr>
        <w:t>温州信达交通工程试验检测有限公司</w:t>
      </w:r>
      <w:r>
        <w:rPr>
          <w:rFonts w:hint="eastAsia" w:ascii="宋体" w:hAnsi="宋体" w:eastAsia="宋体" w:cs="宋体"/>
          <w:sz w:val="22"/>
          <w:highlight w:val="none"/>
        </w:rPr>
        <w:t>和浙江国际招（投）标公司。</w:t>
      </w:r>
    </w:p>
    <w:p>
      <w:pPr>
        <w:keepNext/>
        <w:spacing w:before="240"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bookmarkStart w:id="175" w:name="_Toc491780524"/>
      <w:r>
        <w:rPr>
          <w:rFonts w:hint="eastAsia" w:ascii="宋体" w:hAnsi="宋体" w:eastAsia="宋体" w:cs="宋体"/>
          <w:b/>
          <w:bCs/>
          <w:sz w:val="36"/>
          <w:szCs w:val="36"/>
          <w:highlight w:val="none"/>
        </w:rPr>
        <w:t>第二部分 合同</w:t>
      </w:r>
      <w:r>
        <w:rPr>
          <w:rFonts w:hint="eastAsia" w:ascii="宋体" w:hAnsi="宋体" w:eastAsia="宋体" w:cs="宋体"/>
          <w:b/>
          <w:bCs/>
          <w:sz w:val="36"/>
          <w:szCs w:val="36"/>
          <w:highlight w:val="none"/>
          <w:lang w:val="en-US" w:eastAsia="zh-CN"/>
        </w:rPr>
        <w:t>主要</w:t>
      </w:r>
      <w:r>
        <w:rPr>
          <w:rFonts w:hint="eastAsia" w:ascii="宋体" w:hAnsi="宋体" w:eastAsia="宋体" w:cs="宋体"/>
          <w:b/>
          <w:bCs/>
          <w:sz w:val="36"/>
          <w:szCs w:val="36"/>
          <w:highlight w:val="none"/>
        </w:rPr>
        <w:t>条款</w:t>
      </w:r>
      <w:bookmarkEnd w:id="175"/>
    </w:p>
    <w:bookmarkEnd w:id="165"/>
    <w:bookmarkEnd w:id="166"/>
    <w:bookmarkEnd w:id="167"/>
    <w:bookmarkEnd w:id="168"/>
    <w:bookmarkEnd w:id="169"/>
    <w:bookmarkEnd w:id="170"/>
    <w:bookmarkEnd w:id="171"/>
    <w:bookmarkEnd w:id="172"/>
    <w:bookmarkEnd w:id="173"/>
    <w:bookmarkEnd w:id="174"/>
    <w:p>
      <w:pPr>
        <w:rPr>
          <w:rFonts w:hint="eastAsia" w:ascii="宋体" w:hAnsi="宋体" w:eastAsia="宋体" w:cs="宋体"/>
          <w:color w:val="auto"/>
          <w:szCs w:val="21"/>
          <w:highlight w:val="none"/>
        </w:rPr>
      </w:pPr>
      <w:bookmarkStart w:id="176" w:name="_Toc219538620"/>
      <w:bookmarkStart w:id="177" w:name="_Toc215415537"/>
      <w:bookmarkStart w:id="178" w:name="_Toc217460692"/>
      <w:bookmarkStart w:id="179" w:name="_Toc223933228"/>
      <w:bookmarkStart w:id="180" w:name="_Toc227489894"/>
      <w:bookmarkStart w:id="181" w:name="_Toc227057040"/>
      <w:bookmarkStart w:id="182" w:name="_Toc216667827"/>
      <w:bookmarkStart w:id="183" w:name="_Toc218041733"/>
      <w:bookmarkStart w:id="184" w:name="_Toc227056853"/>
      <w:bookmarkStart w:id="185" w:name="_Toc223717611"/>
      <w:bookmarkStart w:id="186" w:name="_Toc215415538"/>
      <w:bookmarkStart w:id="187" w:name="_Toc223717612"/>
      <w:bookmarkStart w:id="188" w:name="_Toc219538621"/>
      <w:bookmarkStart w:id="189" w:name="_Toc223933229"/>
      <w:bookmarkStart w:id="190" w:name="_Toc227057041"/>
      <w:bookmarkStart w:id="191" w:name="_Toc217460693"/>
      <w:bookmarkStart w:id="192" w:name="_Toc216667828"/>
      <w:bookmarkStart w:id="193" w:name="_Toc227489895"/>
      <w:bookmarkStart w:id="194" w:name="_Toc227056854"/>
      <w:bookmarkStart w:id="195" w:name="_Toc218041734"/>
    </w:p>
    <w:p>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本条款为甲乙双方必须遵守的基本条款，甲乙双方也可根据实际情况</w:t>
      </w:r>
      <w:r>
        <w:rPr>
          <w:rFonts w:hint="eastAsia" w:ascii="宋体" w:hAnsi="宋体" w:eastAsia="宋体" w:cs="宋体"/>
          <w:color w:val="auto"/>
          <w:szCs w:val="21"/>
          <w:highlight w:val="none"/>
          <w:lang w:val="en-US" w:eastAsia="zh-CN"/>
        </w:rPr>
        <w:t>在本合同主要条款基础上</w:t>
      </w:r>
      <w:r>
        <w:rPr>
          <w:rFonts w:hint="eastAsia" w:ascii="宋体" w:hAnsi="宋体" w:eastAsia="宋体" w:cs="宋体"/>
          <w:color w:val="auto"/>
          <w:szCs w:val="21"/>
          <w:highlight w:val="none"/>
        </w:rPr>
        <w:t>另签合同条款，正式合同以双方签字盖章的文本为准。</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甲方（采购人）： </w:t>
      </w:r>
      <w:r>
        <w:rPr>
          <w:rFonts w:hint="eastAsia" w:ascii="宋体" w:hAnsi="宋体" w:eastAsia="宋体" w:cs="宋体"/>
          <w:color w:val="auto"/>
          <w:sz w:val="21"/>
          <w:szCs w:val="21"/>
          <w:highlight w:val="none"/>
          <w:u w:val="single"/>
        </w:rPr>
        <w:t xml:space="preserve">              </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乙方（中标供应商）： </w:t>
      </w:r>
      <w:r>
        <w:rPr>
          <w:rFonts w:hint="eastAsia" w:ascii="宋体" w:hAnsi="宋体" w:eastAsia="宋体" w:cs="宋体"/>
          <w:color w:val="auto"/>
          <w:sz w:val="21"/>
          <w:szCs w:val="21"/>
          <w:highlight w:val="none"/>
          <w:u w:val="single"/>
        </w:rPr>
        <w:t xml:space="preserve">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ind w:firstLine="420" w:firstLineChars="200"/>
        <w:rPr>
          <w:rFonts w:ascii="宋体" w:hAnsi="宋体" w:eastAsia="宋体" w:cs="Times New Roman"/>
        </w:rPr>
      </w:pPr>
      <w:r>
        <w:rPr>
          <w:rFonts w:hint="eastAsia" w:ascii="宋体" w:hAnsi="宋体" w:eastAsia="宋体" w:cs="宋体"/>
        </w:rPr>
        <w:t>鉴于甲方于年月日接受乙方对（项目名称、编</w:t>
      </w:r>
      <w:r>
        <w:rPr>
          <w:rFonts w:hint="eastAsia" w:ascii="宋体" w:hAnsi="宋体" w:eastAsia="宋体" w:cs="宋体"/>
          <w:kern w:val="0"/>
        </w:rPr>
        <w:t>号）的投标，双方根据《中华人民共和国民法典》和本项目的投标文件、采购文件及其投标中的承诺，经双方协商，同意签订本合同，共同遵守以下条款：</w:t>
      </w:r>
    </w:p>
    <w:p>
      <w:pPr>
        <w:pStyle w:val="14"/>
        <w:snapToGrid w:val="0"/>
        <w:rPr>
          <w:rFonts w:ascii="宋体" w:hAnsi="宋体" w:eastAsia="宋体" w:cs="Times New Roman"/>
        </w:rPr>
      </w:pPr>
    </w:p>
    <w:p>
      <w:pPr>
        <w:pStyle w:val="14"/>
        <w:snapToGrid w:val="0"/>
        <w:rPr>
          <w:rFonts w:ascii="宋体" w:hAnsi="宋体" w:eastAsia="宋体" w:cs="Times New Roman"/>
          <w:b/>
          <w:bCs/>
        </w:rPr>
      </w:pPr>
      <w:r>
        <w:rPr>
          <w:rFonts w:hint="eastAsia" w:ascii="宋体" w:hAnsi="宋体" w:eastAsia="宋体" w:cs="宋体"/>
          <w:b/>
          <w:bCs/>
        </w:rPr>
        <w:t>第一条：采购商品清单及合同价格</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、乙方保证提供如下内容的合格货物（金额单位：人民币元）：</w:t>
      </w:r>
    </w:p>
    <w:tbl>
      <w:tblPr>
        <w:tblStyle w:val="22"/>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32"/>
        <w:gridCol w:w="851"/>
        <w:gridCol w:w="1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39" w:type="dxa"/>
            <w:noWrap/>
            <w:vAlign w:val="center"/>
          </w:tcPr>
          <w:p>
            <w:pPr>
              <w:snapToGrid w:val="0"/>
              <w:jc w:val="center"/>
              <w:rPr>
                <w:rFonts w:ascii="宋体" w:hAnsi="宋体" w:eastAsia="宋体" w:cs="Times New Roman"/>
                <w:sz w:val="18"/>
                <w:szCs w:val="18"/>
              </w:rPr>
            </w:pPr>
            <w:r>
              <w:rPr>
                <w:rFonts w:hint="eastAsia" w:ascii="宋体" w:hAnsi="宋体" w:eastAsia="宋体" w:cs="宋体"/>
                <w:sz w:val="18"/>
                <w:szCs w:val="18"/>
              </w:rPr>
              <w:t>货物名称</w:t>
            </w:r>
          </w:p>
        </w:tc>
        <w:tc>
          <w:tcPr>
            <w:tcW w:w="2232" w:type="dxa"/>
            <w:noWrap/>
            <w:vAlign w:val="center"/>
          </w:tcPr>
          <w:p>
            <w:pPr>
              <w:snapToGrid w:val="0"/>
              <w:jc w:val="center"/>
              <w:rPr>
                <w:rFonts w:ascii="宋体" w:hAnsi="宋体" w:eastAsia="宋体" w:cs="Times New Roman"/>
                <w:sz w:val="18"/>
                <w:szCs w:val="18"/>
              </w:rPr>
            </w:pPr>
            <w:r>
              <w:rPr>
                <w:rFonts w:hint="eastAsia" w:ascii="宋体" w:hAnsi="宋体" w:eastAsia="宋体" w:cs="宋体"/>
                <w:sz w:val="18"/>
                <w:szCs w:val="18"/>
              </w:rPr>
              <w:t>型号规格和主要配置</w:t>
            </w:r>
          </w:p>
        </w:tc>
        <w:tc>
          <w:tcPr>
            <w:tcW w:w="851" w:type="dxa"/>
            <w:noWrap/>
            <w:vAlign w:val="center"/>
          </w:tcPr>
          <w:p>
            <w:pPr>
              <w:snapToGrid w:val="0"/>
              <w:jc w:val="center"/>
              <w:rPr>
                <w:rFonts w:ascii="宋体" w:hAnsi="宋体" w:eastAsia="宋体" w:cs="Times New Roman"/>
                <w:sz w:val="18"/>
                <w:szCs w:val="18"/>
              </w:rPr>
            </w:pPr>
            <w:r>
              <w:rPr>
                <w:rFonts w:hint="eastAsia" w:ascii="宋体" w:hAnsi="宋体" w:eastAsia="宋体" w:cs="宋体"/>
                <w:sz w:val="18"/>
                <w:szCs w:val="18"/>
              </w:rPr>
              <w:t>数量</w:t>
            </w:r>
          </w:p>
        </w:tc>
        <w:tc>
          <w:tcPr>
            <w:tcW w:w="1984" w:type="dxa"/>
            <w:noWrap/>
            <w:vAlign w:val="center"/>
          </w:tcPr>
          <w:p>
            <w:pPr>
              <w:snapToGrid w:val="0"/>
              <w:jc w:val="center"/>
              <w:rPr>
                <w:rFonts w:ascii="宋体" w:hAnsi="宋体" w:eastAsia="宋体" w:cs="Times New Roman"/>
                <w:sz w:val="18"/>
                <w:szCs w:val="18"/>
              </w:rPr>
            </w:pPr>
            <w:r>
              <w:rPr>
                <w:rFonts w:hint="eastAsia" w:ascii="宋体" w:hAnsi="宋体" w:eastAsia="宋体" w:cs="宋体"/>
                <w:sz w:val="18"/>
                <w:szCs w:val="18"/>
              </w:rPr>
              <w:t>中标价</w:t>
            </w:r>
          </w:p>
        </w:tc>
        <w:tc>
          <w:tcPr>
            <w:tcW w:w="1066" w:type="dxa"/>
            <w:noWrap/>
            <w:vAlign w:val="center"/>
          </w:tcPr>
          <w:p>
            <w:pPr>
              <w:snapToGrid w:val="0"/>
              <w:jc w:val="center"/>
              <w:rPr>
                <w:rFonts w:ascii="宋体" w:hAnsi="宋体" w:eastAsia="宋体" w:cs="Times New Roman"/>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2239" w:type="dxa"/>
            <w:noWrap/>
            <w:vAlign w:val="center"/>
          </w:tcPr>
          <w:p>
            <w:pPr>
              <w:snapToGrid w:val="0"/>
              <w:jc w:val="center"/>
              <w:rPr>
                <w:rFonts w:ascii="宋体" w:hAnsi="宋体" w:eastAsia="宋体" w:cs="Times New Roman"/>
                <w:sz w:val="18"/>
                <w:szCs w:val="18"/>
              </w:rPr>
            </w:pPr>
          </w:p>
        </w:tc>
        <w:tc>
          <w:tcPr>
            <w:tcW w:w="2232" w:type="dxa"/>
            <w:noWrap/>
            <w:vAlign w:val="center"/>
          </w:tcPr>
          <w:p>
            <w:pPr>
              <w:snapToGrid w:val="0"/>
              <w:jc w:val="center"/>
              <w:rPr>
                <w:rFonts w:ascii="宋体" w:hAnsi="宋体" w:eastAsia="宋体" w:cs="Times New Roman"/>
                <w:sz w:val="18"/>
                <w:szCs w:val="18"/>
              </w:rPr>
            </w:pPr>
          </w:p>
        </w:tc>
        <w:tc>
          <w:tcPr>
            <w:tcW w:w="851" w:type="dxa"/>
            <w:noWrap/>
            <w:vAlign w:val="center"/>
          </w:tcPr>
          <w:p>
            <w:pPr>
              <w:snapToGrid w:val="0"/>
              <w:jc w:val="center"/>
              <w:rPr>
                <w:rFonts w:ascii="宋体" w:hAnsi="宋体" w:eastAsia="宋体" w:cs="Times New Roman"/>
                <w:sz w:val="18"/>
                <w:szCs w:val="18"/>
              </w:rPr>
            </w:pPr>
          </w:p>
        </w:tc>
        <w:tc>
          <w:tcPr>
            <w:tcW w:w="1984" w:type="dxa"/>
            <w:noWrap/>
            <w:vAlign w:val="center"/>
          </w:tcPr>
          <w:p>
            <w:pPr>
              <w:snapToGrid w:val="0"/>
              <w:jc w:val="center"/>
              <w:rPr>
                <w:rFonts w:ascii="宋体" w:hAnsi="宋体" w:eastAsia="宋体" w:cs="Times New Roman"/>
                <w:sz w:val="18"/>
                <w:szCs w:val="18"/>
              </w:rPr>
            </w:pPr>
          </w:p>
        </w:tc>
        <w:tc>
          <w:tcPr>
            <w:tcW w:w="1066" w:type="dxa"/>
            <w:noWrap/>
            <w:vAlign w:val="center"/>
          </w:tcPr>
          <w:p>
            <w:pPr>
              <w:snapToGrid w:val="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2239" w:type="dxa"/>
            <w:noWrap/>
            <w:vAlign w:val="center"/>
          </w:tcPr>
          <w:p>
            <w:pPr>
              <w:snapToGrid w:val="0"/>
              <w:jc w:val="center"/>
              <w:rPr>
                <w:rFonts w:ascii="宋体" w:hAnsi="宋体" w:eastAsia="宋体" w:cs="Times New Roman"/>
                <w:sz w:val="18"/>
                <w:szCs w:val="18"/>
              </w:rPr>
            </w:pPr>
          </w:p>
        </w:tc>
        <w:tc>
          <w:tcPr>
            <w:tcW w:w="2232" w:type="dxa"/>
            <w:noWrap/>
            <w:vAlign w:val="center"/>
          </w:tcPr>
          <w:p>
            <w:pPr>
              <w:snapToGrid w:val="0"/>
              <w:jc w:val="center"/>
              <w:rPr>
                <w:rFonts w:ascii="宋体" w:hAnsi="宋体" w:eastAsia="宋体" w:cs="Times New Roman"/>
                <w:sz w:val="18"/>
                <w:szCs w:val="18"/>
              </w:rPr>
            </w:pPr>
          </w:p>
        </w:tc>
        <w:tc>
          <w:tcPr>
            <w:tcW w:w="851" w:type="dxa"/>
            <w:noWrap/>
            <w:vAlign w:val="center"/>
          </w:tcPr>
          <w:p>
            <w:pPr>
              <w:snapToGrid w:val="0"/>
              <w:jc w:val="center"/>
              <w:rPr>
                <w:rFonts w:ascii="宋体" w:hAnsi="宋体" w:eastAsia="宋体" w:cs="Times New Roman"/>
                <w:sz w:val="18"/>
                <w:szCs w:val="18"/>
              </w:rPr>
            </w:pPr>
          </w:p>
        </w:tc>
        <w:tc>
          <w:tcPr>
            <w:tcW w:w="1984" w:type="dxa"/>
            <w:noWrap/>
            <w:vAlign w:val="center"/>
          </w:tcPr>
          <w:p>
            <w:pPr>
              <w:snapToGrid w:val="0"/>
              <w:jc w:val="center"/>
              <w:rPr>
                <w:rFonts w:ascii="宋体" w:hAnsi="宋体" w:eastAsia="宋体" w:cs="Times New Roman"/>
                <w:sz w:val="18"/>
                <w:szCs w:val="18"/>
              </w:rPr>
            </w:pPr>
          </w:p>
        </w:tc>
        <w:tc>
          <w:tcPr>
            <w:tcW w:w="1066" w:type="dxa"/>
            <w:noWrap/>
            <w:vAlign w:val="center"/>
          </w:tcPr>
          <w:p>
            <w:pPr>
              <w:snapToGrid w:val="0"/>
              <w:jc w:val="center"/>
              <w:rPr>
                <w:rFonts w:ascii="宋体" w:hAnsi="宋体" w:eastAsia="宋体" w:cs="Times New Roman"/>
                <w:sz w:val="18"/>
                <w:szCs w:val="18"/>
              </w:rPr>
            </w:pPr>
          </w:p>
        </w:tc>
      </w:tr>
    </w:tbl>
    <w:p>
      <w:pPr>
        <w:ind w:firstLine="442" w:firstLineChars="200"/>
        <w:rPr>
          <w:rFonts w:ascii="宋体" w:hAnsi="宋体" w:eastAsia="宋体" w:cs="Times New Roman"/>
          <w:b/>
          <w:bCs/>
          <w:sz w:val="22"/>
          <w:szCs w:val="22"/>
        </w:rPr>
      </w:pPr>
      <w:r>
        <w:rPr>
          <w:rFonts w:ascii="宋体" w:hAnsi="宋体" w:eastAsia="宋体" w:cs="宋体"/>
          <w:b/>
          <w:bCs/>
          <w:sz w:val="22"/>
          <w:szCs w:val="22"/>
          <w:u w:val="single"/>
        </w:rPr>
        <w:t>2</w:t>
      </w:r>
      <w:r>
        <w:rPr>
          <w:rFonts w:hint="eastAsia" w:ascii="宋体" w:hAnsi="宋体" w:eastAsia="宋体" w:cs="宋体"/>
          <w:b/>
          <w:bCs/>
          <w:sz w:val="22"/>
          <w:szCs w:val="22"/>
          <w:u w:val="single"/>
        </w:rPr>
        <w:t>、合同价格包括货物的设计、制造、包装、运输及装卸、运输保险、按标准进行安装调试、检定校准、调试试运行及正式交付使用前所需油料加注、设备安装场地加固改造设计施工、</w:t>
      </w:r>
      <w:r>
        <w:rPr>
          <w:rFonts w:ascii="宋体" w:hAnsi="宋体" w:eastAsia="宋体" w:cs="宋体"/>
          <w:b/>
          <w:bCs/>
          <w:sz w:val="22"/>
          <w:szCs w:val="22"/>
          <w:u w:val="single"/>
        </w:rPr>
        <w:t>5</w:t>
      </w:r>
      <w:r>
        <w:rPr>
          <w:rFonts w:hint="eastAsia" w:ascii="宋体" w:hAnsi="宋体" w:eastAsia="宋体" w:cs="宋体"/>
          <w:b/>
          <w:bCs/>
          <w:sz w:val="22"/>
          <w:szCs w:val="22"/>
          <w:u w:val="single"/>
        </w:rPr>
        <w:t>吨行吊购置、配合验收、验收（含第三方验收）、质保期内所需耗材</w:t>
      </w:r>
      <w:r>
        <w:rPr>
          <w:rFonts w:ascii="宋体" w:hAnsi="宋体" w:eastAsia="宋体" w:cs="宋体"/>
          <w:b/>
          <w:bCs/>
          <w:sz w:val="22"/>
          <w:szCs w:val="22"/>
          <w:u w:val="single"/>
        </w:rPr>
        <w:t>/</w:t>
      </w:r>
      <w:r>
        <w:rPr>
          <w:rFonts w:hint="eastAsia" w:ascii="宋体" w:hAnsi="宋体" w:eastAsia="宋体" w:cs="宋体"/>
          <w:b/>
          <w:bCs/>
          <w:sz w:val="22"/>
          <w:szCs w:val="22"/>
          <w:u w:val="single"/>
        </w:rPr>
        <w:t>备品备件</w:t>
      </w:r>
      <w:r>
        <w:rPr>
          <w:rFonts w:ascii="宋体" w:hAnsi="宋体" w:eastAsia="宋体" w:cs="宋体"/>
          <w:b/>
          <w:bCs/>
          <w:sz w:val="22"/>
          <w:szCs w:val="22"/>
          <w:u w:val="single"/>
        </w:rPr>
        <w:t>/</w:t>
      </w:r>
      <w:r>
        <w:rPr>
          <w:rFonts w:hint="eastAsia" w:ascii="宋体" w:hAnsi="宋体" w:eastAsia="宋体" w:cs="宋体"/>
          <w:b/>
          <w:bCs/>
          <w:sz w:val="22"/>
          <w:szCs w:val="22"/>
          <w:u w:val="single"/>
        </w:rPr>
        <w:t>专用工具、技术服务、甲方相关人员基本操作维修培训、售后服务、质保期保障、保险、利润、税金等完成合同所需的一切本身和不可或缺的所有工作开支、政策性文件规定及合同包含的所有风险、责任等各项全部费用。</w:t>
      </w:r>
    </w:p>
    <w:p>
      <w:pPr>
        <w:pStyle w:val="14"/>
        <w:snapToGrid w:val="0"/>
        <w:ind w:firstLine="442" w:firstLineChars="200"/>
        <w:rPr>
          <w:rFonts w:ascii="宋体" w:hAnsi="宋体" w:eastAsia="宋体" w:cs="Times New Roman"/>
        </w:rPr>
      </w:pPr>
      <w:r>
        <w:rPr>
          <w:rFonts w:ascii="宋体" w:hAnsi="宋体" w:eastAsia="宋体" w:cs="宋体"/>
          <w:b/>
          <w:bCs/>
          <w:sz w:val="22"/>
          <w:szCs w:val="22"/>
        </w:rPr>
        <w:t>3</w:t>
      </w:r>
      <w:r>
        <w:rPr>
          <w:rFonts w:hint="eastAsia" w:ascii="宋体" w:hAnsi="宋体" w:eastAsia="宋体" w:cs="宋体"/>
          <w:b/>
          <w:bCs/>
          <w:sz w:val="22"/>
          <w:szCs w:val="22"/>
        </w:rPr>
        <w:t>、本项目为交钥匙项目，实行固定费用总包干。乙方认为为完成本合同规定的承包内容所需发生的直接成本、间接成本、利润、税金、政策性文件规定的费用等一切费用均包含在合同价中；凡未列入的，将被认为均已包含在合同价中，不得以任何理由追加或调整。</w:t>
      </w:r>
    </w:p>
    <w:p>
      <w:pPr>
        <w:pStyle w:val="14"/>
        <w:snapToGrid w:val="0"/>
        <w:rPr>
          <w:rFonts w:ascii="宋体" w:hAnsi="宋体" w:eastAsia="宋体" w:cs="Times New Roman"/>
        </w:rPr>
      </w:pPr>
    </w:p>
    <w:p>
      <w:pPr>
        <w:pStyle w:val="14"/>
        <w:snapToGrid w:val="0"/>
        <w:rPr>
          <w:rFonts w:ascii="宋体" w:hAnsi="宋体" w:eastAsia="宋体" w:cs="Times New Roman"/>
          <w:b/>
          <w:bCs/>
        </w:rPr>
      </w:pPr>
      <w:r>
        <w:rPr>
          <w:rFonts w:hint="eastAsia" w:ascii="宋体" w:hAnsi="宋体" w:eastAsia="宋体" w:cs="宋体"/>
          <w:b/>
          <w:bCs/>
        </w:rPr>
        <w:t>第二条：质量标准和要求</w:t>
      </w:r>
    </w:p>
    <w:p>
      <w:pPr>
        <w:snapToGrid w:val="0"/>
        <w:ind w:firstLine="420"/>
        <w:rPr>
          <w:rFonts w:ascii="宋体" w:hAnsi="宋体" w:eastAsia="宋体" w:cs="Times New Roman"/>
        </w:rPr>
      </w:pPr>
      <w:r>
        <w:rPr>
          <w:rFonts w:ascii="宋体" w:hAnsi="宋体" w:eastAsia="宋体" w:cs="宋体"/>
        </w:rPr>
        <w:t>1</w:t>
      </w:r>
      <w:r>
        <w:rPr>
          <w:rFonts w:hint="eastAsia" w:ascii="宋体" w:hAnsi="宋体" w:eastAsia="宋体" w:cs="宋体"/>
        </w:rPr>
        <w:t>、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4"/>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、乙方所出售的货物还应符合国家、浙江省和温州市有关安全、环保、卫生之规定。</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第三条：权利瑕疵担保</w:t>
      </w:r>
    </w:p>
    <w:p>
      <w:pPr>
        <w:snapToGrid w:val="0"/>
        <w:ind w:firstLine="420"/>
        <w:rPr>
          <w:rFonts w:ascii="宋体" w:hAnsi="宋体" w:eastAsia="宋体" w:cs="Times New Roman"/>
        </w:rPr>
      </w:pPr>
      <w:r>
        <w:rPr>
          <w:rFonts w:ascii="宋体" w:hAnsi="宋体" w:eastAsia="宋体" w:cs="宋体"/>
        </w:rPr>
        <w:t>1</w:t>
      </w:r>
      <w:r>
        <w:rPr>
          <w:rFonts w:hint="eastAsia" w:ascii="宋体" w:hAnsi="宋体" w:eastAsia="宋体" w:cs="宋体"/>
        </w:rPr>
        <w:t>、乙方保证对其出售的货物享有合法的权利。</w:t>
      </w:r>
    </w:p>
    <w:p>
      <w:pPr>
        <w:snapToGrid w:val="0"/>
        <w:ind w:firstLine="420"/>
        <w:rPr>
          <w:rFonts w:ascii="宋体" w:hAnsi="宋体" w:eastAsia="宋体" w:cs="Times New Roman"/>
        </w:rPr>
      </w:pPr>
      <w:r>
        <w:rPr>
          <w:rFonts w:ascii="宋体" w:hAnsi="宋体" w:eastAsia="宋体" w:cs="宋体"/>
        </w:rPr>
        <w:t>2</w:t>
      </w:r>
      <w:r>
        <w:rPr>
          <w:rFonts w:hint="eastAsia" w:ascii="宋体" w:hAnsi="宋体" w:eastAsia="宋体" w:cs="宋体"/>
        </w:rPr>
        <w:t>、乙方保证在其出售的货物上不存在任何未曾向甲方透露的担保物权，如抵押权、质押权、留置权等。</w:t>
      </w:r>
    </w:p>
    <w:p>
      <w:pPr>
        <w:snapToGrid w:val="0"/>
        <w:ind w:firstLine="420"/>
        <w:rPr>
          <w:rFonts w:ascii="宋体" w:hAnsi="宋体" w:eastAsia="宋体" w:cs="Times New Roman"/>
        </w:rPr>
      </w:pPr>
      <w:r>
        <w:rPr>
          <w:rFonts w:ascii="宋体" w:hAnsi="宋体" w:eastAsia="宋体" w:cs="宋体"/>
        </w:rPr>
        <w:t>3</w:t>
      </w:r>
      <w:r>
        <w:rPr>
          <w:rFonts w:hint="eastAsia" w:ascii="宋体" w:hAnsi="宋体" w:eastAsia="宋体" w:cs="宋体"/>
        </w:rPr>
        <w:t>、乙方保证其所出售的货物没有侵犯任何第三人的知识产权和商业秘密等权利。</w:t>
      </w:r>
    </w:p>
    <w:p>
      <w:pPr>
        <w:snapToGrid w:val="0"/>
        <w:ind w:firstLine="420"/>
        <w:rPr>
          <w:rFonts w:ascii="宋体" w:hAnsi="宋体" w:eastAsia="宋体" w:cs="Times New Roman"/>
        </w:rPr>
      </w:pPr>
      <w:r>
        <w:rPr>
          <w:rFonts w:ascii="宋体" w:hAnsi="宋体" w:eastAsia="宋体" w:cs="宋体"/>
        </w:rPr>
        <w:t>4</w:t>
      </w:r>
      <w:r>
        <w:rPr>
          <w:rFonts w:hint="eastAsia" w:ascii="宋体" w:hAnsi="宋体" w:eastAsia="宋体" w:cs="宋体"/>
        </w:rPr>
        <w:t>、如甲方使用该货物构成上述侵权的，则由乙方承担全部责任。</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第四条：包装要求</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、乙方所出售的全部货物均应按标准保护措施进行包装，这类包装应适应于远距离运输、防潮、防震、防锈和防野蛮装卸等要求，以确保货物安全无损地运抵指定现场。</w:t>
      </w:r>
    </w:p>
    <w:p>
      <w:pPr>
        <w:pStyle w:val="14"/>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、每一个包装箱内应附一份详细装箱单和质量证书。</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第五条：交货时间及地点</w:t>
      </w:r>
    </w:p>
    <w:p>
      <w:pPr>
        <w:pStyle w:val="14"/>
        <w:snapToGrid w:val="0"/>
        <w:ind w:firstLine="422" w:firstLineChars="200"/>
        <w:rPr>
          <w:rFonts w:ascii="宋体" w:hAnsi="宋体" w:eastAsia="宋体" w:cs="Times New Roman"/>
        </w:rPr>
      </w:pPr>
      <w:r>
        <w:rPr>
          <w:rFonts w:ascii="宋体" w:hAnsi="宋体" w:eastAsia="宋体" w:cs="宋体"/>
          <w:b/>
          <w:bCs/>
        </w:rPr>
        <w:t>1</w:t>
      </w:r>
      <w:r>
        <w:rPr>
          <w:rFonts w:hint="eastAsia" w:ascii="宋体" w:hAnsi="宋体" w:eastAsia="宋体" w:cs="宋体"/>
          <w:b/>
          <w:bCs/>
        </w:rPr>
        <w:t>、交货时间：</w:t>
      </w:r>
      <w:r>
        <w:rPr>
          <w:rFonts w:hint="eastAsia" w:ascii="宋体" w:hAnsi="宋体" w:eastAsia="宋体" w:cs="宋体"/>
        </w:rPr>
        <w:t>合同签订后，接到采购人通知之日起个日历天内完成项目货物供货。如在规定时间内无法交货，将处于每逾期一天，按合同总价的</w:t>
      </w:r>
      <w:r>
        <w:rPr>
          <w:rFonts w:ascii="宋体" w:hAnsi="宋体" w:eastAsia="宋体" w:cs="宋体"/>
        </w:rPr>
        <w:t>0.5%</w:t>
      </w:r>
      <w:r>
        <w:rPr>
          <w:rFonts w:hint="eastAsia" w:ascii="宋体" w:hAnsi="宋体" w:eastAsia="宋体" w:cs="宋体"/>
        </w:rPr>
        <w:t>罚款。逾期的违约赔偿最高限度为合同总价的</w:t>
      </w:r>
      <w:r>
        <w:rPr>
          <w:rFonts w:ascii="宋体" w:hAnsi="宋体" w:eastAsia="宋体" w:cs="宋体"/>
        </w:rPr>
        <w:t>5%</w:t>
      </w:r>
      <w:r>
        <w:rPr>
          <w:rFonts w:hint="eastAsia" w:ascii="宋体" w:hAnsi="宋体" w:eastAsia="宋体" w:cs="宋体"/>
        </w:rPr>
        <w:t>，如违约金达到最高限额时乙方仍不能交货，甲方可终止合同。</w:t>
      </w:r>
    </w:p>
    <w:p>
      <w:pPr>
        <w:pStyle w:val="14"/>
        <w:snapToGrid w:val="0"/>
        <w:ind w:firstLine="422" w:firstLineChars="200"/>
        <w:rPr>
          <w:rFonts w:ascii="宋体" w:hAnsi="宋体" w:eastAsia="宋体" w:cs="Times New Roman"/>
          <w:b/>
          <w:bCs/>
        </w:rPr>
      </w:pPr>
      <w:r>
        <w:rPr>
          <w:rFonts w:ascii="宋体" w:hAnsi="宋体" w:eastAsia="宋体" w:cs="宋体"/>
          <w:b/>
          <w:bCs/>
        </w:rPr>
        <w:t>2</w:t>
      </w:r>
      <w:r>
        <w:rPr>
          <w:rFonts w:hint="eastAsia" w:ascii="宋体" w:hAnsi="宋体" w:eastAsia="宋体" w:cs="宋体"/>
          <w:b/>
          <w:bCs/>
        </w:rPr>
        <w:t>、交货地点：按甲方指定地点交货，须卸货安装到位。</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第六条：到货、安装与验收</w:t>
      </w:r>
    </w:p>
    <w:p>
      <w:pPr>
        <w:pStyle w:val="14"/>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、乙方送货至指定地点后，由甲方根据货物的技术规格要求和质量标准，对货物进行检查和初步验收。</w:t>
      </w:r>
    </w:p>
    <w:p>
      <w:pPr>
        <w:ind w:firstLine="422" w:firstLineChars="200"/>
        <w:rPr>
          <w:rFonts w:ascii="宋体" w:hAnsi="宋体" w:eastAsia="宋体" w:cs="Times New Roman"/>
          <w:b/>
          <w:bCs/>
        </w:rPr>
      </w:pPr>
      <w:r>
        <w:rPr>
          <w:rFonts w:ascii="宋体" w:hAnsi="宋体" w:eastAsia="宋体" w:cs="宋体"/>
          <w:b/>
          <w:bCs/>
        </w:rPr>
        <w:t>2</w:t>
      </w:r>
      <w:r>
        <w:rPr>
          <w:rFonts w:hint="eastAsia" w:ascii="宋体" w:hAnsi="宋体" w:eastAsia="宋体" w:cs="宋体"/>
          <w:b/>
          <w:bCs/>
        </w:rPr>
        <w:t>、验收标准</w:t>
      </w:r>
    </w:p>
    <w:p>
      <w:pPr>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）乙方应按有关要求供货，并提供货物质量检验证明文件、测试方法和验收标准。提供的质量检验证明文件、测试方法和验收标准经甲方认可后与合同一起作为项目验收标准的组成部分。</w:t>
      </w:r>
    </w:p>
    <w:p>
      <w:pPr>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）货物应符合相关国家标准及行业的标准和要求，以及乙方在针对本项目的投标文件中所明示达到的各项技术指标要求。</w:t>
      </w:r>
    </w:p>
    <w:p>
      <w:pPr>
        <w:ind w:firstLine="420" w:firstLineChars="200"/>
        <w:rPr>
          <w:rFonts w:ascii="宋体" w:hAnsi="宋体" w:eastAsia="宋体" w:cs="Times New Roman"/>
        </w:rPr>
      </w:pPr>
      <w:r>
        <w:rPr>
          <w:rFonts w:ascii="宋体" w:hAnsi="宋体" w:eastAsia="宋体" w:cs="宋体"/>
        </w:rPr>
        <w:t>3</w:t>
      </w:r>
      <w:r>
        <w:rPr>
          <w:rFonts w:hint="eastAsia" w:ascii="宋体" w:hAnsi="宋体" w:eastAsia="宋体" w:cs="宋体"/>
        </w:rPr>
        <w:t>）甲方组织进行验收时，如果货物的质量和规格与合同不符，或在规定的质量保证期内证实货物具有缺陷的，包括潜在缺陷或使用不符合要求的材料，甲方有权向乙方提出索赔。</w:t>
      </w:r>
    </w:p>
    <w:p>
      <w:pPr>
        <w:ind w:firstLine="420" w:firstLineChars="200"/>
        <w:rPr>
          <w:rFonts w:ascii="宋体" w:hAnsi="宋体" w:eastAsia="宋体" w:cs="Times New Roman"/>
        </w:rPr>
      </w:pPr>
      <w:r>
        <w:rPr>
          <w:rFonts w:ascii="宋体" w:hAnsi="宋体" w:eastAsia="宋体" w:cs="宋体"/>
        </w:rPr>
        <w:t>4</w:t>
      </w:r>
      <w:r>
        <w:rPr>
          <w:rFonts w:hint="eastAsia" w:ascii="宋体" w:hAnsi="宋体" w:eastAsia="宋体" w:cs="宋体"/>
        </w:rPr>
        <w:t>）甲方组织进行验收时，乙方应派人员同甲方一起在甲方指定到货现场时进行到货验收。若发现任何损坏及质量问题，乙方应负责整改，并妥善处理直至甲方满意。此工作所发生费用应由乙方自行承担。</w:t>
      </w:r>
    </w:p>
    <w:p>
      <w:pPr>
        <w:ind w:firstLine="422" w:firstLineChars="200"/>
        <w:rPr>
          <w:rFonts w:ascii="宋体" w:hAnsi="宋体" w:eastAsia="宋体" w:cs="Times New Roman"/>
          <w:b/>
          <w:bCs/>
        </w:rPr>
      </w:pPr>
      <w:r>
        <w:rPr>
          <w:rFonts w:ascii="宋体" w:hAnsi="宋体" w:eastAsia="宋体" w:cs="宋体"/>
          <w:b/>
          <w:bCs/>
        </w:rPr>
        <w:t>5</w:t>
      </w:r>
      <w:r>
        <w:rPr>
          <w:rFonts w:hint="eastAsia" w:ascii="宋体" w:hAnsi="宋体" w:eastAsia="宋体" w:cs="宋体"/>
          <w:b/>
          <w:bCs/>
        </w:rPr>
        <w:t>）技术协议也作为验收标准的文本之一。</w:t>
      </w:r>
    </w:p>
    <w:p>
      <w:pPr>
        <w:ind w:firstLine="422" w:firstLineChars="200"/>
        <w:rPr>
          <w:rFonts w:ascii="宋体" w:hAnsi="宋体" w:eastAsia="宋体" w:cs="Times New Roman"/>
          <w:b/>
          <w:bCs/>
        </w:rPr>
      </w:pPr>
      <w:r>
        <w:rPr>
          <w:rFonts w:ascii="宋体" w:hAnsi="宋体" w:eastAsia="宋体" w:cs="宋体"/>
          <w:b/>
          <w:bCs/>
        </w:rPr>
        <w:t>2</w:t>
      </w:r>
      <w:r>
        <w:rPr>
          <w:rFonts w:hint="eastAsia" w:ascii="宋体" w:hAnsi="宋体" w:eastAsia="宋体" w:cs="宋体"/>
          <w:b/>
          <w:bCs/>
        </w:rPr>
        <w:t>、验收方法</w:t>
      </w:r>
    </w:p>
    <w:p>
      <w:pPr>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）乙方自检：安装调试完毕后，要求乙方自行对所有货物进行检验，检验结果必须符合验收标准的要求。</w:t>
      </w:r>
    </w:p>
    <w:p>
      <w:pPr>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最终验收：乙方须提供通过有关部门的验证检查所需的全部资料，甲方按采购文件、乙方投标文件以及合同规定进行验收。货物应完全符合乙方针对本项目的投标文件承诺内容及本项目采购文件要求，在此期间，如果发现货物质量有问题，或者与乙方在针对本项目的投标文件中的投标货物存在差异，甲方有权拒收货物并由乙方承担全部责任及费用，乙方应无条件整改直至验收合格。</w:t>
      </w:r>
    </w:p>
    <w:p>
      <w:pPr>
        <w:snapToGrid w:val="0"/>
        <w:ind w:firstLine="422" w:firstLineChars="200"/>
        <w:rPr>
          <w:rFonts w:ascii="宋体" w:hAnsi="宋体" w:eastAsia="宋体" w:cs="Times New Roman"/>
        </w:rPr>
      </w:pPr>
      <w:r>
        <w:rPr>
          <w:rFonts w:ascii="宋体" w:hAnsi="宋体" w:eastAsia="宋体" w:cs="宋体"/>
          <w:b/>
          <w:bCs/>
        </w:rPr>
        <w:t>3</w:t>
      </w:r>
      <w:r>
        <w:rPr>
          <w:rFonts w:hint="eastAsia" w:ascii="宋体" w:hAnsi="宋体" w:eastAsia="宋体" w:cs="宋体"/>
          <w:b/>
          <w:bCs/>
        </w:rPr>
        <w:t>、货物安装、调试、试运行完毕后，如未发现设备质量问题，乙方可申请最终验收。经甲方组织最终验收合格后，双方签署验收单或验收报告。</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第七条：货物的质量保证期及售后服务</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w:t>
      </w:r>
      <w:r>
        <w:rPr>
          <w:rFonts w:hint="eastAsia" w:ascii="宋体" w:hAnsi="宋体" w:eastAsia="宋体" w:cs="宋体"/>
          <w:b/>
          <w:bCs/>
          <w:u w:val="single"/>
        </w:rPr>
        <w:t>本项目所有货物的免费质保期为二年，自验收合格次日起计算</w:t>
      </w:r>
      <w:r>
        <w:rPr>
          <w:rFonts w:hint="eastAsia" w:ascii="宋体" w:hAnsi="宋体" w:eastAsia="宋体" w:cs="宋体"/>
        </w:rPr>
        <w:t>（技术参数中有特殊说明的除外，货物上标明或</w:t>
      </w:r>
      <w:r>
        <w:rPr>
          <w:rFonts w:hint="eastAsia" w:ascii="宋体" w:hAnsi="宋体" w:eastAsia="宋体" w:cs="宋体"/>
          <w:color w:val="0000FF"/>
        </w:rPr>
        <w:t>乙方</w:t>
      </w:r>
      <w:r>
        <w:rPr>
          <w:rFonts w:hint="eastAsia" w:ascii="宋体" w:hAnsi="宋体" w:eastAsia="宋体" w:cs="宋体"/>
        </w:rPr>
        <w:t>承诺的质量保证期超过以上规定期限的，以标明或承诺的最高质量保证期为准），质保期严格按照国家三包规定执行。</w:t>
      </w:r>
    </w:p>
    <w:p>
      <w:pPr>
        <w:snapToGrid w:val="0"/>
        <w:ind w:firstLine="420" w:firstLineChars="200"/>
        <w:rPr>
          <w:rFonts w:hint="default" w:ascii="宋体" w:hAnsi="宋体" w:eastAsia="宋体" w:cs="Times New Roman"/>
          <w:lang w:val="en-US" w:eastAsia="zh-CN"/>
        </w:rPr>
      </w:pPr>
      <w:r>
        <w:rPr>
          <w:rFonts w:ascii="宋体" w:hAnsi="宋体" w:eastAsia="宋体" w:cs="宋体"/>
        </w:rPr>
        <w:t>2</w:t>
      </w:r>
      <w:r>
        <w:rPr>
          <w:rFonts w:hint="eastAsia" w:ascii="宋体" w:hAnsi="宋体" w:eastAsia="宋体" w:cs="宋体"/>
        </w:rPr>
        <w:t>、在质保期内，系统或设备发生故障时，接到电话后即时响应，免费提供咨询、维修服务，确认需要派人到现场时，派遣技术人员乘坐最近一班交通工具到达现场，且一般故障排除时间不超过</w:t>
      </w:r>
      <w:r>
        <w:rPr>
          <w:rFonts w:ascii="宋体" w:hAnsi="宋体" w:eastAsia="宋体" w:cs="宋体"/>
        </w:rPr>
        <w:t>96</w:t>
      </w:r>
      <w:r>
        <w:rPr>
          <w:rFonts w:hint="eastAsia" w:ascii="宋体" w:hAnsi="宋体" w:eastAsia="宋体" w:cs="宋体"/>
        </w:rPr>
        <w:t>个小时，保证系统正常运行。</w:t>
      </w:r>
      <w:r>
        <w:rPr>
          <w:rFonts w:hint="eastAsia" w:ascii="宋体" w:hAnsi="宋体" w:eastAsia="宋体" w:cs="宋体"/>
          <w:lang w:val="en-US" w:eastAsia="zh-CN"/>
        </w:rPr>
        <w:t>故障超过96小时未排除的，每延迟一个工作日，罚款5000元。</w:t>
      </w:r>
    </w:p>
    <w:p>
      <w:pPr>
        <w:snapToGrid w:val="0"/>
        <w:ind w:firstLine="420" w:firstLineChars="200"/>
        <w:rPr>
          <w:rFonts w:ascii="宋体" w:hAnsi="宋体" w:eastAsia="宋体" w:cs="Times New Roman"/>
        </w:rPr>
      </w:pPr>
      <w:r>
        <w:rPr>
          <w:rFonts w:ascii="宋体" w:hAnsi="宋体" w:eastAsia="宋体" w:cs="宋体"/>
        </w:rPr>
        <w:t>4</w:t>
      </w:r>
      <w:r>
        <w:rPr>
          <w:rFonts w:hint="eastAsia" w:ascii="宋体" w:hAnsi="宋体" w:eastAsia="宋体" w:cs="宋体"/>
        </w:rPr>
        <w:t>、质保期满后，仅收取零配件成本费用。合同货物出现故障后，乙方接到甲方通知后，应在不超过</w:t>
      </w:r>
      <w:r>
        <w:rPr>
          <w:rFonts w:ascii="宋体" w:hAnsi="宋体" w:eastAsia="宋体" w:cs="宋体"/>
        </w:rPr>
        <w:t>8</w:t>
      </w:r>
      <w:r>
        <w:rPr>
          <w:rFonts w:hint="eastAsia" w:ascii="宋体" w:hAnsi="宋体" w:eastAsia="宋体" w:cs="宋体"/>
        </w:rPr>
        <w:t>小时内做出响应，不超过</w:t>
      </w:r>
      <w:r>
        <w:rPr>
          <w:rFonts w:hint="eastAsia" w:ascii="宋体" w:hAnsi="宋体" w:eastAsia="宋体" w:cs="宋体"/>
          <w:lang w:val="en-US" w:eastAsia="zh-CN"/>
        </w:rPr>
        <w:t>96小时</w:t>
      </w:r>
      <w:r>
        <w:rPr>
          <w:rFonts w:hint="eastAsia" w:ascii="宋体" w:hAnsi="宋体" w:eastAsia="宋体" w:cs="宋体"/>
        </w:rPr>
        <w:t>内解决故障。</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第八条：货款的支付</w:t>
      </w:r>
    </w:p>
    <w:p>
      <w:pPr>
        <w:snapToGrid w:val="0"/>
        <w:ind w:firstLine="422" w:firstLineChars="200"/>
        <w:rPr>
          <w:rFonts w:ascii="宋体" w:hAnsi="宋体" w:eastAsia="宋体" w:cs="Times New Roman"/>
          <w:b/>
          <w:bCs/>
        </w:rPr>
      </w:pPr>
      <w:r>
        <w:rPr>
          <w:rFonts w:ascii="宋体" w:hAnsi="宋体" w:eastAsia="宋体" w:cs="宋体"/>
          <w:b/>
          <w:bCs/>
        </w:rPr>
        <w:t>1</w:t>
      </w:r>
      <w:r>
        <w:rPr>
          <w:rFonts w:hint="eastAsia" w:ascii="宋体" w:hAnsi="宋体" w:eastAsia="宋体" w:cs="宋体"/>
          <w:b/>
          <w:bCs/>
        </w:rPr>
        <w:t>、乙方收到中标通知书</w:t>
      </w:r>
      <w:r>
        <w:rPr>
          <w:rFonts w:ascii="宋体" w:hAnsi="宋体" w:eastAsia="宋体" w:cs="宋体"/>
          <w:b/>
          <w:bCs/>
        </w:rPr>
        <w:t>7</w:t>
      </w:r>
      <w:r>
        <w:rPr>
          <w:rFonts w:hint="eastAsia" w:ascii="宋体" w:hAnsi="宋体" w:eastAsia="宋体" w:cs="宋体"/>
          <w:b/>
          <w:bCs/>
        </w:rPr>
        <w:t>个工作日内，乙方向甲方提交合同总价</w:t>
      </w:r>
      <w:r>
        <w:rPr>
          <w:rFonts w:ascii="宋体" w:hAnsi="宋体" w:eastAsia="宋体" w:cs="宋体"/>
          <w:b/>
          <w:bCs/>
        </w:rPr>
        <w:t>5%</w:t>
      </w:r>
      <w:r>
        <w:rPr>
          <w:rFonts w:hint="eastAsia" w:ascii="宋体" w:hAnsi="宋体" w:eastAsia="宋体" w:cs="宋体"/>
          <w:b/>
          <w:bCs/>
        </w:rPr>
        <w:t>的履约保证金。</w:t>
      </w:r>
    </w:p>
    <w:p>
      <w:pPr>
        <w:snapToGrid w:val="0"/>
        <w:ind w:firstLine="422" w:firstLineChars="200"/>
        <w:rPr>
          <w:rFonts w:ascii="宋体" w:hAnsi="宋体" w:eastAsia="宋体" w:cs="Times New Roman"/>
          <w:b/>
          <w:bCs/>
        </w:rPr>
      </w:pPr>
      <w:r>
        <w:rPr>
          <w:rFonts w:ascii="宋体" w:hAnsi="宋体" w:eastAsia="宋体" w:cs="宋体"/>
          <w:b/>
          <w:bCs/>
        </w:rPr>
        <w:t>2</w:t>
      </w:r>
      <w:r>
        <w:rPr>
          <w:rFonts w:hint="eastAsia" w:ascii="宋体" w:hAnsi="宋体" w:eastAsia="宋体" w:cs="宋体"/>
          <w:b/>
          <w:bCs/>
        </w:rPr>
        <w:t>、签订合同后</w:t>
      </w:r>
      <w:r>
        <w:rPr>
          <w:rFonts w:ascii="宋体" w:hAnsi="宋体" w:eastAsia="宋体" w:cs="宋体"/>
          <w:b/>
          <w:bCs/>
        </w:rPr>
        <w:t>10</w:t>
      </w:r>
      <w:r>
        <w:rPr>
          <w:rFonts w:hint="eastAsia" w:ascii="宋体" w:hAnsi="宋体" w:eastAsia="宋体" w:cs="宋体"/>
          <w:b/>
          <w:bCs/>
        </w:rPr>
        <w:t>个工作日内甲方支付合同总价的</w:t>
      </w:r>
      <w:r>
        <w:rPr>
          <w:rFonts w:ascii="宋体" w:hAnsi="宋体" w:eastAsia="宋体" w:cs="宋体"/>
          <w:b/>
          <w:bCs/>
        </w:rPr>
        <w:t>50%</w:t>
      </w:r>
      <w:r>
        <w:rPr>
          <w:rFonts w:hint="eastAsia" w:ascii="宋体" w:hAnsi="宋体" w:eastAsia="宋体" w:cs="宋体"/>
          <w:b/>
          <w:bCs/>
        </w:rPr>
        <w:t>作为预付款，设备安装调试完成、验收合格并通过计量单位检定合格及相关操作维护维修培训结束、收到乙方开具的</w:t>
      </w:r>
      <w:r>
        <w:rPr>
          <w:rFonts w:hint="eastAsia" w:ascii="宋体" w:hAnsi="宋体" w:eastAsia="宋体" w:cs="宋体"/>
          <w:b/>
          <w:bCs/>
          <w:lang w:val="en-US" w:eastAsia="zh-CN"/>
        </w:rPr>
        <w:t>全额</w:t>
      </w:r>
      <w:r>
        <w:rPr>
          <w:rFonts w:hint="eastAsia" w:ascii="宋体" w:hAnsi="宋体" w:eastAsia="宋体" w:cs="宋体"/>
          <w:b/>
          <w:bCs/>
        </w:rPr>
        <w:t>增值税专用发票后支付剩余合同总价的</w:t>
      </w:r>
      <w:r>
        <w:rPr>
          <w:rFonts w:ascii="宋体" w:hAnsi="宋体" w:eastAsia="宋体" w:cs="宋体"/>
          <w:b/>
          <w:bCs/>
        </w:rPr>
        <w:t>50%</w:t>
      </w:r>
      <w:r>
        <w:rPr>
          <w:rFonts w:hint="eastAsia" w:ascii="宋体" w:hAnsi="宋体" w:eastAsia="宋体" w:cs="宋体"/>
          <w:b/>
          <w:bCs/>
        </w:rPr>
        <w:t>。</w:t>
      </w:r>
    </w:p>
    <w:p>
      <w:pPr>
        <w:snapToGrid w:val="0"/>
        <w:ind w:firstLine="422" w:firstLineChars="200"/>
        <w:rPr>
          <w:rFonts w:ascii="宋体" w:hAnsi="宋体" w:eastAsia="宋体" w:cs="Times New Roman"/>
          <w:b/>
          <w:bCs/>
        </w:rPr>
      </w:pPr>
      <w:r>
        <w:rPr>
          <w:rFonts w:ascii="宋体" w:hAnsi="宋体" w:eastAsia="宋体" w:cs="宋体"/>
          <w:b/>
          <w:bCs/>
        </w:rPr>
        <w:t>3</w:t>
      </w:r>
      <w:r>
        <w:rPr>
          <w:rFonts w:hint="eastAsia" w:ascii="宋体" w:hAnsi="宋体" w:eastAsia="宋体" w:cs="宋体"/>
          <w:b/>
          <w:bCs/>
        </w:rPr>
        <w:t>、设备安装调试完成，通过计量单位检定合格并经甲方组织最终验收合格后，履约保证金转为质量保证金，在验收合格</w:t>
      </w:r>
      <w:r>
        <w:rPr>
          <w:rFonts w:hint="eastAsia" w:ascii="宋体" w:hAnsi="宋体" w:eastAsia="宋体" w:cs="宋体"/>
          <w:b/>
          <w:bCs/>
          <w:lang w:val="en-US" w:eastAsia="zh-CN"/>
        </w:rPr>
        <w:t>后</w:t>
      </w:r>
      <w:r>
        <w:rPr>
          <w:rFonts w:ascii="宋体" w:hAnsi="宋体" w:eastAsia="宋体" w:cs="宋体"/>
          <w:b/>
          <w:bCs/>
        </w:rPr>
        <w:t>2</w:t>
      </w:r>
      <w:r>
        <w:rPr>
          <w:rFonts w:hint="eastAsia" w:ascii="宋体" w:hAnsi="宋体" w:eastAsia="宋体" w:cs="宋体"/>
          <w:b/>
          <w:bCs/>
        </w:rPr>
        <w:t>年后无息退还。</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第九条：人员配置</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必须按中标承诺配置配备人员，且聘用的工作人员必须符合劳动部门有关用工规定，并经相关专业考核合格后持证上岗，甲方有权进行审核，并提出整改意见。如乙方未按要求配置人员，甲方有权直接解除合同。</w:t>
      </w:r>
    </w:p>
    <w:p>
      <w:pPr>
        <w:ind w:firstLine="422" w:firstLineChars="200"/>
        <w:rPr>
          <w:rFonts w:ascii="宋体" w:hAnsi="宋体" w:eastAsia="宋体" w:cs="Times New Roman"/>
          <w:b/>
          <w:bCs/>
        </w:rPr>
      </w:pPr>
      <w:r>
        <w:rPr>
          <w:rFonts w:ascii="宋体" w:hAnsi="宋体" w:eastAsia="宋体" w:cs="宋体"/>
          <w:b/>
          <w:bCs/>
        </w:rPr>
        <w:t>2</w:t>
      </w:r>
      <w:r>
        <w:rPr>
          <w:rFonts w:hint="eastAsia" w:ascii="宋体" w:hAnsi="宋体" w:eastAsia="宋体" w:cs="宋体"/>
          <w:b/>
          <w:bCs/>
        </w:rPr>
        <w:t>、疫情期间安装调试服务及售后服务人员保障：</w:t>
      </w:r>
    </w:p>
    <w:p>
      <w:pPr>
        <w:ind w:firstLine="420" w:firstLineChars="200"/>
        <w:rPr>
          <w:rFonts w:ascii="宋体" w:hAnsi="宋体" w:eastAsia="宋体" w:cs="Times New Roman"/>
          <w:shd w:val="clear" w:color="auto" w:fill="FFFFFF"/>
        </w:rPr>
      </w:pPr>
      <w:r>
        <w:rPr>
          <w:rFonts w:ascii="宋体" w:hAnsi="宋体" w:eastAsia="宋体" w:cs="宋体"/>
          <w:shd w:val="clear" w:color="auto" w:fill="FFFFFF"/>
        </w:rPr>
        <w:t>2.1</w:t>
      </w:r>
      <w:r>
        <w:rPr>
          <w:rFonts w:hint="eastAsia" w:ascii="宋体" w:hAnsi="宋体" w:eastAsia="宋体" w:cs="宋体"/>
          <w:shd w:val="clear" w:color="auto" w:fill="FFFFFF"/>
        </w:rPr>
        <w:t>根据温州疫情防控需求，乙方安装调试服务人员（含售后服务人员，下同）必须严格遵守省市区及属地防疫要求，如有冲突，以甲方安装现场所在地防疫要求为准，否则不得参与项目安装调试工作。具体要求如下（不仅限于）：</w:t>
      </w:r>
    </w:p>
    <w:p>
      <w:pPr>
        <w:ind w:firstLine="420" w:firstLineChars="200"/>
        <w:rPr>
          <w:rFonts w:ascii="宋体" w:hAnsi="宋体" w:eastAsia="宋体" w:cs="Times New Roman"/>
          <w:shd w:val="clear" w:color="auto" w:fill="FFFFFF"/>
        </w:rPr>
      </w:pPr>
      <w:r>
        <w:rPr>
          <w:rFonts w:ascii="宋体" w:hAnsi="宋体" w:eastAsia="宋体" w:cs="宋体"/>
          <w:shd w:val="clear" w:color="auto" w:fill="FFFFFF"/>
        </w:rPr>
        <w:t>1</w:t>
      </w:r>
      <w:r>
        <w:rPr>
          <w:rFonts w:hint="eastAsia" w:ascii="宋体" w:hAnsi="宋体" w:eastAsia="宋体" w:cs="宋体"/>
          <w:shd w:val="clear" w:color="auto" w:fill="FFFFFF"/>
        </w:rPr>
        <w:t>）乙方安装调试服务人员在进入甲方工地前必须出示温州防疫码，且显示绿码。如乙方安装调试服务人员的温州防疫码无法正常展示的，不能参与安装调试工作。</w:t>
      </w:r>
    </w:p>
    <w:p>
      <w:pPr>
        <w:ind w:firstLine="420" w:firstLineChars="200"/>
        <w:rPr>
          <w:rFonts w:ascii="宋体" w:hAnsi="宋体" w:eastAsia="宋体" w:cs="Times New Roman"/>
          <w:shd w:val="clear" w:color="auto" w:fill="FFFFFF"/>
        </w:rPr>
      </w:pPr>
      <w:r>
        <w:rPr>
          <w:rFonts w:ascii="宋体" w:hAnsi="宋体" w:eastAsia="宋体" w:cs="宋体"/>
          <w:shd w:val="clear" w:color="auto" w:fill="FFFFFF"/>
        </w:rPr>
        <w:t>2</w:t>
      </w:r>
      <w:r>
        <w:rPr>
          <w:rFonts w:hint="eastAsia" w:ascii="宋体" w:hAnsi="宋体" w:eastAsia="宋体" w:cs="宋体"/>
          <w:shd w:val="clear" w:color="auto" w:fill="FFFFFF"/>
        </w:rPr>
        <w:t>）凡来自有报告核酸阳性病例所在地及中高风险所在设区市或县（市、区）人员不得作为安装调试服务人员。</w:t>
      </w:r>
    </w:p>
    <w:p>
      <w:pPr>
        <w:ind w:firstLine="420" w:firstLineChars="200"/>
        <w:rPr>
          <w:rFonts w:ascii="宋体" w:hAnsi="宋体" w:eastAsia="宋体" w:cs="Times New Roman"/>
          <w:shd w:val="clear" w:color="auto" w:fill="FFFFFF"/>
        </w:rPr>
      </w:pPr>
      <w:r>
        <w:rPr>
          <w:rFonts w:ascii="宋体" w:hAnsi="宋体" w:eastAsia="宋体" w:cs="宋体"/>
          <w:shd w:val="clear" w:color="auto" w:fill="FFFFFF"/>
        </w:rPr>
        <w:t>3</w:t>
      </w:r>
      <w:r>
        <w:rPr>
          <w:rFonts w:hint="eastAsia" w:ascii="宋体" w:hAnsi="宋体" w:eastAsia="宋体" w:cs="宋体"/>
          <w:shd w:val="clear" w:color="auto" w:fill="FFFFFF"/>
        </w:rPr>
        <w:t>）其他低风险地区投标人代表若为省外来温、返温人员，在进入项目实施地点前必须提供</w:t>
      </w:r>
      <w:r>
        <w:rPr>
          <w:rFonts w:ascii="宋体" w:hAnsi="宋体" w:eastAsia="宋体" w:cs="宋体"/>
          <w:shd w:val="clear" w:color="auto" w:fill="FFFFFF"/>
        </w:rPr>
        <w:t>48</w:t>
      </w:r>
      <w:r>
        <w:rPr>
          <w:rFonts w:hint="eastAsia" w:ascii="宋体" w:hAnsi="宋体" w:eastAsia="宋体" w:cs="宋体"/>
          <w:shd w:val="clear" w:color="auto" w:fill="FFFFFF"/>
        </w:rPr>
        <w:t>小时内核酸检测阴性证明。</w:t>
      </w:r>
    </w:p>
    <w:p>
      <w:pPr>
        <w:ind w:firstLine="420" w:firstLineChars="200"/>
        <w:rPr>
          <w:rFonts w:ascii="宋体" w:hAnsi="宋体" w:eastAsia="宋体" w:cs="Times New Roman"/>
          <w:shd w:val="clear" w:color="auto" w:fill="FFFFFF"/>
        </w:rPr>
      </w:pPr>
      <w:r>
        <w:rPr>
          <w:rFonts w:ascii="宋体" w:hAnsi="宋体" w:eastAsia="宋体" w:cs="宋体"/>
          <w:shd w:val="clear" w:color="auto" w:fill="FFFFFF"/>
        </w:rPr>
        <w:t>4</w:t>
      </w:r>
      <w:r>
        <w:rPr>
          <w:rFonts w:hint="eastAsia" w:ascii="宋体" w:hAnsi="宋体" w:eastAsia="宋体" w:cs="宋体"/>
          <w:shd w:val="clear" w:color="auto" w:fill="FFFFFF"/>
        </w:rPr>
        <w:t>）有新的省市区文件按新的文件执行。</w:t>
      </w:r>
    </w:p>
    <w:p>
      <w:pPr>
        <w:ind w:firstLine="420" w:firstLineChars="200"/>
        <w:rPr>
          <w:rFonts w:ascii="宋体" w:hAnsi="宋体" w:eastAsia="宋体" w:cs="Times New Roman"/>
        </w:rPr>
      </w:pPr>
      <w:r>
        <w:rPr>
          <w:rFonts w:ascii="宋体" w:hAnsi="宋体" w:eastAsia="宋体" w:cs="宋体"/>
          <w:shd w:val="clear" w:color="auto" w:fill="FFFFFF"/>
        </w:rPr>
        <w:t>2.2</w:t>
      </w:r>
      <w:r>
        <w:rPr>
          <w:rFonts w:hint="eastAsia" w:ascii="宋体" w:hAnsi="宋体" w:eastAsia="宋体" w:cs="宋体"/>
          <w:shd w:val="clear" w:color="auto" w:fill="FFFFFF"/>
        </w:rPr>
        <w:t>乙方需考虑以上风险因素，采取尽早提前安排安装调试服务人员进驻温州市等措施，确保乙方安装调试服务人员符合防疫要求。任何因为乙方安装调试服务人员不符合疫情防控要求而影响项目安装调试工作的，均视作乙方严重违约，甲方有权没收全部履约保证金，并就损害情况有权保留进一步索赔的权利。</w:t>
      </w:r>
    </w:p>
    <w:p>
      <w:pPr>
        <w:rPr>
          <w:rFonts w:ascii="宋体" w:hAnsi="宋体" w:eastAsia="宋体" w:cs="Times New Roman"/>
          <w:b/>
          <w:bCs/>
        </w:rPr>
      </w:pPr>
      <w:r>
        <w:rPr>
          <w:rFonts w:ascii="宋体" w:hAnsi="宋体" w:eastAsia="宋体" w:cs="宋体"/>
          <w:shd w:val="clear" w:color="auto" w:fill="FFFFFF"/>
        </w:rPr>
        <w:t xml:space="preserve">2.3 </w:t>
      </w:r>
      <w:r>
        <w:rPr>
          <w:rFonts w:hint="eastAsia" w:ascii="宋体" w:hAnsi="宋体" w:eastAsia="宋体" w:cs="宋体"/>
          <w:shd w:val="clear" w:color="auto" w:fill="FFFFFF"/>
        </w:rPr>
        <w:t>服务期间，必须遵守甲方的疫情防控相关规定。</w:t>
      </w:r>
    </w:p>
    <w:p>
      <w:pPr>
        <w:ind w:firstLine="420" w:firstLineChars="200"/>
        <w:rPr>
          <w:rFonts w:ascii="宋体" w:hAnsi="宋体" w:eastAsia="宋体" w:cs="Times New Roman"/>
        </w:rPr>
      </w:pPr>
      <w:r>
        <w:rPr>
          <w:rFonts w:ascii="宋体" w:hAnsi="宋体" w:eastAsia="宋体" w:cs="宋体"/>
          <w:shd w:val="clear" w:color="auto" w:fill="FFFFFF"/>
        </w:rPr>
        <w:t>2.4</w:t>
      </w:r>
      <w:r>
        <w:rPr>
          <w:rFonts w:hint="eastAsia" w:ascii="宋体" w:hAnsi="宋体" w:eastAsia="宋体" w:cs="宋体"/>
          <w:shd w:val="clear" w:color="auto" w:fill="FFFFFF"/>
        </w:rPr>
        <w:t>乙方有关防疫费用自理。</w:t>
      </w:r>
    </w:p>
    <w:p>
      <w:pPr>
        <w:widowControl/>
        <w:autoSpaceDE w:val="0"/>
        <w:autoSpaceDN w:val="0"/>
        <w:adjustRightInd w:val="0"/>
        <w:textAlignment w:val="bottom"/>
        <w:rPr>
          <w:rFonts w:ascii="宋体" w:hAnsi="宋体" w:eastAsia="宋体" w:cs="Times New Roman"/>
          <w:highlight w:val="cyan"/>
        </w:rPr>
      </w:pPr>
    </w:p>
    <w:p>
      <w:pPr>
        <w:widowControl/>
        <w:autoSpaceDE w:val="0"/>
        <w:autoSpaceDN w:val="0"/>
        <w:adjustRightInd w:val="0"/>
        <w:textAlignment w:val="bottom"/>
        <w:rPr>
          <w:rFonts w:ascii="宋体" w:hAnsi="宋体" w:eastAsia="宋体" w:cs="Times New Roman"/>
          <w:b/>
          <w:bCs/>
        </w:rPr>
      </w:pPr>
      <w:r>
        <w:rPr>
          <w:rFonts w:hint="eastAsia" w:ascii="宋体" w:hAnsi="宋体" w:eastAsia="宋体" w:cs="宋体"/>
          <w:b/>
          <w:bCs/>
        </w:rPr>
        <w:t>第十条：辅助服务</w:t>
      </w:r>
    </w:p>
    <w:p>
      <w:pPr>
        <w:snapToGrid w:val="0"/>
        <w:ind w:firstLine="420" w:firstLineChars="200"/>
        <w:rPr>
          <w:rFonts w:ascii="宋体" w:hAnsi="宋体" w:eastAsia="宋体" w:cs="Times New Roman"/>
        </w:rPr>
      </w:pPr>
      <w:r>
        <w:rPr>
          <w:rFonts w:hint="eastAsia" w:ascii="宋体" w:hAnsi="宋体" w:eastAsia="宋体" w:cs="宋体"/>
        </w:rPr>
        <w:t>乙方应提交所提供货物的技术文件，包括相应的每一套设备的中文技术文件，例如：货物目录、使用说明、维护手册和</w:t>
      </w:r>
      <w:r>
        <w:rPr>
          <w:rFonts w:ascii="宋体" w:hAnsi="宋体" w:eastAsia="宋体" w:cs="宋体"/>
        </w:rPr>
        <w:t>/</w:t>
      </w:r>
      <w:r>
        <w:rPr>
          <w:rFonts w:hint="eastAsia" w:ascii="宋体" w:hAnsi="宋体" w:eastAsia="宋体" w:cs="宋体"/>
        </w:rPr>
        <w:t>或服务指南。这些文件应包装好随同货物一起发运。</w:t>
      </w:r>
    </w:p>
    <w:p>
      <w:pPr>
        <w:snapToGrid w:val="0"/>
        <w:ind w:firstLine="420" w:firstLineChars="200"/>
        <w:rPr>
          <w:rFonts w:ascii="宋体" w:hAnsi="宋体" w:eastAsia="宋体" w:cs="Times New Roman"/>
        </w:rPr>
      </w:pPr>
      <w:r>
        <w:rPr>
          <w:rFonts w:hint="eastAsia" w:ascii="宋体" w:hAnsi="宋体" w:eastAsia="宋体" w:cs="宋体"/>
        </w:rPr>
        <w:t>乙方还应提供下列服务：</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）货物的现场安装、调试、启动监督及技术支持；</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）在项目现场就货物的安装、启动、运营、维护，对甲方相关操作人员进行基本操作、基本维护维修的培训。</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）辅助服务的费用包含在合同价中，甲方不再另行支付。</w:t>
      </w:r>
    </w:p>
    <w:p>
      <w:pPr>
        <w:pStyle w:val="14"/>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第十一条：质量保证</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、乙方应保证所供货物是全新的、未使用过的，并完全符合合同规定的质量、规格和性能的要求。</w:t>
      </w:r>
    </w:p>
    <w:p>
      <w:pPr>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、在质量保证期内，如果货物的质量或规格与合同不符，或证实货物是有缺陷的，包括潜在的缺陷或使用不符合要求的材料等，甲方可以根据本合同第十二条规定以书面形式向乙方提出补救措施或索赔。</w:t>
      </w:r>
    </w:p>
    <w:p>
      <w:pPr>
        <w:snapToGrid w:val="0"/>
        <w:ind w:firstLine="420" w:firstLineChars="200"/>
        <w:rPr>
          <w:rFonts w:ascii="宋体" w:hAnsi="宋体" w:eastAsia="宋体" w:cs="Times New Roman"/>
          <w:b/>
          <w:bCs/>
        </w:rPr>
      </w:pPr>
      <w:r>
        <w:rPr>
          <w:rFonts w:ascii="宋体" w:hAnsi="宋体" w:eastAsia="宋体" w:cs="宋体"/>
        </w:rPr>
        <w:t>3</w:t>
      </w:r>
      <w:r>
        <w:rPr>
          <w:rFonts w:hint="eastAsia" w:ascii="宋体" w:hAnsi="宋体" w:eastAsia="宋体" w:cs="宋体"/>
        </w:rPr>
        <w:t>、乙方在约定的时间内未能弥补缺陷，甲方可采取必要的补救措施，但其风险和费用将由乙方承担，甲方根据合同规定对乙方行使的其他权利不受影响。</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第十二条：补救措施和索赔</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、甲方有权根据权威质量检测部门出具的检验报告向乙方提出索赔。</w:t>
      </w:r>
    </w:p>
    <w:p>
      <w:pPr>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、在质量保证期内，如果乙方对缺陷货物负有责任而甲方提出索赔，乙方应按照甲方同意的下列一种或多种方式解决索赔事宜，并且甲方可以收取乙方合同总价</w:t>
      </w:r>
      <w:r>
        <w:rPr>
          <w:rFonts w:ascii="宋体" w:hAnsi="宋体" w:eastAsia="宋体" w:cs="宋体"/>
        </w:rPr>
        <w:t>20%</w:t>
      </w:r>
      <w:r>
        <w:rPr>
          <w:rFonts w:hint="eastAsia" w:ascii="宋体" w:hAnsi="宋体" w:eastAsia="宋体" w:cs="宋体"/>
        </w:rPr>
        <w:t>的违约金：</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）乙方退货并将货款退还给甲方，由此发生的一切费用和损失由乙方承担。</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）根据货物的质量状况以及甲方所遭受的损失，经过甲乙双方商定降低货物的价格。</w:t>
      </w:r>
    </w:p>
    <w:p>
      <w:pPr>
        <w:snapToGrid w:val="0"/>
        <w:ind w:firstLine="420" w:firstLineChars="200"/>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乙方应在接到甲方通知后七天内负责采用符合合同规定的规格、质量和性能要求的新零件、部件和设备来更换有缺陷的部分或修补缺陷部分，其费用由乙方负担。同时，乙方应在约定的质量保证期基础上相应延长修补和</w:t>
      </w:r>
      <w:r>
        <w:rPr>
          <w:rFonts w:ascii="宋体" w:hAnsi="宋体" w:eastAsia="宋体" w:cs="宋体"/>
        </w:rPr>
        <w:t>/</w:t>
      </w:r>
      <w:r>
        <w:rPr>
          <w:rFonts w:hint="eastAsia" w:ascii="宋体" w:hAnsi="宋体" w:eastAsia="宋体" w:cs="宋体"/>
        </w:rPr>
        <w:t>或更换件的质量保证期。</w:t>
      </w:r>
    </w:p>
    <w:p>
      <w:pPr>
        <w:snapToGrid w:val="0"/>
        <w:ind w:firstLine="420" w:firstLineChars="200"/>
        <w:rPr>
          <w:rFonts w:ascii="宋体" w:hAnsi="宋体" w:eastAsia="宋体" w:cs="Times New Roman"/>
        </w:rPr>
      </w:pPr>
      <w:r>
        <w:rPr>
          <w:rFonts w:ascii="宋体" w:hAnsi="宋体" w:eastAsia="宋体" w:cs="宋体"/>
        </w:rPr>
        <w:t>3</w:t>
      </w:r>
      <w:r>
        <w:rPr>
          <w:rFonts w:hint="eastAsia" w:ascii="宋体" w:hAnsi="宋体" w:eastAsia="宋体" w:cs="宋体"/>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rPr>
          <w:rFonts w:ascii="宋体" w:hAnsi="宋体" w:eastAsia="宋体" w:cs="Times New Roman"/>
        </w:rPr>
      </w:pPr>
    </w:p>
    <w:p>
      <w:pPr>
        <w:snapToGrid w:val="0"/>
        <w:rPr>
          <w:rFonts w:ascii="宋体" w:hAnsi="宋体" w:eastAsia="宋体" w:cs="Times New Roman"/>
          <w:b/>
          <w:bCs/>
        </w:rPr>
      </w:pPr>
      <w:r>
        <w:rPr>
          <w:rFonts w:hint="eastAsia" w:ascii="宋体" w:hAnsi="宋体" w:eastAsia="宋体" w:cs="宋体"/>
          <w:b/>
          <w:bCs/>
        </w:rPr>
        <w:t>第十三条：履约延误</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、乙方应按照《合同》规定的时间、地点交货和提供服务。</w:t>
      </w:r>
    </w:p>
    <w:p>
      <w:pPr>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ind w:firstLine="420" w:firstLineChars="200"/>
        <w:rPr>
          <w:rFonts w:ascii="宋体" w:hAnsi="宋体" w:eastAsia="宋体" w:cs="Times New Roman"/>
        </w:rPr>
      </w:pPr>
      <w:r>
        <w:rPr>
          <w:rFonts w:ascii="宋体" w:hAnsi="宋体" w:eastAsia="宋体" w:cs="宋体"/>
        </w:rPr>
        <w:t>3</w:t>
      </w:r>
      <w:r>
        <w:rPr>
          <w:rFonts w:hint="eastAsia" w:ascii="宋体" w:hAnsi="宋体" w:eastAsia="宋体" w:cs="宋体"/>
        </w:rPr>
        <w:t>、如乙方在规定时间内无法交货，</w:t>
      </w:r>
      <w:r>
        <w:rPr>
          <w:rFonts w:hint="eastAsia" w:ascii="宋体" w:hAnsi="宋体" w:eastAsia="宋体" w:cs="宋体"/>
          <w:lang w:val="en-US" w:eastAsia="zh-CN"/>
        </w:rPr>
        <w:t>处罚措施详见合同第五条规定</w:t>
      </w:r>
      <w:r>
        <w:rPr>
          <w:rFonts w:hint="eastAsia" w:ascii="宋体" w:hAnsi="宋体" w:eastAsia="宋体" w:cs="宋体"/>
        </w:rPr>
        <w:t>。</w:t>
      </w:r>
    </w:p>
    <w:p>
      <w:pPr>
        <w:snapToGrid w:val="0"/>
        <w:rPr>
          <w:rFonts w:ascii="宋体" w:hAnsi="宋体" w:eastAsia="宋体" w:cs="Times New Roman"/>
        </w:rPr>
      </w:pPr>
    </w:p>
    <w:p>
      <w:pPr>
        <w:snapToGrid w:val="0"/>
        <w:rPr>
          <w:rFonts w:ascii="宋体" w:hAnsi="宋体" w:eastAsia="宋体" w:cs="Times New Roman"/>
        </w:rPr>
      </w:pPr>
      <w:r>
        <w:rPr>
          <w:rFonts w:hint="eastAsia" w:ascii="宋体" w:hAnsi="宋体" w:eastAsia="宋体" w:cs="宋体"/>
        </w:rPr>
        <w:t>第十四条：不可抗力</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、如果合同各方因不可抗力而导致合同实施延误或不能履行合同义务的话，不应该承担误期赔偿或不能履行合同义务的责任。</w:t>
      </w:r>
    </w:p>
    <w:p>
      <w:pPr>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ind w:firstLine="420" w:firstLineChars="200"/>
        <w:rPr>
          <w:rFonts w:ascii="宋体" w:hAnsi="宋体" w:eastAsia="宋体" w:cs="Times New Roman"/>
        </w:rPr>
      </w:pPr>
      <w:r>
        <w:rPr>
          <w:rFonts w:ascii="宋体" w:hAnsi="宋体" w:eastAsia="宋体" w:cs="宋体"/>
        </w:rPr>
        <w:t>3</w:t>
      </w:r>
      <w:r>
        <w:rPr>
          <w:rFonts w:hint="eastAsia" w:ascii="宋体" w:hAnsi="宋体" w:eastAsia="宋体" w:cs="宋体"/>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4"/>
        <w:snapToGrid w:val="0"/>
        <w:rPr>
          <w:rFonts w:ascii="宋体" w:hAnsi="宋体" w:eastAsia="宋体" w:cs="Times New Roman"/>
        </w:rPr>
      </w:pPr>
    </w:p>
    <w:p>
      <w:pPr>
        <w:pStyle w:val="14"/>
        <w:snapToGrid w:val="0"/>
        <w:rPr>
          <w:rFonts w:ascii="宋体" w:hAnsi="宋体" w:eastAsia="宋体" w:cs="Times New Roman"/>
        </w:rPr>
      </w:pPr>
      <w:r>
        <w:rPr>
          <w:rFonts w:hint="eastAsia" w:ascii="宋体" w:hAnsi="宋体" w:eastAsia="宋体" w:cs="宋体"/>
        </w:rPr>
        <w:t>第十五条：争议的解决</w:t>
      </w:r>
    </w:p>
    <w:p>
      <w:pPr>
        <w:pStyle w:val="14"/>
        <w:snapToGrid w:val="0"/>
        <w:ind w:firstLine="420" w:firstLineChars="200"/>
        <w:rPr>
          <w:rFonts w:ascii="宋体" w:hAnsi="宋体" w:eastAsia="宋体" w:cs="Times New Roman"/>
        </w:rPr>
      </w:pPr>
      <w:r>
        <w:rPr>
          <w:rFonts w:hint="eastAsia" w:ascii="宋体" w:hAnsi="宋体" w:eastAsia="宋体" w:cs="宋体"/>
        </w:rPr>
        <w:t>在发生所供商品的质量、售后服务等问题时，甲方有权直接向乙方索赔，签订必要的书面处理合同。协商不能解决的，任何一方有权在合同签约地选择仲裁或诉讼的途径解决。</w:t>
      </w:r>
    </w:p>
    <w:p>
      <w:pPr>
        <w:snapToGrid w:val="0"/>
        <w:rPr>
          <w:rFonts w:ascii="宋体" w:hAnsi="宋体" w:eastAsia="宋体" w:cs="Times New Roman"/>
        </w:rPr>
      </w:pPr>
    </w:p>
    <w:p>
      <w:pPr>
        <w:snapToGrid w:val="0"/>
        <w:rPr>
          <w:rFonts w:ascii="宋体" w:hAnsi="宋体" w:eastAsia="宋体" w:cs="Times New Roman"/>
        </w:rPr>
      </w:pPr>
      <w:r>
        <w:rPr>
          <w:rFonts w:hint="eastAsia" w:ascii="宋体" w:hAnsi="宋体" w:eastAsia="宋体" w:cs="宋体"/>
        </w:rPr>
        <w:t>第十六条：违约处理</w:t>
      </w:r>
    </w:p>
    <w:p>
      <w:pPr>
        <w:snapToGrid w:val="0"/>
        <w:ind w:firstLine="420" w:firstLineChars="200"/>
        <w:rPr>
          <w:rFonts w:ascii="宋体" w:hAnsi="宋体" w:eastAsia="宋体" w:cs="Times New Roman"/>
        </w:rPr>
      </w:pPr>
      <w:r>
        <w:rPr>
          <w:rFonts w:ascii="宋体" w:hAnsi="宋体" w:eastAsia="宋体" w:cs="宋体"/>
        </w:rPr>
        <w:t>1</w:t>
      </w:r>
      <w:r>
        <w:rPr>
          <w:rFonts w:hint="eastAsia" w:ascii="宋体" w:hAnsi="宋体" w:eastAsia="宋体" w:cs="宋体"/>
        </w:rPr>
        <w:t>、在甲方对乙方违约而采取的任何补救措施不受影响的情况下，甲方可在下列情况下向乙方发出书面通知书，提出终止部分或全部合同。</w:t>
      </w:r>
    </w:p>
    <w:p>
      <w:pPr>
        <w:snapToGrid w:val="0"/>
        <w:ind w:firstLine="315" w:firstLineChars="150"/>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）乙方提供的货物质量、配置不符合国家规定和承诺的标准；</w:t>
      </w:r>
    </w:p>
    <w:p>
      <w:pPr>
        <w:snapToGrid w:val="0"/>
        <w:ind w:firstLine="315" w:firstLineChars="150"/>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）乙方没有按承诺的时间供货、维修或提供其他服务；</w:t>
      </w:r>
    </w:p>
    <w:p>
      <w:pPr>
        <w:snapToGrid w:val="0"/>
        <w:ind w:firstLine="315" w:firstLineChars="150"/>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）乙方没有按承诺的价格或优惠率签订合同并供货；</w:t>
      </w:r>
    </w:p>
    <w:p>
      <w:pPr>
        <w:snapToGrid w:val="0"/>
        <w:ind w:firstLine="315" w:firstLineChars="150"/>
        <w:rPr>
          <w:rFonts w:ascii="宋体" w:hAnsi="宋体" w:eastAsia="宋体" w:cs="Times New Roman"/>
        </w:rPr>
      </w:pPr>
      <w:r>
        <w:rPr>
          <w:rFonts w:hint="eastAsia" w:ascii="宋体" w:hAnsi="宋体" w:eastAsia="宋体" w:cs="宋体"/>
        </w:rPr>
        <w:t>（</w:t>
      </w:r>
      <w:r>
        <w:rPr>
          <w:rFonts w:ascii="宋体" w:hAnsi="宋体" w:eastAsia="宋体" w:cs="宋体"/>
        </w:rPr>
        <w:t>4</w:t>
      </w:r>
      <w:r>
        <w:rPr>
          <w:rFonts w:hint="eastAsia" w:ascii="宋体" w:hAnsi="宋体" w:eastAsia="宋体" w:cs="宋体"/>
        </w:rPr>
        <w:t>）乙方没有按要求配置人员；</w:t>
      </w:r>
    </w:p>
    <w:p>
      <w:pPr>
        <w:snapToGrid w:val="0"/>
        <w:ind w:firstLine="420" w:firstLineChars="200"/>
        <w:rPr>
          <w:rFonts w:ascii="宋体" w:hAnsi="宋体" w:eastAsia="宋体" w:cs="Times New Roman"/>
        </w:rPr>
      </w:pPr>
      <w:r>
        <w:rPr>
          <w:rFonts w:ascii="宋体" w:hAnsi="宋体" w:eastAsia="宋体" w:cs="宋体"/>
        </w:rPr>
        <w:t>2</w:t>
      </w:r>
      <w:r>
        <w:rPr>
          <w:rFonts w:hint="eastAsia" w:ascii="宋体" w:hAnsi="宋体" w:eastAsia="宋体" w:cs="宋体"/>
        </w:rPr>
        <w:t>、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rPr>
          <w:rFonts w:ascii="宋体" w:hAnsi="宋体" w:eastAsia="宋体" w:cs="Times New Roman"/>
        </w:rPr>
      </w:pPr>
    </w:p>
    <w:p>
      <w:pPr>
        <w:snapToGrid w:val="0"/>
        <w:rPr>
          <w:rFonts w:ascii="宋体" w:hAnsi="宋体" w:eastAsia="宋体" w:cs="Times New Roman"/>
        </w:rPr>
      </w:pPr>
      <w:r>
        <w:rPr>
          <w:rFonts w:hint="eastAsia" w:ascii="宋体" w:hAnsi="宋体" w:eastAsia="宋体" w:cs="宋体"/>
        </w:rPr>
        <w:t>第十七条：合同转让和分包</w:t>
      </w:r>
    </w:p>
    <w:p>
      <w:pPr>
        <w:snapToGrid w:val="0"/>
        <w:ind w:firstLine="420" w:firstLineChars="200"/>
        <w:rPr>
          <w:rFonts w:ascii="宋体" w:hAnsi="宋体" w:eastAsia="宋体" w:cs="Times New Roman"/>
        </w:rPr>
      </w:pPr>
      <w:r>
        <w:rPr>
          <w:rFonts w:hint="eastAsia" w:ascii="宋体" w:hAnsi="宋体" w:eastAsia="宋体" w:cs="宋体"/>
        </w:rPr>
        <w:t>除甲方事先书面同意外，乙方不得转让和分包其应履行的合同义务。</w:t>
      </w:r>
    </w:p>
    <w:p>
      <w:pPr>
        <w:pStyle w:val="14"/>
        <w:snapToGrid w:val="0"/>
        <w:rPr>
          <w:rFonts w:ascii="宋体" w:hAnsi="宋体" w:eastAsia="宋体" w:cs="Times New Roman"/>
        </w:rPr>
      </w:pPr>
    </w:p>
    <w:p>
      <w:pPr>
        <w:pStyle w:val="14"/>
        <w:snapToGrid w:val="0"/>
        <w:rPr>
          <w:rFonts w:ascii="宋体" w:hAnsi="宋体" w:eastAsia="宋体" w:cs="Times New Roman"/>
        </w:rPr>
      </w:pPr>
      <w:r>
        <w:rPr>
          <w:rFonts w:hint="eastAsia" w:ascii="宋体" w:hAnsi="宋体" w:eastAsia="宋体" w:cs="宋体"/>
        </w:rPr>
        <w:t>第十八条：合同附件</w:t>
      </w:r>
    </w:p>
    <w:p>
      <w:pPr>
        <w:snapToGrid w:val="0"/>
        <w:ind w:firstLine="420" w:firstLineChars="200"/>
        <w:rPr>
          <w:rFonts w:ascii="宋体" w:hAnsi="宋体" w:eastAsia="宋体" w:cs="Times New Roman"/>
        </w:rPr>
      </w:pPr>
      <w:r>
        <w:rPr>
          <w:rFonts w:hint="eastAsia" w:ascii="宋体" w:hAnsi="宋体" w:eastAsia="宋体" w:cs="宋体"/>
        </w:rPr>
        <w:t>下列文件与本合同具有同等法律效力：</w:t>
      </w:r>
    </w:p>
    <w:p>
      <w:pPr>
        <w:snapToGrid w:val="0"/>
        <w:ind w:firstLine="420" w:firstLineChars="200"/>
        <w:rPr>
          <w:rFonts w:hint="eastAsia" w:ascii="宋体" w:hAnsi="宋体" w:eastAsia="宋体" w:cs="宋体"/>
          <w:strike w:val="0"/>
          <w:highlight w:val="none"/>
        </w:rPr>
      </w:pPr>
      <w:r>
        <w:rPr>
          <w:rFonts w:ascii="宋体" w:hAnsi="宋体" w:eastAsia="宋体" w:cs="宋体"/>
          <w:strike w:val="0"/>
          <w:highlight w:val="none"/>
        </w:rPr>
        <w:t>1</w:t>
      </w:r>
      <w:r>
        <w:rPr>
          <w:rFonts w:hint="eastAsia" w:ascii="宋体" w:hAnsi="宋体" w:eastAsia="宋体" w:cs="宋体"/>
          <w:strike w:val="0"/>
          <w:highlight w:val="none"/>
        </w:rPr>
        <w:t>、本合同的补充条款（如有）</w:t>
      </w:r>
    </w:p>
    <w:p>
      <w:pPr>
        <w:snapToGrid w:val="0"/>
        <w:ind w:firstLine="420" w:firstLineChars="200"/>
        <w:rPr>
          <w:rFonts w:ascii="宋体" w:hAnsi="宋体" w:eastAsia="宋体" w:cs="Times New Roman"/>
          <w:strike w:val="0"/>
          <w:highlight w:val="none"/>
        </w:rPr>
      </w:pPr>
      <w:r>
        <w:rPr>
          <w:rFonts w:hint="eastAsia" w:ascii="宋体" w:hAnsi="宋体" w:eastAsia="宋体" w:cs="宋体"/>
          <w:strike w:val="0"/>
          <w:highlight w:val="none"/>
          <w:lang w:val="en-US" w:eastAsia="zh-CN"/>
        </w:rPr>
        <w:t>2、</w:t>
      </w:r>
      <w:r>
        <w:rPr>
          <w:rFonts w:hint="eastAsia" w:ascii="宋体" w:hAnsi="宋体" w:eastAsia="宋体" w:cs="宋体"/>
          <w:strike w:val="0"/>
          <w:highlight w:val="none"/>
        </w:rPr>
        <w:t>甲方的采购文件与补充文件；</w:t>
      </w:r>
    </w:p>
    <w:p>
      <w:pPr>
        <w:snapToGrid w:val="0"/>
        <w:ind w:firstLine="420" w:firstLineChars="200"/>
        <w:rPr>
          <w:rFonts w:hint="eastAsia" w:ascii="宋体" w:hAnsi="宋体" w:eastAsia="宋体" w:cs="宋体"/>
          <w:strike w:val="0"/>
          <w:highlight w:val="none"/>
          <w:lang w:eastAsia="zh-CN"/>
        </w:rPr>
      </w:pPr>
      <w:r>
        <w:rPr>
          <w:rFonts w:hint="eastAsia" w:ascii="宋体" w:hAnsi="宋体" w:eastAsia="宋体" w:cs="宋体"/>
          <w:strike w:val="0"/>
          <w:highlight w:val="none"/>
          <w:lang w:val="en-US" w:eastAsia="zh-CN"/>
        </w:rPr>
        <w:t>3</w:t>
      </w:r>
      <w:r>
        <w:rPr>
          <w:rFonts w:hint="eastAsia" w:ascii="宋体" w:hAnsi="宋体" w:eastAsia="宋体" w:cs="宋体"/>
          <w:strike w:val="0"/>
          <w:highlight w:val="none"/>
        </w:rPr>
        <w:t>、承诺书（含询标记录和优惠条件，如有）</w:t>
      </w:r>
      <w:r>
        <w:rPr>
          <w:rFonts w:hint="eastAsia" w:ascii="宋体" w:hAnsi="宋体" w:eastAsia="宋体" w:cs="宋体"/>
          <w:strike w:val="0"/>
          <w:highlight w:val="none"/>
          <w:lang w:eastAsia="zh-CN"/>
        </w:rPr>
        <w:t>；</w:t>
      </w:r>
    </w:p>
    <w:p>
      <w:pPr>
        <w:snapToGrid w:val="0"/>
        <w:ind w:firstLine="420" w:firstLineChars="200"/>
        <w:rPr>
          <w:rFonts w:ascii="宋体" w:hAnsi="宋体" w:eastAsia="宋体" w:cs="Times New Roman"/>
          <w:strike w:val="0"/>
          <w:highlight w:val="none"/>
        </w:rPr>
      </w:pPr>
      <w:r>
        <w:rPr>
          <w:rFonts w:hint="eastAsia" w:ascii="宋体" w:hAnsi="宋体" w:eastAsia="宋体" w:cs="宋体"/>
          <w:strike w:val="0"/>
          <w:highlight w:val="none"/>
          <w:lang w:val="en-US" w:eastAsia="zh-CN"/>
        </w:rPr>
        <w:t>4、</w:t>
      </w:r>
      <w:r>
        <w:rPr>
          <w:rFonts w:hint="eastAsia" w:ascii="宋体" w:hAnsi="宋体" w:eastAsia="宋体" w:cs="宋体"/>
          <w:strike w:val="0"/>
          <w:highlight w:val="none"/>
        </w:rPr>
        <w:t>乙方投标文件；</w:t>
      </w:r>
    </w:p>
    <w:p>
      <w:pPr>
        <w:snapToGrid w:val="0"/>
        <w:ind w:firstLine="420" w:firstLineChars="200"/>
        <w:rPr>
          <w:rFonts w:ascii="宋体" w:hAnsi="宋体" w:eastAsia="宋体" w:cs="Times New Roman"/>
        </w:rPr>
      </w:pPr>
      <w:r>
        <w:rPr>
          <w:rFonts w:hint="eastAsia" w:ascii="宋体" w:hAnsi="宋体" w:eastAsia="宋体" w:cs="宋体"/>
          <w:strike w:val="0"/>
          <w:highlight w:val="none"/>
          <w:lang w:val="en-US" w:eastAsia="zh-CN"/>
        </w:rPr>
        <w:t>5</w:t>
      </w:r>
      <w:r>
        <w:rPr>
          <w:rFonts w:hint="eastAsia" w:ascii="宋体" w:hAnsi="宋体" w:eastAsia="宋体" w:cs="宋体"/>
          <w:strike w:val="0"/>
          <w:highlight w:val="none"/>
        </w:rPr>
        <w:t>、中标通知书。</w:t>
      </w:r>
    </w:p>
    <w:p>
      <w:pPr>
        <w:snapToGrid w:val="0"/>
        <w:rPr>
          <w:rFonts w:ascii="宋体" w:hAnsi="宋体" w:eastAsia="宋体" w:cs="Times New Roman"/>
        </w:rPr>
      </w:pPr>
    </w:p>
    <w:p>
      <w:pPr>
        <w:snapToGrid w:val="0"/>
        <w:rPr>
          <w:rFonts w:ascii="宋体" w:hAnsi="宋体" w:eastAsia="宋体" w:cs="Times New Roman"/>
        </w:rPr>
      </w:pPr>
      <w:r>
        <w:rPr>
          <w:rFonts w:hint="eastAsia" w:ascii="宋体" w:hAnsi="宋体" w:eastAsia="宋体" w:cs="宋体"/>
        </w:rPr>
        <w:t>第十</w:t>
      </w:r>
      <w:r>
        <w:rPr>
          <w:rFonts w:hint="eastAsia" w:ascii="宋体" w:hAnsi="宋体" w:eastAsia="宋体" w:cs="宋体"/>
          <w:lang w:val="en-US" w:eastAsia="zh-CN"/>
        </w:rPr>
        <w:t>九</w:t>
      </w:r>
      <w:r>
        <w:rPr>
          <w:rFonts w:hint="eastAsia" w:ascii="宋体" w:hAnsi="宋体" w:eastAsia="宋体" w:cs="宋体"/>
        </w:rPr>
        <w:t>条：合同生效</w:t>
      </w:r>
    </w:p>
    <w:p>
      <w:pPr>
        <w:pStyle w:val="14"/>
        <w:snapToGrid w:val="0"/>
        <w:ind w:firstLine="480"/>
        <w:rPr>
          <w:rFonts w:ascii="宋体" w:hAnsi="宋体" w:eastAsia="宋体" w:cs="Times New Roman"/>
        </w:rPr>
      </w:pPr>
      <w:r>
        <w:rPr>
          <w:rFonts w:hint="eastAsia" w:ascii="宋体" w:hAnsi="宋体" w:eastAsia="宋体" w:cs="宋体"/>
          <w:lang w:val="en-US" w:eastAsia="zh-CN"/>
        </w:rPr>
        <w:t>1</w:t>
      </w:r>
      <w:r>
        <w:rPr>
          <w:rFonts w:hint="eastAsia" w:ascii="宋体" w:hAnsi="宋体" w:eastAsia="宋体" w:cs="宋体"/>
        </w:rPr>
        <w:t>、本合同一式五份，合同双方各执两份，采购代理机构一份，在双方法定代表人或授权代表签署加盖印章后生效。</w:t>
      </w:r>
    </w:p>
    <w:p>
      <w:pPr>
        <w:snapToGrid w:val="0"/>
        <w:rPr>
          <w:rFonts w:ascii="宋体" w:hAnsi="宋体" w:eastAsia="宋体" w:cs="Times New Roman"/>
        </w:rPr>
      </w:pPr>
    </w:p>
    <w:p>
      <w:pPr>
        <w:snapToGrid w:val="0"/>
        <w:rPr>
          <w:rFonts w:ascii="宋体" w:hAnsi="宋体" w:eastAsia="宋体" w:cs="Times New Roman"/>
        </w:rPr>
      </w:pPr>
      <w:r>
        <w:rPr>
          <w:rFonts w:hint="eastAsia" w:ascii="宋体" w:hAnsi="宋体" w:eastAsia="宋体" w:cs="宋体"/>
        </w:rPr>
        <w:t>第二十条：合同修改</w:t>
      </w:r>
    </w:p>
    <w:p>
      <w:pPr>
        <w:snapToGrid w:val="0"/>
        <w:ind w:firstLine="480"/>
        <w:rPr>
          <w:rFonts w:ascii="宋体" w:hAnsi="宋体" w:eastAsia="宋体" w:cs="Times New Roman"/>
        </w:rPr>
      </w:pPr>
      <w:r>
        <w:rPr>
          <w:rFonts w:hint="eastAsia" w:ascii="宋体" w:hAnsi="宋体" w:eastAsia="宋体" w:cs="宋体"/>
        </w:rPr>
        <w:t>除了双方签署书面修改合同，并成为本合同不可分割的一部分之外，本合同条件不得有任何变化或修改。</w:t>
      </w:r>
    </w:p>
    <w:p>
      <w:pPr>
        <w:snapToGrid w:val="0"/>
        <w:ind w:firstLine="411" w:firstLineChars="196"/>
        <w:rPr>
          <w:rFonts w:ascii="宋体" w:hAnsi="宋体" w:eastAsia="宋体" w:cs="Times New Roman"/>
        </w:rPr>
      </w:pPr>
    </w:p>
    <w:p>
      <w:pPr>
        <w:snapToGrid w:val="0"/>
        <w:ind w:firstLine="411" w:firstLineChars="196"/>
        <w:rPr>
          <w:rFonts w:ascii="宋体" w:hAnsi="宋体" w:eastAsia="宋体" w:cs="Times New Roman"/>
        </w:rPr>
      </w:pPr>
    </w:p>
    <w:p>
      <w:pPr>
        <w:snapToGrid w:val="0"/>
        <w:ind w:firstLine="411" w:firstLineChars="196"/>
        <w:rPr>
          <w:rFonts w:ascii="宋体" w:hAnsi="宋体" w:eastAsia="宋体" w:cs="Times New Roman"/>
        </w:rPr>
      </w:pPr>
      <w:r>
        <w:rPr>
          <w:rFonts w:hint="eastAsia" w:ascii="宋体" w:hAnsi="宋体" w:eastAsia="宋体" w:cs="宋体"/>
        </w:rPr>
        <w:t>甲方</w:t>
      </w:r>
      <w:r>
        <w:rPr>
          <w:rFonts w:ascii="宋体" w:hAnsi="宋体" w:eastAsia="宋体" w:cs="宋体"/>
        </w:rPr>
        <w:t>(</w:t>
      </w:r>
      <w:r>
        <w:rPr>
          <w:rFonts w:hint="eastAsia" w:ascii="宋体" w:hAnsi="宋体" w:eastAsia="宋体" w:cs="宋体"/>
        </w:rPr>
        <w:t>盖公章</w:t>
      </w:r>
      <w:r>
        <w:rPr>
          <w:rFonts w:ascii="宋体" w:hAnsi="宋体" w:eastAsia="宋体" w:cs="宋体"/>
        </w:rPr>
        <w:t>)</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乙方（盖公章）</w:t>
      </w:r>
    </w:p>
    <w:p>
      <w:pPr>
        <w:snapToGrid w:val="0"/>
        <w:ind w:firstLine="411" w:firstLineChars="196"/>
        <w:rPr>
          <w:rFonts w:ascii="宋体" w:hAnsi="宋体" w:eastAsia="宋体" w:cs="Times New Roman"/>
        </w:rPr>
      </w:pPr>
      <w:r>
        <w:rPr>
          <w:rFonts w:hint="eastAsia" w:ascii="宋体" w:hAnsi="宋体" w:eastAsia="宋体" w:cs="宋体"/>
        </w:rPr>
        <w:t>单位法定代表人（或授权代表）：</w:t>
      </w:r>
      <w:r>
        <w:rPr>
          <w:rFonts w:ascii="宋体" w:hAnsi="宋体" w:eastAsia="宋体" w:cs="宋体"/>
        </w:rPr>
        <w:t xml:space="preserve">                 </w:t>
      </w:r>
      <w:r>
        <w:rPr>
          <w:rFonts w:hint="eastAsia" w:ascii="宋体" w:hAnsi="宋体" w:eastAsia="宋体" w:cs="宋体"/>
        </w:rPr>
        <w:t>单位法定代表人（或授权代表）：</w:t>
      </w:r>
    </w:p>
    <w:p>
      <w:pPr>
        <w:snapToGrid w:val="0"/>
        <w:ind w:firstLine="411" w:firstLineChars="196"/>
        <w:rPr>
          <w:rFonts w:ascii="宋体" w:hAnsi="宋体" w:eastAsia="宋体" w:cs="Times New Roman"/>
        </w:rPr>
      </w:pPr>
      <w:r>
        <w:rPr>
          <w:rFonts w:hint="eastAsia" w:ascii="宋体" w:hAnsi="宋体" w:eastAsia="宋体" w:cs="宋体"/>
        </w:rPr>
        <w:t>开户银行：</w:t>
      </w:r>
      <w:r>
        <w:rPr>
          <w:rFonts w:ascii="宋体" w:hAnsi="宋体" w:eastAsia="宋体" w:cs="宋体"/>
        </w:rPr>
        <w:t xml:space="preserve">                                     </w:t>
      </w:r>
      <w:r>
        <w:rPr>
          <w:rFonts w:hint="eastAsia" w:ascii="宋体" w:hAnsi="宋体" w:eastAsia="宋体" w:cs="宋体"/>
        </w:rPr>
        <w:t>开户银行：</w:t>
      </w:r>
    </w:p>
    <w:p>
      <w:pPr>
        <w:snapToGrid w:val="0"/>
        <w:ind w:firstLine="411" w:firstLineChars="196"/>
        <w:rPr>
          <w:rFonts w:ascii="宋体" w:hAnsi="宋体" w:eastAsia="宋体" w:cs="Times New Roman"/>
        </w:rPr>
      </w:pPr>
      <w:r>
        <w:rPr>
          <w:rFonts w:hint="eastAsia" w:ascii="宋体" w:hAnsi="宋体" w:eastAsia="宋体" w:cs="宋体"/>
        </w:rPr>
        <w:t>开户名称：</w:t>
      </w:r>
      <w:r>
        <w:rPr>
          <w:rFonts w:ascii="宋体" w:hAnsi="宋体" w:eastAsia="宋体" w:cs="宋体"/>
        </w:rPr>
        <w:t xml:space="preserve">                                     </w:t>
      </w:r>
      <w:r>
        <w:rPr>
          <w:rFonts w:hint="eastAsia" w:ascii="宋体" w:hAnsi="宋体" w:eastAsia="宋体" w:cs="宋体"/>
        </w:rPr>
        <w:t>开户名称：</w:t>
      </w:r>
    </w:p>
    <w:p>
      <w:pPr>
        <w:snapToGrid w:val="0"/>
        <w:ind w:firstLine="411" w:firstLineChars="196"/>
        <w:rPr>
          <w:rFonts w:ascii="宋体" w:hAnsi="宋体" w:eastAsia="宋体" w:cs="Times New Roman"/>
        </w:rPr>
      </w:pPr>
      <w:r>
        <w:rPr>
          <w:rFonts w:hint="eastAsia" w:ascii="宋体" w:hAnsi="宋体" w:eastAsia="宋体" w:cs="宋体"/>
        </w:rPr>
        <w:t>账号：</w:t>
      </w:r>
      <w:r>
        <w:rPr>
          <w:rFonts w:ascii="宋体" w:hAnsi="宋体" w:eastAsia="宋体" w:cs="宋体"/>
        </w:rPr>
        <w:t xml:space="preserve">                                         </w:t>
      </w:r>
      <w:r>
        <w:rPr>
          <w:rFonts w:hint="eastAsia" w:ascii="宋体" w:hAnsi="宋体" w:eastAsia="宋体" w:cs="宋体"/>
        </w:rPr>
        <w:t>账号：</w:t>
      </w:r>
    </w:p>
    <w:p>
      <w:pPr>
        <w:ind w:firstLine="420" w:firstLineChars="200"/>
      </w:pPr>
      <w:r>
        <w:rPr>
          <w:rFonts w:hint="eastAsia" w:ascii="宋体" w:hAnsi="宋体" w:eastAsia="宋体" w:cs="宋体"/>
        </w:rPr>
        <w:t>签约日期：</w:t>
      </w:r>
      <w:r>
        <w:rPr>
          <w:rFonts w:ascii="宋体" w:hAnsi="宋体" w:eastAsia="宋体" w:cs="宋体"/>
        </w:rPr>
        <w:t xml:space="preserve">                                     </w:t>
      </w:r>
      <w:r>
        <w:rPr>
          <w:rFonts w:hint="eastAsia" w:ascii="宋体" w:hAnsi="宋体" w:eastAsia="宋体" w:cs="宋体"/>
        </w:rPr>
        <w:t>签约日期：</w:t>
      </w:r>
    </w:p>
    <w:p>
      <w:pPr>
        <w:autoSpaceDE w:val="0"/>
        <w:autoSpaceDN w:val="0"/>
        <w:adjustRightInd w:val="0"/>
        <w:spacing w:line="240" w:lineRule="auto"/>
        <w:ind w:firstLine="1155" w:firstLineChars="550"/>
        <w:rPr>
          <w:rFonts w:hint="eastAsia" w:ascii="宋体" w:hAnsi="宋体" w:eastAsia="宋体" w:cs="宋体"/>
          <w:szCs w:val="21"/>
          <w:highlight w:val="none"/>
        </w:rPr>
      </w:pPr>
    </w:p>
    <w:p>
      <w:pPr>
        <w:spacing w:line="240" w:lineRule="auto"/>
        <w:jc w:val="both"/>
        <w:rPr>
          <w:rFonts w:hint="eastAsia" w:ascii="宋体" w:hAnsi="宋体" w:eastAsia="宋体" w:cs="宋体"/>
          <w:b/>
          <w:sz w:val="36"/>
          <w:highlight w:val="none"/>
        </w:rPr>
      </w:pPr>
    </w:p>
    <w:p>
      <w:pPr>
        <w:rPr>
          <w:rFonts w:hint="eastAsia" w:ascii="宋体" w:hAnsi="宋体" w:eastAsia="宋体" w:cs="宋体"/>
          <w:highlight w:val="none"/>
        </w:rPr>
      </w:pPr>
      <w:r>
        <w:rPr>
          <w:rFonts w:hint="eastAsia" w:ascii="宋体" w:hAnsi="宋体" w:eastAsia="宋体" w:cs="宋体"/>
          <w:szCs w:val="21"/>
          <w:highlight w:val="none"/>
        </w:rPr>
        <w:br w:type="page"/>
      </w:r>
      <w:bookmarkEnd w:id="176"/>
      <w:bookmarkEnd w:id="177"/>
      <w:bookmarkEnd w:id="178"/>
      <w:bookmarkEnd w:id="179"/>
      <w:bookmarkEnd w:id="180"/>
      <w:bookmarkEnd w:id="181"/>
      <w:bookmarkEnd w:id="182"/>
      <w:bookmarkEnd w:id="183"/>
      <w:bookmarkEnd w:id="184"/>
      <w:bookmarkEnd w:id="185"/>
      <w:bookmarkStart w:id="196" w:name="_Toc491780525"/>
    </w:p>
    <w:p>
      <w:pPr>
        <w:pStyle w:val="2"/>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86"/>
      <w:bookmarkEnd w:id="187"/>
      <w:bookmarkEnd w:id="188"/>
      <w:bookmarkEnd w:id="189"/>
      <w:bookmarkEnd w:id="190"/>
      <w:bookmarkEnd w:id="191"/>
      <w:bookmarkEnd w:id="192"/>
      <w:bookmarkEnd w:id="193"/>
      <w:bookmarkEnd w:id="194"/>
      <w:bookmarkEnd w:id="195"/>
      <w:r>
        <w:rPr>
          <w:rFonts w:hint="eastAsia" w:ascii="宋体" w:hAnsi="宋体" w:eastAsia="宋体" w:cs="宋体"/>
          <w:sz w:val="44"/>
          <w:szCs w:val="44"/>
          <w:highlight w:val="none"/>
        </w:rPr>
        <w:t xml:space="preserve"> 投标文件的编制格式</w:t>
      </w:r>
      <w:bookmarkEnd w:id="196"/>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bookmarkStart w:id="197" w:name="_Toc247527827"/>
      <w:bookmarkStart w:id="198" w:name="_Toc144974856"/>
      <w:bookmarkStart w:id="199" w:name="_Toc152045787"/>
      <w:bookmarkStart w:id="200" w:name="_Toc152042576"/>
      <w:bookmarkStart w:id="201" w:name="_Toc247514246"/>
      <w:bookmarkStart w:id="202" w:name="_Toc465107615"/>
      <w:r>
        <w:rPr>
          <w:rFonts w:hint="eastAsia" w:ascii="宋体" w:hAnsi="宋体" w:eastAsia="宋体" w:cs="宋体"/>
          <w:b/>
          <w:bCs/>
          <w:sz w:val="52"/>
          <w:szCs w:val="52"/>
          <w:highlight w:val="none"/>
        </w:rPr>
        <w:t>目    录</w:t>
      </w:r>
      <w:bookmarkEnd w:id="197"/>
      <w:bookmarkEnd w:id="198"/>
      <w:bookmarkEnd w:id="199"/>
      <w:bookmarkEnd w:id="200"/>
      <w:bookmarkEnd w:id="201"/>
      <w:bookmarkEnd w:id="202"/>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276"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276"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b/>
                <w:bCs/>
                <w:sz w:val="18"/>
                <w:szCs w:val="18"/>
                <w:highlight w:val="none"/>
                <w:u w:val="single"/>
              </w:rPr>
              <w:t>▲投标函</w:t>
            </w:r>
          </w:p>
        </w:tc>
        <w:tc>
          <w:tcPr>
            <w:tcW w:w="127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bCs/>
                <w:sz w:val="18"/>
                <w:szCs w:val="18"/>
                <w:highlight w:val="none"/>
                <w:u w:val="single"/>
              </w:rPr>
              <w:t>▲技术规格、商务条款偏离表</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6951" w:type="dxa"/>
            <w:vAlign w:val="center"/>
          </w:tcPr>
          <w:p>
            <w:pPr>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（1）</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法定代表人授权书（</w:t>
            </w:r>
            <w:r>
              <w:rPr>
                <w:rFonts w:hint="eastAsia" w:ascii="宋体" w:hAnsi="宋体" w:eastAsia="宋体" w:cs="宋体"/>
                <w:b/>
                <w:bCs/>
                <w:sz w:val="18"/>
                <w:szCs w:val="18"/>
                <w:highlight w:val="none"/>
                <w:u w:val="single"/>
                <w:lang w:val="en-US" w:eastAsia="zh-CN"/>
              </w:rPr>
              <w:t>如</w:t>
            </w:r>
            <w:r>
              <w:rPr>
                <w:rFonts w:hint="eastAsia" w:ascii="宋体" w:hAnsi="宋体" w:eastAsia="宋体" w:cs="宋体"/>
                <w:b/>
                <w:bCs/>
                <w:sz w:val="18"/>
                <w:szCs w:val="18"/>
                <w:highlight w:val="none"/>
                <w:u w:val="single"/>
              </w:rPr>
              <w:t>授权代表参加投标时提供）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法定代表人资格证明书（如法定代表人参加投标时提供）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（2）</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企业法人有效营业执照（复印件加盖单位公章）</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3</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投标声明书</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a</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参加国企采购活动前三年内，在经营活动中没有重大违法记录。请在投标声明书中如实填写</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b</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6951"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投标供应商联系表</w:t>
            </w:r>
          </w:p>
        </w:tc>
        <w:tc>
          <w:tcPr>
            <w:tcW w:w="127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p>
        </w:tc>
        <w:tc>
          <w:tcPr>
            <w:tcW w:w="6951"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供货范围详细清单（不含价格） </w:t>
            </w:r>
          </w:p>
        </w:tc>
        <w:tc>
          <w:tcPr>
            <w:tcW w:w="127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rPr>
              <w:t>根据本项目采购内容及要求以及</w:t>
            </w:r>
            <w:r>
              <w:rPr>
                <w:rFonts w:hint="eastAsia" w:ascii="宋体" w:hAnsi="宋体" w:eastAsia="宋体" w:cs="宋体"/>
                <w:sz w:val="18"/>
                <w:szCs w:val="18"/>
                <w:lang w:eastAsia="zh-CN"/>
              </w:rPr>
              <w:t>技术资信</w:t>
            </w:r>
            <w:r>
              <w:rPr>
                <w:rFonts w:hint="eastAsia" w:ascii="宋体" w:hAnsi="宋体" w:eastAsia="宋体" w:cs="宋体"/>
                <w:sz w:val="18"/>
                <w:szCs w:val="18"/>
              </w:rPr>
              <w:t>评分项目，需要提供的文件和资料</w:t>
            </w:r>
          </w:p>
        </w:tc>
        <w:tc>
          <w:tcPr>
            <w:tcW w:w="1276" w:type="dxa"/>
            <w:vAlign w:val="center"/>
          </w:tcPr>
          <w:p>
            <w:pPr>
              <w:jc w:val="center"/>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7</w:t>
            </w:r>
          </w:p>
        </w:tc>
        <w:tc>
          <w:tcPr>
            <w:tcW w:w="6951" w:type="dxa"/>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lang w:eastAsia="zh-CN"/>
              </w:rPr>
              <w:t>投标供应商认为需要提供的的其他资料和说明</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bl>
    <w:p>
      <w:pPr>
        <w:overflowPunct w:val="0"/>
        <w:spacing w:line="460" w:lineRule="exact"/>
        <w:rPr>
          <w:rFonts w:hint="eastAsia" w:ascii="宋体" w:hAnsi="宋体" w:eastAsia="宋体" w:cs="宋体"/>
          <w:b/>
          <w:bCs/>
          <w:sz w:val="22"/>
          <w:highlight w:val="none"/>
        </w:rPr>
      </w:pPr>
    </w:p>
    <w:p>
      <w:pPr>
        <w:spacing w:line="572" w:lineRule="exact"/>
        <w:ind w:left="1170" w:leftChars="100" w:right="316" w:hanging="960" w:hangingChars="300"/>
        <w:rPr>
          <w:rFonts w:hint="eastAsia" w:ascii="宋体" w:hAnsi="宋体" w:eastAsia="宋体" w:cs="宋体"/>
          <w:snapToGrid w:val="0"/>
          <w:sz w:val="32"/>
          <w:szCs w:val="20"/>
          <w:highlight w:val="none"/>
        </w:rPr>
      </w:pPr>
    </w:p>
    <w:p>
      <w:pPr>
        <w:rPr>
          <w:rFonts w:hint="eastAsia" w:ascii="宋体" w:hAnsi="宋体" w:eastAsia="宋体" w:cs="宋体"/>
          <w:b/>
          <w:bCs/>
          <w:sz w:val="22"/>
          <w:highlight w:val="none"/>
        </w:rPr>
      </w:pPr>
      <w:r>
        <w:rPr>
          <w:rFonts w:hint="eastAsia" w:ascii="宋体" w:hAnsi="宋体" w:eastAsia="宋体" w:cs="宋体"/>
          <w:b/>
          <w:bCs/>
          <w:sz w:val="22"/>
          <w:highlight w:val="none"/>
        </w:rPr>
        <w:br w:type="page"/>
      </w:r>
    </w:p>
    <w:p>
      <w:pPr>
        <w:spacing w:line="460" w:lineRule="exact"/>
        <w:jc w:val="center"/>
        <w:rPr>
          <w:rFonts w:ascii="宋体" w:hAnsi="宋体" w:eastAsia="宋体" w:cs="宋体"/>
        </w:rPr>
      </w:pPr>
      <w:r>
        <w:rPr>
          <w:rFonts w:hint="eastAsia" w:ascii="宋体" w:hAnsi="宋体" w:eastAsia="宋体" w:cs="宋体"/>
          <w:b/>
          <w:bCs/>
          <w:sz w:val="30"/>
          <w:szCs w:val="30"/>
        </w:rPr>
        <w:t>评分索引表</w:t>
      </w:r>
    </w:p>
    <w:p>
      <w:pPr>
        <w:spacing w:line="460" w:lineRule="exact"/>
        <w:jc w:val="center"/>
        <w:rPr>
          <w:rFonts w:ascii="宋体" w:hAnsi="宋体" w:eastAsia="宋体" w:cs="宋体"/>
          <w:b/>
          <w:bCs/>
          <w:sz w:val="30"/>
          <w:szCs w:val="30"/>
        </w:rPr>
      </w:pPr>
      <w:r>
        <w:rPr>
          <w:rFonts w:hint="eastAsia" w:ascii="宋体" w:hAnsi="宋体" w:eastAsia="宋体" w:cs="宋体"/>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ascii="宋体" w:hAnsi="宋体" w:eastAsia="宋体" w:cs="宋体"/>
          <w:sz w:val="24"/>
        </w:rPr>
      </w:pPr>
      <w:r>
        <w:rPr>
          <w:rFonts w:hint="eastAsia" w:ascii="宋体" w:hAnsi="宋体" w:eastAsia="宋体" w:cs="宋体"/>
          <w:sz w:val="24"/>
        </w:rPr>
        <w:t>说明：</w:t>
      </w:r>
    </w:p>
    <w:p>
      <w:pPr>
        <w:pStyle w:val="50"/>
        <w:numPr>
          <w:ilvl w:val="0"/>
          <w:numId w:val="22"/>
        </w:numPr>
        <w:spacing w:line="420" w:lineRule="exact"/>
        <w:ind w:firstLineChars="0"/>
        <w:rPr>
          <w:rFonts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50"/>
        <w:numPr>
          <w:ilvl w:val="0"/>
          <w:numId w:val="22"/>
        </w:numPr>
        <w:spacing w:line="420" w:lineRule="exact"/>
        <w:ind w:firstLineChars="0"/>
        <w:rPr>
          <w:rFonts w:ascii="宋体" w:hAnsi="宋体" w:eastAsia="宋体" w:cs="宋体"/>
          <w:sz w:val="24"/>
          <w:szCs w:val="24"/>
        </w:rPr>
      </w:pPr>
      <w:r>
        <w:rPr>
          <w:rFonts w:hint="eastAsia" w:ascii="宋体" w:hAnsi="宋体" w:eastAsia="宋体" w:cs="宋体"/>
          <w:sz w:val="24"/>
          <w:szCs w:val="24"/>
        </w:rPr>
        <w:t>格式可自拟。</w:t>
      </w: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keepNext w:val="0"/>
        <w:keepLines w:val="0"/>
        <w:pageBreakBefore w:val="0"/>
        <w:widowControl w:val="0"/>
        <w:kinsoku/>
        <w:wordWrap/>
        <w:overflowPunct w:val="0"/>
        <w:topLinePunct w:val="0"/>
        <w:autoSpaceDE/>
        <w:autoSpaceDN/>
        <w:bidi w:val="0"/>
        <w:snapToGrid/>
        <w:spacing w:line="320" w:lineRule="exact"/>
        <w:rPr>
          <w:rFonts w:hint="eastAsia" w:ascii="宋体" w:hAnsi="宋体" w:eastAsia="宋体" w:cs="宋体"/>
          <w:sz w:val="22"/>
          <w:highlight w:val="none"/>
          <w:lang w:eastAsia="zh-CN"/>
        </w:rPr>
      </w:pPr>
    </w:p>
    <w:p>
      <w:pPr>
        <w:keepNext w:val="0"/>
        <w:keepLines w:val="0"/>
        <w:pageBreakBefore w:val="0"/>
        <w:widowControl w:val="0"/>
        <w:kinsoku/>
        <w:wordWrap/>
        <w:overflowPunct w:val="0"/>
        <w:topLinePunct w:val="0"/>
        <w:autoSpaceDE/>
        <w:autoSpaceDN/>
        <w:bidi w:val="0"/>
        <w:snapToGrid/>
        <w:spacing w:line="3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温州信达交通工程试验检测有限公司</w:t>
      </w:r>
      <w:r>
        <w:rPr>
          <w:rFonts w:hint="eastAsia" w:ascii="宋体" w:hAnsi="宋体" w:eastAsia="宋体" w:cs="宋体"/>
          <w:sz w:val="22"/>
          <w:highlight w:val="none"/>
        </w:rPr>
        <w:t>：</w:t>
      </w:r>
    </w:p>
    <w:p>
      <w:pPr>
        <w:keepNext w:val="0"/>
        <w:keepLines w:val="0"/>
        <w:pageBreakBefore w:val="0"/>
        <w:widowControl w:val="0"/>
        <w:kinsoku/>
        <w:wordWrap/>
        <w:overflowPunct w:val="0"/>
        <w:topLinePunct w:val="0"/>
        <w:autoSpaceDE/>
        <w:autoSpaceDN/>
        <w:bidi w:val="0"/>
        <w:snapToGrid/>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名称）作为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keepNext w:val="0"/>
        <w:keepLines w:val="0"/>
        <w:pageBreakBefore w:val="0"/>
        <w:widowControl w:val="0"/>
        <w:kinsoku/>
        <w:wordWrap/>
        <w:overflowPunct w:val="0"/>
        <w:topLinePunct w:val="0"/>
        <w:autoSpaceDE/>
        <w:autoSpaceDN/>
        <w:bidi w:val="0"/>
        <w:snapToGrid/>
        <w:spacing w:line="320" w:lineRule="exact"/>
        <w:ind w:firstLine="440" w:firstLineChars="200"/>
        <w:rPr>
          <w:rFonts w:hint="eastAsia" w:ascii="宋体" w:hAnsi="宋体" w:eastAsia="宋体" w:cs="宋体"/>
          <w:kern w:val="0"/>
          <w:sz w:val="22"/>
          <w:szCs w:val="20"/>
          <w:highlight w:val="none"/>
        </w:rPr>
      </w:pPr>
      <w:r>
        <w:rPr>
          <w:rFonts w:hint="eastAsia" w:ascii="宋体" w:hAnsi="宋体" w:eastAsia="宋体" w:cs="宋体"/>
          <w:sz w:val="22"/>
          <w:szCs w:val="22"/>
          <w:highlight w:val="none"/>
        </w:rPr>
        <w:t>我方己经仔细研究了</w:t>
      </w:r>
      <w:r>
        <w:rPr>
          <w:rFonts w:hint="eastAsia" w:ascii="宋体" w:hAnsi="宋体" w:eastAsia="宋体" w:cs="宋体"/>
          <w:sz w:val="22"/>
          <w:szCs w:val="22"/>
          <w:highlight w:val="none"/>
          <w:lang w:val="en-US" w:eastAsia="zh-CN"/>
        </w:rPr>
        <w:t>采购文件</w:t>
      </w:r>
      <w:r>
        <w:rPr>
          <w:rFonts w:hint="eastAsia" w:ascii="宋体" w:hAnsi="宋体" w:eastAsia="宋体" w:cs="宋体"/>
          <w:sz w:val="22"/>
          <w:szCs w:val="22"/>
          <w:highlight w:val="none"/>
        </w:rPr>
        <w:t>的全部内容，</w:t>
      </w: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须知”要求编制的投标文件技术标【正本一份，副本</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份】；</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须知”要求编制的投标文件商务（报价）标【正本一份，副本</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份】</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w:t>
      </w:r>
      <w:r>
        <w:rPr>
          <w:rFonts w:hint="eastAsia" w:ascii="宋体" w:hAnsi="宋体" w:eastAsia="宋体" w:cs="宋体"/>
          <w:sz w:val="22"/>
          <w:szCs w:val="24"/>
          <w:highlight w:val="none"/>
          <w:lang w:val="en-US" w:eastAsia="zh-CN"/>
        </w:rPr>
        <w:t>同意，如发生投标须知13.4条规定的‘投标保证金将不予退还’的情形之一的</w:t>
      </w: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我方</w:t>
      </w:r>
      <w:r>
        <w:rPr>
          <w:rFonts w:hint="eastAsia" w:ascii="宋体" w:hAnsi="宋体" w:eastAsia="宋体" w:cs="宋体"/>
          <w:sz w:val="22"/>
          <w:szCs w:val="24"/>
          <w:highlight w:val="none"/>
        </w:rPr>
        <w:t>投标保证金将被贵方没收；</w:t>
      </w:r>
    </w:p>
    <w:p>
      <w:pPr>
        <w:keepNext w:val="0"/>
        <w:keepLines w:val="0"/>
        <w:pageBreakBefore w:val="0"/>
        <w:widowControl w:val="0"/>
        <w:kinsoku/>
        <w:wordWrap/>
        <w:overflowPunct w:val="0"/>
        <w:topLinePunct w:val="0"/>
        <w:autoSpaceDE/>
        <w:autoSpaceDN/>
        <w:bidi w:val="0"/>
        <w:snapToGrid/>
        <w:spacing w:line="3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（四）我方同意提供按照贵方可能要求的与投标有关的一切数据或资料；</w:t>
      </w:r>
    </w:p>
    <w:p>
      <w:pPr>
        <w:keepNext w:val="0"/>
        <w:keepLines w:val="0"/>
        <w:pageBreakBefore w:val="0"/>
        <w:widowControl w:val="0"/>
        <w:kinsoku/>
        <w:wordWrap/>
        <w:overflowPunct w:val="0"/>
        <w:topLinePunct w:val="0"/>
        <w:autoSpaceDE/>
        <w:autoSpaceDN/>
        <w:bidi w:val="0"/>
        <w:snapToGrid/>
        <w:spacing w:line="3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（五）我方理解贵方不一定接受最低报价。</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（六）我方如果中标，将保证履行采购文件以及采购文件修改书（如有）中的全部责任和义务，按质、按量、按期完成《合同书》中的全部任务。</w:t>
      </w:r>
    </w:p>
    <w:p>
      <w:pPr>
        <w:keepNext w:val="0"/>
        <w:keepLines w:val="0"/>
        <w:pageBreakBefore w:val="0"/>
        <w:widowControl w:val="0"/>
        <w:kinsoku/>
        <w:wordWrap/>
        <w:overflowPunct w:val="0"/>
        <w:topLinePunct w:val="0"/>
        <w:autoSpaceDE/>
        <w:autoSpaceDN/>
        <w:bidi w:val="0"/>
        <w:snapToGrid/>
        <w:spacing w:line="3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（七）所有与本投标有关的函件请发往下列地址：</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rPr>
        <w:t>法定代表人或授权代表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bCs/>
          <w:sz w:val="22"/>
          <w:highlight w:val="none"/>
        </w:rPr>
      </w:pP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lang w:eastAsia="zh-CN"/>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2"/>
        <w:tblW w:w="9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内   容</w:t>
            </w:r>
          </w:p>
        </w:tc>
        <w:tc>
          <w:tcPr>
            <w:tcW w:w="1954"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条目</w:t>
            </w:r>
          </w:p>
        </w:tc>
        <w:tc>
          <w:tcPr>
            <w:tcW w:w="1980"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要求</w:t>
            </w:r>
          </w:p>
        </w:tc>
        <w:tc>
          <w:tcPr>
            <w:tcW w:w="1800"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投标文件响应</w:t>
            </w:r>
          </w:p>
        </w:tc>
        <w:tc>
          <w:tcPr>
            <w:tcW w:w="1846"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restart"/>
            <w:noWrap w:val="0"/>
            <w:vAlign w:val="center"/>
          </w:tcPr>
          <w:p>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restart"/>
            <w:noWrap w:val="0"/>
            <w:vAlign w:val="center"/>
          </w:tcPr>
          <w:p>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技术规格</w:t>
            </w: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bl>
    <w:p>
      <w:pPr>
        <w:spacing w:line="24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w:t>
      </w:r>
      <w:r>
        <w:rPr>
          <w:rFonts w:hint="eastAsia" w:ascii="宋体" w:hAnsi="宋体" w:eastAsia="宋体" w:cs="宋体"/>
          <w:szCs w:val="21"/>
          <w:highlight w:val="none"/>
        </w:rPr>
        <w:t>1、此表可扩展使用</w:t>
      </w:r>
      <w:r>
        <w:rPr>
          <w:rFonts w:hint="eastAsia" w:ascii="宋体" w:hAnsi="宋体" w:eastAsia="宋体" w:cs="宋体"/>
          <w:szCs w:val="21"/>
          <w:highlight w:val="none"/>
          <w:lang w:eastAsia="zh-CN"/>
        </w:rPr>
        <w:t>。</w:t>
      </w:r>
    </w:p>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文件内容。</w:t>
      </w:r>
    </w:p>
    <w:p>
      <w:pPr>
        <w:spacing w:line="240" w:lineRule="auto"/>
        <w:ind w:firstLine="422" w:firstLineChars="200"/>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lang w:val="en-US" w:eastAsia="zh-CN"/>
        </w:rPr>
        <w:t>3、</w:t>
      </w:r>
      <w:r>
        <w:rPr>
          <w:rFonts w:hint="eastAsia" w:ascii="宋体" w:hAnsi="宋体" w:eastAsia="宋体" w:cs="宋体"/>
          <w:b/>
          <w:sz w:val="21"/>
          <w:szCs w:val="21"/>
          <w:highlight w:val="none"/>
          <w:u w:val="single"/>
        </w:rPr>
        <w:t>▲不提供</w:t>
      </w:r>
      <w:r>
        <w:rPr>
          <w:rFonts w:hint="eastAsia" w:ascii="宋体" w:hAnsi="宋体" w:eastAsia="宋体" w:cs="宋体"/>
          <w:b/>
          <w:sz w:val="21"/>
          <w:szCs w:val="21"/>
          <w:highlight w:val="none"/>
          <w:u w:val="single"/>
          <w:lang w:eastAsia="zh-CN"/>
        </w:rPr>
        <w:t>“技术规格、商务条款偏离表”</w:t>
      </w:r>
      <w:r>
        <w:rPr>
          <w:rFonts w:hint="eastAsia" w:ascii="宋体" w:hAnsi="宋体" w:eastAsia="宋体" w:cs="宋体"/>
          <w:b/>
          <w:sz w:val="21"/>
          <w:szCs w:val="21"/>
          <w:highlight w:val="none"/>
          <w:u w:val="single"/>
        </w:rPr>
        <w:t>的投标文件将被视为未实质性响应采购文件。</w:t>
      </w:r>
    </w:p>
    <w:p>
      <w:pPr>
        <w:pStyle w:val="2"/>
        <w:ind w:firstLine="422" w:firstLineChars="200"/>
        <w:rPr>
          <w:rFonts w:hint="eastAsia" w:ascii="宋体" w:hAnsi="宋体" w:eastAsia="宋体" w:cs="宋体"/>
          <w:highlight w:val="none"/>
          <w:lang w:val="en-US" w:eastAsia="zh-CN"/>
        </w:rPr>
      </w:pPr>
      <w:r>
        <w:rPr>
          <w:rFonts w:hint="eastAsia" w:ascii="宋体" w:hAnsi="宋体" w:eastAsia="宋体" w:cs="宋体"/>
          <w:b/>
          <w:sz w:val="21"/>
          <w:szCs w:val="21"/>
          <w:highlight w:val="none"/>
          <w:u w:val="single"/>
          <w:lang w:val="en-US" w:eastAsia="zh-CN"/>
        </w:rPr>
        <w:t>4、</w:t>
      </w:r>
      <w:r>
        <w:rPr>
          <w:rFonts w:hint="eastAsia" w:ascii="宋体" w:hAnsi="宋体" w:eastAsia="宋体" w:cs="宋体"/>
          <w:b/>
          <w:sz w:val="21"/>
          <w:szCs w:val="21"/>
          <w:highlight w:val="none"/>
          <w:u w:val="single"/>
        </w:rPr>
        <w:t>▲</w:t>
      </w:r>
      <w:r>
        <w:rPr>
          <w:rFonts w:hint="eastAsia" w:ascii="宋体" w:hAnsi="宋体" w:eastAsia="宋体" w:cs="宋体"/>
          <w:b/>
          <w:sz w:val="21"/>
          <w:szCs w:val="21"/>
          <w:highlight w:val="none"/>
          <w:u w:val="single"/>
          <w:lang w:val="en-US" w:eastAsia="zh-CN"/>
        </w:rPr>
        <w:t>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三</w:t>
      </w:r>
    </w:p>
    <w:p>
      <w:pPr>
        <w:spacing w:line="460" w:lineRule="exact"/>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（1）法定代表人授权书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highlight w:val="none"/>
        </w:rPr>
      </w:pPr>
      <w:r>
        <w:rPr>
          <w:rFonts w:hint="eastAsia" w:ascii="宋体" w:hAnsi="宋体" w:eastAsia="宋体" w:cs="宋体"/>
          <w:sz w:val="22"/>
          <w:highlight w:val="none"/>
          <w:lang w:eastAsia="zh-CN"/>
        </w:rPr>
        <w:t>温州信达交通工程试验检测有限公司</w:t>
      </w:r>
      <w:r>
        <w:rPr>
          <w:rFonts w:hint="eastAsia" w:ascii="宋体" w:hAnsi="宋体" w:eastAsia="宋体" w:cs="宋体"/>
          <w:sz w:val="22"/>
          <w:highlight w:val="none"/>
        </w:rPr>
        <w:t>：</w:t>
      </w: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2"/>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rPr>
        <w:t>法定代表人资格证明书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（如法定代表人参加投标时提供）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温州信达交通工程试验检测有限公司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的法定代表人。为你单位组织的采购编号为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（※此处请粘贴法定代表人身份证复印件※）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说明：法定代表人参加本采购项目投标的，仅须提供此证明书。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rPr>
          <w:rFonts w:hint="eastAsia" w:ascii="宋体" w:hAnsi="宋体" w:eastAsia="宋体" w:cs="宋体"/>
          <w:b/>
          <w:bCs/>
          <w:sz w:val="28"/>
          <w:szCs w:val="28"/>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企业法人有效营业执照（复印件加盖单位公章）</w:t>
      </w:r>
    </w:p>
    <w:p>
      <w:pPr>
        <w:spacing w:line="572" w:lineRule="exact"/>
        <w:ind w:left="930" w:leftChars="100" w:right="316" w:hanging="720" w:hangingChars="300"/>
        <w:rPr>
          <w:rFonts w:hint="eastAsia" w:ascii="宋体" w:hAnsi="宋体" w:eastAsia="宋体" w:cs="宋体"/>
          <w:snapToGrid w:val="0"/>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注：以上所需的各种证书、证件、证明、执照若系复印件，须在复印件上加盖投标人有效的公章</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（3）投标声明书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after="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after="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（投标人名称）的法定代表人，我方愿意参加贵方组织的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w:t>
      </w:r>
      <w:r>
        <w:rPr>
          <w:rFonts w:hint="eastAsia" w:ascii="宋体" w:hAnsi="宋体" w:eastAsia="宋体" w:cs="宋体"/>
          <w:sz w:val="22"/>
          <w:highlight w:val="none"/>
          <w:lang w:eastAsia="zh-CN"/>
        </w:rPr>
        <w:t>货物</w:t>
      </w:r>
      <w:r>
        <w:rPr>
          <w:rFonts w:hint="eastAsia" w:ascii="宋体" w:hAnsi="宋体" w:eastAsia="宋体" w:cs="宋体"/>
          <w:sz w:val="22"/>
          <w:highlight w:val="none"/>
        </w:rPr>
        <w:t>和服务，我方就参加本次投标有关事项郑重声明如下：</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3.我方不是采购人的附属机构；</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4.我方参加本采购项</w:t>
      </w:r>
      <w:r>
        <w:rPr>
          <w:rFonts w:hint="eastAsia" w:ascii="宋体" w:hAnsi="宋体" w:eastAsia="宋体" w:cs="宋体"/>
          <w:color w:val="auto"/>
          <w:sz w:val="22"/>
          <w:highlight w:val="none"/>
        </w:rPr>
        <w:t>目的整体设计、规范编制或者</w:t>
      </w:r>
      <w:r>
        <w:rPr>
          <w:rFonts w:hint="eastAsia" w:ascii="宋体" w:hAnsi="宋体" w:eastAsia="宋体" w:cs="宋体"/>
          <w:color w:val="auto"/>
          <w:sz w:val="22"/>
          <w:highlight w:val="none"/>
          <w:lang w:val="en-US" w:eastAsia="zh-CN"/>
        </w:rPr>
        <w:t>采购文件制定</w:t>
      </w:r>
      <w:r>
        <w:rPr>
          <w:rFonts w:hint="eastAsia" w:ascii="宋体" w:hAnsi="宋体" w:eastAsia="宋体" w:cs="宋体"/>
          <w:color w:val="auto"/>
          <w:sz w:val="22"/>
          <w:highlight w:val="none"/>
        </w:rPr>
        <w:t>等服务</w:t>
      </w:r>
      <w:r>
        <w:rPr>
          <w:rFonts w:hint="eastAsia" w:ascii="宋体" w:hAnsi="宋体" w:eastAsia="宋体" w:cs="宋体"/>
          <w:sz w:val="22"/>
          <w:highlight w:val="none"/>
        </w:rPr>
        <w:t>情况：</w:t>
      </w:r>
    </w:p>
    <w:p>
      <w:pPr>
        <w:snapToGrid w:val="0"/>
        <w:spacing w:before="120" w:beforeLines="50"/>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beforeLines="50"/>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beforeLines="50"/>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10.我方承诺具有履行合同所必需的设备和专业技术、售后保障等能力。如有虚假，采购人可取消我方任何资格（投标/中标/签订合同），我方对此无任何异议。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22"/>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480" w:firstLine="440" w:firstLineChars="200"/>
        <w:rPr>
          <w:rFonts w:hint="eastAsia" w:ascii="宋体" w:hAnsi="宋体" w:eastAsia="宋体" w:cs="宋体"/>
          <w:sz w:val="22"/>
          <w:szCs w:val="24"/>
          <w:highlight w:val="none"/>
        </w:rPr>
      </w:pP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附件五</w:t>
      </w:r>
    </w:p>
    <w:p>
      <w:pPr>
        <w:rPr>
          <w:rFonts w:hint="eastAsia" w:ascii="宋体" w:hAnsi="宋体" w:eastAsia="宋体" w:cs="宋体"/>
          <w:b/>
          <w:bCs/>
          <w:sz w:val="28"/>
          <w:szCs w:val="28"/>
          <w:highlight w:val="none"/>
          <w:lang w:val="en-US" w:eastAsia="zh-CN"/>
        </w:rPr>
      </w:pPr>
    </w:p>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投标供应商联系表</w:t>
      </w:r>
    </w:p>
    <w:p>
      <w:pPr>
        <w:pStyle w:val="63"/>
        <w:ind w:firstLine="210"/>
        <w:rPr>
          <w:rFonts w:hint="eastAsia" w:ascii="宋体" w:hAnsi="宋体" w:eastAsia="宋体" w:cs="宋体"/>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842"/>
        <w:gridCol w:w="6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项  目</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项目名称</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项目编号</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投标单位名称</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投标单位联系地址</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投标单位联系方式</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投标单位电子邮箱</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投标单位传真号码</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法定代表人名字</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授权代理人名字</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投标供应商代表联系号码</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Cs/>
                <w:spacing w:val="-4"/>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11</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投标供应商代表联系邮箱</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Cs/>
                <w:spacing w:val="-4"/>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Cs/>
                <w:sz w:val="18"/>
                <w:szCs w:val="18"/>
              </w:rPr>
            </w:pPr>
            <w:r>
              <w:rPr>
                <w:rFonts w:hint="eastAsia" w:ascii="宋体" w:hAnsi="宋体" w:eastAsia="宋体" w:cs="宋体"/>
                <w:bCs/>
                <w:sz w:val="18"/>
                <w:szCs w:val="18"/>
              </w:rPr>
              <w:t>开户行及账号</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Cs/>
                <w:spacing w:val="-4"/>
                <w:sz w:val="18"/>
                <w:szCs w:val="18"/>
              </w:rPr>
            </w:pPr>
          </w:p>
        </w:tc>
      </w:tr>
    </w:tbl>
    <w:p>
      <w:pPr>
        <w:spacing w:line="460" w:lineRule="exact"/>
        <w:ind w:left="216"/>
        <w:rPr>
          <w:rFonts w:hint="eastAsia" w:ascii="宋体" w:hAnsi="宋体" w:eastAsia="宋体" w:cs="宋体"/>
          <w:b/>
          <w:bCs/>
          <w:sz w:val="22"/>
          <w:szCs w:val="22"/>
        </w:rPr>
      </w:pPr>
      <w:r>
        <w:rPr>
          <w:rFonts w:hint="eastAsia" w:ascii="宋体" w:hAnsi="宋体" w:eastAsia="宋体" w:cs="宋体"/>
          <w:b/>
          <w:bCs/>
          <w:sz w:val="22"/>
          <w:szCs w:val="22"/>
        </w:rPr>
        <w:t>特此承诺：上表中的联系方式将作为我方参加此次国企采购活动的联系方式，其他方式均不作为送达方式。</w:t>
      </w:r>
    </w:p>
    <w:p>
      <w:pPr>
        <w:spacing w:line="360" w:lineRule="auto"/>
        <w:rPr>
          <w:rFonts w:hint="eastAsia" w:ascii="宋体" w:hAnsi="宋体" w:eastAsia="宋体" w:cs="宋体"/>
          <w:sz w:val="22"/>
          <w:highlight w:val="none"/>
        </w:rPr>
      </w:pP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投标人全称（</w:t>
      </w:r>
      <w:r>
        <w:rPr>
          <w:rFonts w:hint="eastAsia" w:ascii="宋体" w:hAnsi="宋体" w:eastAsia="宋体" w:cs="宋体"/>
          <w:sz w:val="22"/>
          <w:highlight w:val="none"/>
          <w:lang w:val="en-US" w:eastAsia="zh-CN"/>
        </w:rPr>
        <w:t>盖</w:t>
      </w:r>
      <w:r>
        <w:rPr>
          <w:rFonts w:hint="eastAsia" w:ascii="宋体" w:hAnsi="宋体" w:eastAsia="宋体" w:cs="宋体"/>
          <w:sz w:val="22"/>
          <w:highlight w:val="none"/>
        </w:rPr>
        <w:t>公章）：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法人或授权代表（签字或盖章）：</w:t>
      </w:r>
    </w:p>
    <w:p>
      <w:pPr>
        <w:spacing w:line="360" w:lineRule="auto"/>
        <w:rPr>
          <w:rFonts w:hint="eastAsia" w:ascii="宋体" w:hAnsi="宋体" w:eastAsia="宋体" w:cs="宋体"/>
          <w:b/>
          <w:bCs/>
          <w:sz w:val="28"/>
          <w:szCs w:val="28"/>
          <w:highlight w:val="none"/>
        </w:rPr>
      </w:pPr>
      <w:r>
        <w:rPr>
          <w:rFonts w:hint="eastAsia" w:ascii="宋体" w:hAnsi="宋体" w:eastAsia="宋体" w:cs="宋体"/>
          <w:sz w:val="22"/>
          <w:highlight w:val="none"/>
        </w:rPr>
        <w:t>日  期：</w:t>
      </w:r>
    </w:p>
    <w:p>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br w:type="page"/>
      </w:r>
    </w:p>
    <w:p>
      <w:pPr>
        <w:spacing w:line="360" w:lineRule="auto"/>
        <w:outlineLvl w:val="1"/>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rPr>
        <w:t>附件</w:t>
      </w:r>
      <w:r>
        <w:rPr>
          <w:rFonts w:hint="eastAsia" w:ascii="宋体" w:hAnsi="宋体" w:eastAsia="宋体" w:cs="宋体"/>
          <w:b/>
          <w:bCs/>
          <w:sz w:val="22"/>
          <w:szCs w:val="22"/>
          <w:highlight w:val="none"/>
          <w:lang w:val="en-US" w:eastAsia="zh-CN"/>
        </w:rPr>
        <w:t>六</w:t>
      </w:r>
    </w:p>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供货范围详细清单</w:t>
      </w:r>
    </w:p>
    <w:p>
      <w:pPr>
        <w:spacing w:line="460" w:lineRule="exact"/>
        <w:jc w:val="both"/>
        <w:rPr>
          <w:rFonts w:hint="eastAsia" w:ascii="宋体" w:hAnsi="宋体" w:eastAsia="宋体" w:cs="宋体"/>
          <w:sz w:val="22"/>
          <w:szCs w:val="22"/>
        </w:rPr>
      </w:pPr>
      <w:r>
        <w:rPr>
          <w:rFonts w:hint="eastAsia" w:ascii="宋体" w:hAnsi="宋体" w:eastAsia="宋体" w:cs="宋体"/>
          <w:sz w:val="22"/>
          <w:szCs w:val="22"/>
        </w:rPr>
        <w:t>项目名称：                                      项目编号：</w:t>
      </w:r>
    </w:p>
    <w:tbl>
      <w:tblPr>
        <w:tblStyle w:val="2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7"/>
        <w:gridCol w:w="1266"/>
        <w:gridCol w:w="935"/>
        <w:gridCol w:w="940"/>
        <w:gridCol w:w="1143"/>
        <w:gridCol w:w="718"/>
        <w:gridCol w:w="825"/>
        <w:gridCol w:w="1676"/>
        <w:gridCol w:w="1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品牌</w:t>
            </w:r>
          </w:p>
        </w:tc>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产地</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规格</w:t>
            </w:r>
          </w:p>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数量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性能及指标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hint="eastAsia" w:ascii="宋体" w:hAnsi="宋体" w:eastAsia="宋体" w:cs="宋体"/>
                <w:b/>
                <w:sz w:val="22"/>
                <w:szCs w:val="22"/>
              </w:rPr>
            </w:pPr>
            <w:r>
              <w:rPr>
                <w:rFonts w:hint="eastAsia" w:ascii="宋体" w:hAnsi="宋体" w:eastAsia="宋体" w:cs="宋体"/>
                <w:b/>
                <w:sz w:val="22"/>
                <w:szCs w:val="22"/>
              </w:rPr>
              <w:t>免费</w:t>
            </w:r>
          </w:p>
          <w:p>
            <w:pPr>
              <w:snapToGrid w:val="0"/>
              <w:spacing w:before="50" w:after="50"/>
              <w:jc w:val="center"/>
              <w:rPr>
                <w:rFonts w:hint="eastAsia" w:ascii="宋体" w:hAnsi="宋体" w:eastAsia="宋体" w:cs="宋体"/>
                <w:sz w:val="22"/>
                <w:szCs w:val="22"/>
              </w:rPr>
            </w:pPr>
            <w:r>
              <w:rPr>
                <w:rFonts w:hint="eastAsia" w:ascii="宋体" w:hAnsi="宋体" w:eastAsia="宋体" w:cs="宋体"/>
                <w:b/>
                <w:sz w:val="22"/>
                <w:szCs w:val="22"/>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bl>
    <w:p>
      <w:pPr>
        <w:spacing w:line="360" w:lineRule="auto"/>
        <w:rPr>
          <w:rFonts w:hint="eastAsia" w:ascii="宋体" w:hAnsi="宋体" w:eastAsia="宋体" w:cs="宋体"/>
          <w:sz w:val="22"/>
          <w:szCs w:val="22"/>
        </w:rPr>
      </w:pPr>
      <w:r>
        <w:rPr>
          <w:rFonts w:hint="eastAsia" w:ascii="宋体" w:hAnsi="宋体" w:eastAsia="宋体" w:cs="宋体"/>
          <w:sz w:val="22"/>
          <w:szCs w:val="22"/>
        </w:rPr>
        <w:t>注：</w:t>
      </w:r>
    </w:p>
    <w:p>
      <w:pPr>
        <w:spacing w:line="360" w:lineRule="auto"/>
        <w:rPr>
          <w:rFonts w:hint="eastAsia" w:ascii="宋体" w:hAnsi="宋体" w:eastAsia="宋体" w:cs="宋体"/>
          <w:sz w:val="22"/>
          <w:szCs w:val="22"/>
        </w:rPr>
      </w:pPr>
      <w:r>
        <w:rPr>
          <w:rFonts w:hint="eastAsia" w:ascii="宋体" w:hAnsi="宋体" w:eastAsia="宋体" w:cs="宋体"/>
          <w:sz w:val="22"/>
          <w:szCs w:val="22"/>
        </w:rPr>
        <w:t>1、表中的货物名称需按采购内容分项填写；</w:t>
      </w:r>
    </w:p>
    <w:p>
      <w:pPr>
        <w:ind w:left="826" w:hanging="646" w:hangingChars="294"/>
        <w:rPr>
          <w:rFonts w:hint="eastAsia" w:ascii="宋体" w:hAnsi="宋体" w:eastAsia="宋体" w:cs="宋体"/>
          <w:b/>
          <w:bCs/>
          <w:sz w:val="28"/>
          <w:szCs w:val="28"/>
          <w:highlight w:val="none"/>
        </w:rPr>
      </w:pPr>
      <w:r>
        <w:rPr>
          <w:rFonts w:hint="eastAsia" w:ascii="宋体" w:hAnsi="宋体" w:eastAsia="宋体" w:cs="宋体"/>
          <w:sz w:val="22"/>
          <w:szCs w:val="22"/>
        </w:rPr>
        <w:t>2、投标供应商可按以上表格形式进行复制，附在技术</w:t>
      </w:r>
      <w:r>
        <w:rPr>
          <w:rFonts w:hint="eastAsia" w:ascii="宋体" w:hAnsi="宋体" w:eastAsia="宋体" w:cs="宋体"/>
          <w:sz w:val="22"/>
          <w:szCs w:val="22"/>
          <w:lang w:val="en-US" w:eastAsia="zh-CN"/>
        </w:rPr>
        <w:t>资信标</w:t>
      </w:r>
      <w:r>
        <w:rPr>
          <w:rFonts w:hint="eastAsia" w:ascii="宋体" w:hAnsi="宋体" w:eastAsia="宋体" w:cs="宋体"/>
          <w:sz w:val="22"/>
          <w:szCs w:val="22"/>
        </w:rPr>
        <w:t>文件内。</w:t>
      </w:r>
    </w:p>
    <w:p>
      <w:pPr>
        <w:spacing w:line="460" w:lineRule="exact"/>
        <w:rPr>
          <w:rFonts w:hint="eastAsia" w:ascii="宋体" w:hAnsi="宋体" w:eastAsia="宋体" w:cs="宋体"/>
          <w:sz w:val="22"/>
          <w:highlight w:val="none"/>
        </w:rPr>
      </w:pP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投标人全称（</w:t>
      </w:r>
      <w:r>
        <w:rPr>
          <w:rFonts w:hint="eastAsia" w:ascii="宋体" w:hAnsi="宋体" w:eastAsia="宋体" w:cs="宋体"/>
          <w:sz w:val="22"/>
          <w:highlight w:val="none"/>
          <w:lang w:val="en-US" w:eastAsia="zh-CN"/>
        </w:rPr>
        <w:t>盖</w:t>
      </w:r>
      <w:r>
        <w:rPr>
          <w:rFonts w:hint="eastAsia" w:ascii="宋体" w:hAnsi="宋体" w:eastAsia="宋体" w:cs="宋体"/>
          <w:sz w:val="22"/>
          <w:highlight w:val="none"/>
        </w:rPr>
        <w:t>公章）：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法人或授权代表（签字或盖章）：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ind w:left="826" w:hanging="826" w:hangingChars="294"/>
        <w:rPr>
          <w:rFonts w:hint="eastAsia" w:ascii="宋体" w:hAnsi="宋体" w:eastAsia="宋体" w:cs="宋体"/>
          <w:b/>
          <w:bCs/>
          <w:sz w:val="28"/>
          <w:szCs w:val="28"/>
          <w:highlight w:val="none"/>
        </w:rPr>
      </w:pPr>
    </w:p>
    <w:p>
      <w:pPr>
        <w:ind w:left="826" w:hanging="826" w:hangingChars="294"/>
        <w:rPr>
          <w:rFonts w:hint="eastAsia" w:ascii="宋体" w:hAnsi="宋体" w:eastAsia="宋体" w:cs="宋体"/>
          <w:b/>
          <w:bCs/>
          <w:sz w:val="28"/>
          <w:szCs w:val="28"/>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napToGrid w:val="0"/>
        <w:spacing w:line="360" w:lineRule="auto"/>
        <w:outlineLvl w:val="1"/>
        <w:rPr>
          <w:rFonts w:hint="eastAsia" w:ascii="宋体" w:hAnsi="宋体" w:eastAsia="宋体" w:cs="宋体"/>
          <w:b/>
          <w:sz w:val="22"/>
          <w:szCs w:val="22"/>
          <w:highlight w:val="none"/>
        </w:rPr>
      </w:pPr>
    </w:p>
    <w:p>
      <w:pPr>
        <w:snapToGrid w:val="0"/>
        <w:spacing w:line="360" w:lineRule="auto"/>
        <w:jc w:val="center"/>
        <w:rPr>
          <w:rFonts w:hint="eastAsia" w:ascii="宋体" w:hAnsi="宋体" w:eastAsia="宋体" w:cs="宋体"/>
          <w:b/>
          <w:sz w:val="28"/>
          <w:szCs w:val="28"/>
          <w:highlight w:val="none"/>
        </w:rPr>
      </w:pPr>
      <w:bookmarkStart w:id="203" w:name="_Toc49213481"/>
      <w:bookmarkStart w:id="204" w:name="_Toc431293342"/>
      <w:bookmarkStart w:id="205" w:name="_Toc49213588"/>
      <w:bookmarkStart w:id="206" w:name="_Toc492279479"/>
      <w:r>
        <w:rPr>
          <w:rFonts w:hint="eastAsia" w:ascii="宋体" w:hAnsi="宋体" w:eastAsia="宋体" w:cs="宋体"/>
          <w:b/>
          <w:sz w:val="28"/>
          <w:szCs w:val="28"/>
          <w:highlight w:val="none"/>
        </w:rPr>
        <w:t>其他技术资料</w:t>
      </w:r>
      <w:bookmarkEnd w:id="203"/>
      <w:bookmarkEnd w:id="204"/>
      <w:bookmarkEnd w:id="205"/>
      <w:bookmarkEnd w:id="206"/>
    </w:p>
    <w:p>
      <w:pPr>
        <w:tabs>
          <w:tab w:val="left" w:pos="720"/>
        </w:tabs>
        <w:autoSpaceDE w:val="0"/>
        <w:autoSpaceDN w:val="0"/>
        <w:adjustRightInd w:val="0"/>
        <w:spacing w:line="360" w:lineRule="auto"/>
        <w:ind w:firstLine="420" w:firstLineChars="200"/>
        <w:jc w:val="left"/>
        <w:rPr>
          <w:rFonts w:hint="eastAsia" w:ascii="宋体" w:hAnsi="宋体" w:eastAsia="宋体" w:cs="宋体"/>
          <w:kern w:val="0"/>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（1）根据本项目采购内容及要求以及技术资信评分项目，需要提供的文件和资料，本部分未提供格式的内容，投标人自行编制</w:t>
      </w:r>
    </w:p>
    <w:p>
      <w:pPr>
        <w:pStyle w:val="2"/>
        <w:ind w:left="0" w:leftChars="0" w:firstLine="0" w:firstLineChars="0"/>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）投标供应商认为需要提供的的其他资料和说明</w:t>
      </w:r>
    </w:p>
    <w:p>
      <w:pPr>
        <w:ind w:left="480" w:hanging="480" w:hangingChars="200"/>
        <w:rPr>
          <w:rFonts w:hint="eastAsia" w:ascii="宋体" w:hAnsi="宋体" w:eastAsia="宋体" w:cs="宋体"/>
          <w:sz w:val="24"/>
          <w:szCs w:val="24"/>
          <w:highlight w:val="none"/>
        </w:rPr>
      </w:pPr>
    </w:p>
    <w:p>
      <w:pPr>
        <w:ind w:left="708" w:hanging="708" w:hangingChars="294"/>
        <w:rPr>
          <w:rFonts w:hint="eastAsia" w:ascii="宋体" w:hAnsi="宋体" w:eastAsia="宋体" w:cs="宋体"/>
          <w:b/>
          <w:sz w:val="24"/>
          <w:szCs w:val="24"/>
          <w:highlight w:val="none"/>
        </w:rPr>
      </w:pPr>
    </w:p>
    <w:p>
      <w:pPr>
        <w:ind w:left="480" w:hanging="480" w:hangingChars="200"/>
        <w:rPr>
          <w:rFonts w:hint="eastAsia" w:ascii="宋体" w:hAnsi="宋体" w:eastAsia="宋体" w:cs="宋体"/>
          <w:sz w:val="24"/>
          <w:szCs w:val="24"/>
          <w:highlight w:val="none"/>
        </w:rPr>
      </w:pPr>
    </w:p>
    <w:p>
      <w:pPr>
        <w:spacing w:line="240" w:lineRule="auto"/>
        <w:rPr>
          <w:rFonts w:hint="eastAsia" w:ascii="宋体" w:hAnsi="宋体" w:eastAsia="宋体" w:cs="宋体"/>
          <w:sz w:val="22"/>
          <w:highlight w:val="none"/>
        </w:rPr>
      </w:pPr>
      <w:r>
        <w:rPr>
          <w:rFonts w:hint="eastAsia" w:ascii="宋体" w:hAnsi="宋体" w:eastAsia="宋体" w:cs="宋体"/>
          <w:sz w:val="22"/>
          <w:szCs w:val="24"/>
          <w:highlight w:val="none"/>
        </w:rPr>
        <w:br w:type="page"/>
      </w: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七</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b w:val="0"/>
          <w:bCs w:val="0"/>
          <w:sz w:val="22"/>
          <w:szCs w:val="24"/>
          <w:highlight w:val="none"/>
        </w:rPr>
      </w:pPr>
      <w:r>
        <w:rPr>
          <w:rFonts w:hint="eastAsia" w:ascii="宋体" w:hAnsi="宋体" w:eastAsia="宋体" w:cs="宋体"/>
          <w:b w:val="0"/>
          <w:bCs w:val="0"/>
          <w:sz w:val="22"/>
          <w:szCs w:val="24"/>
          <w:highlight w:val="none"/>
          <w:lang w:val="en-US" w:eastAsia="zh-CN"/>
        </w:rPr>
        <w:t xml:space="preserve">项目名称：                                  </w:t>
      </w:r>
      <w:r>
        <w:rPr>
          <w:rFonts w:hint="eastAsia" w:ascii="宋体" w:hAnsi="宋体" w:eastAsia="宋体" w:cs="宋体"/>
          <w:b w:val="0"/>
          <w:bCs w:val="0"/>
          <w:sz w:val="22"/>
          <w:szCs w:val="24"/>
          <w:highlight w:val="none"/>
        </w:rPr>
        <w:t>项目编号：</w:t>
      </w:r>
    </w:p>
    <w:tbl>
      <w:tblPr>
        <w:tblStyle w:val="22"/>
        <w:tblW w:w="0" w:type="auto"/>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760" w:type="dxa"/>
            <w:noWrap w:val="0"/>
            <w:vAlign w:val="center"/>
          </w:tcPr>
          <w:p>
            <w:pPr>
              <w:pStyle w:val="14"/>
              <w:spacing w:line="460" w:lineRule="atLeast"/>
              <w:rPr>
                <w:rFonts w:hint="eastAsia" w:ascii="宋体" w:hAnsi="宋体" w:eastAsia="宋体" w:cs="宋体"/>
                <w:kern w:val="2"/>
                <w:sz w:val="21"/>
                <w:szCs w:val="21"/>
              </w:rPr>
            </w:pPr>
            <w:r>
              <w:rPr>
                <w:rFonts w:hint="eastAsia" w:ascii="宋体" w:hAnsi="宋体" w:eastAsia="宋体" w:cs="宋体"/>
                <w:kern w:val="2"/>
                <w:sz w:val="21"/>
                <w:szCs w:val="21"/>
              </w:rPr>
              <w:t>（大写）人民币：</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14"/>
              <w:spacing w:line="460" w:lineRule="atLeast"/>
              <w:rPr>
                <w:rFonts w:hint="eastAsia" w:ascii="宋体" w:hAnsi="宋体" w:eastAsia="宋体" w:cs="宋体"/>
                <w:kern w:val="2"/>
                <w:sz w:val="21"/>
                <w:szCs w:val="21"/>
              </w:rPr>
            </w:pPr>
          </w:p>
        </w:tc>
        <w:tc>
          <w:tcPr>
            <w:tcW w:w="7760" w:type="dxa"/>
            <w:noWrap w:val="0"/>
            <w:vAlign w:val="center"/>
          </w:tcPr>
          <w:p>
            <w:pPr>
              <w:pStyle w:val="14"/>
              <w:spacing w:line="460" w:lineRule="atLeast"/>
              <w:rPr>
                <w:rFonts w:hint="eastAsia" w:ascii="宋体" w:hAnsi="宋体" w:eastAsia="宋体" w:cs="宋体"/>
                <w:kern w:val="2"/>
                <w:sz w:val="21"/>
                <w:szCs w:val="21"/>
              </w:rPr>
            </w:pPr>
            <w:r>
              <w:rPr>
                <w:rFonts w:hint="eastAsia" w:ascii="宋体" w:hAnsi="宋体" w:eastAsia="宋体" w:cs="宋体"/>
                <w:kern w:val="2"/>
                <w:sz w:val="21"/>
                <w:szCs w:val="21"/>
              </w:rPr>
              <w:t>（小写）￥</w:t>
            </w:r>
          </w:p>
        </w:tc>
      </w:tr>
    </w:tbl>
    <w:p>
      <w:pPr>
        <w:spacing w:line="360" w:lineRule="auto"/>
        <w:ind w:left="502" w:leftChars="-66" w:hanging="641" w:hangingChars="304"/>
        <w:rPr>
          <w:rFonts w:hint="eastAsia" w:ascii="宋体" w:hAnsi="宋体" w:eastAsia="宋体" w:cs="宋体"/>
          <w:b/>
          <w:szCs w:val="21"/>
          <w:highlight w:val="none"/>
        </w:rPr>
      </w:pPr>
    </w:p>
    <w:p>
      <w:pPr>
        <w:spacing w:line="360" w:lineRule="auto"/>
        <w:ind w:left="502" w:leftChars="-66" w:hanging="641" w:hangingChars="304"/>
        <w:rPr>
          <w:rFonts w:hint="eastAsia" w:ascii="宋体" w:hAnsi="宋体" w:eastAsia="宋体" w:cs="宋体"/>
          <w:b/>
          <w:szCs w:val="21"/>
          <w:highlight w:val="none"/>
        </w:rPr>
      </w:pPr>
      <w:r>
        <w:rPr>
          <w:rFonts w:hint="eastAsia" w:ascii="宋体" w:hAnsi="宋体" w:eastAsia="宋体" w:cs="宋体"/>
          <w:b/>
          <w:szCs w:val="21"/>
          <w:highlight w:val="none"/>
        </w:rPr>
        <w:t>说明：1、投标报价包含的内容详见投标人须知第12条规定。</w:t>
      </w:r>
    </w:p>
    <w:p>
      <w:pPr>
        <w:spacing w:line="360" w:lineRule="auto"/>
        <w:ind w:left="502" w:leftChars="-66" w:hanging="641" w:hangingChars="304"/>
        <w:rPr>
          <w:rFonts w:hint="eastAsia" w:ascii="宋体" w:hAnsi="宋体" w:eastAsia="宋体" w:cs="宋体"/>
          <w:b/>
          <w:szCs w:val="21"/>
          <w:highlight w:val="none"/>
        </w:rPr>
      </w:pPr>
      <w:r>
        <w:rPr>
          <w:rFonts w:hint="eastAsia" w:ascii="宋体" w:hAnsi="宋体" w:eastAsia="宋体" w:cs="宋体"/>
          <w:b/>
          <w:szCs w:val="21"/>
          <w:highlight w:val="none"/>
        </w:rPr>
        <w:t xml:space="preserve">      2、</w:t>
      </w:r>
      <w:r>
        <w:rPr>
          <w:rFonts w:hint="eastAsia" w:ascii="宋体" w:hAnsi="宋体" w:eastAsia="宋体" w:cs="宋体"/>
          <w:b/>
          <w:szCs w:val="21"/>
          <w:highlight w:val="none"/>
          <w:lang w:eastAsia="zh-CN"/>
        </w:rPr>
        <w:t>本表中“</w:t>
      </w:r>
      <w:r>
        <w:rPr>
          <w:rFonts w:hint="eastAsia" w:ascii="宋体" w:hAnsi="宋体" w:eastAsia="宋体" w:cs="宋体"/>
          <w:b/>
          <w:szCs w:val="21"/>
          <w:highlight w:val="none"/>
        </w:rPr>
        <w:t>投标报价</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须和“附件</w:t>
      </w:r>
      <w:r>
        <w:rPr>
          <w:rFonts w:hint="eastAsia" w:ascii="宋体" w:hAnsi="宋体" w:eastAsia="宋体" w:cs="宋体"/>
          <w:b/>
          <w:szCs w:val="21"/>
          <w:highlight w:val="none"/>
          <w:lang w:val="en-US" w:eastAsia="zh-CN"/>
        </w:rPr>
        <w:t>八</w:t>
      </w:r>
      <w:r>
        <w:rPr>
          <w:rFonts w:hint="eastAsia" w:ascii="宋体" w:hAnsi="宋体" w:eastAsia="宋体" w:cs="宋体"/>
          <w:b/>
          <w:szCs w:val="21"/>
          <w:highlight w:val="none"/>
        </w:rPr>
        <w:t>”中的</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投标报价（总计）</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一致。</w:t>
      </w:r>
    </w:p>
    <w:p>
      <w:pPr>
        <w:pStyle w:val="2"/>
        <w:ind w:left="0" w:leftChars="0" w:firstLine="422" w:firstLineChars="200"/>
        <w:rPr>
          <w:rFonts w:hint="eastAsia" w:ascii="宋体" w:hAnsi="宋体" w:eastAsia="宋体" w:cs="宋体"/>
          <w:sz w:val="22"/>
          <w:szCs w:val="24"/>
          <w:highlight w:val="none"/>
        </w:rPr>
      </w:pPr>
      <w:r>
        <w:rPr>
          <w:rFonts w:hint="eastAsia" w:ascii="宋体" w:hAnsi="宋体" w:eastAsia="宋体" w:cs="宋体"/>
          <w:b/>
          <w:szCs w:val="21"/>
          <w:highlight w:val="none"/>
          <w:u w:val="single"/>
          <w:lang w:bidi="ar"/>
        </w:rPr>
        <w:t>▲</w:t>
      </w:r>
      <w:r>
        <w:rPr>
          <w:rFonts w:hint="eastAsia" w:ascii="宋体" w:hAnsi="宋体" w:eastAsia="宋体" w:cs="宋体"/>
          <w:b/>
          <w:szCs w:val="21"/>
          <w:highlight w:val="none"/>
          <w:u w:val="single"/>
          <w:lang w:val="en-US" w:eastAsia="zh-CN" w:bidi="ar"/>
        </w:rPr>
        <w:t>3</w:t>
      </w:r>
      <w:r>
        <w:rPr>
          <w:rFonts w:hint="eastAsia" w:ascii="宋体" w:hAnsi="宋体" w:eastAsia="宋体" w:cs="宋体"/>
          <w:b/>
          <w:szCs w:val="21"/>
          <w:highlight w:val="none"/>
          <w:u w:val="single"/>
          <w:lang w:bidi="ar"/>
        </w:rPr>
        <w:t>、不提供此表格将被视为没有实质性响应</w:t>
      </w:r>
      <w:r>
        <w:rPr>
          <w:rFonts w:hint="eastAsia" w:ascii="宋体" w:hAnsi="宋体" w:eastAsia="宋体" w:cs="宋体"/>
          <w:b/>
          <w:szCs w:val="21"/>
          <w:highlight w:val="none"/>
          <w:u w:val="single"/>
          <w:lang w:eastAsia="zh-CN" w:bidi="ar"/>
        </w:rPr>
        <w:t>采购文件</w:t>
      </w:r>
      <w:r>
        <w:rPr>
          <w:rFonts w:hint="eastAsia" w:ascii="宋体" w:hAnsi="宋体" w:eastAsia="宋体" w:cs="宋体"/>
          <w:b/>
          <w:szCs w:val="21"/>
          <w:highlight w:val="none"/>
          <w:u w:val="single"/>
          <w:lang w:bidi="ar"/>
        </w:rPr>
        <w:t>,其投标文件将被拒绝。</w:t>
      </w:r>
    </w:p>
    <w:p>
      <w:pPr>
        <w:spacing w:after="120"/>
        <w:ind w:firstLine="442" w:firstLineChars="200"/>
        <w:jc w:val="left"/>
        <w:textAlignment w:val="baseline"/>
        <w:rPr>
          <w:rFonts w:hint="eastAsia" w:ascii="宋体" w:hAnsi="宋体" w:eastAsia="宋体" w:cs="宋体"/>
          <w:szCs w:val="24"/>
          <w:highlight w:val="none"/>
        </w:rPr>
      </w:pPr>
      <w:r>
        <w:rPr>
          <w:rFonts w:hint="eastAsia" w:ascii="宋体" w:hAnsi="宋体" w:eastAsia="宋体" w:cs="宋体"/>
          <w:b/>
          <w:bCs/>
          <w:sz w:val="22"/>
          <w:szCs w:val="24"/>
          <w:highlight w:val="none"/>
          <w:u w:val="single"/>
        </w:rPr>
        <w:t>▲</w:t>
      </w:r>
      <w:r>
        <w:rPr>
          <w:rFonts w:hint="eastAsia" w:ascii="宋体" w:hAnsi="宋体" w:eastAsia="宋体" w:cs="宋体"/>
          <w:b/>
          <w:bCs/>
          <w:sz w:val="22"/>
          <w:szCs w:val="24"/>
          <w:highlight w:val="none"/>
          <w:u w:val="single"/>
          <w:lang w:val="en-US" w:eastAsia="zh-CN"/>
        </w:rPr>
        <w:t>4</w:t>
      </w:r>
      <w:r>
        <w:rPr>
          <w:rFonts w:hint="eastAsia" w:ascii="宋体" w:hAnsi="宋体" w:eastAsia="宋体" w:cs="宋体"/>
          <w:b/>
          <w:bCs/>
          <w:sz w:val="22"/>
          <w:szCs w:val="24"/>
          <w:highlight w:val="none"/>
          <w:u w:val="single"/>
        </w:rPr>
        <w:t>、以上报价不得出现在技术</w:t>
      </w:r>
      <w:r>
        <w:rPr>
          <w:rFonts w:hint="eastAsia" w:ascii="宋体" w:hAnsi="宋体" w:eastAsia="宋体" w:cs="宋体"/>
          <w:b/>
          <w:bCs/>
          <w:sz w:val="22"/>
          <w:szCs w:val="24"/>
          <w:highlight w:val="none"/>
          <w:u w:val="single"/>
          <w:lang w:val="en-US" w:eastAsia="zh-CN"/>
        </w:rPr>
        <w:t>资信</w:t>
      </w:r>
      <w:r>
        <w:rPr>
          <w:rFonts w:hint="eastAsia" w:ascii="宋体" w:hAnsi="宋体" w:eastAsia="宋体" w:cs="宋体"/>
          <w:b/>
          <w:bCs/>
          <w:sz w:val="22"/>
          <w:szCs w:val="24"/>
          <w:highlight w:val="none"/>
          <w:u w:val="single"/>
        </w:rPr>
        <w:t>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val="en-US"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八</w:t>
      </w:r>
    </w:p>
    <w:p>
      <w:pPr>
        <w:spacing w:line="460" w:lineRule="exact"/>
        <w:jc w:val="center"/>
        <w:rPr>
          <w:rFonts w:hint="eastAsia" w:ascii="宋体" w:hAnsi="宋体" w:eastAsia="宋体" w:cs="宋体"/>
          <w:szCs w:val="24"/>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89"/>
        <w:gridCol w:w="1398"/>
        <w:gridCol w:w="986"/>
        <w:gridCol w:w="662"/>
        <w:gridCol w:w="1141"/>
        <w:gridCol w:w="1201"/>
        <w:gridCol w:w="87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8"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589"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lang w:eastAsia="zh-CN"/>
              </w:rPr>
              <w:t>货物</w:t>
            </w:r>
            <w:r>
              <w:rPr>
                <w:rFonts w:hint="eastAsia" w:ascii="宋体" w:hAnsi="宋体" w:eastAsia="宋体" w:cs="宋体"/>
                <w:b/>
                <w:bCs/>
                <w:sz w:val="18"/>
                <w:szCs w:val="18"/>
              </w:rPr>
              <w:t>名称</w:t>
            </w:r>
          </w:p>
        </w:tc>
        <w:tc>
          <w:tcPr>
            <w:tcW w:w="1398"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品牌/型号/规格</w:t>
            </w:r>
          </w:p>
        </w:tc>
        <w:tc>
          <w:tcPr>
            <w:tcW w:w="986"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制造商</w:t>
            </w:r>
          </w:p>
        </w:tc>
        <w:tc>
          <w:tcPr>
            <w:tcW w:w="662"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1141"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单价</w:t>
            </w:r>
          </w:p>
          <w:p>
            <w:pPr>
              <w:ind w:right="-11"/>
              <w:jc w:val="center"/>
              <w:rPr>
                <w:rFonts w:hint="eastAsia" w:ascii="宋体" w:hAnsi="宋体" w:eastAsia="宋体" w:cs="宋体"/>
                <w:sz w:val="18"/>
                <w:szCs w:val="18"/>
              </w:rPr>
            </w:pPr>
            <w:r>
              <w:rPr>
                <w:rFonts w:hint="eastAsia" w:ascii="宋体" w:hAnsi="宋体" w:eastAsia="宋体" w:cs="宋体"/>
                <w:sz w:val="18"/>
                <w:szCs w:val="18"/>
              </w:rPr>
              <w:t>（含税）</w:t>
            </w:r>
          </w:p>
        </w:tc>
        <w:tc>
          <w:tcPr>
            <w:tcW w:w="1201"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总价</w:t>
            </w:r>
          </w:p>
          <w:p>
            <w:pPr>
              <w:ind w:right="-11"/>
              <w:jc w:val="center"/>
              <w:rPr>
                <w:rFonts w:hint="eastAsia" w:ascii="宋体" w:hAnsi="宋体" w:eastAsia="宋体" w:cs="宋体"/>
                <w:sz w:val="18"/>
                <w:szCs w:val="18"/>
              </w:rPr>
            </w:pPr>
            <w:r>
              <w:rPr>
                <w:rFonts w:hint="eastAsia" w:ascii="宋体" w:hAnsi="宋体" w:eastAsia="宋体" w:cs="宋体"/>
                <w:sz w:val="18"/>
                <w:szCs w:val="18"/>
              </w:rPr>
              <w:t>（含税）</w:t>
            </w:r>
          </w:p>
        </w:tc>
        <w:tc>
          <w:tcPr>
            <w:tcW w:w="871" w:type="dxa"/>
            <w:tcBorders>
              <w:top w:val="single" w:color="auto" w:sz="12" w:space="0"/>
              <w:bottom w:val="single" w:color="auto" w:sz="12" w:space="0"/>
            </w:tcBorders>
            <w:noWrap w:val="0"/>
            <w:vAlign w:val="top"/>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免费</w:t>
            </w:r>
          </w:p>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质保期</w:t>
            </w:r>
          </w:p>
        </w:tc>
        <w:tc>
          <w:tcPr>
            <w:tcW w:w="594"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535" w:type="dxa"/>
            <w:gridSpan w:val="3"/>
            <w:tcBorders>
              <w:left w:val="single" w:color="auto" w:sz="12" w:space="0"/>
              <w:bottom w:val="single" w:color="auto" w:sz="12" w:space="0"/>
            </w:tcBorders>
            <w:noWrap w:val="0"/>
            <w:vAlign w:val="center"/>
          </w:tcPr>
          <w:p>
            <w:pPr>
              <w:ind w:right="-10"/>
              <w:jc w:val="center"/>
              <w:rPr>
                <w:rFonts w:hint="eastAsia" w:ascii="宋体" w:hAnsi="宋体" w:eastAsia="宋体" w:cs="宋体"/>
                <w:b/>
                <w:bCs/>
                <w:sz w:val="18"/>
                <w:szCs w:val="18"/>
              </w:rPr>
            </w:pPr>
            <w:r>
              <w:rPr>
                <w:rFonts w:hint="eastAsia" w:ascii="宋体" w:hAnsi="宋体" w:eastAsia="宋体" w:cs="宋体"/>
                <w:b/>
                <w:bCs/>
                <w:sz w:val="18"/>
                <w:szCs w:val="18"/>
              </w:rPr>
              <w:t>合计</w:t>
            </w:r>
          </w:p>
        </w:tc>
        <w:tc>
          <w:tcPr>
            <w:tcW w:w="5455" w:type="dxa"/>
            <w:gridSpan w:val="6"/>
            <w:tcBorders>
              <w:bottom w:val="single" w:color="auto" w:sz="1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运杂及保险费（含卸货）</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535" w:type="dxa"/>
            <w:gridSpan w:val="3"/>
            <w:tcBorders>
              <w:top w:val="single" w:color="auto" w:sz="2" w:space="0"/>
              <w:left w:val="single" w:color="auto" w:sz="12" w:space="0"/>
              <w:bottom w:val="single" w:color="auto" w:sz="2" w:space="0"/>
            </w:tcBorders>
            <w:noWrap w:val="0"/>
            <w:vAlign w:val="center"/>
          </w:tcPr>
          <w:p>
            <w:pPr>
              <w:spacing w:line="240" w:lineRule="exact"/>
              <w:ind w:right="-11"/>
              <w:rPr>
                <w:rFonts w:hint="eastAsia" w:ascii="宋体" w:hAnsi="宋体" w:eastAsia="宋体" w:cs="宋体"/>
                <w:sz w:val="18"/>
                <w:szCs w:val="18"/>
              </w:rPr>
            </w:pPr>
            <w:r>
              <w:rPr>
                <w:rFonts w:hint="eastAsia" w:ascii="宋体" w:hAnsi="宋体" w:eastAsia="宋体" w:cs="宋体"/>
                <w:sz w:val="18"/>
                <w:szCs w:val="18"/>
              </w:rPr>
              <w:t>安装、实施费（包括</w:t>
            </w:r>
            <w:r>
              <w:rPr>
                <w:rFonts w:hint="eastAsia" w:ascii="宋体" w:hAnsi="宋体" w:eastAsia="宋体" w:cs="宋体"/>
                <w:sz w:val="18"/>
                <w:szCs w:val="18"/>
                <w:lang w:val="en-US" w:eastAsia="zh-CN"/>
              </w:rPr>
              <w:t>货物</w:t>
            </w:r>
            <w:r>
              <w:rPr>
                <w:rFonts w:hint="eastAsia" w:ascii="宋体" w:hAnsi="宋体" w:eastAsia="宋体" w:cs="宋体"/>
                <w:sz w:val="18"/>
                <w:szCs w:val="18"/>
              </w:rPr>
              <w:t>安装、实施、验收等费用）</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535" w:type="dxa"/>
            <w:gridSpan w:val="3"/>
            <w:tcBorders>
              <w:top w:val="single" w:color="auto" w:sz="2" w:space="0"/>
              <w:left w:val="single" w:color="auto" w:sz="12" w:space="0"/>
              <w:bottom w:val="single" w:color="auto" w:sz="2" w:space="0"/>
            </w:tcBorders>
            <w:noWrap w:val="0"/>
            <w:vAlign w:val="center"/>
          </w:tcPr>
          <w:p>
            <w:pPr>
              <w:spacing w:line="240" w:lineRule="exact"/>
              <w:ind w:right="-11"/>
              <w:rPr>
                <w:rFonts w:hint="eastAsia" w:ascii="宋体" w:hAnsi="宋体" w:eastAsia="宋体" w:cs="宋体"/>
                <w:sz w:val="18"/>
                <w:szCs w:val="18"/>
              </w:rPr>
            </w:pPr>
            <w:r>
              <w:rPr>
                <w:rFonts w:hint="eastAsia" w:ascii="宋体" w:hAnsi="宋体" w:eastAsia="宋体" w:cs="宋体"/>
                <w:sz w:val="18"/>
                <w:szCs w:val="18"/>
              </w:rPr>
              <w:t>技术培训费、技术服务费、售后服务费等</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地基处理及管线预埋施工费</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b/>
                <w:bCs/>
                <w:sz w:val="18"/>
                <w:szCs w:val="18"/>
              </w:rPr>
            </w:pPr>
            <w:r>
              <w:rPr>
                <w:rFonts w:hint="eastAsia" w:ascii="宋体" w:hAnsi="宋体" w:eastAsia="宋体" w:cs="宋体"/>
                <w:b/>
                <w:bCs/>
                <w:sz w:val="18"/>
                <w:szCs w:val="18"/>
              </w:rPr>
              <w:t>5吨行吊费</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配合费</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bCs/>
                <w:sz w:val="18"/>
                <w:szCs w:val="18"/>
              </w:rPr>
              <w:t>税金</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其他相关费用</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535" w:type="dxa"/>
            <w:gridSpan w:val="3"/>
            <w:tcBorders>
              <w:top w:val="single" w:color="auto" w:sz="2" w:space="0"/>
              <w:left w:val="single" w:color="auto" w:sz="12" w:space="0"/>
              <w:bottom w:val="single" w:color="auto" w:sz="12" w:space="0"/>
            </w:tcBorders>
            <w:noWrap w:val="0"/>
            <w:vAlign w:val="center"/>
          </w:tcPr>
          <w:p>
            <w:pPr>
              <w:ind w:right="-11"/>
              <w:rPr>
                <w:rFonts w:hint="eastAsia" w:ascii="宋体" w:hAnsi="宋体" w:eastAsia="宋体" w:cs="宋体"/>
                <w:b/>
                <w:sz w:val="18"/>
                <w:szCs w:val="18"/>
              </w:rPr>
            </w:pPr>
            <w:r>
              <w:rPr>
                <w:rFonts w:hint="eastAsia" w:ascii="宋体" w:hAnsi="宋体" w:eastAsia="宋体" w:cs="宋体"/>
                <w:b/>
                <w:sz w:val="18"/>
                <w:szCs w:val="18"/>
              </w:rPr>
              <w:t>投标报价（总计）</w:t>
            </w:r>
          </w:p>
        </w:tc>
        <w:tc>
          <w:tcPr>
            <w:tcW w:w="5455" w:type="dxa"/>
            <w:gridSpan w:val="6"/>
            <w:tcBorders>
              <w:top w:val="single" w:color="auto" w:sz="2" w:space="0"/>
              <w:bottom w:val="single" w:color="auto" w:sz="12" w:space="0"/>
              <w:right w:val="single" w:color="auto" w:sz="12" w:space="0"/>
            </w:tcBorders>
            <w:noWrap w:val="0"/>
            <w:vAlign w:val="top"/>
          </w:tcPr>
          <w:p>
            <w:pPr>
              <w:ind w:right="-10"/>
              <w:rPr>
                <w:rFonts w:hint="eastAsia" w:ascii="宋体" w:hAnsi="宋体" w:eastAsia="宋体" w:cs="宋体"/>
                <w:sz w:val="18"/>
                <w:szCs w:val="18"/>
              </w:rPr>
            </w:pPr>
          </w:p>
        </w:tc>
      </w:tr>
    </w:tbl>
    <w:p>
      <w:pPr>
        <w:spacing w:line="360" w:lineRule="auto"/>
        <w:rPr>
          <w:rFonts w:hint="eastAsia" w:ascii="宋体" w:hAnsi="宋体" w:eastAsia="宋体" w:cs="宋体"/>
          <w:sz w:val="22"/>
          <w:szCs w:val="22"/>
          <w:highlight w:val="none"/>
          <w:lang w:eastAsia="zh-CN"/>
        </w:rPr>
      </w:pPr>
    </w:p>
    <w:p>
      <w:pPr>
        <w:rPr>
          <w:rFonts w:hint="eastAsia" w:ascii="宋体" w:hAnsi="宋体" w:eastAsia="宋体" w:cs="宋体"/>
          <w:b/>
          <w:szCs w:val="21"/>
          <w:highlight w:val="none"/>
        </w:rPr>
      </w:pPr>
      <w:r>
        <w:rPr>
          <w:rFonts w:hint="eastAsia" w:ascii="宋体" w:hAnsi="宋体" w:eastAsia="宋体" w:cs="宋体"/>
          <w:b/>
          <w:szCs w:val="21"/>
          <w:highlight w:val="none"/>
        </w:rPr>
        <w:t>说明：1.本表内“</w:t>
      </w:r>
      <w:r>
        <w:rPr>
          <w:rFonts w:hint="eastAsia" w:ascii="宋体" w:hAnsi="宋体" w:eastAsia="宋体" w:cs="宋体"/>
          <w:b/>
          <w:szCs w:val="21"/>
          <w:highlight w:val="none"/>
          <w:lang w:val="en-US" w:eastAsia="zh-CN"/>
        </w:rPr>
        <w:t>投标报价（总计）</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须</w:t>
      </w:r>
      <w:r>
        <w:rPr>
          <w:rFonts w:hint="eastAsia" w:ascii="宋体" w:hAnsi="宋体" w:eastAsia="宋体" w:cs="宋体"/>
          <w:b/>
          <w:szCs w:val="21"/>
          <w:highlight w:val="none"/>
        </w:rPr>
        <w:t>与附件</w:t>
      </w: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中“投标报价”相一致。</w:t>
      </w:r>
    </w:p>
    <w:p>
      <w:pPr>
        <w:ind w:firstLine="632" w:firstLineChars="300"/>
        <w:rPr>
          <w:rFonts w:hint="eastAsia" w:ascii="宋体" w:hAnsi="宋体" w:eastAsia="宋体" w:cs="宋体"/>
          <w:b/>
          <w:szCs w:val="21"/>
          <w:highlight w:val="none"/>
          <w:u w:val="singl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b/>
          <w:szCs w:val="21"/>
          <w:highlight w:val="none"/>
          <w:u w:val="single"/>
        </w:rPr>
        <w:t>▲不提供详细分项报价将视为没有实质性响应采购文件。</w:t>
      </w:r>
    </w:p>
    <w:p>
      <w:pPr>
        <w:ind w:firstLine="632" w:firstLineChars="300"/>
        <w:rPr>
          <w:rFonts w:hint="eastAsia" w:ascii="宋体" w:hAnsi="宋体" w:eastAsia="宋体" w:cs="宋体"/>
          <w:b/>
          <w:szCs w:val="21"/>
          <w:highlight w:val="none"/>
          <w:lang w:val="en-US" w:eastAsia="zh-CN"/>
        </w:rPr>
      </w:pPr>
      <w:r>
        <w:rPr>
          <w:rFonts w:hint="eastAsia" w:ascii="宋体" w:hAnsi="宋体" w:eastAsia="宋体" w:cs="宋体"/>
          <w:b/>
          <w:szCs w:val="21"/>
          <w:highlight w:val="none"/>
          <w:u w:val="single"/>
          <w:lang w:val="en-US" w:eastAsia="zh-CN"/>
        </w:rPr>
        <w:t>3</w:t>
      </w:r>
      <w:r>
        <w:rPr>
          <w:rFonts w:hint="eastAsia" w:ascii="宋体" w:hAnsi="宋体" w:eastAsia="宋体" w:cs="宋体"/>
          <w:b/>
          <w:szCs w:val="21"/>
          <w:highlight w:val="none"/>
          <w:u w:val="single"/>
        </w:rPr>
        <w:t>.▲以上报价不得出现在技术</w:t>
      </w:r>
      <w:r>
        <w:rPr>
          <w:rFonts w:hint="eastAsia" w:ascii="宋体" w:hAnsi="宋体" w:eastAsia="宋体" w:cs="宋体"/>
          <w:b/>
          <w:szCs w:val="21"/>
          <w:highlight w:val="none"/>
          <w:u w:val="single"/>
          <w:lang w:val="en-US" w:eastAsia="zh-CN"/>
        </w:rPr>
        <w:t>资信</w:t>
      </w:r>
      <w:r>
        <w:rPr>
          <w:rFonts w:hint="eastAsia" w:ascii="宋体" w:hAnsi="宋体" w:eastAsia="宋体" w:cs="宋体"/>
          <w:b/>
          <w:szCs w:val="21"/>
          <w:highlight w:val="none"/>
          <w:u w:val="single"/>
        </w:rPr>
        <w:t>标中。</w:t>
      </w:r>
    </w:p>
    <w:p>
      <w:pPr>
        <w:autoSpaceDE w:val="0"/>
        <w:autoSpaceDN w:val="0"/>
        <w:adjustRightInd w:val="0"/>
        <w:spacing w:after="120"/>
        <w:jc w:val="left"/>
        <w:rPr>
          <w:rFonts w:hint="eastAsia" w:ascii="宋体" w:hAnsi="宋体" w:eastAsia="宋体" w:cs="宋体"/>
          <w:sz w:val="18"/>
          <w:szCs w:val="18"/>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法人或授权代表（签字或盖章）：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bookmarkStart w:id="207" w:name="_Toc249758871"/>
      <w:bookmarkStart w:id="208" w:name="_Toc262105510"/>
      <w:bookmarkStart w:id="209" w:name="_Toc249758721"/>
      <w:bookmarkStart w:id="210" w:name="_Toc262049425"/>
      <w:bookmarkStart w:id="211" w:name="_Toc448846626"/>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12" w:name="_Hlk69240860"/>
      <w:r>
        <w:rPr>
          <w:rFonts w:hint="eastAsia" w:ascii="宋体" w:hAnsi="宋体" w:eastAsia="宋体" w:cs="宋体"/>
          <w:sz w:val="36"/>
          <w:szCs w:val="36"/>
          <w:highlight w:val="none"/>
        </w:rPr>
        <w:t>第四部分   采购内容及要求</w:t>
      </w:r>
      <w:bookmarkEnd w:id="207"/>
      <w:bookmarkEnd w:id="208"/>
      <w:bookmarkEnd w:id="209"/>
      <w:bookmarkEnd w:id="210"/>
      <w:bookmarkEnd w:id="211"/>
    </w:p>
    <w:bookmarkEnd w:id="212"/>
    <w:p>
      <w:pPr>
        <w:pStyle w:val="6"/>
        <w:spacing w:line="240" w:lineRule="auto"/>
        <w:jc w:val="center"/>
        <w:rPr>
          <w:rFonts w:hint="eastAsia" w:ascii="宋体" w:hAnsi="宋体" w:eastAsia="宋体" w:cs="宋体"/>
          <w:color w:val="auto"/>
          <w:sz w:val="21"/>
          <w:szCs w:val="21"/>
          <w:highlight w:val="none"/>
        </w:rPr>
      </w:pPr>
      <w:bookmarkStart w:id="213" w:name="_Toc15148162"/>
      <w:bookmarkStart w:id="214" w:name="_Toc491529537"/>
      <w:bookmarkStart w:id="215" w:name="_Toc365203313"/>
      <w:bookmarkStart w:id="216" w:name="_Toc495862905"/>
      <w:bookmarkStart w:id="217" w:name="_Toc48918765"/>
      <w:bookmarkStart w:id="218" w:name="_Toc203534124"/>
      <w:bookmarkStart w:id="219" w:name="_Toc517434286"/>
      <w:bookmarkStart w:id="220" w:name="_Toc19801889"/>
      <w:bookmarkStart w:id="221" w:name="_Toc249758872"/>
      <w:bookmarkStart w:id="222" w:name="_Toc241404209"/>
      <w:bookmarkStart w:id="223" w:name="_Toc249758722"/>
      <w:bookmarkStart w:id="224" w:name="_Toc448846693"/>
      <w:bookmarkStart w:id="225" w:name="_Toc223716005"/>
      <w:bookmarkStart w:id="226" w:name="_Toc245722288"/>
      <w:bookmarkStart w:id="227" w:name="_Toc246261272"/>
      <w:bookmarkStart w:id="228" w:name="_Toc221356960"/>
      <w:bookmarkStart w:id="229" w:name="_Toc221374633"/>
      <w:bookmarkStart w:id="230" w:name="_Toc221423626"/>
      <w:bookmarkStart w:id="231" w:name="_Toc245191321"/>
      <w:bookmarkStart w:id="232" w:name="_Toc222114886"/>
      <w:bookmarkStart w:id="233" w:name="_Toc262049426"/>
      <w:bookmarkStart w:id="234" w:name="_Toc239145361"/>
      <w:bookmarkStart w:id="235" w:name="_Toc262105511"/>
      <w:bookmarkStart w:id="236" w:name="_Toc221356897"/>
      <w:r>
        <w:rPr>
          <w:rFonts w:hint="eastAsia" w:ascii="宋体" w:hAnsi="宋体" w:eastAsia="宋体" w:cs="宋体"/>
          <w:color w:val="auto"/>
          <w:sz w:val="21"/>
          <w:szCs w:val="21"/>
          <w:highlight w:val="none"/>
        </w:rPr>
        <w:t>一、总则</w:t>
      </w:r>
      <w:bookmarkEnd w:id="213"/>
      <w:bookmarkEnd w:id="214"/>
      <w:bookmarkEnd w:id="215"/>
      <w:bookmarkEnd w:id="216"/>
      <w:bookmarkEnd w:id="217"/>
      <w:bookmarkEnd w:id="218"/>
      <w:bookmarkEnd w:id="219"/>
      <w:bookmarkEnd w:id="220"/>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本采购内容及说明提出了设备的功能设计、结构、性能、安装和试验等方面的初步技术要求，供投标供应商做报价依据。采购人有权在签订合同时对本采购内容及说明作进一步修改。</w:t>
      </w:r>
    </w:p>
    <w:p>
      <w:pPr>
        <w:spacing w:line="240" w:lineRule="auto"/>
        <w:ind w:left="480" w:hanging="420" w:hanging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 xml:space="preserve"> 本采购内容及说明并未对一切技术细节作出明确规定，也未充分引述有关标准、规范的条文。投标供应商应保证提供符合采购内容及说明和</w:t>
      </w:r>
      <w:r>
        <w:rPr>
          <w:rFonts w:hint="eastAsia" w:ascii="宋体" w:hAnsi="宋体" w:eastAsia="宋体" w:cs="宋体"/>
          <w:b/>
          <w:color w:val="auto"/>
          <w:sz w:val="21"/>
          <w:szCs w:val="21"/>
          <w:highlight w:val="none"/>
          <w:lang w:val="en-US" w:eastAsia="zh-CN"/>
        </w:rPr>
        <w:t>国家、行业</w:t>
      </w:r>
      <w:r>
        <w:rPr>
          <w:rFonts w:hint="eastAsia" w:ascii="宋体" w:hAnsi="宋体" w:eastAsia="宋体" w:cs="宋体"/>
          <w:b/>
          <w:color w:val="auto"/>
          <w:sz w:val="21"/>
          <w:szCs w:val="21"/>
          <w:highlight w:val="none"/>
        </w:rPr>
        <w:t>标准的优质</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投标文件包括采购内容及说明所叙述的全部工作以及在采购内容及说明没有提到的，但涉及到有关设备的效率、稳定性、完整性以及在工程实践上证明是优良性能所需要的部分也应包括在内。本采购内容及说明所标明的工艺、设备、材料和所采用的标准只是为了说明所期望的系统的基本形式，而并非限制性的。</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b/>
          <w:color w:val="auto"/>
          <w:sz w:val="21"/>
          <w:szCs w:val="21"/>
          <w:highlight w:val="none"/>
        </w:rPr>
        <w:t>投标供应商应仔细阅读本采购内容及说明中的全部条款。投标供应商提出的设备技术规格应符合本采购内容及说明的所有要求。如投标供应商没有以书面形式列出与本采购内容及说明所规定的规格间的差异，则认为：提供的</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是完全符合本采购内容及说明的要求。</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本采购内容及说明所引用的标准如遇与制造厂商所执行的标准发生矛盾时，由</w:t>
      </w:r>
      <w:r>
        <w:rPr>
          <w:rFonts w:hint="eastAsia" w:ascii="宋体" w:hAnsi="宋体" w:eastAsia="宋体" w:cs="宋体"/>
          <w:color w:val="auto"/>
          <w:sz w:val="21"/>
          <w:szCs w:val="21"/>
          <w:highlight w:val="none"/>
          <w:lang w:val="en-US" w:eastAsia="zh-CN"/>
        </w:rPr>
        <w:t>采购人、供应商</w:t>
      </w:r>
      <w:r>
        <w:rPr>
          <w:rFonts w:hint="eastAsia" w:ascii="宋体" w:hAnsi="宋体" w:eastAsia="宋体" w:cs="宋体"/>
          <w:color w:val="auto"/>
          <w:sz w:val="21"/>
          <w:szCs w:val="21"/>
          <w:highlight w:val="none"/>
        </w:rPr>
        <w:t>双方共同协商。</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本采购内容及说明经双方确认后作为定货合同的技术附件，与合同正文具有同等效力。</w:t>
      </w:r>
    </w:p>
    <w:p>
      <w:pPr>
        <w:pStyle w:val="6"/>
        <w:spacing w:line="240" w:lineRule="auto"/>
        <w:jc w:val="center"/>
        <w:rPr>
          <w:rFonts w:hint="eastAsia" w:ascii="宋体" w:hAnsi="宋体" w:eastAsia="宋体" w:cs="宋体"/>
          <w:color w:val="auto"/>
          <w:sz w:val="21"/>
          <w:szCs w:val="21"/>
          <w:highlight w:val="none"/>
        </w:rPr>
      </w:pPr>
      <w:bookmarkStart w:id="237" w:name="_Toc48918766"/>
      <w:bookmarkStart w:id="238" w:name="_Toc470100723"/>
      <w:bookmarkStart w:id="239" w:name="_Toc19801890"/>
      <w:bookmarkStart w:id="240" w:name="_Toc499718014"/>
      <w:bookmarkStart w:id="241" w:name="_Toc428194194"/>
      <w:r>
        <w:rPr>
          <w:rFonts w:hint="eastAsia" w:ascii="宋体" w:hAnsi="宋体" w:eastAsia="宋体" w:cs="宋体"/>
          <w:color w:val="auto"/>
          <w:sz w:val="21"/>
          <w:szCs w:val="21"/>
          <w:highlight w:val="none"/>
        </w:rPr>
        <w:t>二、采购内容及技术要求</w:t>
      </w:r>
      <w:bookmarkEnd w:id="237"/>
      <w:bookmarkEnd w:id="238"/>
      <w:bookmarkEnd w:id="239"/>
      <w:bookmarkEnd w:id="240"/>
      <w:bookmarkEnd w:id="241"/>
    </w:p>
    <w:p>
      <w:pPr>
        <w:autoSpaceDE w:val="0"/>
        <w:autoSpaceDN w:val="0"/>
        <w:adjustRightInd w:val="0"/>
        <w:spacing w:line="240" w:lineRule="auto"/>
        <w:outlineLvl w:val="0"/>
        <w:rPr>
          <w:rFonts w:hint="eastAsia" w:ascii="宋体" w:hAnsi="宋体" w:eastAsia="宋体" w:cs="宋体"/>
          <w:b/>
          <w:color w:val="auto"/>
          <w:sz w:val="21"/>
          <w:szCs w:val="21"/>
          <w:highlight w:val="none"/>
        </w:rPr>
      </w:pPr>
      <w:bookmarkStart w:id="242" w:name="_Toc48918767"/>
      <w:bookmarkStart w:id="243" w:name="_Toc19801892"/>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采购内容及</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技术要求</w:t>
      </w:r>
      <w:bookmarkEnd w:id="242"/>
      <w:bookmarkEnd w:id="243"/>
    </w:p>
    <w:p>
      <w:pPr>
        <w:spacing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设备名称：微机控制电液伺服压剪试验机。</w:t>
      </w:r>
    </w:p>
    <w:p>
      <w:pPr>
        <w:spacing w:line="240" w:lineRule="auto"/>
        <w:ind w:left="420"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数量：1套。</w:t>
      </w:r>
    </w:p>
    <w:tbl>
      <w:tblPr>
        <w:tblStyle w:val="22"/>
        <w:tblW w:w="880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0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tcBorders>
              <w:bottom w:val="double" w:color="auto" w:sz="4" w:space="0"/>
            </w:tcBorders>
            <w:shd w:val="clear" w:color="auto" w:fill="FFFFFF"/>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8070" w:type="dxa"/>
            <w:tcBorders>
              <w:bottom w:val="double" w:color="auto" w:sz="4" w:space="0"/>
            </w:tcBorders>
            <w:shd w:val="clear" w:color="auto" w:fill="FFFFFF"/>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eastAsia="zh-CN"/>
              </w:rPr>
              <w:t>货物</w:t>
            </w:r>
            <w:r>
              <w:rPr>
                <w:rFonts w:hint="eastAsia" w:ascii="宋体" w:hAnsi="宋体" w:eastAsia="宋体" w:cs="宋体"/>
                <w:sz w:val="18"/>
                <w:szCs w:val="18"/>
              </w:rPr>
              <w:t>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tcBorders>
              <w:top w:val="doub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w:t>
            </w:r>
          </w:p>
        </w:tc>
        <w:tc>
          <w:tcPr>
            <w:tcW w:w="8070" w:type="dxa"/>
            <w:tcBorders>
              <w:top w:val="double" w:color="auto" w:sz="4" w:space="0"/>
            </w:tcBorders>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设备用途：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主要用于公路、铁路、桥梁、建筑板式橡胶支座、盆式支座、球型支座</w:t>
            </w:r>
            <w:r>
              <w:rPr>
                <w:rFonts w:hint="eastAsia" w:ascii="宋体" w:hAnsi="宋体" w:eastAsia="宋体" w:cs="宋体"/>
                <w:sz w:val="18"/>
                <w:szCs w:val="18"/>
                <w:lang w:eastAsia="zh-CN"/>
              </w:rPr>
              <w:t>货物</w:t>
            </w:r>
            <w:r>
              <w:rPr>
                <w:rFonts w:hint="eastAsia" w:ascii="宋体" w:hAnsi="宋体" w:eastAsia="宋体" w:cs="宋体"/>
                <w:sz w:val="18"/>
                <w:szCs w:val="18"/>
              </w:rPr>
              <w:t>的力学性能、阻尼性能、橡胶支座大变形试验和检测。可进行抗压弹性模量试验、抗剪弹性模量试验、剪切试验（静态剪切）、极限抗压强度试验、摩擦系数试验、转角试验及公路桥梁盆式支座的荷载试验下轴向压缩变形和径向变形的检测。能实现应力、应变、位移三种闭环控制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设备技术要求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满足GB/T2611-2007、GB/T16826-2008、JJG 139-1999、GB/T 20688.4-2007、TB/T 1893-2006、TB/T 2331-2013、JT/T 4-2004、JT 391-2009、GB/T 17955-2009、TB/T3320-2013等最新标准试验要求的力学性能检测；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可选择的单位系统包括：国际单位制，公制、英制（N,KN,lbf）等；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测量控制器必须满足以下功能（需提权威部门校准证书）：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采集系统频带宽度≥10Hz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采集系统分辨力≥±500000码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采样速率：≥50Hz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数据传输采用COM串口通迅，以增加设备的抗干扰和传输距离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数据采集和处理系统必须经过权威部门校准（需提供校准证书）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全方位保护：超载保护、电流过载保护、电压过载保护、超速保护和位移超量程保护。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试验软件支持试验方法和试验报告可编程功能，数据导出为标准数据库、Excel或txt 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8070" w:type="dxa"/>
            <w:noWrap w:val="0"/>
            <w:vAlign w:val="center"/>
          </w:tcPr>
          <w:p>
            <w:pPr>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能够匹配和提供我行业指定联网公司要求的数据联网上传的一切技术支持服务和维护。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8070" w:type="dxa"/>
            <w:noWrap w:val="0"/>
            <w:vAlign w:val="center"/>
          </w:tcPr>
          <w:p>
            <w:pPr>
              <w:spacing w:line="240" w:lineRule="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所提供的设备必须满足相关规范或标准要求，同时能够通过专业的第三方检定、标定等</w:t>
            </w:r>
            <w:r>
              <w:rPr>
                <w:rFonts w:hint="eastAsia" w:ascii="宋体" w:hAnsi="宋体" w:eastAsia="宋体" w:cs="宋体"/>
                <w:sz w:val="18"/>
                <w:szCs w:val="18"/>
                <w:highlight w:val="none"/>
                <w:lang w:eastAsia="zh-CN"/>
              </w:rPr>
              <w:t>。</w:t>
            </w:r>
          </w:p>
          <w:p>
            <w:pPr>
              <w:spacing w:line="240" w:lineRule="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同时设备需</w:t>
            </w:r>
            <w:r>
              <w:rPr>
                <w:rFonts w:hint="eastAsia" w:ascii="宋体" w:hAnsi="宋体" w:eastAsia="宋体" w:cs="宋体"/>
                <w:sz w:val="18"/>
                <w:szCs w:val="18"/>
                <w:highlight w:val="none"/>
                <w:lang w:val="en-US" w:eastAsia="zh-CN"/>
              </w:rPr>
              <w:t>按要求</w:t>
            </w:r>
            <w:r>
              <w:rPr>
                <w:rFonts w:hint="eastAsia" w:ascii="宋体" w:hAnsi="宋体" w:eastAsia="宋体" w:cs="宋体"/>
                <w:sz w:val="18"/>
                <w:szCs w:val="18"/>
                <w:highlight w:val="none"/>
              </w:rPr>
              <w:t>能对接“浙江省交通建设工程检测数据监管系统”</w:t>
            </w:r>
            <w:r>
              <w:rPr>
                <w:rFonts w:hint="eastAsia" w:ascii="宋体" w:hAnsi="宋体" w:eastAsia="宋体" w:cs="宋体"/>
                <w:sz w:val="18"/>
                <w:szCs w:val="18"/>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主要规格要求：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主机：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试验机最大空间：1500mm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立柱净距：X方向1520mm</w:t>
            </w:r>
            <w:r>
              <w:rPr>
                <w:rFonts w:hint="eastAsia" w:ascii="宋体" w:hAnsi="宋体" w:eastAsia="宋体" w:cs="宋体"/>
                <w:sz w:val="18"/>
                <w:szCs w:val="18"/>
                <w:lang w:eastAsia="zh-CN"/>
              </w:rPr>
              <w:t>，</w:t>
            </w:r>
            <w:r>
              <w:rPr>
                <w:rFonts w:hint="eastAsia" w:ascii="宋体" w:hAnsi="宋体" w:eastAsia="宋体" w:cs="宋体"/>
                <w:sz w:val="18"/>
                <w:szCs w:val="18"/>
              </w:rPr>
              <w:t>Y方向1000mm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主作动器：最大负荷：20000kN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负荷精度 ：优于±1%(1%-100%F.S.)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工作活塞速度：0～30mm/min（可调）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工作活塞最大行程：200mm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下压板尺寸：1450*1450*450mm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下压板移动方式：电机传动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最大位移：200mm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1.10</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位移精度 ：优于±1% F.S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位移分辨率:0.001mm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主机尺寸要求：≥8600</w:t>
            </w:r>
            <w:r>
              <w:rPr>
                <w:rFonts w:hint="eastAsia" w:ascii="宋体" w:hAnsi="宋体" w:eastAsia="宋体" w:cs="宋体"/>
                <w:sz w:val="18"/>
                <w:szCs w:val="18"/>
                <w:lang w:eastAsia="zh-CN"/>
              </w:rPr>
              <w:t>×</w:t>
            </w:r>
            <w:r>
              <w:rPr>
                <w:rFonts w:hint="eastAsia" w:ascii="宋体" w:hAnsi="宋体" w:eastAsia="宋体" w:cs="宋体"/>
                <w:sz w:val="18"/>
                <w:szCs w:val="18"/>
              </w:rPr>
              <w:t>2300</w:t>
            </w:r>
            <w:r>
              <w:rPr>
                <w:rFonts w:hint="eastAsia" w:ascii="宋体" w:hAnsi="宋体" w:eastAsia="宋体" w:cs="宋体"/>
                <w:sz w:val="18"/>
                <w:szCs w:val="18"/>
                <w:lang w:eastAsia="zh-CN"/>
              </w:rPr>
              <w:t>×</w:t>
            </w:r>
            <w:r>
              <w:rPr>
                <w:rFonts w:hint="eastAsia" w:ascii="宋体" w:hAnsi="宋体" w:eastAsia="宋体" w:cs="宋体"/>
                <w:sz w:val="18"/>
                <w:szCs w:val="18"/>
              </w:rPr>
              <w:t>5300mm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抗剪弹性模量试验机构部分：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8070" w:type="dxa"/>
            <w:noWrap w:val="0"/>
            <w:vAlign w:val="center"/>
          </w:tcPr>
          <w:p>
            <w:pPr>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水平作动器最大水平剪切力：</w:t>
            </w:r>
            <w:r>
              <w:rPr>
                <w:rFonts w:hint="eastAsia" w:ascii="宋体" w:hAnsi="宋体" w:eastAsia="宋体" w:cs="宋体"/>
                <w:sz w:val="18"/>
                <w:szCs w:val="18"/>
                <w:highlight w:val="none"/>
                <w:lang w:val="en-US" w:eastAsia="zh-CN"/>
              </w:rPr>
              <w:t>不小于</w:t>
            </w:r>
            <w:r>
              <w:rPr>
                <w:rFonts w:hint="eastAsia" w:ascii="宋体" w:hAnsi="宋体" w:eastAsia="宋体" w:cs="宋体"/>
                <w:sz w:val="18"/>
                <w:szCs w:val="18"/>
                <w:highlight w:val="none"/>
              </w:rPr>
              <w:t>4000kN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示值精确度：优于±1%(1%-100%F.S.)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工作活塞推进速度：0-50 mm/min（可调）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2.4</w:t>
            </w:r>
          </w:p>
        </w:tc>
        <w:tc>
          <w:tcPr>
            <w:tcW w:w="8070" w:type="dxa"/>
            <w:noWrap w:val="0"/>
            <w:vAlign w:val="center"/>
          </w:tcPr>
          <w:p>
            <w:pPr>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工作活塞最大行程：</w:t>
            </w:r>
            <w:r>
              <w:rPr>
                <w:rFonts w:hint="eastAsia" w:ascii="宋体" w:hAnsi="宋体" w:eastAsia="宋体" w:cs="宋体"/>
                <w:sz w:val="18"/>
                <w:szCs w:val="18"/>
                <w:highlight w:val="none"/>
                <w:lang w:val="en-US" w:eastAsia="zh-CN"/>
              </w:rPr>
              <w:t>不小于</w:t>
            </w:r>
            <w:r>
              <w:rPr>
                <w:rFonts w:hint="eastAsia" w:ascii="宋体" w:hAnsi="宋体" w:eastAsia="宋体" w:cs="宋体"/>
                <w:sz w:val="18"/>
                <w:szCs w:val="18"/>
                <w:highlight w:val="none"/>
              </w:rPr>
              <w:t>250mm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位移精度 ：优于±1% F.S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位移分辨率</w:t>
            </w:r>
            <w:r>
              <w:rPr>
                <w:rFonts w:hint="eastAsia" w:ascii="宋体" w:hAnsi="宋体" w:eastAsia="宋体" w:cs="宋体"/>
                <w:sz w:val="18"/>
                <w:szCs w:val="18"/>
                <w:lang w:eastAsia="zh-CN"/>
              </w:rPr>
              <w:t>：</w:t>
            </w:r>
            <w:r>
              <w:rPr>
                <w:rFonts w:hint="eastAsia" w:ascii="宋体" w:hAnsi="宋体" w:eastAsia="宋体" w:cs="宋体"/>
                <w:sz w:val="18"/>
                <w:szCs w:val="18"/>
              </w:rPr>
              <w:t>0.003mm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转角试验机构部分：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3.1</w:t>
            </w:r>
          </w:p>
        </w:tc>
        <w:tc>
          <w:tcPr>
            <w:tcW w:w="8070" w:type="dxa"/>
            <w:noWrap w:val="0"/>
            <w:vAlign w:val="center"/>
          </w:tcPr>
          <w:p>
            <w:pPr>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转角作动器最大转角顶出力</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不小于</w:t>
            </w:r>
            <w:r>
              <w:rPr>
                <w:rFonts w:hint="eastAsia" w:ascii="宋体" w:hAnsi="宋体" w:eastAsia="宋体" w:cs="宋体"/>
                <w:sz w:val="18"/>
                <w:szCs w:val="18"/>
                <w:highlight w:val="none"/>
              </w:rPr>
              <w:t>1200 kN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示值精确度(120～1200kN)：±1%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工作活塞推进速度：0-200 mm/min（可调）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3.4</w:t>
            </w:r>
          </w:p>
        </w:tc>
        <w:tc>
          <w:tcPr>
            <w:tcW w:w="8070" w:type="dxa"/>
            <w:noWrap w:val="0"/>
            <w:vAlign w:val="center"/>
          </w:tcPr>
          <w:p>
            <w:pPr>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工作活塞最大行程：</w:t>
            </w:r>
            <w:r>
              <w:rPr>
                <w:rFonts w:hint="eastAsia" w:ascii="宋体" w:hAnsi="宋体" w:eastAsia="宋体" w:cs="宋体"/>
                <w:sz w:val="18"/>
                <w:szCs w:val="18"/>
                <w:highlight w:val="none"/>
                <w:lang w:val="en-US" w:eastAsia="zh-CN"/>
              </w:rPr>
              <w:t>不小于</w:t>
            </w:r>
            <w:r>
              <w:rPr>
                <w:rFonts w:hint="eastAsia" w:ascii="宋体" w:hAnsi="宋体" w:eastAsia="宋体" w:cs="宋体"/>
                <w:sz w:val="18"/>
                <w:szCs w:val="18"/>
                <w:highlight w:val="none"/>
              </w:rPr>
              <w:t>200mm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位移精度 ：优于±1% F.S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位移分辨率:0.003mm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四</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基本配置要求：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20000KN主机单元一台（上横梁、上压板、底座、立杠、20000KN油缸活塞、20000kN负荷传感器）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摩擦板两件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镜面板一件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磁栅变形传感器四只（抗压变形和转角变形）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磁栅变形传感器四只（检测盆式支座径向变形）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位移传感器一件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4000kN静态水平剪切试验装置一套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水平剪切支座一套（水平加载油缸活塞付、水平钢拉板（剪切板、摩擦板、4000KN油缸活塞、4000kN负荷传感器、浮动缸位移传感器）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位移传感器一只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浮动缸、电动滑车一件（用于调整水平油缸位置）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磁栅变形传感器两件（检测水平方向变形）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1200kN转角装置一套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1200kN转角油缸一件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转角板一件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转角顶杆一件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1200kN负荷传感器一只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转角梁一件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送样小车一套（含导轨、电机、四只80mm油缸）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8070" w:type="dxa"/>
            <w:noWrap w:val="0"/>
            <w:vAlign w:val="center"/>
          </w:tcPr>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智能伺服液压油源系统一台（关键部件油泵、伺服阀、压力阀、减压阀、电磁换向阀采用进口品牌），需具备环保、节能的先进技术说明。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8070" w:type="dxa"/>
            <w:noWrap w:val="0"/>
            <w:vAlign w:val="center"/>
          </w:tcPr>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琴台式控制柜一台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21</w:t>
            </w:r>
          </w:p>
        </w:tc>
        <w:tc>
          <w:tcPr>
            <w:tcW w:w="8070" w:type="dxa"/>
            <w:noWrap w:val="0"/>
            <w:vAlign w:val="center"/>
          </w:tcPr>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测控软件（提供软件著作权及软件评定的相关证书）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8070" w:type="dxa"/>
            <w:noWrap w:val="0"/>
            <w:vAlign w:val="center"/>
          </w:tcPr>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三闭环控制器四台（需提供国家权威机构采集系统认定证书）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8070" w:type="dxa"/>
            <w:noWrap w:val="0"/>
            <w:vAlign w:val="center"/>
          </w:tcPr>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多通道变形采集器一套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24</w:t>
            </w:r>
          </w:p>
        </w:tc>
        <w:tc>
          <w:tcPr>
            <w:tcW w:w="8070" w:type="dxa"/>
            <w:noWrap w:val="0"/>
            <w:vAlign w:val="center"/>
          </w:tcPr>
          <w:p>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中文版压剪专用测试软件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25</w:t>
            </w:r>
          </w:p>
        </w:tc>
        <w:tc>
          <w:tcPr>
            <w:tcW w:w="8070" w:type="dxa"/>
            <w:noWrap w:val="0"/>
            <w:vAlign w:val="center"/>
          </w:tcPr>
          <w:p>
            <w:pPr>
              <w:spacing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商务电脑一台</w:t>
            </w:r>
            <w:r>
              <w:rPr>
                <w:rFonts w:hint="eastAsia" w:ascii="宋体" w:hAnsi="宋体" w:eastAsia="宋体" w:cs="宋体"/>
                <w:color w:val="auto"/>
                <w:sz w:val="18"/>
                <w:szCs w:val="18"/>
                <w:highlight w:val="none"/>
                <w:lang w:eastAsia="zh-CN"/>
              </w:rPr>
              <w:t>，PC要求：双核2.4GHz</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eastAsia="zh-CN"/>
              </w:rPr>
              <w:t>以上处理器，Windows7或Windows10，21LED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w:t>
            </w:r>
          </w:p>
        </w:tc>
        <w:tc>
          <w:tcPr>
            <w:tcW w:w="8070" w:type="dxa"/>
            <w:noWrap w:val="0"/>
            <w:vAlign w:val="center"/>
          </w:tcPr>
          <w:p>
            <w:pPr>
              <w:spacing w:line="240" w:lineRule="auto"/>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eastAsia="zh-CN"/>
              </w:rPr>
              <w:t>激光打印机一台：</w:t>
            </w:r>
            <w:r>
              <w:rPr>
                <w:rFonts w:hint="eastAsia" w:ascii="宋体" w:hAnsi="宋体" w:eastAsia="宋体" w:cs="宋体"/>
                <w:color w:val="auto"/>
                <w:sz w:val="18"/>
                <w:szCs w:val="18"/>
                <w:highlight w:val="none"/>
                <w:lang w:val="en-US" w:eastAsia="zh-CN"/>
              </w:rPr>
              <w:t>要求</w:t>
            </w:r>
            <w:r>
              <w:rPr>
                <w:rFonts w:hint="eastAsia" w:ascii="宋体" w:hAnsi="宋体" w:eastAsia="宋体" w:cs="宋体"/>
                <w:color w:val="auto"/>
                <w:sz w:val="18"/>
                <w:szCs w:val="18"/>
                <w:highlight w:val="none"/>
                <w:lang w:eastAsia="zh-CN"/>
              </w:rPr>
              <w:t>A4</w:t>
            </w:r>
            <w:r>
              <w:rPr>
                <w:rFonts w:hint="eastAsia" w:ascii="宋体" w:hAnsi="宋体" w:eastAsia="宋体" w:cs="宋体"/>
                <w:color w:val="auto"/>
                <w:sz w:val="18"/>
                <w:szCs w:val="18"/>
                <w:highlight w:val="none"/>
                <w:lang w:val="en-US" w:eastAsia="zh-CN"/>
              </w:rPr>
              <w:t>激光打印机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27</w:t>
            </w:r>
          </w:p>
        </w:tc>
        <w:tc>
          <w:tcPr>
            <w:tcW w:w="8070" w:type="dxa"/>
            <w:noWrap w:val="0"/>
            <w:vAlign w:val="center"/>
          </w:tcPr>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其他要求：提供操作使用及维护手册、试验软件备份、出厂合格证、出厂装箱单一套。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28</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专用工具1套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五</w:t>
            </w:r>
          </w:p>
        </w:tc>
        <w:tc>
          <w:tcPr>
            <w:tcW w:w="8070"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其它专用配置：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tabs>
                <w:tab w:val="left" w:pos="884"/>
              </w:tabs>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8070" w:type="dxa"/>
            <w:noWrap w:val="0"/>
            <w:vAlign w:val="center"/>
          </w:tcPr>
          <w:p>
            <w:pPr>
              <w:pStyle w:val="15"/>
              <w:spacing w:line="240" w:lineRule="auto"/>
              <w:ind w:firstLine="0" w:firstLineChars="0"/>
              <w:rPr>
                <w:rFonts w:hint="eastAsia" w:ascii="宋体" w:hAnsi="宋体" w:eastAsia="宋体" w:cs="宋体"/>
                <w:sz w:val="18"/>
                <w:szCs w:val="18"/>
                <w:highlight w:val="none"/>
              </w:rPr>
            </w:pPr>
            <w:r>
              <w:rPr>
                <w:rFonts w:hint="eastAsia" w:ascii="宋体" w:hAnsi="宋体" w:eastAsia="宋体" w:cs="宋体"/>
                <w:sz w:val="18"/>
                <w:szCs w:val="18"/>
                <w:highlight w:val="none"/>
              </w:rPr>
              <w:t>水平承载力试验装置一套：滚动导轨连接板1件，1000KN承载导轨块24组，剪切板1件，</w:t>
            </w:r>
            <w:r>
              <w:rPr>
                <w:rFonts w:hint="eastAsia" w:eastAsia="宋体" w:cs="宋体"/>
                <w:color w:val="0000FF"/>
                <w:sz w:val="18"/>
                <w:szCs w:val="18"/>
                <w:highlight w:val="none"/>
                <w:lang w:val="en-US" w:eastAsia="zh-CN"/>
              </w:rPr>
              <w:t>配套</w:t>
            </w:r>
            <w:r>
              <w:rPr>
                <w:rFonts w:hint="eastAsia" w:ascii="宋体" w:hAnsi="宋体" w:eastAsia="宋体" w:cs="宋体"/>
                <w:sz w:val="18"/>
                <w:szCs w:val="18"/>
                <w:highlight w:val="none"/>
              </w:rPr>
              <w:t>测试软件1套。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7" w:type="dxa"/>
            <w:noWrap w:val="0"/>
            <w:vAlign w:val="center"/>
          </w:tcPr>
          <w:p>
            <w:pPr>
              <w:tabs>
                <w:tab w:val="left" w:pos="884"/>
              </w:tabs>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070" w:type="dxa"/>
            <w:noWrap w:val="0"/>
            <w:vAlign w:val="center"/>
          </w:tcPr>
          <w:p>
            <w:pPr>
              <w:tabs>
                <w:tab w:val="left" w:pos="884"/>
              </w:tabs>
              <w:spacing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购置全新</w:t>
            </w:r>
            <w:r>
              <w:rPr>
                <w:rFonts w:hint="eastAsia" w:ascii="宋体" w:hAnsi="宋体" w:eastAsia="宋体" w:cs="宋体"/>
                <w:sz w:val="18"/>
                <w:szCs w:val="18"/>
                <w:highlight w:val="none"/>
              </w:rPr>
              <w:t>5吨行吊一台（纵向行走长度10米，横向移动长度7米）</w:t>
            </w:r>
          </w:p>
        </w:tc>
      </w:tr>
    </w:tbl>
    <w:p>
      <w:pPr>
        <w:pStyle w:val="2"/>
        <w:spacing w:line="240" w:lineRule="auto"/>
        <w:ind w:firstLine="210"/>
        <w:rPr>
          <w:rFonts w:hint="eastAsia" w:ascii="宋体" w:hAnsi="宋体" w:eastAsia="宋体" w:cs="宋体"/>
          <w:sz w:val="21"/>
          <w:szCs w:val="21"/>
          <w:highlight w:val="none"/>
        </w:rPr>
      </w:pPr>
    </w:p>
    <w:p>
      <w:pPr>
        <w:autoSpaceDE w:val="0"/>
        <w:autoSpaceDN w:val="0"/>
        <w:adjustRightInd w:val="0"/>
        <w:spacing w:line="240" w:lineRule="auto"/>
        <w:ind w:firstLine="413" w:firstLineChars="196"/>
        <w:outlineLvl w:val="0"/>
        <w:rPr>
          <w:rFonts w:hint="eastAsia" w:ascii="宋体" w:hAnsi="宋体" w:eastAsia="宋体" w:cs="宋体"/>
          <w:b/>
          <w:sz w:val="21"/>
          <w:szCs w:val="21"/>
          <w:highlight w:val="none"/>
        </w:rPr>
      </w:pPr>
      <w:bookmarkStart w:id="244" w:name="_Toc19801895"/>
      <w:bookmarkStart w:id="245" w:name="_Toc48918768"/>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二</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项目相关要求</w:t>
      </w:r>
      <w:bookmarkEnd w:id="244"/>
      <w:bookmarkEnd w:id="245"/>
    </w:p>
    <w:p>
      <w:pPr>
        <w:spacing w:line="24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1、采购人现有设备安装场地为长10m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宽7m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净空高度3.5m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中标供应商应根据所提供设备实际情况对设备安装场地地基、管线进行加固改造设计施工，</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所有相关现场测量、数据收集、设计、改造</w:t>
      </w:r>
      <w:r>
        <w:rPr>
          <w:rFonts w:hint="eastAsia" w:ascii="宋体" w:hAnsi="宋体" w:eastAsia="宋体" w:cs="宋体"/>
          <w:b/>
          <w:bCs/>
          <w:sz w:val="21"/>
          <w:szCs w:val="21"/>
          <w:highlight w:val="none"/>
          <w:u w:val="single"/>
        </w:rPr>
        <w:t>施工费用</w:t>
      </w:r>
      <w:r>
        <w:rPr>
          <w:rFonts w:hint="eastAsia" w:ascii="宋体" w:hAnsi="宋体" w:eastAsia="宋体" w:cs="宋体"/>
          <w:b/>
          <w:bCs/>
          <w:sz w:val="21"/>
          <w:szCs w:val="21"/>
          <w:highlight w:val="none"/>
          <w:u w:val="single"/>
          <w:lang w:eastAsia="zh-CN"/>
        </w:rPr>
        <w:t>、购置全新5吨行吊一台</w:t>
      </w:r>
      <w:r>
        <w:rPr>
          <w:rFonts w:hint="eastAsia" w:ascii="宋体" w:hAnsi="宋体" w:eastAsia="宋体" w:cs="宋体"/>
          <w:b/>
          <w:bCs/>
          <w:sz w:val="21"/>
          <w:szCs w:val="21"/>
          <w:highlight w:val="none"/>
          <w:u w:val="single"/>
          <w:lang w:val="en-US" w:eastAsia="zh-CN"/>
        </w:rPr>
        <w:t>费用必须包含在投标总价中、且必须在采购文件规定的期限内完成</w:t>
      </w:r>
      <w:r>
        <w:rPr>
          <w:rFonts w:hint="eastAsia" w:ascii="宋体" w:hAnsi="宋体" w:eastAsia="宋体" w:cs="宋体"/>
          <w:b/>
          <w:bCs/>
          <w:sz w:val="21"/>
          <w:szCs w:val="21"/>
          <w:highlight w:val="none"/>
          <w:u w:val="single"/>
        </w:rPr>
        <w:t>。</w:t>
      </w:r>
    </w:p>
    <w:p>
      <w:pPr>
        <w:spacing w:line="24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2、所有</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安装、调试、故障解决及后续因实际需求变更引起的重新配置工作均由中标供应商负责实施。</w:t>
      </w:r>
    </w:p>
    <w:p>
      <w:pPr>
        <w:spacing w:line="24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3、如采购文件中遗漏了本次项目所必须具备的设备、配件或服务，请投标供应商在投标文件中指出，并提出解决方案供参考；中标供应商有义务保证采购人该项目的完整，如项目实施过程中因缺少设备、配件或服务导致采购人设备无法正常操作，中标供应商须承诺免费提供。</w:t>
      </w:r>
    </w:p>
    <w:p>
      <w:pPr>
        <w:spacing w:line="24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4、免费提供</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操作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基本维护维修</w:t>
      </w:r>
      <w:r>
        <w:rPr>
          <w:rFonts w:hint="eastAsia" w:ascii="宋体" w:hAnsi="宋体" w:eastAsia="宋体" w:cs="宋体"/>
          <w:sz w:val="21"/>
          <w:szCs w:val="21"/>
          <w:highlight w:val="none"/>
        </w:rPr>
        <w:t>培训服务，并提供详细的培训计划及方案。投标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提供培训场所与设备进行本地化培训，培训内容应包括</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使用，维护管理等，并提供培训手册。</w:t>
      </w:r>
    </w:p>
    <w:p>
      <w:pPr>
        <w:spacing w:line="240" w:lineRule="auto"/>
        <w:ind w:firstLine="399" w:firstLineChars="19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5、中标供应商必须按其承诺配置配备人员，且聘用的工作人员必须符合劳动部门有关用工规定，并经相关专业考核合格后持证上岗，</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有权进行审核，并提出整改意见。如</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未按要求配置人员，</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有权直接解除合同。</w:t>
      </w:r>
      <w:r>
        <w:rPr>
          <w:rFonts w:hint="eastAsia" w:ascii="宋体" w:hAnsi="宋体" w:eastAsia="宋体" w:cs="宋体"/>
          <w:sz w:val="21"/>
          <w:szCs w:val="21"/>
          <w:highlight w:val="none"/>
          <w:lang w:val="en-US" w:eastAsia="zh-CN"/>
        </w:rPr>
        <w:t>供应商安装调试人员防疫要求应符合合同约定要求。</w:t>
      </w:r>
    </w:p>
    <w:p>
      <w:pPr>
        <w:autoSpaceDE w:val="0"/>
        <w:autoSpaceDN w:val="0"/>
        <w:adjustRightInd w:val="0"/>
        <w:spacing w:line="240" w:lineRule="auto"/>
        <w:ind w:firstLine="413" w:firstLineChars="196"/>
        <w:outlineLvl w:val="0"/>
        <w:rPr>
          <w:rFonts w:hint="eastAsia" w:ascii="宋体" w:hAnsi="宋体" w:eastAsia="宋体" w:cs="宋体"/>
          <w:b/>
          <w:sz w:val="21"/>
          <w:szCs w:val="21"/>
          <w:highlight w:val="none"/>
        </w:rPr>
      </w:pPr>
      <w:bookmarkStart w:id="246" w:name="_Toc19801896"/>
      <w:bookmarkStart w:id="247" w:name="_Toc48918769"/>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三</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质量保证</w:t>
      </w:r>
      <w:bookmarkEnd w:id="246"/>
      <w:bookmarkEnd w:id="247"/>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1、中标供应商须按国家有关规</w:t>
      </w:r>
      <w:r>
        <w:rPr>
          <w:rFonts w:hint="eastAsia" w:ascii="宋体" w:hAnsi="宋体" w:eastAsia="宋体" w:cs="宋体"/>
          <w:sz w:val="21"/>
          <w:szCs w:val="21"/>
        </w:rPr>
        <w:t>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2、中标供应商所提供的</w:t>
      </w:r>
      <w:r>
        <w:rPr>
          <w:rFonts w:hint="eastAsia" w:ascii="宋体" w:hAnsi="宋体" w:eastAsia="宋体" w:cs="宋体"/>
          <w:sz w:val="21"/>
          <w:szCs w:val="21"/>
          <w:lang w:eastAsia="zh-CN"/>
        </w:rPr>
        <w:t>货物</w:t>
      </w:r>
      <w:r>
        <w:rPr>
          <w:rFonts w:hint="eastAsia" w:ascii="宋体" w:hAnsi="宋体" w:eastAsia="宋体" w:cs="宋体"/>
          <w:sz w:val="21"/>
          <w:szCs w:val="21"/>
        </w:rPr>
        <w:t>必须符合行业的国家标准和我国现行的</w:t>
      </w:r>
      <w:r>
        <w:rPr>
          <w:rFonts w:hint="eastAsia" w:ascii="宋体" w:hAnsi="宋体" w:eastAsia="宋体" w:cs="宋体"/>
          <w:sz w:val="21"/>
          <w:szCs w:val="21"/>
          <w:lang w:eastAsia="zh-CN"/>
        </w:rPr>
        <w:t>货物</w:t>
      </w:r>
      <w:r>
        <w:rPr>
          <w:rFonts w:hint="eastAsia" w:ascii="宋体" w:hAnsi="宋体" w:eastAsia="宋体" w:cs="宋体"/>
          <w:sz w:val="21"/>
          <w:szCs w:val="21"/>
        </w:rPr>
        <w:t>认证制度规定，并满足采购人提出的</w:t>
      </w:r>
      <w:r>
        <w:rPr>
          <w:rFonts w:hint="eastAsia" w:ascii="宋体" w:hAnsi="宋体" w:eastAsia="宋体" w:cs="宋体"/>
          <w:sz w:val="21"/>
          <w:szCs w:val="21"/>
          <w:lang w:eastAsia="zh-CN"/>
        </w:rPr>
        <w:t>货物</w:t>
      </w:r>
      <w:r>
        <w:rPr>
          <w:rFonts w:hint="eastAsia" w:ascii="宋体" w:hAnsi="宋体" w:eastAsia="宋体" w:cs="宋体"/>
          <w:sz w:val="21"/>
          <w:szCs w:val="21"/>
        </w:rPr>
        <w:t>技术要求。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3、投标供应商所提供的货物应保证是全新的和未使用过的且原装合格正品。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4、中标供应商对成交</w:t>
      </w:r>
      <w:r>
        <w:rPr>
          <w:rFonts w:hint="eastAsia" w:ascii="宋体" w:hAnsi="宋体" w:eastAsia="宋体" w:cs="宋体"/>
          <w:sz w:val="21"/>
          <w:szCs w:val="21"/>
          <w:lang w:eastAsia="zh-CN"/>
        </w:rPr>
        <w:t>货物</w:t>
      </w:r>
      <w:r>
        <w:rPr>
          <w:rFonts w:hint="eastAsia" w:ascii="宋体" w:hAnsi="宋体" w:eastAsia="宋体" w:cs="宋体"/>
          <w:sz w:val="21"/>
          <w:szCs w:val="21"/>
        </w:rPr>
        <w:t>使用的安全性能与可靠性负全部责任。</w:t>
      </w:r>
    </w:p>
    <w:p>
      <w:pPr>
        <w:widowControl/>
        <w:spacing w:line="240" w:lineRule="auto"/>
        <w:ind w:right="60" w:firstLine="413" w:firstLineChars="196"/>
        <w:jc w:val="left"/>
        <w:outlineLvl w:val="0"/>
        <w:rPr>
          <w:rFonts w:hint="eastAsia" w:ascii="宋体" w:hAnsi="宋体" w:eastAsia="宋体" w:cs="宋体"/>
          <w:b/>
          <w:color w:val="auto"/>
          <w:sz w:val="21"/>
          <w:szCs w:val="21"/>
          <w:highlight w:val="none"/>
        </w:rPr>
      </w:pPr>
      <w:bookmarkStart w:id="248" w:name="_Toc48918770"/>
      <w:bookmarkStart w:id="249" w:name="_Toc19801897"/>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质保及售后服务要求</w:t>
      </w:r>
      <w:bookmarkEnd w:id="248"/>
      <w:bookmarkEnd w:id="249"/>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投标供应商可提供更优惠的</w:t>
      </w:r>
      <w:r>
        <w:rPr>
          <w:rFonts w:hint="eastAsia" w:ascii="宋体" w:hAnsi="宋体" w:eastAsia="宋体" w:cs="宋体"/>
          <w:color w:val="auto"/>
          <w:sz w:val="21"/>
          <w:szCs w:val="21"/>
          <w:highlight w:val="none"/>
          <w:lang w:val="en-US" w:eastAsia="zh-CN"/>
        </w:rPr>
        <w:t>货物的</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其他详见合同条款第七条规定。</w:t>
      </w:r>
    </w:p>
    <w:p>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rPr>
      </w:pPr>
      <w:bookmarkStart w:id="250" w:name="_Toc48918771"/>
      <w:bookmarkStart w:id="251" w:name="_Toc19801898"/>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项目</w:t>
      </w:r>
      <w:bookmarkEnd w:id="250"/>
      <w:bookmarkEnd w:id="251"/>
      <w:r>
        <w:rPr>
          <w:rFonts w:hint="eastAsia" w:ascii="宋体" w:hAnsi="宋体" w:eastAsia="宋体" w:cs="宋体"/>
          <w:b/>
          <w:color w:val="auto"/>
          <w:sz w:val="21"/>
          <w:szCs w:val="21"/>
          <w:highlight w:val="none"/>
        </w:rPr>
        <w:t>时间</w:t>
      </w:r>
    </w:p>
    <w:p>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合同签订后，接到采购人通知之日起180个日历天内完成项目</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供货（投标供应商可根据自身实力和项目实际情况提供更短的时间）。</w:t>
      </w:r>
      <w:r>
        <w:rPr>
          <w:rFonts w:hint="eastAsia" w:ascii="宋体" w:hAnsi="宋体" w:eastAsia="宋体" w:cs="宋体"/>
          <w:color w:val="auto"/>
          <w:sz w:val="21"/>
          <w:szCs w:val="21"/>
          <w:highlight w:val="none"/>
          <w:lang w:val="en-US" w:eastAsia="zh-CN"/>
        </w:rPr>
        <w:t>其他详见合同条款第五条规定</w:t>
      </w:r>
      <w:r>
        <w:rPr>
          <w:rFonts w:hint="eastAsia" w:ascii="宋体" w:hAnsi="宋体" w:eastAsia="宋体" w:cs="宋体"/>
          <w:color w:val="auto"/>
          <w:sz w:val="21"/>
          <w:szCs w:val="21"/>
          <w:highlight w:val="none"/>
        </w:rPr>
        <w:t>。</w:t>
      </w:r>
    </w:p>
    <w:p>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lang w:eastAsia="zh-CN"/>
        </w:rPr>
      </w:pPr>
      <w:bookmarkStart w:id="252" w:name="_Toc48918772"/>
      <w:bookmarkStart w:id="253" w:name="_Toc19801899"/>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六</w:t>
      </w:r>
      <w:r>
        <w:rPr>
          <w:rFonts w:hint="eastAsia" w:ascii="宋体" w:hAnsi="宋体" w:eastAsia="宋体" w:cs="宋体"/>
          <w:b/>
          <w:color w:val="auto"/>
          <w:sz w:val="21"/>
          <w:szCs w:val="21"/>
          <w:highlight w:val="none"/>
          <w:lang w:eastAsia="zh-CN"/>
        </w:rPr>
        <w:t>）</w:t>
      </w:r>
      <w:bookmarkEnd w:id="252"/>
      <w:bookmarkEnd w:id="253"/>
      <w:r>
        <w:rPr>
          <w:rFonts w:hint="eastAsia" w:ascii="宋体" w:hAnsi="宋体" w:eastAsia="宋体" w:cs="宋体"/>
          <w:b/>
          <w:color w:val="auto"/>
          <w:sz w:val="21"/>
          <w:szCs w:val="21"/>
          <w:highlight w:val="none"/>
          <w:lang w:val="en-US" w:eastAsia="zh-CN"/>
        </w:rPr>
        <w:t>付款方式</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val="en-US" w:eastAsia="zh-CN"/>
        </w:rPr>
        <w:t>详见合同条款第八条规定</w:t>
      </w:r>
    </w:p>
    <w:p>
      <w:pPr>
        <w:spacing w:line="240" w:lineRule="auto"/>
        <w:ind w:firstLine="420" w:firstLineChars="200"/>
        <w:rPr>
          <w:rFonts w:hint="eastAsia" w:ascii="宋体" w:hAnsi="宋体" w:eastAsia="宋体" w:cs="宋体"/>
          <w:color w:val="auto"/>
          <w:sz w:val="21"/>
          <w:szCs w:val="21"/>
          <w:highlight w:val="none"/>
        </w:rPr>
      </w:pPr>
    </w:p>
    <w:p>
      <w:pPr>
        <w:autoSpaceDE w:val="0"/>
        <w:autoSpaceDN w:val="0"/>
        <w:adjustRightInd w:val="0"/>
        <w:spacing w:line="240" w:lineRule="auto"/>
        <w:ind w:firstLine="413" w:firstLineChars="196"/>
        <w:outlineLvl w:val="0"/>
        <w:rPr>
          <w:rFonts w:hint="eastAsia" w:ascii="宋体" w:hAnsi="宋体" w:eastAsia="宋体" w:cs="宋体"/>
          <w:color w:val="auto"/>
          <w:sz w:val="21"/>
          <w:szCs w:val="21"/>
          <w:highlight w:val="none"/>
        </w:rPr>
      </w:pPr>
      <w:bookmarkStart w:id="254" w:name="_Toc48918773"/>
      <w:bookmarkStart w:id="255" w:name="_Toc19801900"/>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其他</w:t>
      </w:r>
      <w:bookmarkEnd w:id="254"/>
      <w:bookmarkEnd w:id="255"/>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val="en-US" w:eastAsia="zh-CN"/>
        </w:rPr>
        <w:t>详见合同条款规定</w:t>
      </w:r>
      <w:r>
        <w:rPr>
          <w:rFonts w:hint="eastAsia" w:ascii="宋体" w:hAnsi="宋体" w:eastAsia="宋体" w:cs="宋体"/>
          <w:color w:val="auto"/>
          <w:sz w:val="21"/>
          <w:szCs w:val="21"/>
          <w:highlight w:val="none"/>
        </w:rPr>
        <w:t>。</w:t>
      </w:r>
    </w:p>
    <w:p>
      <w:pPr>
        <w:pStyle w:val="2"/>
        <w:ind w:firstLine="210"/>
        <w:rPr>
          <w:rFonts w:hint="eastAsia" w:ascii="宋体" w:hAnsi="宋体" w:eastAsia="宋体" w:cs="宋体"/>
          <w:highlight w:val="none"/>
        </w:rPr>
      </w:pPr>
    </w:p>
    <w:p>
      <w:pPr>
        <w:ind w:firstLine="420" w:firstLineChars="200"/>
        <w:rPr>
          <w:rFonts w:hint="eastAsia" w:ascii="宋体" w:hAnsi="宋体" w:eastAsia="宋体" w:cs="宋体"/>
          <w:highlight w:val="none"/>
        </w:rPr>
        <w:sectPr>
          <w:headerReference r:id="rId3" w:type="default"/>
          <w:footerReference r:id="rId4" w:type="default"/>
          <w:pgSz w:w="11906" w:h="16838"/>
          <w:pgMar w:top="1474" w:right="1474" w:bottom="1417" w:left="1474" w:header="737" w:footer="737" w:gutter="0"/>
          <w:cols w:space="720" w:num="1"/>
          <w:docGrid w:linePitch="312" w:charSpace="0"/>
        </w:sectPr>
      </w:pPr>
    </w:p>
    <w:p>
      <w:pPr>
        <w:rPr>
          <w:rFonts w:hint="eastAsia" w:ascii="宋体" w:hAnsi="宋体" w:eastAsia="宋体" w:cs="宋体"/>
          <w:sz w:val="22"/>
          <w:highlight w:val="none"/>
        </w:rPr>
      </w:pPr>
    </w:p>
    <w:p>
      <w:pPr>
        <w:keepNex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第五部分   评标原则及方法</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rPr>
          <w:rFonts w:hint="eastAsia" w:ascii="宋体" w:hAnsi="宋体" w:eastAsia="宋体" w:cs="宋体"/>
          <w:sz w:val="22"/>
          <w:highlight w:val="none"/>
        </w:rPr>
      </w:pP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一、总则</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评标工作遵循公平、公正、科学、择优原则和诚实、信誉、效率的服务原则。本着科学、严谨的态度，认真进行评标。择优选用，推进技术进步，确保项目质量、</w:t>
      </w:r>
      <w:r>
        <w:rPr>
          <w:rFonts w:hint="eastAsia" w:ascii="宋体" w:hAnsi="宋体" w:eastAsia="宋体" w:cs="宋体"/>
          <w:sz w:val="22"/>
          <w:highlight w:val="none"/>
          <w:lang w:val="en-US" w:eastAsia="zh-CN"/>
        </w:rPr>
        <w:t>完成</w:t>
      </w:r>
      <w:r>
        <w:rPr>
          <w:rFonts w:hint="eastAsia" w:ascii="宋体" w:hAnsi="宋体" w:eastAsia="宋体" w:cs="宋体"/>
          <w:sz w:val="22"/>
          <w:highlight w:val="none"/>
        </w:rPr>
        <w:t>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二、评标组织</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评标工作由采购人依法组建的评标委员会负责，评标全过程由有关部门指导监督。</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三、评标程序</w:t>
      </w:r>
    </w:p>
    <w:p>
      <w:pPr>
        <w:ind w:firstLine="440" w:firstLineChars="200"/>
        <w:rPr>
          <w:rFonts w:hint="eastAsia" w:ascii="宋体" w:hAnsi="宋体" w:eastAsia="宋体" w:cs="宋体"/>
          <w:sz w:val="22"/>
          <w:szCs w:val="24"/>
          <w:highlight w:val="none"/>
        </w:rPr>
      </w:pPr>
      <w:r>
        <w:rPr>
          <w:rFonts w:hint="eastAsia" w:ascii="宋体" w:hAnsi="宋体" w:eastAsia="宋体" w:cs="宋体"/>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2、先熟悉采购文件和评标办法。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、说明或补正）。澄清、说明或补正应以书面形式并由法定代表人或其授权代表签署，但澄清内容不得超出投标文件的范围或者改变投标文件的实质性内容。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w:t>
      </w:r>
      <w:r>
        <w:rPr>
          <w:rFonts w:hint="eastAsia" w:ascii="宋体" w:hAnsi="宋体" w:eastAsia="宋体" w:cs="宋体"/>
          <w:snapToGrid w:val="0"/>
          <w:kern w:val="0"/>
          <w:sz w:val="22"/>
          <w:highlight w:val="none"/>
          <w:lang w:val="en-US" w:eastAsia="zh-CN"/>
        </w:rPr>
        <w:t>分别</w:t>
      </w:r>
      <w:r>
        <w:rPr>
          <w:rFonts w:hint="eastAsia" w:ascii="宋体" w:hAnsi="宋体" w:eastAsia="宋体" w:cs="宋体"/>
          <w:snapToGrid w:val="0"/>
          <w:kern w:val="0"/>
          <w:sz w:val="22"/>
          <w:highlight w:val="none"/>
        </w:rPr>
        <w:t>进行技术资信评</w:t>
      </w:r>
      <w:r>
        <w:rPr>
          <w:rFonts w:hint="eastAsia" w:ascii="宋体" w:hAnsi="宋体" w:eastAsia="宋体" w:cs="宋体"/>
          <w:snapToGrid w:val="0"/>
          <w:kern w:val="0"/>
          <w:sz w:val="22"/>
          <w:highlight w:val="none"/>
          <w:lang w:val="en-US" w:eastAsia="zh-CN"/>
        </w:rPr>
        <w:t>审</w:t>
      </w:r>
      <w:r>
        <w:rPr>
          <w:rFonts w:hint="eastAsia" w:ascii="宋体" w:hAnsi="宋体" w:eastAsia="宋体" w:cs="宋体"/>
          <w:snapToGrid w:val="0"/>
          <w:kern w:val="0"/>
          <w:sz w:val="22"/>
          <w:highlight w:val="none"/>
        </w:rPr>
        <w:t>、商务（报价）</w:t>
      </w:r>
      <w:r>
        <w:rPr>
          <w:rFonts w:hint="eastAsia" w:ascii="宋体" w:hAnsi="宋体" w:eastAsia="宋体" w:cs="宋体"/>
          <w:snapToGrid w:val="0"/>
          <w:kern w:val="0"/>
          <w:sz w:val="22"/>
          <w:highlight w:val="none"/>
          <w:lang w:val="en-US" w:eastAsia="zh-CN"/>
        </w:rPr>
        <w:t>评审，全面进行</w:t>
      </w:r>
      <w:r>
        <w:rPr>
          <w:rFonts w:hint="eastAsia" w:ascii="宋体" w:hAnsi="宋体" w:eastAsia="宋体" w:cs="宋体"/>
          <w:snapToGrid w:val="0"/>
          <w:kern w:val="0"/>
          <w:sz w:val="22"/>
          <w:highlight w:val="none"/>
        </w:rPr>
        <w:t>综合比较与评价，并按照评标细则进行打分。</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6、推荐中标候选人：评标委员会按综合得分</w:t>
      </w:r>
      <w:r>
        <w:rPr>
          <w:rFonts w:hint="eastAsia" w:ascii="宋体" w:hAnsi="宋体" w:eastAsia="宋体" w:cs="宋体"/>
          <w:snapToGrid w:val="0"/>
          <w:kern w:val="0"/>
          <w:sz w:val="22"/>
          <w:highlight w:val="none"/>
          <w:lang w:val="en-US" w:eastAsia="zh-CN"/>
        </w:rPr>
        <w:t>由</w:t>
      </w:r>
      <w:r>
        <w:rPr>
          <w:rFonts w:hint="eastAsia" w:ascii="宋体" w:hAnsi="宋体" w:eastAsia="宋体" w:cs="宋体"/>
          <w:snapToGrid w:val="0"/>
          <w:kern w:val="0"/>
          <w:sz w:val="22"/>
          <w:highlight w:val="none"/>
        </w:rPr>
        <w:t>高</w:t>
      </w:r>
      <w:r>
        <w:rPr>
          <w:rFonts w:hint="eastAsia" w:ascii="宋体" w:hAnsi="宋体" w:eastAsia="宋体" w:cs="宋体"/>
          <w:snapToGrid w:val="0"/>
          <w:kern w:val="0"/>
          <w:sz w:val="22"/>
          <w:highlight w:val="none"/>
          <w:lang w:val="en-US" w:eastAsia="zh-CN"/>
        </w:rPr>
        <w:t>到</w:t>
      </w:r>
      <w:r>
        <w:rPr>
          <w:rFonts w:hint="eastAsia" w:ascii="宋体" w:hAnsi="宋体" w:eastAsia="宋体" w:cs="宋体"/>
          <w:snapToGrid w:val="0"/>
          <w:kern w:val="0"/>
          <w:sz w:val="22"/>
          <w:highlight w:val="none"/>
        </w:rPr>
        <w:t>低顺序排列，综合得分前两名投标人依次作为该项目第一中标候选人和第二中标候选人向</w:t>
      </w:r>
      <w:r>
        <w:rPr>
          <w:rFonts w:hint="eastAsia" w:ascii="宋体" w:hAnsi="宋体" w:eastAsia="宋体" w:cs="宋体"/>
          <w:snapToGrid w:val="0"/>
          <w:kern w:val="0"/>
          <w:sz w:val="22"/>
          <w:highlight w:val="none"/>
          <w:lang w:val="en-US" w:eastAsia="zh-CN"/>
        </w:rPr>
        <w:t>采购</w:t>
      </w:r>
      <w:r>
        <w:rPr>
          <w:rFonts w:hint="eastAsia" w:ascii="宋体" w:hAnsi="宋体" w:eastAsia="宋体" w:cs="宋体"/>
          <w:snapToGrid w:val="0"/>
          <w:kern w:val="0"/>
          <w:sz w:val="22"/>
          <w:highlight w:val="none"/>
        </w:rPr>
        <w:t>人推荐，并提交评标报告。综合得分相同以投标报价低的排序第一；综合得分且投标报价相同的，</w:t>
      </w:r>
      <w:r>
        <w:rPr>
          <w:rFonts w:hint="eastAsia" w:ascii="宋体" w:hAnsi="宋体" w:eastAsia="宋体" w:cs="宋体"/>
          <w:snapToGrid w:val="0"/>
          <w:kern w:val="0"/>
          <w:sz w:val="22"/>
          <w:highlight w:val="none"/>
          <w:lang w:val="en-US" w:eastAsia="zh-CN"/>
        </w:rPr>
        <w:t>则</w:t>
      </w:r>
      <w:r>
        <w:rPr>
          <w:rFonts w:hint="eastAsia" w:ascii="宋体" w:hAnsi="宋体" w:eastAsia="宋体" w:cs="宋体"/>
          <w:snapToGrid w:val="0"/>
          <w:kern w:val="0"/>
          <w:sz w:val="22"/>
          <w:highlight w:val="none"/>
        </w:rPr>
        <w:t>由评标委员会采取投票方式按照少数服从多数原则进行推荐。</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w:t>
      </w: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lang w:val="en-US" w:eastAsia="zh-CN"/>
        </w:rPr>
        <w:t>综合得分</w:t>
      </w: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rPr>
        <w:t>最高的投标人和次高的投标人作为第一和第二排序的中标候选人的评标方法。根据采购要求，总分设定为100分，其中技术资信标</w:t>
      </w:r>
      <w:r>
        <w:rPr>
          <w:rFonts w:hint="eastAsia" w:ascii="宋体" w:hAnsi="宋体" w:eastAsia="宋体" w:cs="宋体"/>
          <w:sz w:val="22"/>
          <w:szCs w:val="24"/>
          <w:highlight w:val="none"/>
          <w:lang w:val="en-US" w:eastAsia="zh-CN"/>
        </w:rPr>
        <w:t>7</w:t>
      </w:r>
      <w:r>
        <w:rPr>
          <w:rFonts w:hint="eastAsia" w:ascii="宋体" w:hAnsi="宋体" w:eastAsia="宋体" w:cs="宋体"/>
          <w:sz w:val="22"/>
          <w:szCs w:val="24"/>
          <w:highlight w:val="none"/>
        </w:rPr>
        <w:t>0分，商务（价格）标</w:t>
      </w:r>
      <w:r>
        <w:rPr>
          <w:rFonts w:hint="eastAsia" w:ascii="宋体" w:hAnsi="宋体" w:eastAsia="宋体" w:cs="宋体"/>
          <w:sz w:val="22"/>
          <w:szCs w:val="24"/>
          <w:highlight w:val="none"/>
          <w:lang w:val="en-US" w:eastAsia="zh-CN"/>
        </w:rPr>
        <w:t>3</w:t>
      </w:r>
      <w:r>
        <w:rPr>
          <w:rFonts w:hint="eastAsia" w:ascii="宋体" w:hAnsi="宋体" w:eastAsia="宋体" w:cs="宋体"/>
          <w:sz w:val="22"/>
          <w:szCs w:val="24"/>
          <w:highlight w:val="none"/>
        </w:rPr>
        <w:t>0分。。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sz w:val="22"/>
          <w:highlight w:val="none"/>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70</w:t>
      </w:r>
      <w:r>
        <w:rPr>
          <w:rFonts w:hint="eastAsia" w:ascii="宋体" w:hAnsi="宋体" w:eastAsia="宋体" w:cs="宋体"/>
          <w:b/>
          <w:bCs/>
          <w:sz w:val="22"/>
          <w:highlight w:val="none"/>
        </w:rPr>
        <w:t>分）</w:t>
      </w:r>
    </w:p>
    <w:p>
      <w:pPr>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2"/>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422"/>
        <w:gridCol w:w="578"/>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评分内容</w:t>
            </w:r>
          </w:p>
        </w:tc>
        <w:tc>
          <w:tcPr>
            <w:tcW w:w="578"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满</w:t>
            </w:r>
            <w:r>
              <w:rPr>
                <w:rFonts w:hint="eastAsia" w:ascii="宋体" w:hAnsi="宋体" w:eastAsia="宋体" w:cs="宋体"/>
                <w:color w:val="auto"/>
                <w:sz w:val="18"/>
                <w:szCs w:val="18"/>
              </w:rPr>
              <w:t>分值</w:t>
            </w:r>
          </w:p>
        </w:tc>
        <w:tc>
          <w:tcPr>
            <w:tcW w:w="6674" w:type="dxa"/>
            <w:tcBorders>
              <w:top w:val="single" w:color="auto" w:sz="4" w:space="0"/>
              <w:left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同类项目业绩</w:t>
            </w:r>
          </w:p>
        </w:tc>
        <w:tc>
          <w:tcPr>
            <w:tcW w:w="578"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供应商201</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 xml:space="preserve"> 年1月1日至今单项合同100万元（含）以上的同类</w:t>
            </w:r>
            <w:r>
              <w:rPr>
                <w:rFonts w:hint="eastAsia" w:ascii="宋体" w:hAnsi="宋体" w:eastAsia="宋体" w:cs="宋体"/>
                <w:color w:val="auto"/>
                <w:sz w:val="18"/>
                <w:szCs w:val="18"/>
                <w:highlight w:val="none"/>
                <w:lang w:val="en-US" w:eastAsia="zh-CN"/>
              </w:rPr>
              <w:t>设备（不低于2000吨）供货</w:t>
            </w:r>
            <w:r>
              <w:rPr>
                <w:rFonts w:hint="eastAsia" w:ascii="宋体" w:hAnsi="宋体" w:eastAsia="宋体" w:cs="宋体"/>
                <w:color w:val="auto"/>
                <w:sz w:val="18"/>
                <w:szCs w:val="18"/>
                <w:highlight w:val="none"/>
              </w:rPr>
              <w:t xml:space="preserve">业绩，每提供一个有效业绩得1分，本项最高得 </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分。证明材料以提供合同为准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时间以合同签订时间为准</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对采购文件技术要求的响应度及符合性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投标设备配置情况</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c>
          <w:tcPr>
            <w:tcW w:w="6674" w:type="dxa"/>
            <w:tcBorders>
              <w:top w:val="single" w:color="auto" w:sz="4" w:space="0"/>
              <w:left w:val="single" w:color="auto" w:sz="4" w:space="0"/>
              <w:right w:val="single" w:color="auto" w:sz="4" w:space="0"/>
            </w:tcBorders>
            <w:noWrap w:val="0"/>
            <w:vAlign w:val="center"/>
          </w:tcPr>
          <w:p>
            <w:pPr>
              <w:pStyle w:val="2"/>
              <w:spacing w:after="0"/>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根据供应商投标产品对采购文件技术要求的响应程度及符合性：全部满足要求的得</w:t>
            </w: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分。打★参数每有1个负偏离的扣3分，其他技术指标每有1个负偏离的扣1分，扣完为止。</w:t>
            </w:r>
          </w:p>
          <w:p>
            <w:pPr>
              <w:pStyle w:val="2"/>
              <w:spacing w:after="0"/>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具体以投标文件偏离表中的响应情况为评分标准。（注：</w:t>
            </w:r>
            <w:r>
              <w:rPr>
                <w:rFonts w:hint="eastAsia" w:ascii="宋体" w:hAnsi="宋体" w:eastAsia="宋体" w:cs="宋体"/>
                <w:color w:val="auto"/>
                <w:sz w:val="18"/>
                <w:szCs w:val="18"/>
                <w:highlight w:val="none"/>
              </w:rPr>
              <w:t>需</w:t>
            </w:r>
            <w:r>
              <w:rPr>
                <w:rFonts w:hint="eastAsia" w:ascii="宋体" w:hAnsi="宋体" w:eastAsia="宋体" w:cs="宋体"/>
                <w:color w:val="auto"/>
                <w:sz w:val="18"/>
                <w:szCs w:val="18"/>
                <w:highlight w:val="none"/>
                <w:lang w:val="zh-CN"/>
              </w:rPr>
              <w:t>提供</w:t>
            </w:r>
            <w:r>
              <w:rPr>
                <w:rFonts w:hint="eastAsia" w:ascii="宋体" w:hAnsi="宋体" w:eastAsia="宋体" w:cs="宋体"/>
                <w:color w:val="auto"/>
                <w:sz w:val="18"/>
                <w:szCs w:val="18"/>
                <w:highlight w:val="none"/>
              </w:rPr>
              <w:t>各类证书、</w:t>
            </w:r>
            <w:r>
              <w:rPr>
                <w:rFonts w:hint="eastAsia" w:ascii="宋体" w:hAnsi="宋体" w:eastAsia="宋体" w:cs="宋体"/>
                <w:color w:val="auto"/>
                <w:sz w:val="18"/>
                <w:szCs w:val="18"/>
                <w:highlight w:val="none"/>
                <w:lang w:val="zh-CN"/>
              </w:rPr>
              <w:t>检测报告、</w:t>
            </w:r>
            <w:r>
              <w:rPr>
                <w:rFonts w:hint="eastAsia" w:ascii="宋体" w:hAnsi="宋体" w:eastAsia="宋体" w:cs="宋体"/>
                <w:color w:val="auto"/>
                <w:sz w:val="18"/>
                <w:szCs w:val="18"/>
                <w:highlight w:val="none"/>
              </w:rPr>
              <w:t>厂家宣传说明等</w:t>
            </w:r>
            <w:r>
              <w:rPr>
                <w:rFonts w:hint="eastAsia" w:ascii="宋体" w:hAnsi="宋体" w:eastAsia="宋体" w:cs="宋体"/>
                <w:color w:val="auto"/>
                <w:sz w:val="18"/>
                <w:szCs w:val="18"/>
                <w:highlight w:val="none"/>
                <w:lang w:val="zh-CN"/>
              </w:rPr>
              <w:t>相关证明材料，</w:t>
            </w:r>
            <w:r>
              <w:rPr>
                <w:rFonts w:hint="eastAsia" w:ascii="宋体" w:hAnsi="宋体" w:eastAsia="宋体" w:cs="宋体"/>
                <w:color w:val="auto"/>
                <w:sz w:val="18"/>
                <w:szCs w:val="18"/>
                <w:highlight w:val="none"/>
              </w:rPr>
              <w:t>方便评委查阅比较，未提供或不符合要求或材料不能辨识的不得分。）</w:t>
            </w:r>
          </w:p>
          <w:p>
            <w:pPr>
              <w:pStyle w:val="2"/>
              <w:spacing w:after="0"/>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如偏离表中明确的内容与检测报告、厂家宣传说明体现的内容不一致的</w:t>
            </w:r>
            <w:r>
              <w:rPr>
                <w:rFonts w:hint="eastAsia" w:ascii="宋体" w:hAnsi="宋体" w:eastAsia="宋体" w:cs="宋体"/>
                <w:color w:val="auto"/>
                <w:sz w:val="18"/>
                <w:szCs w:val="18"/>
                <w:highlight w:val="none"/>
                <w:lang w:val="en-US" w:eastAsia="zh-CN"/>
              </w:rPr>
              <w:t>以检测报告内容、</w:t>
            </w:r>
            <w:r>
              <w:rPr>
                <w:rFonts w:hint="eastAsia" w:ascii="宋体" w:hAnsi="宋体" w:eastAsia="宋体" w:cs="宋体"/>
                <w:color w:val="auto"/>
                <w:sz w:val="18"/>
                <w:szCs w:val="18"/>
                <w:highlight w:val="none"/>
              </w:rPr>
              <w:t>厂家宣传说明体现的内容</w:t>
            </w:r>
            <w:r>
              <w:rPr>
                <w:rFonts w:hint="eastAsia" w:ascii="宋体" w:hAnsi="宋体" w:eastAsia="宋体" w:cs="宋体"/>
                <w:color w:val="auto"/>
                <w:sz w:val="18"/>
                <w:szCs w:val="18"/>
                <w:highlight w:val="none"/>
                <w:lang w:val="en-US" w:eastAsia="zh-CN"/>
              </w:rPr>
              <w:t>为准；如检测报告内容、</w:t>
            </w:r>
            <w:r>
              <w:rPr>
                <w:rFonts w:hint="eastAsia" w:ascii="宋体" w:hAnsi="宋体" w:eastAsia="宋体" w:cs="宋体"/>
                <w:color w:val="auto"/>
                <w:sz w:val="18"/>
                <w:szCs w:val="18"/>
                <w:highlight w:val="none"/>
              </w:rPr>
              <w:t>厂家宣传说明体现的内容不一致的</w:t>
            </w:r>
            <w:r>
              <w:rPr>
                <w:rFonts w:hint="eastAsia" w:ascii="宋体" w:hAnsi="宋体" w:eastAsia="宋体" w:cs="宋体"/>
                <w:color w:val="auto"/>
                <w:sz w:val="18"/>
                <w:szCs w:val="18"/>
                <w:highlight w:val="none"/>
                <w:lang w:val="en-US" w:eastAsia="zh-CN"/>
              </w:rPr>
              <w:t>以检测报告内容为准。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产品制造商综合实力</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w:t>
            </w:r>
            <w:bookmarkStart w:id="259" w:name="_GoBack"/>
            <w:bookmarkEnd w:id="259"/>
            <w:r>
              <w:rPr>
                <w:rFonts w:hint="eastAsia" w:ascii="宋体" w:hAnsi="宋体" w:eastAsia="宋体" w:cs="宋体"/>
                <w:color w:val="auto"/>
                <w:sz w:val="18"/>
                <w:szCs w:val="18"/>
                <w:highlight w:val="none"/>
              </w:rPr>
              <w:t>据投标产品的</w:t>
            </w:r>
            <w:r>
              <w:rPr>
                <w:rFonts w:hint="eastAsia" w:ascii="宋体" w:hAnsi="宋体" w:eastAsia="宋体" w:cs="宋体"/>
                <w:bCs/>
                <w:color w:val="auto"/>
                <w:kern w:val="0"/>
                <w:sz w:val="18"/>
                <w:szCs w:val="18"/>
                <w:highlight w:val="none"/>
              </w:rPr>
              <w:t>企业基本情况、市场情况、专业技术实力</w:t>
            </w:r>
            <w:r>
              <w:rPr>
                <w:rFonts w:hint="eastAsia" w:ascii="宋体" w:hAnsi="宋体" w:eastAsia="宋体" w:cs="宋体"/>
                <w:bCs/>
                <w:color w:val="auto"/>
                <w:kern w:val="0"/>
                <w:sz w:val="18"/>
                <w:szCs w:val="18"/>
                <w:highlight w:val="none"/>
                <w:lang w:eastAsia="zh-CN"/>
              </w:rPr>
              <w:t>、</w:t>
            </w:r>
            <w:r>
              <w:rPr>
                <w:rFonts w:hint="eastAsia" w:ascii="宋体" w:hAnsi="宋体" w:eastAsia="宋体" w:cs="宋体"/>
                <w:bCs/>
                <w:color w:val="auto"/>
                <w:kern w:val="0"/>
                <w:sz w:val="18"/>
                <w:szCs w:val="18"/>
                <w:highlight w:val="none"/>
                <w:lang w:val="en-US" w:eastAsia="zh-CN"/>
              </w:rPr>
              <w:t>产品</w:t>
            </w:r>
            <w:r>
              <w:rPr>
                <w:rFonts w:hint="eastAsia" w:ascii="宋体" w:hAnsi="宋体" w:eastAsia="宋体" w:cs="宋体"/>
                <w:color w:val="auto"/>
                <w:sz w:val="18"/>
                <w:szCs w:val="18"/>
                <w:highlight w:val="none"/>
              </w:rPr>
              <w:t xml:space="preserve">品牌形象、产品成熟度、用户美誉度、相关行业测评资料、获得的各种证书、其他特殊要求因素，进行综合比较打分。A档：6-4.7分，B档：4.6-3.3分，C档：3.2-1.9分。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供应商技术支撑能力</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1、具备所投标产品相关专利证书，每提供1个得1分，最多得2分，提供证书等相关证明材料。</w:t>
            </w:r>
          </w:p>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2、供应商参与投标产品的国家或国际标准制定的，每个得1分，最多得2分，提供参与试验设备国家或国际标准制定证明文件。</w:t>
            </w:r>
          </w:p>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3、具备所投产品控制器、软件自主研发能力的得1分，提供国家权威机构出具的证书等相关证明材料。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项目实施、技术方案</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根据供应商组织实施、技术方案的科学性、合理性、规范性和可操作性，包括项目理解、系统理解、产品供货、验货、</w:t>
            </w:r>
            <w:r>
              <w:rPr>
                <w:rFonts w:hint="eastAsia" w:ascii="宋体" w:hAnsi="宋体" w:eastAsia="宋体" w:cs="宋体"/>
                <w:color w:val="auto"/>
                <w:sz w:val="18"/>
                <w:szCs w:val="18"/>
                <w:highlight w:val="none"/>
                <w:lang w:val="en-US" w:eastAsia="zh-CN"/>
              </w:rPr>
              <w:t>设备</w:t>
            </w:r>
            <w:r>
              <w:rPr>
                <w:rFonts w:hint="eastAsia" w:ascii="宋体" w:hAnsi="宋体" w:eastAsia="宋体" w:cs="宋体"/>
                <w:color w:val="auto"/>
                <w:sz w:val="18"/>
                <w:szCs w:val="18"/>
                <w:highlight w:val="none"/>
              </w:rPr>
              <w:t>调试、试运行、测试、调优、技术培训等内容，以及组织机构、工作时间进度表、工作程序和步骤、管理和协调方法、关键步骤的思路和要点等，A档：5-4.1分，B档：4-3.1分，C档：3-1.5分。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left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422" w:type="dxa"/>
            <w:tcBorders>
              <w:left w:val="single" w:color="auto" w:sz="4" w:space="0"/>
              <w:right w:val="single" w:color="auto" w:sz="4" w:space="0"/>
            </w:tcBorders>
            <w:noWrap w:val="0"/>
            <w:vAlign w:val="center"/>
          </w:tcPr>
          <w:p>
            <w:pPr>
              <w:ind w:left="-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项目人员配备</w:t>
            </w:r>
          </w:p>
        </w:tc>
        <w:tc>
          <w:tcPr>
            <w:tcW w:w="578"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667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根据供应商拟投入本项目实施人员、培训人员及售后服务人员的学历、资质、工作经验、数量等，由评委综合比较酌情打分。A档：5-4.1分，B档：4-3.1分，C档：3-1.5分。</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提供学历证书、资质证明、近三个月的社保证明等复印件加盖公章。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售后服务</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5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依投标人提供的售后服务网点情况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售后服务内容、</w:t>
            </w:r>
            <w:r>
              <w:rPr>
                <w:rFonts w:hint="eastAsia" w:ascii="宋体" w:hAnsi="宋体" w:eastAsia="宋体" w:cs="宋体"/>
                <w:color w:val="auto"/>
                <w:sz w:val="18"/>
                <w:szCs w:val="18"/>
                <w:highlight w:val="none"/>
                <w:lang w:val="en-US" w:eastAsia="zh-CN"/>
              </w:rPr>
              <w:t>技术实力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服务体系等情况，由评委酌情打分。A档：5-4.1分，B档：4-3.1分，C档：3-1.5分。</w:t>
            </w:r>
          </w:p>
          <w:p>
            <w:pPr>
              <w:autoSpaceDE w:val="0"/>
              <w:autoSpaceDN w:val="0"/>
              <w:adjustRightInd w:val="0"/>
              <w:ind w:left="-5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须提供该服务网点的相关证明文件复印件并加盖公章。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交货时间</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5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在满足采购文件供货期要求（180个日历天）的前提下，承诺早于采购要求的，每早</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天加</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分，最多得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trike w:val="0"/>
                <w:dstrike w:val="0"/>
                <w:color w:val="auto"/>
                <w:sz w:val="18"/>
                <w:szCs w:val="18"/>
                <w:highlight w:val="none"/>
                <w:lang w:val="en-US" w:eastAsia="zh-CN"/>
              </w:rPr>
            </w:pPr>
            <w:r>
              <w:rPr>
                <w:rFonts w:hint="eastAsia" w:ascii="宋体" w:hAnsi="宋体" w:eastAsia="宋体" w:cs="宋体"/>
                <w:strike w:val="0"/>
                <w:dstrike w:val="0"/>
                <w:color w:val="auto"/>
                <w:sz w:val="18"/>
                <w:szCs w:val="18"/>
                <w:highlight w:val="none"/>
                <w:lang w:val="en-US" w:eastAsia="zh-CN"/>
              </w:rPr>
              <w:t>设备安装</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trike w:val="0"/>
                <w:dstrike w:val="0"/>
                <w:color w:val="auto"/>
                <w:sz w:val="18"/>
                <w:szCs w:val="18"/>
                <w:highlight w:val="none"/>
                <w:lang w:val="en-US" w:eastAsia="zh-CN"/>
              </w:rPr>
            </w:pPr>
            <w:r>
              <w:rPr>
                <w:rFonts w:hint="eastAsia" w:ascii="宋体" w:hAnsi="宋体" w:eastAsia="宋体" w:cs="宋体"/>
                <w:strike w:val="0"/>
                <w:dstrike w:val="0"/>
                <w:color w:val="auto"/>
                <w:sz w:val="18"/>
                <w:szCs w:val="18"/>
                <w:highlight w:val="none"/>
                <w:lang w:val="en-US" w:eastAsia="zh-CN"/>
              </w:rPr>
              <w:t>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宋体" w:hAnsi="宋体" w:eastAsia="宋体" w:cs="宋体"/>
                <w:strike w:val="0"/>
                <w:dstrike w:val="0"/>
                <w:color w:val="auto"/>
                <w:sz w:val="18"/>
                <w:szCs w:val="18"/>
                <w:highlight w:val="none"/>
                <w:lang w:val="en-US" w:eastAsia="zh-CN"/>
              </w:rPr>
            </w:pPr>
            <w:r>
              <w:rPr>
                <w:rFonts w:hint="eastAsia" w:ascii="宋体" w:hAnsi="宋体" w:eastAsia="宋体" w:cs="宋体"/>
                <w:strike w:val="0"/>
                <w:dstrike w:val="0"/>
                <w:color w:val="auto"/>
                <w:sz w:val="18"/>
                <w:szCs w:val="18"/>
                <w:highlight w:val="none"/>
                <w:lang w:val="en-US" w:eastAsia="zh-CN"/>
              </w:rPr>
              <w:t>设备安装施工方案：包括不仅限于对基础施工图纸、施工工期、安装质量保证措施等综合评价0-3分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质保期</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在项目整体质保期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免费维护期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最低要求（</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年）的基础上，整体质保期每承诺增加1年的得1分，最高</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p>
            <w:pPr>
              <w:autoSpaceDE w:val="0"/>
              <w:autoSpaceDN w:val="0"/>
              <w:adjustRightInd w:val="0"/>
              <w:ind w:left="-51"/>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注：</w:t>
            </w:r>
            <w:r>
              <w:rPr>
                <w:rFonts w:hint="eastAsia" w:ascii="宋体" w:hAnsi="宋体" w:eastAsia="宋体" w:cs="宋体"/>
                <w:b/>
                <w:bCs/>
                <w:color w:val="auto"/>
                <w:sz w:val="18"/>
                <w:szCs w:val="18"/>
                <w:highlight w:val="none"/>
                <w:u w:val="single"/>
              </w:rPr>
              <w:t>▲质保期（系统免费维护期）</w:t>
            </w:r>
            <w:r>
              <w:rPr>
                <w:rFonts w:hint="eastAsia" w:ascii="宋体" w:hAnsi="宋体" w:eastAsia="宋体" w:cs="宋体"/>
                <w:b/>
                <w:bCs/>
                <w:color w:val="auto"/>
                <w:sz w:val="18"/>
                <w:szCs w:val="18"/>
                <w:highlight w:val="none"/>
                <w:u w:val="single"/>
                <w:lang w:val="en-US" w:eastAsia="zh-CN"/>
              </w:rPr>
              <w:t>低于2年的作无效标处理</w:t>
            </w:r>
            <w:r>
              <w:rPr>
                <w:rFonts w:hint="eastAsia" w:ascii="宋体" w:hAnsi="宋体" w:eastAsia="宋体" w:cs="宋体"/>
                <w:b/>
                <w:bCs/>
                <w:color w:val="auto"/>
                <w:sz w:val="18"/>
                <w:szCs w:val="18"/>
                <w:highlight w:val="none"/>
                <w:u w:val="none"/>
                <w:lang w:val="en-US" w:eastAsia="zh-CN"/>
              </w:rPr>
              <w:t>。</w:t>
            </w:r>
            <w:r>
              <w:rPr>
                <w:rFonts w:hint="eastAsia" w:ascii="宋体" w:hAnsi="宋体" w:eastAsia="宋体" w:cs="宋体"/>
                <w:b/>
                <w:bCs/>
                <w:color w:val="auto"/>
                <w:sz w:val="18"/>
                <w:szCs w:val="18"/>
                <w:highlight w:val="none"/>
                <w:u w:val="none"/>
              </w:rPr>
              <w:t>质保期的服务内容须包含</w:t>
            </w:r>
            <w:r>
              <w:rPr>
                <w:rFonts w:hint="eastAsia" w:ascii="宋体" w:hAnsi="宋体" w:eastAsia="宋体" w:cs="宋体"/>
                <w:b/>
                <w:bCs/>
                <w:color w:val="auto"/>
                <w:sz w:val="18"/>
                <w:szCs w:val="18"/>
                <w:highlight w:val="none"/>
                <w:u w:val="none"/>
                <w:lang w:val="en-US" w:eastAsia="zh-CN"/>
              </w:rPr>
              <w:t>采购</w:t>
            </w:r>
            <w:r>
              <w:rPr>
                <w:rFonts w:hint="eastAsia" w:ascii="宋体" w:hAnsi="宋体" w:eastAsia="宋体" w:cs="宋体"/>
                <w:b/>
                <w:bCs/>
                <w:color w:val="auto"/>
                <w:sz w:val="18"/>
                <w:szCs w:val="18"/>
                <w:highlight w:val="none"/>
                <w:u w:val="none"/>
              </w:rPr>
              <w:t>内容中关于售后服务及培训要求的所有内容</w:t>
            </w:r>
            <w:r>
              <w:rPr>
                <w:rFonts w:hint="eastAsia" w:ascii="宋体" w:hAnsi="宋体" w:eastAsia="宋体" w:cs="宋体"/>
                <w:b/>
                <w:bCs/>
                <w:color w:val="auto"/>
                <w:sz w:val="18"/>
                <w:szCs w:val="1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质保期后配件及耗材的优惠情况</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根据供应商提供的质保期后的配件及耗材优惠情况</w:t>
            </w:r>
            <w:r>
              <w:rPr>
                <w:rFonts w:hint="eastAsia" w:ascii="宋体" w:hAnsi="宋体" w:eastAsia="宋体" w:cs="宋体"/>
                <w:color w:val="auto"/>
                <w:sz w:val="18"/>
                <w:szCs w:val="18"/>
                <w:highlight w:val="none"/>
              </w:rPr>
              <w:t>，由评委综合比较酌情打分。</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说明：</w:t>
            </w:r>
          </w:p>
          <w:p>
            <w:pPr>
              <w:adjustRightInd w:val="0"/>
              <w:snapToGrid w:val="0"/>
              <w:spacing w:line="276" w:lineRule="auto"/>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1）技术资信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pPr>
              <w:adjustRightInd w:val="0"/>
              <w:snapToGrid w:val="0"/>
              <w:spacing w:line="276" w:lineRule="auto"/>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（2）技术资信文件未提供评分项目内容的，该项按零分处理，且不受最低分值限制。</w:t>
            </w:r>
          </w:p>
          <w:p>
            <w:pPr>
              <w:adjustRightInd w:val="0"/>
              <w:snapToGrid w:val="0"/>
              <w:spacing w:line="276" w:lineRule="auto"/>
              <w:rPr>
                <w:rFonts w:hint="eastAsia" w:ascii="宋体" w:hAnsi="宋体" w:eastAsia="宋体" w:cs="宋体"/>
                <w:color w:val="auto"/>
                <w:sz w:val="18"/>
                <w:szCs w:val="18"/>
                <w:highlight w:val="none"/>
                <w:lang w:val="zh-CN"/>
              </w:rPr>
            </w:pPr>
            <w:r>
              <w:rPr>
                <w:rFonts w:hint="eastAsia" w:ascii="宋体" w:hAnsi="宋体" w:eastAsia="宋体" w:cs="宋体"/>
                <w:snapToGrid w:val="0"/>
                <w:color w:val="auto"/>
                <w:kern w:val="0"/>
                <w:sz w:val="18"/>
                <w:szCs w:val="18"/>
                <w:highlight w:val="none"/>
              </w:rPr>
              <w:t>（3）技术资信文件中提供的证明材料无法辨认的，按未提供处理。</w:t>
            </w:r>
          </w:p>
        </w:tc>
      </w:tr>
    </w:tbl>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备注：</w:t>
      </w:r>
      <w:r>
        <w:rPr>
          <w:rFonts w:hint="eastAsia" w:ascii="宋体" w:hAnsi="宋体" w:eastAsia="宋体" w:cs="宋体"/>
          <w:color w:val="auto"/>
          <w:sz w:val="22"/>
          <w:highlight w:val="none"/>
        </w:rPr>
        <w:t>评标委员会、采购机构在项目评审直至合同签订、履约期间，有权要求</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出具投标文件中的合同文本，予以确认其的真实性和有效性，如出现与事实不符等情况，将根据有关规定以“提供虚假材料谋取中标”予以处理。</w:t>
      </w:r>
    </w:p>
    <w:p>
      <w:pPr>
        <w:rPr>
          <w:rFonts w:hint="eastAsia" w:ascii="宋体" w:hAnsi="宋体" w:eastAsia="宋体" w:cs="宋体"/>
          <w:b/>
          <w:color w:val="auto"/>
          <w:sz w:val="22"/>
          <w:highlight w:val="none"/>
        </w:rPr>
      </w:pPr>
      <w:bookmarkStart w:id="256" w:name="_Hlk11188594"/>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p>
    <w:bookmarkEnd w:id="256"/>
    <w:tbl>
      <w:tblPr>
        <w:tblStyle w:val="22"/>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52"/>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Cs/>
                <w:color w:val="auto"/>
                <w:spacing w:val="-6"/>
                <w:sz w:val="18"/>
                <w:szCs w:val="18"/>
                <w:highlight w:val="none"/>
              </w:rPr>
            </w:pPr>
            <w:r>
              <w:rPr>
                <w:rFonts w:hint="eastAsia" w:ascii="宋体" w:hAnsi="宋体" w:eastAsia="宋体" w:cs="宋体"/>
                <w:bCs/>
                <w:color w:val="auto"/>
                <w:spacing w:val="-6"/>
                <w:sz w:val="18"/>
                <w:szCs w:val="18"/>
                <w:highlight w:val="none"/>
              </w:rPr>
              <w:t>评审因素</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Cs/>
                <w:color w:val="auto"/>
                <w:spacing w:val="-6"/>
                <w:sz w:val="18"/>
                <w:szCs w:val="18"/>
                <w:highlight w:val="none"/>
              </w:rPr>
            </w:pPr>
            <w:r>
              <w:rPr>
                <w:rFonts w:hint="eastAsia" w:ascii="宋体" w:hAnsi="宋体" w:eastAsia="宋体" w:cs="宋体"/>
                <w:bCs/>
                <w:color w:val="auto"/>
                <w:spacing w:val="-6"/>
                <w:sz w:val="18"/>
                <w:szCs w:val="18"/>
                <w:highlight w:val="none"/>
              </w:rPr>
              <w:t>分值</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64"/>
              <w:spacing w:line="288" w:lineRule="auto"/>
              <w:ind w:left="513" w:hanging="513"/>
              <w:rPr>
                <w:rFonts w:hint="eastAsia" w:ascii="宋体" w:hAnsi="宋体" w:eastAsia="宋体" w:cs="宋体"/>
                <w:bCs w:val="0"/>
                <w:color w:val="auto"/>
                <w:spacing w:val="-6"/>
                <w:sz w:val="18"/>
                <w:szCs w:val="18"/>
                <w:highlight w:val="none"/>
              </w:rPr>
            </w:pPr>
            <w:r>
              <w:rPr>
                <w:rFonts w:hint="eastAsia" w:ascii="宋体" w:hAnsi="宋体" w:eastAsia="宋体" w:cs="宋体"/>
                <w:b w:val="0"/>
                <w:color w:val="auto"/>
                <w:sz w:val="18"/>
                <w:szCs w:val="18"/>
                <w:highlight w:val="none"/>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pStyle w:val="12"/>
              <w:spacing w:line="288" w:lineRule="auto"/>
              <w:ind w:left="546" w:leftChars="100"/>
              <w:rPr>
                <w:rFonts w:hint="eastAsia" w:ascii="宋体" w:hAnsi="宋体" w:eastAsia="宋体" w:cs="宋体"/>
                <w:bCs/>
                <w:color w:val="auto"/>
                <w:spacing w:val="-6"/>
                <w:sz w:val="18"/>
                <w:szCs w:val="18"/>
                <w:highlight w:val="none"/>
              </w:rPr>
            </w:pPr>
            <w:r>
              <w:rPr>
                <w:rFonts w:hint="eastAsia" w:ascii="宋体" w:hAnsi="宋体" w:eastAsia="宋体" w:cs="宋体"/>
                <w:bCs/>
                <w:color w:val="auto"/>
                <w:spacing w:val="-6"/>
                <w:sz w:val="18"/>
                <w:szCs w:val="18"/>
                <w:highlight w:val="none"/>
              </w:rPr>
              <w:t>报价分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Cs/>
                <w:color w:val="auto"/>
                <w:spacing w:val="-6"/>
                <w:sz w:val="18"/>
                <w:szCs w:val="18"/>
                <w:highlight w:val="none"/>
              </w:rPr>
            </w:pPr>
            <w:r>
              <w:rPr>
                <w:rFonts w:hint="eastAsia" w:ascii="宋体" w:hAnsi="宋体" w:eastAsia="宋体" w:cs="宋体"/>
                <w:bCs/>
                <w:color w:val="auto"/>
                <w:spacing w:val="-6"/>
                <w:sz w:val="18"/>
                <w:szCs w:val="18"/>
                <w:highlight w:val="none"/>
              </w:rPr>
              <w:t>30分</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计算公式</w:t>
            </w:r>
          </w:p>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1、如果投标供应商的报价≥评标基准价，则商务（报价）分＝E-偏差率×100×E1；</w:t>
            </w:r>
          </w:p>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2、如果投标供应商的报价＜评标基准价，则商务（报价）分＝E+偏差率×100×E2；</w:t>
            </w:r>
          </w:p>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E1=0.2，E2=0.15, E=30</w:t>
            </w:r>
          </w:p>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商务（报价）分保留小数点后2位，第3位四舍五入。</w:t>
            </w:r>
          </w:p>
          <w:p>
            <w:pPr>
              <w:adjustRightInd w:val="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注：E值是投标报价所占的权重分值，下同；E1是投标报价每高于评标基准价一个百分点的扣分值；E2是投标报价每低于评标基准价一个百分点的扣分值。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评标基准价计算方法</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pacing w:line="276" w:lineRule="auto"/>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1、经评标委员会认定做无效标处理的，该投标报价不进入评标基准价的计算范围（投标报价以投标供应商开标一览表中的投标报价为准，下同）。</w:t>
            </w:r>
          </w:p>
          <w:p>
            <w:pPr>
              <w:adjustRightInd w:val="0"/>
              <w:spacing w:line="276" w:lineRule="auto"/>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2、除上述情况外的投标供应商数量大于8家时,则除上述情况外各投标供应商的投标报价中去掉两个最高报价和两个最低报价后的算术平均值为评标基准价；除上述情况外的投标供应商数量大于等于5家小于等于8家时,则除上述情况外各投标供应商的投标报价中去掉一个最高报价和一个最低报价后的算术平均值为评标基准价；除上述情况外投标供应商数量小于5家时,则除上述情况外各投标供应商的投标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投标报价的偏差率计算公式</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偏差率（F%）=100%×（投标报价-评标基准价）/评标基准价。</w:t>
            </w:r>
          </w:p>
        </w:tc>
      </w:tr>
    </w:tbl>
    <w:p>
      <w:pPr>
        <w:ind w:firstLine="442" w:firstLineChars="200"/>
        <w:rPr>
          <w:rFonts w:hint="eastAsia" w:ascii="宋体" w:hAnsi="宋体" w:eastAsia="宋体" w:cs="宋体"/>
          <w:b/>
          <w:bCs/>
          <w:sz w:val="22"/>
          <w:highlight w:val="none"/>
        </w:rPr>
      </w:pPr>
    </w:p>
    <w:p>
      <w:pPr>
        <w:rPr>
          <w:rFonts w:hint="eastAsia" w:ascii="宋体" w:hAnsi="宋体" w:eastAsia="宋体" w:cs="宋体"/>
          <w:sz w:val="22"/>
          <w:highlight w:val="none"/>
        </w:rPr>
      </w:pPr>
      <w:r>
        <w:rPr>
          <w:rFonts w:hint="eastAsia" w:ascii="宋体" w:hAnsi="宋体" w:eastAsia="宋体" w:cs="宋体"/>
          <w:sz w:val="22"/>
          <w:highlight w:val="none"/>
        </w:rPr>
        <w:t>3．  各有效投标人的综合得分为其技术资信分和商务（报价）分的总和。</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4．  评标委员会按综合得分高低顺序排列，综合得分前两名投标人依次作为该项目第一中标候选人和第二中标候选人向招标人推荐，并提交评标报告。综合得分相同的，按投标报价由低到高顺序排列；综合得分且投标报价相同的，由评标委员会采取投票方式按照少数服从多数原则进行推荐。</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 xml:space="preserve">5.   </w:t>
      </w:r>
      <w:r>
        <w:rPr>
          <w:rFonts w:hint="eastAsia" w:ascii="宋体" w:hAnsi="宋体" w:eastAsia="宋体" w:cs="宋体"/>
          <w:b/>
          <w:sz w:val="22"/>
          <w:szCs w:val="22"/>
          <w:highlight w:val="none"/>
          <w:u w:val="single"/>
        </w:rPr>
        <w:t>▲投标报价超出最高限价的，按无效标处理。最高限价为人民币3</w:t>
      </w:r>
      <w:r>
        <w:rPr>
          <w:rFonts w:hint="eastAsia" w:ascii="宋体" w:hAnsi="宋体" w:eastAsia="宋体" w:cs="宋体"/>
          <w:b/>
          <w:sz w:val="22"/>
          <w:szCs w:val="22"/>
          <w:highlight w:val="none"/>
          <w:u w:val="single"/>
          <w:lang w:val="en-US" w:eastAsia="zh-CN"/>
        </w:rPr>
        <w:t>00</w:t>
      </w:r>
      <w:r>
        <w:rPr>
          <w:rFonts w:hint="eastAsia" w:ascii="宋体" w:hAnsi="宋体" w:eastAsia="宋体" w:cs="宋体"/>
          <w:b/>
          <w:sz w:val="22"/>
          <w:szCs w:val="22"/>
          <w:highlight w:val="none"/>
          <w:u w:val="single"/>
        </w:rPr>
        <w:t>万元整。若所有投标人投标报价均超出该最高限价的，该项目做</w:t>
      </w:r>
      <w:r>
        <w:rPr>
          <w:rFonts w:hint="eastAsia" w:ascii="宋体" w:hAnsi="宋体" w:eastAsia="宋体" w:cs="宋体"/>
          <w:b/>
          <w:sz w:val="22"/>
          <w:szCs w:val="22"/>
          <w:highlight w:val="none"/>
          <w:u w:val="single"/>
          <w:lang w:val="en-US" w:eastAsia="zh-CN"/>
        </w:rPr>
        <w:t>废</w:t>
      </w:r>
      <w:r>
        <w:rPr>
          <w:rFonts w:hint="eastAsia" w:ascii="宋体" w:hAnsi="宋体" w:eastAsia="宋体" w:cs="宋体"/>
          <w:b/>
          <w:sz w:val="22"/>
          <w:szCs w:val="22"/>
          <w:highlight w:val="none"/>
          <w:u w:val="single"/>
        </w:rPr>
        <w:t>标处理。</w:t>
      </w:r>
    </w:p>
    <w:p>
      <w:pPr>
        <w:tabs>
          <w:tab w:val="left" w:pos="1365"/>
        </w:tabs>
        <w:rPr>
          <w:rFonts w:hint="eastAsia" w:ascii="宋体" w:hAnsi="宋体" w:eastAsia="宋体" w:cs="宋体"/>
          <w:bCs/>
          <w:sz w:val="22"/>
          <w:highlight w:val="none"/>
        </w:rPr>
      </w:pPr>
      <w:r>
        <w:rPr>
          <w:rFonts w:hint="eastAsia" w:ascii="宋体" w:hAnsi="宋体" w:eastAsia="宋体" w:cs="宋体"/>
          <w:sz w:val="22"/>
          <w:highlight w:val="none"/>
          <w:lang w:val="en-US" w:eastAsia="zh-CN"/>
        </w:rPr>
        <w:t xml:space="preserve">6.   </w:t>
      </w:r>
      <w:r>
        <w:rPr>
          <w:rFonts w:hint="eastAsia" w:ascii="宋体" w:hAnsi="宋体" w:eastAsia="宋体" w:cs="宋体"/>
          <w:sz w:val="22"/>
          <w:highlight w:val="none"/>
        </w:rPr>
        <w:t>评标委员会、</w:t>
      </w:r>
      <w:r>
        <w:rPr>
          <w:rFonts w:hint="eastAsia" w:ascii="宋体" w:hAnsi="宋体" w:eastAsia="宋体" w:cs="宋体"/>
          <w:bCs/>
          <w:sz w:val="22"/>
          <w:highlight w:val="none"/>
        </w:rPr>
        <w:t>采购人对决标结果不做任何解释，也不保证最低价中标。</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六、定标办法</w:t>
      </w:r>
      <w:bookmarkStart w:id="257" w:name="_Toc221356967"/>
      <w:bookmarkStart w:id="258" w:name="_Toc221356904"/>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本次</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由评标委员会推荐中标候选人，</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人根据评标委员会的推荐结果进行最终确认。如中标人放弃中标、或因不可抗力提出不能履行合同；或未能在规定时间内与</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人签订合同的；或者经质疑，</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人审查后，确因招中标人在本次采购活动中存在违法违规行为或其他原因使质疑成立的，</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人可以视具体情况确定是否由排名次之的中标候选人为中标人或重新</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57"/>
      <w:bookmarkEnd w:id="258"/>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评标结束后，采购人将在项目采购公告发布的网站公示中标结果。中标公告期为1个工作日，中标公</w:t>
      </w:r>
      <w:r>
        <w:rPr>
          <w:rFonts w:hint="eastAsia" w:ascii="宋体" w:hAnsi="宋体" w:eastAsia="宋体" w:cs="宋体"/>
          <w:sz w:val="22"/>
          <w:highlight w:val="none"/>
          <w:lang w:val="en-US" w:eastAsia="zh-CN"/>
        </w:rPr>
        <w:t>告</w:t>
      </w:r>
      <w:r>
        <w:rPr>
          <w:rFonts w:hint="eastAsia" w:ascii="宋体" w:hAnsi="宋体" w:eastAsia="宋体" w:cs="宋体"/>
          <w:sz w:val="22"/>
          <w:highlight w:val="none"/>
        </w:rPr>
        <w:t>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tabs>
          <w:tab w:val="left" w:pos="0"/>
        </w:tabs>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61C91FB3"/>
    <w:multiLevelType w:val="multilevel"/>
    <w:tmpl w:val="61C91FB3"/>
    <w:lvl w:ilvl="0" w:tentative="0">
      <w:start w:val="1"/>
      <w:numFmt w:val="decimal"/>
      <w:pStyle w:val="51"/>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9">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20"/>
  </w:num>
  <w:num w:numId="3">
    <w:abstractNumId w:val="5"/>
  </w:num>
  <w:num w:numId="4">
    <w:abstractNumId w:val="4"/>
  </w:num>
  <w:num w:numId="5">
    <w:abstractNumId w:val="7"/>
  </w:num>
  <w:num w:numId="6">
    <w:abstractNumId w:val="15"/>
  </w:num>
  <w:num w:numId="7">
    <w:abstractNumId w:val="12"/>
  </w:num>
  <w:num w:numId="8">
    <w:abstractNumId w:val="14"/>
  </w:num>
  <w:num w:numId="9">
    <w:abstractNumId w:val="21"/>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46"/>
    <w:rsid w:val="00002209"/>
    <w:rsid w:val="00010E87"/>
    <w:rsid w:val="00017920"/>
    <w:rsid w:val="000802B4"/>
    <w:rsid w:val="000B78F9"/>
    <w:rsid w:val="001B5FCD"/>
    <w:rsid w:val="00224B63"/>
    <w:rsid w:val="0026550F"/>
    <w:rsid w:val="00367145"/>
    <w:rsid w:val="00411F28"/>
    <w:rsid w:val="00450D7D"/>
    <w:rsid w:val="00451648"/>
    <w:rsid w:val="00451C63"/>
    <w:rsid w:val="004D7813"/>
    <w:rsid w:val="00553944"/>
    <w:rsid w:val="00561D6D"/>
    <w:rsid w:val="005B0A7C"/>
    <w:rsid w:val="006609C0"/>
    <w:rsid w:val="006A31BD"/>
    <w:rsid w:val="006A6A05"/>
    <w:rsid w:val="006A7317"/>
    <w:rsid w:val="006E7A33"/>
    <w:rsid w:val="00763F7B"/>
    <w:rsid w:val="00993496"/>
    <w:rsid w:val="009D2146"/>
    <w:rsid w:val="00B048F6"/>
    <w:rsid w:val="00BB3236"/>
    <w:rsid w:val="00C112BF"/>
    <w:rsid w:val="00C13189"/>
    <w:rsid w:val="00C946C8"/>
    <w:rsid w:val="00CA71C7"/>
    <w:rsid w:val="00CC659D"/>
    <w:rsid w:val="00CD6746"/>
    <w:rsid w:val="00D4194F"/>
    <w:rsid w:val="00E47644"/>
    <w:rsid w:val="00E6656A"/>
    <w:rsid w:val="00E931CA"/>
    <w:rsid w:val="00F03F37"/>
    <w:rsid w:val="00F213A8"/>
    <w:rsid w:val="00F56231"/>
    <w:rsid w:val="011D0AED"/>
    <w:rsid w:val="02BC6C20"/>
    <w:rsid w:val="07E27C7A"/>
    <w:rsid w:val="08B1198F"/>
    <w:rsid w:val="09B86D9D"/>
    <w:rsid w:val="09FA0D56"/>
    <w:rsid w:val="0A013B06"/>
    <w:rsid w:val="0C191D25"/>
    <w:rsid w:val="0C672CEF"/>
    <w:rsid w:val="0CD338CC"/>
    <w:rsid w:val="0DB70D95"/>
    <w:rsid w:val="0FA90764"/>
    <w:rsid w:val="14362C14"/>
    <w:rsid w:val="15F44013"/>
    <w:rsid w:val="167A5E03"/>
    <w:rsid w:val="175D20E7"/>
    <w:rsid w:val="17F42F7B"/>
    <w:rsid w:val="18364BD3"/>
    <w:rsid w:val="186D3318"/>
    <w:rsid w:val="1B55070F"/>
    <w:rsid w:val="1CFE561E"/>
    <w:rsid w:val="1D9922E9"/>
    <w:rsid w:val="1F197925"/>
    <w:rsid w:val="1FD95C8A"/>
    <w:rsid w:val="20E12C42"/>
    <w:rsid w:val="211D2FFF"/>
    <w:rsid w:val="23E20B30"/>
    <w:rsid w:val="2760071C"/>
    <w:rsid w:val="27A0246B"/>
    <w:rsid w:val="27A25135"/>
    <w:rsid w:val="292170A7"/>
    <w:rsid w:val="2A5D30E7"/>
    <w:rsid w:val="2BE91F37"/>
    <w:rsid w:val="2CF325E7"/>
    <w:rsid w:val="2D8A37AD"/>
    <w:rsid w:val="2DE46FCA"/>
    <w:rsid w:val="2E7C76CD"/>
    <w:rsid w:val="2ED970AF"/>
    <w:rsid w:val="2EEF2107"/>
    <w:rsid w:val="2F922452"/>
    <w:rsid w:val="30856178"/>
    <w:rsid w:val="31F458E2"/>
    <w:rsid w:val="32BB5035"/>
    <w:rsid w:val="34402E73"/>
    <w:rsid w:val="367A561E"/>
    <w:rsid w:val="37FD6A07"/>
    <w:rsid w:val="3879381B"/>
    <w:rsid w:val="3A3B0A05"/>
    <w:rsid w:val="3B274F84"/>
    <w:rsid w:val="3BAF5709"/>
    <w:rsid w:val="3C294FC1"/>
    <w:rsid w:val="3C65571B"/>
    <w:rsid w:val="3D602EC0"/>
    <w:rsid w:val="3DB8022A"/>
    <w:rsid w:val="3E4C4B00"/>
    <w:rsid w:val="400A66DC"/>
    <w:rsid w:val="405B3BC3"/>
    <w:rsid w:val="43BB7900"/>
    <w:rsid w:val="43E2309D"/>
    <w:rsid w:val="45F72E6F"/>
    <w:rsid w:val="465B19C6"/>
    <w:rsid w:val="4A6142EA"/>
    <w:rsid w:val="4B9C5A94"/>
    <w:rsid w:val="4D0B13BC"/>
    <w:rsid w:val="4DC97412"/>
    <w:rsid w:val="4E7C16F2"/>
    <w:rsid w:val="4FA07DF6"/>
    <w:rsid w:val="4FA97952"/>
    <w:rsid w:val="53F44CB7"/>
    <w:rsid w:val="543A49BB"/>
    <w:rsid w:val="54C222F6"/>
    <w:rsid w:val="55482FE4"/>
    <w:rsid w:val="55D40B98"/>
    <w:rsid w:val="56F02839"/>
    <w:rsid w:val="59C4701B"/>
    <w:rsid w:val="5A431DCD"/>
    <w:rsid w:val="5BB85E84"/>
    <w:rsid w:val="5EA41109"/>
    <w:rsid w:val="5F9A4AAA"/>
    <w:rsid w:val="60AB6EDD"/>
    <w:rsid w:val="6157266B"/>
    <w:rsid w:val="62172ADA"/>
    <w:rsid w:val="65172004"/>
    <w:rsid w:val="66B022D8"/>
    <w:rsid w:val="681C3245"/>
    <w:rsid w:val="6B253BC7"/>
    <w:rsid w:val="6B924AC0"/>
    <w:rsid w:val="6BE14F0E"/>
    <w:rsid w:val="6D806684"/>
    <w:rsid w:val="6DEC77D0"/>
    <w:rsid w:val="6E2D2753"/>
    <w:rsid w:val="6E7F1BB0"/>
    <w:rsid w:val="71933C4A"/>
    <w:rsid w:val="72223A16"/>
    <w:rsid w:val="749C44D2"/>
    <w:rsid w:val="77AD0A02"/>
    <w:rsid w:val="79F57DFF"/>
    <w:rsid w:val="7A406551"/>
    <w:rsid w:val="7A725EE7"/>
    <w:rsid w:val="7AAB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62"/>
    <w:qFormat/>
    <w:uiPriority w:val="0"/>
    <w:pPr>
      <w:keepNext/>
      <w:jc w:val="center"/>
      <w:outlineLvl w:val="0"/>
    </w:pPr>
    <w:rPr>
      <w:rFonts w:ascii="Tahoma" w:eastAsia="Tahoma"/>
      <w:b/>
      <w:bCs/>
    </w:rPr>
  </w:style>
  <w:style w:type="paragraph" w:styleId="6">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10">
    <w:name w:val="Normal Indent"/>
    <w:basedOn w:val="1"/>
    <w:qFormat/>
    <w:uiPriority w:val="0"/>
    <w:pPr>
      <w:adjustRightInd w:val="0"/>
      <w:spacing w:line="312" w:lineRule="atLeast"/>
      <w:ind w:firstLine="420"/>
      <w:textAlignment w:val="baseline"/>
    </w:pPr>
    <w:rPr>
      <w:kern w:val="0"/>
      <w:szCs w:val="20"/>
    </w:rPr>
  </w:style>
  <w:style w:type="paragraph" w:styleId="11">
    <w:name w:val="annotation text"/>
    <w:basedOn w:val="1"/>
    <w:link w:val="32"/>
    <w:qFormat/>
    <w:uiPriority w:val="0"/>
    <w:pPr>
      <w:jc w:val="left"/>
    </w:pPr>
  </w:style>
  <w:style w:type="paragraph" w:styleId="12">
    <w:name w:val="Body Text Indent"/>
    <w:basedOn w:val="1"/>
    <w:qFormat/>
    <w:uiPriority w:val="0"/>
    <w:pPr>
      <w:ind w:left="480" w:hanging="480" w:hangingChars="200"/>
    </w:pPr>
    <w:rPr>
      <w:sz w:val="24"/>
    </w:rPr>
  </w:style>
  <w:style w:type="paragraph" w:styleId="13">
    <w:name w:val="Block Text"/>
    <w:basedOn w:val="1"/>
    <w:qFormat/>
    <w:uiPriority w:val="99"/>
    <w:pPr>
      <w:spacing w:before="156" w:beforeLines="50" w:after="156" w:afterLines="50"/>
      <w:ind w:left="426" w:right="-11" w:hanging="426" w:hangingChars="203"/>
    </w:pPr>
    <w:rPr>
      <w:rFonts w:eastAsia="楷体_GB231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Body Text Indent 2"/>
    <w:basedOn w:val="1"/>
    <w:qFormat/>
    <w:uiPriority w:val="0"/>
    <w:pPr>
      <w:spacing w:line="500" w:lineRule="exact"/>
      <w:ind w:firstLine="511" w:firstLineChars="213"/>
    </w:pPr>
    <w:rPr>
      <w:rFonts w:ascii="宋体" w:hAnsi="宋体"/>
      <w:kern w:val="0"/>
      <w:sz w:val="24"/>
      <w:szCs w:val="20"/>
    </w:rPr>
  </w:style>
  <w:style w:type="paragraph" w:styleId="16">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8">
    <w:name w:val="toc 1"/>
    <w:basedOn w:val="1"/>
    <w:next w:val="1"/>
    <w:qFormat/>
    <w:uiPriority w:val="39"/>
    <w:pPr>
      <w:tabs>
        <w:tab w:val="right" w:leader="dot" w:pos="9660"/>
      </w:tabs>
      <w:spacing w:line="480" w:lineRule="auto"/>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spacing w:before="0" w:beforeAutospacing="0" w:after="210" w:afterAutospacing="0"/>
      <w:ind w:left="0" w:right="0"/>
      <w:jc w:val="left"/>
    </w:pPr>
    <w:rPr>
      <w:kern w:val="0"/>
      <w:sz w:val="24"/>
      <w:lang w:val="en-US" w:eastAsia="zh-CN" w:bidi="ar"/>
    </w:rPr>
  </w:style>
  <w:style w:type="paragraph" w:styleId="21">
    <w:name w:val="annotation subject"/>
    <w:basedOn w:val="11"/>
    <w:next w:val="11"/>
    <w:link w:val="33"/>
    <w:qFormat/>
    <w:uiPriority w:val="0"/>
    <w:rPr>
      <w:b/>
      <w:bCs/>
    </w:rPr>
  </w:style>
  <w:style w:type="character" w:styleId="24">
    <w:name w:val="Strong"/>
    <w:basedOn w:val="23"/>
    <w:qFormat/>
    <w:uiPriority w:val="0"/>
    <w:rPr>
      <w:b/>
      <w:bCs/>
    </w:rPr>
  </w:style>
  <w:style w:type="character" w:styleId="25">
    <w:name w:val="FollowedHyperlink"/>
    <w:basedOn w:val="23"/>
    <w:qFormat/>
    <w:uiPriority w:val="0"/>
    <w:rPr>
      <w:color w:val="1890FF"/>
      <w:u w:val="none"/>
    </w:rPr>
  </w:style>
  <w:style w:type="character" w:styleId="26">
    <w:name w:val="HTML Definition"/>
    <w:basedOn w:val="23"/>
    <w:qFormat/>
    <w:uiPriority w:val="0"/>
    <w:rPr>
      <w:i/>
      <w:iCs/>
    </w:rPr>
  </w:style>
  <w:style w:type="character" w:styleId="27">
    <w:name w:val="Hyperlink"/>
    <w:qFormat/>
    <w:uiPriority w:val="99"/>
    <w:rPr>
      <w:color w:val="0000FF"/>
      <w:u w:val="single"/>
    </w:rPr>
  </w:style>
  <w:style w:type="character" w:styleId="28">
    <w:name w:val="HTML Code"/>
    <w:basedOn w:val="23"/>
    <w:qFormat/>
    <w:uiPriority w:val="0"/>
    <w:rPr>
      <w:rFonts w:ascii="Consolas" w:hAnsi="Consolas" w:eastAsia="Consolas" w:cs="Consolas"/>
      <w:sz w:val="21"/>
      <w:szCs w:val="21"/>
    </w:rPr>
  </w:style>
  <w:style w:type="character" w:styleId="29">
    <w:name w:val="annotation reference"/>
    <w:basedOn w:val="23"/>
    <w:qFormat/>
    <w:uiPriority w:val="0"/>
    <w:rPr>
      <w:sz w:val="21"/>
      <w:szCs w:val="21"/>
    </w:rPr>
  </w:style>
  <w:style w:type="character" w:styleId="30">
    <w:name w:val="HTML Keyboard"/>
    <w:basedOn w:val="23"/>
    <w:qFormat/>
    <w:uiPriority w:val="0"/>
    <w:rPr>
      <w:rFonts w:hint="default" w:ascii="Consolas" w:hAnsi="Consolas" w:eastAsia="Consolas" w:cs="Consolas"/>
      <w:sz w:val="21"/>
      <w:szCs w:val="21"/>
    </w:rPr>
  </w:style>
  <w:style w:type="character" w:styleId="31">
    <w:name w:val="HTML Sample"/>
    <w:basedOn w:val="23"/>
    <w:qFormat/>
    <w:uiPriority w:val="0"/>
    <w:rPr>
      <w:rFonts w:hint="default" w:ascii="Consolas" w:hAnsi="Consolas" w:eastAsia="Consolas" w:cs="Consolas"/>
      <w:sz w:val="21"/>
      <w:szCs w:val="21"/>
    </w:rPr>
  </w:style>
  <w:style w:type="character" w:customStyle="1" w:styleId="32">
    <w:name w:val="批注文字 字符"/>
    <w:basedOn w:val="23"/>
    <w:link w:val="11"/>
    <w:qFormat/>
    <w:uiPriority w:val="0"/>
    <w:rPr>
      <w:rFonts w:ascii="等线" w:hAnsi="等线" w:eastAsia="等线"/>
      <w:kern w:val="2"/>
      <w:sz w:val="21"/>
      <w:szCs w:val="22"/>
    </w:rPr>
  </w:style>
  <w:style w:type="character" w:customStyle="1" w:styleId="33">
    <w:name w:val="批注主题 字符"/>
    <w:basedOn w:val="32"/>
    <w:link w:val="21"/>
    <w:qFormat/>
    <w:uiPriority w:val="0"/>
    <w:rPr>
      <w:rFonts w:ascii="等线" w:hAnsi="等线" w:eastAsia="等线"/>
      <w:b/>
      <w:bCs/>
      <w:kern w:val="2"/>
      <w:sz w:val="21"/>
      <w:szCs w:val="22"/>
    </w:rPr>
  </w:style>
  <w:style w:type="character" w:customStyle="1" w:styleId="34">
    <w:name w:val="user-acct"/>
    <w:basedOn w:val="23"/>
    <w:qFormat/>
    <w:uiPriority w:val="0"/>
    <w:rPr>
      <w:color w:val="7C7070"/>
    </w:rPr>
  </w:style>
  <w:style w:type="character" w:customStyle="1" w:styleId="35">
    <w:name w:val="hover12"/>
    <w:basedOn w:val="23"/>
    <w:qFormat/>
    <w:uiPriority w:val="0"/>
  </w:style>
  <w:style w:type="character" w:customStyle="1" w:styleId="36">
    <w:name w:val="current"/>
    <w:basedOn w:val="23"/>
    <w:qFormat/>
    <w:uiPriority w:val="0"/>
    <w:rPr>
      <w:color w:val="00C1DE"/>
    </w:rPr>
  </w:style>
  <w:style w:type="character" w:customStyle="1" w:styleId="37">
    <w:name w:val="current1"/>
    <w:basedOn w:val="23"/>
    <w:qFormat/>
    <w:uiPriority w:val="0"/>
    <w:rPr>
      <w:color w:val="00C1DE"/>
    </w:rPr>
  </w:style>
  <w:style w:type="character" w:customStyle="1" w:styleId="38">
    <w:name w:val="selected"/>
    <w:basedOn w:val="23"/>
    <w:qFormat/>
    <w:uiPriority w:val="0"/>
    <w:rPr>
      <w:color w:val="1C81FE"/>
    </w:rPr>
  </w:style>
  <w:style w:type="character" w:customStyle="1" w:styleId="39">
    <w:name w:val="selected1"/>
    <w:basedOn w:val="23"/>
    <w:qFormat/>
    <w:uiPriority w:val="0"/>
    <w:rPr>
      <w:color w:val="1C81FE"/>
    </w:rPr>
  </w:style>
  <w:style w:type="character" w:customStyle="1" w:styleId="40">
    <w:name w:val="desc"/>
    <w:basedOn w:val="23"/>
    <w:qFormat/>
    <w:uiPriority w:val="0"/>
    <w:rPr>
      <w:b/>
      <w:bCs/>
      <w:color w:val="404040"/>
    </w:rPr>
  </w:style>
  <w:style w:type="character" w:customStyle="1" w:styleId="41">
    <w:name w:val="desc1"/>
    <w:basedOn w:val="23"/>
    <w:qFormat/>
    <w:uiPriority w:val="0"/>
    <w:rPr>
      <w:b/>
      <w:bCs/>
      <w:color w:val="404040"/>
    </w:rPr>
  </w:style>
  <w:style w:type="character" w:customStyle="1" w:styleId="42">
    <w:name w:val="helper"/>
    <w:basedOn w:val="23"/>
    <w:qFormat/>
    <w:uiPriority w:val="0"/>
    <w:rPr>
      <w:b/>
      <w:bCs/>
      <w:color w:val="404040"/>
      <w:sz w:val="38"/>
      <w:szCs w:val="38"/>
    </w:rPr>
  </w:style>
  <w:style w:type="character" w:customStyle="1" w:styleId="43">
    <w:name w:val="icon6"/>
    <w:basedOn w:val="23"/>
    <w:qFormat/>
    <w:uiPriority w:val="0"/>
  </w:style>
  <w:style w:type="character" w:customStyle="1" w:styleId="44">
    <w:name w:val="ant-typography-ellipsis"/>
    <w:basedOn w:val="23"/>
    <w:qFormat/>
    <w:uiPriority w:val="0"/>
  </w:style>
  <w:style w:type="character" w:customStyle="1" w:styleId="45">
    <w:name w:val="ant-radio+*"/>
    <w:basedOn w:val="23"/>
    <w:qFormat/>
    <w:uiPriority w:val="0"/>
  </w:style>
  <w:style w:type="character" w:customStyle="1" w:styleId="46">
    <w:name w:val="content72"/>
    <w:basedOn w:val="23"/>
    <w:qFormat/>
    <w:uiPriority w:val="0"/>
    <w:rPr>
      <w:color w:val="7C7070"/>
      <w:sz w:val="14"/>
      <w:szCs w:val="14"/>
    </w:rPr>
  </w:style>
  <w:style w:type="character" w:customStyle="1" w:styleId="47">
    <w:name w:val="info-label"/>
    <w:basedOn w:val="23"/>
    <w:qFormat/>
    <w:uiPriority w:val="0"/>
    <w:rPr>
      <w:b/>
      <w:bCs/>
    </w:rPr>
  </w:style>
  <w:style w:type="character" w:customStyle="1" w:styleId="48">
    <w:name w:val="info-content"/>
    <w:basedOn w:val="23"/>
    <w:qFormat/>
    <w:uiPriority w:val="0"/>
    <w:rPr>
      <w:color w:val="808080"/>
    </w:rPr>
  </w:style>
  <w:style w:type="character" w:customStyle="1" w:styleId="49">
    <w:name w:val="phone-number1"/>
    <w:basedOn w:val="23"/>
    <w:qFormat/>
    <w:uiPriority w:val="0"/>
    <w:rPr>
      <w:color w:val="0876FF"/>
    </w:rPr>
  </w:style>
  <w:style w:type="paragraph" w:styleId="50">
    <w:name w:val="List Paragraph"/>
    <w:basedOn w:val="1"/>
    <w:qFormat/>
    <w:uiPriority w:val="34"/>
    <w:pPr>
      <w:ind w:firstLine="420" w:firstLineChars="200"/>
    </w:pPr>
  </w:style>
  <w:style w:type="paragraph" w:customStyle="1" w:styleId="51">
    <w:name w:val="格式条款-2 Char Char"/>
    <w:basedOn w:val="1"/>
    <w:qFormat/>
    <w:uiPriority w:val="99"/>
    <w:pPr>
      <w:numPr>
        <w:ilvl w:val="0"/>
        <w:numId w:val="1"/>
      </w:numPr>
      <w:tabs>
        <w:tab w:val="left" w:pos="735"/>
        <w:tab w:val="clear" w:pos="0"/>
      </w:tabs>
    </w:pPr>
    <w:rPr>
      <w:rFonts w:ascii="宋体" w:hAnsi="宋体"/>
      <w:kern w:val="2"/>
      <w:sz w:val="24"/>
      <w:szCs w:val="24"/>
    </w:rPr>
  </w:style>
  <w:style w:type="paragraph" w:customStyle="1" w:styleId="52">
    <w:name w:val="正文_0_0"/>
    <w:basedOn w:val="1"/>
    <w:qFormat/>
    <w:uiPriority w:val="0"/>
    <w:rPr>
      <w:rFonts w:ascii="Calibri" w:hAnsi="Calibri" w:cs="Calibri"/>
      <w:szCs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
    <w:basedOn w:val="1"/>
    <w:qFormat/>
    <w:uiPriority w:val="0"/>
    <w:pPr>
      <w:spacing w:beforeLines="50" w:afterLines="50"/>
    </w:pPr>
    <w:rPr>
      <w:rFonts w:ascii="Calibri" w:hAnsi="Calibri" w:eastAsia="宋体" w:cs="宋体"/>
      <w:color w:val="000000"/>
      <w:kern w:val="0"/>
      <w:sz w:val="20"/>
      <w:szCs w:val="20"/>
    </w:rPr>
  </w:style>
  <w:style w:type="character" w:customStyle="1" w:styleId="56">
    <w:name w:val="font61"/>
    <w:basedOn w:val="23"/>
    <w:qFormat/>
    <w:uiPriority w:val="0"/>
    <w:rPr>
      <w:rFonts w:hint="eastAsia" w:ascii="宋体" w:hAnsi="宋体" w:eastAsia="宋体" w:cs="宋体"/>
      <w:b/>
      <w:color w:val="000000"/>
      <w:sz w:val="21"/>
      <w:szCs w:val="21"/>
      <w:u w:val="none"/>
    </w:rPr>
  </w:style>
  <w:style w:type="character" w:customStyle="1" w:styleId="57">
    <w:name w:val="font31"/>
    <w:basedOn w:val="23"/>
    <w:qFormat/>
    <w:uiPriority w:val="0"/>
    <w:rPr>
      <w:rFonts w:hint="default" w:ascii="Times New Roman" w:hAnsi="Times New Roman" w:cs="Times New Roman"/>
      <w:b/>
      <w:color w:val="000000"/>
      <w:sz w:val="21"/>
      <w:szCs w:val="21"/>
      <w:u w:val="none"/>
    </w:rPr>
  </w:style>
  <w:style w:type="character" w:customStyle="1" w:styleId="58">
    <w:name w:val="font41"/>
    <w:basedOn w:val="23"/>
    <w:qFormat/>
    <w:uiPriority w:val="0"/>
    <w:rPr>
      <w:rFonts w:hint="default" w:ascii="Times New Roman" w:hAnsi="Times New Roman" w:cs="Times New Roman"/>
      <w:color w:val="000000"/>
      <w:sz w:val="21"/>
      <w:szCs w:val="21"/>
      <w:u w:val="none"/>
    </w:rPr>
  </w:style>
  <w:style w:type="character" w:customStyle="1" w:styleId="59">
    <w:name w:val="font51"/>
    <w:basedOn w:val="23"/>
    <w:qFormat/>
    <w:uiPriority w:val="0"/>
    <w:rPr>
      <w:rFonts w:hint="eastAsia" w:ascii="宋体" w:hAnsi="宋体" w:eastAsia="宋体" w:cs="宋体"/>
      <w:color w:val="000000"/>
      <w:sz w:val="21"/>
      <w:szCs w:val="21"/>
      <w:u w:val="none"/>
    </w:rPr>
  </w:style>
  <w:style w:type="character" w:customStyle="1" w:styleId="60">
    <w:name w:val="font21"/>
    <w:basedOn w:val="23"/>
    <w:qFormat/>
    <w:uiPriority w:val="0"/>
    <w:rPr>
      <w:rFonts w:hint="eastAsia" w:ascii="宋体" w:hAnsi="宋体" w:eastAsia="宋体" w:cs="宋体"/>
      <w:color w:val="000000"/>
      <w:sz w:val="21"/>
      <w:szCs w:val="21"/>
      <w:u w:val="none"/>
    </w:rPr>
  </w:style>
  <w:style w:type="character" w:customStyle="1" w:styleId="61">
    <w:name w:val="font01"/>
    <w:basedOn w:val="23"/>
    <w:qFormat/>
    <w:uiPriority w:val="0"/>
    <w:rPr>
      <w:rFonts w:hint="default" w:ascii="Times New Roman" w:hAnsi="Times New Roman" w:cs="Times New Roman"/>
      <w:color w:val="000000"/>
      <w:sz w:val="21"/>
      <w:szCs w:val="21"/>
      <w:u w:val="none"/>
    </w:rPr>
  </w:style>
  <w:style w:type="character" w:customStyle="1" w:styleId="62">
    <w:name w:val="标题 1 Char"/>
    <w:link w:val="5"/>
    <w:qFormat/>
    <w:uiPriority w:val="0"/>
    <w:rPr>
      <w:rFonts w:ascii="Tahoma" w:eastAsia="Tahoma"/>
      <w:b/>
      <w:bCs/>
    </w:rPr>
  </w:style>
  <w:style w:type="paragraph" w:customStyle="1" w:styleId="63">
    <w:name w:val="_Style 214"/>
    <w:basedOn w:val="3"/>
    <w:next w:val="2"/>
    <w:qFormat/>
    <w:uiPriority w:val="0"/>
    <w:pPr>
      <w:ind w:firstLine="420" w:firstLineChars="100"/>
    </w:pPr>
    <w:rPr>
      <w:rFonts w:ascii="Calibri" w:hAnsi="Calibri" w:eastAsia="宋体" w:cs="Arial"/>
    </w:rPr>
  </w:style>
  <w:style w:type="paragraph" w:customStyle="1" w:styleId="64">
    <w:name w:val="表内文字"/>
    <w:basedOn w:val="1"/>
    <w:qFormat/>
    <w:uiPriority w:val="0"/>
    <w:pPr>
      <w:spacing w:line="240" w:lineRule="atLeast"/>
      <w:jc w:val="center"/>
    </w:pPr>
    <w:rPr>
      <w:rFonts w:ascii="Arial Unicode MS" w:hAnsi="Arial Unicode MS" w:cs="Arial Unicode MS"/>
      <w:b/>
      <w:bCs/>
      <w:kern w:val="0"/>
      <w:sz w:val="2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4995</Words>
  <Characters>28472</Characters>
  <Lines>237</Lines>
  <Paragraphs>66</Paragraphs>
  <TotalTime>19</TotalTime>
  <ScaleCrop>false</ScaleCrop>
  <LinksUpToDate>false</LinksUpToDate>
  <CharactersWithSpaces>33401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2021-12-20T07:27:23Z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68F2288234D3461881C4D4ECF81FDF40</vt:lpwstr>
  </property>
</Properties>
</file>