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00" w:lineRule="atLeast"/>
        <w:jc w:val="center"/>
        <w:textAlignment w:val="bottom"/>
        <w:rPr>
          <w:rFonts w:ascii="宋体" w:hAnsi="宋体" w:cs="新宋体"/>
          <w:bCs/>
          <w:color w:val="auto"/>
          <w:sz w:val="72"/>
          <w:szCs w:val="72"/>
        </w:rPr>
      </w:pPr>
      <w:r>
        <w:rPr>
          <w:rFonts w:hint="eastAsia" w:ascii="宋体" w:hAnsi="宋体" w:cs="新宋体"/>
          <w:b/>
          <w:bCs/>
          <w:color w:val="auto"/>
          <w:spacing w:val="120"/>
          <w:sz w:val="72"/>
          <w:szCs w:val="72"/>
        </w:rPr>
        <w:t>温州市国</w:t>
      </w:r>
      <w:bookmarkStart w:id="187" w:name="_GoBack"/>
      <w:bookmarkEnd w:id="187"/>
      <w:r>
        <w:rPr>
          <w:rFonts w:hint="eastAsia" w:ascii="宋体" w:hAnsi="宋体" w:cs="新宋体"/>
          <w:b/>
          <w:bCs/>
          <w:color w:val="auto"/>
          <w:spacing w:val="120"/>
          <w:sz w:val="72"/>
          <w:szCs w:val="72"/>
        </w:rPr>
        <w:t>有企业</w:t>
      </w:r>
    </w:p>
    <w:p>
      <w:pPr>
        <w:overflowPunct w:val="0"/>
        <w:spacing w:line="400" w:lineRule="atLeast"/>
        <w:rPr>
          <w:rFonts w:ascii="宋体" w:hAnsi="宋体" w:cs="新宋体"/>
          <w:b/>
          <w:color w:val="auto"/>
          <w:sz w:val="52"/>
        </w:rPr>
      </w:pPr>
    </w:p>
    <w:p>
      <w:pPr>
        <w:overflowPunct w:val="0"/>
        <w:spacing w:line="400" w:lineRule="atLeast"/>
        <w:rPr>
          <w:rFonts w:ascii="宋体" w:hAnsi="宋体" w:cs="新宋体"/>
          <w:b/>
          <w:color w:val="auto"/>
          <w:sz w:val="52"/>
        </w:rPr>
      </w:pPr>
    </w:p>
    <w:p>
      <w:pPr>
        <w:overflowPunct w:val="0"/>
        <w:autoSpaceDE w:val="0"/>
        <w:autoSpaceDN w:val="0"/>
        <w:spacing w:line="500" w:lineRule="atLeast"/>
        <w:jc w:val="center"/>
        <w:textAlignment w:val="bottom"/>
        <w:rPr>
          <w:rFonts w:ascii="宋体" w:hAnsi="宋体" w:cs="新宋体"/>
          <w:b/>
          <w:color w:val="auto"/>
          <w:sz w:val="32"/>
        </w:rPr>
      </w:pPr>
      <w:r>
        <w:rPr>
          <w:rFonts w:hint="eastAsia" w:ascii="宋体" w:hAnsi="宋体" w:cs="新宋体"/>
          <w:b/>
          <w:bCs/>
          <w:color w:val="auto"/>
          <w:sz w:val="72"/>
          <w:szCs w:val="72"/>
        </w:rPr>
        <w:t>采 购 文 件</w:t>
      </w:r>
    </w:p>
    <w:p>
      <w:pPr>
        <w:overflowPunct w:val="0"/>
        <w:spacing w:line="400" w:lineRule="exact"/>
        <w:jc w:val="center"/>
        <w:rPr>
          <w:rFonts w:ascii="宋体" w:hAnsi="宋体" w:cs="新宋体"/>
          <w:b/>
          <w:bCs/>
          <w:color w:val="auto"/>
          <w:sz w:val="32"/>
          <w:szCs w:val="32"/>
        </w:rPr>
      </w:pPr>
    </w:p>
    <w:p>
      <w:pPr>
        <w:overflowPunct w:val="0"/>
        <w:spacing w:line="400" w:lineRule="exact"/>
        <w:jc w:val="center"/>
        <w:rPr>
          <w:rFonts w:ascii="宋体" w:hAnsi="宋体" w:cs="新宋体"/>
          <w:b/>
          <w:bCs/>
          <w:color w:val="auto"/>
          <w:sz w:val="32"/>
          <w:szCs w:val="32"/>
        </w:rPr>
      </w:pPr>
    </w:p>
    <w:p>
      <w:pPr>
        <w:overflowPunct w:val="0"/>
        <w:jc w:val="center"/>
        <w:rPr>
          <w:rFonts w:ascii="宋体" w:hAnsi="宋体" w:cs="新宋体"/>
          <w:b/>
          <w:bCs/>
          <w:color w:val="auto"/>
          <w:sz w:val="24"/>
        </w:rPr>
      </w:pPr>
    </w:p>
    <w:p>
      <w:pPr>
        <w:overflowPunct w:val="0"/>
        <w:jc w:val="center"/>
        <w:rPr>
          <w:rFonts w:ascii="宋体" w:hAnsi="宋体" w:cs="新宋体"/>
          <w:b/>
          <w:bCs/>
          <w:color w:val="auto"/>
          <w:sz w:val="24"/>
        </w:rPr>
      </w:pPr>
    </w:p>
    <w:tbl>
      <w:tblPr>
        <w:tblStyle w:val="25"/>
        <w:tblW w:w="5216" w:type="dxa"/>
        <w:jc w:val="center"/>
        <w:tblLayout w:type="fixed"/>
        <w:tblCellMar>
          <w:top w:w="0" w:type="dxa"/>
          <w:left w:w="108" w:type="dxa"/>
          <w:bottom w:w="0" w:type="dxa"/>
          <w:right w:w="108" w:type="dxa"/>
        </w:tblCellMar>
      </w:tblPr>
      <w:tblGrid>
        <w:gridCol w:w="1517"/>
        <w:gridCol w:w="3699"/>
      </w:tblGrid>
      <w:tr>
        <w:trPr>
          <w:trHeight w:val="1089" w:hRule="atLeast"/>
          <w:jc w:val="center"/>
        </w:trPr>
        <w:tc>
          <w:tcPr>
            <w:tcW w:w="1517" w:type="dxa"/>
            <w:vAlign w:val="center"/>
          </w:tcPr>
          <w:p>
            <w:pPr>
              <w:rPr>
                <w:rFonts w:ascii="宋体" w:hAnsi="宋体" w:cs="新宋体"/>
                <w:b/>
                <w:color w:val="auto"/>
                <w:sz w:val="28"/>
                <w:szCs w:val="28"/>
              </w:rPr>
            </w:pPr>
            <w:r>
              <w:rPr>
                <w:rFonts w:hint="eastAsia" w:ascii="宋体" w:hAnsi="宋体" w:cs="新宋体"/>
                <w:b/>
                <w:color w:val="auto"/>
                <w:sz w:val="28"/>
                <w:szCs w:val="28"/>
              </w:rPr>
              <w:t>项目编号：</w:t>
            </w:r>
          </w:p>
        </w:tc>
        <w:tc>
          <w:tcPr>
            <w:tcW w:w="3699" w:type="dxa"/>
            <w:vAlign w:val="center"/>
          </w:tcPr>
          <w:p>
            <w:pPr>
              <w:rPr>
                <w:rFonts w:hint="eastAsia" w:ascii="宋体" w:hAnsi="宋体" w:eastAsia="宋体" w:cs="新宋体"/>
                <w:b/>
                <w:color w:val="auto"/>
                <w:sz w:val="28"/>
                <w:szCs w:val="28"/>
                <w:lang w:eastAsia="zh-CN"/>
              </w:rPr>
            </w:pPr>
            <w:r>
              <w:rPr>
                <w:rFonts w:hint="eastAsia" w:ascii="宋体" w:hAnsi="宋体" w:eastAsia="宋体" w:cs="新宋体"/>
                <w:b/>
                <w:color w:val="auto"/>
                <w:sz w:val="30"/>
                <w:szCs w:val="30"/>
                <w:lang w:eastAsia="zh-CN"/>
              </w:rPr>
              <w:t>WGQCJF20210006</w:t>
            </w:r>
          </w:p>
        </w:tc>
      </w:tr>
      <w:tr>
        <w:tblPrEx>
          <w:tblCellMar>
            <w:top w:w="0" w:type="dxa"/>
            <w:left w:w="108" w:type="dxa"/>
            <w:bottom w:w="0" w:type="dxa"/>
            <w:right w:w="108" w:type="dxa"/>
          </w:tblCellMar>
        </w:tblPrEx>
        <w:trPr>
          <w:trHeight w:val="1089" w:hRule="atLeast"/>
          <w:jc w:val="center"/>
        </w:trPr>
        <w:tc>
          <w:tcPr>
            <w:tcW w:w="1517" w:type="dxa"/>
            <w:vAlign w:val="center"/>
          </w:tcPr>
          <w:p>
            <w:pPr>
              <w:rPr>
                <w:rFonts w:ascii="宋体" w:hAnsi="宋体" w:cs="新宋体"/>
                <w:b/>
                <w:color w:val="auto"/>
                <w:sz w:val="28"/>
                <w:szCs w:val="28"/>
              </w:rPr>
            </w:pPr>
            <w:r>
              <w:rPr>
                <w:rFonts w:hint="eastAsia" w:ascii="宋体" w:hAnsi="宋体" w:cs="新宋体"/>
                <w:b/>
                <w:color w:val="auto"/>
                <w:sz w:val="28"/>
                <w:szCs w:val="28"/>
              </w:rPr>
              <w:t>项目名称：</w:t>
            </w:r>
          </w:p>
        </w:tc>
        <w:tc>
          <w:tcPr>
            <w:tcW w:w="3699" w:type="dxa"/>
            <w:vAlign w:val="center"/>
          </w:tcPr>
          <w:p>
            <w:pPr>
              <w:rPr>
                <w:rFonts w:hint="eastAsia" w:ascii="宋体" w:hAnsi="宋体" w:eastAsia="宋体" w:cs="新宋体"/>
                <w:b/>
                <w:color w:val="auto"/>
                <w:sz w:val="28"/>
                <w:szCs w:val="28"/>
                <w:lang w:eastAsia="zh-CN"/>
              </w:rPr>
            </w:pPr>
            <w:r>
              <w:rPr>
                <w:rFonts w:hint="eastAsia" w:ascii="宋体" w:hAnsi="宋体" w:eastAsia="宋体" w:cs="新宋体"/>
                <w:b/>
                <w:color w:val="auto"/>
                <w:sz w:val="30"/>
                <w:szCs w:val="30"/>
                <w:lang w:eastAsia="zh-CN"/>
              </w:rPr>
              <w:t>收费站点花木租赁及绿化养护服务</w:t>
            </w:r>
          </w:p>
        </w:tc>
      </w:tr>
      <w:tr>
        <w:tblPrEx>
          <w:tblCellMar>
            <w:top w:w="0" w:type="dxa"/>
            <w:left w:w="108" w:type="dxa"/>
            <w:bottom w:w="0" w:type="dxa"/>
            <w:right w:w="108" w:type="dxa"/>
          </w:tblCellMar>
        </w:tblPrEx>
        <w:trPr>
          <w:trHeight w:val="1089" w:hRule="atLeast"/>
          <w:jc w:val="center"/>
        </w:trPr>
        <w:tc>
          <w:tcPr>
            <w:tcW w:w="1517" w:type="dxa"/>
            <w:vAlign w:val="center"/>
          </w:tcPr>
          <w:p>
            <w:pPr>
              <w:rPr>
                <w:rFonts w:ascii="宋体" w:hAnsi="宋体" w:cs="新宋体"/>
                <w:b/>
                <w:color w:val="auto"/>
                <w:sz w:val="28"/>
                <w:szCs w:val="28"/>
              </w:rPr>
            </w:pPr>
            <w:r>
              <w:rPr>
                <w:rFonts w:hint="eastAsia" w:ascii="宋体" w:hAnsi="宋体" w:cs="新宋体"/>
                <w:b/>
                <w:color w:val="auto"/>
                <w:sz w:val="28"/>
                <w:szCs w:val="28"/>
              </w:rPr>
              <w:t>采购方式：</w:t>
            </w:r>
          </w:p>
        </w:tc>
        <w:tc>
          <w:tcPr>
            <w:tcW w:w="3699" w:type="dxa"/>
            <w:vAlign w:val="center"/>
          </w:tcPr>
          <w:p>
            <w:pPr>
              <w:rPr>
                <w:rFonts w:ascii="宋体" w:hAnsi="宋体" w:cs="新宋体"/>
                <w:b/>
                <w:color w:val="auto"/>
                <w:sz w:val="28"/>
                <w:szCs w:val="28"/>
              </w:rPr>
            </w:pPr>
            <w:r>
              <w:rPr>
                <w:rFonts w:hint="eastAsia" w:ascii="宋体" w:hAnsi="宋体" w:cs="新宋体"/>
                <w:b/>
                <w:color w:val="auto"/>
                <w:sz w:val="28"/>
                <w:szCs w:val="28"/>
              </w:rPr>
              <w:t>公开招标</w:t>
            </w:r>
          </w:p>
        </w:tc>
      </w:tr>
    </w:tbl>
    <w:p>
      <w:pPr>
        <w:tabs>
          <w:tab w:val="left" w:pos="4860"/>
        </w:tabs>
        <w:spacing w:line="600" w:lineRule="exact"/>
        <w:ind w:right="1143" w:firstLine="2304" w:firstLineChars="765"/>
        <w:jc w:val="left"/>
        <w:rPr>
          <w:rFonts w:ascii="宋体" w:hAnsi="宋体" w:cs="新宋体"/>
          <w:b/>
          <w:color w:val="auto"/>
          <w:sz w:val="30"/>
          <w:szCs w:val="30"/>
        </w:rPr>
      </w:pPr>
    </w:p>
    <w:p>
      <w:pPr>
        <w:tabs>
          <w:tab w:val="left" w:pos="4860"/>
        </w:tabs>
        <w:overflowPunct w:val="0"/>
        <w:spacing w:line="600" w:lineRule="exact"/>
        <w:ind w:right="1143" w:firstLine="1711" w:firstLineChars="449"/>
        <w:jc w:val="left"/>
        <w:rPr>
          <w:rFonts w:ascii="宋体" w:hAnsi="宋体" w:cs="新宋体"/>
          <w:b/>
          <w:color w:val="auto"/>
          <w:spacing w:val="40"/>
          <w:sz w:val="30"/>
          <w:szCs w:val="30"/>
        </w:rPr>
      </w:pPr>
    </w:p>
    <w:p>
      <w:pPr>
        <w:overflowPunct w:val="0"/>
        <w:jc w:val="center"/>
        <w:rPr>
          <w:rFonts w:ascii="宋体" w:hAnsi="宋体" w:cs="新宋体"/>
          <w:b/>
          <w:bCs/>
          <w:color w:val="auto"/>
          <w:sz w:val="24"/>
        </w:rPr>
      </w:pPr>
    </w:p>
    <w:p>
      <w:pPr>
        <w:overflowPunct w:val="0"/>
        <w:jc w:val="center"/>
        <w:rPr>
          <w:rFonts w:ascii="宋体" w:hAnsi="宋体" w:cs="新宋体"/>
          <w:b/>
          <w:bCs/>
          <w:color w:val="auto"/>
          <w:sz w:val="24"/>
        </w:rPr>
      </w:pPr>
    </w:p>
    <w:p>
      <w:pPr>
        <w:overflowPunct w:val="0"/>
        <w:jc w:val="center"/>
        <w:rPr>
          <w:rFonts w:ascii="宋体" w:hAnsi="宋体" w:cs="新宋体"/>
          <w:b/>
          <w:bCs/>
          <w:color w:val="auto"/>
          <w:sz w:val="24"/>
        </w:rPr>
      </w:pPr>
    </w:p>
    <w:p>
      <w:pPr>
        <w:pStyle w:val="12"/>
        <w:ind w:firstLine="200"/>
        <w:rPr>
          <w:rFonts w:ascii="宋体" w:hAnsi="宋体" w:cs="新宋体"/>
          <w:color w:val="auto"/>
        </w:rPr>
      </w:pPr>
    </w:p>
    <w:p>
      <w:pPr>
        <w:overflowPunct w:val="0"/>
        <w:jc w:val="center"/>
        <w:rPr>
          <w:rFonts w:ascii="宋体" w:hAnsi="宋体" w:cs="新宋体"/>
          <w:b/>
          <w:bCs/>
          <w:color w:val="auto"/>
          <w:sz w:val="24"/>
        </w:rPr>
      </w:pPr>
    </w:p>
    <w:p>
      <w:pPr>
        <w:pStyle w:val="12"/>
        <w:ind w:firstLine="200"/>
        <w:rPr>
          <w:rFonts w:ascii="宋体" w:hAnsi="宋体"/>
          <w:color w:val="auto"/>
        </w:rPr>
      </w:pPr>
    </w:p>
    <w:p>
      <w:pPr>
        <w:overflowPunct w:val="0"/>
        <w:spacing w:line="600" w:lineRule="exact"/>
        <w:ind w:firstLine="1494" w:firstLineChars="496"/>
        <w:rPr>
          <w:rFonts w:hint="eastAsia" w:ascii="宋体" w:hAnsi="宋体" w:cs="新宋体" w:eastAsiaTheme="minorEastAsia"/>
          <w:b/>
          <w:color w:val="auto"/>
          <w:sz w:val="30"/>
          <w:szCs w:val="30"/>
          <w:lang w:eastAsia="zh-CN"/>
        </w:rPr>
      </w:pPr>
      <w:r>
        <w:rPr>
          <w:rFonts w:hint="eastAsia" w:ascii="宋体" w:hAnsi="宋体" w:cs="新宋体"/>
          <w:b/>
          <w:color w:val="auto"/>
          <w:sz w:val="30"/>
          <w:szCs w:val="30"/>
        </w:rPr>
        <w:t>采   购   人：</w:t>
      </w:r>
      <w:r>
        <w:rPr>
          <w:rFonts w:hint="eastAsia" w:ascii="宋体" w:hAnsi="宋体" w:cs="新宋体"/>
          <w:b/>
          <w:color w:val="auto"/>
          <w:sz w:val="30"/>
          <w:szCs w:val="30"/>
          <w:lang w:eastAsia="zh-CN"/>
        </w:rPr>
        <w:t>温州市高速公路运营管理有限公司</w:t>
      </w:r>
    </w:p>
    <w:p>
      <w:pPr>
        <w:overflowPunct w:val="0"/>
        <w:spacing w:line="600" w:lineRule="exact"/>
        <w:ind w:firstLine="1494" w:firstLineChars="496"/>
        <w:rPr>
          <w:rFonts w:hint="eastAsia" w:ascii="宋体" w:hAnsi="宋体" w:cs="新宋体" w:eastAsiaTheme="minorEastAsia"/>
          <w:b/>
          <w:color w:val="auto"/>
          <w:spacing w:val="40"/>
          <w:sz w:val="30"/>
          <w:szCs w:val="30"/>
          <w:lang w:eastAsia="zh-CN"/>
        </w:rPr>
      </w:pPr>
      <w:r>
        <w:rPr>
          <w:rFonts w:hint="eastAsia" w:ascii="宋体" w:hAnsi="宋体" w:cs="新宋体"/>
          <w:b/>
          <w:color w:val="auto"/>
          <w:sz w:val="30"/>
          <w:szCs w:val="30"/>
        </w:rPr>
        <w:t>采购代理机构：</w:t>
      </w:r>
      <w:r>
        <w:rPr>
          <w:rFonts w:hint="eastAsia" w:ascii="宋体" w:hAnsi="宋体" w:cs="新宋体"/>
          <w:b/>
          <w:color w:val="auto"/>
          <w:sz w:val="30"/>
          <w:szCs w:val="30"/>
          <w:lang w:eastAsia="zh-CN"/>
        </w:rPr>
        <w:t>大地工程咨询有限公司</w:t>
      </w:r>
    </w:p>
    <w:p>
      <w:pPr>
        <w:overflowPunct w:val="0"/>
        <w:spacing w:line="600" w:lineRule="exact"/>
        <w:jc w:val="center"/>
        <w:rPr>
          <w:rFonts w:ascii="宋体" w:hAnsi="宋体" w:cs="新宋体"/>
          <w:b/>
          <w:color w:val="auto"/>
          <w:spacing w:val="40"/>
          <w:sz w:val="30"/>
          <w:szCs w:val="30"/>
        </w:rPr>
      </w:pPr>
      <w:r>
        <w:rPr>
          <w:rFonts w:hint="eastAsia" w:ascii="宋体" w:hAnsi="宋体" w:cs="新宋体"/>
          <w:b/>
          <w:color w:val="auto"/>
          <w:spacing w:val="40"/>
          <w:sz w:val="30"/>
          <w:szCs w:val="30"/>
        </w:rPr>
        <w:t>二〇二一年</w:t>
      </w:r>
      <w:r>
        <w:rPr>
          <w:rFonts w:hint="eastAsia" w:ascii="宋体" w:hAnsi="宋体" w:cs="新宋体"/>
          <w:b/>
          <w:color w:val="auto"/>
          <w:spacing w:val="40"/>
          <w:sz w:val="30"/>
          <w:szCs w:val="30"/>
          <w:lang w:val="en-US" w:eastAsia="zh-CN"/>
        </w:rPr>
        <w:t>五</w:t>
      </w:r>
      <w:r>
        <w:rPr>
          <w:rFonts w:hint="eastAsia" w:ascii="宋体" w:hAnsi="宋体" w:cs="新宋体"/>
          <w:b/>
          <w:color w:val="auto"/>
          <w:spacing w:val="40"/>
          <w:sz w:val="30"/>
          <w:szCs w:val="30"/>
        </w:rPr>
        <w:t>月</w:t>
      </w:r>
    </w:p>
    <w:p>
      <w:pPr>
        <w:overflowPunct w:val="0"/>
        <w:spacing w:line="480" w:lineRule="auto"/>
        <w:jc w:val="center"/>
        <w:rPr>
          <w:rFonts w:ascii="宋体" w:hAnsi="宋体" w:cs="新宋体"/>
          <w:b/>
          <w:bCs/>
          <w:color w:val="auto"/>
          <w:sz w:val="48"/>
          <w:szCs w:val="48"/>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cols w:space="720" w:num="1"/>
          <w:titlePg/>
          <w:docGrid w:type="lines" w:linePitch="312" w:charSpace="0"/>
        </w:sectPr>
      </w:pPr>
    </w:p>
    <w:p>
      <w:pPr>
        <w:overflowPunct w:val="0"/>
        <w:spacing w:line="480" w:lineRule="auto"/>
        <w:jc w:val="center"/>
        <w:rPr>
          <w:rFonts w:ascii="宋体" w:hAnsi="宋体" w:cs="新宋体"/>
          <w:b/>
          <w:bCs/>
          <w:color w:val="auto"/>
          <w:sz w:val="48"/>
          <w:szCs w:val="48"/>
        </w:rPr>
      </w:pPr>
      <w:r>
        <w:rPr>
          <w:rFonts w:hint="eastAsia" w:ascii="宋体" w:hAnsi="宋体" w:cs="新宋体"/>
          <w:b/>
          <w:bCs/>
          <w:color w:val="auto"/>
          <w:sz w:val="48"/>
          <w:szCs w:val="48"/>
        </w:rPr>
        <w:t>目    录</w:t>
      </w:r>
    </w:p>
    <w:p>
      <w:pPr>
        <w:pStyle w:val="21"/>
        <w:tabs>
          <w:tab w:val="right" w:leader="dot" w:pos="10170"/>
          <w:tab w:val="clear" w:pos="9061"/>
        </w:tabs>
      </w:pPr>
      <w:r>
        <w:rPr>
          <w:rFonts w:hint="eastAsia" w:ascii="宋体" w:hAnsi="宋体" w:cs="新宋体"/>
          <w:b/>
          <w:bCs/>
          <w:color w:val="auto"/>
          <w:sz w:val="24"/>
        </w:rPr>
        <w:fldChar w:fldCharType="begin"/>
      </w:r>
      <w:r>
        <w:rPr>
          <w:rStyle w:val="31"/>
          <w:rFonts w:hint="eastAsia" w:ascii="宋体" w:hAnsi="宋体" w:cs="新宋体"/>
          <w:b/>
          <w:bCs/>
          <w:color w:val="auto"/>
          <w:sz w:val="24"/>
        </w:rPr>
        <w:instrText xml:space="preserve"> TOC \o "1-3" \h \z \u </w:instrText>
      </w:r>
      <w:r>
        <w:rPr>
          <w:rFonts w:hint="eastAsia" w:ascii="宋体" w:hAnsi="宋体" w:cs="新宋体"/>
          <w:b/>
          <w:bCs/>
          <w:color w:val="auto"/>
          <w:sz w:val="24"/>
        </w:rPr>
        <w:fldChar w:fldCharType="separate"/>
      </w:r>
      <w:r>
        <w:rPr>
          <w:rFonts w:hint="eastAsia" w:ascii="宋体" w:hAnsi="宋体" w:cs="新宋体"/>
          <w:bCs/>
          <w:color w:val="auto"/>
        </w:rPr>
        <w:fldChar w:fldCharType="begin"/>
      </w:r>
      <w:r>
        <w:rPr>
          <w:rFonts w:hint="eastAsia" w:ascii="宋体" w:hAnsi="宋体" w:cs="新宋体"/>
          <w:bCs/>
        </w:rPr>
        <w:instrText xml:space="preserve"> HYPERLINK \l _Toc15445 </w:instrText>
      </w:r>
      <w:r>
        <w:rPr>
          <w:rFonts w:hint="eastAsia" w:ascii="宋体" w:hAnsi="宋体" w:cs="新宋体"/>
          <w:bCs/>
        </w:rPr>
        <w:fldChar w:fldCharType="separate"/>
      </w:r>
      <w:r>
        <w:rPr>
          <w:rFonts w:hint="eastAsia" w:ascii="宋体" w:hAnsi="宋体" w:eastAsia="宋体" w:cs="新宋体"/>
          <w:szCs w:val="36"/>
        </w:rPr>
        <w:t>第一部分    投标供应商须知</w:t>
      </w:r>
      <w:r>
        <w:tab/>
      </w:r>
      <w:r>
        <w:fldChar w:fldCharType="begin"/>
      </w:r>
      <w:r>
        <w:instrText xml:space="preserve"> PAGEREF _Toc15445 \h </w:instrText>
      </w:r>
      <w:r>
        <w:fldChar w:fldCharType="separate"/>
      </w:r>
      <w:r>
        <w:t>9</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_Toc6463 </w:instrText>
      </w:r>
      <w:r>
        <w:rPr>
          <w:rFonts w:hint="eastAsia" w:ascii="宋体" w:hAnsi="宋体" w:cs="新宋体"/>
          <w:bCs/>
        </w:rPr>
        <w:fldChar w:fldCharType="separate"/>
      </w:r>
      <w:r>
        <w:rPr>
          <w:rFonts w:hint="eastAsia" w:ascii="宋体" w:hAnsi="宋体" w:cs="新宋体"/>
          <w:bCs/>
          <w:szCs w:val="26"/>
        </w:rPr>
        <w:t>一、  说明</w:t>
      </w:r>
      <w:r>
        <w:tab/>
      </w:r>
      <w:r>
        <w:fldChar w:fldCharType="begin"/>
      </w:r>
      <w:r>
        <w:instrText xml:space="preserve"> PAGEREF _Toc6463 \h </w:instrText>
      </w:r>
      <w:r>
        <w:fldChar w:fldCharType="separate"/>
      </w:r>
      <w:r>
        <w:t>9</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_Toc10551 </w:instrText>
      </w:r>
      <w:r>
        <w:rPr>
          <w:rFonts w:hint="eastAsia" w:ascii="宋体" w:hAnsi="宋体" w:cs="新宋体"/>
          <w:bCs/>
        </w:rPr>
        <w:fldChar w:fldCharType="separate"/>
      </w:r>
      <w:r>
        <w:rPr>
          <w:rFonts w:hint="eastAsia" w:ascii="宋体" w:hAnsi="宋体" w:cs="新宋体"/>
          <w:bCs/>
          <w:szCs w:val="26"/>
        </w:rPr>
        <w:t>二、 采购文件</w:t>
      </w:r>
      <w:r>
        <w:tab/>
      </w:r>
      <w:r>
        <w:fldChar w:fldCharType="begin"/>
      </w:r>
      <w:r>
        <w:instrText xml:space="preserve"> PAGEREF _Toc10551 \h </w:instrText>
      </w:r>
      <w:r>
        <w:fldChar w:fldCharType="separate"/>
      </w:r>
      <w:r>
        <w:t>9</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_Toc27868 </w:instrText>
      </w:r>
      <w:r>
        <w:rPr>
          <w:rFonts w:hint="eastAsia" w:ascii="宋体" w:hAnsi="宋体" w:cs="新宋体"/>
          <w:bCs/>
        </w:rPr>
        <w:fldChar w:fldCharType="separate"/>
      </w:r>
      <w:r>
        <w:rPr>
          <w:rFonts w:hint="eastAsia" w:ascii="宋体" w:hAnsi="宋体" w:cs="新宋体"/>
          <w:bCs/>
          <w:szCs w:val="26"/>
        </w:rPr>
        <w:t>三、 投标文件的编制</w:t>
      </w:r>
      <w:r>
        <w:tab/>
      </w:r>
      <w:r>
        <w:fldChar w:fldCharType="begin"/>
      </w:r>
      <w:r>
        <w:instrText xml:space="preserve"> PAGEREF _Toc27868 \h </w:instrText>
      </w:r>
      <w:r>
        <w:fldChar w:fldCharType="separate"/>
      </w:r>
      <w:r>
        <w:t>9</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_Toc20532 </w:instrText>
      </w:r>
      <w:r>
        <w:rPr>
          <w:rFonts w:hint="eastAsia" w:ascii="宋体" w:hAnsi="宋体" w:cs="新宋体"/>
          <w:bCs/>
        </w:rPr>
        <w:fldChar w:fldCharType="separate"/>
      </w:r>
      <w:r>
        <w:rPr>
          <w:rFonts w:hint="eastAsia" w:ascii="宋体" w:hAnsi="宋体" w:cs="新宋体"/>
          <w:bCs/>
          <w:szCs w:val="26"/>
        </w:rPr>
        <w:t>四、 投标文件的递交</w:t>
      </w:r>
      <w:r>
        <w:tab/>
      </w:r>
      <w:r>
        <w:fldChar w:fldCharType="begin"/>
      </w:r>
      <w:r>
        <w:instrText xml:space="preserve"> PAGEREF _Toc20532 \h </w:instrText>
      </w:r>
      <w:r>
        <w:fldChar w:fldCharType="separate"/>
      </w:r>
      <w:r>
        <w:t>13</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_Toc16516 </w:instrText>
      </w:r>
      <w:r>
        <w:rPr>
          <w:rFonts w:hint="eastAsia" w:ascii="宋体" w:hAnsi="宋体" w:cs="新宋体"/>
          <w:bCs/>
        </w:rPr>
        <w:fldChar w:fldCharType="separate"/>
      </w:r>
      <w:r>
        <w:rPr>
          <w:rFonts w:hint="eastAsia" w:ascii="宋体" w:hAnsi="宋体" w:cs="新宋体"/>
          <w:bCs/>
          <w:szCs w:val="26"/>
        </w:rPr>
        <w:t>五、 开标和评标</w:t>
      </w:r>
      <w:r>
        <w:tab/>
      </w:r>
      <w:r>
        <w:fldChar w:fldCharType="begin"/>
      </w:r>
      <w:r>
        <w:instrText xml:space="preserve"> PAGEREF _Toc16516 \h </w:instrText>
      </w:r>
      <w:r>
        <w:fldChar w:fldCharType="separate"/>
      </w:r>
      <w:r>
        <w:t>14</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_Toc28922 </w:instrText>
      </w:r>
      <w:r>
        <w:rPr>
          <w:rFonts w:hint="eastAsia" w:ascii="宋体" w:hAnsi="宋体" w:cs="新宋体"/>
          <w:bCs/>
        </w:rPr>
        <w:fldChar w:fldCharType="separate"/>
      </w:r>
      <w:r>
        <w:rPr>
          <w:rFonts w:hint="eastAsia" w:ascii="宋体" w:hAnsi="宋体" w:cs="新宋体"/>
          <w:bCs/>
          <w:szCs w:val="26"/>
        </w:rPr>
        <w:t>六、 授予合同</w:t>
      </w:r>
      <w:r>
        <w:tab/>
      </w:r>
      <w:r>
        <w:fldChar w:fldCharType="begin"/>
      </w:r>
      <w:r>
        <w:instrText xml:space="preserve"> PAGEREF _Toc28922 \h </w:instrText>
      </w:r>
      <w:r>
        <w:fldChar w:fldCharType="separate"/>
      </w:r>
      <w:r>
        <w:t>17</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_Toc10780 </w:instrText>
      </w:r>
      <w:r>
        <w:rPr>
          <w:rFonts w:hint="eastAsia" w:ascii="宋体" w:hAnsi="宋体" w:cs="新宋体"/>
          <w:bCs/>
        </w:rPr>
        <w:fldChar w:fldCharType="separate"/>
      </w:r>
      <w:r>
        <w:rPr>
          <w:rFonts w:hint="eastAsia" w:ascii="宋体" w:hAnsi="宋体" w:eastAsia="宋体" w:cs="新宋体"/>
          <w:szCs w:val="36"/>
        </w:rPr>
        <w:t xml:space="preserve">第二部分   </w:t>
      </w:r>
      <w:r>
        <w:rPr>
          <w:rFonts w:hint="eastAsia" w:ascii="宋体" w:hAnsi="宋体" w:eastAsia="宋体" w:cs="新宋体"/>
          <w:szCs w:val="36"/>
          <w:lang w:val="en-US" w:eastAsia="zh-CN"/>
        </w:rPr>
        <w:t>合同主要条款</w:t>
      </w:r>
      <w:r>
        <w:tab/>
      </w:r>
      <w:r>
        <w:fldChar w:fldCharType="begin"/>
      </w:r>
      <w:r>
        <w:instrText xml:space="preserve"> PAGEREF _Toc10780 \h </w:instrText>
      </w:r>
      <w:r>
        <w:fldChar w:fldCharType="separate"/>
      </w:r>
      <w:r>
        <w:t>19</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_Toc29464 </w:instrText>
      </w:r>
      <w:r>
        <w:rPr>
          <w:rFonts w:hint="eastAsia" w:ascii="宋体" w:hAnsi="宋体" w:cs="新宋体"/>
          <w:bCs/>
        </w:rPr>
        <w:fldChar w:fldCharType="separate"/>
      </w:r>
      <w:r>
        <w:rPr>
          <w:rFonts w:hint="eastAsia" w:ascii="新宋体" w:hAnsi="新宋体" w:eastAsia="新宋体"/>
          <w:bCs/>
          <w:szCs w:val="32"/>
        </w:rPr>
        <w:t>第三部分   合同格式</w:t>
      </w:r>
      <w:r>
        <w:tab/>
      </w:r>
      <w:r>
        <w:fldChar w:fldCharType="begin"/>
      </w:r>
      <w:r>
        <w:instrText xml:space="preserve"> PAGEREF _Toc29464 \h </w:instrText>
      </w:r>
      <w:r>
        <w:fldChar w:fldCharType="separate"/>
      </w:r>
      <w:r>
        <w:t>24</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_Toc32553 </w:instrText>
      </w:r>
      <w:r>
        <w:rPr>
          <w:rFonts w:hint="eastAsia" w:ascii="宋体" w:hAnsi="宋体" w:cs="新宋体"/>
          <w:bCs/>
        </w:rPr>
        <w:fldChar w:fldCharType="separate"/>
      </w:r>
      <w:r>
        <w:rPr>
          <w:rFonts w:hint="eastAsia" w:ascii="宋体" w:hAnsi="宋体" w:eastAsia="宋体" w:cs="新宋体"/>
          <w:szCs w:val="36"/>
        </w:rPr>
        <w:t>第三部分   投标文件格式</w:t>
      </w:r>
      <w:r>
        <w:tab/>
      </w:r>
      <w:r>
        <w:fldChar w:fldCharType="begin"/>
      </w:r>
      <w:r>
        <w:instrText xml:space="preserve"> PAGEREF _Toc32553 \h </w:instrText>
      </w:r>
      <w:r>
        <w:fldChar w:fldCharType="separate"/>
      </w:r>
      <w:r>
        <w:t>35</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_Toc6485 </w:instrText>
      </w:r>
      <w:r>
        <w:rPr>
          <w:rFonts w:hint="eastAsia" w:ascii="宋体" w:hAnsi="宋体" w:cs="新宋体"/>
          <w:bCs/>
        </w:rPr>
        <w:fldChar w:fldCharType="separate"/>
      </w:r>
      <w:r>
        <w:rPr>
          <w:rFonts w:hint="eastAsia" w:ascii="宋体" w:hAnsi="宋体" w:eastAsia="宋体" w:cs="新宋体"/>
          <w:szCs w:val="36"/>
        </w:rPr>
        <w:t>第四部分   采购内容及技术要求</w:t>
      </w:r>
      <w:r>
        <w:tab/>
      </w:r>
      <w:r>
        <w:fldChar w:fldCharType="begin"/>
      </w:r>
      <w:r>
        <w:instrText xml:space="preserve"> PAGEREF _Toc6485 \h </w:instrText>
      </w:r>
      <w:r>
        <w:fldChar w:fldCharType="separate"/>
      </w:r>
      <w:r>
        <w:t>51</w:t>
      </w:r>
      <w:r>
        <w:fldChar w:fldCharType="end"/>
      </w:r>
      <w:r>
        <w:rPr>
          <w:rFonts w:hint="eastAsia" w:ascii="宋体" w:hAnsi="宋体" w:cs="新宋体"/>
          <w:bCs/>
          <w:color w:val="auto"/>
        </w:rPr>
        <w:fldChar w:fldCharType="end"/>
      </w:r>
    </w:p>
    <w:p>
      <w:pPr>
        <w:pStyle w:val="21"/>
        <w:tabs>
          <w:tab w:val="right" w:leader="dot" w:pos="10170"/>
          <w:tab w:val="clear" w:pos="9061"/>
        </w:tabs>
      </w:pPr>
      <w:r>
        <w:rPr>
          <w:rFonts w:hint="eastAsia" w:ascii="宋体" w:hAnsi="宋体" w:cs="新宋体"/>
          <w:bCs/>
          <w:color w:val="auto"/>
        </w:rPr>
        <w:fldChar w:fldCharType="begin"/>
      </w:r>
      <w:r>
        <w:rPr>
          <w:rFonts w:hint="eastAsia" w:ascii="宋体" w:hAnsi="宋体" w:cs="新宋体"/>
          <w:bCs/>
        </w:rPr>
        <w:instrText xml:space="preserve"> HYPERLINK \l _Toc32551 </w:instrText>
      </w:r>
      <w:r>
        <w:rPr>
          <w:rFonts w:hint="eastAsia" w:ascii="宋体" w:hAnsi="宋体" w:cs="新宋体"/>
          <w:bCs/>
        </w:rPr>
        <w:fldChar w:fldCharType="separate"/>
      </w:r>
      <w:r>
        <w:rPr>
          <w:rFonts w:hint="eastAsia" w:ascii="宋体" w:hAnsi="宋体" w:eastAsia="宋体" w:cs="新宋体"/>
          <w:szCs w:val="36"/>
        </w:rPr>
        <w:t>第五部分   评标原则及方法</w:t>
      </w:r>
      <w:r>
        <w:tab/>
      </w:r>
      <w:r>
        <w:fldChar w:fldCharType="begin"/>
      </w:r>
      <w:r>
        <w:instrText xml:space="preserve"> PAGEREF _Toc32551 \h </w:instrText>
      </w:r>
      <w:r>
        <w:fldChar w:fldCharType="separate"/>
      </w:r>
      <w:r>
        <w:t>56</w:t>
      </w:r>
      <w:r>
        <w:fldChar w:fldCharType="end"/>
      </w:r>
      <w:r>
        <w:rPr>
          <w:rFonts w:hint="eastAsia" w:ascii="宋体" w:hAnsi="宋体" w:cs="新宋体"/>
          <w:bCs/>
          <w:color w:val="auto"/>
        </w:rPr>
        <w:fldChar w:fldCharType="end"/>
      </w:r>
    </w:p>
    <w:p>
      <w:pPr>
        <w:spacing w:line="560" w:lineRule="exact"/>
        <w:rPr>
          <w:rFonts w:ascii="宋体" w:hAnsi="宋体" w:cs="新宋体"/>
          <w:b/>
          <w:color w:val="auto"/>
          <w:sz w:val="22"/>
          <w:szCs w:val="22"/>
        </w:rPr>
      </w:pPr>
      <w:r>
        <w:rPr>
          <w:rFonts w:hint="eastAsia" w:ascii="宋体" w:hAnsi="宋体" w:cs="新宋体"/>
          <w:b/>
          <w:bCs/>
          <w:color w:val="auto"/>
          <w:sz w:val="24"/>
        </w:rPr>
        <w:fldChar w:fldCharType="end"/>
      </w:r>
      <w:r>
        <w:rPr>
          <w:rFonts w:hint="eastAsia" w:ascii="宋体" w:hAnsi="宋体" w:cs="新宋体"/>
          <w:b/>
          <w:color w:val="auto"/>
          <w:sz w:val="22"/>
          <w:szCs w:val="22"/>
        </w:rPr>
        <w:t>注：采购文件中加“▲”且加下划线的条款，为招标的实质性要求和条件，着重提醒各投标供应商注意，并认真查看采购文件中的每一个条款及要求，因误读采购文件而造成的后果，采购人概不负责。</w:t>
      </w:r>
    </w:p>
    <w:p>
      <w:pPr>
        <w:pStyle w:val="12"/>
        <w:ind w:firstLine="0" w:firstLineChars="0"/>
        <w:rPr>
          <w:rFonts w:ascii="宋体" w:hAnsi="宋体"/>
          <w:color w:val="auto"/>
        </w:rPr>
      </w:pPr>
    </w:p>
    <w:p>
      <w:pPr>
        <w:widowControl/>
        <w:spacing w:line="400" w:lineRule="exact"/>
        <w:ind w:firstLine="422" w:firstLineChars="200"/>
        <w:jc w:val="center"/>
        <w:rPr>
          <w:rFonts w:ascii="宋体" w:hAnsi="宋体" w:cs="宋体"/>
          <w:b/>
          <w:color w:val="auto"/>
          <w:sz w:val="28"/>
          <w:szCs w:val="28"/>
        </w:rPr>
      </w:pPr>
      <w:bookmarkStart w:id="0" w:name="_Toc15028"/>
      <w:bookmarkStart w:id="1" w:name="_Toc434310670"/>
      <w:bookmarkStart w:id="2" w:name="_Toc361035134"/>
      <w:bookmarkStart w:id="3" w:name="_Toc362071098"/>
      <w:bookmarkStart w:id="4" w:name="_Toc221356881"/>
      <w:bookmarkStart w:id="5" w:name="_Toc245191309"/>
      <w:bookmarkStart w:id="6" w:name="_Toc239145349"/>
      <w:bookmarkStart w:id="7" w:name="_Toc251325209"/>
      <w:bookmarkStart w:id="8" w:name="_Toc221423614"/>
      <w:bookmarkStart w:id="9" w:name="_Toc246261260"/>
      <w:bookmarkStart w:id="10" w:name="_Toc221356946"/>
      <w:bookmarkStart w:id="11" w:name="_Toc222114874"/>
      <w:bookmarkStart w:id="12" w:name="_Toc245722276"/>
      <w:bookmarkStart w:id="13" w:name="_Toc223715993"/>
      <w:bookmarkStart w:id="14" w:name="_Toc241404197"/>
      <w:bookmarkStart w:id="15" w:name="_Toc221374621"/>
      <w:bookmarkStart w:id="16" w:name="_Toc251592732"/>
      <w:bookmarkStart w:id="17" w:name="_Toc252194847"/>
      <w:r>
        <w:rPr>
          <w:rFonts w:ascii="宋体" w:hAnsi="宋体" w:cs="新宋体"/>
          <w:b/>
          <w:bCs/>
          <w:color w:val="auto"/>
        </w:rPr>
        <w:br w:type="page"/>
      </w:r>
      <w:bookmarkEnd w:id="0"/>
      <w:bookmarkEnd w:id="1"/>
      <w:r>
        <w:rPr>
          <w:rFonts w:hint="eastAsia" w:ascii="宋体" w:hAnsi="宋体" w:cs="宋体"/>
          <w:b/>
          <w:color w:val="auto"/>
          <w:sz w:val="28"/>
          <w:szCs w:val="28"/>
          <w:lang w:eastAsia="zh-CN"/>
        </w:rPr>
        <w:t>温州市交通发展集团有限公司</w:t>
      </w:r>
      <w:r>
        <w:rPr>
          <w:rFonts w:hint="eastAsia" w:ascii="宋体" w:hAnsi="宋体" w:cs="宋体"/>
          <w:b/>
          <w:color w:val="auto"/>
          <w:sz w:val="28"/>
          <w:szCs w:val="28"/>
        </w:rPr>
        <w:t>关于</w:t>
      </w:r>
      <w:r>
        <w:rPr>
          <w:color w:val="auto"/>
        </w:rPr>
        <w:fldChar w:fldCharType="begin"/>
      </w:r>
      <w:r>
        <w:rPr>
          <w:color w:val="auto"/>
        </w:rPr>
        <w:instrText xml:space="preserve"> HYPERLINK "http://wzgzw.wenzhou.gov.cn/art/2019/6/13/art_1387619_34612001.html" \t "http://wzgzw.wenzhou.gov.cn/col/col1387619/_blank" </w:instrText>
      </w:r>
      <w:r>
        <w:rPr>
          <w:color w:val="auto"/>
        </w:rPr>
        <w:fldChar w:fldCharType="separate"/>
      </w:r>
      <w:r>
        <w:rPr>
          <w:rFonts w:hint="eastAsia" w:ascii="宋体" w:hAnsi="宋体" w:cs="宋体"/>
          <w:b/>
          <w:color w:val="auto"/>
          <w:sz w:val="28"/>
          <w:szCs w:val="28"/>
          <w:lang w:eastAsia="zh-CN"/>
        </w:rPr>
        <w:t>温州市高速公路运营管理有限公司收费站点花木租赁及绿化养护服务</w:t>
      </w:r>
      <w:r>
        <w:rPr>
          <w:rFonts w:hint="eastAsia" w:ascii="宋体" w:hAnsi="宋体" w:cs="宋体"/>
          <w:b/>
          <w:color w:val="auto"/>
          <w:sz w:val="28"/>
          <w:szCs w:val="28"/>
        </w:rPr>
        <w:t>（自主）的采购公告</w:t>
      </w:r>
      <w:r>
        <w:rPr>
          <w:rFonts w:hint="eastAsia" w:ascii="宋体" w:hAnsi="宋体" w:cs="宋体"/>
          <w:b/>
          <w:color w:val="auto"/>
          <w:sz w:val="28"/>
          <w:szCs w:val="28"/>
        </w:rPr>
        <w:fldChar w:fldCharType="end"/>
      </w:r>
    </w:p>
    <w:p>
      <w:pPr>
        <w:pStyle w:val="3"/>
        <w:rPr>
          <w:rFonts w:ascii="宋体" w:hAnsi="宋体" w:eastAsia="宋体"/>
          <w:color w:val="auto"/>
        </w:rPr>
      </w:pPr>
    </w:p>
    <w:p>
      <w:pPr>
        <w:widowControl/>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根据《温州市市属国有企业采购管理办法（试行）》规定，</w:t>
      </w:r>
      <w:r>
        <w:rPr>
          <w:rFonts w:hint="eastAsia" w:ascii="宋体" w:hAnsi="宋体" w:cs="宋体"/>
          <w:color w:val="auto"/>
          <w:sz w:val="22"/>
          <w:szCs w:val="22"/>
          <w:lang w:eastAsia="zh-CN"/>
        </w:rPr>
        <w:t>大地工程咨询有限公司</w:t>
      </w:r>
      <w:r>
        <w:rPr>
          <w:rFonts w:hint="eastAsia" w:ascii="宋体" w:hAnsi="宋体" w:cs="宋体"/>
          <w:color w:val="auto"/>
          <w:sz w:val="22"/>
          <w:szCs w:val="22"/>
        </w:rPr>
        <w:t>受</w:t>
      </w:r>
      <w:r>
        <w:rPr>
          <w:rFonts w:hint="eastAsia" w:ascii="宋体" w:hAnsi="宋体" w:cs="宋体"/>
          <w:color w:val="auto"/>
          <w:sz w:val="22"/>
          <w:szCs w:val="22"/>
          <w:lang w:eastAsia="zh-CN"/>
        </w:rPr>
        <w:t>温州市高速公路运营管理有限公司</w:t>
      </w:r>
      <w:r>
        <w:rPr>
          <w:rFonts w:hint="eastAsia" w:ascii="宋体" w:hAnsi="宋体" w:cs="宋体"/>
          <w:color w:val="auto"/>
          <w:sz w:val="22"/>
          <w:szCs w:val="22"/>
        </w:rPr>
        <w:t>委托，就</w:t>
      </w:r>
      <w:r>
        <w:rPr>
          <w:rFonts w:hint="eastAsia" w:ascii="宋体" w:hAnsi="宋体" w:cs="宋体"/>
          <w:color w:val="auto"/>
          <w:sz w:val="22"/>
          <w:szCs w:val="22"/>
          <w:lang w:eastAsia="zh-CN"/>
        </w:rPr>
        <w:t>收费站点花木租赁及绿化养护服务</w:t>
      </w:r>
      <w:r>
        <w:rPr>
          <w:rFonts w:hint="eastAsia" w:ascii="宋体" w:hAnsi="宋体" w:cs="宋体"/>
          <w:color w:val="auto"/>
          <w:sz w:val="22"/>
          <w:szCs w:val="22"/>
        </w:rPr>
        <w:t>以公开招标方式进行国企采购，欢迎国内合格的投标供应商前来投标。</w:t>
      </w:r>
    </w:p>
    <w:p>
      <w:pPr>
        <w:widowControl/>
        <w:spacing w:line="360" w:lineRule="exact"/>
        <w:ind w:firstLine="200"/>
        <w:jc w:val="left"/>
        <w:rPr>
          <w:rFonts w:hint="eastAsia" w:ascii="宋体" w:hAnsi="宋体" w:cs="宋体" w:eastAsiaTheme="minorEastAsia"/>
          <w:bCs/>
          <w:color w:val="auto"/>
          <w:sz w:val="22"/>
          <w:szCs w:val="22"/>
          <w:u w:val="single"/>
          <w:lang w:eastAsia="zh-CN"/>
        </w:rPr>
      </w:pPr>
      <w:r>
        <w:rPr>
          <w:rFonts w:hint="eastAsia" w:ascii="宋体" w:hAnsi="宋体" w:cs="宋体"/>
          <w:bCs/>
          <w:color w:val="auto"/>
          <w:sz w:val="22"/>
          <w:szCs w:val="22"/>
        </w:rPr>
        <w:t>一、项目编号：</w:t>
      </w:r>
      <w:r>
        <w:rPr>
          <w:rFonts w:hint="eastAsia" w:ascii="宋体" w:hAnsi="宋体" w:cs="宋体"/>
          <w:bCs/>
          <w:color w:val="auto"/>
          <w:sz w:val="22"/>
          <w:szCs w:val="22"/>
          <w:lang w:eastAsia="zh-CN"/>
        </w:rPr>
        <w:t>WGQCJF20210006</w:t>
      </w:r>
    </w:p>
    <w:p>
      <w:pPr>
        <w:widowControl/>
        <w:spacing w:line="360" w:lineRule="exact"/>
        <w:ind w:firstLine="200"/>
        <w:jc w:val="left"/>
        <w:rPr>
          <w:rFonts w:ascii="宋体" w:hAnsi="宋体" w:cs="宋体"/>
          <w:bCs/>
          <w:color w:val="auto"/>
          <w:sz w:val="22"/>
          <w:szCs w:val="22"/>
        </w:rPr>
      </w:pPr>
      <w:r>
        <w:rPr>
          <w:rFonts w:hint="eastAsia" w:ascii="宋体" w:hAnsi="宋体" w:cs="宋体"/>
          <w:bCs/>
          <w:color w:val="auto"/>
          <w:sz w:val="22"/>
          <w:szCs w:val="22"/>
        </w:rPr>
        <w:t>二、采购组织类型：国有企业采购（属非政府采购项目）</w:t>
      </w:r>
    </w:p>
    <w:p>
      <w:pPr>
        <w:widowControl/>
        <w:spacing w:line="360" w:lineRule="exact"/>
        <w:ind w:firstLine="200"/>
        <w:jc w:val="left"/>
        <w:rPr>
          <w:rFonts w:ascii="宋体" w:hAnsi="宋体" w:cs="宋体"/>
          <w:bCs/>
          <w:color w:val="auto"/>
          <w:sz w:val="22"/>
          <w:szCs w:val="22"/>
        </w:rPr>
      </w:pPr>
      <w:r>
        <w:rPr>
          <w:rFonts w:hint="eastAsia" w:ascii="宋体" w:hAnsi="宋体" w:cs="宋体"/>
          <w:bCs/>
          <w:color w:val="auto"/>
          <w:sz w:val="22"/>
          <w:szCs w:val="22"/>
        </w:rPr>
        <w:t>三、</w:t>
      </w:r>
      <w:bookmarkStart w:id="18" w:name="_Hlk3463270"/>
      <w:r>
        <w:rPr>
          <w:rFonts w:hint="eastAsia" w:ascii="宋体" w:hAnsi="宋体" w:cs="宋体"/>
          <w:bCs/>
          <w:color w:val="auto"/>
          <w:sz w:val="22"/>
          <w:szCs w:val="22"/>
        </w:rPr>
        <w:t>采购项目概况</w:t>
      </w:r>
      <w:bookmarkEnd w:id="18"/>
      <w:r>
        <w:rPr>
          <w:rFonts w:hint="eastAsia" w:ascii="宋体" w:hAnsi="宋体" w:cs="宋体"/>
          <w:bCs/>
          <w:color w:val="auto"/>
          <w:sz w:val="22"/>
          <w:szCs w:val="22"/>
        </w:rPr>
        <w:t>（内容、用途、数量、简要技术要求等）</w:t>
      </w:r>
    </w:p>
    <w:tbl>
      <w:tblPr>
        <w:tblStyle w:val="2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654"/>
        <w:gridCol w:w="1134"/>
        <w:gridCol w:w="1559"/>
        <w:gridCol w:w="364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序号</w:t>
            </w:r>
          </w:p>
        </w:tc>
        <w:tc>
          <w:tcPr>
            <w:tcW w:w="1654" w:type="dxa"/>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项目名称</w:t>
            </w:r>
          </w:p>
        </w:tc>
        <w:tc>
          <w:tcPr>
            <w:tcW w:w="1134" w:type="dxa"/>
            <w:vAlign w:val="center"/>
          </w:tcPr>
          <w:p>
            <w:pPr>
              <w:spacing w:line="360" w:lineRule="exact"/>
              <w:jc w:val="center"/>
              <w:rPr>
                <w:rFonts w:ascii="宋体" w:hAnsi="宋体" w:cs="宋体"/>
                <w:bCs/>
                <w:color w:val="auto"/>
                <w:sz w:val="22"/>
                <w:szCs w:val="22"/>
              </w:rPr>
            </w:pPr>
            <w:r>
              <w:rPr>
                <w:rFonts w:hint="eastAsia" w:ascii="宋体" w:hAnsi="宋体" w:cs="宋体"/>
                <w:color w:val="auto"/>
                <w:sz w:val="22"/>
                <w:szCs w:val="22"/>
              </w:rPr>
              <w:t>数量</w:t>
            </w:r>
          </w:p>
        </w:tc>
        <w:tc>
          <w:tcPr>
            <w:tcW w:w="1559" w:type="dxa"/>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预算(元)</w:t>
            </w:r>
          </w:p>
        </w:tc>
        <w:tc>
          <w:tcPr>
            <w:tcW w:w="3648" w:type="dxa"/>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简要规格描述或项目基本概况介绍</w:t>
            </w:r>
          </w:p>
        </w:tc>
        <w:tc>
          <w:tcPr>
            <w:tcW w:w="888" w:type="dxa"/>
            <w:vAlign w:val="center"/>
          </w:tcPr>
          <w:p>
            <w:pPr>
              <w:spacing w:line="360" w:lineRule="exact"/>
              <w:jc w:val="center"/>
              <w:rPr>
                <w:rFonts w:ascii="宋体" w:hAnsi="宋体" w:cs="宋体"/>
                <w:bCs/>
                <w:color w:val="auto"/>
                <w:sz w:val="22"/>
                <w:szCs w:val="22"/>
              </w:rPr>
            </w:pPr>
            <w:r>
              <w:rPr>
                <w:rFonts w:hint="eastAsia" w:ascii="宋体" w:hAnsi="宋体" w:cs="宋体"/>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8" w:type="dxa"/>
            <w:vAlign w:val="center"/>
          </w:tcPr>
          <w:p>
            <w:pPr>
              <w:spacing w:line="360" w:lineRule="exact"/>
              <w:jc w:val="center"/>
              <w:rPr>
                <w:rFonts w:ascii="宋体" w:hAnsi="宋体" w:cs="宋体"/>
                <w:color w:val="auto"/>
                <w:sz w:val="22"/>
                <w:szCs w:val="22"/>
              </w:rPr>
            </w:pPr>
            <w:r>
              <w:rPr>
                <w:rFonts w:hint="eastAsia" w:ascii="宋体" w:hAnsi="宋体" w:cs="宋体"/>
                <w:color w:val="auto"/>
                <w:sz w:val="22"/>
                <w:szCs w:val="22"/>
              </w:rPr>
              <w:t>一</w:t>
            </w:r>
          </w:p>
        </w:tc>
        <w:tc>
          <w:tcPr>
            <w:tcW w:w="1654" w:type="dxa"/>
            <w:vAlign w:val="center"/>
          </w:tcPr>
          <w:p>
            <w:pPr>
              <w:spacing w:line="360" w:lineRule="exact"/>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收费站点花木租赁及绿化养护服务</w:t>
            </w:r>
          </w:p>
        </w:tc>
        <w:tc>
          <w:tcPr>
            <w:tcW w:w="1134" w:type="dxa"/>
            <w:vAlign w:val="center"/>
          </w:tcPr>
          <w:p>
            <w:pPr>
              <w:spacing w:line="360" w:lineRule="exact"/>
              <w:jc w:val="center"/>
              <w:rPr>
                <w:rFonts w:hint="eastAsia" w:ascii="宋体" w:hAnsi="宋体" w:cs="宋体" w:eastAsiaTheme="minorEastAsia"/>
                <w:bCs/>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项</w:t>
            </w:r>
          </w:p>
        </w:tc>
        <w:tc>
          <w:tcPr>
            <w:tcW w:w="1559" w:type="dxa"/>
            <w:vAlign w:val="center"/>
          </w:tcPr>
          <w:p>
            <w:pPr>
              <w:spacing w:line="360" w:lineRule="exact"/>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160000</w:t>
            </w:r>
          </w:p>
        </w:tc>
        <w:tc>
          <w:tcPr>
            <w:tcW w:w="3648" w:type="dxa"/>
            <w:vAlign w:val="center"/>
          </w:tcPr>
          <w:p>
            <w:pPr>
              <w:spacing w:line="360" w:lineRule="exact"/>
              <w:ind w:firstLine="440" w:firstLineChars="200"/>
              <w:jc w:val="left"/>
              <w:rPr>
                <w:rFonts w:ascii="宋体" w:hAnsi="宋体" w:cs="宋体"/>
                <w:color w:val="auto"/>
                <w:sz w:val="22"/>
                <w:szCs w:val="22"/>
              </w:rPr>
            </w:pPr>
            <w:r>
              <w:rPr>
                <w:rFonts w:hint="eastAsia" w:ascii="宋体" w:hAnsi="宋体" w:eastAsia="宋体" w:cs="宋体"/>
                <w:color w:val="auto"/>
                <w:sz w:val="22"/>
                <w:szCs w:val="22"/>
                <w:lang w:eastAsia="zh-CN"/>
              </w:rPr>
              <w:t>收费站点花木租赁及绿化养护服务</w:t>
            </w:r>
            <w:r>
              <w:rPr>
                <w:rFonts w:hint="eastAsia" w:ascii="宋体" w:hAnsi="宋体" w:cs="宋体"/>
                <w:color w:val="auto"/>
                <w:sz w:val="22"/>
                <w:szCs w:val="22"/>
              </w:rPr>
              <w:t>具体招标内容及技术要求详见招标文件第四部分。</w:t>
            </w:r>
          </w:p>
        </w:tc>
        <w:tc>
          <w:tcPr>
            <w:tcW w:w="888" w:type="dxa"/>
            <w:vAlign w:val="center"/>
          </w:tcPr>
          <w:p>
            <w:pPr>
              <w:spacing w:line="360" w:lineRule="exact"/>
              <w:jc w:val="center"/>
              <w:rPr>
                <w:rFonts w:ascii="宋体" w:hAnsi="宋体" w:cs="宋体"/>
                <w:bCs/>
                <w:color w:val="auto"/>
                <w:sz w:val="22"/>
                <w:szCs w:val="22"/>
              </w:rPr>
            </w:pPr>
          </w:p>
        </w:tc>
      </w:tr>
    </w:tbl>
    <w:p>
      <w:pPr>
        <w:widowControl/>
        <w:spacing w:line="360" w:lineRule="exact"/>
        <w:ind w:firstLine="200"/>
        <w:jc w:val="left"/>
        <w:rPr>
          <w:rFonts w:ascii="宋体" w:hAnsi="宋体" w:cs="宋体"/>
          <w:bCs/>
          <w:color w:val="auto"/>
          <w:sz w:val="22"/>
          <w:szCs w:val="22"/>
        </w:rPr>
      </w:pPr>
      <w:r>
        <w:rPr>
          <w:rFonts w:hint="eastAsia" w:ascii="宋体" w:hAnsi="宋体" w:cs="宋体"/>
          <w:bCs/>
          <w:color w:val="auto"/>
          <w:sz w:val="22"/>
          <w:szCs w:val="22"/>
        </w:rPr>
        <w:t>四、投标供应商资格要求</w:t>
      </w:r>
    </w:p>
    <w:p>
      <w:pPr>
        <w:widowControl/>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1、符合《温州市市属国有企业采购管理办法（试行）》第十五条对投标供应商参加温州市国有企业采购活动应当具备的条件的要求。</w:t>
      </w:r>
    </w:p>
    <w:p>
      <w:pPr>
        <w:widowControl/>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2、具有独立法人资格；</w:t>
      </w:r>
    </w:p>
    <w:p>
      <w:pPr>
        <w:widowControl/>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3、单位负责人为同一人或者存在直接控股、管理关系的不同供应商，不得同时参加本项目投标活动；</w:t>
      </w:r>
    </w:p>
    <w:p>
      <w:pPr>
        <w:widowControl/>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lang w:val="en-US" w:eastAsia="zh-CN"/>
        </w:rPr>
        <w:t>4</w:t>
      </w:r>
      <w:r>
        <w:rPr>
          <w:rFonts w:hint="eastAsia" w:ascii="宋体" w:hAnsi="宋体" w:cs="宋体"/>
          <w:color w:val="auto"/>
          <w:sz w:val="22"/>
          <w:szCs w:val="22"/>
        </w:rPr>
        <w:t>、至本项目投标提交截止时间前未列入失信被执行人、重大税收违法案件当事人名单、采购严重违法失信行为记录名单</w:t>
      </w:r>
      <w:r>
        <w:rPr>
          <w:rFonts w:hint="eastAsia" w:ascii="宋体" w:hAnsi="宋体" w:cs="宋体"/>
          <w:color w:val="auto"/>
          <w:spacing w:val="0"/>
          <w:sz w:val="22"/>
          <w:szCs w:val="22"/>
        </w:rPr>
        <w:t>的</w:t>
      </w:r>
      <w:r>
        <w:rPr>
          <w:rFonts w:hint="eastAsia" w:ascii="宋体" w:hAnsi="宋体" w:cs="宋体"/>
          <w:color w:val="auto"/>
          <w:sz w:val="22"/>
          <w:szCs w:val="22"/>
        </w:rPr>
        <w:t>。[以“信用中国”网站（www.creditchina.gov.cn）、“中国政府采购网”（www.ccgp.gov.cn）]。</w:t>
      </w:r>
    </w:p>
    <w:p>
      <w:pPr>
        <w:widowControl/>
        <w:spacing w:line="360" w:lineRule="exact"/>
        <w:ind w:firstLine="440" w:firstLineChars="200"/>
        <w:jc w:val="left"/>
        <w:rPr>
          <w:rFonts w:ascii="宋体" w:hAnsi="宋体" w:cs="宋体"/>
          <w:color w:val="auto"/>
          <w:sz w:val="22"/>
          <w:szCs w:val="22"/>
        </w:rPr>
      </w:pPr>
      <w:r>
        <w:rPr>
          <w:rFonts w:hint="eastAsia" w:ascii="宋体" w:hAnsi="宋体" w:cs="宋体"/>
          <w:color w:val="auto"/>
          <w:sz w:val="22"/>
          <w:szCs w:val="22"/>
          <w:lang w:val="en-US" w:eastAsia="zh-CN"/>
        </w:rPr>
        <w:t>5</w:t>
      </w:r>
      <w:r>
        <w:rPr>
          <w:rFonts w:hint="eastAsia" w:ascii="宋体" w:hAnsi="宋体" w:cs="宋体"/>
          <w:color w:val="auto"/>
          <w:sz w:val="22"/>
          <w:szCs w:val="22"/>
        </w:rPr>
        <w:t>、本次采购不接受联合体投标。</w:t>
      </w:r>
    </w:p>
    <w:p>
      <w:pPr>
        <w:widowControl/>
        <w:spacing w:line="360" w:lineRule="exact"/>
        <w:ind w:firstLine="200"/>
        <w:jc w:val="left"/>
        <w:rPr>
          <w:rFonts w:ascii="宋体" w:hAnsi="宋体" w:cs="宋体"/>
          <w:bCs/>
          <w:color w:val="auto"/>
          <w:sz w:val="22"/>
          <w:szCs w:val="22"/>
        </w:rPr>
      </w:pPr>
      <w:r>
        <w:rPr>
          <w:rFonts w:hint="eastAsia" w:ascii="宋体" w:hAnsi="宋体" w:cs="宋体"/>
          <w:bCs/>
          <w:color w:val="auto"/>
          <w:sz w:val="22"/>
          <w:szCs w:val="22"/>
        </w:rPr>
        <w:t>五、报名、购领采购文件时间及地点</w:t>
      </w:r>
    </w:p>
    <w:p>
      <w:pPr>
        <w:widowControl/>
        <w:spacing w:line="360" w:lineRule="exact"/>
        <w:ind w:firstLine="440" w:firstLineChars="200"/>
        <w:jc w:val="left"/>
        <w:rPr>
          <w:rFonts w:ascii="宋体" w:hAnsi="宋体" w:cs="宋体"/>
          <w:color w:val="auto"/>
          <w:spacing w:val="-6"/>
          <w:sz w:val="22"/>
          <w:szCs w:val="22"/>
        </w:rPr>
      </w:pPr>
      <w:r>
        <w:rPr>
          <w:rFonts w:hint="eastAsia" w:ascii="宋体" w:hAnsi="宋体" w:cs="宋体"/>
          <w:color w:val="auto"/>
          <w:sz w:val="22"/>
          <w:szCs w:val="22"/>
        </w:rPr>
        <w:t>1、发售采购文件</w:t>
      </w:r>
      <w:r>
        <w:rPr>
          <w:rFonts w:hint="eastAsia" w:ascii="宋体" w:hAnsi="宋体" w:cs="宋体"/>
          <w:color w:val="auto"/>
          <w:spacing w:val="-6"/>
          <w:sz w:val="22"/>
          <w:szCs w:val="22"/>
        </w:rPr>
        <w:t>时间：公告发布之日起至投标截止时间止（双休日及法定节假日除外，上午：8:30-11:30  下午：13:30-16:30）。</w:t>
      </w:r>
    </w:p>
    <w:p>
      <w:pPr>
        <w:widowControl/>
        <w:spacing w:line="360" w:lineRule="exact"/>
        <w:ind w:firstLine="416" w:firstLineChars="200"/>
        <w:jc w:val="left"/>
        <w:rPr>
          <w:rFonts w:ascii="宋体" w:hAnsi="宋体" w:cs="宋体"/>
          <w:color w:val="auto"/>
          <w:spacing w:val="-6"/>
          <w:sz w:val="22"/>
          <w:szCs w:val="22"/>
        </w:rPr>
      </w:pPr>
      <w:r>
        <w:rPr>
          <w:rFonts w:hint="eastAsia" w:ascii="宋体" w:hAnsi="宋体" w:cs="宋体"/>
          <w:color w:val="auto"/>
          <w:spacing w:val="-6"/>
          <w:sz w:val="22"/>
          <w:szCs w:val="22"/>
        </w:rPr>
        <w:t>2、采购文件售价：每本人民币500元整，售后不退。</w:t>
      </w:r>
    </w:p>
    <w:p>
      <w:pPr>
        <w:tabs>
          <w:tab w:val="left" w:pos="360"/>
        </w:tabs>
        <w:spacing w:line="360" w:lineRule="exact"/>
        <w:ind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rPr>
        <w:t>3、采购文件发售地点：政采云平台（www.zcygov.cn）</w:t>
      </w:r>
    </w:p>
    <w:p>
      <w:pPr>
        <w:tabs>
          <w:tab w:val="left" w:pos="360"/>
        </w:tabs>
        <w:spacing w:line="360" w:lineRule="exact"/>
        <w:ind w:firstLine="440" w:firstLineChars="200"/>
        <w:rPr>
          <w:rFonts w:hint="eastAsia" w:ascii="宋体" w:hAnsi="宋体" w:cs="宋体"/>
          <w:color w:val="auto"/>
          <w:sz w:val="22"/>
          <w:szCs w:val="22"/>
          <w:lang w:val="en-US" w:eastAsia="zh-CN"/>
        </w:rPr>
      </w:pPr>
      <w:r>
        <w:rPr>
          <w:rFonts w:hint="eastAsia" w:ascii="宋体" w:hAnsi="宋体" w:cs="宋体"/>
          <w:color w:val="auto"/>
          <w:sz w:val="22"/>
          <w:szCs w:val="22"/>
          <w:lang w:val="en-US" w:eastAsia="zh-CN"/>
        </w:rPr>
        <w:t>4、报名方式、购买标书及注意事项：</w:t>
      </w:r>
    </w:p>
    <w:p>
      <w:pPr>
        <w:tabs>
          <w:tab w:val="left" w:pos="360"/>
        </w:tabs>
        <w:spacing w:line="360" w:lineRule="exact"/>
        <w:ind w:firstLine="440" w:firstLineChars="200"/>
        <w:rPr>
          <w:rFonts w:ascii="宋体" w:hAnsi="宋体" w:cs="宋体"/>
          <w:color w:val="auto"/>
          <w:sz w:val="22"/>
          <w:szCs w:val="22"/>
        </w:rPr>
      </w:pPr>
      <w:r>
        <w:rPr>
          <w:rFonts w:hint="eastAsia" w:ascii="宋体" w:hAnsi="宋体" w:cs="宋体"/>
          <w:color w:val="auto"/>
          <w:sz w:val="22"/>
          <w:szCs w:val="22"/>
          <w:lang w:val="en-US" w:eastAsia="zh-CN"/>
        </w:rPr>
        <w:t>（1）网上报名（政采云报名）：请供应商登录浙江政府采购网（http://zfcg.czt.zj.gov.cn），进入“政采云”平台进行注册并报名。网上报名成功后，请联系采购代理公司缴纳</w:t>
      </w:r>
      <w:r>
        <w:rPr>
          <w:rFonts w:hint="eastAsia" w:ascii="宋体" w:hAnsi="宋体" w:cs="宋体"/>
          <w:color w:val="auto"/>
          <w:spacing w:val="-6"/>
          <w:sz w:val="22"/>
          <w:szCs w:val="22"/>
        </w:rPr>
        <w:t>采购文件</w:t>
      </w:r>
      <w:r>
        <w:rPr>
          <w:rFonts w:hint="eastAsia" w:ascii="宋体" w:hAnsi="宋体" w:cs="宋体"/>
          <w:color w:val="auto"/>
          <w:spacing w:val="-6"/>
          <w:sz w:val="22"/>
          <w:szCs w:val="22"/>
          <w:lang w:val="en-US" w:eastAsia="zh-CN"/>
        </w:rPr>
        <w:t>费用（联系方式：郑瑞木，联系电话： 0577-88870799、15068415600）</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rPr>
        <w:t>六、</w:t>
      </w:r>
      <w:bookmarkStart w:id="19" w:name="_Hlk3379525"/>
      <w:r>
        <w:rPr>
          <w:rFonts w:hint="eastAsia" w:ascii="宋体" w:hAnsi="宋体" w:cs="宋体"/>
          <w:bCs/>
          <w:color w:val="auto"/>
          <w:sz w:val="22"/>
          <w:szCs w:val="22"/>
        </w:rPr>
        <w:t>投标文件递交截止</w:t>
      </w:r>
      <w:r>
        <w:rPr>
          <w:rFonts w:hint="eastAsia" w:ascii="宋体" w:hAnsi="宋体" w:cs="宋体"/>
          <w:bCs/>
          <w:color w:val="auto"/>
          <w:sz w:val="22"/>
          <w:szCs w:val="22"/>
          <w:highlight w:val="none"/>
        </w:rPr>
        <w:t>时间</w:t>
      </w:r>
      <w:bookmarkEnd w:id="19"/>
      <w:r>
        <w:rPr>
          <w:rFonts w:hint="eastAsia" w:ascii="宋体" w:hAnsi="宋体" w:cs="宋体"/>
          <w:bCs/>
          <w:color w:val="auto"/>
          <w:sz w:val="22"/>
          <w:szCs w:val="22"/>
          <w:highlight w:val="none"/>
        </w:rPr>
        <w:t>：</w:t>
      </w:r>
      <w:bookmarkStart w:id="20" w:name="B23_谈判响应文件提交截止日期"/>
      <w:bookmarkEnd w:id="20"/>
      <w:r>
        <w:rPr>
          <w:rFonts w:hint="eastAsia" w:ascii="宋体" w:hAnsi="宋体" w:cs="宋体"/>
          <w:b/>
          <w:color w:val="auto"/>
          <w:sz w:val="22"/>
          <w:szCs w:val="22"/>
          <w:highlight w:val="none"/>
        </w:rPr>
        <w:t>2021年</w:t>
      </w:r>
      <w:r>
        <w:rPr>
          <w:rFonts w:hint="eastAsia" w:ascii="宋体" w:hAnsi="宋体" w:cs="宋体"/>
          <w:b/>
          <w:color w:val="auto"/>
          <w:sz w:val="22"/>
          <w:szCs w:val="22"/>
          <w:highlight w:val="none"/>
          <w:lang w:val="en-US" w:eastAsia="zh-CN"/>
        </w:rPr>
        <w:t>6月22日</w:t>
      </w:r>
      <w:r>
        <w:rPr>
          <w:rFonts w:hint="eastAsia" w:ascii="宋体" w:hAnsi="宋体" w:cs="宋体"/>
          <w:b/>
          <w:color w:val="auto"/>
          <w:sz w:val="22"/>
          <w:szCs w:val="22"/>
          <w:highlight w:val="none"/>
        </w:rPr>
        <w:t>下午14：30分整  (北京时间)</w:t>
      </w:r>
    </w:p>
    <w:p>
      <w:pPr>
        <w:widowControl/>
        <w:spacing w:line="360" w:lineRule="exact"/>
        <w:ind w:firstLine="200"/>
        <w:jc w:val="left"/>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rPr>
        <w:t>七、投标文件提交地点：</w:t>
      </w:r>
      <w:r>
        <w:rPr>
          <w:rFonts w:hint="eastAsia" w:ascii="宋体" w:hAnsi="宋体" w:cs="宋体"/>
          <w:bCs/>
          <w:color w:val="auto"/>
          <w:sz w:val="22"/>
          <w:szCs w:val="22"/>
          <w:highlight w:val="none"/>
          <w:lang w:eastAsia="zh-CN"/>
        </w:rPr>
        <w:t>温州市交通发展集团有限公司2楼开标大厅（温州市鹿城区车站大道669号</w:t>
      </w:r>
      <w:r>
        <w:rPr>
          <w:rFonts w:hint="eastAsia" w:ascii="宋体" w:hAnsi="宋体" w:cs="宋体"/>
          <w:bCs/>
          <w:color w:val="auto"/>
          <w:sz w:val="22"/>
          <w:szCs w:val="22"/>
          <w:highlight w:val="none"/>
          <w:lang w:eastAsia="zh-CN"/>
        </w:rPr>
        <w:t>尚品国际商务楼</w:t>
      </w:r>
      <w:r>
        <w:rPr>
          <w:rFonts w:hint="eastAsia" w:ascii="宋体" w:hAnsi="宋体" w:cs="宋体"/>
          <w:bCs/>
          <w:color w:val="auto"/>
          <w:sz w:val="22"/>
          <w:szCs w:val="22"/>
          <w:highlight w:val="none"/>
          <w:lang w:eastAsia="zh-CN"/>
        </w:rPr>
        <w:t>）</w:t>
      </w:r>
    </w:p>
    <w:p>
      <w:pPr>
        <w:widowControl/>
        <w:spacing w:line="360" w:lineRule="exact"/>
        <w:ind w:firstLine="200"/>
        <w:jc w:val="left"/>
        <w:rPr>
          <w:rFonts w:ascii="宋体" w:hAnsi="宋体" w:cs="宋体"/>
          <w:b/>
          <w:color w:val="auto"/>
          <w:sz w:val="22"/>
          <w:szCs w:val="22"/>
          <w:highlight w:val="none"/>
        </w:rPr>
      </w:pPr>
      <w:r>
        <w:rPr>
          <w:rFonts w:hint="eastAsia" w:ascii="宋体" w:hAnsi="宋体" w:cs="宋体"/>
          <w:bCs/>
          <w:color w:val="auto"/>
          <w:sz w:val="22"/>
          <w:szCs w:val="22"/>
          <w:highlight w:val="none"/>
        </w:rPr>
        <w:t>八、开标时间：</w:t>
      </w:r>
      <w:bookmarkStart w:id="21" w:name="B26_谈判时间日期"/>
      <w:bookmarkEnd w:id="21"/>
      <w:r>
        <w:rPr>
          <w:rFonts w:hint="eastAsia" w:ascii="宋体" w:hAnsi="宋体" w:cs="宋体"/>
          <w:b/>
          <w:color w:val="auto"/>
          <w:sz w:val="22"/>
          <w:szCs w:val="22"/>
          <w:highlight w:val="none"/>
        </w:rPr>
        <w:t>2021年</w:t>
      </w:r>
      <w:r>
        <w:rPr>
          <w:rFonts w:hint="eastAsia" w:ascii="宋体" w:hAnsi="宋体" w:cs="宋体"/>
          <w:b/>
          <w:color w:val="auto"/>
          <w:sz w:val="22"/>
          <w:szCs w:val="22"/>
          <w:highlight w:val="none"/>
          <w:lang w:val="en-US" w:eastAsia="zh-CN"/>
        </w:rPr>
        <w:t>6月22日</w:t>
      </w:r>
      <w:r>
        <w:rPr>
          <w:rFonts w:hint="eastAsia" w:ascii="宋体" w:hAnsi="宋体" w:cs="宋体"/>
          <w:b/>
          <w:color w:val="auto"/>
          <w:sz w:val="22"/>
          <w:szCs w:val="22"/>
          <w:highlight w:val="none"/>
        </w:rPr>
        <w:t>下午14：30分整(北京时间)</w:t>
      </w:r>
    </w:p>
    <w:p>
      <w:pPr>
        <w:widowControl/>
        <w:spacing w:line="360" w:lineRule="exact"/>
        <w:ind w:left="226" w:leftChars="104" w:hanging="8" w:hangingChars="4"/>
        <w:jc w:val="left"/>
        <w:rPr>
          <w:rFonts w:hint="eastAsia" w:ascii="宋体" w:hAnsi="宋体" w:cs="宋体"/>
          <w:bCs/>
          <w:color w:val="auto"/>
          <w:sz w:val="22"/>
          <w:szCs w:val="22"/>
          <w:highlight w:val="none"/>
          <w:lang w:eastAsia="zh-CN"/>
        </w:rPr>
      </w:pPr>
      <w:r>
        <w:rPr>
          <w:rFonts w:hint="eastAsia" w:ascii="宋体" w:hAnsi="宋体" w:cs="宋体"/>
          <w:bCs/>
          <w:color w:val="auto"/>
          <w:sz w:val="22"/>
          <w:szCs w:val="22"/>
          <w:highlight w:val="none"/>
        </w:rPr>
        <w:t>九、开标地点：</w:t>
      </w:r>
      <w:r>
        <w:rPr>
          <w:rFonts w:hint="eastAsia" w:ascii="宋体" w:hAnsi="宋体" w:cs="宋体"/>
          <w:bCs/>
          <w:color w:val="auto"/>
          <w:sz w:val="22"/>
          <w:szCs w:val="22"/>
          <w:highlight w:val="none"/>
          <w:lang w:eastAsia="zh-CN"/>
        </w:rPr>
        <w:t>温州市交通发展集团有限公司2楼开标大厅（温州市鹿城区车站大道669号</w:t>
      </w:r>
      <w:r>
        <w:rPr>
          <w:rFonts w:hint="eastAsia" w:ascii="宋体" w:hAnsi="宋体" w:cs="宋体"/>
          <w:bCs/>
          <w:color w:val="auto"/>
          <w:sz w:val="22"/>
          <w:szCs w:val="22"/>
          <w:highlight w:val="none"/>
          <w:lang w:eastAsia="zh-CN"/>
        </w:rPr>
        <w:t>尚品国际商务楼</w:t>
      </w:r>
      <w:r>
        <w:rPr>
          <w:rFonts w:hint="eastAsia" w:ascii="宋体" w:hAnsi="宋体" w:cs="宋体"/>
          <w:bCs/>
          <w:color w:val="auto"/>
          <w:sz w:val="22"/>
          <w:szCs w:val="22"/>
          <w:highlight w:val="none"/>
          <w:lang w:eastAsia="zh-CN"/>
        </w:rPr>
        <w:t>）</w:t>
      </w:r>
    </w:p>
    <w:p>
      <w:pPr>
        <w:widowControl/>
        <w:spacing w:line="360" w:lineRule="exact"/>
        <w:ind w:left="226" w:leftChars="104" w:hanging="8" w:hangingChars="4"/>
        <w:jc w:val="left"/>
        <w:rPr>
          <w:rFonts w:ascii="宋体" w:hAnsi="宋体" w:cs="宋体"/>
          <w:bCs/>
          <w:color w:val="auto"/>
          <w:sz w:val="22"/>
          <w:szCs w:val="22"/>
          <w:highlight w:val="none"/>
        </w:rPr>
      </w:pPr>
      <w:r>
        <w:rPr>
          <w:rFonts w:hint="eastAsia" w:ascii="宋体" w:hAnsi="宋体" w:cs="宋体"/>
          <w:bCs/>
          <w:color w:val="auto"/>
          <w:sz w:val="22"/>
          <w:szCs w:val="22"/>
          <w:highlight w:val="none"/>
        </w:rPr>
        <w:t>十、投标保证金及交付方式</w:t>
      </w:r>
    </w:p>
    <w:p>
      <w:pPr>
        <w:widowControl/>
        <w:spacing w:line="360" w:lineRule="exact"/>
        <w:ind w:firstLine="200"/>
        <w:jc w:val="left"/>
        <w:rPr>
          <w:rFonts w:ascii="宋体" w:hAnsi="宋体" w:cs="宋体"/>
          <w:bCs/>
          <w:color w:val="auto"/>
          <w:sz w:val="22"/>
          <w:szCs w:val="22"/>
          <w:highlight w:val="none"/>
        </w:rPr>
      </w:pPr>
      <w:bookmarkStart w:id="22" w:name="B29_谈判保证金"/>
      <w:bookmarkEnd w:id="22"/>
      <w:r>
        <w:rPr>
          <w:rFonts w:hint="eastAsia" w:ascii="宋体" w:hAnsi="宋体" w:cs="宋体"/>
          <w:bCs/>
          <w:color w:val="auto"/>
          <w:sz w:val="22"/>
          <w:szCs w:val="22"/>
          <w:highlight w:val="none"/>
        </w:rPr>
        <w:t>投标保证金：</w:t>
      </w:r>
      <w:r>
        <w:rPr>
          <w:rFonts w:hint="eastAsia" w:ascii="宋体" w:hAnsi="宋体" w:cs="宋体"/>
          <w:b/>
          <w:bCs w:val="0"/>
          <w:color w:val="auto"/>
          <w:sz w:val="22"/>
          <w:szCs w:val="22"/>
          <w:highlight w:val="none"/>
        </w:rPr>
        <w:t>人民币</w:t>
      </w:r>
      <w:r>
        <w:rPr>
          <w:rFonts w:hint="eastAsia" w:ascii="宋体" w:hAnsi="宋体" w:cs="宋体"/>
          <w:b/>
          <w:bCs w:val="0"/>
          <w:color w:val="auto"/>
          <w:sz w:val="22"/>
          <w:szCs w:val="22"/>
          <w:highlight w:val="none"/>
          <w:lang w:val="en-US" w:eastAsia="zh-CN"/>
        </w:rPr>
        <w:t>壹仟伍佰</w:t>
      </w:r>
      <w:r>
        <w:rPr>
          <w:rFonts w:hint="eastAsia" w:ascii="宋体" w:hAnsi="宋体" w:cs="宋体"/>
          <w:b/>
          <w:bCs w:val="0"/>
          <w:color w:val="auto"/>
          <w:sz w:val="22"/>
          <w:szCs w:val="22"/>
          <w:highlight w:val="none"/>
          <w:lang w:eastAsia="zh-CN"/>
        </w:rPr>
        <w:t>元</w:t>
      </w:r>
      <w:r>
        <w:rPr>
          <w:rFonts w:hint="eastAsia" w:ascii="宋体" w:hAnsi="宋体" w:cs="宋体"/>
          <w:b/>
          <w:bCs w:val="0"/>
          <w:color w:val="auto"/>
          <w:sz w:val="22"/>
          <w:szCs w:val="22"/>
          <w:highlight w:val="none"/>
        </w:rPr>
        <w:t>整</w:t>
      </w:r>
      <w:r>
        <w:rPr>
          <w:rFonts w:hint="eastAsia" w:ascii="宋体" w:hAnsi="宋体" w:cs="宋体"/>
          <w:bCs/>
          <w:color w:val="auto"/>
          <w:sz w:val="22"/>
          <w:szCs w:val="22"/>
          <w:highlight w:val="none"/>
        </w:rPr>
        <w:t>；保证金缴纳截止时间：</w:t>
      </w:r>
      <w:r>
        <w:rPr>
          <w:rFonts w:hint="eastAsia" w:ascii="宋体" w:hAnsi="宋体" w:cs="宋体"/>
          <w:b/>
          <w:color w:val="auto"/>
          <w:sz w:val="22"/>
          <w:szCs w:val="22"/>
          <w:highlight w:val="none"/>
        </w:rPr>
        <w:t>2021年</w:t>
      </w:r>
      <w:r>
        <w:rPr>
          <w:rFonts w:hint="eastAsia" w:ascii="宋体" w:hAnsi="宋体" w:cs="宋体"/>
          <w:b/>
          <w:color w:val="auto"/>
          <w:sz w:val="22"/>
          <w:szCs w:val="22"/>
          <w:highlight w:val="none"/>
          <w:lang w:val="en-US" w:eastAsia="zh-CN"/>
        </w:rPr>
        <w:t>6月22日</w:t>
      </w:r>
      <w:r>
        <w:rPr>
          <w:rFonts w:hint="eastAsia" w:ascii="宋体" w:hAnsi="宋体" w:cs="宋体"/>
          <w:bCs/>
          <w:color w:val="auto"/>
          <w:sz w:val="22"/>
          <w:szCs w:val="22"/>
          <w:highlight w:val="none"/>
          <w:lang w:val="en-US" w:eastAsia="zh-CN"/>
        </w:rPr>
        <w:t>下</w:t>
      </w:r>
      <w:r>
        <w:rPr>
          <w:rFonts w:ascii="宋体" w:hAnsi="宋体" w:cs="宋体"/>
          <w:bCs/>
          <w:color w:val="auto"/>
          <w:sz w:val="22"/>
          <w:szCs w:val="22"/>
          <w:highlight w:val="none"/>
        </w:rPr>
        <w:t>午</w:t>
      </w:r>
      <w:r>
        <w:rPr>
          <w:rFonts w:hint="eastAsia" w:ascii="宋体" w:hAnsi="宋体" w:cs="宋体"/>
          <w:bCs/>
          <w:color w:val="auto"/>
          <w:sz w:val="22"/>
          <w:szCs w:val="22"/>
          <w:highlight w:val="none"/>
          <w:lang w:val="en-US" w:eastAsia="zh-CN"/>
        </w:rPr>
        <w:t>14</w:t>
      </w:r>
      <w:r>
        <w:rPr>
          <w:rFonts w:ascii="宋体" w:hAnsi="宋体" w:cs="宋体"/>
          <w:bCs/>
          <w:color w:val="auto"/>
          <w:sz w:val="22"/>
          <w:szCs w:val="22"/>
          <w:highlight w:val="none"/>
        </w:rPr>
        <w:t>：30分</w:t>
      </w:r>
      <w:r>
        <w:rPr>
          <w:rFonts w:hint="eastAsia" w:ascii="宋体" w:hAnsi="宋体" w:cs="宋体"/>
          <w:bCs/>
          <w:color w:val="auto"/>
          <w:sz w:val="22"/>
          <w:szCs w:val="22"/>
          <w:highlight w:val="none"/>
        </w:rPr>
        <w:t>前）。投标供应商缴纳投标保证金后，请携带保证金缴纳凭证（银行转账支票进账单、电汇单等，缴纳保证金用途必须注明项目名称）复印件</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于投标文件递交截止时间前递交给采购代理机构。</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highlight w:val="none"/>
        </w:rPr>
        <w:t>户名：政采云有限公司</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highlight w:val="none"/>
        </w:rPr>
        <w:t>开户银行：中国农业银行杭州西湖支行</w:t>
      </w:r>
    </w:p>
    <w:p>
      <w:pPr>
        <w:widowControl/>
        <w:spacing w:line="360" w:lineRule="exact"/>
        <w:ind w:firstLine="200"/>
        <w:jc w:val="left"/>
        <w:rPr>
          <w:rFonts w:hint="eastAsia" w:ascii="宋体" w:hAnsi="宋体" w:cs="宋体"/>
          <w:bCs/>
          <w:color w:val="auto"/>
          <w:sz w:val="22"/>
          <w:szCs w:val="22"/>
          <w:highlight w:val="none"/>
          <w:lang w:val="en-US" w:eastAsia="zh-CN"/>
        </w:rPr>
      </w:pPr>
      <w:r>
        <w:rPr>
          <w:rFonts w:hint="eastAsia" w:ascii="宋体" w:hAnsi="宋体" w:cs="宋体"/>
          <w:bCs/>
          <w:color w:val="auto"/>
          <w:sz w:val="22"/>
          <w:szCs w:val="22"/>
          <w:highlight w:val="none"/>
        </w:rPr>
        <w:t>账号：</w:t>
      </w:r>
      <w:r>
        <w:rPr>
          <w:rFonts w:hint="eastAsia" w:ascii="宋体" w:hAnsi="宋体" w:cs="宋体"/>
          <w:bCs/>
          <w:i w:val="0"/>
          <w:caps w:val="0"/>
          <w:color w:val="auto"/>
          <w:spacing w:val="0"/>
          <w:sz w:val="22"/>
          <w:szCs w:val="22"/>
          <w:highlight w:val="none"/>
          <w:shd w:val="clear"/>
          <w:lang w:eastAsia="zh-CN"/>
        </w:rPr>
        <w:t>190001010400276210000002091</w:t>
      </w:r>
      <w:r>
        <w:rPr>
          <w:rFonts w:hint="eastAsia" w:ascii="宋体" w:hAnsi="宋体" w:cs="宋体"/>
          <w:bCs/>
          <w:color w:val="auto"/>
          <w:sz w:val="22"/>
          <w:szCs w:val="22"/>
          <w:highlight w:val="none"/>
          <w:lang w:val="en-US" w:eastAsia="zh-CN"/>
        </w:rPr>
        <w:t xml:space="preserve"> </w:t>
      </w:r>
      <w:r>
        <w:rPr>
          <w:rFonts w:hint="eastAsia" w:ascii="宋体" w:hAnsi="宋体" w:cs="宋体"/>
          <w:bCs/>
          <w:color w:val="auto"/>
          <w:sz w:val="22"/>
          <w:szCs w:val="22"/>
          <w:highlight w:val="none"/>
        </w:rPr>
        <w:t xml:space="preserve"> </w:t>
      </w:r>
      <w:r>
        <w:rPr>
          <w:rFonts w:hint="eastAsia" w:ascii="宋体" w:hAnsi="宋体" w:cs="宋体"/>
          <w:bCs/>
          <w:color w:val="auto"/>
          <w:sz w:val="22"/>
          <w:szCs w:val="22"/>
          <w:highlight w:val="none"/>
          <w:lang w:val="en-US" w:eastAsia="zh-CN"/>
        </w:rPr>
        <w:t xml:space="preserve"> </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highlight w:val="none"/>
        </w:rPr>
        <w:t>十一、其他事项</w:t>
      </w:r>
    </w:p>
    <w:p>
      <w:pPr>
        <w:spacing w:line="360" w:lineRule="exact"/>
        <w:ind w:firstLine="440" w:firstLineChars="200"/>
        <w:rPr>
          <w:rFonts w:ascii="宋体" w:hAnsi="宋体" w:cs="宋体"/>
          <w:bCs/>
          <w:color w:val="auto"/>
          <w:kern w:val="0"/>
          <w:sz w:val="22"/>
          <w:szCs w:val="22"/>
          <w:highlight w:val="none"/>
          <w:lang w:val="zh-CN"/>
        </w:rPr>
      </w:pPr>
      <w:r>
        <w:rPr>
          <w:rFonts w:hint="eastAsia" w:ascii="宋体" w:hAnsi="宋体" w:cs="宋体"/>
          <w:bCs/>
          <w:color w:val="auto"/>
          <w:kern w:val="0"/>
          <w:sz w:val="22"/>
          <w:szCs w:val="22"/>
          <w:highlight w:val="none"/>
          <w:u w:val="single"/>
          <w:lang w:val="zh-CN"/>
        </w:rPr>
        <w:t>1、公告期限：5个工作日，</w:t>
      </w:r>
      <w:bookmarkStart w:id="23" w:name="_Hlk3452824"/>
      <w:r>
        <w:rPr>
          <w:rFonts w:hint="eastAsia" w:ascii="宋体" w:hAnsi="宋体" w:cs="宋体"/>
          <w:bCs/>
          <w:color w:val="auto"/>
          <w:kern w:val="0"/>
          <w:sz w:val="22"/>
          <w:szCs w:val="22"/>
          <w:highlight w:val="none"/>
          <w:u w:val="single"/>
          <w:lang w:val="zh-CN"/>
        </w:rPr>
        <w:t>投标供应商认为采购文件使自己的权益受到损害的，可以自收到采购文件之日（发售截止日之后收到采购文件的，以发售截止日为准）或者采购文件公告期限届满之日（采购公告为公告发布后至第6个工作日）起7个工作日内，以书面形式向采购人和采购代理机构提出质疑。质疑投标供应商对采购人、采购代理机构的答复不满意或者采购人、采购代理机构未在规定的时间内作出答复的，可以在答复期满后十五个工作日内向采购人</w:t>
      </w:r>
      <w:r>
        <w:rPr>
          <w:rFonts w:hint="eastAsia" w:ascii="宋体" w:hAnsi="宋体" w:cs="宋体"/>
          <w:bCs/>
          <w:color w:val="auto"/>
          <w:kern w:val="0"/>
          <w:sz w:val="22"/>
          <w:szCs w:val="22"/>
          <w:highlight w:val="none"/>
          <w:u w:val="single"/>
        </w:rPr>
        <w:t>(集团)内设</w:t>
      </w:r>
      <w:r>
        <w:rPr>
          <w:rFonts w:hint="eastAsia" w:ascii="宋体" w:hAnsi="宋体" w:cs="宋体"/>
          <w:bCs/>
          <w:color w:val="auto"/>
          <w:kern w:val="0"/>
          <w:sz w:val="22"/>
          <w:szCs w:val="22"/>
          <w:highlight w:val="none"/>
          <w:u w:val="single"/>
          <w:lang w:val="zh-CN"/>
        </w:rPr>
        <w:t>的采购监督管理部门投诉。</w:t>
      </w:r>
      <w:bookmarkEnd w:id="23"/>
    </w:p>
    <w:p>
      <w:pPr>
        <w:spacing w:line="36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2、</w:t>
      </w:r>
      <w:r>
        <w:rPr>
          <w:rFonts w:hint="eastAsia" w:ascii="宋体" w:hAnsi="宋体" w:cs="宋体"/>
          <w:color w:val="auto"/>
          <w:sz w:val="22"/>
          <w:szCs w:val="22"/>
          <w:highlight w:val="none"/>
          <w:u w:val="single"/>
          <w:lang w:eastAsia="zh-CN"/>
        </w:rPr>
        <w:t>温州市交通发展集团有限公司</w:t>
      </w:r>
      <w:r>
        <w:rPr>
          <w:rFonts w:hint="eastAsia" w:ascii="宋体" w:hAnsi="宋体" w:cs="宋体"/>
          <w:color w:val="auto"/>
          <w:sz w:val="22"/>
          <w:szCs w:val="22"/>
          <w:highlight w:val="none"/>
          <w:u w:val="single"/>
        </w:rPr>
        <w:t>负责对投标供应商反映的企业本部及所属企业在采购活动中出现的违法违规问题进行答疑回复。投标供应商认为</w:t>
      </w:r>
      <w:r>
        <w:rPr>
          <w:rFonts w:hint="eastAsia" w:ascii="宋体" w:hAnsi="宋体" w:cs="宋体"/>
          <w:color w:val="auto"/>
          <w:sz w:val="22"/>
          <w:szCs w:val="22"/>
          <w:highlight w:val="none"/>
          <w:u w:val="single"/>
          <w:lang w:eastAsia="zh-CN"/>
        </w:rPr>
        <w:t>温州市交通发展集团有限公司</w:t>
      </w:r>
      <w:r>
        <w:rPr>
          <w:rFonts w:hint="eastAsia" w:ascii="宋体" w:hAnsi="宋体" w:cs="宋体"/>
          <w:color w:val="auto"/>
          <w:sz w:val="22"/>
          <w:szCs w:val="22"/>
          <w:highlight w:val="none"/>
          <w:u w:val="single"/>
        </w:rPr>
        <w:t>答疑回复处理结果不合法的，可以采购人或代理机构为对象依法向人民法院提起诉讼。</w:t>
      </w:r>
    </w:p>
    <w:p>
      <w:pPr>
        <w:spacing w:line="360" w:lineRule="exact"/>
        <w:ind w:firstLine="440" w:firstLineChars="200"/>
        <w:rPr>
          <w:rFonts w:ascii="宋体" w:hAnsi="宋体" w:cs="宋体"/>
          <w:bCs/>
          <w:color w:val="auto"/>
          <w:kern w:val="0"/>
          <w:sz w:val="22"/>
          <w:szCs w:val="22"/>
          <w:highlight w:val="none"/>
          <w:lang w:val="zh-CN"/>
        </w:rPr>
      </w:pPr>
      <w:r>
        <w:rPr>
          <w:rFonts w:hint="eastAsia" w:ascii="宋体" w:hAnsi="宋体" w:cs="宋体"/>
          <w:bCs/>
          <w:color w:val="auto"/>
          <w:kern w:val="0"/>
          <w:sz w:val="22"/>
          <w:szCs w:val="22"/>
          <w:highlight w:val="none"/>
          <w:lang w:val="zh-CN"/>
        </w:rPr>
        <w:t>3.采购公告附件的采购文件仅供阅览使用，未按照本公告规定的方式获取采购文件的潜在供应商提起的质疑采购组织机构将不予受理、答复。</w:t>
      </w:r>
    </w:p>
    <w:p>
      <w:pPr>
        <w:spacing w:line="360" w:lineRule="exact"/>
        <w:ind w:firstLine="440" w:firstLineChars="200"/>
        <w:rPr>
          <w:rFonts w:ascii="宋体" w:hAnsi="宋体" w:cs="宋体"/>
          <w:bCs/>
          <w:color w:val="auto"/>
          <w:kern w:val="0"/>
          <w:sz w:val="22"/>
          <w:szCs w:val="22"/>
          <w:highlight w:val="none"/>
          <w:lang w:val="zh-CN"/>
        </w:rPr>
      </w:pPr>
      <w:r>
        <w:rPr>
          <w:rFonts w:hint="eastAsia" w:ascii="宋体" w:hAnsi="宋体" w:cs="宋体"/>
          <w:bCs/>
          <w:color w:val="auto"/>
          <w:kern w:val="0"/>
          <w:sz w:val="22"/>
          <w:szCs w:val="22"/>
          <w:highlight w:val="none"/>
          <w:lang w:val="zh-CN"/>
        </w:rPr>
        <w:t>4.采购文件发售截止时间之后潜在投标供应商仍然可以购买采购文件，但该投标供应商如对采购文件有疑问应按采购文件规定的询疑截止时间前提出，逾期提出的，采购代理机构可以不予受理、答复。</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highlight w:val="none"/>
        </w:rPr>
        <w:t>十二、联系方式</w:t>
      </w:r>
    </w:p>
    <w:p>
      <w:pPr>
        <w:widowControl/>
        <w:spacing w:line="360" w:lineRule="exact"/>
        <w:ind w:firstLine="440" w:firstLineChars="200"/>
        <w:jc w:val="left"/>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rPr>
        <w:t>1、采购人名称：</w:t>
      </w:r>
      <w:r>
        <w:rPr>
          <w:rFonts w:hint="eastAsia" w:ascii="宋体" w:hAnsi="宋体" w:cs="宋体"/>
          <w:bCs/>
          <w:color w:val="auto"/>
          <w:sz w:val="22"/>
          <w:szCs w:val="22"/>
          <w:highlight w:val="none"/>
          <w:lang w:eastAsia="zh-CN"/>
        </w:rPr>
        <w:t>温州市高速公路运营管理有限公司</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 xml:space="preserve">联系人： </w:t>
      </w:r>
      <w:r>
        <w:rPr>
          <w:rFonts w:hint="eastAsia" w:ascii="宋体" w:hAnsi="宋体" w:cs="宋体"/>
          <w:color w:val="auto"/>
          <w:sz w:val="22"/>
          <w:szCs w:val="22"/>
          <w:highlight w:val="none"/>
          <w:lang w:val="en-US" w:eastAsia="zh-CN"/>
        </w:rPr>
        <w:t xml:space="preserve">陈先生 </w:t>
      </w:r>
    </w:p>
    <w:p>
      <w:pPr>
        <w:widowControl/>
        <w:spacing w:line="360" w:lineRule="exact"/>
        <w:ind w:firstLine="660" w:firstLineChars="300"/>
        <w:jc w:val="left"/>
        <w:rPr>
          <w:rFonts w:hint="default"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0577-86552073</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联系地址：</w:t>
      </w:r>
      <w:r>
        <w:rPr>
          <w:rFonts w:hint="eastAsia" w:ascii="宋体" w:hAnsi="宋体" w:cs="宋体"/>
          <w:color w:val="auto"/>
          <w:sz w:val="22"/>
          <w:szCs w:val="22"/>
          <w:highlight w:val="none"/>
          <w:lang w:val="en-US" w:eastAsia="zh-CN"/>
        </w:rPr>
        <w:t>龙湾区甬江路100号</w:t>
      </w:r>
      <w:r>
        <w:rPr>
          <w:rFonts w:hint="eastAsia" w:ascii="宋体" w:hAnsi="宋体" w:cs="宋体"/>
          <w:color w:val="auto"/>
          <w:sz w:val="22"/>
          <w:szCs w:val="22"/>
          <w:highlight w:val="none"/>
          <w:lang w:val="en-US" w:eastAsia="zh-CN"/>
        </w:rPr>
        <w:t xml:space="preserve"> </w:t>
      </w:r>
    </w:p>
    <w:p>
      <w:pPr>
        <w:widowControl/>
        <w:spacing w:line="360" w:lineRule="exact"/>
        <w:ind w:firstLine="440" w:firstLineChars="2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2、采购代理机构名称：</w:t>
      </w:r>
      <w:r>
        <w:rPr>
          <w:rFonts w:hint="eastAsia" w:ascii="宋体" w:hAnsi="宋体" w:cs="宋体"/>
          <w:color w:val="auto"/>
          <w:sz w:val="22"/>
          <w:szCs w:val="22"/>
          <w:highlight w:val="none"/>
          <w:lang w:eastAsia="zh-CN"/>
        </w:rPr>
        <w:t>大地工程咨询有限公司</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lang w:val="en-US" w:eastAsia="zh-CN"/>
        </w:rPr>
        <w:t>项目</w:t>
      </w:r>
      <w:r>
        <w:rPr>
          <w:rFonts w:hint="eastAsia" w:ascii="宋体" w:hAnsi="宋体" w:cs="宋体"/>
          <w:color w:val="auto"/>
          <w:sz w:val="22"/>
          <w:szCs w:val="22"/>
          <w:highlight w:val="none"/>
        </w:rPr>
        <w:t>联系人：</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郑瑞木</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val="en-US" w:eastAsia="zh-CN"/>
        </w:rPr>
        <w:t xml:space="preserve"> </w:t>
      </w:r>
      <w:r>
        <w:rPr>
          <w:rFonts w:hint="eastAsia" w:ascii="宋体" w:hAnsi="宋体" w:cs="Arial"/>
          <w:szCs w:val="21"/>
          <w:highlight w:val="none"/>
          <w:lang w:eastAsia="zh-CN"/>
        </w:rPr>
        <w:t>0577-8887079</w:t>
      </w:r>
      <w:r>
        <w:rPr>
          <w:rFonts w:hint="eastAsia" w:ascii="宋体" w:hAnsi="宋体" w:cs="Arial"/>
          <w:szCs w:val="21"/>
          <w:highlight w:val="none"/>
          <w:lang w:val="en-US" w:eastAsia="zh-CN"/>
        </w:rPr>
        <w:t>9</w:t>
      </w:r>
      <w:r>
        <w:rPr>
          <w:rFonts w:hint="eastAsia" w:ascii="宋体" w:hAnsi="宋体" w:cs="Arial"/>
          <w:szCs w:val="21"/>
          <w:highlight w:val="none"/>
          <w:lang w:eastAsia="zh-CN"/>
        </w:rPr>
        <w:t>、15</w:t>
      </w:r>
      <w:r>
        <w:rPr>
          <w:rFonts w:hint="eastAsia" w:ascii="宋体" w:hAnsi="宋体" w:cs="Arial"/>
          <w:szCs w:val="21"/>
          <w:highlight w:val="none"/>
          <w:lang w:val="en-US" w:eastAsia="zh-CN"/>
        </w:rPr>
        <w:t>068415600</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联系地址：</w:t>
      </w:r>
      <w:r>
        <w:rPr>
          <w:rFonts w:hint="eastAsia" w:ascii="宋体" w:hAnsi="宋体" w:cs="宋体"/>
          <w:bCs/>
          <w:color w:val="auto"/>
          <w:sz w:val="22"/>
          <w:szCs w:val="22"/>
          <w:highlight w:val="none"/>
          <w:lang w:eastAsia="zh-CN"/>
        </w:rPr>
        <w:t>温州市龙湾区温州大道823号爱好数字园C幢5楼</w:t>
      </w:r>
    </w:p>
    <w:p>
      <w:pPr>
        <w:widowControl/>
        <w:spacing w:line="360" w:lineRule="exact"/>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3、采购监督管理部门名称：</w:t>
      </w:r>
      <w:r>
        <w:rPr>
          <w:rFonts w:hint="eastAsia" w:ascii="宋体" w:hAnsi="宋体" w:cs="宋体"/>
          <w:color w:val="auto"/>
          <w:sz w:val="22"/>
          <w:szCs w:val="22"/>
          <w:highlight w:val="none"/>
          <w:lang w:eastAsia="zh-CN"/>
        </w:rPr>
        <w:t>温州市交通发展集团有限公司纪检监察室</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联系人：</w:t>
      </w:r>
      <w:r>
        <w:rPr>
          <w:rFonts w:hint="eastAsia" w:ascii="宋体" w:hAnsi="宋体" w:cs="宋体"/>
          <w:color w:val="auto"/>
          <w:sz w:val="22"/>
          <w:szCs w:val="22"/>
          <w:highlight w:val="none"/>
          <w:lang w:val="en-US" w:eastAsia="zh-CN"/>
        </w:rPr>
        <w:t>曾女士</w:t>
      </w:r>
      <w:r>
        <w:rPr>
          <w:rFonts w:hint="eastAsia" w:ascii="宋体" w:hAnsi="宋体" w:cs="宋体"/>
          <w:color w:val="auto"/>
          <w:sz w:val="22"/>
          <w:szCs w:val="22"/>
          <w:highlight w:val="none"/>
          <w:lang w:val="en-US" w:eastAsia="zh-CN"/>
        </w:rPr>
        <w:t xml:space="preserve"> </w:t>
      </w:r>
    </w:p>
    <w:p>
      <w:pPr>
        <w:widowControl/>
        <w:spacing w:line="360" w:lineRule="exact"/>
        <w:ind w:firstLine="660" w:firstLineChars="300"/>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rPr>
        <w:t>0577-85559092</w:t>
      </w:r>
      <w:r>
        <w:rPr>
          <w:rFonts w:hint="eastAsia" w:ascii="宋体" w:hAnsi="宋体" w:cs="宋体"/>
          <w:color w:val="auto"/>
          <w:sz w:val="22"/>
          <w:szCs w:val="22"/>
          <w:highlight w:val="none"/>
          <w:lang w:val="en-US" w:eastAsia="zh-CN"/>
        </w:rPr>
        <w:t xml:space="preserve"> </w:t>
      </w:r>
    </w:p>
    <w:p>
      <w:pPr>
        <w:widowControl/>
        <w:spacing w:line="360" w:lineRule="exact"/>
        <w:ind w:firstLine="660" w:firstLineChars="300"/>
        <w:jc w:val="left"/>
        <w:rPr>
          <w:rFonts w:ascii="宋体" w:hAnsi="宋体" w:cs="宋体"/>
          <w:color w:val="auto"/>
          <w:sz w:val="22"/>
          <w:szCs w:val="22"/>
          <w:highlight w:val="none"/>
        </w:rPr>
      </w:pPr>
      <w:r>
        <w:rPr>
          <w:rFonts w:hint="eastAsia" w:ascii="宋体" w:hAnsi="宋体" w:cs="宋体"/>
          <w:color w:val="auto"/>
          <w:sz w:val="22"/>
          <w:szCs w:val="22"/>
          <w:highlight w:val="none"/>
        </w:rPr>
        <w:t>联系地址：</w:t>
      </w:r>
      <w:r>
        <w:rPr>
          <w:rFonts w:hint="default" w:ascii="宋体" w:hAnsi="宋体" w:cs="宋体"/>
          <w:color w:val="auto"/>
          <w:sz w:val="22"/>
          <w:szCs w:val="22"/>
          <w:highlight w:val="none"/>
          <w:lang w:eastAsia="zh-CN"/>
        </w:rPr>
        <w:t>温州市鹿城区车站大道669号尚品</w:t>
      </w:r>
      <w:r>
        <w:rPr>
          <w:rFonts w:hint="eastAsia" w:ascii="宋体" w:hAnsi="宋体" w:cs="宋体"/>
          <w:bCs/>
          <w:color w:val="auto"/>
          <w:sz w:val="22"/>
          <w:szCs w:val="22"/>
          <w:highlight w:val="none"/>
          <w:lang w:eastAsia="zh-CN"/>
        </w:rPr>
        <w:t>国际商务楼</w:t>
      </w:r>
    </w:p>
    <w:p>
      <w:pPr>
        <w:widowControl/>
        <w:spacing w:line="360" w:lineRule="exact"/>
        <w:ind w:firstLine="200"/>
        <w:jc w:val="left"/>
        <w:rPr>
          <w:rFonts w:hint="eastAsia" w:ascii="宋体" w:hAnsi="宋体" w:cs="宋体"/>
          <w:bCs/>
          <w:color w:val="auto"/>
          <w:kern w:val="2"/>
          <w:sz w:val="22"/>
          <w:szCs w:val="22"/>
          <w:highlight w:val="none"/>
        </w:rPr>
      </w:pPr>
      <w:r>
        <w:rPr>
          <w:rFonts w:hint="eastAsia" w:ascii="宋体" w:hAnsi="宋体" w:cs="宋体" w:eastAsiaTheme="minorEastAsia"/>
          <w:bCs/>
          <w:color w:val="auto"/>
          <w:sz w:val="22"/>
          <w:szCs w:val="22"/>
          <w:highlight w:val="none"/>
        </w:rPr>
        <w:t>十三、相关附件：采购文件</w:t>
      </w:r>
    </w:p>
    <w:p>
      <w:pPr>
        <w:widowControl/>
        <w:spacing w:line="360" w:lineRule="exact"/>
        <w:jc w:val="righ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eastAsia="zh-CN"/>
        </w:rPr>
        <w:t>温州市高速公路运营管理有限公司</w:t>
      </w:r>
    </w:p>
    <w:p>
      <w:pPr>
        <w:widowControl/>
        <w:spacing w:line="360" w:lineRule="exact"/>
        <w:jc w:val="right"/>
        <w:rPr>
          <w:rFonts w:hint="eastAsia" w:ascii="宋体" w:hAnsi="宋体" w:cs="宋体" w:eastAsiaTheme="minorEastAsia"/>
          <w:color w:val="auto"/>
          <w:kern w:val="0"/>
          <w:sz w:val="22"/>
          <w:szCs w:val="22"/>
          <w:highlight w:val="none"/>
          <w:lang w:eastAsia="zh-CN"/>
        </w:rPr>
      </w:pPr>
      <w:r>
        <w:rPr>
          <w:rFonts w:hint="eastAsia" w:ascii="宋体" w:hAnsi="宋体" w:cs="宋体"/>
          <w:color w:val="auto"/>
          <w:kern w:val="0"/>
          <w:sz w:val="22"/>
          <w:szCs w:val="22"/>
          <w:highlight w:val="none"/>
          <w:lang w:eastAsia="zh-CN"/>
        </w:rPr>
        <w:t>大地工程咨询有限公司</w:t>
      </w:r>
    </w:p>
    <w:p>
      <w:pPr>
        <w:widowControl/>
        <w:spacing w:line="360" w:lineRule="exact"/>
        <w:jc w:val="right"/>
        <w:rPr>
          <w:rFonts w:ascii="宋体" w:hAnsi="宋体" w:cs="宋体"/>
          <w:color w:val="auto"/>
          <w:kern w:val="0"/>
          <w:sz w:val="22"/>
          <w:szCs w:val="22"/>
          <w:highlight w:val="none"/>
        </w:rPr>
      </w:pPr>
      <w:r>
        <w:rPr>
          <w:rFonts w:hint="eastAsia" w:ascii="宋体" w:hAnsi="宋体" w:cs="宋体"/>
          <w:color w:val="auto"/>
          <w:kern w:val="0"/>
          <w:sz w:val="22"/>
          <w:szCs w:val="22"/>
          <w:highlight w:val="none"/>
        </w:rPr>
        <w:t>2021年</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31</w:t>
      </w:r>
      <w:r>
        <w:rPr>
          <w:rFonts w:hint="eastAsia" w:ascii="宋体" w:hAnsi="宋体" w:cs="宋体"/>
          <w:color w:val="auto"/>
          <w:kern w:val="0"/>
          <w:sz w:val="22"/>
          <w:szCs w:val="22"/>
          <w:highlight w:val="none"/>
        </w:rPr>
        <w:t>日</w:t>
      </w:r>
    </w:p>
    <w:p>
      <w:pPr>
        <w:widowControl/>
        <w:spacing w:line="360" w:lineRule="auto"/>
        <w:ind w:right="62"/>
        <w:jc w:val="center"/>
        <w:rPr>
          <w:rFonts w:ascii="宋体" w:hAnsi="宋体"/>
          <w:color w:val="auto"/>
        </w:rPr>
      </w:pPr>
    </w:p>
    <w:p>
      <w:pPr>
        <w:widowControl/>
        <w:spacing w:line="360" w:lineRule="auto"/>
        <w:ind w:right="62"/>
        <w:jc w:val="center"/>
        <w:rPr>
          <w:rFonts w:ascii="宋体" w:hAnsi="宋体"/>
          <w:color w:val="auto"/>
        </w:rPr>
      </w:pPr>
    </w:p>
    <w:p>
      <w:pPr>
        <w:widowControl/>
        <w:spacing w:line="360" w:lineRule="auto"/>
        <w:ind w:right="62"/>
        <w:jc w:val="center"/>
        <w:rPr>
          <w:rFonts w:ascii="宋体" w:hAnsi="宋体"/>
          <w:color w:val="auto"/>
        </w:rPr>
      </w:pPr>
    </w:p>
    <w:p>
      <w:pPr>
        <w:widowControl/>
        <w:spacing w:line="360" w:lineRule="auto"/>
        <w:ind w:right="62"/>
        <w:jc w:val="center"/>
        <w:rPr>
          <w:rFonts w:ascii="宋体" w:hAnsi="宋体"/>
          <w:color w:val="auto"/>
        </w:rPr>
      </w:pPr>
    </w:p>
    <w:p>
      <w:pPr>
        <w:widowControl/>
        <w:spacing w:line="240" w:lineRule="auto"/>
        <w:ind w:right="0"/>
        <w:jc w:val="left"/>
        <w:rPr>
          <w:rFonts w:hint="eastAsia" w:ascii="宋体" w:hAnsi="宋体" w:cs="宋体"/>
          <w:b/>
          <w:color w:val="auto"/>
          <w:sz w:val="28"/>
          <w:szCs w:val="28"/>
          <w:lang w:eastAsia="zh-CN"/>
        </w:rPr>
      </w:pPr>
      <w:r>
        <w:rPr>
          <w:rFonts w:hint="eastAsia" w:ascii="宋体" w:hAnsi="宋体" w:cs="宋体"/>
          <w:b/>
          <w:color w:val="auto"/>
          <w:sz w:val="28"/>
          <w:szCs w:val="28"/>
          <w:lang w:eastAsia="zh-CN"/>
        </w:rPr>
        <w:br w:type="page"/>
      </w:r>
    </w:p>
    <w:p>
      <w:pPr>
        <w:widowControl/>
        <w:spacing w:line="360" w:lineRule="auto"/>
        <w:ind w:right="62"/>
        <w:jc w:val="center"/>
        <w:rPr>
          <w:rFonts w:ascii="宋体" w:hAnsi="宋体" w:cs="宋体"/>
          <w:b/>
          <w:color w:val="auto"/>
          <w:sz w:val="28"/>
          <w:szCs w:val="28"/>
        </w:rPr>
      </w:pPr>
      <w:r>
        <w:rPr>
          <w:rFonts w:hint="eastAsia" w:ascii="宋体" w:hAnsi="宋体" w:cs="宋体"/>
          <w:b/>
          <w:color w:val="auto"/>
          <w:sz w:val="28"/>
          <w:szCs w:val="28"/>
          <w:lang w:eastAsia="zh-CN"/>
        </w:rPr>
        <w:t>温州市交通发展集团有限公司</w:t>
      </w:r>
      <w:r>
        <w:rPr>
          <w:rFonts w:hint="eastAsia" w:ascii="宋体" w:hAnsi="宋体" w:cs="宋体"/>
          <w:b/>
          <w:color w:val="auto"/>
          <w:sz w:val="28"/>
          <w:szCs w:val="28"/>
        </w:rPr>
        <w:t>关于</w:t>
      </w:r>
      <w:r>
        <w:rPr>
          <w:color w:val="auto"/>
        </w:rPr>
        <w:fldChar w:fldCharType="begin"/>
      </w:r>
      <w:r>
        <w:rPr>
          <w:color w:val="auto"/>
        </w:rPr>
        <w:instrText xml:space="preserve"> HYPERLINK "http://wzgzw.wenzhou.gov.cn/art/2019/6/13/art_1387619_34612001.html" \t "http://wzgzw.wenzhou.gov.cn/col/col1387619/_blank" </w:instrText>
      </w:r>
      <w:r>
        <w:rPr>
          <w:color w:val="auto"/>
        </w:rPr>
        <w:fldChar w:fldCharType="separate"/>
      </w:r>
      <w:r>
        <w:rPr>
          <w:rFonts w:hint="eastAsia" w:ascii="宋体" w:hAnsi="宋体" w:cs="宋体"/>
          <w:b/>
          <w:color w:val="auto"/>
          <w:sz w:val="28"/>
          <w:szCs w:val="28"/>
          <w:lang w:eastAsia="zh-CN"/>
        </w:rPr>
        <w:t>温州市高速公路运营管理有限公司收费站点花木租赁及绿化养护服务</w:t>
      </w:r>
      <w:r>
        <w:rPr>
          <w:rFonts w:hint="eastAsia" w:ascii="宋体" w:hAnsi="宋体" w:cs="宋体"/>
          <w:b/>
          <w:color w:val="auto"/>
          <w:sz w:val="28"/>
          <w:szCs w:val="28"/>
        </w:rPr>
        <w:fldChar w:fldCharType="end"/>
      </w:r>
      <w:r>
        <w:rPr>
          <w:rFonts w:hint="eastAsia" w:ascii="宋体" w:hAnsi="宋体" w:cs="宋体"/>
          <w:b/>
          <w:color w:val="auto"/>
          <w:sz w:val="28"/>
          <w:szCs w:val="28"/>
        </w:rPr>
        <w:t>征求意见公示</w:t>
      </w:r>
    </w:p>
    <w:p>
      <w:pPr>
        <w:pStyle w:val="12"/>
        <w:ind w:firstLine="200"/>
        <w:rPr>
          <w:rFonts w:ascii="宋体" w:hAnsi="宋体" w:cs="宋体"/>
          <w:color w:val="auto"/>
        </w:rPr>
      </w:pPr>
    </w:p>
    <w:p>
      <w:pPr>
        <w:widowControl/>
        <w:spacing w:line="360" w:lineRule="auto"/>
        <w:ind w:left="62" w:right="62" w:firstLine="660" w:firstLineChars="300"/>
        <w:jc w:val="left"/>
        <w:rPr>
          <w:rFonts w:ascii="宋体" w:hAnsi="宋体" w:cs="宋体"/>
          <w:bCs/>
          <w:color w:val="auto"/>
          <w:sz w:val="22"/>
          <w:szCs w:val="22"/>
        </w:rPr>
      </w:pPr>
      <w:r>
        <w:rPr>
          <w:rFonts w:hint="eastAsia" w:ascii="宋体" w:hAnsi="宋体" w:cs="宋体"/>
          <w:bCs/>
          <w:color w:val="auto"/>
          <w:sz w:val="22"/>
          <w:szCs w:val="22"/>
          <w:lang w:eastAsia="zh-CN"/>
        </w:rPr>
        <w:t>大地工程咨询有限公司</w:t>
      </w:r>
      <w:r>
        <w:rPr>
          <w:rFonts w:hint="eastAsia" w:ascii="宋体" w:hAnsi="宋体" w:cs="宋体"/>
          <w:bCs/>
          <w:color w:val="auto"/>
          <w:sz w:val="22"/>
          <w:szCs w:val="22"/>
        </w:rPr>
        <w:t>受</w:t>
      </w:r>
      <w:r>
        <w:rPr>
          <w:rFonts w:hint="eastAsia" w:ascii="宋体" w:hAnsi="宋体" w:cs="宋体"/>
          <w:bCs/>
          <w:color w:val="auto"/>
          <w:sz w:val="22"/>
          <w:szCs w:val="22"/>
          <w:lang w:eastAsia="zh-CN"/>
        </w:rPr>
        <w:t>温州市高速公路运营管理有限公司</w:t>
      </w:r>
      <w:r>
        <w:rPr>
          <w:rFonts w:hint="eastAsia" w:ascii="宋体" w:hAnsi="宋体" w:cs="宋体"/>
          <w:bCs/>
          <w:color w:val="auto"/>
          <w:sz w:val="22"/>
          <w:szCs w:val="22"/>
        </w:rPr>
        <w:t>的委托，就</w:t>
      </w:r>
      <w:r>
        <w:rPr>
          <w:rFonts w:hint="eastAsia" w:ascii="宋体" w:hAnsi="宋体" w:cs="宋体"/>
          <w:bCs/>
          <w:color w:val="auto"/>
          <w:sz w:val="22"/>
          <w:szCs w:val="22"/>
          <w:lang w:eastAsia="zh-CN"/>
        </w:rPr>
        <w:t>收费站点花木租赁及绿化养护服务</w:t>
      </w:r>
      <w:r>
        <w:rPr>
          <w:rFonts w:hint="eastAsia" w:ascii="宋体" w:hAnsi="宋体" w:cs="宋体"/>
          <w:bCs/>
          <w:color w:val="auto"/>
          <w:sz w:val="22"/>
          <w:szCs w:val="22"/>
        </w:rPr>
        <w:t>项目以公开招标方式进行采购。现将本项目采购文件公布如下（详见附件），并公开征求投标供应商及专家意见。</w:t>
      </w:r>
    </w:p>
    <w:p>
      <w:pPr>
        <w:widowControl/>
        <w:spacing w:line="360" w:lineRule="auto"/>
        <w:ind w:left="62" w:right="62" w:firstLine="442" w:firstLineChars="200"/>
        <w:jc w:val="left"/>
        <w:rPr>
          <w:rFonts w:ascii="宋体" w:hAnsi="宋体" w:cs="宋体"/>
          <w:bCs/>
          <w:color w:val="auto"/>
          <w:sz w:val="22"/>
          <w:szCs w:val="22"/>
        </w:rPr>
      </w:pPr>
      <w:r>
        <w:rPr>
          <w:rFonts w:hint="eastAsia" w:ascii="宋体" w:hAnsi="宋体" w:cs="宋体"/>
          <w:b/>
          <w:color w:val="auto"/>
          <w:sz w:val="22"/>
          <w:szCs w:val="22"/>
        </w:rPr>
        <w:t>一、征求意见范围：</w:t>
      </w:r>
    </w:p>
    <w:p>
      <w:pPr>
        <w:widowControl/>
        <w:spacing w:line="360" w:lineRule="auto"/>
        <w:ind w:left="62" w:right="62" w:firstLine="440" w:firstLineChars="200"/>
        <w:jc w:val="left"/>
        <w:rPr>
          <w:rFonts w:ascii="宋体" w:hAnsi="宋体" w:cs="宋体"/>
          <w:bCs/>
          <w:color w:val="auto"/>
          <w:sz w:val="22"/>
          <w:szCs w:val="22"/>
        </w:rPr>
      </w:pPr>
      <w:r>
        <w:rPr>
          <w:rFonts w:hint="eastAsia" w:ascii="宋体" w:hAnsi="宋体" w:cs="宋体"/>
          <w:bCs/>
          <w:color w:val="auto"/>
          <w:sz w:val="22"/>
          <w:szCs w:val="22"/>
        </w:rPr>
        <w:t>1.是否出现明显的倾向性意见和特定的性能指标；</w:t>
      </w:r>
    </w:p>
    <w:p>
      <w:pPr>
        <w:widowControl/>
        <w:spacing w:line="360" w:lineRule="auto"/>
        <w:ind w:left="62" w:right="62" w:firstLine="440" w:firstLineChars="200"/>
        <w:jc w:val="left"/>
        <w:rPr>
          <w:rFonts w:ascii="宋体" w:hAnsi="宋体" w:cs="宋体"/>
          <w:bCs/>
          <w:color w:val="auto"/>
          <w:sz w:val="22"/>
          <w:szCs w:val="22"/>
        </w:rPr>
      </w:pPr>
      <w:r>
        <w:rPr>
          <w:rFonts w:hint="eastAsia" w:ascii="宋体" w:hAnsi="宋体" w:cs="宋体"/>
          <w:bCs/>
          <w:color w:val="auto"/>
          <w:sz w:val="22"/>
          <w:szCs w:val="22"/>
        </w:rPr>
        <w:t>2.投标供应商资格条件是否具有明显倾向性和歧视性；</w:t>
      </w:r>
    </w:p>
    <w:p>
      <w:pPr>
        <w:widowControl/>
        <w:spacing w:line="360" w:lineRule="auto"/>
        <w:ind w:left="62" w:right="62" w:firstLine="440" w:firstLineChars="200"/>
        <w:jc w:val="left"/>
        <w:rPr>
          <w:rFonts w:ascii="宋体" w:hAnsi="宋体" w:cs="宋体"/>
          <w:bCs/>
          <w:color w:val="auto"/>
          <w:sz w:val="22"/>
          <w:szCs w:val="22"/>
        </w:rPr>
      </w:pPr>
      <w:r>
        <w:rPr>
          <w:rFonts w:hint="eastAsia" w:ascii="宋体" w:hAnsi="宋体" w:cs="宋体"/>
          <w:bCs/>
          <w:color w:val="auto"/>
          <w:sz w:val="22"/>
          <w:szCs w:val="22"/>
        </w:rPr>
        <w:t>3.影响温州市国有企业采购“公开、公平、公正”原则的其他情况。</w:t>
      </w:r>
    </w:p>
    <w:p>
      <w:pPr>
        <w:widowControl/>
        <w:spacing w:line="360" w:lineRule="auto"/>
        <w:ind w:left="62" w:right="62" w:firstLine="442" w:firstLineChars="200"/>
        <w:jc w:val="left"/>
        <w:rPr>
          <w:rFonts w:ascii="宋体" w:hAnsi="宋体" w:cs="宋体"/>
          <w:bCs/>
          <w:color w:val="auto"/>
          <w:sz w:val="22"/>
          <w:szCs w:val="22"/>
        </w:rPr>
      </w:pPr>
      <w:r>
        <w:rPr>
          <w:rFonts w:hint="eastAsia" w:ascii="宋体" w:hAnsi="宋体" w:cs="宋体"/>
          <w:b/>
          <w:color w:val="auto"/>
          <w:sz w:val="22"/>
          <w:szCs w:val="22"/>
        </w:rPr>
        <w:t>二、征求意见的回复：</w:t>
      </w:r>
    </w:p>
    <w:p>
      <w:pPr>
        <w:widowControl/>
        <w:spacing w:line="360" w:lineRule="auto"/>
        <w:ind w:left="62" w:right="62"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rPr>
        <w:t>各投标供应商及专家提出修改理由和建议，</w:t>
      </w:r>
      <w:r>
        <w:rPr>
          <w:rFonts w:hint="eastAsia" w:ascii="宋体" w:hAnsi="宋体" w:cs="宋体"/>
          <w:bCs/>
          <w:color w:val="auto"/>
          <w:sz w:val="22"/>
          <w:szCs w:val="22"/>
          <w:highlight w:val="none"/>
        </w:rPr>
        <w:t>请于</w:t>
      </w:r>
      <w:r>
        <w:rPr>
          <w:rFonts w:hint="eastAsia" w:ascii="宋体" w:hAnsi="宋体" w:cs="宋体"/>
          <w:bCs/>
          <w:color w:val="auto"/>
          <w:sz w:val="22"/>
          <w:szCs w:val="22"/>
          <w:highlight w:val="none"/>
          <w:u w:val="single"/>
        </w:rPr>
        <w:t>2021年</w:t>
      </w:r>
      <w:r>
        <w:rPr>
          <w:rFonts w:hint="eastAsia" w:ascii="宋体" w:hAnsi="宋体" w:cs="宋体"/>
          <w:bCs/>
          <w:color w:val="auto"/>
          <w:sz w:val="22"/>
          <w:szCs w:val="22"/>
          <w:highlight w:val="none"/>
          <w:u w:val="single"/>
          <w:lang w:val="en-US" w:eastAsia="zh-CN"/>
        </w:rPr>
        <w:t>6</w:t>
      </w:r>
      <w:r>
        <w:rPr>
          <w:rFonts w:hint="eastAsia" w:ascii="宋体" w:hAnsi="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7</w:t>
      </w:r>
      <w:r>
        <w:rPr>
          <w:rFonts w:hint="eastAsia" w:ascii="宋体" w:hAnsi="宋体" w:cs="宋体"/>
          <w:bCs/>
          <w:color w:val="auto"/>
          <w:sz w:val="22"/>
          <w:szCs w:val="22"/>
          <w:highlight w:val="none"/>
          <w:u w:val="single"/>
        </w:rPr>
        <w:t>日16:30分</w:t>
      </w:r>
      <w:r>
        <w:rPr>
          <w:rFonts w:hint="eastAsia" w:ascii="宋体" w:hAnsi="宋体" w:cs="宋体"/>
          <w:bCs/>
          <w:color w:val="auto"/>
          <w:sz w:val="22"/>
          <w:szCs w:val="22"/>
          <w:highlight w:val="none"/>
        </w:rPr>
        <w:t>前（节假日除外）将书面材料签字（盖章）并密封后送至</w:t>
      </w:r>
      <w:r>
        <w:rPr>
          <w:rFonts w:hint="eastAsia" w:ascii="宋体" w:hAnsi="宋体" w:cs="宋体"/>
          <w:bCs/>
          <w:color w:val="auto"/>
          <w:sz w:val="22"/>
          <w:szCs w:val="22"/>
          <w:highlight w:val="none"/>
          <w:lang w:eastAsia="zh-CN"/>
        </w:rPr>
        <w:t>大地工程咨询有限公司</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rPr>
        <w:t>外地可邮寄送达。同时将电子文档发送至以下信箱：249168092@qq.com</w:t>
      </w:r>
    </w:p>
    <w:p>
      <w:pPr>
        <w:widowControl/>
        <w:numPr>
          <w:ilvl w:val="0"/>
          <w:numId w:val="1"/>
        </w:numPr>
        <w:spacing w:line="360" w:lineRule="auto"/>
        <w:ind w:left="62" w:right="62" w:firstLine="442" w:firstLineChars="200"/>
        <w:jc w:val="left"/>
        <w:rPr>
          <w:rFonts w:ascii="宋体" w:hAnsi="宋体" w:cs="宋体"/>
          <w:b/>
          <w:color w:val="auto"/>
          <w:sz w:val="22"/>
          <w:szCs w:val="22"/>
          <w:highlight w:val="none"/>
        </w:rPr>
      </w:pPr>
      <w:r>
        <w:rPr>
          <w:rFonts w:hint="eastAsia" w:ascii="宋体" w:hAnsi="宋体" w:cs="宋体"/>
          <w:b/>
          <w:color w:val="auto"/>
          <w:sz w:val="22"/>
          <w:szCs w:val="22"/>
          <w:highlight w:val="none"/>
        </w:rPr>
        <w:t>联系方式</w:t>
      </w:r>
    </w:p>
    <w:p>
      <w:pPr>
        <w:widowControl/>
        <w:spacing w:line="360" w:lineRule="auto"/>
        <w:ind w:left="62" w:right="62" w:firstLine="440" w:firstLineChars="200"/>
        <w:jc w:val="left"/>
        <w:rPr>
          <w:rFonts w:hint="eastAsia" w:ascii="宋体" w:hAnsi="宋体" w:cs="宋体"/>
          <w:color w:val="auto"/>
          <w:szCs w:val="21"/>
          <w:highlight w:val="none"/>
        </w:rPr>
      </w:pPr>
      <w:r>
        <w:rPr>
          <w:rFonts w:hint="eastAsia" w:ascii="宋体" w:hAnsi="宋体" w:cs="宋体"/>
          <w:bCs/>
          <w:color w:val="auto"/>
          <w:sz w:val="22"/>
          <w:szCs w:val="22"/>
          <w:highlight w:val="none"/>
        </w:rPr>
        <w:t>联系人：</w:t>
      </w:r>
      <w:r>
        <w:rPr>
          <w:rFonts w:hint="eastAsia" w:ascii="宋体" w:hAnsi="宋体" w:cs="宋体"/>
          <w:bCs/>
          <w:color w:val="auto"/>
          <w:sz w:val="22"/>
          <w:szCs w:val="22"/>
          <w:highlight w:val="none"/>
          <w:lang w:val="en-US" w:eastAsia="zh-CN"/>
        </w:rPr>
        <w:t>郑瑞木</w:t>
      </w:r>
    </w:p>
    <w:p>
      <w:pPr>
        <w:widowControl/>
        <w:spacing w:line="360" w:lineRule="auto"/>
        <w:ind w:left="62" w:right="62" w:firstLine="440" w:firstLineChars="200"/>
        <w:jc w:val="left"/>
        <w:rPr>
          <w:rFonts w:hint="default" w:ascii="宋体" w:hAnsi="宋体" w:cs="宋体"/>
          <w:color w:val="auto"/>
          <w:szCs w:val="21"/>
          <w:highlight w:val="none"/>
          <w:lang w:val="en-US" w:eastAsia="zh-CN"/>
        </w:rPr>
      </w:pPr>
      <w:r>
        <w:rPr>
          <w:rFonts w:hint="eastAsia" w:ascii="宋体" w:hAnsi="宋体" w:cs="宋体"/>
          <w:bCs/>
          <w:color w:val="auto"/>
          <w:sz w:val="22"/>
          <w:szCs w:val="22"/>
          <w:highlight w:val="none"/>
        </w:rPr>
        <w:t>联系电话：</w:t>
      </w: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lang w:val="en-US" w:eastAsia="zh-CN"/>
        </w:rPr>
        <w:t>5068415600</w:t>
      </w:r>
    </w:p>
    <w:p>
      <w:pPr>
        <w:widowControl/>
        <w:spacing w:line="360" w:lineRule="auto"/>
        <w:ind w:left="62" w:right="62" w:firstLine="440" w:firstLineChars="200"/>
        <w:jc w:val="left"/>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rPr>
        <w:t>联系地址：</w:t>
      </w:r>
      <w:r>
        <w:rPr>
          <w:rFonts w:hint="eastAsia" w:ascii="宋体" w:hAnsi="宋体" w:cs="宋体"/>
          <w:bCs/>
          <w:color w:val="auto"/>
          <w:sz w:val="22"/>
          <w:szCs w:val="22"/>
          <w:highlight w:val="none"/>
          <w:lang w:eastAsia="zh-CN"/>
        </w:rPr>
        <w:t>温州市龙湾区温州大道823号爱好数字园C幢5楼</w:t>
      </w:r>
    </w:p>
    <w:p>
      <w:pPr>
        <w:widowControl/>
        <w:spacing w:line="360" w:lineRule="auto"/>
        <w:ind w:left="62" w:right="62"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对逾期送达的意见、建议书恕不接受。</w:t>
      </w:r>
    </w:p>
    <w:p>
      <w:pPr>
        <w:widowControl/>
        <w:spacing w:line="360" w:lineRule="auto"/>
        <w:ind w:left="62" w:right="62" w:firstLine="440" w:firstLineChars="200"/>
        <w:jc w:val="right"/>
        <w:rPr>
          <w:rFonts w:ascii="宋体" w:hAnsi="宋体" w:cs="宋体"/>
          <w:bCs/>
          <w:color w:val="auto"/>
          <w:sz w:val="22"/>
          <w:szCs w:val="22"/>
          <w:highlight w:val="none"/>
        </w:rPr>
      </w:pPr>
    </w:p>
    <w:p>
      <w:pPr>
        <w:widowControl/>
        <w:spacing w:line="360" w:lineRule="auto"/>
        <w:ind w:left="62" w:right="62" w:firstLine="440" w:firstLineChars="200"/>
        <w:jc w:val="right"/>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rPr>
        <w:t> </w:t>
      </w:r>
      <w:r>
        <w:rPr>
          <w:rFonts w:hint="eastAsia" w:ascii="宋体" w:hAnsi="宋体" w:cs="宋体"/>
          <w:bCs/>
          <w:color w:val="auto"/>
          <w:sz w:val="22"/>
          <w:szCs w:val="22"/>
          <w:highlight w:val="none"/>
          <w:lang w:eastAsia="zh-CN"/>
        </w:rPr>
        <w:t>温州市高速公路运营管理有限公司</w:t>
      </w:r>
    </w:p>
    <w:p>
      <w:pPr>
        <w:widowControl/>
        <w:spacing w:line="360" w:lineRule="auto"/>
        <w:ind w:left="62" w:right="62" w:firstLine="440" w:firstLineChars="200"/>
        <w:jc w:val="right"/>
        <w:rPr>
          <w:rFonts w:hint="eastAsia" w:ascii="宋体" w:hAnsi="宋体" w:cs="宋体" w:eastAsiaTheme="minorEastAsia"/>
          <w:bCs/>
          <w:color w:val="auto"/>
          <w:sz w:val="22"/>
          <w:szCs w:val="22"/>
          <w:highlight w:val="none"/>
          <w:lang w:eastAsia="zh-CN"/>
        </w:rPr>
      </w:pPr>
      <w:r>
        <w:rPr>
          <w:rFonts w:hint="eastAsia" w:ascii="宋体" w:hAnsi="宋体" w:cs="宋体"/>
          <w:bCs/>
          <w:color w:val="auto"/>
          <w:sz w:val="22"/>
          <w:szCs w:val="22"/>
          <w:highlight w:val="none"/>
          <w:lang w:eastAsia="zh-CN"/>
        </w:rPr>
        <w:t>大地工程咨询有限公司</w:t>
      </w:r>
    </w:p>
    <w:p>
      <w:pPr>
        <w:widowControl/>
        <w:spacing w:line="360" w:lineRule="auto"/>
        <w:ind w:left="62" w:right="62" w:firstLine="440" w:firstLineChars="200"/>
        <w:jc w:val="right"/>
        <w:rPr>
          <w:rFonts w:ascii="宋体" w:hAnsi="宋体" w:cs="宋体"/>
          <w:bCs/>
          <w:color w:val="auto"/>
          <w:sz w:val="22"/>
          <w:szCs w:val="22"/>
          <w:highlight w:val="none"/>
        </w:rPr>
      </w:pPr>
      <w:r>
        <w:rPr>
          <w:rFonts w:hint="eastAsia" w:ascii="宋体" w:hAnsi="宋体" w:cs="宋体"/>
          <w:color w:val="auto"/>
          <w:kern w:val="0"/>
          <w:sz w:val="22"/>
          <w:szCs w:val="22"/>
          <w:highlight w:val="none"/>
        </w:rPr>
        <w:t>2021年</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lang w:val="en-US" w:eastAsia="zh-CN"/>
        </w:rPr>
        <w:t>31</w:t>
      </w:r>
      <w:r>
        <w:rPr>
          <w:rFonts w:hint="eastAsia" w:ascii="宋体" w:hAnsi="宋体" w:cs="宋体"/>
          <w:color w:val="auto"/>
          <w:kern w:val="0"/>
          <w:sz w:val="22"/>
          <w:szCs w:val="22"/>
          <w:highlight w:val="none"/>
        </w:rPr>
        <w:t>日</w:t>
      </w:r>
    </w:p>
    <w:p>
      <w:pPr>
        <w:pStyle w:val="3"/>
        <w:rPr>
          <w:rFonts w:ascii="宋体" w:hAnsi="宋体" w:eastAsia="宋体" w:cs="新宋体"/>
          <w:color w:val="auto"/>
          <w:sz w:val="22"/>
          <w:szCs w:val="22"/>
        </w:rPr>
      </w:pPr>
    </w:p>
    <w:p>
      <w:pPr>
        <w:pStyle w:val="12"/>
        <w:ind w:firstLine="220"/>
        <w:rPr>
          <w:rFonts w:ascii="宋体" w:hAnsi="宋体" w:cs="新宋体"/>
          <w:color w:val="auto"/>
          <w:sz w:val="22"/>
          <w:szCs w:val="22"/>
        </w:rPr>
      </w:pPr>
    </w:p>
    <w:p>
      <w:pPr>
        <w:pStyle w:val="12"/>
        <w:ind w:firstLine="220"/>
        <w:rPr>
          <w:rFonts w:ascii="宋体" w:hAnsi="宋体" w:cs="新宋体"/>
          <w:color w:val="auto"/>
          <w:sz w:val="22"/>
          <w:szCs w:val="22"/>
        </w:rPr>
      </w:pPr>
    </w:p>
    <w:bookmarkEnd w:id="2"/>
    <w:bookmarkEnd w:id="3"/>
    <w:p>
      <w:pPr>
        <w:spacing w:line="560" w:lineRule="exact"/>
        <w:jc w:val="center"/>
        <w:rPr>
          <w:rFonts w:ascii="宋体" w:hAnsi="宋体" w:cs="新宋体"/>
          <w:color w:val="auto"/>
          <w:sz w:val="36"/>
          <w:szCs w:val="36"/>
        </w:rPr>
      </w:pPr>
      <w:r>
        <w:rPr>
          <w:rFonts w:hint="eastAsia" w:ascii="宋体" w:hAnsi="宋体" w:cs="新宋体"/>
          <w:color w:val="auto"/>
          <w:sz w:val="36"/>
        </w:rPr>
        <w:br w:type="page"/>
      </w:r>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宋体" w:hAnsi="宋体" w:cs="新宋体"/>
          <w:b/>
          <w:color w:val="auto"/>
          <w:sz w:val="36"/>
          <w:szCs w:val="36"/>
        </w:rPr>
        <w:t>投标供应商须知前附表</w:t>
      </w:r>
    </w:p>
    <w:p>
      <w:pPr>
        <w:spacing w:line="360" w:lineRule="auto"/>
        <w:rPr>
          <w:rFonts w:ascii="宋体" w:hAnsi="宋体" w:cs="新宋体"/>
          <w:color w:val="auto"/>
          <w:sz w:val="22"/>
          <w:szCs w:val="22"/>
        </w:rPr>
      </w:pPr>
    </w:p>
    <w:tbl>
      <w:tblPr>
        <w:tblStyle w:val="25"/>
        <w:tblW w:w="9743" w:type="dxa"/>
        <w:tblInd w:w="0" w:type="dxa"/>
        <w:tblLayout w:type="fixed"/>
        <w:tblCellMar>
          <w:top w:w="0" w:type="dxa"/>
          <w:left w:w="108" w:type="dxa"/>
          <w:bottom w:w="0" w:type="dxa"/>
          <w:right w:w="108" w:type="dxa"/>
        </w:tblCellMar>
      </w:tblPr>
      <w:tblGrid>
        <w:gridCol w:w="1036"/>
        <w:gridCol w:w="1668"/>
        <w:gridCol w:w="7039"/>
      </w:tblGrid>
      <w:tr>
        <w:tblPrEx>
          <w:tblCellMar>
            <w:top w:w="0" w:type="dxa"/>
            <w:left w:w="108" w:type="dxa"/>
            <w:bottom w:w="0" w:type="dxa"/>
            <w:right w:w="108" w:type="dxa"/>
          </w:tblCellMar>
        </w:tblPrEx>
        <w:trPr>
          <w:trHeight w:val="689" w:hRule="exac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b/>
                <w:bCs/>
                <w:color w:val="auto"/>
                <w:kern w:val="0"/>
                <w:sz w:val="22"/>
                <w:szCs w:val="22"/>
              </w:rPr>
            </w:pPr>
            <w:r>
              <w:rPr>
                <w:rFonts w:hint="eastAsia" w:ascii="宋体" w:hAnsi="宋体" w:cs="新宋体"/>
                <w:b/>
                <w:bCs/>
                <w:color w:val="auto"/>
                <w:kern w:val="0"/>
                <w:sz w:val="22"/>
                <w:szCs w:val="22"/>
              </w:rPr>
              <w:t>序号</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b/>
                <w:bCs/>
                <w:color w:val="auto"/>
                <w:kern w:val="0"/>
                <w:sz w:val="22"/>
                <w:szCs w:val="22"/>
              </w:rPr>
            </w:pPr>
            <w:r>
              <w:rPr>
                <w:rFonts w:hint="eastAsia" w:ascii="宋体" w:hAnsi="宋体" w:cs="新宋体"/>
                <w:b/>
                <w:bCs/>
                <w:color w:val="auto"/>
                <w:kern w:val="0"/>
                <w:sz w:val="22"/>
                <w:szCs w:val="22"/>
              </w:rPr>
              <w:t>条款名称</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b/>
                <w:bCs/>
                <w:color w:val="auto"/>
                <w:kern w:val="0"/>
                <w:sz w:val="22"/>
                <w:szCs w:val="22"/>
              </w:rPr>
            </w:pPr>
            <w:r>
              <w:rPr>
                <w:rFonts w:hint="eastAsia" w:ascii="宋体" w:hAnsi="宋体" w:cs="新宋体"/>
                <w:b/>
                <w:bCs/>
                <w:color w:val="auto"/>
                <w:kern w:val="0"/>
                <w:sz w:val="22"/>
                <w:szCs w:val="22"/>
              </w:rPr>
              <w:t>编列内容</w:t>
            </w:r>
          </w:p>
        </w:tc>
      </w:tr>
      <w:tr>
        <w:tblPrEx>
          <w:tblCellMar>
            <w:top w:w="0" w:type="dxa"/>
            <w:left w:w="108" w:type="dxa"/>
            <w:bottom w:w="0" w:type="dxa"/>
            <w:right w:w="108" w:type="dxa"/>
          </w:tblCellMar>
        </w:tblPrEx>
        <w:trPr>
          <w:trHeight w:val="1107"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采购人</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新宋体" w:eastAsiaTheme="minorEastAsia"/>
                <w:color w:val="auto"/>
                <w:kern w:val="0"/>
                <w:sz w:val="22"/>
                <w:szCs w:val="22"/>
                <w:highlight w:val="none"/>
                <w:lang w:eastAsia="zh-CN"/>
              </w:rPr>
            </w:pPr>
            <w:r>
              <w:rPr>
                <w:rFonts w:hint="eastAsia" w:ascii="宋体" w:hAnsi="宋体" w:cs="新宋体"/>
                <w:color w:val="auto"/>
                <w:kern w:val="0"/>
                <w:sz w:val="22"/>
                <w:szCs w:val="22"/>
              </w:rPr>
              <w:t>采</w:t>
            </w:r>
            <w:r>
              <w:rPr>
                <w:rFonts w:hint="eastAsia" w:ascii="宋体" w:hAnsi="宋体" w:cs="新宋体"/>
                <w:color w:val="auto"/>
                <w:kern w:val="0"/>
                <w:sz w:val="22"/>
                <w:szCs w:val="22"/>
                <w:highlight w:val="none"/>
              </w:rPr>
              <w:t>购人名称：</w:t>
            </w:r>
            <w:r>
              <w:rPr>
                <w:rFonts w:hint="eastAsia" w:ascii="宋体" w:hAnsi="宋体" w:cs="新宋体"/>
                <w:color w:val="auto"/>
                <w:kern w:val="0"/>
                <w:sz w:val="22"/>
                <w:szCs w:val="22"/>
                <w:highlight w:val="none"/>
                <w:lang w:eastAsia="zh-CN"/>
              </w:rPr>
              <w:t>温州市高速公路运营管理有限公司</w:t>
            </w:r>
          </w:p>
          <w:p>
            <w:pPr>
              <w:widowControl/>
              <w:spacing w:line="360" w:lineRule="exact"/>
              <w:jc w:val="left"/>
              <w:rPr>
                <w:rFonts w:hint="eastAsia" w:ascii="宋体" w:hAnsi="宋体" w:cs="宋体" w:eastAsiaTheme="minorEastAsia"/>
                <w:color w:val="auto"/>
                <w:sz w:val="22"/>
                <w:szCs w:val="22"/>
                <w:highlight w:val="none"/>
                <w:lang w:eastAsia="zh-CN"/>
              </w:rPr>
            </w:pPr>
            <w:r>
              <w:rPr>
                <w:rFonts w:hint="eastAsia" w:ascii="宋体" w:hAnsi="宋体" w:cs="宋体"/>
                <w:color w:val="auto"/>
                <w:sz w:val="22"/>
                <w:szCs w:val="22"/>
                <w:highlight w:val="none"/>
              </w:rPr>
              <w:t xml:space="preserve">联系人： </w:t>
            </w:r>
            <w:r>
              <w:rPr>
                <w:rFonts w:hint="eastAsia" w:ascii="宋体" w:hAnsi="宋体" w:cs="宋体"/>
                <w:color w:val="auto"/>
                <w:sz w:val="22"/>
                <w:szCs w:val="22"/>
                <w:highlight w:val="none"/>
                <w:lang w:val="en-US" w:eastAsia="zh-CN"/>
              </w:rPr>
              <w:t xml:space="preserve">陈先生 </w:t>
            </w:r>
          </w:p>
          <w:p>
            <w:pPr>
              <w:widowControl/>
              <w:spacing w:line="360" w:lineRule="exact"/>
              <w:jc w:val="left"/>
              <w:rPr>
                <w:rFonts w:hint="default" w:ascii="宋体" w:hAnsi="宋体" w:cs="宋体" w:eastAsiaTheme="minorEastAsia"/>
                <w:color w:val="auto"/>
                <w:sz w:val="22"/>
                <w:szCs w:val="22"/>
                <w:highlight w:val="none"/>
                <w:lang w:val="en-US"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0577-86552073</w:t>
            </w:r>
          </w:p>
          <w:p>
            <w:pPr>
              <w:spacing w:line="300" w:lineRule="exact"/>
              <w:rPr>
                <w:rFonts w:hint="eastAsia" w:ascii="宋体" w:hAnsi="宋体" w:cs="新宋体" w:eastAsiaTheme="minorEastAsia"/>
                <w:color w:val="auto"/>
                <w:kern w:val="0"/>
                <w:sz w:val="22"/>
                <w:szCs w:val="22"/>
                <w:lang w:eastAsia="zh-CN"/>
              </w:rPr>
            </w:pPr>
            <w:r>
              <w:rPr>
                <w:rFonts w:hint="eastAsia" w:ascii="宋体" w:hAnsi="宋体" w:cs="宋体"/>
                <w:color w:val="auto"/>
                <w:sz w:val="22"/>
                <w:szCs w:val="22"/>
              </w:rPr>
              <w:t>联系地址：</w:t>
            </w:r>
            <w:r>
              <w:rPr>
                <w:rFonts w:hint="eastAsia" w:ascii="宋体" w:hAnsi="宋体" w:cs="宋体"/>
                <w:color w:val="auto"/>
                <w:sz w:val="22"/>
                <w:szCs w:val="22"/>
                <w:lang w:val="en-US" w:eastAsia="zh-CN"/>
              </w:rPr>
              <w:t xml:space="preserve">龙湾区甬江路100号 </w:t>
            </w:r>
          </w:p>
        </w:tc>
      </w:tr>
      <w:tr>
        <w:tblPrEx>
          <w:tblCellMar>
            <w:top w:w="0" w:type="dxa"/>
            <w:left w:w="108" w:type="dxa"/>
            <w:bottom w:w="0" w:type="dxa"/>
            <w:right w:w="108" w:type="dxa"/>
          </w:tblCellMar>
        </w:tblPrEx>
        <w:trPr>
          <w:trHeight w:val="1107"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采购代理机构</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rPr>
              <w:t>代理机构名称：</w:t>
            </w:r>
            <w:r>
              <w:rPr>
                <w:rFonts w:hint="eastAsia" w:ascii="宋体" w:hAnsi="宋体" w:cs="新宋体"/>
                <w:color w:val="auto"/>
                <w:kern w:val="0"/>
                <w:sz w:val="22"/>
                <w:szCs w:val="22"/>
                <w:lang w:eastAsia="zh-CN"/>
              </w:rPr>
              <w:t>大地工程咨询有限公司</w:t>
            </w:r>
          </w:p>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rPr>
              <w:t>代理机构地址：</w:t>
            </w:r>
            <w:r>
              <w:rPr>
                <w:rFonts w:hint="eastAsia" w:ascii="宋体" w:hAnsi="宋体" w:cs="宋体"/>
                <w:bCs/>
                <w:color w:val="auto"/>
                <w:sz w:val="22"/>
                <w:szCs w:val="22"/>
                <w:lang w:eastAsia="zh-CN"/>
              </w:rPr>
              <w:t>温州市龙湾区温州大道823号爱好数字园C幢5楼</w:t>
            </w:r>
          </w:p>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rPr>
              <w:t>联系人：</w:t>
            </w:r>
            <w:r>
              <w:rPr>
                <w:rFonts w:hint="eastAsia" w:ascii="宋体" w:hAnsi="宋体" w:cs="新宋体"/>
                <w:color w:val="auto"/>
                <w:kern w:val="0"/>
                <w:sz w:val="22"/>
                <w:szCs w:val="22"/>
                <w:lang w:val="en-US" w:eastAsia="zh-CN"/>
              </w:rPr>
              <w:t xml:space="preserve">郑瑞木 </w:t>
            </w:r>
          </w:p>
          <w:p>
            <w:pPr>
              <w:spacing w:line="300" w:lineRule="exact"/>
              <w:rPr>
                <w:rFonts w:hint="default" w:ascii="宋体" w:hAnsi="宋体" w:cs="新宋体" w:eastAsiaTheme="minorEastAsia"/>
                <w:color w:val="auto"/>
                <w:kern w:val="0"/>
                <w:sz w:val="22"/>
                <w:szCs w:val="22"/>
                <w:lang w:val="en-US" w:eastAsia="zh-CN"/>
              </w:rPr>
            </w:pPr>
            <w:r>
              <w:rPr>
                <w:rFonts w:hint="eastAsia" w:ascii="宋体" w:hAnsi="宋体" w:cs="新宋体"/>
                <w:color w:val="auto"/>
                <w:kern w:val="0"/>
                <w:sz w:val="22"/>
                <w:szCs w:val="22"/>
              </w:rPr>
              <w:t>联系电话： 0577-88870799、15068415600</w:t>
            </w:r>
          </w:p>
        </w:tc>
      </w:tr>
      <w:tr>
        <w:tblPrEx>
          <w:tblCellMar>
            <w:top w:w="0" w:type="dxa"/>
            <w:left w:w="108" w:type="dxa"/>
            <w:bottom w:w="0" w:type="dxa"/>
            <w:right w:w="108" w:type="dxa"/>
          </w:tblCellMar>
        </w:tblPrEx>
        <w:trPr>
          <w:trHeight w:val="67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3</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项目名称</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新宋体"/>
                <w:color w:val="auto"/>
                <w:sz w:val="22"/>
                <w:szCs w:val="22"/>
                <w:lang w:eastAsia="zh-CN"/>
              </w:rPr>
            </w:pPr>
            <w:r>
              <w:rPr>
                <w:rFonts w:hint="eastAsia" w:ascii="宋体" w:hAnsi="宋体" w:eastAsia="宋体" w:cs="新宋体"/>
                <w:color w:val="auto"/>
                <w:sz w:val="22"/>
                <w:szCs w:val="22"/>
                <w:lang w:eastAsia="zh-CN"/>
              </w:rPr>
              <w:t>收费站点花木租赁及绿化养护服务</w:t>
            </w:r>
          </w:p>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rPr>
              <w:t>项目编号：</w:t>
            </w:r>
            <w:r>
              <w:rPr>
                <w:rFonts w:hint="eastAsia" w:ascii="宋体" w:hAnsi="宋体" w:cs="新宋体"/>
                <w:color w:val="auto"/>
                <w:sz w:val="22"/>
                <w:szCs w:val="22"/>
                <w:lang w:eastAsia="zh-CN"/>
              </w:rPr>
              <w:t>WGQCJF20210006</w:t>
            </w:r>
          </w:p>
        </w:tc>
      </w:tr>
      <w:tr>
        <w:tblPrEx>
          <w:tblCellMar>
            <w:top w:w="0" w:type="dxa"/>
            <w:left w:w="108" w:type="dxa"/>
            <w:bottom w:w="0" w:type="dxa"/>
            <w:right w:w="108" w:type="dxa"/>
          </w:tblCellMar>
        </w:tblPrEx>
        <w:trPr>
          <w:trHeight w:val="67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4</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采购内容</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lang w:eastAsia="zh-CN"/>
              </w:rPr>
              <w:t>收费站点花木租赁及绿化养护服务</w:t>
            </w:r>
            <w:r>
              <w:rPr>
                <w:rFonts w:hint="eastAsia" w:ascii="宋体" w:hAnsi="宋体" w:cs="新宋体"/>
                <w:color w:val="auto"/>
                <w:kern w:val="0"/>
                <w:sz w:val="22"/>
                <w:szCs w:val="22"/>
              </w:rPr>
              <w:t>，具体采购内容及详细技术要求见采购文件相关部分。</w:t>
            </w:r>
          </w:p>
        </w:tc>
      </w:tr>
      <w:tr>
        <w:tblPrEx>
          <w:tblCellMar>
            <w:top w:w="0" w:type="dxa"/>
            <w:left w:w="108" w:type="dxa"/>
            <w:bottom w:w="0" w:type="dxa"/>
            <w:right w:w="108" w:type="dxa"/>
          </w:tblCellMar>
        </w:tblPrEx>
        <w:trPr>
          <w:trHeight w:val="67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5</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lang w:val="en-US" w:eastAsia="zh-CN"/>
              </w:rPr>
              <w:t>服务期</w:t>
            </w:r>
          </w:p>
        </w:tc>
        <w:tc>
          <w:tcPr>
            <w:tcW w:w="7039" w:type="dxa"/>
            <w:tcBorders>
              <w:top w:val="single" w:color="auto" w:sz="4" w:space="0"/>
              <w:left w:val="single" w:color="auto" w:sz="4" w:space="0"/>
              <w:bottom w:val="single" w:color="auto" w:sz="4" w:space="0"/>
              <w:right w:val="single" w:color="auto" w:sz="4" w:space="0"/>
            </w:tcBorders>
            <w:vAlign w:val="center"/>
          </w:tcPr>
          <w:p>
            <w:pPr>
              <w:widowControl/>
              <w:spacing w:before="60" w:after="60"/>
              <w:rPr>
                <w:rFonts w:ascii="宋体" w:hAnsi="宋体" w:eastAsia="Calibri" w:cs="新宋体"/>
                <w:bCs/>
                <w:color w:val="auto"/>
                <w:kern w:val="0"/>
                <w:sz w:val="22"/>
                <w:szCs w:val="22"/>
                <w:highlight w:val="none"/>
              </w:rPr>
            </w:pPr>
            <w:r>
              <w:rPr>
                <w:rFonts w:hint="eastAsia" w:ascii="宋体" w:hAnsi="宋体" w:cs="新宋体"/>
                <w:b/>
                <w:bCs/>
                <w:color w:val="auto"/>
                <w:kern w:val="0"/>
                <w:sz w:val="22"/>
                <w:szCs w:val="22"/>
                <w:highlight w:val="none"/>
              </w:rPr>
              <w:t>一年</w:t>
            </w:r>
            <w:r>
              <w:rPr>
                <w:rFonts w:hint="eastAsia" w:ascii="宋体" w:hAnsi="宋体" w:cs="新宋体"/>
                <w:color w:val="auto"/>
                <w:kern w:val="0"/>
                <w:sz w:val="22"/>
                <w:szCs w:val="22"/>
                <w:highlight w:val="none"/>
              </w:rPr>
              <w:t>，采用1+1+1模式</w:t>
            </w:r>
            <w:r>
              <w:rPr>
                <w:rFonts w:hint="eastAsia" w:ascii="宋体" w:hAnsi="宋体" w:cs="新宋体"/>
                <w:color w:val="auto"/>
                <w:kern w:val="0"/>
                <w:sz w:val="22"/>
                <w:szCs w:val="22"/>
                <w:highlight w:val="none"/>
                <w:lang w:eastAsia="zh-CN"/>
              </w:rPr>
              <w:t>。在符合采购要求并通过采购人考核</w:t>
            </w:r>
            <w:r>
              <w:rPr>
                <w:rFonts w:hint="eastAsia" w:ascii="宋体" w:hAnsi="宋体" w:cs="新宋体"/>
                <w:color w:val="auto"/>
                <w:kern w:val="0"/>
                <w:sz w:val="22"/>
                <w:szCs w:val="22"/>
                <w:highlight w:val="none"/>
                <w:lang w:val="en-US" w:eastAsia="zh-CN"/>
              </w:rPr>
              <w:t>办法要求</w:t>
            </w:r>
            <w:r>
              <w:rPr>
                <w:rFonts w:hint="eastAsia" w:ascii="宋体" w:hAnsi="宋体" w:cs="新宋体"/>
                <w:color w:val="auto"/>
                <w:kern w:val="0"/>
                <w:sz w:val="22"/>
                <w:szCs w:val="22"/>
                <w:highlight w:val="none"/>
                <w:lang w:eastAsia="zh-CN"/>
              </w:rPr>
              <w:t>，可在双方协商的基础上续签下一年服务合同，最多可续签两次。</w:t>
            </w:r>
          </w:p>
        </w:tc>
      </w:tr>
      <w:tr>
        <w:tblPrEx>
          <w:tblCellMar>
            <w:top w:w="0" w:type="dxa"/>
            <w:left w:w="108" w:type="dxa"/>
            <w:bottom w:w="0" w:type="dxa"/>
            <w:right w:w="108" w:type="dxa"/>
          </w:tblCellMar>
        </w:tblPrEx>
        <w:trPr>
          <w:trHeight w:val="105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6</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投标供应商资格要求</w:t>
            </w:r>
          </w:p>
        </w:tc>
        <w:tc>
          <w:tcPr>
            <w:tcW w:w="70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left"/>
              <w:rPr>
                <w:rFonts w:ascii="宋体" w:hAnsi="宋体" w:cs="宋体"/>
                <w:color w:val="auto"/>
                <w:sz w:val="22"/>
                <w:szCs w:val="22"/>
              </w:rPr>
            </w:pPr>
            <w:r>
              <w:rPr>
                <w:rFonts w:hint="eastAsia" w:ascii="宋体" w:hAnsi="宋体" w:cs="宋体"/>
                <w:color w:val="auto"/>
                <w:sz w:val="22"/>
                <w:szCs w:val="22"/>
              </w:rPr>
              <w:t>1、符合《温州市市属国有企业采购管理办法（试行）》第十五条对投标供应商参加温州市国有企业采购活动应当具备的条件的要求。</w:t>
            </w:r>
          </w:p>
          <w:p>
            <w:pPr>
              <w:widowControl/>
              <w:spacing w:line="360" w:lineRule="exact"/>
              <w:ind w:firstLine="0" w:firstLineChars="0"/>
              <w:jc w:val="left"/>
              <w:rPr>
                <w:rFonts w:hint="eastAsia" w:ascii="宋体" w:hAnsi="宋体" w:cs="宋体"/>
                <w:color w:val="auto"/>
                <w:sz w:val="22"/>
                <w:szCs w:val="22"/>
              </w:rPr>
            </w:pPr>
            <w:r>
              <w:rPr>
                <w:rFonts w:hint="eastAsia" w:ascii="宋体" w:hAnsi="宋体" w:cs="宋体"/>
                <w:color w:val="auto"/>
                <w:sz w:val="22"/>
                <w:szCs w:val="22"/>
              </w:rPr>
              <w:t>2、具有独立法人资格；</w:t>
            </w:r>
          </w:p>
          <w:p>
            <w:pPr>
              <w:widowControl/>
              <w:spacing w:line="360" w:lineRule="exact"/>
              <w:ind w:firstLine="0" w:firstLineChars="0"/>
              <w:jc w:val="left"/>
              <w:rPr>
                <w:rFonts w:hint="eastAsia" w:ascii="宋体" w:hAnsi="宋体" w:cs="宋体"/>
                <w:color w:val="auto"/>
                <w:sz w:val="22"/>
                <w:szCs w:val="22"/>
              </w:rPr>
            </w:pPr>
            <w:r>
              <w:rPr>
                <w:rFonts w:hint="eastAsia" w:ascii="宋体" w:hAnsi="宋体" w:cs="宋体"/>
                <w:color w:val="auto"/>
                <w:sz w:val="22"/>
                <w:szCs w:val="22"/>
              </w:rPr>
              <w:t>3、单位负责人为同一人或者存在直接控股、管理关系的不同供应商，不得同时参加本项目投标活动；</w:t>
            </w:r>
          </w:p>
          <w:p>
            <w:pPr>
              <w:widowControl/>
              <w:spacing w:line="360" w:lineRule="exact"/>
              <w:ind w:firstLine="0" w:firstLineChars="0"/>
              <w:rPr>
                <w:rFonts w:ascii="宋体" w:hAnsi="宋体"/>
                <w:color w:val="auto"/>
              </w:rPr>
            </w:pPr>
            <w:r>
              <w:rPr>
                <w:rFonts w:hint="eastAsia" w:ascii="宋体" w:hAnsi="宋体" w:cs="宋体"/>
                <w:color w:val="auto"/>
                <w:sz w:val="22"/>
                <w:szCs w:val="22"/>
                <w:lang w:val="en-US" w:eastAsia="zh-CN"/>
              </w:rPr>
              <w:t>4</w:t>
            </w:r>
            <w:r>
              <w:rPr>
                <w:rFonts w:hint="eastAsia" w:ascii="宋体" w:hAnsi="宋体" w:cs="宋体"/>
                <w:color w:val="auto"/>
                <w:sz w:val="22"/>
                <w:szCs w:val="22"/>
              </w:rPr>
              <w:t>、至本项目投标提交截止时间前未列入失信被执行人、重大税收违法案件当事人名单、采购严重违法失信行为记录名单</w:t>
            </w:r>
            <w:r>
              <w:rPr>
                <w:rFonts w:hint="eastAsia" w:ascii="宋体" w:hAnsi="宋体" w:cs="宋体"/>
                <w:color w:val="auto"/>
                <w:spacing w:val="0"/>
                <w:sz w:val="22"/>
                <w:szCs w:val="22"/>
              </w:rPr>
              <w:t>的</w:t>
            </w:r>
            <w:r>
              <w:rPr>
                <w:rFonts w:hint="eastAsia" w:ascii="宋体" w:hAnsi="宋体" w:cs="宋体"/>
                <w:color w:val="auto"/>
                <w:sz w:val="22"/>
                <w:szCs w:val="22"/>
              </w:rPr>
              <w:t>。[以“信用中国”网站（www.creditchina.gov.cn）、“中国政府采购网”（www.ccgp.gov.cn）]。</w:t>
            </w:r>
          </w:p>
        </w:tc>
      </w:tr>
      <w:tr>
        <w:tblPrEx>
          <w:tblCellMar>
            <w:top w:w="0" w:type="dxa"/>
            <w:left w:w="108" w:type="dxa"/>
            <w:bottom w:w="0" w:type="dxa"/>
            <w:right w:w="108" w:type="dxa"/>
          </w:tblCellMar>
        </w:tblPrEx>
        <w:trPr>
          <w:trHeight w:val="66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7</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是否接受联合体投标</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bCs/>
                <w:color w:val="auto"/>
                <w:kern w:val="0"/>
                <w:sz w:val="22"/>
                <w:szCs w:val="22"/>
              </w:rPr>
            </w:pPr>
            <w:r>
              <w:rPr>
                <w:rFonts w:hint="eastAsia" w:ascii="宋体" w:hAnsi="宋体" w:cs="新宋体"/>
                <w:b/>
                <w:snapToGrid w:val="0"/>
                <w:color w:val="auto"/>
                <w:sz w:val="22"/>
                <w:szCs w:val="22"/>
              </w:rPr>
              <w:sym w:font="Wingdings" w:char="00FE"/>
            </w:r>
            <w:r>
              <w:rPr>
                <w:rFonts w:hint="eastAsia" w:ascii="宋体" w:hAnsi="宋体" w:cs="新宋体"/>
                <w:bCs/>
                <w:color w:val="auto"/>
                <w:kern w:val="0"/>
                <w:sz w:val="22"/>
                <w:szCs w:val="22"/>
              </w:rPr>
              <w:t>不接受</w:t>
            </w:r>
          </w:p>
          <w:p>
            <w:pPr>
              <w:spacing w:line="300" w:lineRule="exact"/>
              <w:rPr>
                <w:rFonts w:ascii="宋体" w:hAnsi="宋体" w:cs="新宋体"/>
                <w:bCs/>
                <w:color w:val="auto"/>
                <w:kern w:val="0"/>
                <w:sz w:val="22"/>
                <w:szCs w:val="22"/>
              </w:rPr>
            </w:pPr>
            <w:r>
              <w:rPr>
                <w:rFonts w:hint="eastAsia" w:ascii="宋体" w:hAnsi="宋体" w:cs="新宋体"/>
                <w:bCs/>
                <w:color w:val="auto"/>
                <w:kern w:val="0"/>
                <w:sz w:val="22"/>
                <w:szCs w:val="22"/>
              </w:rPr>
              <w:sym w:font="Wingdings" w:char="00A8"/>
            </w:r>
            <w:r>
              <w:rPr>
                <w:rFonts w:hint="eastAsia" w:ascii="宋体" w:hAnsi="宋体" w:cs="新宋体"/>
                <w:bCs/>
                <w:color w:val="auto"/>
                <w:kern w:val="0"/>
                <w:sz w:val="22"/>
                <w:szCs w:val="22"/>
              </w:rPr>
              <w:t>接受，应满足下列要求。</w:t>
            </w:r>
          </w:p>
        </w:tc>
      </w:tr>
      <w:tr>
        <w:tblPrEx>
          <w:tblCellMar>
            <w:top w:w="0" w:type="dxa"/>
            <w:left w:w="108" w:type="dxa"/>
            <w:bottom w:w="0" w:type="dxa"/>
            <w:right w:w="108" w:type="dxa"/>
          </w:tblCellMar>
        </w:tblPrEx>
        <w:trPr>
          <w:trHeight w:val="66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8</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踏勘现场</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□组织</w:t>
            </w:r>
          </w:p>
          <w:p>
            <w:pPr>
              <w:spacing w:line="300" w:lineRule="exact"/>
              <w:rPr>
                <w:rFonts w:ascii="宋体" w:hAnsi="宋体" w:cs="新宋体"/>
                <w:color w:val="auto"/>
                <w:kern w:val="0"/>
                <w:sz w:val="22"/>
                <w:szCs w:val="22"/>
              </w:rPr>
            </w:pPr>
            <w:r>
              <w:rPr>
                <w:rFonts w:hint="eastAsia" w:ascii="宋体" w:hAnsi="宋体" w:cs="新宋体"/>
                <w:b/>
                <w:snapToGrid w:val="0"/>
                <w:color w:val="auto"/>
                <w:sz w:val="22"/>
                <w:szCs w:val="22"/>
              </w:rPr>
              <w:sym w:font="Wingdings" w:char="00FE"/>
            </w:r>
            <w:r>
              <w:rPr>
                <w:rFonts w:hint="eastAsia" w:ascii="宋体" w:hAnsi="宋体" w:cs="新宋体"/>
                <w:color w:val="auto"/>
                <w:kern w:val="0"/>
                <w:sz w:val="22"/>
                <w:szCs w:val="22"/>
              </w:rPr>
              <w:t>不组织。</w:t>
            </w:r>
          </w:p>
        </w:tc>
      </w:tr>
      <w:tr>
        <w:tblPrEx>
          <w:tblCellMar>
            <w:top w:w="0" w:type="dxa"/>
            <w:left w:w="108" w:type="dxa"/>
            <w:bottom w:w="0" w:type="dxa"/>
            <w:right w:w="108" w:type="dxa"/>
          </w:tblCellMar>
        </w:tblPrEx>
        <w:trPr>
          <w:trHeight w:val="66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9</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投标预备会</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□召开</w:t>
            </w:r>
          </w:p>
          <w:p>
            <w:pPr>
              <w:spacing w:line="300" w:lineRule="exact"/>
              <w:rPr>
                <w:rFonts w:ascii="宋体" w:hAnsi="宋体" w:cs="新宋体"/>
                <w:color w:val="auto"/>
                <w:kern w:val="0"/>
                <w:sz w:val="22"/>
                <w:szCs w:val="22"/>
              </w:rPr>
            </w:pPr>
            <w:r>
              <w:rPr>
                <w:rFonts w:hint="eastAsia" w:ascii="宋体" w:hAnsi="宋体" w:cs="新宋体"/>
                <w:b/>
                <w:snapToGrid w:val="0"/>
                <w:color w:val="auto"/>
                <w:sz w:val="22"/>
                <w:szCs w:val="22"/>
              </w:rPr>
              <w:sym w:font="Wingdings" w:char="F0FE"/>
            </w:r>
            <w:r>
              <w:rPr>
                <w:rFonts w:hint="eastAsia" w:ascii="宋体" w:hAnsi="宋体" w:cs="新宋体"/>
                <w:color w:val="auto"/>
                <w:kern w:val="0"/>
                <w:sz w:val="22"/>
                <w:szCs w:val="22"/>
              </w:rPr>
              <w:t>不召开</w:t>
            </w:r>
          </w:p>
        </w:tc>
      </w:tr>
      <w:tr>
        <w:tblPrEx>
          <w:tblCellMar>
            <w:top w:w="0" w:type="dxa"/>
            <w:left w:w="108" w:type="dxa"/>
            <w:bottom w:w="0" w:type="dxa"/>
            <w:right w:w="108" w:type="dxa"/>
          </w:tblCellMar>
        </w:tblPrEx>
        <w:trPr>
          <w:trHeight w:val="66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10</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投标截止时间</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highlight w:val="none"/>
              </w:rPr>
            </w:pPr>
            <w:r>
              <w:rPr>
                <w:rFonts w:hint="eastAsia" w:ascii="宋体" w:hAnsi="宋体" w:cs="宋体"/>
                <w:b/>
                <w:color w:val="auto"/>
                <w:sz w:val="22"/>
                <w:szCs w:val="22"/>
                <w:highlight w:val="none"/>
              </w:rPr>
              <w:t>2021年</w:t>
            </w:r>
            <w:r>
              <w:rPr>
                <w:rFonts w:hint="eastAsia" w:ascii="宋体" w:hAnsi="宋体" w:cs="宋体"/>
                <w:b/>
                <w:color w:val="auto"/>
                <w:sz w:val="22"/>
                <w:szCs w:val="22"/>
                <w:highlight w:val="none"/>
                <w:lang w:val="en-US" w:eastAsia="zh-CN"/>
              </w:rPr>
              <w:t>6月22日</w:t>
            </w:r>
            <w:r>
              <w:rPr>
                <w:rFonts w:hint="eastAsia" w:ascii="宋体" w:hAnsi="宋体" w:cs="宋体"/>
                <w:b/>
                <w:color w:val="auto"/>
                <w:sz w:val="22"/>
                <w:szCs w:val="22"/>
                <w:highlight w:val="none"/>
              </w:rPr>
              <w:t xml:space="preserve"> 下午14：30分整</w:t>
            </w:r>
          </w:p>
        </w:tc>
      </w:tr>
      <w:tr>
        <w:tblPrEx>
          <w:tblCellMar>
            <w:top w:w="0" w:type="dxa"/>
            <w:left w:w="108" w:type="dxa"/>
            <w:bottom w:w="0" w:type="dxa"/>
            <w:right w:w="108" w:type="dxa"/>
          </w:tblCellMar>
        </w:tblPrEx>
        <w:trPr>
          <w:trHeight w:val="661"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11</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分包</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□允许。</w:t>
            </w:r>
          </w:p>
          <w:p>
            <w:pPr>
              <w:spacing w:line="300" w:lineRule="exact"/>
              <w:rPr>
                <w:rFonts w:ascii="宋体" w:hAnsi="宋体" w:cs="新宋体"/>
                <w:color w:val="auto"/>
                <w:kern w:val="0"/>
                <w:sz w:val="22"/>
                <w:szCs w:val="22"/>
              </w:rPr>
            </w:pPr>
            <w:r>
              <w:rPr>
                <w:rFonts w:hint="eastAsia" w:ascii="宋体" w:hAnsi="宋体" w:cs="新宋体"/>
                <w:b/>
                <w:snapToGrid w:val="0"/>
                <w:color w:val="auto"/>
                <w:sz w:val="22"/>
                <w:szCs w:val="22"/>
              </w:rPr>
              <w:sym w:font="Wingdings" w:char="F0FE"/>
            </w:r>
            <w:r>
              <w:rPr>
                <w:rFonts w:hint="eastAsia" w:ascii="宋体" w:hAnsi="宋体" w:cs="新宋体"/>
                <w:color w:val="auto"/>
                <w:kern w:val="0"/>
                <w:sz w:val="22"/>
                <w:szCs w:val="22"/>
              </w:rPr>
              <w:t>不允许</w:t>
            </w:r>
          </w:p>
        </w:tc>
      </w:tr>
      <w:tr>
        <w:tblPrEx>
          <w:tblCellMar>
            <w:top w:w="0" w:type="dxa"/>
            <w:left w:w="108" w:type="dxa"/>
            <w:bottom w:w="0" w:type="dxa"/>
            <w:right w:w="108" w:type="dxa"/>
          </w:tblCellMar>
        </w:tblPrEx>
        <w:trPr>
          <w:trHeight w:val="972"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12</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偏离</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偏差允许幅度及其处理方法：允许细微偏差，不允许重大偏差。由评标委员会判断，细微偏差要求投标供应商在评标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888" w:hRule="exac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13</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投标有效期</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投标文件自投标截止时间起生效，有效期</w:t>
            </w:r>
            <w:r>
              <w:rPr>
                <w:rFonts w:hint="eastAsia" w:ascii="宋体" w:hAnsi="宋体" w:cs="新宋体"/>
                <w:color w:val="auto"/>
                <w:kern w:val="0"/>
                <w:sz w:val="22"/>
                <w:szCs w:val="22"/>
                <w:u w:val="single"/>
              </w:rPr>
              <w:t>90</w:t>
            </w:r>
            <w:r>
              <w:rPr>
                <w:rFonts w:hint="eastAsia" w:ascii="宋体" w:hAnsi="宋体" w:cs="新宋体"/>
                <w:color w:val="auto"/>
                <w:kern w:val="0"/>
                <w:sz w:val="22"/>
                <w:szCs w:val="22"/>
              </w:rPr>
              <w:t>天。</w:t>
            </w:r>
          </w:p>
        </w:tc>
      </w:tr>
      <w:tr>
        <w:tblPrEx>
          <w:tblCellMar>
            <w:top w:w="0" w:type="dxa"/>
            <w:left w:w="108" w:type="dxa"/>
            <w:bottom w:w="0" w:type="dxa"/>
            <w:right w:w="108" w:type="dxa"/>
          </w:tblCellMar>
        </w:tblPrEx>
        <w:trPr>
          <w:trHeight w:val="27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14</w:t>
            </w:r>
          </w:p>
        </w:tc>
        <w:tc>
          <w:tcPr>
            <w:tcW w:w="16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投标保证金</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ind w:left="220" w:hanging="220" w:hangingChars="100"/>
              <w:jc w:val="left"/>
              <w:rPr>
                <w:rFonts w:ascii="宋体" w:hAnsi="宋体" w:cs="宋体"/>
                <w:bCs/>
                <w:color w:val="auto"/>
                <w:sz w:val="22"/>
                <w:szCs w:val="22"/>
              </w:rPr>
            </w:pPr>
            <w:r>
              <w:rPr>
                <w:rFonts w:hint="eastAsia" w:ascii="宋体" w:hAnsi="宋体" w:cs="宋体"/>
                <w:bCs/>
                <w:color w:val="auto"/>
                <w:sz w:val="22"/>
                <w:szCs w:val="22"/>
                <w:highlight w:val="none"/>
              </w:rPr>
              <w:t>投标保证金：人民币</w:t>
            </w:r>
            <w:r>
              <w:rPr>
                <w:rFonts w:hint="eastAsia" w:ascii="宋体" w:hAnsi="宋体" w:cs="宋体"/>
                <w:bCs/>
                <w:color w:val="auto"/>
                <w:sz w:val="22"/>
                <w:szCs w:val="22"/>
                <w:highlight w:val="none"/>
                <w:lang w:val="en-US" w:eastAsia="zh-CN"/>
              </w:rPr>
              <w:t>壹仟伍佰</w:t>
            </w:r>
            <w:r>
              <w:rPr>
                <w:rFonts w:hint="eastAsia" w:ascii="宋体" w:hAnsi="宋体" w:cs="宋体"/>
                <w:bCs/>
                <w:color w:val="auto"/>
                <w:sz w:val="22"/>
                <w:szCs w:val="22"/>
                <w:highlight w:val="none"/>
                <w:lang w:eastAsia="zh-CN"/>
              </w:rPr>
              <w:t>元</w:t>
            </w:r>
            <w:r>
              <w:rPr>
                <w:rFonts w:hint="eastAsia" w:ascii="宋体" w:hAnsi="宋体" w:cs="宋体"/>
                <w:bCs/>
                <w:color w:val="auto"/>
                <w:sz w:val="22"/>
                <w:szCs w:val="22"/>
                <w:highlight w:val="none"/>
              </w:rPr>
              <w:t>整；保证金缴纳截止时间：</w:t>
            </w:r>
            <w:r>
              <w:rPr>
                <w:rFonts w:ascii="宋体" w:hAnsi="宋体" w:cs="宋体"/>
                <w:bCs/>
                <w:color w:val="auto"/>
                <w:sz w:val="22"/>
                <w:szCs w:val="22"/>
                <w:highlight w:val="none"/>
              </w:rPr>
              <w:t>2021年</w:t>
            </w:r>
            <w:r>
              <w:rPr>
                <w:rFonts w:hint="eastAsia" w:ascii="宋体" w:hAnsi="宋体" w:cs="宋体"/>
                <w:bCs/>
                <w:color w:val="auto"/>
                <w:sz w:val="22"/>
                <w:szCs w:val="22"/>
                <w:highlight w:val="none"/>
                <w:lang w:val="en-US" w:eastAsia="zh-CN"/>
              </w:rPr>
              <w:t>6</w:t>
            </w:r>
            <w:r>
              <w:rPr>
                <w:rFonts w:ascii="宋体" w:hAnsi="宋体" w:cs="宋体"/>
                <w:bCs/>
                <w:color w:val="auto"/>
                <w:sz w:val="22"/>
                <w:szCs w:val="22"/>
                <w:highlight w:val="none"/>
              </w:rPr>
              <w:t>月</w:t>
            </w:r>
            <w:r>
              <w:rPr>
                <w:rFonts w:hint="eastAsia" w:ascii="宋体" w:hAnsi="宋体" w:cs="宋体"/>
                <w:bCs/>
                <w:color w:val="auto"/>
                <w:sz w:val="22"/>
                <w:szCs w:val="22"/>
                <w:highlight w:val="none"/>
                <w:lang w:val="en-US" w:eastAsia="zh-CN"/>
              </w:rPr>
              <w:t xml:space="preserve"> 22</w:t>
            </w:r>
            <w:r>
              <w:rPr>
                <w:rFonts w:ascii="宋体" w:hAnsi="宋体" w:cs="宋体"/>
                <w:bCs/>
                <w:color w:val="auto"/>
                <w:sz w:val="22"/>
                <w:szCs w:val="22"/>
                <w:highlight w:val="none"/>
              </w:rPr>
              <w:t>日 下午14</w:t>
            </w:r>
            <w:r>
              <w:rPr>
                <w:rFonts w:ascii="宋体" w:hAnsi="宋体" w:cs="宋体"/>
                <w:bCs/>
                <w:color w:val="auto"/>
                <w:sz w:val="22"/>
                <w:szCs w:val="22"/>
              </w:rPr>
              <w:t>：30分</w:t>
            </w:r>
            <w:r>
              <w:rPr>
                <w:rFonts w:hint="eastAsia" w:ascii="宋体" w:hAnsi="宋体" w:cs="宋体"/>
                <w:bCs/>
                <w:color w:val="auto"/>
                <w:sz w:val="22"/>
                <w:szCs w:val="22"/>
              </w:rPr>
              <w:t>前）。投标供应商缴纳投标保证金后，请携带保证金缴纳凭证（银行转账支票进账单、电汇单等，缴纳保证金用途必须注明项目名称）复印件，于投标文件递交截止时间前递交给采购代理机构。</w:t>
            </w:r>
          </w:p>
          <w:p>
            <w:pPr>
              <w:widowControl/>
              <w:spacing w:line="360" w:lineRule="exact"/>
              <w:ind w:firstLine="200"/>
              <w:jc w:val="left"/>
              <w:rPr>
                <w:rFonts w:ascii="宋体" w:hAnsi="宋体" w:cs="宋体"/>
                <w:bCs/>
                <w:color w:val="auto"/>
                <w:sz w:val="22"/>
                <w:szCs w:val="22"/>
              </w:rPr>
            </w:pPr>
            <w:r>
              <w:rPr>
                <w:rFonts w:hint="eastAsia" w:ascii="宋体" w:hAnsi="宋体" w:cs="宋体"/>
                <w:bCs/>
                <w:color w:val="auto"/>
                <w:sz w:val="22"/>
                <w:szCs w:val="22"/>
              </w:rPr>
              <w:t>户名：政采云有限公司</w:t>
            </w:r>
          </w:p>
          <w:p>
            <w:pPr>
              <w:widowControl/>
              <w:spacing w:line="360" w:lineRule="exact"/>
              <w:ind w:firstLine="200"/>
              <w:jc w:val="left"/>
              <w:rPr>
                <w:rFonts w:ascii="宋体" w:hAnsi="宋体" w:cs="宋体"/>
                <w:bCs/>
                <w:color w:val="auto"/>
                <w:sz w:val="22"/>
                <w:szCs w:val="22"/>
                <w:highlight w:val="none"/>
              </w:rPr>
            </w:pPr>
            <w:r>
              <w:rPr>
                <w:rFonts w:hint="eastAsia" w:ascii="宋体" w:hAnsi="宋体" w:cs="宋体"/>
                <w:bCs/>
                <w:color w:val="auto"/>
                <w:sz w:val="22"/>
                <w:szCs w:val="22"/>
              </w:rPr>
              <w:t>开户银行：中国农业银行</w:t>
            </w:r>
            <w:r>
              <w:rPr>
                <w:rFonts w:hint="eastAsia" w:ascii="宋体" w:hAnsi="宋体" w:cs="宋体"/>
                <w:bCs/>
                <w:color w:val="auto"/>
                <w:sz w:val="22"/>
                <w:szCs w:val="22"/>
                <w:highlight w:val="none"/>
              </w:rPr>
              <w:t>杭州西湖支行</w:t>
            </w:r>
          </w:p>
          <w:p>
            <w:pPr>
              <w:widowControl/>
              <w:spacing w:line="360" w:lineRule="exact"/>
              <w:ind w:firstLine="200"/>
              <w:jc w:val="left"/>
              <w:rPr>
                <w:rFonts w:hint="eastAsia" w:ascii="宋体" w:hAnsi="宋体" w:cs="宋体" w:eastAsiaTheme="minorEastAsia"/>
                <w:bCs/>
                <w:color w:val="auto"/>
                <w:sz w:val="22"/>
                <w:szCs w:val="22"/>
                <w:lang w:eastAsia="zh-CN"/>
              </w:rPr>
            </w:pPr>
            <w:r>
              <w:rPr>
                <w:rFonts w:hint="eastAsia" w:ascii="宋体" w:hAnsi="宋体" w:cs="宋体"/>
                <w:bCs/>
                <w:color w:val="auto"/>
                <w:sz w:val="22"/>
                <w:szCs w:val="22"/>
                <w:highlight w:val="none"/>
              </w:rPr>
              <w:t>账号：</w:t>
            </w:r>
            <w:r>
              <w:rPr>
                <w:rFonts w:hint="eastAsia" w:ascii="宋体" w:hAnsi="宋体" w:cs="宋体"/>
                <w:bCs/>
                <w:i w:val="0"/>
                <w:caps w:val="0"/>
                <w:color w:val="auto"/>
                <w:spacing w:val="0"/>
                <w:sz w:val="22"/>
                <w:szCs w:val="22"/>
                <w:highlight w:val="none"/>
                <w:shd w:val="clear"/>
                <w:lang w:eastAsia="zh-CN"/>
              </w:rPr>
              <w:t>190001010400276210000002091</w:t>
            </w:r>
            <w:r>
              <w:rPr>
                <w:rFonts w:hint="eastAsia" w:ascii="宋体" w:hAnsi="宋体" w:cs="宋体"/>
                <w:bCs/>
                <w:color w:val="auto"/>
                <w:sz w:val="22"/>
                <w:szCs w:val="22"/>
                <w:highlight w:val="none"/>
                <w:lang w:val="en-US" w:eastAsia="zh-CN"/>
              </w:rPr>
              <w:t xml:space="preserve"> </w:t>
            </w:r>
            <w:r>
              <w:rPr>
                <w:rFonts w:hint="eastAsia" w:ascii="微软雅黑" w:hAnsi="微软雅黑" w:eastAsia="微软雅黑" w:cs="微软雅黑"/>
                <w:i w:val="0"/>
                <w:caps w:val="0"/>
                <w:color w:val="auto"/>
                <w:spacing w:val="0"/>
                <w:sz w:val="21"/>
                <w:szCs w:val="21"/>
                <w:highlight w:val="none"/>
                <w:shd w:val="clear" w:fill="F5FAFF"/>
                <w:lang w:val="en-US" w:eastAsia="zh-CN"/>
              </w:rPr>
              <w:t xml:space="preserve"> </w:t>
            </w:r>
          </w:p>
        </w:tc>
      </w:tr>
      <w:tr>
        <w:tblPrEx>
          <w:tblCellMar>
            <w:top w:w="0" w:type="dxa"/>
            <w:left w:w="108" w:type="dxa"/>
            <w:bottom w:w="0" w:type="dxa"/>
            <w:right w:w="108" w:type="dxa"/>
          </w:tblCellMar>
        </w:tblPrEx>
        <w:trPr>
          <w:trHeight w:val="517"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15</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投标文件装订及封装要求</w:t>
            </w:r>
          </w:p>
        </w:tc>
        <w:tc>
          <w:tcPr>
            <w:tcW w:w="7039"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color w:val="auto"/>
                <w:sz w:val="22"/>
                <w:szCs w:val="22"/>
              </w:rPr>
            </w:pPr>
            <w:r>
              <w:rPr>
                <w:rFonts w:hint="eastAsia" w:ascii="宋体" w:hAnsi="宋体" w:cs="新宋体"/>
                <w:color w:val="auto"/>
                <w:sz w:val="22"/>
                <w:szCs w:val="22"/>
              </w:rPr>
              <w:t>（1）资格审查资料一式5份，正本1份，副本4份；</w:t>
            </w:r>
          </w:p>
          <w:p>
            <w:pPr>
              <w:rPr>
                <w:rFonts w:ascii="宋体" w:hAnsi="宋体" w:cs="新宋体"/>
                <w:color w:val="auto"/>
                <w:sz w:val="22"/>
                <w:szCs w:val="22"/>
              </w:rPr>
            </w:pPr>
            <w:r>
              <w:rPr>
                <w:rFonts w:hint="eastAsia" w:ascii="宋体" w:hAnsi="宋体" w:cs="新宋体"/>
                <w:color w:val="auto"/>
                <w:sz w:val="22"/>
                <w:szCs w:val="22"/>
              </w:rPr>
              <w:t>（2）</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一式5份，正本1份，副本4份；</w:t>
            </w:r>
          </w:p>
          <w:p>
            <w:pPr>
              <w:rPr>
                <w:rFonts w:ascii="宋体" w:hAnsi="宋体" w:cs="新宋体"/>
                <w:color w:val="auto"/>
                <w:sz w:val="22"/>
                <w:szCs w:val="22"/>
              </w:rPr>
            </w:pPr>
            <w:r>
              <w:rPr>
                <w:rFonts w:hint="eastAsia" w:ascii="宋体" w:hAnsi="宋体" w:cs="新宋体"/>
                <w:color w:val="auto"/>
                <w:sz w:val="22"/>
                <w:szCs w:val="22"/>
              </w:rPr>
              <w:t>（3）</w:t>
            </w:r>
            <w:r>
              <w:rPr>
                <w:rFonts w:hint="eastAsia" w:ascii="宋体" w:hAnsi="宋体" w:cs="新宋体"/>
                <w:color w:val="auto"/>
                <w:sz w:val="22"/>
                <w:szCs w:val="22"/>
                <w:lang w:eastAsia="zh-CN"/>
              </w:rPr>
              <w:t>报价文件</w:t>
            </w:r>
            <w:r>
              <w:rPr>
                <w:rFonts w:hint="eastAsia" w:ascii="宋体" w:hAnsi="宋体" w:cs="新宋体"/>
                <w:color w:val="auto"/>
                <w:sz w:val="22"/>
                <w:szCs w:val="22"/>
              </w:rPr>
              <w:t>一式5份，正本1份，副本4份。</w:t>
            </w:r>
          </w:p>
          <w:p>
            <w:pPr>
              <w:rPr>
                <w:rFonts w:ascii="宋体" w:hAnsi="宋体" w:cs="新宋体"/>
                <w:color w:val="auto"/>
                <w:kern w:val="0"/>
                <w:sz w:val="22"/>
                <w:szCs w:val="22"/>
              </w:rPr>
            </w:pPr>
            <w:r>
              <w:rPr>
                <w:rFonts w:hint="eastAsia" w:ascii="宋体" w:hAnsi="宋体" w:cs="新宋体"/>
                <w:color w:val="auto"/>
                <w:sz w:val="22"/>
                <w:szCs w:val="22"/>
              </w:rPr>
              <w:t>（4）投标文件“资格审查资料”、“</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w:t>
            </w:r>
            <w:r>
              <w:rPr>
                <w:rFonts w:hint="eastAsia" w:ascii="宋体" w:hAnsi="宋体" w:cs="新宋体"/>
                <w:color w:val="auto"/>
                <w:sz w:val="22"/>
                <w:szCs w:val="22"/>
                <w:lang w:eastAsia="zh-CN"/>
              </w:rPr>
              <w:t>报价文件</w:t>
            </w:r>
            <w:r>
              <w:rPr>
                <w:rFonts w:hint="eastAsia" w:ascii="宋体" w:hAnsi="宋体" w:cs="新宋体"/>
                <w:color w:val="auto"/>
                <w:sz w:val="22"/>
                <w:szCs w:val="22"/>
              </w:rPr>
              <w:t>”密封于各自包封袋中，并加盖密封印章，并在封套的封口处加盖投标供应商单位章，并由法定代表人或其授权代表签字。</w:t>
            </w:r>
          </w:p>
        </w:tc>
      </w:tr>
      <w:tr>
        <w:tblPrEx>
          <w:tblCellMar>
            <w:top w:w="0" w:type="dxa"/>
            <w:left w:w="108" w:type="dxa"/>
            <w:bottom w:w="0" w:type="dxa"/>
            <w:right w:w="108" w:type="dxa"/>
          </w:tblCellMar>
        </w:tblPrEx>
        <w:trPr>
          <w:trHeight w:val="71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16</w:t>
            </w:r>
          </w:p>
        </w:tc>
        <w:tc>
          <w:tcPr>
            <w:tcW w:w="16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宋体" w:hAnsi="宋体" w:cs="新宋体"/>
                <w:color w:val="auto"/>
                <w:kern w:val="0"/>
                <w:sz w:val="22"/>
                <w:szCs w:val="22"/>
              </w:rPr>
            </w:pPr>
            <w:r>
              <w:rPr>
                <w:rFonts w:hint="eastAsia" w:ascii="宋体" w:hAnsi="宋体" w:cs="新宋体"/>
                <w:color w:val="auto"/>
                <w:sz w:val="22"/>
                <w:szCs w:val="22"/>
              </w:rPr>
              <w:t>签字或盖章要求</w:t>
            </w:r>
          </w:p>
        </w:tc>
        <w:tc>
          <w:tcPr>
            <w:tcW w:w="70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宋体" w:hAnsi="宋体" w:cs="新宋体"/>
                <w:color w:val="auto"/>
                <w:sz w:val="22"/>
                <w:szCs w:val="22"/>
              </w:rPr>
            </w:pPr>
            <w:r>
              <w:rPr>
                <w:rFonts w:hint="eastAsia" w:ascii="宋体" w:hAnsi="宋体" w:cs="新宋体"/>
                <w:color w:val="auto"/>
                <w:sz w:val="22"/>
                <w:szCs w:val="22"/>
              </w:rPr>
              <w:t>投标文件的相应位置应加盖：</w:t>
            </w:r>
          </w:p>
          <w:p>
            <w:pPr>
              <w:adjustRightInd w:val="0"/>
              <w:snapToGrid w:val="0"/>
              <w:spacing w:line="260" w:lineRule="exact"/>
              <w:rPr>
                <w:rFonts w:ascii="宋体" w:hAnsi="宋体" w:cs="新宋体"/>
                <w:color w:val="auto"/>
                <w:sz w:val="22"/>
                <w:szCs w:val="22"/>
              </w:rPr>
            </w:pPr>
            <w:r>
              <w:rPr>
                <w:rFonts w:hint="eastAsia" w:ascii="宋体" w:hAnsi="宋体" w:cs="新宋体"/>
                <w:color w:val="auto"/>
                <w:sz w:val="22"/>
                <w:szCs w:val="22"/>
              </w:rPr>
              <w:t>（1）单位公章；</w:t>
            </w:r>
          </w:p>
          <w:p>
            <w:pPr>
              <w:adjustRightInd w:val="0"/>
              <w:snapToGrid w:val="0"/>
              <w:spacing w:line="260" w:lineRule="exact"/>
              <w:rPr>
                <w:rFonts w:ascii="宋体" w:hAnsi="宋体" w:cs="新宋体"/>
                <w:color w:val="auto"/>
                <w:sz w:val="22"/>
                <w:szCs w:val="22"/>
              </w:rPr>
            </w:pPr>
            <w:r>
              <w:rPr>
                <w:rFonts w:hint="eastAsia" w:ascii="宋体" w:hAnsi="宋体" w:cs="新宋体"/>
                <w:color w:val="auto"/>
                <w:sz w:val="22"/>
                <w:szCs w:val="22"/>
              </w:rPr>
              <w:t>（2）法定代表人或其授权委托代理人签字或盖章（如为授权委托代理人签字或盖章的须提供法定代表人授权委托书）。</w:t>
            </w:r>
          </w:p>
          <w:p>
            <w:pPr>
              <w:adjustRightInd w:val="0"/>
              <w:snapToGrid w:val="0"/>
              <w:spacing w:line="260" w:lineRule="exact"/>
              <w:rPr>
                <w:rFonts w:ascii="宋体" w:hAnsi="宋体" w:cs="新宋体"/>
                <w:color w:val="auto"/>
                <w:kern w:val="0"/>
                <w:sz w:val="22"/>
                <w:szCs w:val="22"/>
              </w:rPr>
            </w:pPr>
            <w:r>
              <w:rPr>
                <w:rFonts w:hint="eastAsia" w:ascii="宋体" w:hAnsi="宋体" w:cs="新宋体"/>
                <w:color w:val="auto"/>
                <w:sz w:val="22"/>
                <w:szCs w:val="22"/>
              </w:rPr>
              <w:t>（3）投标供应商单位章不得以分公司章、投标专用章、合同专用章等其他形式印章代替，否则视为无效印章。</w:t>
            </w:r>
          </w:p>
        </w:tc>
      </w:tr>
      <w:tr>
        <w:tblPrEx>
          <w:tblCellMar>
            <w:top w:w="0" w:type="dxa"/>
            <w:left w:w="108" w:type="dxa"/>
            <w:bottom w:w="0" w:type="dxa"/>
            <w:right w:w="108" w:type="dxa"/>
          </w:tblCellMar>
        </w:tblPrEx>
        <w:trPr>
          <w:trHeight w:val="71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17</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递交投标</w:t>
            </w:r>
          </w:p>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文件地点</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lang w:eastAsia="zh-CN"/>
              </w:rPr>
              <w:t>温州市交通发展集团有限公司2楼开标大厅（温州市鹿城区车站大道669号尚品国际商务楼）</w:t>
            </w:r>
          </w:p>
        </w:tc>
      </w:tr>
      <w:tr>
        <w:tblPrEx>
          <w:tblCellMar>
            <w:top w:w="0" w:type="dxa"/>
            <w:left w:w="108" w:type="dxa"/>
            <w:bottom w:w="0" w:type="dxa"/>
            <w:right w:w="108" w:type="dxa"/>
          </w:tblCellMar>
        </w:tblPrEx>
        <w:trPr>
          <w:trHeight w:val="715"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18</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开标时间</w:t>
            </w:r>
          </w:p>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和地点</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开标时间</w:t>
            </w:r>
            <w:r>
              <w:rPr>
                <w:rFonts w:hint="eastAsia" w:ascii="宋体" w:hAnsi="宋体" w:cs="新宋体"/>
                <w:color w:val="auto"/>
                <w:kern w:val="0"/>
                <w:sz w:val="22"/>
                <w:szCs w:val="22"/>
                <w:highlight w:val="none"/>
              </w:rPr>
              <w:t>：</w:t>
            </w:r>
            <w:r>
              <w:rPr>
                <w:rFonts w:ascii="宋体" w:hAnsi="宋体" w:cs="新宋体"/>
                <w:color w:val="auto"/>
                <w:kern w:val="0"/>
                <w:sz w:val="22"/>
                <w:szCs w:val="22"/>
                <w:highlight w:val="none"/>
              </w:rPr>
              <w:t>2021</w:t>
            </w:r>
            <w:r>
              <w:rPr>
                <w:rFonts w:hint="default" w:ascii="宋体" w:hAnsi="宋体" w:cs="新宋体"/>
                <w:color w:val="auto"/>
                <w:kern w:val="0"/>
                <w:sz w:val="22"/>
                <w:szCs w:val="22"/>
                <w:highlight w:val="none"/>
                <w:lang w:val="en-US"/>
              </w:rPr>
              <w:t>年</w:t>
            </w:r>
            <w:r>
              <w:rPr>
                <w:rFonts w:hint="eastAsia" w:ascii="宋体" w:hAnsi="宋体" w:cs="新宋体"/>
                <w:color w:val="auto"/>
                <w:kern w:val="0"/>
                <w:sz w:val="22"/>
                <w:szCs w:val="22"/>
                <w:highlight w:val="none"/>
                <w:lang w:val="en-US" w:eastAsia="zh-CN"/>
              </w:rPr>
              <w:t>6月22日</w:t>
            </w:r>
            <w:r>
              <w:rPr>
                <w:rFonts w:ascii="宋体" w:hAnsi="宋体" w:cs="新宋体"/>
                <w:color w:val="auto"/>
                <w:kern w:val="0"/>
                <w:sz w:val="22"/>
                <w:szCs w:val="22"/>
                <w:highlight w:val="none"/>
              </w:rPr>
              <w:t>下午14：</w:t>
            </w:r>
            <w:r>
              <w:rPr>
                <w:rFonts w:ascii="宋体" w:hAnsi="宋体" w:cs="新宋体"/>
                <w:color w:val="auto"/>
                <w:kern w:val="0"/>
                <w:sz w:val="22"/>
                <w:szCs w:val="22"/>
              </w:rPr>
              <w:t>30分整</w:t>
            </w:r>
          </w:p>
          <w:p>
            <w:pPr>
              <w:spacing w:line="300" w:lineRule="exact"/>
              <w:rPr>
                <w:rFonts w:hint="eastAsia" w:ascii="宋体" w:hAnsi="宋体" w:cs="新宋体" w:eastAsiaTheme="minorEastAsia"/>
                <w:color w:val="auto"/>
                <w:kern w:val="0"/>
                <w:sz w:val="22"/>
                <w:szCs w:val="22"/>
                <w:lang w:eastAsia="zh-CN"/>
              </w:rPr>
            </w:pPr>
            <w:r>
              <w:rPr>
                <w:rFonts w:hint="eastAsia" w:ascii="宋体" w:hAnsi="宋体" w:cs="新宋体"/>
                <w:color w:val="auto"/>
                <w:kern w:val="0"/>
                <w:sz w:val="22"/>
                <w:szCs w:val="22"/>
              </w:rPr>
              <w:t>开标地点：</w:t>
            </w:r>
            <w:r>
              <w:rPr>
                <w:rFonts w:hint="eastAsia" w:ascii="宋体" w:hAnsi="宋体" w:cs="新宋体"/>
                <w:color w:val="auto"/>
                <w:kern w:val="0"/>
                <w:sz w:val="22"/>
                <w:szCs w:val="22"/>
                <w:lang w:eastAsia="zh-CN"/>
              </w:rPr>
              <w:t>温州市交通发展集团有限公司2楼开标大厅（温州市鹿城区车站大道669号尚品国际商务楼）</w:t>
            </w:r>
          </w:p>
        </w:tc>
      </w:tr>
      <w:tr>
        <w:tblPrEx>
          <w:tblCellMar>
            <w:top w:w="0" w:type="dxa"/>
            <w:left w:w="108" w:type="dxa"/>
            <w:bottom w:w="0" w:type="dxa"/>
            <w:right w:w="108" w:type="dxa"/>
          </w:tblCellMar>
        </w:tblPrEx>
        <w:trPr>
          <w:trHeight w:val="792"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19</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开评标程序</w:t>
            </w:r>
          </w:p>
        </w:tc>
        <w:tc>
          <w:tcPr>
            <w:tcW w:w="7039"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color w:val="auto"/>
                <w:sz w:val="22"/>
                <w:szCs w:val="22"/>
              </w:rPr>
            </w:pPr>
            <w:r>
              <w:rPr>
                <w:rFonts w:hint="eastAsia" w:ascii="宋体" w:hAnsi="宋体" w:cs="新宋体"/>
                <w:color w:val="auto"/>
                <w:sz w:val="22"/>
                <w:szCs w:val="22"/>
              </w:rPr>
              <w:t>（1）宣布开标纪律；</w:t>
            </w:r>
          </w:p>
          <w:p>
            <w:pPr>
              <w:rPr>
                <w:rFonts w:ascii="宋体" w:hAnsi="宋体" w:cs="新宋体"/>
                <w:color w:val="auto"/>
                <w:sz w:val="22"/>
                <w:szCs w:val="22"/>
              </w:rPr>
            </w:pPr>
            <w:r>
              <w:rPr>
                <w:rFonts w:hint="eastAsia" w:ascii="宋体" w:hAnsi="宋体" w:cs="新宋体"/>
                <w:color w:val="auto"/>
                <w:sz w:val="22"/>
                <w:szCs w:val="22"/>
              </w:rPr>
              <w:t>（2）公布在投标截止时间前递交投标文件的投标供应商名称，并点名确认投标供应商是否派授权代表到场；</w:t>
            </w:r>
          </w:p>
          <w:p>
            <w:pPr>
              <w:rPr>
                <w:rFonts w:ascii="宋体" w:hAnsi="宋体" w:cs="新宋体"/>
                <w:color w:val="auto"/>
                <w:sz w:val="22"/>
                <w:szCs w:val="22"/>
              </w:rPr>
            </w:pPr>
            <w:r>
              <w:rPr>
                <w:rFonts w:hint="eastAsia" w:ascii="宋体" w:hAnsi="宋体" w:cs="新宋体"/>
                <w:color w:val="auto"/>
                <w:sz w:val="22"/>
                <w:szCs w:val="22"/>
              </w:rPr>
              <w:t>（3）宣布唱标人、记录人、监督人员等有关人员姓名；</w:t>
            </w:r>
          </w:p>
          <w:p>
            <w:pPr>
              <w:rPr>
                <w:rFonts w:ascii="宋体" w:hAnsi="宋体" w:cs="新宋体"/>
                <w:color w:val="auto"/>
                <w:sz w:val="22"/>
                <w:szCs w:val="22"/>
              </w:rPr>
            </w:pPr>
            <w:r>
              <w:rPr>
                <w:rFonts w:hint="eastAsia" w:ascii="宋体" w:hAnsi="宋体" w:cs="新宋体"/>
                <w:color w:val="auto"/>
                <w:sz w:val="22"/>
                <w:szCs w:val="22"/>
              </w:rPr>
              <w:t>（4）密封情况检查：由监督人员或投标供应商推选的代表检查投标文件密封情况；</w:t>
            </w:r>
          </w:p>
          <w:p>
            <w:pPr>
              <w:rPr>
                <w:rFonts w:ascii="宋体" w:hAnsi="宋体" w:cs="新宋体"/>
                <w:color w:val="auto"/>
                <w:sz w:val="22"/>
                <w:szCs w:val="22"/>
              </w:rPr>
            </w:pPr>
            <w:r>
              <w:rPr>
                <w:rFonts w:hint="eastAsia" w:ascii="宋体" w:hAnsi="宋体" w:cs="新宋体"/>
                <w:color w:val="auto"/>
                <w:sz w:val="22"/>
                <w:szCs w:val="22"/>
              </w:rPr>
              <w:t>（5）开标顺序：投标供应商送达投标文件的逆序；开启各投标供应商的投标文件；</w:t>
            </w:r>
          </w:p>
          <w:p>
            <w:pPr>
              <w:rPr>
                <w:rFonts w:ascii="宋体" w:hAnsi="宋体" w:cs="新宋体"/>
                <w:color w:val="auto"/>
                <w:sz w:val="22"/>
                <w:szCs w:val="22"/>
              </w:rPr>
            </w:pPr>
            <w:r>
              <w:rPr>
                <w:rFonts w:hint="eastAsia" w:ascii="宋体" w:hAnsi="宋体" w:cs="新宋体"/>
                <w:color w:val="auto"/>
                <w:sz w:val="22"/>
                <w:szCs w:val="22"/>
              </w:rPr>
              <w:t>（6）确认开标结果：投标供应商授权代表对开标记录进行当场校核及勘误，并签字确认；并同时由记录人、监督人当场签字确认。</w:t>
            </w:r>
          </w:p>
          <w:p>
            <w:pPr>
              <w:rPr>
                <w:rFonts w:ascii="宋体" w:hAnsi="宋体" w:cs="新宋体"/>
                <w:color w:val="auto"/>
                <w:sz w:val="22"/>
                <w:szCs w:val="22"/>
              </w:rPr>
            </w:pPr>
            <w:r>
              <w:rPr>
                <w:rFonts w:hint="eastAsia" w:ascii="宋体" w:hAnsi="宋体" w:cs="新宋体"/>
                <w:color w:val="auto"/>
                <w:sz w:val="22"/>
                <w:szCs w:val="22"/>
              </w:rPr>
              <w:t>（7）宣布开标结束。</w:t>
            </w:r>
          </w:p>
          <w:p>
            <w:pPr>
              <w:ind w:left="2"/>
              <w:rPr>
                <w:rFonts w:ascii="宋体" w:hAnsi="宋体" w:cs="新宋体"/>
                <w:color w:val="auto"/>
                <w:sz w:val="22"/>
                <w:szCs w:val="22"/>
              </w:rPr>
            </w:pPr>
            <w:r>
              <w:rPr>
                <w:rFonts w:hint="eastAsia" w:ascii="宋体" w:hAnsi="宋体" w:cs="新宋体"/>
                <w:color w:val="auto"/>
                <w:sz w:val="22"/>
                <w:szCs w:val="22"/>
              </w:rPr>
              <w:t>（8）投标供应商授权代表未参加开标会议；未到场签字确认的，不影响开标，评标过程，视同认可开标结果；事后不得对采购相关人员、开标过程和开标结果提出异议。</w:t>
            </w:r>
          </w:p>
          <w:p>
            <w:pPr>
              <w:ind w:left="2"/>
              <w:rPr>
                <w:rFonts w:ascii="宋体" w:hAnsi="宋体" w:cs="新宋体"/>
                <w:color w:val="auto"/>
                <w:kern w:val="0"/>
                <w:sz w:val="22"/>
                <w:szCs w:val="22"/>
              </w:rPr>
            </w:pPr>
            <w:r>
              <w:rPr>
                <w:rFonts w:hint="eastAsia" w:ascii="宋体" w:hAnsi="宋体" w:cs="新宋体"/>
                <w:color w:val="auto"/>
                <w:sz w:val="22"/>
                <w:szCs w:val="22"/>
              </w:rPr>
              <w:t>（9）将开启的投标文件送交评标委员会评审。</w:t>
            </w:r>
          </w:p>
        </w:tc>
      </w:tr>
      <w:tr>
        <w:tblPrEx>
          <w:tblCellMar>
            <w:top w:w="0" w:type="dxa"/>
            <w:left w:w="108" w:type="dxa"/>
            <w:bottom w:w="0" w:type="dxa"/>
            <w:right w:w="108" w:type="dxa"/>
          </w:tblCellMar>
        </w:tblPrEx>
        <w:trPr>
          <w:trHeight w:val="892" w:hRule="exac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20</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评标委员会</w:t>
            </w:r>
          </w:p>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的组建</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评标委员会成员由采购人代表和有关技术、经济等方面的专家组成，人数为5人，</w:t>
            </w:r>
            <w:r>
              <w:rPr>
                <w:rFonts w:hint="eastAsia" w:ascii="宋体" w:hAnsi="宋体" w:cs="新宋体"/>
                <w:bCs/>
                <w:color w:val="auto"/>
                <w:sz w:val="22"/>
                <w:szCs w:val="22"/>
              </w:rPr>
              <w:t>除采购人代表外</w:t>
            </w:r>
            <w:r>
              <w:rPr>
                <w:rFonts w:hint="eastAsia" w:ascii="宋体" w:hAnsi="宋体" w:cs="新宋体"/>
                <w:color w:val="auto"/>
                <w:kern w:val="0"/>
                <w:sz w:val="22"/>
                <w:szCs w:val="22"/>
              </w:rPr>
              <w:t>有关技术、经济等方面</w:t>
            </w:r>
            <w:r>
              <w:rPr>
                <w:rFonts w:hint="eastAsia" w:ascii="宋体" w:hAnsi="宋体" w:cs="新宋体"/>
                <w:bCs/>
                <w:color w:val="auto"/>
                <w:sz w:val="22"/>
                <w:szCs w:val="22"/>
              </w:rPr>
              <w:t>的专家将在温州市国企采购评标专家库中随机抽取产生。</w:t>
            </w:r>
          </w:p>
        </w:tc>
      </w:tr>
      <w:tr>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21</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原 件</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□提交</w:t>
            </w:r>
          </w:p>
          <w:p>
            <w:pPr>
              <w:spacing w:line="300" w:lineRule="exact"/>
              <w:rPr>
                <w:rFonts w:ascii="宋体" w:hAnsi="宋体" w:cs="新宋体"/>
                <w:color w:val="auto"/>
                <w:kern w:val="0"/>
                <w:sz w:val="22"/>
                <w:szCs w:val="22"/>
              </w:rPr>
            </w:pPr>
            <w:r>
              <w:rPr>
                <w:rFonts w:hint="eastAsia" w:ascii="宋体" w:hAnsi="宋体" w:cs="新宋体"/>
                <w:b/>
                <w:snapToGrid w:val="0"/>
                <w:color w:val="auto"/>
                <w:sz w:val="22"/>
                <w:szCs w:val="22"/>
              </w:rPr>
              <w:sym w:font="Wingdings" w:char="F0FE"/>
            </w:r>
            <w:r>
              <w:rPr>
                <w:rFonts w:hint="eastAsia" w:ascii="宋体" w:hAnsi="宋体" w:cs="新宋体"/>
                <w:color w:val="auto"/>
                <w:kern w:val="0"/>
                <w:sz w:val="22"/>
                <w:szCs w:val="22"/>
              </w:rPr>
              <w:t>不提交</w:t>
            </w:r>
          </w:p>
        </w:tc>
      </w:tr>
      <w:tr>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22</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履约担保</w:t>
            </w:r>
          </w:p>
        </w:tc>
        <w:tc>
          <w:tcPr>
            <w:tcW w:w="703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新宋体"/>
                <w:color w:val="auto"/>
                <w:kern w:val="0"/>
                <w:sz w:val="22"/>
                <w:szCs w:val="22"/>
              </w:rPr>
            </w:pPr>
            <w:r>
              <w:rPr>
                <w:rFonts w:hint="eastAsia" w:ascii="宋体" w:hAnsi="宋体" w:cs="新宋体"/>
                <w:color w:val="auto"/>
                <w:kern w:val="0"/>
                <w:sz w:val="22"/>
                <w:szCs w:val="22"/>
              </w:rPr>
              <w:t>□提交,中标供应商应提供合同总金额</w:t>
            </w:r>
            <w:r>
              <w:rPr>
                <w:rFonts w:hint="eastAsia" w:ascii="宋体" w:hAnsi="宋体" w:cs="新宋体"/>
                <w:color w:val="auto"/>
                <w:kern w:val="0"/>
                <w:sz w:val="22"/>
                <w:szCs w:val="22"/>
                <w:lang w:val="en-US" w:eastAsia="zh-CN"/>
              </w:rPr>
              <w:t>2</w:t>
            </w:r>
            <w:r>
              <w:rPr>
                <w:rFonts w:hint="eastAsia" w:ascii="宋体" w:hAnsi="宋体" w:cs="新宋体"/>
                <w:color w:val="auto"/>
                <w:kern w:val="0"/>
                <w:sz w:val="22"/>
                <w:szCs w:val="22"/>
              </w:rPr>
              <w:t>%的履约保证金至采购人指定账户。</w:t>
            </w:r>
          </w:p>
          <w:p>
            <w:pPr>
              <w:spacing w:line="300" w:lineRule="exact"/>
              <w:rPr>
                <w:rFonts w:ascii="宋体" w:hAnsi="宋体" w:cs="新宋体"/>
                <w:color w:val="auto"/>
                <w:kern w:val="0"/>
                <w:sz w:val="22"/>
                <w:szCs w:val="22"/>
              </w:rPr>
            </w:pPr>
            <w:r>
              <w:rPr>
                <w:rFonts w:hint="eastAsia" w:ascii="宋体" w:hAnsi="宋体" w:cs="新宋体"/>
                <w:b/>
                <w:snapToGrid w:val="0"/>
                <w:color w:val="auto"/>
                <w:sz w:val="22"/>
                <w:szCs w:val="22"/>
              </w:rPr>
              <w:sym w:font="Wingdings" w:char="F0FE"/>
            </w:r>
            <w:r>
              <w:rPr>
                <w:rFonts w:hint="eastAsia" w:ascii="宋体" w:hAnsi="宋体" w:cs="新宋体"/>
                <w:color w:val="auto"/>
                <w:kern w:val="0"/>
                <w:sz w:val="22"/>
                <w:szCs w:val="22"/>
              </w:rPr>
              <w:t>不提交</w:t>
            </w:r>
          </w:p>
        </w:tc>
      </w:tr>
      <w:tr>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23</w:t>
            </w:r>
          </w:p>
        </w:tc>
        <w:tc>
          <w:tcPr>
            <w:tcW w:w="16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新宋体"/>
                <w:color w:val="auto"/>
                <w:kern w:val="0"/>
                <w:sz w:val="22"/>
                <w:szCs w:val="22"/>
              </w:rPr>
            </w:pPr>
            <w:r>
              <w:rPr>
                <w:rFonts w:hint="eastAsia" w:ascii="宋体" w:hAnsi="宋体" w:cs="新宋体"/>
                <w:color w:val="auto"/>
                <w:sz w:val="22"/>
                <w:szCs w:val="22"/>
              </w:rPr>
              <w:t>投标供应商信用查询</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新宋体"/>
                <w:color w:val="auto"/>
                <w:sz w:val="22"/>
                <w:szCs w:val="22"/>
              </w:rPr>
            </w:pPr>
            <w:r>
              <w:rPr>
                <w:rFonts w:hint="eastAsia" w:ascii="宋体" w:hAnsi="宋体" w:cs="新宋体"/>
                <w:color w:val="auto"/>
                <w:sz w:val="22"/>
                <w:szCs w:val="22"/>
              </w:rPr>
              <w:t>（1）供应商信用信息查询的查询渠道：“信用中国”(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新宋体"/>
                <w:color w:val="auto"/>
                <w:sz w:val="22"/>
                <w:szCs w:val="22"/>
              </w:rPr>
              <w:t>www.creditchina.gov.cn</w:t>
            </w:r>
            <w:r>
              <w:rPr>
                <w:rFonts w:hint="eastAsia" w:ascii="宋体" w:hAnsi="宋体" w:cs="新宋体"/>
                <w:color w:val="auto"/>
                <w:sz w:val="22"/>
                <w:szCs w:val="22"/>
              </w:rPr>
              <w:fldChar w:fldCharType="end"/>
            </w:r>
            <w:r>
              <w:rPr>
                <w:rFonts w:hint="eastAsia" w:ascii="宋体" w:hAnsi="宋体" w:cs="新宋体"/>
                <w:color w:val="auto"/>
                <w:sz w:val="22"/>
                <w:szCs w:val="22"/>
              </w:rPr>
              <w:t>)；“中国政府采购网”（http://www.ccgp.gov.cn/）；</w:t>
            </w:r>
          </w:p>
          <w:p>
            <w:pPr>
              <w:jc w:val="left"/>
              <w:rPr>
                <w:rFonts w:ascii="宋体" w:hAnsi="宋体" w:cs="新宋体"/>
                <w:color w:val="auto"/>
                <w:sz w:val="22"/>
                <w:szCs w:val="22"/>
              </w:rPr>
            </w:pPr>
            <w:r>
              <w:rPr>
                <w:rFonts w:hint="eastAsia" w:ascii="宋体" w:hAnsi="宋体" w:cs="新宋体"/>
                <w:color w:val="auto"/>
                <w:sz w:val="22"/>
                <w:szCs w:val="22"/>
              </w:rPr>
              <w:t>（2）供应商信用信息查询截止时点：本项目投标截止时间。</w:t>
            </w:r>
          </w:p>
          <w:p>
            <w:pPr>
              <w:jc w:val="left"/>
              <w:rPr>
                <w:rFonts w:ascii="宋体" w:hAnsi="宋体" w:cs="新宋体"/>
                <w:color w:val="auto"/>
                <w:sz w:val="22"/>
                <w:szCs w:val="22"/>
              </w:rPr>
            </w:pPr>
            <w:r>
              <w:rPr>
                <w:rFonts w:hint="eastAsia" w:ascii="宋体" w:hAnsi="宋体" w:cs="新宋体"/>
                <w:color w:val="auto"/>
                <w:sz w:val="22"/>
                <w:szCs w:val="22"/>
              </w:rPr>
              <w:t>（3）供应商信用信息查询记录和证据留存的具体方式：网页截图打印；</w:t>
            </w:r>
          </w:p>
          <w:p>
            <w:pPr>
              <w:jc w:val="left"/>
              <w:rPr>
                <w:rFonts w:ascii="宋体" w:hAnsi="宋体" w:cs="新宋体"/>
                <w:color w:val="auto"/>
                <w:sz w:val="22"/>
                <w:szCs w:val="22"/>
              </w:rPr>
            </w:pPr>
            <w:r>
              <w:rPr>
                <w:rFonts w:hint="eastAsia" w:ascii="宋体" w:hAnsi="宋体" w:cs="新宋体"/>
                <w:color w:val="auto"/>
                <w:sz w:val="22"/>
                <w:szCs w:val="22"/>
              </w:rPr>
              <w:t>（4）信用信息的使用规则：</w:t>
            </w:r>
          </w:p>
          <w:p>
            <w:pPr>
              <w:jc w:val="left"/>
              <w:rPr>
                <w:rFonts w:ascii="宋体" w:hAnsi="宋体" w:cs="新宋体"/>
                <w:color w:val="auto"/>
                <w:sz w:val="22"/>
                <w:szCs w:val="22"/>
              </w:rPr>
            </w:pPr>
            <w:r>
              <w:rPr>
                <w:rFonts w:hint="eastAsia" w:ascii="宋体" w:hAnsi="宋体" w:cs="新宋体"/>
                <w:color w:val="auto"/>
                <w:sz w:val="22"/>
                <w:szCs w:val="22"/>
              </w:rPr>
              <w:t>①在“信用中国”具有负面记录：列入失信被执行人、重大税收违法案件当事人名单、政府采购严重违法失信行为名单；</w:t>
            </w:r>
          </w:p>
          <w:p>
            <w:pPr>
              <w:jc w:val="left"/>
              <w:rPr>
                <w:rFonts w:ascii="宋体" w:hAnsi="宋体" w:cs="新宋体"/>
                <w:color w:val="auto"/>
                <w:sz w:val="22"/>
                <w:szCs w:val="22"/>
              </w:rPr>
            </w:pPr>
            <w:r>
              <w:rPr>
                <w:rFonts w:hint="eastAsia" w:ascii="宋体" w:hAnsi="宋体" w:cs="新宋体"/>
                <w:color w:val="auto"/>
                <w:sz w:val="22"/>
                <w:szCs w:val="22"/>
              </w:rPr>
              <w:t>②被“中国政府采购网”(www.ccgp.gov.cn)列入政府采购严重违法失信行为记录名单。</w:t>
            </w:r>
          </w:p>
          <w:p>
            <w:pPr>
              <w:jc w:val="left"/>
              <w:rPr>
                <w:rFonts w:ascii="宋体" w:hAnsi="宋体" w:cs="新宋体"/>
                <w:color w:val="auto"/>
                <w:sz w:val="22"/>
                <w:szCs w:val="22"/>
              </w:rPr>
            </w:pPr>
            <w:r>
              <w:rPr>
                <w:rFonts w:hint="eastAsia" w:ascii="宋体" w:hAnsi="宋体" w:cs="新宋体"/>
                <w:color w:val="auto"/>
                <w:sz w:val="22"/>
                <w:szCs w:val="22"/>
              </w:rPr>
              <w:t>（5）具有以上（4）所述信息记录的供应商，其投标做无效投标处理。</w:t>
            </w:r>
          </w:p>
          <w:p>
            <w:pPr>
              <w:rPr>
                <w:rFonts w:ascii="宋体" w:hAnsi="宋体" w:cs="新宋体"/>
                <w:color w:val="auto"/>
              </w:rPr>
            </w:pPr>
            <w:r>
              <w:rPr>
                <w:rFonts w:hint="eastAsia" w:ascii="宋体" w:hAnsi="宋体" w:cs="新宋体"/>
                <w:b/>
                <w:bCs/>
                <w:color w:val="auto"/>
                <w:szCs w:val="21"/>
                <w:u w:val="single"/>
              </w:rPr>
              <w:t>（6）▲</w:t>
            </w:r>
            <w:r>
              <w:rPr>
                <w:rFonts w:hint="eastAsia" w:ascii="宋体" w:hAnsi="宋体" w:cs="新宋体"/>
                <w:b/>
                <w:color w:val="auto"/>
                <w:sz w:val="22"/>
                <w:szCs w:val="22"/>
                <w:u w:val="single"/>
              </w:rPr>
              <w:t>关于</w:t>
            </w:r>
            <w:r>
              <w:rPr>
                <w:rFonts w:hint="eastAsia" w:ascii="宋体" w:hAnsi="宋体" w:cs="新宋体"/>
                <w:b/>
                <w:bCs/>
                <w:color w:val="auto"/>
                <w:sz w:val="22"/>
                <w:szCs w:val="22"/>
                <w:u w:val="single"/>
              </w:rPr>
              <w:t>“信用中国”(www.creditchina.gov.cn) 信用记录网页截图相关说明</w:t>
            </w:r>
            <w:r>
              <w:rPr>
                <w:rFonts w:hint="eastAsia" w:ascii="宋体" w:hAnsi="宋体" w:cs="新宋体"/>
                <w:bCs/>
                <w:color w:val="auto"/>
                <w:sz w:val="22"/>
                <w:szCs w:val="22"/>
              </w:rPr>
              <w:t>：</w:t>
            </w:r>
          </w:p>
          <w:p>
            <w:pPr>
              <w:rPr>
                <w:rFonts w:ascii="宋体" w:hAnsi="宋体" w:cs="新宋体"/>
                <w:bCs/>
                <w:color w:val="auto"/>
                <w:sz w:val="22"/>
                <w:szCs w:val="22"/>
              </w:rPr>
            </w:pPr>
            <w:r>
              <w:rPr>
                <w:rFonts w:hint="eastAsia" w:ascii="宋体" w:hAnsi="宋体" w:cs="新宋体"/>
                <w:bCs/>
                <w:color w:val="auto"/>
                <w:sz w:val="22"/>
                <w:szCs w:val="22"/>
              </w:rPr>
              <w:t>①若供应商查询页面“行政处罚”栏显示有行政处罚事项，须将所有行政处罚事项在“信用中国”网页上列出的明细一并打印，并附说明，是否属于“</w:t>
            </w:r>
            <w:r>
              <w:rPr>
                <w:rFonts w:hint="eastAsia" w:ascii="宋体" w:hAnsi="宋体" w:cs="新宋体"/>
                <w:color w:val="auto"/>
                <w:sz w:val="22"/>
                <w:szCs w:val="22"/>
              </w:rPr>
              <w:t>经营活动中的重大违法记录</w:t>
            </w:r>
            <w:r>
              <w:rPr>
                <w:rFonts w:hint="eastAsia" w:ascii="宋体" w:hAnsi="宋体" w:cs="新宋体"/>
                <w:bCs/>
                <w:color w:val="auto"/>
                <w:sz w:val="22"/>
                <w:szCs w:val="22"/>
              </w:rPr>
              <w:t>”。</w:t>
            </w:r>
          </w:p>
          <w:p>
            <w:pPr>
              <w:rPr>
                <w:rFonts w:ascii="宋体" w:hAnsi="宋体" w:cs="新宋体"/>
                <w:color w:val="auto"/>
              </w:rPr>
            </w:pPr>
            <w:r>
              <w:rPr>
                <w:rFonts w:hint="eastAsia" w:ascii="宋体" w:hAnsi="宋体" w:cs="新宋体"/>
                <w:bCs/>
                <w:color w:val="auto"/>
                <w:sz w:val="22"/>
                <w:szCs w:val="22"/>
              </w:rPr>
              <w:t>②若供应商在“信用中国”无数据，亦须将搜索结果页面打印，并附说明。</w:t>
            </w:r>
          </w:p>
          <w:p>
            <w:pPr>
              <w:jc w:val="left"/>
              <w:rPr>
                <w:rFonts w:ascii="宋体" w:hAnsi="宋体" w:cs="新宋体"/>
                <w:snapToGrid w:val="0"/>
                <w:color w:val="auto"/>
                <w:sz w:val="22"/>
                <w:szCs w:val="22"/>
              </w:rPr>
            </w:pPr>
            <w:r>
              <w:rPr>
                <w:rFonts w:hint="eastAsia" w:ascii="宋体" w:hAnsi="宋体" w:cs="新宋体"/>
                <w:bCs/>
                <w:color w:val="auto"/>
                <w:sz w:val="22"/>
                <w:szCs w:val="22"/>
              </w:rPr>
              <w:t>③未按照以上①-③条要求提供“信用中国”查询结果记录的，将按照资格审查不通过处理。</w:t>
            </w:r>
          </w:p>
        </w:tc>
      </w:tr>
      <w:tr>
        <w:tblPrEx>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24</w:t>
            </w:r>
          </w:p>
        </w:tc>
        <w:tc>
          <w:tcPr>
            <w:tcW w:w="16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新宋体"/>
                <w:color w:val="auto"/>
                <w:kern w:val="0"/>
                <w:sz w:val="22"/>
                <w:szCs w:val="22"/>
              </w:rPr>
            </w:pPr>
            <w:r>
              <w:rPr>
                <w:rFonts w:hint="eastAsia" w:ascii="宋体" w:hAnsi="宋体" w:cs="新宋体"/>
                <w:color w:val="auto"/>
                <w:sz w:val="22"/>
                <w:szCs w:val="22"/>
              </w:rPr>
              <w:t>合同备案</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新宋体"/>
                <w:color w:val="auto"/>
                <w:sz w:val="22"/>
                <w:szCs w:val="22"/>
              </w:rPr>
            </w:pPr>
            <w:r>
              <w:rPr>
                <w:rFonts w:hint="eastAsia" w:ascii="宋体" w:hAnsi="宋体" w:cs="新宋体"/>
                <w:color w:val="auto"/>
                <w:sz w:val="22"/>
                <w:szCs w:val="22"/>
              </w:rPr>
              <w:t>（1）中标供应商须在中标通知书发出之日起30日历天内与采购人签订合同。</w:t>
            </w:r>
          </w:p>
          <w:p>
            <w:pPr>
              <w:jc w:val="left"/>
              <w:rPr>
                <w:rFonts w:ascii="宋体" w:hAnsi="宋体" w:cs="新宋体"/>
                <w:snapToGrid w:val="0"/>
                <w:color w:val="auto"/>
                <w:sz w:val="22"/>
                <w:szCs w:val="22"/>
              </w:rPr>
            </w:pPr>
            <w:r>
              <w:rPr>
                <w:rFonts w:hint="eastAsia" w:ascii="宋体" w:hAnsi="宋体" w:cs="新宋体"/>
                <w:color w:val="auto"/>
                <w:sz w:val="22"/>
                <w:szCs w:val="22"/>
              </w:rPr>
              <w:t>（2）中标供应商与采购人签订合同后，2日历天内将合同扫描件电子版发给采购代理机构：邮箱：</w:t>
            </w:r>
            <w:r>
              <w:rPr>
                <w:rFonts w:hint="eastAsia" w:ascii="宋体" w:hAnsi="宋体" w:cs="新宋体"/>
                <w:color w:val="auto"/>
                <w:sz w:val="22"/>
                <w:szCs w:val="22"/>
                <w:u w:val="single"/>
                <w:lang w:val="en-US" w:eastAsia="zh-CN"/>
              </w:rPr>
              <w:t>249168092@qq.com</w:t>
            </w:r>
            <w:r>
              <w:rPr>
                <w:rFonts w:hint="eastAsia" w:ascii="宋体" w:hAnsi="宋体" w:cs="新宋体"/>
                <w:color w:val="auto"/>
                <w:sz w:val="22"/>
                <w:szCs w:val="22"/>
              </w:rPr>
              <w:t>。</w:t>
            </w:r>
          </w:p>
        </w:tc>
      </w:tr>
      <w:tr>
        <w:tblPrEx>
          <w:tblCellMar>
            <w:top w:w="0" w:type="dxa"/>
            <w:left w:w="108" w:type="dxa"/>
            <w:bottom w:w="0" w:type="dxa"/>
            <w:right w:w="108" w:type="dxa"/>
          </w:tblCellMar>
        </w:tblPrEx>
        <w:trPr>
          <w:trHeight w:val="855"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25</w:t>
            </w:r>
          </w:p>
        </w:tc>
        <w:tc>
          <w:tcPr>
            <w:tcW w:w="16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新宋体"/>
                <w:color w:val="auto"/>
                <w:kern w:val="0"/>
                <w:sz w:val="22"/>
                <w:szCs w:val="22"/>
              </w:rPr>
            </w:pPr>
            <w:r>
              <w:rPr>
                <w:rFonts w:hint="eastAsia" w:ascii="宋体" w:hAnsi="宋体" w:cs="新宋体"/>
                <w:color w:val="auto"/>
                <w:sz w:val="22"/>
                <w:szCs w:val="22"/>
              </w:rPr>
              <w:t>合同履约管理</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新宋体"/>
                <w:color w:val="auto"/>
                <w:kern w:val="0"/>
                <w:sz w:val="22"/>
                <w:szCs w:val="22"/>
              </w:rPr>
            </w:pPr>
            <w:r>
              <w:rPr>
                <w:rFonts w:hint="eastAsia" w:ascii="宋体" w:hAnsi="宋体" w:cs="新宋体"/>
                <w:color w:val="auto"/>
                <w:sz w:val="22"/>
                <w:szCs w:val="22"/>
              </w:rPr>
              <w:t>合同签订后，采购人依法加强对合同履约进行管理，并在中标单位服务、项目验收等重要关节，如实填写《合同验收报告》（或考核资料），并及时向同级</w:t>
            </w:r>
            <w:r>
              <w:rPr>
                <w:rFonts w:hint="eastAsia" w:ascii="宋体" w:hAnsi="宋体" w:cs="新宋体"/>
                <w:color w:val="auto"/>
                <w:sz w:val="22"/>
                <w:szCs w:val="22"/>
                <w:lang w:val="en-US" w:eastAsia="zh-CN"/>
              </w:rPr>
              <w:t>主管</w:t>
            </w:r>
            <w:r>
              <w:rPr>
                <w:rFonts w:hint="eastAsia" w:ascii="宋体" w:hAnsi="宋体" w:cs="新宋体"/>
                <w:color w:val="auto"/>
                <w:sz w:val="22"/>
                <w:szCs w:val="22"/>
              </w:rPr>
              <w:t>部门报告验收过程中遇到的问题。</w:t>
            </w:r>
          </w:p>
        </w:tc>
      </w:tr>
      <w:tr>
        <w:tblPrEx>
          <w:tblCellMar>
            <w:top w:w="0" w:type="dxa"/>
            <w:left w:w="108" w:type="dxa"/>
            <w:bottom w:w="0" w:type="dxa"/>
            <w:right w:w="108" w:type="dxa"/>
          </w:tblCellMar>
        </w:tblPrEx>
        <w:trPr>
          <w:trHeight w:val="63"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宋体" w:hAnsi="宋体" w:cs="新宋体"/>
                <w:color w:val="auto"/>
                <w:kern w:val="0"/>
                <w:sz w:val="22"/>
                <w:szCs w:val="22"/>
              </w:rPr>
            </w:pPr>
            <w:r>
              <w:rPr>
                <w:rFonts w:hint="eastAsia" w:ascii="宋体" w:hAnsi="宋体" w:cs="新宋体"/>
                <w:color w:val="auto"/>
                <w:kern w:val="0"/>
                <w:sz w:val="22"/>
                <w:szCs w:val="22"/>
              </w:rPr>
              <w:t>26</w:t>
            </w:r>
          </w:p>
        </w:tc>
        <w:tc>
          <w:tcPr>
            <w:tcW w:w="1668"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新宋体"/>
                <w:color w:val="auto"/>
                <w:kern w:val="0"/>
                <w:sz w:val="22"/>
                <w:szCs w:val="22"/>
              </w:rPr>
            </w:pPr>
            <w:r>
              <w:rPr>
                <w:rFonts w:hint="eastAsia" w:ascii="宋体" w:hAnsi="宋体" w:cs="新宋体"/>
                <w:color w:val="auto"/>
                <w:sz w:val="22"/>
                <w:szCs w:val="22"/>
              </w:rPr>
              <w:t>解释权</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宋体" w:hAnsi="宋体" w:cs="新宋体"/>
                <w:color w:val="auto"/>
                <w:kern w:val="0"/>
                <w:sz w:val="22"/>
                <w:szCs w:val="22"/>
              </w:rPr>
            </w:pPr>
            <w:r>
              <w:rPr>
                <w:rFonts w:hint="eastAsia" w:ascii="宋体" w:hAnsi="宋体" w:cs="新宋体"/>
                <w:color w:val="auto"/>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63" w:hRule="atLeast"/>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cs="新宋体" w:eastAsiaTheme="minorEastAsia"/>
                <w:color w:val="auto"/>
                <w:sz w:val="22"/>
                <w:szCs w:val="22"/>
                <w:lang w:val="en-US" w:eastAsia="zh-CN"/>
              </w:rPr>
            </w:pPr>
            <w:r>
              <w:rPr>
                <w:rFonts w:hint="eastAsia" w:ascii="宋体" w:hAnsi="宋体" w:cs="新宋体"/>
                <w:color w:val="auto"/>
                <w:sz w:val="22"/>
                <w:szCs w:val="22"/>
                <w:lang w:val="en-US" w:eastAsia="zh-CN"/>
              </w:rPr>
              <w:t>27</w:t>
            </w:r>
          </w:p>
        </w:tc>
        <w:tc>
          <w:tcPr>
            <w:tcW w:w="1668"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220" w:firstLineChars="100"/>
              <w:rPr>
                <w:rFonts w:ascii="宋体" w:hAnsi="宋体" w:cs="新宋体"/>
                <w:color w:val="auto"/>
                <w:sz w:val="22"/>
                <w:szCs w:val="22"/>
              </w:rPr>
            </w:pPr>
            <w:r>
              <w:rPr>
                <w:rFonts w:hint="eastAsia" w:ascii="宋体" w:hAnsi="宋体" w:cs="新宋体"/>
                <w:color w:val="auto"/>
                <w:sz w:val="22"/>
                <w:szCs w:val="22"/>
              </w:rPr>
              <w:t>免责声明</w:t>
            </w:r>
          </w:p>
        </w:tc>
        <w:tc>
          <w:tcPr>
            <w:tcW w:w="7039"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hint="eastAsia" w:ascii="宋体" w:hAnsi="宋体" w:cs="新宋体"/>
                <w:color w:val="auto"/>
                <w:sz w:val="22"/>
                <w:szCs w:val="22"/>
              </w:rPr>
            </w:pPr>
            <w:r>
              <w:rPr>
                <w:rFonts w:hint="eastAsia" w:ascii="宋体" w:hAnsi="宋体" w:cs="新宋体"/>
                <w:color w:val="auto"/>
                <w:sz w:val="22"/>
                <w:szCs w:val="22"/>
              </w:rPr>
              <w:t>1、投标</w:t>
            </w:r>
            <w:r>
              <w:rPr>
                <w:rFonts w:hint="eastAsia" w:ascii="宋体" w:hAnsi="宋体" w:cs="新宋体"/>
                <w:color w:val="auto"/>
                <w:sz w:val="22"/>
                <w:szCs w:val="22"/>
                <w:lang w:val="en-US" w:eastAsia="zh-CN"/>
              </w:rPr>
              <w:t>供应商</w:t>
            </w:r>
            <w:r>
              <w:rPr>
                <w:rFonts w:hint="eastAsia" w:ascii="宋体" w:hAnsi="宋体" w:cs="新宋体"/>
                <w:color w:val="auto"/>
                <w:sz w:val="22"/>
                <w:szCs w:val="22"/>
              </w:rPr>
              <w:t>自行承担投标过程中产生的费用。无论何种因素导致采购项目延期开标、废标（流标）、投标供应商未中标、项目终止采购的，采购人与代理机构均不承担供应商投标费用。</w:t>
            </w:r>
          </w:p>
          <w:p>
            <w:pPr>
              <w:rPr>
                <w:rFonts w:ascii="宋体" w:hAnsi="宋体" w:cs="新宋体"/>
                <w:color w:val="auto"/>
                <w:sz w:val="22"/>
                <w:szCs w:val="22"/>
              </w:rPr>
            </w:pPr>
            <w:r>
              <w:rPr>
                <w:rFonts w:hint="eastAsia" w:ascii="宋体" w:hAnsi="宋体" w:cs="新宋体"/>
                <w:color w:val="auto"/>
                <w:sz w:val="22"/>
                <w:szCs w:val="22"/>
              </w:rPr>
              <w:t>2、</w:t>
            </w:r>
            <w:r>
              <w:rPr>
                <w:rFonts w:hint="eastAsia" w:ascii="宋体" w:hAnsi="宋体" w:cs="新宋体"/>
                <w:color w:val="auto"/>
                <w:sz w:val="22"/>
                <w:szCs w:val="22"/>
                <w:lang w:val="en-US" w:eastAsia="zh-CN"/>
              </w:rPr>
              <w:t>供应商</w:t>
            </w:r>
            <w:r>
              <w:rPr>
                <w:rFonts w:hint="eastAsia" w:ascii="宋体" w:hAnsi="宋体" w:cs="新宋体"/>
                <w:color w:val="auto"/>
                <w:sz w:val="22"/>
                <w:szCs w:val="22"/>
              </w:rPr>
              <w:t>在投标、合同履行过程中必须做好安全保障工作，不因项目实施而危及自身及第三方人员、财产安全。若发生任何安全事故，由中标供应商自行承担一切责任并赔偿损失。</w:t>
            </w:r>
          </w:p>
        </w:tc>
      </w:tr>
    </w:tbl>
    <w:p>
      <w:pPr>
        <w:widowControl/>
        <w:tabs>
          <w:tab w:val="left" w:pos="-360"/>
        </w:tabs>
        <w:autoSpaceDE w:val="0"/>
        <w:autoSpaceDN w:val="0"/>
        <w:spacing w:line="380" w:lineRule="exact"/>
        <w:ind w:right="-34" w:firstLine="440" w:firstLineChars="200"/>
        <w:textAlignment w:val="bottom"/>
        <w:rPr>
          <w:rFonts w:ascii="宋体" w:hAnsi="宋体" w:cs="新宋体"/>
          <w:color w:val="auto"/>
          <w:kern w:val="0"/>
          <w:sz w:val="22"/>
          <w:szCs w:val="22"/>
        </w:rPr>
      </w:pPr>
    </w:p>
    <w:p>
      <w:pPr>
        <w:pStyle w:val="3"/>
        <w:overflowPunct w:val="0"/>
        <w:rPr>
          <w:rFonts w:ascii="宋体" w:hAnsi="宋体" w:eastAsia="宋体" w:cs="新宋体"/>
          <w:color w:val="auto"/>
          <w:sz w:val="36"/>
          <w:szCs w:val="36"/>
        </w:rPr>
      </w:pPr>
      <w:bookmarkStart w:id="24" w:name="_Toc221356882"/>
      <w:bookmarkStart w:id="25" w:name="_Toc241404198"/>
      <w:bookmarkStart w:id="26" w:name="_Toc223715994"/>
      <w:bookmarkStart w:id="27" w:name="_Toc245191310"/>
      <w:bookmarkStart w:id="28" w:name="_Toc221423615"/>
      <w:bookmarkStart w:id="29" w:name="_Toc245722277"/>
      <w:bookmarkStart w:id="30" w:name="_Toc251592733"/>
      <w:bookmarkStart w:id="31" w:name="_Toc222114875"/>
      <w:bookmarkStart w:id="32" w:name="_Toc251325210"/>
      <w:bookmarkStart w:id="33" w:name="_Toc252194848"/>
      <w:bookmarkStart w:id="34" w:name="_Toc221374622"/>
      <w:bookmarkStart w:id="35" w:name="_Toc246261261"/>
      <w:bookmarkStart w:id="36" w:name="_Toc239145350"/>
      <w:bookmarkStart w:id="37" w:name="_Toc221356947"/>
      <w:r>
        <w:rPr>
          <w:rFonts w:hint="eastAsia" w:ascii="宋体" w:hAnsi="宋体" w:eastAsia="宋体" w:cs="新宋体"/>
          <w:color w:val="auto"/>
          <w:sz w:val="36"/>
          <w:szCs w:val="36"/>
        </w:rPr>
        <w:br w:type="page"/>
      </w:r>
      <w:bookmarkStart w:id="38" w:name="_Toc15445"/>
      <w:bookmarkStart w:id="39" w:name="_Toc59544580"/>
      <w:bookmarkStart w:id="40" w:name="_Toc5917"/>
      <w:r>
        <w:rPr>
          <w:rFonts w:hint="eastAsia" w:ascii="宋体" w:hAnsi="宋体" w:eastAsia="宋体" w:cs="新宋体"/>
          <w:color w:val="auto"/>
          <w:sz w:val="36"/>
          <w:szCs w:val="36"/>
        </w:rPr>
        <w:t>第一部分    投标供应商须知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overflowPunct w:val="0"/>
        <w:spacing w:before="100" w:beforeAutospacing="1" w:after="100" w:afterAutospacing="1" w:line="440" w:lineRule="exact"/>
        <w:jc w:val="center"/>
        <w:outlineLvl w:val="0"/>
        <w:rPr>
          <w:rFonts w:ascii="宋体" w:hAnsi="宋体" w:cs="新宋体"/>
          <w:b/>
          <w:bCs/>
          <w:color w:val="auto"/>
          <w:sz w:val="26"/>
          <w:szCs w:val="26"/>
        </w:rPr>
      </w:pPr>
      <w:bookmarkStart w:id="41" w:name="_Toc251592734"/>
      <w:bookmarkStart w:id="42" w:name="_Toc221356948"/>
      <w:bookmarkStart w:id="43" w:name="_Toc6463"/>
      <w:bookmarkStart w:id="44" w:name="_Toc221374623"/>
      <w:bookmarkStart w:id="45" w:name="_Toc223715995"/>
      <w:bookmarkStart w:id="46" w:name="_Toc246261262"/>
      <w:bookmarkStart w:id="47" w:name="_Toc239145351"/>
      <w:bookmarkStart w:id="48" w:name="_Toc245722278"/>
      <w:bookmarkStart w:id="49" w:name="_Toc3384"/>
      <w:bookmarkStart w:id="50" w:name="_Toc252194849"/>
      <w:bookmarkStart w:id="51" w:name="_Toc251325211"/>
      <w:bookmarkStart w:id="52" w:name="_Toc59544581"/>
      <w:bookmarkStart w:id="53" w:name="_Toc241404199"/>
      <w:bookmarkStart w:id="54" w:name="_Toc221356883"/>
      <w:bookmarkStart w:id="55" w:name="_Toc222114876"/>
      <w:bookmarkStart w:id="56" w:name="_Toc221423616"/>
      <w:bookmarkStart w:id="57" w:name="_Toc245191311"/>
      <w:r>
        <w:rPr>
          <w:rFonts w:hint="eastAsia" w:ascii="宋体" w:hAnsi="宋体" w:cs="新宋体"/>
          <w:b/>
          <w:bCs/>
          <w:color w:val="auto"/>
          <w:sz w:val="26"/>
          <w:szCs w:val="26"/>
        </w:rPr>
        <w:t>一、  说明</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tabs>
          <w:tab w:val="left" w:pos="540"/>
          <w:tab w:val="left" w:pos="900"/>
        </w:tabs>
        <w:spacing w:line="460" w:lineRule="exact"/>
        <w:rPr>
          <w:rFonts w:ascii="宋体" w:hAnsi="宋体" w:cs="新宋体"/>
          <w:color w:val="auto"/>
          <w:sz w:val="22"/>
          <w:szCs w:val="22"/>
        </w:rPr>
      </w:pPr>
      <w:r>
        <w:rPr>
          <w:rFonts w:hint="eastAsia" w:ascii="宋体" w:hAnsi="宋体" w:cs="新宋体"/>
          <w:color w:val="auto"/>
          <w:sz w:val="22"/>
          <w:szCs w:val="22"/>
        </w:rPr>
        <w:t>1、 本次采购是参照</w:t>
      </w:r>
      <w:r>
        <w:rPr>
          <w:rFonts w:hint="eastAsia" w:ascii="宋体" w:hAnsi="宋体" w:cs="新宋体"/>
          <w:color w:val="auto"/>
          <w:kern w:val="0"/>
          <w:sz w:val="22"/>
          <w:szCs w:val="22"/>
        </w:rPr>
        <w:t>《温州市市属国有企业采购管理办法（试行）》</w:t>
      </w:r>
      <w:r>
        <w:rPr>
          <w:rFonts w:hint="eastAsia" w:ascii="宋体" w:hAnsi="宋体" w:cs="新宋体"/>
          <w:color w:val="auto"/>
          <w:sz w:val="22"/>
          <w:szCs w:val="22"/>
        </w:rPr>
        <w:t>等法律及有关法规组织和实施的。</w:t>
      </w:r>
    </w:p>
    <w:p>
      <w:pPr>
        <w:tabs>
          <w:tab w:val="left" w:pos="540"/>
          <w:tab w:val="left" w:pos="900"/>
        </w:tabs>
        <w:spacing w:line="460" w:lineRule="exact"/>
        <w:rPr>
          <w:rFonts w:ascii="宋体" w:hAnsi="宋体" w:cs="新宋体"/>
          <w:color w:val="auto"/>
          <w:sz w:val="22"/>
          <w:szCs w:val="22"/>
        </w:rPr>
      </w:pPr>
      <w:r>
        <w:rPr>
          <w:rFonts w:hint="eastAsia" w:ascii="宋体" w:hAnsi="宋体" w:cs="新宋体"/>
          <w:color w:val="auto"/>
          <w:sz w:val="22"/>
          <w:szCs w:val="22"/>
        </w:rPr>
        <w:t>2、 投标供应商资格条件以采购公告对投标供应商资格条件要求的表述为准。</w:t>
      </w:r>
    </w:p>
    <w:p>
      <w:pPr>
        <w:tabs>
          <w:tab w:val="left" w:pos="540"/>
          <w:tab w:val="left" w:pos="900"/>
        </w:tabs>
        <w:spacing w:line="460" w:lineRule="exact"/>
        <w:rPr>
          <w:rFonts w:ascii="宋体" w:hAnsi="宋体" w:cs="新宋体"/>
          <w:color w:val="auto"/>
          <w:sz w:val="22"/>
          <w:szCs w:val="22"/>
        </w:rPr>
      </w:pPr>
      <w:r>
        <w:rPr>
          <w:rFonts w:hint="eastAsia" w:ascii="宋体" w:hAnsi="宋体" w:cs="新宋体"/>
          <w:color w:val="auto"/>
          <w:sz w:val="22"/>
          <w:szCs w:val="22"/>
        </w:rPr>
        <w:t>3、 投标供应商代表</w:t>
      </w:r>
    </w:p>
    <w:p>
      <w:pPr>
        <w:spacing w:line="460" w:lineRule="exact"/>
        <w:ind w:firstLine="440" w:firstLineChars="200"/>
        <w:rPr>
          <w:rFonts w:ascii="宋体" w:hAnsi="宋体" w:cs="新宋体"/>
          <w:color w:val="auto"/>
          <w:sz w:val="22"/>
          <w:szCs w:val="22"/>
        </w:rPr>
      </w:pPr>
      <w:r>
        <w:rPr>
          <w:rFonts w:hint="eastAsia" w:ascii="宋体" w:hAnsi="宋体" w:cs="新宋体"/>
          <w:color w:val="auto"/>
          <w:sz w:val="22"/>
          <w:szCs w:val="22"/>
        </w:rPr>
        <w:t>指全权代表投标供应商参加投标活动并签署投标文件的人。如果投标供应商代表不是法定代表人，须持有《法定代表人授权书》。</w:t>
      </w:r>
    </w:p>
    <w:p>
      <w:pPr>
        <w:tabs>
          <w:tab w:val="left" w:pos="540"/>
          <w:tab w:val="left" w:pos="900"/>
        </w:tabs>
        <w:spacing w:line="460" w:lineRule="exact"/>
        <w:rPr>
          <w:rFonts w:ascii="宋体" w:hAnsi="宋体" w:cs="新宋体"/>
          <w:color w:val="auto"/>
          <w:sz w:val="22"/>
          <w:szCs w:val="22"/>
        </w:rPr>
      </w:pPr>
      <w:r>
        <w:rPr>
          <w:rFonts w:hint="eastAsia" w:ascii="宋体" w:hAnsi="宋体" w:cs="新宋体"/>
          <w:color w:val="auto"/>
          <w:sz w:val="22"/>
          <w:szCs w:val="22"/>
        </w:rPr>
        <w:t>4、 投标费用</w:t>
      </w:r>
    </w:p>
    <w:p>
      <w:pPr>
        <w:spacing w:line="460" w:lineRule="exact"/>
        <w:ind w:firstLine="440" w:firstLineChars="200"/>
        <w:rPr>
          <w:rFonts w:ascii="宋体" w:hAnsi="宋体" w:cs="新宋体"/>
          <w:color w:val="auto"/>
          <w:sz w:val="22"/>
          <w:szCs w:val="22"/>
        </w:rPr>
      </w:pPr>
      <w:r>
        <w:rPr>
          <w:rFonts w:hint="eastAsia" w:ascii="宋体" w:hAnsi="宋体" w:cs="新宋体"/>
          <w:color w:val="auto"/>
          <w:sz w:val="22"/>
          <w:szCs w:val="22"/>
        </w:rPr>
        <w:t>投标供应商应承担所有与准备和参加投标有关费用，不论投标的结果如何，采购人和采购代理机构均无义务和责任承担这些费用。</w:t>
      </w:r>
    </w:p>
    <w:p>
      <w:pPr>
        <w:spacing w:before="100" w:beforeAutospacing="1" w:after="100" w:afterAutospacing="1" w:line="440" w:lineRule="exact"/>
        <w:jc w:val="center"/>
        <w:outlineLvl w:val="0"/>
        <w:rPr>
          <w:rFonts w:ascii="宋体" w:hAnsi="宋体" w:cs="新宋体"/>
          <w:b/>
          <w:bCs/>
          <w:color w:val="auto"/>
          <w:sz w:val="26"/>
          <w:szCs w:val="26"/>
        </w:rPr>
      </w:pPr>
      <w:bookmarkStart w:id="58" w:name="_Toc221356949"/>
      <w:bookmarkStart w:id="59" w:name="_Toc10551"/>
      <w:bookmarkStart w:id="60" w:name="_Toc265529381"/>
      <w:bookmarkStart w:id="61" w:name="_Toc29584"/>
      <w:bookmarkStart w:id="62" w:name="_Toc241404200"/>
      <w:bookmarkStart w:id="63" w:name="_Toc222114877"/>
      <w:bookmarkStart w:id="64" w:name="_Toc221423617"/>
      <w:bookmarkStart w:id="65" w:name="_Toc239145352"/>
      <w:bookmarkStart w:id="66" w:name="_Toc223715996"/>
      <w:bookmarkStart w:id="67" w:name="_Toc59544582"/>
      <w:bookmarkStart w:id="68" w:name="_Toc20714"/>
      <w:bookmarkStart w:id="69" w:name="_Toc221356884"/>
      <w:bookmarkStart w:id="70" w:name="_Toc221374624"/>
      <w:r>
        <w:rPr>
          <w:rFonts w:hint="eastAsia" w:ascii="宋体" w:hAnsi="宋体" w:cs="新宋体"/>
          <w:b/>
          <w:bCs/>
          <w:color w:val="auto"/>
          <w:sz w:val="26"/>
          <w:szCs w:val="26"/>
        </w:rPr>
        <w:t>二、 采购文件</w:t>
      </w:r>
      <w:bookmarkEnd w:id="58"/>
      <w:bookmarkEnd w:id="59"/>
      <w:bookmarkEnd w:id="60"/>
      <w:bookmarkEnd w:id="61"/>
      <w:bookmarkEnd w:id="62"/>
      <w:bookmarkEnd w:id="63"/>
      <w:bookmarkEnd w:id="64"/>
      <w:bookmarkEnd w:id="65"/>
      <w:bookmarkEnd w:id="66"/>
      <w:bookmarkEnd w:id="67"/>
      <w:bookmarkEnd w:id="68"/>
      <w:bookmarkEnd w:id="69"/>
      <w:bookmarkEnd w:id="70"/>
    </w:p>
    <w:p>
      <w:pPr>
        <w:tabs>
          <w:tab w:val="left" w:pos="540"/>
        </w:tabs>
        <w:spacing w:line="460" w:lineRule="exact"/>
        <w:rPr>
          <w:rFonts w:ascii="宋体" w:hAnsi="宋体" w:cs="新宋体"/>
          <w:color w:val="auto"/>
          <w:sz w:val="22"/>
          <w:szCs w:val="22"/>
        </w:rPr>
      </w:pPr>
      <w:r>
        <w:rPr>
          <w:rFonts w:hint="eastAsia" w:ascii="宋体" w:hAnsi="宋体" w:cs="新宋体"/>
          <w:color w:val="auto"/>
          <w:sz w:val="22"/>
          <w:szCs w:val="22"/>
        </w:rPr>
        <w:t>5、 采购文件由采购文件目录所列内容及相关资料组成。</w:t>
      </w:r>
    </w:p>
    <w:p>
      <w:pPr>
        <w:tabs>
          <w:tab w:val="left" w:pos="540"/>
        </w:tabs>
        <w:spacing w:line="460" w:lineRule="exact"/>
        <w:rPr>
          <w:rFonts w:ascii="宋体" w:hAnsi="宋体" w:cs="新宋体"/>
          <w:color w:val="auto"/>
          <w:sz w:val="22"/>
          <w:szCs w:val="22"/>
        </w:rPr>
      </w:pPr>
      <w:r>
        <w:rPr>
          <w:rFonts w:hint="eastAsia" w:ascii="宋体" w:hAnsi="宋体" w:cs="新宋体"/>
          <w:color w:val="auto"/>
          <w:sz w:val="22"/>
          <w:szCs w:val="22"/>
        </w:rPr>
        <w:t>6、 采购文件的澄清</w:t>
      </w:r>
    </w:p>
    <w:p>
      <w:pPr>
        <w:tabs>
          <w:tab w:val="left" w:pos="540"/>
        </w:tabs>
        <w:spacing w:line="460" w:lineRule="exact"/>
        <w:ind w:firstLine="440" w:firstLineChars="200"/>
        <w:rPr>
          <w:rFonts w:ascii="宋体" w:hAnsi="宋体" w:cs="新宋体"/>
          <w:color w:val="auto"/>
          <w:sz w:val="22"/>
          <w:szCs w:val="22"/>
        </w:rPr>
      </w:pPr>
      <w:r>
        <w:rPr>
          <w:rFonts w:hint="eastAsia" w:ascii="宋体" w:hAnsi="宋体" w:cs="新宋体"/>
          <w:color w:val="auto"/>
          <w:sz w:val="22"/>
          <w:szCs w:val="22"/>
        </w:rPr>
        <w:t>投标供应商对采购文件如有疑点或未尽事宜要求澄清，或认为有必要进行说明或交流，可以在知道或应知其权益受到损害之日起七个工作日内，以书面形式（包括信函、传真、下同）向采购人提出质疑，但质疑不得迟于投标文件递交截止时间15日前使采购人收到，采购人将用书面形式予以答复。如有必要，可将不说明问题来源的答复发给各有关投标供应商或召开答疑会。如果标书答疑期内未收到有关疑问，视为投标供应商完全同意采购文件所有条款，且对于采购文件相关表述以及未尽事宜如有争议，以采购人解释为准。</w:t>
      </w:r>
    </w:p>
    <w:p>
      <w:pPr>
        <w:tabs>
          <w:tab w:val="left" w:pos="540"/>
        </w:tabs>
        <w:spacing w:line="460" w:lineRule="exact"/>
        <w:rPr>
          <w:rFonts w:ascii="宋体" w:hAnsi="宋体" w:cs="新宋体"/>
          <w:color w:val="auto"/>
          <w:sz w:val="22"/>
          <w:szCs w:val="22"/>
        </w:rPr>
      </w:pPr>
      <w:r>
        <w:rPr>
          <w:rFonts w:hint="eastAsia" w:ascii="宋体" w:hAnsi="宋体" w:cs="新宋体"/>
          <w:color w:val="auto"/>
          <w:sz w:val="22"/>
          <w:szCs w:val="22"/>
        </w:rPr>
        <w:t>7、 采购文件的修改</w:t>
      </w:r>
    </w:p>
    <w:p>
      <w:pPr>
        <w:tabs>
          <w:tab w:val="left" w:pos="360"/>
          <w:tab w:val="left" w:pos="747"/>
        </w:tabs>
        <w:spacing w:line="460" w:lineRule="exact"/>
        <w:rPr>
          <w:rFonts w:ascii="宋体" w:hAnsi="宋体" w:cs="新宋体"/>
          <w:color w:val="auto"/>
          <w:sz w:val="22"/>
          <w:szCs w:val="22"/>
        </w:rPr>
      </w:pPr>
      <w:r>
        <w:rPr>
          <w:rFonts w:hint="eastAsia" w:ascii="宋体" w:hAnsi="宋体" w:cs="新宋体"/>
          <w:color w:val="auto"/>
          <w:sz w:val="22"/>
          <w:szCs w:val="22"/>
        </w:rPr>
        <w:t>7.1 在投标截止期十五天前，采购人无论是出于何种原因，均可对采购文件用补充文件的方式进行修改，并在温州市国有企业采购平台以及浙江政府采购网发布更正公告。该澄清和修改的内容为采购文件的组成部分。采购人可以视采购具体情况在采购文件要求提交截止时间三天前，作出延长投标文件递交截止时间和开标时间的决定，并将变更时间书面通知所有采购文件收受人，并在温州市国有企业采购平台以及浙江政府采购网上发布变更公告。</w:t>
      </w:r>
    </w:p>
    <w:p>
      <w:pPr>
        <w:tabs>
          <w:tab w:val="left" w:pos="360"/>
          <w:tab w:val="left" w:pos="747"/>
        </w:tabs>
        <w:spacing w:line="460" w:lineRule="exact"/>
        <w:rPr>
          <w:rFonts w:ascii="宋体" w:hAnsi="宋体" w:cs="新宋体"/>
          <w:color w:val="auto"/>
          <w:sz w:val="22"/>
          <w:szCs w:val="22"/>
        </w:rPr>
      </w:pPr>
      <w:r>
        <w:rPr>
          <w:rFonts w:hint="eastAsia" w:ascii="宋体" w:hAnsi="宋体" w:cs="新宋体"/>
          <w:color w:val="auto"/>
          <w:sz w:val="22"/>
          <w:szCs w:val="22"/>
        </w:rPr>
        <w:t>7.2 采购文件如有补充更正均见温州市国有企业采购平台以及浙江政府采购网。投标供应商须在开标前一日自行查看是否有补充更正文件，并按补充更正文件要求投标响应，否则责任自负。</w:t>
      </w:r>
    </w:p>
    <w:p>
      <w:pPr>
        <w:spacing w:before="100" w:beforeAutospacing="1" w:after="100" w:afterAutospacing="1" w:line="440" w:lineRule="exact"/>
        <w:jc w:val="center"/>
        <w:outlineLvl w:val="0"/>
        <w:rPr>
          <w:rFonts w:ascii="宋体" w:hAnsi="宋体" w:cs="新宋体"/>
          <w:b/>
          <w:bCs/>
          <w:color w:val="auto"/>
          <w:sz w:val="26"/>
          <w:szCs w:val="26"/>
        </w:rPr>
      </w:pPr>
      <w:bookmarkStart w:id="71" w:name="_Toc223715997"/>
      <w:bookmarkStart w:id="72" w:name="_Toc59544583"/>
      <w:bookmarkStart w:id="73" w:name="_Toc221423618"/>
      <w:bookmarkStart w:id="74" w:name="_Toc222114878"/>
      <w:bookmarkStart w:id="75" w:name="_Toc29684"/>
      <w:bookmarkStart w:id="76" w:name="_Toc221374625"/>
      <w:bookmarkStart w:id="77" w:name="_Toc323"/>
      <w:bookmarkStart w:id="78" w:name="_Toc221356950"/>
      <w:bookmarkStart w:id="79" w:name="_Toc27868"/>
      <w:bookmarkStart w:id="80" w:name="_Toc241404201"/>
      <w:bookmarkStart w:id="81" w:name="_Toc265529382"/>
      <w:bookmarkStart w:id="82" w:name="_Toc221356885"/>
      <w:bookmarkStart w:id="83" w:name="_Toc239145353"/>
      <w:r>
        <w:rPr>
          <w:rFonts w:hint="eastAsia" w:ascii="宋体" w:hAnsi="宋体" w:cs="新宋体"/>
          <w:b/>
          <w:bCs/>
          <w:color w:val="auto"/>
          <w:sz w:val="26"/>
          <w:szCs w:val="26"/>
        </w:rPr>
        <w:t>三、 投标文件的编制</w:t>
      </w:r>
      <w:bookmarkEnd w:id="71"/>
      <w:bookmarkEnd w:id="72"/>
      <w:bookmarkEnd w:id="73"/>
      <w:bookmarkEnd w:id="74"/>
      <w:bookmarkEnd w:id="75"/>
      <w:bookmarkEnd w:id="76"/>
      <w:bookmarkEnd w:id="77"/>
      <w:bookmarkEnd w:id="78"/>
      <w:bookmarkEnd w:id="79"/>
      <w:bookmarkEnd w:id="80"/>
      <w:bookmarkEnd w:id="81"/>
      <w:bookmarkEnd w:id="82"/>
      <w:bookmarkEnd w:id="83"/>
    </w:p>
    <w:p>
      <w:pPr>
        <w:tabs>
          <w:tab w:val="left" w:pos="540"/>
        </w:tabs>
        <w:spacing w:line="460" w:lineRule="exact"/>
        <w:rPr>
          <w:rFonts w:ascii="宋体" w:hAnsi="宋体" w:cs="新宋体"/>
          <w:color w:val="auto"/>
          <w:sz w:val="22"/>
          <w:szCs w:val="22"/>
        </w:rPr>
      </w:pPr>
      <w:r>
        <w:rPr>
          <w:rFonts w:hint="eastAsia" w:ascii="宋体" w:hAnsi="宋体" w:cs="新宋体"/>
          <w:color w:val="auto"/>
          <w:sz w:val="22"/>
          <w:szCs w:val="22"/>
        </w:rPr>
        <w:t>8、 投标供应商应认真阅读采购文件中所有事项格式、条款和技术规范等。</w:t>
      </w:r>
      <w:r>
        <w:rPr>
          <w:rFonts w:hint="eastAsia" w:ascii="宋体" w:hAnsi="宋体" w:cs="新宋体"/>
          <w:b/>
          <w:color w:val="auto"/>
          <w:sz w:val="22"/>
          <w:szCs w:val="22"/>
        </w:rPr>
        <w:t>投标供应商没有按照采购文件要求提交全部资料，或者没有对采购文件各个方面做出实质性响应，导致投标被拒绝的风险由投标供应商自行承担。</w:t>
      </w:r>
    </w:p>
    <w:p>
      <w:pPr>
        <w:tabs>
          <w:tab w:val="left" w:pos="540"/>
        </w:tabs>
        <w:spacing w:line="460" w:lineRule="exact"/>
        <w:rPr>
          <w:rFonts w:ascii="宋体" w:hAnsi="宋体" w:cs="新宋体"/>
          <w:bCs/>
          <w:color w:val="auto"/>
          <w:sz w:val="22"/>
          <w:szCs w:val="22"/>
        </w:rPr>
      </w:pPr>
      <w:r>
        <w:rPr>
          <w:rFonts w:hint="eastAsia" w:ascii="宋体" w:hAnsi="宋体" w:cs="新宋体"/>
          <w:bCs/>
          <w:color w:val="auto"/>
          <w:sz w:val="22"/>
          <w:szCs w:val="22"/>
        </w:rPr>
        <w:t>9、 投标供应商法律责任</w:t>
      </w:r>
    </w:p>
    <w:p>
      <w:pPr>
        <w:tabs>
          <w:tab w:val="left" w:pos="540"/>
        </w:tabs>
        <w:spacing w:line="460" w:lineRule="exact"/>
        <w:ind w:firstLine="442" w:firstLineChars="200"/>
        <w:rPr>
          <w:rFonts w:ascii="宋体" w:hAnsi="宋体" w:cs="新宋体"/>
          <w:b/>
          <w:color w:val="auto"/>
          <w:sz w:val="22"/>
          <w:szCs w:val="22"/>
        </w:rPr>
      </w:pPr>
      <w:r>
        <w:rPr>
          <w:rFonts w:hint="eastAsia" w:ascii="宋体" w:hAnsi="宋体" w:cs="新宋体"/>
          <w:b/>
          <w:color w:val="auto"/>
          <w:sz w:val="22"/>
          <w:szCs w:val="22"/>
        </w:rPr>
        <w:t>投标供应商应保证所提供文件资料的真实性，所有文件资料必须是针对本次投标的。如发现投标供应商提供了虚假文件资料，其投标将被拒绝，并自行承担相应的法律责任。</w:t>
      </w:r>
    </w:p>
    <w:p>
      <w:pPr>
        <w:tabs>
          <w:tab w:val="left" w:pos="540"/>
        </w:tabs>
        <w:spacing w:line="460" w:lineRule="exact"/>
        <w:rPr>
          <w:rFonts w:ascii="宋体" w:hAnsi="宋体" w:cs="新宋体"/>
          <w:bCs/>
          <w:color w:val="auto"/>
          <w:sz w:val="22"/>
          <w:szCs w:val="22"/>
        </w:rPr>
      </w:pPr>
      <w:r>
        <w:rPr>
          <w:rFonts w:hint="eastAsia" w:ascii="宋体" w:hAnsi="宋体" w:cs="新宋体"/>
          <w:bCs/>
          <w:color w:val="auto"/>
          <w:sz w:val="22"/>
          <w:szCs w:val="22"/>
        </w:rPr>
        <w:t>10、投标文件的构成：</w:t>
      </w:r>
    </w:p>
    <w:p>
      <w:pPr>
        <w:tabs>
          <w:tab w:val="left" w:pos="360"/>
        </w:tabs>
        <w:spacing w:line="460" w:lineRule="exact"/>
        <w:rPr>
          <w:rFonts w:ascii="宋体" w:hAnsi="宋体" w:cs="新宋体"/>
          <w:color w:val="auto"/>
          <w:sz w:val="22"/>
          <w:szCs w:val="22"/>
        </w:rPr>
      </w:pPr>
      <w:r>
        <w:rPr>
          <w:rFonts w:hint="eastAsia" w:ascii="宋体" w:hAnsi="宋体" w:cs="新宋体"/>
          <w:b/>
          <w:bCs/>
          <w:color w:val="auto"/>
          <w:sz w:val="22"/>
          <w:szCs w:val="22"/>
        </w:rPr>
        <w:t>10.1 投标文件包括资格审查资料、</w:t>
      </w:r>
      <w:r>
        <w:rPr>
          <w:rFonts w:hint="eastAsia" w:ascii="宋体" w:hAnsi="宋体" w:cs="新宋体"/>
          <w:b/>
          <w:bCs/>
          <w:color w:val="auto"/>
          <w:sz w:val="22"/>
          <w:szCs w:val="22"/>
          <w:lang w:eastAsia="zh-CN"/>
        </w:rPr>
        <w:t>技术资信文件</w:t>
      </w:r>
      <w:r>
        <w:rPr>
          <w:rFonts w:hint="eastAsia" w:ascii="宋体" w:hAnsi="宋体" w:cs="新宋体"/>
          <w:b/>
          <w:bCs/>
          <w:color w:val="auto"/>
          <w:sz w:val="22"/>
          <w:szCs w:val="22"/>
        </w:rPr>
        <w:t>、</w:t>
      </w:r>
      <w:r>
        <w:rPr>
          <w:rFonts w:hint="eastAsia" w:ascii="宋体" w:hAnsi="宋体" w:cs="新宋体"/>
          <w:b/>
          <w:bCs/>
          <w:color w:val="auto"/>
          <w:sz w:val="22"/>
          <w:szCs w:val="22"/>
          <w:lang w:eastAsia="zh-CN"/>
        </w:rPr>
        <w:t>报价文件</w:t>
      </w:r>
      <w:r>
        <w:rPr>
          <w:rFonts w:hint="eastAsia" w:ascii="宋体" w:hAnsi="宋体" w:cs="新宋体"/>
          <w:b/>
          <w:bCs/>
          <w:color w:val="auto"/>
          <w:sz w:val="22"/>
          <w:szCs w:val="22"/>
        </w:rPr>
        <w:t>三部分。</w:t>
      </w:r>
    </w:p>
    <w:p>
      <w:pPr>
        <w:spacing w:line="430" w:lineRule="exact"/>
        <w:rPr>
          <w:rFonts w:ascii="宋体" w:hAnsi="宋体" w:cs="新宋体"/>
          <w:b/>
          <w:bCs/>
          <w:color w:val="auto"/>
          <w:sz w:val="22"/>
          <w:szCs w:val="22"/>
        </w:rPr>
      </w:pPr>
      <w:r>
        <w:rPr>
          <w:rFonts w:hint="eastAsia" w:ascii="宋体" w:hAnsi="宋体" w:cs="新宋体"/>
          <w:b/>
          <w:bCs/>
          <w:color w:val="auto"/>
          <w:sz w:val="22"/>
          <w:szCs w:val="22"/>
        </w:rPr>
        <w:t>10.1.1 投标文件资格审查资料须包括下列部分：</w:t>
      </w:r>
    </w:p>
    <w:tbl>
      <w:tblPr>
        <w:tblStyle w:val="2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
                <w:color w:val="auto"/>
                <w:sz w:val="22"/>
                <w:szCs w:val="22"/>
              </w:rPr>
            </w:pPr>
            <w:r>
              <w:rPr>
                <w:rFonts w:hint="eastAsia" w:ascii="宋体" w:hAnsi="宋体" w:cs="新宋体"/>
                <w:b/>
                <w:color w:val="auto"/>
                <w:sz w:val="22"/>
                <w:szCs w:val="22"/>
              </w:rPr>
              <w:t>序号</w:t>
            </w:r>
          </w:p>
        </w:tc>
        <w:tc>
          <w:tcPr>
            <w:tcW w:w="9115" w:type="dxa"/>
            <w:vAlign w:val="center"/>
          </w:tcPr>
          <w:p>
            <w:pPr>
              <w:overflowPunct w:val="0"/>
              <w:spacing w:line="430" w:lineRule="exact"/>
              <w:jc w:val="center"/>
              <w:rPr>
                <w:rFonts w:ascii="宋体" w:hAnsi="宋体" w:cs="新宋体"/>
                <w:b/>
                <w:color w:val="auto"/>
                <w:sz w:val="22"/>
                <w:szCs w:val="22"/>
              </w:rPr>
            </w:pPr>
            <w:r>
              <w:rPr>
                <w:rFonts w:hint="eastAsia" w:ascii="宋体" w:hAnsi="宋体" w:cs="新宋体"/>
                <w:b/>
                <w:color w:val="auto"/>
                <w:sz w:val="22"/>
                <w:szCs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1</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法定代表人授权书和授权代表人有效身份证明；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2</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3</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最近一个年度的资产负债表等财务报表资料文件(新成立的公司，必须提供情况说明)；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4</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最近三个月依法缴纳税收的证明材料(新成立的公司，必须提供情况说明)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5</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最近三个月依法缴纳社保的证明材料(新成立的公司，必须提供情况说明)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6</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具有履行合同所必需的设备和专业技术能力的承诺函；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7</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参加采购活动前3年内（新成立不满三年的组织机构自成立之日起算）在经营活动中没有重大违法记录的声明函；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8</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9</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至本项目投标截止时间内任意时间的“信用中国（https://www.creditchina.gov.cn/）”、“中国政府采购网（http://www.ccgp.gov.cn/）”投标人信用查询网页截图（以开标当日采购人或采购代理机构网页查询结果为准）。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vAlign w:val="center"/>
          </w:tcPr>
          <w:p>
            <w:pPr>
              <w:overflowPunct w:val="0"/>
              <w:spacing w:line="430" w:lineRule="exact"/>
              <w:jc w:val="center"/>
              <w:rPr>
                <w:rFonts w:ascii="宋体" w:hAnsi="宋体" w:cs="新宋体"/>
                <w:bCs/>
                <w:color w:val="auto"/>
                <w:sz w:val="22"/>
                <w:szCs w:val="22"/>
              </w:rPr>
            </w:pPr>
            <w:r>
              <w:rPr>
                <w:rFonts w:hint="eastAsia" w:ascii="宋体" w:hAnsi="宋体" w:cs="新宋体"/>
                <w:bCs/>
                <w:color w:val="auto"/>
                <w:sz w:val="22"/>
                <w:szCs w:val="22"/>
              </w:rPr>
              <w:t>10</w:t>
            </w:r>
          </w:p>
        </w:tc>
        <w:tc>
          <w:tcPr>
            <w:tcW w:w="9115" w:type="dxa"/>
            <w:vAlign w:val="center"/>
          </w:tcPr>
          <w:p>
            <w:pPr>
              <w:rPr>
                <w:rFonts w:ascii="宋体" w:hAnsi="宋体" w:cs="新宋体"/>
                <w:bCs/>
                <w:color w:val="auto"/>
                <w:sz w:val="22"/>
                <w:szCs w:val="22"/>
              </w:rPr>
            </w:pPr>
            <w:r>
              <w:rPr>
                <w:rFonts w:hint="eastAsia" w:ascii="宋体" w:hAnsi="宋体" w:cs="新宋体"/>
                <w:bCs/>
                <w:color w:val="auto"/>
                <w:sz w:val="22"/>
                <w:szCs w:val="22"/>
              </w:rPr>
              <w:t>投标保证金缴纳凭证,最终以实际到帐为准（加盖公章）</w:t>
            </w:r>
          </w:p>
        </w:tc>
      </w:tr>
    </w:tbl>
    <w:p>
      <w:pPr>
        <w:spacing w:line="430" w:lineRule="exact"/>
        <w:rPr>
          <w:rFonts w:ascii="宋体" w:hAnsi="宋体" w:cs="新宋体"/>
          <w:bCs/>
          <w:color w:val="auto"/>
          <w:sz w:val="22"/>
          <w:szCs w:val="22"/>
        </w:rPr>
      </w:pPr>
      <w:r>
        <w:rPr>
          <w:rFonts w:hint="eastAsia" w:ascii="宋体" w:hAnsi="宋体" w:cs="新宋体"/>
          <w:bCs/>
          <w:color w:val="auto"/>
          <w:sz w:val="22"/>
          <w:szCs w:val="22"/>
        </w:rPr>
        <w:t>备注：</w:t>
      </w:r>
    </w:p>
    <w:p>
      <w:pPr>
        <w:numPr>
          <w:ilvl w:val="0"/>
          <w:numId w:val="2"/>
        </w:numPr>
        <w:spacing w:line="430" w:lineRule="exact"/>
        <w:ind w:left="400" w:leftChars="0"/>
        <w:rPr>
          <w:rFonts w:ascii="宋体" w:hAnsi="宋体" w:cs="新宋体"/>
          <w:color w:val="auto"/>
        </w:rPr>
      </w:pPr>
      <w:r>
        <w:rPr>
          <w:rFonts w:hint="eastAsia" w:ascii="宋体" w:hAnsi="宋体" w:cs="新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numPr>
          <w:ilvl w:val="0"/>
          <w:numId w:val="2"/>
        </w:numPr>
        <w:spacing w:line="430" w:lineRule="exact"/>
        <w:ind w:left="400" w:leftChars="0" w:firstLine="0" w:firstLineChars="0"/>
        <w:rPr>
          <w:rFonts w:ascii="宋体" w:hAnsi="宋体" w:cs="新宋体"/>
          <w:color w:val="auto"/>
          <w:sz w:val="22"/>
          <w:szCs w:val="22"/>
        </w:rPr>
      </w:pPr>
      <w:r>
        <w:rPr>
          <w:rFonts w:hint="eastAsia" w:ascii="宋体" w:hAnsi="宋体" w:cs="新宋体"/>
          <w:color w:val="auto"/>
          <w:sz w:val="22"/>
          <w:szCs w:val="22"/>
        </w:rPr>
        <w:t>以上所需的各种证书、证件、证明、执照若系复印件，须在复印件上加盖投标供应商有效的公章。</w:t>
      </w:r>
    </w:p>
    <w:p>
      <w:pPr>
        <w:numPr>
          <w:ilvl w:val="0"/>
          <w:numId w:val="2"/>
        </w:numPr>
        <w:spacing w:line="430" w:lineRule="exact"/>
        <w:ind w:left="400" w:leftChars="0" w:firstLine="0" w:firstLineChars="0"/>
        <w:rPr>
          <w:rFonts w:ascii="宋体" w:hAnsi="宋体" w:cs="新宋体"/>
          <w:color w:val="auto"/>
        </w:rPr>
      </w:pPr>
      <w:r>
        <w:rPr>
          <w:rFonts w:hint="eastAsia" w:ascii="宋体" w:hAnsi="宋体" w:cs="新宋体"/>
          <w:b/>
          <w:bCs/>
          <w:color w:val="auto"/>
          <w:szCs w:val="21"/>
          <w:u w:val="single"/>
        </w:rPr>
        <w:t>▲</w:t>
      </w:r>
      <w:r>
        <w:rPr>
          <w:rFonts w:hint="eastAsia" w:ascii="宋体" w:hAnsi="宋体" w:cs="新宋体"/>
          <w:b/>
          <w:color w:val="auto"/>
          <w:sz w:val="22"/>
          <w:szCs w:val="22"/>
          <w:u w:val="single"/>
        </w:rPr>
        <w:t>关于</w:t>
      </w:r>
      <w:r>
        <w:rPr>
          <w:rFonts w:hint="eastAsia" w:ascii="宋体" w:hAnsi="宋体" w:cs="新宋体"/>
          <w:b/>
          <w:bCs/>
          <w:color w:val="auto"/>
          <w:sz w:val="22"/>
          <w:szCs w:val="22"/>
          <w:u w:val="single"/>
        </w:rPr>
        <w:t>“信用中国”(www.creditchina.gov.cn) 信用记录网页截图相关说明</w:t>
      </w:r>
      <w:r>
        <w:rPr>
          <w:rFonts w:hint="eastAsia" w:ascii="宋体" w:hAnsi="宋体" w:cs="新宋体"/>
          <w:bCs/>
          <w:color w:val="auto"/>
          <w:sz w:val="22"/>
          <w:szCs w:val="22"/>
        </w:rPr>
        <w:t>：</w:t>
      </w:r>
    </w:p>
    <w:p>
      <w:pPr>
        <w:numPr>
          <w:ilvl w:val="0"/>
          <w:numId w:val="3"/>
        </w:numPr>
        <w:spacing w:line="430" w:lineRule="exact"/>
        <w:rPr>
          <w:rFonts w:ascii="宋体" w:hAnsi="宋体" w:cs="新宋体"/>
          <w:bCs/>
          <w:color w:val="auto"/>
          <w:sz w:val="22"/>
          <w:szCs w:val="22"/>
        </w:rPr>
      </w:pPr>
      <w:r>
        <w:rPr>
          <w:rFonts w:hint="eastAsia" w:ascii="宋体" w:hAnsi="宋体" w:cs="新宋体"/>
          <w:bCs/>
          <w:color w:val="auto"/>
          <w:sz w:val="22"/>
          <w:szCs w:val="22"/>
        </w:rPr>
        <w:t>若供应商查询页面“行政处罚”栏显示有行政处罚事项，须将所有行政处罚事项在“信用中国”网页上列出的明细一并打印，并附说明，是否属于“经营活动中的重大违法记录”。</w:t>
      </w:r>
    </w:p>
    <w:p>
      <w:pPr>
        <w:numPr>
          <w:ilvl w:val="0"/>
          <w:numId w:val="3"/>
        </w:numPr>
        <w:spacing w:line="430" w:lineRule="exact"/>
        <w:rPr>
          <w:rFonts w:ascii="宋体" w:hAnsi="宋体" w:cs="新宋体"/>
          <w:bCs/>
          <w:color w:val="auto"/>
          <w:sz w:val="22"/>
          <w:szCs w:val="22"/>
        </w:rPr>
      </w:pPr>
      <w:r>
        <w:rPr>
          <w:rFonts w:hint="eastAsia" w:ascii="宋体" w:hAnsi="宋体" w:cs="新宋体"/>
          <w:bCs/>
          <w:color w:val="auto"/>
          <w:sz w:val="22"/>
          <w:szCs w:val="22"/>
        </w:rPr>
        <w:t>若供应商在“信用中国”无数据，亦须将搜索结果页面打印，并附说明。</w:t>
      </w:r>
    </w:p>
    <w:p>
      <w:pPr>
        <w:numPr>
          <w:ilvl w:val="0"/>
          <w:numId w:val="3"/>
        </w:numPr>
        <w:spacing w:line="430" w:lineRule="exact"/>
        <w:rPr>
          <w:rFonts w:ascii="宋体" w:hAnsi="宋体" w:cs="新宋体"/>
          <w:bCs/>
          <w:color w:val="auto"/>
          <w:sz w:val="22"/>
          <w:szCs w:val="22"/>
        </w:rPr>
      </w:pPr>
      <w:r>
        <w:rPr>
          <w:rFonts w:hint="eastAsia" w:ascii="宋体" w:hAnsi="宋体" w:cs="新宋体"/>
          <w:bCs/>
          <w:color w:val="auto"/>
          <w:sz w:val="22"/>
          <w:szCs w:val="22"/>
        </w:rPr>
        <w:t>未按照以上要求提供“信用中国”查询结果记录的，将按照资格审查不通过处理。</w:t>
      </w:r>
    </w:p>
    <w:p>
      <w:pPr>
        <w:spacing w:line="430" w:lineRule="exact"/>
        <w:rPr>
          <w:rFonts w:ascii="宋体" w:hAnsi="宋体" w:cs="新宋体"/>
          <w:b/>
          <w:bCs/>
          <w:color w:val="auto"/>
          <w:sz w:val="22"/>
          <w:szCs w:val="22"/>
        </w:rPr>
      </w:pPr>
      <w:r>
        <w:rPr>
          <w:rFonts w:hint="eastAsia" w:ascii="宋体" w:hAnsi="宋体" w:cs="新宋体"/>
          <w:b/>
          <w:bCs/>
          <w:color w:val="auto"/>
          <w:sz w:val="22"/>
          <w:szCs w:val="22"/>
        </w:rPr>
        <w:t>10.1.2 投标文件</w:t>
      </w:r>
      <w:r>
        <w:rPr>
          <w:rFonts w:hint="eastAsia" w:ascii="宋体" w:hAnsi="宋体" w:cs="新宋体"/>
          <w:b/>
          <w:bCs/>
          <w:color w:val="auto"/>
          <w:sz w:val="22"/>
          <w:szCs w:val="22"/>
          <w:lang w:eastAsia="zh-CN"/>
        </w:rPr>
        <w:t>技术资信文件</w:t>
      </w:r>
      <w:r>
        <w:rPr>
          <w:rFonts w:hint="eastAsia" w:ascii="宋体" w:hAnsi="宋体" w:cs="新宋体"/>
          <w:b/>
          <w:bCs/>
          <w:color w:val="auto"/>
          <w:sz w:val="22"/>
          <w:szCs w:val="22"/>
        </w:rPr>
        <w:t>应包括下列部分：</w:t>
      </w:r>
    </w:p>
    <w:tbl>
      <w:tblPr>
        <w:tblStyle w:val="25"/>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b/>
                <w:color w:val="auto"/>
                <w:sz w:val="22"/>
                <w:szCs w:val="22"/>
              </w:rPr>
            </w:pPr>
            <w:r>
              <w:rPr>
                <w:rFonts w:hint="eastAsia" w:ascii="宋体" w:hAnsi="宋体" w:cs="新宋体"/>
                <w:b/>
                <w:color w:val="auto"/>
                <w:sz w:val="22"/>
                <w:szCs w:val="22"/>
              </w:rPr>
              <w:t>序号</w:t>
            </w:r>
          </w:p>
        </w:tc>
        <w:tc>
          <w:tcPr>
            <w:tcW w:w="9418" w:type="dxa"/>
            <w:vAlign w:val="center"/>
          </w:tcPr>
          <w:p>
            <w:pPr>
              <w:jc w:val="center"/>
              <w:rPr>
                <w:rFonts w:ascii="宋体" w:hAnsi="宋体" w:cs="新宋体"/>
                <w:b/>
                <w:color w:val="auto"/>
                <w:sz w:val="22"/>
                <w:szCs w:val="22"/>
              </w:rPr>
            </w:pPr>
            <w:r>
              <w:rPr>
                <w:rFonts w:hint="eastAsia" w:ascii="宋体" w:hAnsi="宋体" w:cs="新宋体"/>
                <w:b/>
                <w:color w:val="auto"/>
                <w:sz w:val="22"/>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b/>
                <w:color w:val="auto"/>
                <w:sz w:val="22"/>
                <w:szCs w:val="22"/>
              </w:rPr>
            </w:pPr>
            <w:r>
              <w:rPr>
                <w:rFonts w:hint="eastAsia" w:ascii="宋体" w:hAnsi="宋体" w:cs="新宋体"/>
                <w:color w:val="auto"/>
                <w:sz w:val="22"/>
                <w:szCs w:val="22"/>
              </w:rPr>
              <w:t>1</w:t>
            </w:r>
          </w:p>
        </w:tc>
        <w:tc>
          <w:tcPr>
            <w:tcW w:w="9418" w:type="dxa"/>
            <w:vAlign w:val="center"/>
          </w:tcPr>
          <w:p>
            <w:pPr>
              <w:rPr>
                <w:rFonts w:ascii="宋体" w:hAnsi="宋体" w:cs="新宋体"/>
                <w:bCs/>
                <w:color w:val="auto"/>
                <w:sz w:val="22"/>
                <w:szCs w:val="22"/>
              </w:rPr>
            </w:pPr>
            <w:r>
              <w:rPr>
                <w:rFonts w:hint="eastAsia" w:ascii="宋体" w:hAnsi="宋体" w:cs="新宋体"/>
                <w:bCs/>
                <w:color w:val="auto"/>
                <w:sz w:val="22"/>
                <w:szCs w:val="22"/>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color w:val="auto"/>
                <w:sz w:val="22"/>
                <w:szCs w:val="22"/>
              </w:rPr>
            </w:pPr>
            <w:r>
              <w:rPr>
                <w:rFonts w:hint="eastAsia" w:ascii="宋体" w:hAnsi="宋体" w:cs="新宋体"/>
                <w:color w:val="auto"/>
                <w:sz w:val="22"/>
                <w:szCs w:val="22"/>
              </w:rPr>
              <w:t>2</w:t>
            </w:r>
          </w:p>
        </w:tc>
        <w:tc>
          <w:tcPr>
            <w:tcW w:w="9418" w:type="dxa"/>
            <w:vAlign w:val="center"/>
          </w:tcPr>
          <w:p>
            <w:pPr>
              <w:rPr>
                <w:rFonts w:ascii="宋体" w:hAnsi="宋体" w:cs="新宋体"/>
                <w:bCs/>
                <w:color w:val="auto"/>
                <w:sz w:val="22"/>
                <w:szCs w:val="22"/>
              </w:rPr>
            </w:pPr>
            <w:r>
              <w:rPr>
                <w:rFonts w:hint="eastAsia" w:ascii="宋体" w:hAnsi="宋体" w:cs="新宋体"/>
                <w:bCs/>
                <w:color w:val="auto"/>
                <w:sz w:val="22"/>
                <w:szCs w:val="22"/>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color w:val="auto"/>
                <w:sz w:val="22"/>
                <w:szCs w:val="22"/>
              </w:rPr>
            </w:pPr>
            <w:r>
              <w:rPr>
                <w:rFonts w:hint="eastAsia" w:ascii="宋体" w:hAnsi="宋体" w:cs="新宋体"/>
                <w:color w:val="auto"/>
                <w:sz w:val="22"/>
                <w:szCs w:val="22"/>
              </w:rPr>
              <w:t>3</w:t>
            </w:r>
          </w:p>
        </w:tc>
        <w:tc>
          <w:tcPr>
            <w:tcW w:w="9418" w:type="dxa"/>
            <w:vAlign w:val="center"/>
          </w:tcPr>
          <w:p>
            <w:pPr>
              <w:rPr>
                <w:rFonts w:ascii="宋体" w:hAnsi="宋体" w:cs="新宋体"/>
                <w:bCs/>
                <w:color w:val="auto"/>
                <w:sz w:val="22"/>
                <w:szCs w:val="22"/>
              </w:rPr>
            </w:pPr>
            <w:r>
              <w:rPr>
                <w:rFonts w:hint="eastAsia" w:ascii="宋体" w:hAnsi="宋体" w:cs="新宋体"/>
                <w:bCs/>
                <w:color w:val="auto"/>
                <w:sz w:val="22"/>
                <w:szCs w:val="22"/>
              </w:rPr>
              <w:t>商务偏离表、技术偏离表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color w:val="auto"/>
                <w:sz w:val="22"/>
                <w:szCs w:val="22"/>
              </w:rPr>
            </w:pPr>
            <w:r>
              <w:rPr>
                <w:rFonts w:hint="eastAsia" w:ascii="宋体" w:hAnsi="宋体" w:cs="新宋体"/>
                <w:color w:val="auto"/>
                <w:sz w:val="22"/>
                <w:szCs w:val="22"/>
                <w:lang w:val="en-US" w:eastAsia="zh-CN"/>
              </w:rPr>
              <w:t>4</w:t>
            </w:r>
          </w:p>
        </w:tc>
        <w:tc>
          <w:tcPr>
            <w:tcW w:w="9418" w:type="dxa"/>
            <w:vAlign w:val="center"/>
          </w:tcPr>
          <w:p>
            <w:pPr>
              <w:rPr>
                <w:rFonts w:ascii="宋体" w:hAnsi="宋体" w:cs="新宋体"/>
                <w:bCs/>
                <w:color w:val="auto"/>
                <w:sz w:val="22"/>
                <w:szCs w:val="22"/>
              </w:rPr>
            </w:pPr>
            <w:r>
              <w:rPr>
                <w:rFonts w:hint="eastAsia" w:ascii="宋体" w:hAnsi="宋体" w:cs="新宋体"/>
                <w:bCs/>
                <w:color w:val="auto"/>
                <w:sz w:val="22"/>
                <w:szCs w:val="22"/>
              </w:rPr>
              <w:t>供应商为完成本项目组建的工作小组名单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color w:val="auto"/>
                <w:sz w:val="22"/>
                <w:szCs w:val="22"/>
              </w:rPr>
            </w:pPr>
            <w:r>
              <w:rPr>
                <w:rFonts w:hint="eastAsia" w:ascii="宋体" w:hAnsi="宋体" w:cs="新宋体"/>
                <w:color w:val="auto"/>
                <w:sz w:val="22"/>
                <w:szCs w:val="22"/>
                <w:lang w:val="en-US" w:eastAsia="zh-CN"/>
              </w:rPr>
              <w:t>5</w:t>
            </w:r>
          </w:p>
        </w:tc>
        <w:tc>
          <w:tcPr>
            <w:tcW w:w="9418" w:type="dxa"/>
            <w:vAlign w:val="center"/>
          </w:tcPr>
          <w:p>
            <w:pPr>
              <w:widowControl/>
              <w:rPr>
                <w:rFonts w:ascii="宋体" w:hAnsi="宋体" w:cs="仿宋_GB2312"/>
                <w:color w:val="auto"/>
                <w:kern w:val="0"/>
                <w:sz w:val="22"/>
                <w:szCs w:val="22"/>
              </w:rPr>
            </w:pPr>
            <w:r>
              <w:rPr>
                <w:rFonts w:hint="eastAsia" w:ascii="宋体" w:hAnsi="宋体" w:cs="新宋体"/>
                <w:bCs/>
                <w:color w:val="auto"/>
                <w:sz w:val="22"/>
                <w:szCs w:val="22"/>
              </w:rPr>
              <w:t>供应商</w:t>
            </w:r>
            <w:r>
              <w:rPr>
                <w:rFonts w:hint="eastAsia" w:ascii="宋体" w:hAnsi="宋体" w:cs="新宋体"/>
                <w:bCs/>
                <w:color w:val="auto"/>
                <w:sz w:val="22"/>
                <w:szCs w:val="22"/>
                <w:lang w:val="en-US" w:eastAsia="zh-CN"/>
              </w:rPr>
              <w:t>业绩证明材料复印件</w:t>
            </w:r>
            <w:r>
              <w:rPr>
                <w:rFonts w:hint="eastAsia" w:ascii="宋体" w:hAnsi="宋体" w:cs="新宋体"/>
                <w:bCs/>
                <w:color w:val="auto"/>
                <w:sz w:val="22"/>
                <w:szCs w:val="22"/>
              </w:rPr>
              <w:t>（加盖公章）</w:t>
            </w:r>
            <w:r>
              <w:rPr>
                <w:rFonts w:hint="eastAsia" w:ascii="宋体" w:hAnsi="宋体" w:cs="新宋体"/>
                <w:bCs/>
                <w:color w:val="auto"/>
                <w:sz w:val="22"/>
                <w:szCs w:val="22"/>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0" w:type="dxa"/>
            <w:vAlign w:val="center"/>
          </w:tcPr>
          <w:p>
            <w:pPr>
              <w:jc w:val="center"/>
              <w:rPr>
                <w:rFonts w:ascii="宋体" w:hAnsi="宋体" w:cs="新宋体"/>
                <w:color w:val="auto"/>
                <w:sz w:val="22"/>
                <w:szCs w:val="22"/>
              </w:rPr>
            </w:pPr>
            <w:r>
              <w:rPr>
                <w:rFonts w:hint="eastAsia" w:ascii="宋体" w:hAnsi="宋体" w:cs="新宋体"/>
                <w:color w:val="auto"/>
                <w:sz w:val="22"/>
                <w:szCs w:val="22"/>
                <w:lang w:val="en-US" w:eastAsia="zh-CN"/>
              </w:rPr>
              <w:t>6</w:t>
            </w:r>
          </w:p>
        </w:tc>
        <w:tc>
          <w:tcPr>
            <w:tcW w:w="9418" w:type="dxa"/>
            <w:vAlign w:val="center"/>
          </w:tcPr>
          <w:p>
            <w:pPr>
              <w:widowControl/>
              <w:jc w:val="left"/>
              <w:rPr>
                <w:rFonts w:ascii="宋体" w:hAnsi="宋体" w:cs="仿宋_GB2312"/>
                <w:color w:val="auto"/>
                <w:kern w:val="0"/>
                <w:sz w:val="22"/>
                <w:szCs w:val="22"/>
              </w:rPr>
            </w:pPr>
            <w:r>
              <w:rPr>
                <w:rFonts w:hint="eastAsia" w:ascii="宋体" w:hAnsi="宋体" w:cs="新宋体"/>
                <w:bCs/>
                <w:color w:val="auto"/>
                <w:sz w:val="22"/>
                <w:szCs w:val="22"/>
              </w:rPr>
              <w:t>实施方案（内容参照技术资信评分细则，格式自拟）</w:t>
            </w:r>
          </w:p>
        </w:tc>
      </w:tr>
    </w:tbl>
    <w:p>
      <w:pPr>
        <w:spacing w:line="430" w:lineRule="exact"/>
        <w:ind w:left="187" w:leftChars="85" w:hanging="9" w:hangingChars="4"/>
        <w:rPr>
          <w:rFonts w:ascii="宋体" w:hAnsi="宋体" w:cs="新宋体"/>
          <w:b/>
          <w:color w:val="auto"/>
          <w:sz w:val="22"/>
          <w:szCs w:val="22"/>
        </w:rPr>
      </w:pPr>
      <w:r>
        <w:rPr>
          <w:rFonts w:hint="eastAsia" w:ascii="宋体" w:hAnsi="宋体" w:cs="新宋体"/>
          <w:b/>
          <w:color w:val="auto"/>
          <w:sz w:val="22"/>
          <w:szCs w:val="22"/>
        </w:rPr>
        <w:t>说明：</w:t>
      </w:r>
    </w:p>
    <w:p>
      <w:pPr>
        <w:numPr>
          <w:ilvl w:val="0"/>
          <w:numId w:val="4"/>
        </w:numPr>
        <w:tabs>
          <w:tab w:val="left" w:pos="1080"/>
          <w:tab w:val="left" w:pos="5355"/>
        </w:tabs>
        <w:spacing w:line="430" w:lineRule="exact"/>
        <w:ind w:firstLine="215"/>
        <w:rPr>
          <w:rFonts w:ascii="宋体" w:hAnsi="宋体" w:cs="新宋体"/>
          <w:color w:val="auto"/>
          <w:sz w:val="22"/>
          <w:szCs w:val="22"/>
        </w:rPr>
      </w:pPr>
      <w:r>
        <w:rPr>
          <w:rFonts w:hint="eastAsia" w:ascii="宋体" w:hAnsi="宋体" w:cs="新宋体"/>
          <w:color w:val="auto"/>
          <w:sz w:val="22"/>
          <w:szCs w:val="22"/>
        </w:rPr>
        <w:t>投标供应商可根据采购文件中的技术规格书以及技术资信评分表，提供投标供应商认为需要提供的文件和资料。</w:t>
      </w:r>
    </w:p>
    <w:p>
      <w:pPr>
        <w:numPr>
          <w:ilvl w:val="0"/>
          <w:numId w:val="4"/>
        </w:numPr>
        <w:tabs>
          <w:tab w:val="left" w:pos="1080"/>
          <w:tab w:val="left" w:pos="5355"/>
        </w:tabs>
        <w:spacing w:line="430" w:lineRule="exact"/>
        <w:ind w:firstLine="215"/>
        <w:rPr>
          <w:rFonts w:ascii="宋体" w:hAnsi="宋体" w:cs="新宋体"/>
          <w:color w:val="auto"/>
          <w:sz w:val="22"/>
          <w:szCs w:val="22"/>
        </w:rPr>
      </w:pPr>
      <w:r>
        <w:rPr>
          <w:rFonts w:hint="eastAsia" w:ascii="宋体" w:hAnsi="宋体" w:cs="新宋体"/>
          <w:color w:val="auto"/>
          <w:sz w:val="22"/>
          <w:szCs w:val="22"/>
        </w:rPr>
        <w:t>以上所需的各种证书、证件、证明、执照若系复印件，须在复印件上加盖投标供应商有效的公章。</w:t>
      </w:r>
    </w:p>
    <w:p>
      <w:pPr>
        <w:overflowPunct w:val="0"/>
        <w:spacing w:line="430" w:lineRule="exact"/>
        <w:rPr>
          <w:rFonts w:ascii="宋体" w:hAnsi="宋体" w:cs="新宋体"/>
          <w:b/>
          <w:color w:val="auto"/>
          <w:sz w:val="22"/>
          <w:szCs w:val="22"/>
        </w:rPr>
      </w:pPr>
      <w:r>
        <w:rPr>
          <w:rFonts w:hint="eastAsia" w:ascii="宋体" w:hAnsi="宋体" w:cs="新宋体"/>
          <w:b/>
          <w:bCs/>
          <w:color w:val="auto"/>
          <w:sz w:val="22"/>
          <w:szCs w:val="22"/>
        </w:rPr>
        <w:t>10.1.3 投标文件</w:t>
      </w:r>
      <w:r>
        <w:rPr>
          <w:rFonts w:hint="eastAsia" w:ascii="宋体" w:hAnsi="宋体" w:cs="新宋体"/>
          <w:b/>
          <w:bCs/>
          <w:color w:val="auto"/>
          <w:sz w:val="22"/>
          <w:szCs w:val="22"/>
          <w:lang w:eastAsia="zh-CN"/>
        </w:rPr>
        <w:t>报价文件</w:t>
      </w:r>
      <w:r>
        <w:rPr>
          <w:rFonts w:hint="eastAsia" w:ascii="宋体" w:hAnsi="宋体" w:cs="新宋体"/>
          <w:b/>
          <w:bCs/>
          <w:color w:val="auto"/>
          <w:sz w:val="22"/>
          <w:szCs w:val="22"/>
        </w:rPr>
        <w:t>应包括下列部分：</w:t>
      </w:r>
    </w:p>
    <w:tbl>
      <w:tblPr>
        <w:tblStyle w:val="25"/>
        <w:tblW w:w="9854" w:type="dxa"/>
        <w:tblInd w:w="0" w:type="dxa"/>
        <w:tblLayout w:type="fixed"/>
        <w:tblCellMar>
          <w:top w:w="0" w:type="dxa"/>
          <w:left w:w="108" w:type="dxa"/>
          <w:bottom w:w="0" w:type="dxa"/>
          <w:right w:w="108" w:type="dxa"/>
        </w:tblCellMar>
      </w:tblPr>
      <w:tblGrid>
        <w:gridCol w:w="675"/>
        <w:gridCol w:w="9179"/>
      </w:tblGrid>
      <w:tr>
        <w:tblPrEx>
          <w:tblCellMar>
            <w:top w:w="0" w:type="dxa"/>
            <w:left w:w="108" w:type="dxa"/>
            <w:bottom w:w="0" w:type="dxa"/>
            <w:right w:w="108" w:type="dxa"/>
          </w:tblCellMar>
        </w:tblPrEx>
        <w:trPr>
          <w:trHeight w:val="567" w:hRule="atLeast"/>
        </w:trPr>
        <w:tc>
          <w:tcPr>
            <w:tcW w:w="6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新宋体"/>
                <w:color w:val="auto"/>
                <w:kern w:val="0"/>
                <w:sz w:val="22"/>
                <w:szCs w:val="22"/>
                <w:lang w:val="zh-CN"/>
              </w:rPr>
            </w:pPr>
            <w:r>
              <w:rPr>
                <w:rFonts w:hint="eastAsia" w:ascii="宋体" w:hAnsi="宋体" w:cs="新宋体"/>
                <w:color w:val="auto"/>
                <w:kern w:val="0"/>
                <w:sz w:val="22"/>
                <w:szCs w:val="22"/>
                <w:lang w:val="zh-CN"/>
              </w:rPr>
              <w:t>序号</w:t>
            </w:r>
          </w:p>
        </w:tc>
        <w:tc>
          <w:tcPr>
            <w:tcW w:w="917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新宋体"/>
                <w:color w:val="auto"/>
                <w:kern w:val="0"/>
                <w:sz w:val="22"/>
                <w:szCs w:val="22"/>
                <w:lang w:val="zh-CN"/>
              </w:rPr>
            </w:pPr>
            <w:r>
              <w:rPr>
                <w:rFonts w:hint="eastAsia" w:ascii="宋体" w:hAnsi="宋体" w:cs="新宋体"/>
                <w:color w:val="auto"/>
                <w:kern w:val="0"/>
                <w:sz w:val="22"/>
                <w:szCs w:val="22"/>
                <w:lang w:val="zh-CN"/>
              </w:rPr>
              <w:t>内容</w:t>
            </w:r>
          </w:p>
        </w:tc>
      </w:tr>
      <w:tr>
        <w:tblPrEx>
          <w:tblCellMar>
            <w:top w:w="0" w:type="dxa"/>
            <w:left w:w="108" w:type="dxa"/>
            <w:bottom w:w="0" w:type="dxa"/>
            <w:right w:w="108" w:type="dxa"/>
          </w:tblCellMar>
        </w:tblPrEx>
        <w:trPr>
          <w:trHeight w:val="567" w:hRule="atLeast"/>
        </w:trPr>
        <w:tc>
          <w:tcPr>
            <w:tcW w:w="6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新宋体"/>
                <w:color w:val="auto"/>
                <w:kern w:val="0"/>
                <w:sz w:val="22"/>
                <w:szCs w:val="22"/>
                <w:lang w:val="zh-CN"/>
              </w:rPr>
            </w:pPr>
            <w:r>
              <w:rPr>
                <w:rFonts w:hint="eastAsia" w:ascii="宋体" w:hAnsi="宋体" w:cs="新宋体"/>
                <w:color w:val="auto"/>
                <w:kern w:val="0"/>
                <w:sz w:val="22"/>
                <w:szCs w:val="22"/>
                <w:lang w:val="zh-CN"/>
              </w:rPr>
              <w:t>1</w:t>
            </w:r>
          </w:p>
        </w:tc>
        <w:tc>
          <w:tcPr>
            <w:tcW w:w="917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宋体" w:cs="新宋体"/>
                <w:color w:val="auto"/>
                <w:kern w:val="0"/>
                <w:sz w:val="22"/>
                <w:szCs w:val="22"/>
                <w:lang w:val="zh-CN"/>
              </w:rPr>
            </w:pPr>
            <w:r>
              <w:rPr>
                <w:rFonts w:hint="eastAsia" w:ascii="宋体" w:hAnsi="宋体" w:cs="新宋体"/>
                <w:color w:val="auto"/>
                <w:kern w:val="0"/>
                <w:sz w:val="22"/>
                <w:szCs w:val="22"/>
                <w:lang w:val="zh-CN"/>
              </w:rPr>
              <w:t>开标一览表</w:t>
            </w:r>
          </w:p>
        </w:tc>
      </w:tr>
      <w:tr>
        <w:tblPrEx>
          <w:tblCellMar>
            <w:top w:w="0" w:type="dxa"/>
            <w:left w:w="108" w:type="dxa"/>
            <w:bottom w:w="0" w:type="dxa"/>
            <w:right w:w="108" w:type="dxa"/>
          </w:tblCellMar>
        </w:tblPrEx>
        <w:trPr>
          <w:trHeight w:val="567" w:hRule="atLeast"/>
        </w:trPr>
        <w:tc>
          <w:tcPr>
            <w:tcW w:w="675"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新宋体"/>
                <w:color w:val="auto"/>
                <w:kern w:val="0"/>
                <w:sz w:val="22"/>
                <w:szCs w:val="22"/>
                <w:lang w:val="zh-CN"/>
              </w:rPr>
            </w:pPr>
            <w:r>
              <w:rPr>
                <w:rFonts w:hint="eastAsia" w:ascii="宋体" w:hAnsi="宋体" w:cs="新宋体"/>
                <w:color w:val="auto"/>
                <w:kern w:val="0"/>
                <w:sz w:val="22"/>
                <w:szCs w:val="22"/>
                <w:lang w:val="zh-CN"/>
              </w:rPr>
              <w:t>2</w:t>
            </w:r>
          </w:p>
        </w:tc>
        <w:tc>
          <w:tcPr>
            <w:tcW w:w="917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宋体" w:cs="新宋体"/>
                <w:color w:val="auto"/>
                <w:kern w:val="0"/>
                <w:sz w:val="22"/>
                <w:szCs w:val="22"/>
                <w:lang w:val="zh-CN"/>
              </w:rPr>
            </w:pPr>
            <w:r>
              <w:rPr>
                <w:rFonts w:hint="eastAsia" w:ascii="宋体" w:hAnsi="宋体" w:cs="新宋体"/>
                <w:color w:val="auto"/>
                <w:kern w:val="0"/>
                <w:sz w:val="22"/>
                <w:szCs w:val="22"/>
                <w:lang w:val="zh-CN"/>
              </w:rPr>
              <w:t>投标分项报价表</w:t>
            </w:r>
          </w:p>
        </w:tc>
      </w:tr>
    </w:tbl>
    <w:p>
      <w:pPr>
        <w:tabs>
          <w:tab w:val="left" w:pos="360"/>
        </w:tabs>
        <w:spacing w:line="400" w:lineRule="exact"/>
        <w:rPr>
          <w:rFonts w:ascii="宋体" w:hAnsi="宋体" w:cs="新宋体"/>
          <w:b/>
          <w:bCs/>
          <w:color w:val="auto"/>
          <w:sz w:val="22"/>
          <w:szCs w:val="22"/>
        </w:rPr>
      </w:pPr>
      <w:r>
        <w:rPr>
          <w:rFonts w:hint="eastAsia" w:ascii="宋体" w:hAnsi="宋体" w:cs="新宋体"/>
          <w:b/>
          <w:bCs/>
          <w:color w:val="auto"/>
          <w:sz w:val="22"/>
          <w:szCs w:val="22"/>
        </w:rPr>
        <w:t>10.2 投标文件格式</w:t>
      </w:r>
    </w:p>
    <w:p>
      <w:pPr>
        <w:numPr>
          <w:ilvl w:val="0"/>
          <w:numId w:val="0"/>
        </w:numPr>
        <w:spacing w:line="400" w:lineRule="exact"/>
        <w:ind w:left="426" w:leftChars="0"/>
        <w:rPr>
          <w:rFonts w:ascii="宋体" w:hAnsi="宋体" w:cs="新宋体"/>
          <w:bCs/>
          <w:color w:val="auto"/>
          <w:sz w:val="22"/>
          <w:szCs w:val="22"/>
        </w:rPr>
      </w:pPr>
      <w:r>
        <w:rPr>
          <w:rFonts w:hint="eastAsia" w:ascii="宋体" w:hAnsi="宋体" w:cs="新宋体"/>
          <w:bCs/>
          <w:color w:val="auto"/>
          <w:sz w:val="22"/>
          <w:szCs w:val="22"/>
          <w:lang w:val="en-US" w:eastAsia="zh-CN"/>
        </w:rPr>
        <w:t xml:space="preserve">1）  </w:t>
      </w:r>
      <w:r>
        <w:rPr>
          <w:rFonts w:hint="eastAsia" w:ascii="宋体" w:hAnsi="宋体" w:cs="新宋体"/>
          <w:bCs/>
          <w:color w:val="auto"/>
          <w:sz w:val="22"/>
          <w:szCs w:val="22"/>
        </w:rPr>
        <w:t>投标供应商应根据采购文件中所提供的格式，内容按顺序填写并装订成册,不允许以活页夹形式装订投标文件；</w:t>
      </w:r>
    </w:p>
    <w:p>
      <w:pPr>
        <w:numPr>
          <w:ilvl w:val="0"/>
          <w:numId w:val="0"/>
        </w:numPr>
        <w:spacing w:line="400" w:lineRule="exact"/>
        <w:ind w:left="426" w:leftChars="0"/>
        <w:rPr>
          <w:rFonts w:ascii="宋体" w:hAnsi="宋体" w:cs="新宋体"/>
          <w:color w:val="auto"/>
          <w:sz w:val="22"/>
          <w:szCs w:val="22"/>
        </w:rPr>
      </w:pPr>
      <w:r>
        <w:rPr>
          <w:rFonts w:hint="eastAsia" w:ascii="宋体" w:hAnsi="宋体" w:cs="新宋体"/>
          <w:bCs/>
          <w:color w:val="auto"/>
          <w:sz w:val="22"/>
          <w:szCs w:val="22"/>
          <w:lang w:val="en-US" w:eastAsia="zh-CN"/>
        </w:rPr>
        <w:t xml:space="preserve">2） </w:t>
      </w:r>
      <w:r>
        <w:rPr>
          <w:rFonts w:hint="eastAsia" w:ascii="宋体" w:hAnsi="宋体" w:cs="新宋体"/>
          <w:bCs/>
          <w:color w:val="auto"/>
          <w:sz w:val="22"/>
          <w:szCs w:val="22"/>
          <w:lang w:val="zh-CN"/>
        </w:rPr>
        <w:t>资格审查资料、技术资信文件与报价文件分别包装于各自标函袋中，标函袋不做统一要求。</w:t>
      </w:r>
    </w:p>
    <w:p>
      <w:pPr>
        <w:numPr>
          <w:ilvl w:val="0"/>
          <w:numId w:val="0"/>
        </w:numPr>
        <w:spacing w:line="400" w:lineRule="exact"/>
        <w:ind w:left="426" w:leftChars="0"/>
        <w:rPr>
          <w:rFonts w:ascii="宋体" w:hAnsi="宋体" w:cs="新宋体"/>
          <w:color w:val="auto"/>
          <w:sz w:val="22"/>
          <w:szCs w:val="22"/>
        </w:rPr>
      </w:pPr>
      <w:r>
        <w:rPr>
          <w:rFonts w:hint="eastAsia" w:ascii="宋体" w:hAnsi="宋体" w:cs="新宋体"/>
          <w:bCs/>
          <w:color w:val="auto"/>
          <w:sz w:val="22"/>
          <w:szCs w:val="22"/>
          <w:lang w:val="en-US" w:eastAsia="zh-CN"/>
        </w:rPr>
        <w:t xml:space="preserve">3） </w:t>
      </w:r>
      <w:r>
        <w:rPr>
          <w:rFonts w:hint="eastAsia" w:ascii="宋体" w:hAnsi="宋体" w:cs="新宋体"/>
          <w:bCs/>
          <w:color w:val="auto"/>
          <w:sz w:val="22"/>
          <w:szCs w:val="22"/>
        </w:rPr>
        <w:t>投标文件应有目录以及页码，以便评委检索。</w:t>
      </w:r>
    </w:p>
    <w:p>
      <w:pPr>
        <w:numPr>
          <w:ilvl w:val="0"/>
          <w:numId w:val="0"/>
        </w:numPr>
        <w:spacing w:line="400" w:lineRule="exact"/>
        <w:ind w:left="426" w:leftChars="0"/>
        <w:rPr>
          <w:rFonts w:hint="default" w:ascii="宋体" w:hAnsi="宋体" w:cs="新宋体" w:eastAsiaTheme="minorEastAsia"/>
          <w:color w:val="auto"/>
          <w:sz w:val="22"/>
          <w:szCs w:val="22"/>
          <w:lang w:val="en-US" w:eastAsia="zh-CN"/>
        </w:rPr>
      </w:pPr>
      <w:r>
        <w:rPr>
          <w:rFonts w:hint="eastAsia" w:ascii="宋体" w:hAnsi="宋体" w:cs="新宋体"/>
          <w:bCs/>
          <w:color w:val="auto"/>
          <w:sz w:val="22"/>
          <w:szCs w:val="22"/>
          <w:lang w:val="en-US" w:eastAsia="zh-CN"/>
        </w:rPr>
        <w:t xml:space="preserve">4） </w:t>
      </w:r>
      <w:r>
        <w:rPr>
          <w:rFonts w:hint="eastAsia" w:ascii="宋体" w:hAnsi="宋体" w:cs="新宋体"/>
          <w:bCs/>
          <w:color w:val="auto"/>
          <w:sz w:val="22"/>
          <w:szCs w:val="22"/>
        </w:rPr>
        <w:t>证书、证件、证明等原件</w:t>
      </w:r>
      <w:r>
        <w:rPr>
          <w:rFonts w:hint="eastAsia" w:ascii="宋体" w:hAnsi="宋体" w:cs="新宋体"/>
          <w:bCs/>
          <w:color w:val="auto"/>
          <w:sz w:val="22"/>
          <w:szCs w:val="22"/>
          <w:lang w:val="en-US" w:eastAsia="zh-CN"/>
        </w:rPr>
        <w:t>无须递交。</w:t>
      </w:r>
    </w:p>
    <w:p>
      <w:pPr>
        <w:tabs>
          <w:tab w:val="left" w:pos="540"/>
        </w:tabs>
        <w:spacing w:line="460" w:lineRule="exact"/>
        <w:rPr>
          <w:rFonts w:ascii="宋体" w:hAnsi="宋体" w:cs="新宋体"/>
          <w:color w:val="auto"/>
          <w:sz w:val="22"/>
          <w:szCs w:val="22"/>
        </w:rPr>
      </w:pPr>
      <w:r>
        <w:rPr>
          <w:rFonts w:hint="eastAsia" w:ascii="宋体" w:hAnsi="宋体" w:cs="新宋体"/>
          <w:bCs/>
          <w:color w:val="auto"/>
          <w:sz w:val="22"/>
          <w:szCs w:val="22"/>
        </w:rPr>
        <w:t>11、投标报价</w:t>
      </w:r>
    </w:p>
    <w:p>
      <w:pPr>
        <w:widowControl/>
        <w:autoSpaceDE w:val="0"/>
        <w:autoSpaceDN w:val="0"/>
        <w:adjustRightInd w:val="0"/>
        <w:spacing w:line="460" w:lineRule="exact"/>
        <w:ind w:firstLine="0" w:firstLineChars="0"/>
        <w:textAlignment w:val="bottom"/>
        <w:rPr>
          <w:rFonts w:hint="eastAsia" w:ascii="宋体" w:hAnsi="宋体" w:cs="新宋体" w:eastAsiaTheme="minorEastAsia"/>
          <w:b w:val="0"/>
          <w:bCs/>
          <w:color w:val="auto"/>
          <w:spacing w:val="0"/>
          <w:sz w:val="22"/>
          <w:szCs w:val="22"/>
          <w:highlight w:val="none"/>
          <w:lang w:val="zh-CN" w:bidi="zh-CN"/>
        </w:rPr>
      </w:pPr>
      <w:r>
        <w:rPr>
          <w:rFonts w:hint="eastAsia" w:ascii="宋体" w:hAnsi="宋体" w:cs="新宋体"/>
          <w:bCs/>
          <w:color w:val="auto"/>
          <w:kern w:val="0"/>
          <w:sz w:val="22"/>
          <w:szCs w:val="22"/>
          <w:highlight w:val="none"/>
        </w:rPr>
        <w:t>11.1</w:t>
      </w:r>
      <w:r>
        <w:rPr>
          <w:rFonts w:hint="eastAsia" w:ascii="宋体" w:hAnsi="宋体" w:cs="新宋体"/>
          <w:bCs/>
          <w:color w:val="auto"/>
          <w:sz w:val="22"/>
          <w:szCs w:val="22"/>
          <w:highlight w:val="none"/>
        </w:rPr>
        <w:t>本项目</w:t>
      </w:r>
      <w:r>
        <w:rPr>
          <w:rFonts w:hint="eastAsia" w:ascii="宋体" w:hAnsi="宋体" w:cs="新宋体"/>
          <w:bCs/>
          <w:color w:val="auto"/>
          <w:kern w:val="0"/>
          <w:sz w:val="22"/>
          <w:szCs w:val="22"/>
          <w:highlight w:val="none"/>
          <w:lang w:val="zh-CN"/>
        </w:rPr>
        <w:t>投标报价应是中标供应商在正确地完全履行合同义务后采购人应支付给中标供应商所有的价款，即完成上述范围工作任务所发生的</w:t>
      </w:r>
      <w:r>
        <w:rPr>
          <w:rFonts w:hint="eastAsia" w:ascii="宋体" w:hAnsi="宋体" w:cs="新宋体"/>
          <w:bCs/>
          <w:color w:val="auto"/>
          <w:kern w:val="2"/>
          <w:sz w:val="22"/>
          <w:szCs w:val="22"/>
          <w:highlight w:val="none"/>
          <w:lang w:val="zh-CN"/>
        </w:rPr>
        <w:t>一切费用（应包括但不限于</w:t>
      </w:r>
      <w:r>
        <w:rPr>
          <w:rFonts w:hint="eastAsia" w:ascii="宋体" w:hAnsi="宋体" w:cs="新宋体" w:eastAsiaTheme="minorEastAsia"/>
          <w:b w:val="0"/>
          <w:bCs/>
          <w:color w:val="auto"/>
          <w:sz w:val="22"/>
          <w:szCs w:val="22"/>
          <w:highlight w:val="none"/>
          <w:lang w:val="zh-CN" w:bidi="zh-CN"/>
        </w:rPr>
        <w:t>提供绿化养护及补种相关服务所需的一切劳务、材料、设备、配件、备件、损耗（包括水、电等）、仓储、运输（包括</w:t>
      </w:r>
      <w:r>
        <w:rPr>
          <w:rFonts w:hint="eastAsia" w:ascii="宋体" w:hAnsi="宋体" w:cs="新宋体" w:eastAsiaTheme="minorEastAsia"/>
          <w:b w:val="0"/>
          <w:bCs/>
          <w:color w:val="auto"/>
          <w:sz w:val="22"/>
          <w:szCs w:val="22"/>
          <w:highlight w:val="none"/>
          <w:lang w:val="en-US" w:bidi="zh-CN"/>
        </w:rPr>
        <w:t>垃圾外运费用（由承包人在实施项目中产生的</w:t>
      </w:r>
      <w:r>
        <w:rPr>
          <w:rFonts w:hint="eastAsia" w:ascii="宋体" w:hAnsi="宋体" w:cs="新宋体" w:eastAsiaTheme="minorEastAsia"/>
          <w:b w:val="0"/>
          <w:bCs/>
          <w:color w:val="auto"/>
          <w:sz w:val="22"/>
          <w:szCs w:val="22"/>
          <w:highlight w:val="none"/>
          <w:lang w:val="zh-CN" w:bidi="zh-CN"/>
        </w:rPr>
        <w:t>垃圾）、</w:t>
      </w:r>
      <w:r>
        <w:rPr>
          <w:rFonts w:hint="eastAsia" w:ascii="宋体" w:hAnsi="宋体" w:cs="新宋体" w:eastAsiaTheme="minorEastAsia"/>
          <w:b w:val="0"/>
          <w:bCs/>
          <w:color w:val="auto"/>
          <w:sz w:val="22"/>
          <w:szCs w:val="22"/>
          <w:highlight w:val="none"/>
          <w:lang w:val="en-US" w:bidi="zh-CN"/>
        </w:rPr>
        <w:t>过路费、车辆燃油费等</w:t>
      </w:r>
      <w:r>
        <w:rPr>
          <w:rFonts w:hint="eastAsia" w:ascii="宋体" w:hAnsi="宋体" w:cs="新宋体" w:eastAsiaTheme="minorEastAsia"/>
          <w:b w:val="0"/>
          <w:bCs/>
          <w:color w:val="auto"/>
          <w:sz w:val="22"/>
          <w:szCs w:val="22"/>
          <w:highlight w:val="none"/>
          <w:lang w:val="zh-CN" w:bidi="zh-CN"/>
        </w:rPr>
        <w:t>）、维护、税费、保险、利润、</w:t>
      </w:r>
      <w:r>
        <w:rPr>
          <w:rFonts w:hint="eastAsia" w:ascii="宋体" w:hAnsi="宋体" w:cs="新宋体" w:eastAsiaTheme="minorEastAsia"/>
          <w:b w:val="0"/>
          <w:bCs/>
          <w:color w:val="auto"/>
          <w:sz w:val="22"/>
          <w:szCs w:val="22"/>
          <w:highlight w:val="none"/>
          <w:lang w:val="en-US" w:bidi="zh-CN"/>
        </w:rPr>
        <w:t>代理费、及</w:t>
      </w:r>
      <w:r>
        <w:rPr>
          <w:rFonts w:hint="eastAsia" w:ascii="宋体" w:hAnsi="宋体" w:cs="新宋体" w:eastAsiaTheme="minorEastAsia"/>
          <w:b w:val="0"/>
          <w:bCs/>
          <w:color w:val="auto"/>
          <w:sz w:val="22"/>
          <w:szCs w:val="22"/>
          <w:highlight w:val="none"/>
          <w:lang w:val="zh-CN" w:bidi="zh-CN"/>
        </w:rPr>
        <w:t>完成合同所需的一切本身和不可或缺的所有工作开支、政策性文件规定及合同包含的所有风险、责任等各项全部费用并承担一切风险责任。</w:t>
      </w:r>
      <w:r>
        <w:rPr>
          <w:rFonts w:hint="eastAsia" w:ascii="宋体" w:hAnsi="宋体" w:cs="新宋体" w:eastAsiaTheme="minorEastAsia"/>
          <w:b w:val="0"/>
          <w:bCs/>
          <w:color w:val="auto"/>
          <w:spacing w:val="0"/>
          <w:sz w:val="22"/>
          <w:szCs w:val="22"/>
          <w:highlight w:val="none"/>
          <w:lang w:val="zh-CN" w:bidi="zh-CN"/>
        </w:rPr>
        <w:t>除发生下列因素可调整合同价外，不得以任何其他理由调整任何费用。</w:t>
      </w:r>
    </w:p>
    <w:p>
      <w:pPr>
        <w:widowControl/>
        <w:autoSpaceDE w:val="0"/>
        <w:autoSpaceDN w:val="0"/>
        <w:adjustRightInd w:val="0"/>
        <w:spacing w:line="460" w:lineRule="exact"/>
        <w:ind w:firstLine="550" w:firstLineChars="250"/>
        <w:textAlignment w:val="bottom"/>
        <w:rPr>
          <w:rFonts w:hint="eastAsia" w:ascii="宋体" w:hAnsi="宋体" w:cs="新宋体" w:eastAsiaTheme="minorEastAsia"/>
          <w:b w:val="0"/>
          <w:bCs/>
          <w:color w:val="auto"/>
          <w:sz w:val="22"/>
          <w:szCs w:val="22"/>
          <w:highlight w:val="none"/>
          <w:lang w:val="zh-CN" w:bidi="zh-CN"/>
        </w:rPr>
      </w:pPr>
      <w:r>
        <w:rPr>
          <w:rFonts w:hint="eastAsia" w:ascii="宋体" w:hAnsi="宋体" w:cs="新宋体" w:eastAsiaTheme="minorEastAsia"/>
          <w:b w:val="0"/>
          <w:bCs/>
          <w:color w:val="auto"/>
          <w:sz w:val="22"/>
          <w:szCs w:val="22"/>
          <w:highlight w:val="none"/>
          <w:lang w:val="zh-CN" w:bidi="zh-CN"/>
        </w:rPr>
        <w:t>（1）委托方提出的承包区域面积变更的。</w:t>
      </w:r>
    </w:p>
    <w:p>
      <w:pPr>
        <w:widowControl/>
        <w:autoSpaceDE w:val="0"/>
        <w:autoSpaceDN w:val="0"/>
        <w:adjustRightInd w:val="0"/>
        <w:spacing w:line="460" w:lineRule="exact"/>
        <w:ind w:firstLine="550" w:firstLineChars="250"/>
        <w:textAlignment w:val="bottom"/>
        <w:rPr>
          <w:rFonts w:ascii="宋体" w:hAnsi="宋体" w:cs="新宋体"/>
          <w:bCs/>
          <w:color w:val="auto"/>
          <w:kern w:val="0"/>
          <w:sz w:val="22"/>
          <w:szCs w:val="22"/>
          <w:highlight w:val="yellow"/>
          <w:lang w:val="zh-CN"/>
        </w:rPr>
      </w:pPr>
      <w:r>
        <w:rPr>
          <w:rFonts w:hint="eastAsia" w:ascii="宋体" w:hAnsi="宋体" w:cs="新宋体" w:eastAsiaTheme="minorEastAsia"/>
          <w:b w:val="0"/>
          <w:bCs/>
          <w:color w:val="auto"/>
          <w:sz w:val="22"/>
          <w:szCs w:val="22"/>
          <w:highlight w:val="none"/>
          <w:lang w:val="zh-CN" w:bidi="zh-CN"/>
        </w:rPr>
        <w:t>（2）发生不可抗力的因素（如台风、冰雹等）造成植株、草皮等无法成活给承包方带来直接损失的费用，由委托</w:t>
      </w:r>
      <w:r>
        <w:rPr>
          <w:rFonts w:hint="eastAsia" w:ascii="宋体" w:hAnsi="宋体" w:cs="新宋体" w:eastAsiaTheme="minorEastAsia"/>
          <w:b w:val="0"/>
          <w:bCs/>
          <w:color w:val="auto"/>
          <w:sz w:val="22"/>
          <w:szCs w:val="22"/>
          <w:highlight w:val="none"/>
        </w:rPr>
        <w:t>方酌情予以一定补偿。但属于承包方可以预见、预防，而承包方预防不力所造成的损失，不予赔偿，其经济损失由承包方承担。</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11.2投标供应商须认真阅读、充分理解采购文件，如有疑问可在询疑截止时间前送达（或传真）招标代理机构，招标代理机构将会统一解答。任何因对本项目采购文件理解不清、产生歧义等由此产生的费用，视作以含在投标总价中。</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11.3投标供应商必须按第三部分附件的开标一览表（统一格式）、投标分项报价表（统一格式）的内容填写单价、合价及其他事项，并由法定代表人或授权代表签署。</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11.4所有投标报价均以人民币报价。</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11.5采购人不接受任何选择报价，对每一项货物/服务只允许一个报价。</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11.6采购人要求分类报价是为了方便评标，但在任何情况下不限制采购人以其认为最合适的条款、条件签订合同的权利。</w:t>
      </w:r>
    </w:p>
    <w:p>
      <w:pPr>
        <w:tabs>
          <w:tab w:val="left" w:pos="540"/>
          <w:tab w:val="left" w:pos="992"/>
        </w:tabs>
        <w:autoSpaceDE w:val="0"/>
        <w:autoSpaceDN w:val="0"/>
        <w:adjustRightInd w:val="0"/>
        <w:spacing w:line="460" w:lineRule="atLeast"/>
        <w:rPr>
          <w:rFonts w:ascii="宋体" w:hAnsi="宋体" w:cs="新宋体"/>
          <w:bCs/>
          <w:color w:val="auto"/>
          <w:kern w:val="0"/>
          <w:sz w:val="22"/>
          <w:szCs w:val="22"/>
          <w:lang w:val="zh-CN"/>
        </w:rPr>
      </w:pPr>
      <w:r>
        <w:rPr>
          <w:rFonts w:hint="eastAsia" w:ascii="宋体" w:hAnsi="宋体" w:cs="新宋体"/>
          <w:bCs/>
          <w:color w:val="auto"/>
          <w:kern w:val="0"/>
          <w:sz w:val="22"/>
          <w:szCs w:val="22"/>
          <w:lang w:val="zh-CN"/>
        </w:rPr>
        <w:t>11.7投标供应商所报的投标价在合同执行过程中是固定不变的，不得以任何理由予以变更。任何包含价格调整的要求，将被认为是非实质性响应投标而予以拒绝（经甲方认可的设计更改除外）。所有的投标报价均为货物或服务到甲方指定地点完成验收投入使用的</w:t>
      </w:r>
      <w:r>
        <w:rPr>
          <w:rFonts w:hint="eastAsia" w:ascii="宋体" w:hAnsi="宋体" w:cs="新宋体"/>
          <w:bCs/>
          <w:color w:val="auto"/>
          <w:kern w:val="0"/>
          <w:sz w:val="22"/>
          <w:szCs w:val="22"/>
          <w:lang w:val="en-US" w:eastAsia="zh-CN"/>
        </w:rPr>
        <w:t>费用</w:t>
      </w:r>
      <w:r>
        <w:rPr>
          <w:rFonts w:hint="eastAsia" w:ascii="宋体" w:hAnsi="宋体" w:cs="新宋体"/>
          <w:bCs/>
          <w:color w:val="auto"/>
          <w:kern w:val="0"/>
          <w:sz w:val="22"/>
          <w:szCs w:val="22"/>
          <w:lang w:val="zh-CN"/>
        </w:rPr>
        <w:t>。</w:t>
      </w:r>
    </w:p>
    <w:p>
      <w:pPr>
        <w:tabs>
          <w:tab w:val="left" w:pos="540"/>
        </w:tabs>
        <w:spacing w:line="460" w:lineRule="exact"/>
        <w:rPr>
          <w:rFonts w:ascii="宋体" w:hAnsi="宋体" w:cs="新宋体"/>
          <w:b/>
          <w:color w:val="auto"/>
          <w:sz w:val="22"/>
          <w:szCs w:val="22"/>
        </w:rPr>
      </w:pPr>
      <w:r>
        <w:rPr>
          <w:rFonts w:hint="eastAsia" w:ascii="宋体" w:hAnsi="宋体" w:cs="新宋体"/>
          <w:bCs/>
          <w:color w:val="auto"/>
          <w:kern w:val="0"/>
          <w:sz w:val="22"/>
          <w:szCs w:val="22"/>
        </w:rPr>
        <w:t xml:space="preserve">11.8 </w:t>
      </w:r>
      <w:r>
        <w:rPr>
          <w:rFonts w:hint="eastAsia" w:ascii="宋体" w:hAnsi="宋体" w:cs="新宋体"/>
          <w:bCs/>
          <w:color w:val="auto"/>
          <w:kern w:val="0"/>
          <w:sz w:val="22"/>
          <w:szCs w:val="22"/>
          <w:u w:val="single"/>
        </w:rPr>
        <w:t>报价是中标的一个重要因素，但最低报价不是中标的唯一依据</w:t>
      </w:r>
      <w:r>
        <w:rPr>
          <w:rFonts w:hint="eastAsia" w:ascii="宋体" w:hAnsi="宋体" w:cs="新宋体"/>
          <w:bCs/>
          <w:color w:val="auto"/>
          <w:kern w:val="0"/>
          <w:sz w:val="22"/>
          <w:szCs w:val="22"/>
        </w:rPr>
        <w:t>。</w:t>
      </w:r>
    </w:p>
    <w:p>
      <w:pPr>
        <w:tabs>
          <w:tab w:val="left" w:pos="540"/>
        </w:tabs>
        <w:spacing w:line="460" w:lineRule="exact"/>
        <w:rPr>
          <w:rFonts w:ascii="宋体" w:hAnsi="宋体" w:cs="新宋体"/>
          <w:color w:val="auto"/>
          <w:sz w:val="22"/>
          <w:szCs w:val="22"/>
        </w:rPr>
      </w:pPr>
      <w:r>
        <w:rPr>
          <w:rFonts w:hint="eastAsia" w:ascii="宋体" w:hAnsi="宋体" w:cs="新宋体"/>
          <w:bCs/>
          <w:color w:val="auto"/>
          <w:sz w:val="22"/>
          <w:szCs w:val="22"/>
        </w:rPr>
        <w:t>12、投标保证金</w:t>
      </w:r>
    </w:p>
    <w:p>
      <w:pPr>
        <w:tabs>
          <w:tab w:val="left" w:pos="540"/>
        </w:tabs>
        <w:spacing w:line="460" w:lineRule="exact"/>
        <w:rPr>
          <w:rFonts w:ascii="宋体" w:hAnsi="宋体" w:cs="新宋体"/>
          <w:bCs/>
          <w:color w:val="auto"/>
          <w:sz w:val="22"/>
          <w:szCs w:val="22"/>
        </w:rPr>
      </w:pPr>
      <w:r>
        <w:rPr>
          <w:rFonts w:hint="eastAsia" w:ascii="宋体" w:hAnsi="宋体" w:cs="新宋体"/>
          <w:b/>
          <w:color w:val="auto"/>
          <w:sz w:val="22"/>
          <w:szCs w:val="22"/>
        </w:rPr>
        <w:t>12.1 投标供应商须按照本项目采购公告的要求提供由投标供应商汇出的投标保证金，否则采购人将不接受其投标。</w:t>
      </w:r>
    </w:p>
    <w:p>
      <w:pPr>
        <w:tabs>
          <w:tab w:val="left" w:pos="540"/>
        </w:tabs>
        <w:spacing w:line="460" w:lineRule="exact"/>
        <w:rPr>
          <w:rFonts w:ascii="宋体" w:hAnsi="宋体" w:cs="新宋体"/>
          <w:bCs/>
          <w:color w:val="auto"/>
          <w:sz w:val="22"/>
          <w:szCs w:val="22"/>
        </w:rPr>
      </w:pPr>
      <w:r>
        <w:rPr>
          <w:rFonts w:hint="eastAsia" w:ascii="宋体" w:hAnsi="宋体" w:cs="新宋体"/>
          <w:bCs/>
          <w:color w:val="auto"/>
          <w:sz w:val="22"/>
          <w:szCs w:val="22"/>
        </w:rPr>
        <w:t>12.2 投标供应商的投标保证金在中标供应商与采购人签订了合同并</w:t>
      </w:r>
      <w:r>
        <w:rPr>
          <w:rFonts w:hint="eastAsia" w:ascii="宋体" w:hAnsi="宋体" w:cs="新宋体"/>
          <w:color w:val="auto"/>
          <w:sz w:val="22"/>
          <w:szCs w:val="22"/>
        </w:rPr>
        <w:t>经备案后3个工作日内无息退还，未中标供应商的投标保证金将在确定中标供应商后3个工作日内无息退还。</w:t>
      </w:r>
    </w:p>
    <w:p>
      <w:pPr>
        <w:tabs>
          <w:tab w:val="left" w:pos="540"/>
        </w:tabs>
        <w:spacing w:line="460" w:lineRule="exact"/>
        <w:rPr>
          <w:rFonts w:ascii="宋体" w:hAnsi="宋体" w:cs="新宋体"/>
          <w:b/>
          <w:color w:val="auto"/>
          <w:sz w:val="22"/>
          <w:szCs w:val="22"/>
        </w:rPr>
      </w:pPr>
      <w:r>
        <w:rPr>
          <w:rFonts w:hint="eastAsia" w:ascii="宋体" w:hAnsi="宋体" w:cs="新宋体"/>
          <w:b/>
          <w:color w:val="auto"/>
          <w:sz w:val="22"/>
          <w:szCs w:val="22"/>
        </w:rPr>
        <w:t>12.3 如发生下列情况之一，投标保证金将不予退还：</w:t>
      </w:r>
    </w:p>
    <w:p>
      <w:pPr>
        <w:numPr>
          <w:ilvl w:val="0"/>
          <w:numId w:val="5"/>
        </w:numPr>
        <w:tabs>
          <w:tab w:val="left" w:pos="993"/>
        </w:tabs>
        <w:autoSpaceDE w:val="0"/>
        <w:autoSpaceDN w:val="0"/>
        <w:adjustRightInd w:val="0"/>
        <w:spacing w:line="430" w:lineRule="atLeast"/>
        <w:ind w:left="993" w:hanging="426"/>
        <w:rPr>
          <w:rFonts w:ascii="宋体" w:hAnsi="宋体" w:cs="新宋体"/>
          <w:color w:val="auto"/>
          <w:kern w:val="0"/>
          <w:sz w:val="22"/>
          <w:szCs w:val="22"/>
          <w:lang w:val="zh-CN"/>
        </w:rPr>
      </w:pPr>
      <w:r>
        <w:rPr>
          <w:rFonts w:hint="eastAsia" w:ascii="宋体" w:hAnsi="宋体" w:cs="新宋体"/>
          <w:color w:val="auto"/>
          <w:kern w:val="0"/>
          <w:sz w:val="22"/>
          <w:szCs w:val="22"/>
          <w:lang w:val="zh-CN"/>
        </w:rPr>
        <w:t>投标供应商在采购文件规定的投标有效期内撤回投标；</w:t>
      </w:r>
    </w:p>
    <w:p>
      <w:pPr>
        <w:numPr>
          <w:ilvl w:val="0"/>
          <w:numId w:val="5"/>
        </w:numPr>
        <w:tabs>
          <w:tab w:val="left" w:pos="993"/>
        </w:tabs>
        <w:autoSpaceDE w:val="0"/>
        <w:autoSpaceDN w:val="0"/>
        <w:adjustRightInd w:val="0"/>
        <w:spacing w:line="430" w:lineRule="atLeast"/>
        <w:ind w:left="993" w:hanging="426"/>
        <w:rPr>
          <w:rFonts w:ascii="宋体" w:hAnsi="宋体" w:cs="新宋体"/>
          <w:color w:val="auto"/>
          <w:kern w:val="0"/>
          <w:sz w:val="22"/>
          <w:szCs w:val="22"/>
          <w:lang w:val="zh-CN"/>
        </w:rPr>
      </w:pPr>
      <w:r>
        <w:rPr>
          <w:rFonts w:hint="eastAsia" w:ascii="宋体" w:hAnsi="宋体" w:cs="新宋体"/>
          <w:color w:val="auto"/>
          <w:kern w:val="0"/>
          <w:sz w:val="22"/>
          <w:szCs w:val="22"/>
          <w:lang w:val="zh-CN"/>
        </w:rPr>
        <w:t>中标供应商未按中标通知书中规定的时间与采购人签订合同；</w:t>
      </w:r>
    </w:p>
    <w:p>
      <w:pPr>
        <w:numPr>
          <w:ilvl w:val="0"/>
          <w:numId w:val="5"/>
        </w:numPr>
        <w:tabs>
          <w:tab w:val="left" w:pos="993"/>
        </w:tabs>
        <w:autoSpaceDE w:val="0"/>
        <w:autoSpaceDN w:val="0"/>
        <w:adjustRightInd w:val="0"/>
        <w:spacing w:line="430" w:lineRule="atLeast"/>
        <w:ind w:left="993" w:hanging="426"/>
        <w:rPr>
          <w:rFonts w:ascii="宋体" w:hAnsi="宋体" w:cs="新宋体"/>
          <w:color w:val="auto"/>
          <w:kern w:val="0"/>
          <w:sz w:val="22"/>
          <w:szCs w:val="22"/>
          <w:lang w:val="zh-CN"/>
        </w:rPr>
      </w:pPr>
      <w:r>
        <w:rPr>
          <w:rFonts w:hint="eastAsia" w:ascii="宋体" w:hAnsi="宋体" w:cs="新宋体"/>
          <w:color w:val="auto"/>
          <w:kern w:val="0"/>
          <w:sz w:val="22"/>
          <w:szCs w:val="22"/>
          <w:lang w:val="zh-CN"/>
        </w:rPr>
        <w:t>投标供应商在采购文件中提供虚假信息，经评标委员会确认属实的。</w:t>
      </w:r>
    </w:p>
    <w:p>
      <w:pPr>
        <w:numPr>
          <w:ilvl w:val="0"/>
          <w:numId w:val="5"/>
        </w:numPr>
        <w:tabs>
          <w:tab w:val="left" w:pos="993"/>
        </w:tabs>
        <w:autoSpaceDE w:val="0"/>
        <w:autoSpaceDN w:val="0"/>
        <w:adjustRightInd w:val="0"/>
        <w:spacing w:line="430" w:lineRule="atLeast"/>
        <w:ind w:left="993" w:hanging="426"/>
        <w:rPr>
          <w:rFonts w:ascii="宋体" w:hAnsi="宋体" w:cs="新宋体"/>
          <w:color w:val="auto"/>
          <w:kern w:val="0"/>
          <w:sz w:val="22"/>
          <w:szCs w:val="22"/>
          <w:lang w:val="zh-CN"/>
        </w:rPr>
      </w:pPr>
      <w:r>
        <w:rPr>
          <w:rFonts w:hint="eastAsia" w:ascii="宋体" w:hAnsi="宋体" w:cs="新宋体"/>
          <w:color w:val="auto"/>
          <w:kern w:val="0"/>
          <w:sz w:val="22"/>
          <w:szCs w:val="22"/>
          <w:lang w:val="zh-CN"/>
        </w:rPr>
        <w:t>经采购监督管理部门审查认定投标供应商有违反有关法律法规的行为。</w:t>
      </w:r>
    </w:p>
    <w:p>
      <w:pPr>
        <w:tabs>
          <w:tab w:val="left" w:pos="540"/>
        </w:tabs>
        <w:spacing w:line="460" w:lineRule="exact"/>
        <w:rPr>
          <w:rFonts w:ascii="宋体" w:hAnsi="宋体" w:cs="新宋体"/>
          <w:color w:val="auto"/>
          <w:kern w:val="0"/>
          <w:sz w:val="22"/>
          <w:szCs w:val="22"/>
        </w:rPr>
      </w:pPr>
      <w:r>
        <w:rPr>
          <w:rFonts w:hint="eastAsia" w:ascii="宋体" w:hAnsi="宋体" w:cs="新宋体"/>
          <w:color w:val="auto"/>
          <w:kern w:val="0"/>
          <w:sz w:val="22"/>
          <w:szCs w:val="22"/>
        </w:rPr>
        <w:t>13. 投标有效期</w:t>
      </w:r>
    </w:p>
    <w:p>
      <w:pPr>
        <w:tabs>
          <w:tab w:val="left" w:pos="540"/>
        </w:tabs>
        <w:spacing w:line="460" w:lineRule="exact"/>
        <w:rPr>
          <w:rFonts w:ascii="宋体" w:hAnsi="宋体" w:cs="新宋体"/>
          <w:color w:val="auto"/>
          <w:kern w:val="0"/>
          <w:sz w:val="22"/>
          <w:szCs w:val="22"/>
        </w:rPr>
      </w:pPr>
      <w:r>
        <w:rPr>
          <w:rFonts w:hint="eastAsia" w:ascii="宋体" w:hAnsi="宋体" w:cs="新宋体"/>
          <w:color w:val="auto"/>
          <w:kern w:val="0"/>
          <w:sz w:val="22"/>
          <w:szCs w:val="22"/>
        </w:rPr>
        <w:t>13.1 自开标之日起 90天内投标应保持有效。投标有效期短于这个规定期限的投标将视为非响应性投标而予以拒绝。</w:t>
      </w:r>
    </w:p>
    <w:p>
      <w:pPr>
        <w:tabs>
          <w:tab w:val="left" w:pos="540"/>
        </w:tabs>
        <w:spacing w:line="460" w:lineRule="exact"/>
        <w:rPr>
          <w:rFonts w:ascii="宋体" w:hAnsi="宋体" w:cs="新宋体"/>
          <w:color w:val="auto"/>
          <w:kern w:val="0"/>
          <w:sz w:val="22"/>
          <w:szCs w:val="22"/>
        </w:rPr>
      </w:pPr>
      <w:r>
        <w:rPr>
          <w:rFonts w:hint="eastAsia" w:ascii="宋体" w:hAnsi="宋体" w:cs="新宋体"/>
          <w:color w:val="auto"/>
          <w:kern w:val="0"/>
          <w:sz w:val="22"/>
          <w:szCs w:val="22"/>
        </w:rPr>
        <w:t>13.2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textAlignment w:val="auto"/>
        <w:rPr>
          <w:rFonts w:ascii="宋体" w:hAnsi="宋体" w:cs="新宋体"/>
          <w:color w:val="auto"/>
          <w:sz w:val="22"/>
          <w:szCs w:val="22"/>
        </w:rPr>
      </w:pPr>
      <w:r>
        <w:rPr>
          <w:rFonts w:hint="eastAsia" w:ascii="宋体" w:hAnsi="宋体" w:cs="新宋体"/>
          <w:color w:val="auto"/>
          <w:sz w:val="22"/>
          <w:szCs w:val="22"/>
        </w:rPr>
        <w:t>14. 投标文件的签署和规定</w:t>
      </w:r>
    </w:p>
    <w:p>
      <w:pPr>
        <w:keepNext w:val="0"/>
        <w:keepLines w:val="0"/>
        <w:pageBreakBefore w:val="0"/>
        <w:widowControl w:val="0"/>
        <w:tabs>
          <w:tab w:val="left" w:pos="540"/>
        </w:tabs>
        <w:kinsoku/>
        <w:wordWrap/>
        <w:overflowPunct/>
        <w:topLinePunct w:val="0"/>
        <w:autoSpaceDE/>
        <w:autoSpaceDN/>
        <w:bidi w:val="0"/>
        <w:adjustRightInd/>
        <w:snapToGrid/>
        <w:spacing w:line="360" w:lineRule="auto"/>
        <w:jc w:val="left"/>
        <w:textAlignment w:val="auto"/>
        <w:rPr>
          <w:rFonts w:ascii="宋体" w:hAnsi="宋体" w:cs="新宋体"/>
          <w:bCs/>
          <w:color w:val="auto"/>
          <w:sz w:val="22"/>
          <w:szCs w:val="22"/>
        </w:rPr>
      </w:pPr>
      <w:r>
        <w:rPr>
          <w:rFonts w:hint="eastAsia" w:ascii="宋体" w:hAnsi="宋体" w:cs="新宋体"/>
          <w:bCs/>
          <w:color w:val="auto"/>
          <w:sz w:val="22"/>
          <w:szCs w:val="22"/>
        </w:rPr>
        <w:t xml:space="preserve">14.1 </w:t>
      </w:r>
      <w:r>
        <w:rPr>
          <w:rFonts w:hint="eastAsia" w:ascii="宋体" w:hAnsi="宋体" w:cs="新宋体"/>
          <w:bCs/>
          <w:color w:val="auto"/>
          <w:kern w:val="0"/>
          <w:sz w:val="22"/>
          <w:szCs w:val="22"/>
        </w:rPr>
        <w:t>投标供应商应按照前附表的要求提供资格审查资料、</w:t>
      </w:r>
      <w:r>
        <w:rPr>
          <w:rFonts w:hint="eastAsia" w:ascii="宋体" w:hAnsi="宋体" w:cs="新宋体"/>
          <w:bCs/>
          <w:color w:val="auto"/>
          <w:kern w:val="0"/>
          <w:sz w:val="22"/>
          <w:szCs w:val="22"/>
          <w:lang w:eastAsia="zh-CN"/>
        </w:rPr>
        <w:t>技术资信文件</w:t>
      </w:r>
      <w:r>
        <w:rPr>
          <w:rFonts w:hint="eastAsia" w:ascii="宋体" w:hAnsi="宋体" w:cs="新宋体"/>
          <w:bCs/>
          <w:color w:val="auto"/>
          <w:kern w:val="0"/>
          <w:sz w:val="22"/>
          <w:szCs w:val="22"/>
        </w:rPr>
        <w:t>、</w:t>
      </w:r>
      <w:r>
        <w:rPr>
          <w:rFonts w:hint="eastAsia" w:ascii="宋体" w:hAnsi="宋体" w:cs="新宋体"/>
          <w:bCs/>
          <w:color w:val="auto"/>
          <w:kern w:val="0"/>
          <w:sz w:val="22"/>
          <w:szCs w:val="22"/>
          <w:lang w:eastAsia="zh-CN"/>
        </w:rPr>
        <w:t>报价文件</w:t>
      </w:r>
      <w:r>
        <w:rPr>
          <w:rFonts w:hint="eastAsia" w:ascii="宋体" w:hAnsi="宋体" w:cs="新宋体"/>
          <w:bCs/>
          <w:color w:val="auto"/>
          <w:kern w:val="0"/>
          <w:sz w:val="22"/>
          <w:szCs w:val="22"/>
        </w:rPr>
        <w:t>，分别装订成册</w:t>
      </w:r>
      <w:r>
        <w:rPr>
          <w:rFonts w:hint="eastAsia" w:ascii="宋体" w:hAnsi="宋体" w:cs="新宋体"/>
          <w:bCs/>
          <w:color w:val="auto"/>
          <w:sz w:val="22"/>
          <w:szCs w:val="22"/>
        </w:rPr>
        <w:t>。每套投标文件的封面应清楚标明“正本”或“副本”字样，若“正本”与“副本”不符，以“正本”为准。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新宋体"/>
          <w:bCs/>
          <w:color w:val="auto"/>
          <w:sz w:val="22"/>
          <w:szCs w:val="22"/>
        </w:rPr>
      </w:pPr>
      <w:r>
        <w:rPr>
          <w:rFonts w:hint="eastAsia" w:ascii="宋体" w:hAnsi="宋体" w:cs="新宋体"/>
          <w:bCs/>
          <w:color w:val="auto"/>
          <w:sz w:val="22"/>
          <w:szCs w:val="22"/>
        </w:rPr>
        <w:t>14.2 投标文件的正本必须打印或用不褪色的墨水书写，并由法定代表人或其授权代表签署，副本可用正本的复印。</w:t>
      </w:r>
    </w:p>
    <w:p>
      <w:pPr>
        <w:spacing w:line="360" w:lineRule="auto"/>
        <w:rPr>
          <w:rFonts w:ascii="宋体" w:hAnsi="宋体" w:cs="新宋体"/>
          <w:color w:val="auto"/>
          <w:sz w:val="22"/>
          <w:szCs w:val="22"/>
        </w:rPr>
      </w:pPr>
      <w:r>
        <w:rPr>
          <w:rFonts w:hint="eastAsia" w:ascii="宋体" w:hAnsi="宋体" w:cs="新宋体"/>
          <w:color w:val="auto"/>
          <w:sz w:val="22"/>
          <w:szCs w:val="22"/>
        </w:rPr>
        <w:t>14.3投标文件如有修改和增删必须由法定代表人或其授权代表在修改和增删处旁签署或盖章，方才有效。</w:t>
      </w:r>
    </w:p>
    <w:p>
      <w:pPr>
        <w:spacing w:line="360" w:lineRule="auto"/>
        <w:ind w:left="660" w:hanging="660" w:hangingChars="300"/>
        <w:rPr>
          <w:rFonts w:ascii="宋体" w:hAnsi="宋体" w:cs="新宋体"/>
          <w:color w:val="auto"/>
          <w:sz w:val="22"/>
          <w:szCs w:val="22"/>
        </w:rPr>
      </w:pPr>
      <w:r>
        <w:rPr>
          <w:rFonts w:hint="eastAsia" w:ascii="宋体" w:hAnsi="宋体" w:cs="新宋体"/>
          <w:color w:val="auto"/>
          <w:sz w:val="22"/>
          <w:szCs w:val="22"/>
        </w:rPr>
        <w:t>14.4 投标文件字迹模糊或在关键的技术、商务条款上表述不清楚，将可能导致其投标被拒绝。</w:t>
      </w:r>
    </w:p>
    <w:p>
      <w:pPr>
        <w:tabs>
          <w:tab w:val="left" w:pos="420"/>
        </w:tabs>
        <w:spacing w:line="360" w:lineRule="auto"/>
        <w:rPr>
          <w:rFonts w:ascii="宋体" w:hAnsi="宋体" w:cs="新宋体"/>
          <w:color w:val="auto"/>
          <w:sz w:val="22"/>
          <w:szCs w:val="22"/>
        </w:rPr>
      </w:pPr>
      <w:r>
        <w:rPr>
          <w:rFonts w:hint="eastAsia" w:ascii="宋体" w:hAnsi="宋体" w:cs="新宋体"/>
          <w:color w:val="auto"/>
          <w:sz w:val="22"/>
          <w:szCs w:val="22"/>
        </w:rPr>
        <w:t>15. 投标文件的密封及标记</w:t>
      </w:r>
    </w:p>
    <w:p>
      <w:pPr>
        <w:tabs>
          <w:tab w:val="left" w:pos="420"/>
        </w:tabs>
        <w:spacing w:line="360" w:lineRule="auto"/>
        <w:rPr>
          <w:rFonts w:ascii="宋体" w:hAnsi="宋体" w:cs="新宋体"/>
          <w:color w:val="auto"/>
          <w:sz w:val="22"/>
          <w:szCs w:val="22"/>
        </w:rPr>
      </w:pPr>
      <w:r>
        <w:rPr>
          <w:rFonts w:hint="eastAsia" w:ascii="宋体" w:hAnsi="宋体" w:cs="新宋体"/>
          <w:color w:val="auto"/>
          <w:sz w:val="22"/>
          <w:szCs w:val="22"/>
        </w:rPr>
        <w:t>15.1 投标供应商必须将投标文件的“</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w:t>
      </w:r>
      <w:r>
        <w:rPr>
          <w:rFonts w:hint="eastAsia" w:ascii="宋体" w:hAnsi="宋体" w:cs="新宋体"/>
          <w:color w:val="auto"/>
          <w:sz w:val="22"/>
          <w:szCs w:val="22"/>
          <w:lang w:eastAsia="zh-CN"/>
        </w:rPr>
        <w:t>报价文件</w:t>
      </w:r>
      <w:r>
        <w:rPr>
          <w:rFonts w:hint="eastAsia" w:ascii="宋体" w:hAnsi="宋体" w:cs="新宋体"/>
          <w:color w:val="auto"/>
          <w:sz w:val="22"/>
          <w:szCs w:val="22"/>
        </w:rPr>
        <w:t>”、“资格审查资料”分别单独密封，且在各自的密封袋上标明“</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w:t>
      </w:r>
      <w:r>
        <w:rPr>
          <w:rFonts w:hint="eastAsia" w:ascii="宋体" w:hAnsi="宋体" w:cs="新宋体"/>
          <w:color w:val="auto"/>
          <w:sz w:val="22"/>
          <w:szCs w:val="22"/>
          <w:lang w:eastAsia="zh-CN"/>
        </w:rPr>
        <w:t>报价文件</w:t>
      </w:r>
      <w:r>
        <w:rPr>
          <w:rFonts w:hint="eastAsia" w:ascii="宋体" w:hAnsi="宋体" w:cs="新宋体"/>
          <w:color w:val="auto"/>
          <w:sz w:val="22"/>
          <w:szCs w:val="22"/>
        </w:rPr>
        <w:t>”、“资格审查资料” 字样。封口处贴上封条，启封处加盖投标供应商公章并由法定代表人或其授权代表签字。封皮上写明投标项目名称、项目编号、所投标段、并注明“开标时启封”字样。</w:t>
      </w:r>
    </w:p>
    <w:p>
      <w:pPr>
        <w:tabs>
          <w:tab w:val="left" w:pos="420"/>
        </w:tabs>
        <w:spacing w:line="360" w:lineRule="auto"/>
        <w:rPr>
          <w:rFonts w:ascii="宋体" w:hAnsi="宋体" w:cs="新宋体"/>
          <w:b/>
          <w:color w:val="auto"/>
          <w:sz w:val="22"/>
          <w:szCs w:val="22"/>
        </w:rPr>
      </w:pPr>
      <w:r>
        <w:rPr>
          <w:rFonts w:hint="eastAsia" w:ascii="宋体" w:hAnsi="宋体" w:cs="新宋体"/>
          <w:b/>
          <w:color w:val="auto"/>
          <w:sz w:val="22"/>
          <w:szCs w:val="22"/>
        </w:rPr>
        <w:t>15.2 ▲</w:t>
      </w:r>
      <w:r>
        <w:rPr>
          <w:rFonts w:hint="eastAsia" w:ascii="宋体" w:hAnsi="宋体" w:cs="新宋体"/>
          <w:b/>
          <w:bCs/>
          <w:color w:val="auto"/>
          <w:sz w:val="22"/>
          <w:szCs w:val="22"/>
          <w:u w:val="single"/>
        </w:rPr>
        <w:t>如果投标供应商未按上述要求密封及加写标记，导致投标文件被拒绝接受的责任自负</w:t>
      </w:r>
      <w:r>
        <w:rPr>
          <w:rFonts w:hint="eastAsia" w:ascii="宋体" w:hAnsi="宋体" w:cs="新宋体"/>
          <w:b/>
          <w:color w:val="auto"/>
          <w:sz w:val="22"/>
          <w:szCs w:val="22"/>
        </w:rPr>
        <w:t>。</w:t>
      </w:r>
    </w:p>
    <w:p>
      <w:pPr>
        <w:spacing w:before="100" w:beforeAutospacing="1" w:after="100" w:afterAutospacing="1" w:line="440" w:lineRule="exact"/>
        <w:ind w:left="783" w:hanging="783" w:hangingChars="300"/>
        <w:jc w:val="center"/>
        <w:outlineLvl w:val="0"/>
        <w:rPr>
          <w:rFonts w:ascii="宋体" w:hAnsi="宋体" w:cs="新宋体"/>
          <w:color w:val="auto"/>
          <w:sz w:val="22"/>
          <w:szCs w:val="22"/>
        </w:rPr>
      </w:pPr>
      <w:bookmarkStart w:id="84" w:name="_Toc20532"/>
      <w:bookmarkStart w:id="85" w:name="_Toc221356887"/>
      <w:bookmarkStart w:id="86" w:name="_Toc241404202"/>
      <w:bookmarkStart w:id="87" w:name="_Toc16195"/>
      <w:bookmarkStart w:id="88" w:name="_Toc59544584"/>
      <w:bookmarkStart w:id="89" w:name="_Toc221423619"/>
      <w:bookmarkStart w:id="90" w:name="_Toc223715998"/>
      <w:bookmarkStart w:id="91" w:name="_Toc221356951"/>
      <w:bookmarkStart w:id="92" w:name="_Toc222114879"/>
      <w:bookmarkStart w:id="93" w:name="_Toc265529383"/>
      <w:bookmarkStart w:id="94" w:name="_Toc239145354"/>
      <w:bookmarkStart w:id="95" w:name="_Toc221374626"/>
      <w:bookmarkStart w:id="96" w:name="_Toc1512"/>
      <w:r>
        <w:rPr>
          <w:rFonts w:hint="eastAsia" w:ascii="宋体" w:hAnsi="宋体" w:cs="新宋体"/>
          <w:b/>
          <w:bCs/>
          <w:color w:val="auto"/>
          <w:sz w:val="26"/>
          <w:szCs w:val="26"/>
        </w:rPr>
        <w:t>四、 投标文件的递交</w:t>
      </w:r>
      <w:bookmarkEnd w:id="84"/>
      <w:bookmarkEnd w:id="85"/>
      <w:bookmarkEnd w:id="86"/>
      <w:bookmarkEnd w:id="87"/>
      <w:bookmarkEnd w:id="88"/>
      <w:bookmarkEnd w:id="89"/>
      <w:bookmarkEnd w:id="90"/>
      <w:bookmarkEnd w:id="91"/>
      <w:bookmarkEnd w:id="92"/>
      <w:bookmarkEnd w:id="93"/>
      <w:bookmarkEnd w:id="94"/>
      <w:bookmarkEnd w:id="95"/>
      <w:bookmarkEnd w:id="96"/>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16. 投标文件的递交</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16.1投标文件必须在规定的投标截止时间前送达到指定的收标地点；</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16.2▲</w:t>
      </w:r>
      <w:r>
        <w:rPr>
          <w:rFonts w:hint="eastAsia" w:ascii="宋体" w:hAnsi="宋体" w:cs="新宋体"/>
          <w:b/>
          <w:color w:val="auto"/>
          <w:kern w:val="0"/>
          <w:sz w:val="22"/>
          <w:szCs w:val="22"/>
          <w:u w:val="single"/>
        </w:rPr>
        <w:t>在递交投标文件同时递交以下证明文件，由采购人或招标代理机构在开启投标文件</w:t>
      </w:r>
      <w:r>
        <w:rPr>
          <w:rFonts w:hint="eastAsia" w:ascii="宋体" w:hAnsi="宋体" w:cs="新宋体"/>
          <w:b/>
          <w:color w:val="auto"/>
          <w:kern w:val="0"/>
          <w:sz w:val="22"/>
          <w:szCs w:val="22"/>
          <w:u w:val="single"/>
          <w:lang w:eastAsia="zh-CN"/>
        </w:rPr>
        <w:t>技术资信文件</w:t>
      </w:r>
      <w:r>
        <w:rPr>
          <w:rFonts w:hint="eastAsia" w:ascii="宋体" w:hAnsi="宋体" w:cs="新宋体"/>
          <w:b/>
          <w:color w:val="auto"/>
          <w:kern w:val="0"/>
          <w:sz w:val="22"/>
          <w:szCs w:val="22"/>
          <w:u w:val="single"/>
        </w:rPr>
        <w:t>后确认投标资格</w:t>
      </w:r>
      <w:r>
        <w:rPr>
          <w:rFonts w:hint="eastAsia" w:ascii="宋体" w:hAnsi="宋体" w:cs="新宋体"/>
          <w:bCs/>
          <w:color w:val="auto"/>
          <w:kern w:val="0"/>
          <w:sz w:val="22"/>
          <w:szCs w:val="22"/>
        </w:rPr>
        <w:t>：</w:t>
      </w:r>
    </w:p>
    <w:p>
      <w:pPr>
        <w:numPr>
          <w:ilvl w:val="0"/>
          <w:numId w:val="6"/>
        </w:numPr>
        <w:tabs>
          <w:tab w:val="left" w:pos="540"/>
        </w:tabs>
        <w:spacing w:line="460" w:lineRule="exact"/>
        <w:ind w:left="400" w:leftChars="0"/>
        <w:rPr>
          <w:rFonts w:ascii="宋体" w:hAnsi="宋体" w:cs="新宋体"/>
          <w:bCs/>
          <w:color w:val="auto"/>
          <w:kern w:val="0"/>
          <w:sz w:val="22"/>
          <w:szCs w:val="22"/>
        </w:rPr>
      </w:pPr>
      <w:r>
        <w:rPr>
          <w:rFonts w:hint="eastAsia" w:ascii="宋体" w:hAnsi="宋体" w:cs="新宋体"/>
          <w:bCs/>
          <w:color w:val="auto"/>
          <w:kern w:val="0"/>
          <w:sz w:val="22"/>
          <w:szCs w:val="22"/>
        </w:rPr>
        <w:t>投标保证金缴纳证明文件；</w:t>
      </w:r>
    </w:p>
    <w:p>
      <w:pPr>
        <w:numPr>
          <w:ilvl w:val="0"/>
          <w:numId w:val="6"/>
        </w:numPr>
        <w:tabs>
          <w:tab w:val="left" w:pos="540"/>
        </w:tabs>
        <w:spacing w:line="460" w:lineRule="exact"/>
        <w:ind w:left="400" w:leftChars="0" w:firstLine="0" w:firstLineChars="0"/>
        <w:rPr>
          <w:rFonts w:ascii="宋体" w:hAnsi="宋体" w:cs="新宋体"/>
          <w:bCs/>
          <w:color w:val="auto"/>
          <w:kern w:val="0"/>
          <w:sz w:val="22"/>
          <w:szCs w:val="22"/>
        </w:rPr>
      </w:pPr>
      <w:r>
        <w:rPr>
          <w:rFonts w:hint="eastAsia" w:ascii="宋体" w:hAnsi="宋体" w:cs="新宋体"/>
          <w:bCs/>
          <w:color w:val="auto"/>
          <w:kern w:val="0"/>
          <w:sz w:val="22"/>
          <w:szCs w:val="22"/>
        </w:rPr>
        <w:t>法定代表人有效身份证明原件（若投标供应商代表为法定代表人）；</w:t>
      </w:r>
    </w:p>
    <w:p>
      <w:pPr>
        <w:numPr>
          <w:ilvl w:val="0"/>
          <w:numId w:val="6"/>
        </w:numPr>
        <w:tabs>
          <w:tab w:val="left" w:pos="540"/>
        </w:tabs>
        <w:spacing w:line="460" w:lineRule="exact"/>
        <w:ind w:left="400" w:leftChars="0" w:firstLine="0" w:firstLineChars="0"/>
        <w:rPr>
          <w:rFonts w:ascii="宋体" w:hAnsi="宋体" w:cs="新宋体"/>
          <w:bCs/>
          <w:color w:val="auto"/>
          <w:kern w:val="0"/>
          <w:sz w:val="22"/>
          <w:szCs w:val="22"/>
        </w:rPr>
      </w:pPr>
      <w:r>
        <w:rPr>
          <w:rFonts w:hint="eastAsia" w:ascii="宋体" w:hAnsi="宋体" w:cs="新宋体"/>
          <w:bCs/>
          <w:color w:val="auto"/>
          <w:kern w:val="0"/>
          <w:sz w:val="22"/>
          <w:szCs w:val="22"/>
        </w:rPr>
        <w:t>法定代表人授权书原件及授权代表有效身份证明原件（若法定代表人在参加投标活动的同时另行委派投标供应商代表，法定代表人授权书原件如密封在投标文件</w:t>
      </w:r>
      <w:r>
        <w:rPr>
          <w:rFonts w:hint="eastAsia" w:ascii="宋体" w:hAnsi="宋体" w:cs="新宋体"/>
          <w:bCs/>
          <w:color w:val="auto"/>
          <w:kern w:val="0"/>
          <w:sz w:val="22"/>
          <w:szCs w:val="22"/>
          <w:lang w:eastAsia="zh-CN"/>
        </w:rPr>
        <w:t>技术资信文件</w:t>
      </w:r>
      <w:r>
        <w:rPr>
          <w:rFonts w:hint="eastAsia" w:ascii="宋体" w:hAnsi="宋体" w:cs="新宋体"/>
          <w:bCs/>
          <w:color w:val="auto"/>
          <w:kern w:val="0"/>
          <w:sz w:val="22"/>
          <w:szCs w:val="22"/>
        </w:rPr>
        <w:t>中，在</w:t>
      </w:r>
      <w:r>
        <w:rPr>
          <w:rFonts w:hint="eastAsia" w:ascii="宋体" w:hAnsi="宋体" w:cs="新宋体"/>
          <w:bCs/>
          <w:color w:val="auto"/>
          <w:kern w:val="0"/>
          <w:sz w:val="22"/>
          <w:szCs w:val="22"/>
          <w:lang w:eastAsia="zh-CN"/>
        </w:rPr>
        <w:t>技术资信文件</w:t>
      </w:r>
      <w:r>
        <w:rPr>
          <w:rFonts w:hint="eastAsia" w:ascii="宋体" w:hAnsi="宋体" w:cs="新宋体"/>
          <w:bCs/>
          <w:color w:val="auto"/>
          <w:kern w:val="0"/>
          <w:sz w:val="22"/>
          <w:szCs w:val="22"/>
        </w:rPr>
        <w:t>开启后经采购人或招标代理机构查验符合要求亦为有效）；</w:t>
      </w:r>
    </w:p>
    <w:p>
      <w:pPr>
        <w:numPr>
          <w:ilvl w:val="0"/>
          <w:numId w:val="6"/>
        </w:numPr>
        <w:tabs>
          <w:tab w:val="left" w:pos="540"/>
        </w:tabs>
        <w:spacing w:line="460" w:lineRule="exact"/>
        <w:ind w:left="400" w:leftChars="0" w:firstLine="0" w:firstLineChars="0"/>
        <w:rPr>
          <w:rFonts w:ascii="宋体" w:hAnsi="宋体" w:cs="新宋体"/>
          <w:bCs/>
          <w:color w:val="auto"/>
          <w:kern w:val="0"/>
          <w:sz w:val="22"/>
          <w:szCs w:val="22"/>
        </w:rPr>
      </w:pPr>
      <w:r>
        <w:rPr>
          <w:rFonts w:hint="eastAsia" w:ascii="宋体" w:hAnsi="宋体" w:cs="新宋体"/>
          <w:bCs/>
          <w:color w:val="auto"/>
          <w:kern w:val="0"/>
          <w:sz w:val="22"/>
          <w:szCs w:val="22"/>
        </w:rPr>
        <w:t>企业法人营业执照复印件（加盖公章，如密封在投标文件</w:t>
      </w:r>
      <w:r>
        <w:rPr>
          <w:rFonts w:hint="eastAsia" w:ascii="宋体" w:hAnsi="宋体" w:cs="新宋体"/>
          <w:bCs/>
          <w:color w:val="auto"/>
          <w:kern w:val="0"/>
          <w:sz w:val="22"/>
          <w:szCs w:val="22"/>
          <w:lang w:eastAsia="zh-CN"/>
        </w:rPr>
        <w:t>技术资信文件</w:t>
      </w:r>
      <w:r>
        <w:rPr>
          <w:rFonts w:hint="eastAsia" w:ascii="宋体" w:hAnsi="宋体" w:cs="新宋体"/>
          <w:bCs/>
          <w:color w:val="auto"/>
          <w:kern w:val="0"/>
          <w:sz w:val="22"/>
          <w:szCs w:val="22"/>
        </w:rPr>
        <w:t>中，在</w:t>
      </w:r>
      <w:r>
        <w:rPr>
          <w:rFonts w:hint="eastAsia" w:ascii="宋体" w:hAnsi="宋体" w:cs="新宋体"/>
          <w:bCs/>
          <w:color w:val="auto"/>
          <w:kern w:val="0"/>
          <w:sz w:val="22"/>
          <w:szCs w:val="22"/>
          <w:lang w:eastAsia="zh-CN"/>
        </w:rPr>
        <w:t>技术资信文件</w:t>
      </w:r>
      <w:r>
        <w:rPr>
          <w:rFonts w:hint="eastAsia" w:ascii="宋体" w:hAnsi="宋体" w:cs="新宋体"/>
          <w:bCs/>
          <w:color w:val="auto"/>
          <w:kern w:val="0"/>
          <w:sz w:val="22"/>
          <w:szCs w:val="22"/>
        </w:rPr>
        <w:t>开启后经采购人或招标代理机构查验符合要求亦为有效）。</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17. 投标文件的修改和撤回</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17.1在投标截止时间前，投标供应商可以用书面形式提出修改或撤回其投标并送达到采购人，但不得影响开标活动的正常进行。</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17.2“投标文件修改”或“投标文件撤回通知”都应密封并在密封袋上写明投标项目名称、项目编号、投标供应商名称，并注明“投标文件修改”或“投标文件撤回通知”字样。</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17.3从投标截止日期起至投标有效期满这段时间内，投标供应商不得撤回其投标，否则投标保证金将被不予退还。</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 xml:space="preserve">18. </w:t>
      </w:r>
      <w:r>
        <w:rPr>
          <w:rFonts w:hint="eastAsia" w:ascii="宋体" w:hAnsi="宋体" w:cs="新宋体"/>
          <w:b/>
          <w:color w:val="auto"/>
          <w:kern w:val="0"/>
          <w:sz w:val="22"/>
          <w:szCs w:val="22"/>
        </w:rPr>
        <w:t>递交投标文件时，需满足以下要求，否则该投标文件予以拒收</w:t>
      </w:r>
      <w:r>
        <w:rPr>
          <w:rFonts w:hint="eastAsia" w:ascii="宋体" w:hAnsi="宋体" w:cs="新宋体"/>
          <w:bCs/>
          <w:color w:val="auto"/>
          <w:kern w:val="0"/>
          <w:sz w:val="22"/>
          <w:szCs w:val="22"/>
        </w:rPr>
        <w:t>：</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18.1在投标截止时间之前递交。</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18.2按规定交纳了投标保证金。</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18.3包装与密封符合采购文件要求。</w:t>
      </w:r>
    </w:p>
    <w:p>
      <w:pPr>
        <w:tabs>
          <w:tab w:val="left" w:pos="540"/>
        </w:tabs>
        <w:spacing w:line="460" w:lineRule="exact"/>
        <w:rPr>
          <w:rFonts w:ascii="宋体" w:hAnsi="宋体" w:cs="新宋体"/>
          <w:bCs/>
          <w:color w:val="auto"/>
          <w:kern w:val="0"/>
          <w:sz w:val="22"/>
          <w:szCs w:val="22"/>
        </w:rPr>
      </w:pPr>
      <w:r>
        <w:rPr>
          <w:rFonts w:hint="eastAsia" w:ascii="宋体" w:hAnsi="宋体" w:cs="新宋体"/>
          <w:bCs/>
          <w:color w:val="auto"/>
          <w:kern w:val="0"/>
          <w:sz w:val="22"/>
          <w:szCs w:val="22"/>
        </w:rPr>
        <w:t>18.4投标文件递交到指定的投标地点。</w:t>
      </w:r>
    </w:p>
    <w:p>
      <w:pPr>
        <w:tabs>
          <w:tab w:val="left" w:pos="540"/>
        </w:tabs>
        <w:spacing w:line="460" w:lineRule="exact"/>
        <w:rPr>
          <w:rFonts w:ascii="宋体" w:hAnsi="宋体" w:cs="新宋体"/>
          <w:b/>
          <w:color w:val="auto"/>
          <w:sz w:val="22"/>
          <w:szCs w:val="22"/>
        </w:rPr>
      </w:pPr>
      <w:r>
        <w:rPr>
          <w:rFonts w:hint="eastAsia" w:ascii="宋体" w:hAnsi="宋体" w:cs="新宋体"/>
          <w:bCs/>
          <w:color w:val="auto"/>
          <w:kern w:val="0"/>
          <w:sz w:val="22"/>
          <w:szCs w:val="22"/>
        </w:rPr>
        <w:t>18.5投标供应商法定代表人或其授权代表必须携合法有效身份证明原件、递交投标保证金凭证、投标文件等相关资料，按采购文件规定本人亲自递交，并签字签到</w:t>
      </w:r>
      <w:r>
        <w:rPr>
          <w:rFonts w:hint="eastAsia" w:ascii="宋体" w:hAnsi="宋体" w:cs="新宋体"/>
          <w:b/>
          <w:bCs/>
          <w:color w:val="auto"/>
          <w:sz w:val="22"/>
          <w:szCs w:val="22"/>
        </w:rPr>
        <w:t>。</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s="新宋体"/>
          <w:color w:val="auto"/>
          <w:sz w:val="22"/>
          <w:szCs w:val="22"/>
        </w:rPr>
      </w:pPr>
      <w:bookmarkStart w:id="97" w:name="_Toc221356888"/>
      <w:bookmarkStart w:id="98" w:name="_Toc239145355"/>
      <w:bookmarkStart w:id="99" w:name="_Toc241404203"/>
      <w:bookmarkStart w:id="100" w:name="_Toc10627"/>
      <w:bookmarkStart w:id="101" w:name="_Toc221356952"/>
      <w:bookmarkStart w:id="102" w:name="_Toc221374627"/>
      <w:bookmarkStart w:id="103" w:name="_Toc221423620"/>
      <w:bookmarkStart w:id="104" w:name="_Toc223715999"/>
      <w:bookmarkStart w:id="105" w:name="_Toc222114880"/>
      <w:bookmarkStart w:id="106" w:name="_Toc16516"/>
      <w:bookmarkStart w:id="107" w:name="_Toc265529384"/>
      <w:bookmarkStart w:id="108" w:name="_Toc59544585"/>
      <w:bookmarkStart w:id="109" w:name="_Toc24301"/>
      <w:r>
        <w:rPr>
          <w:rFonts w:hint="eastAsia" w:ascii="宋体" w:hAnsi="宋体" w:cs="新宋体"/>
          <w:b/>
          <w:bCs/>
          <w:color w:val="auto"/>
          <w:sz w:val="26"/>
          <w:szCs w:val="26"/>
        </w:rPr>
        <w:t>五、 开标和评标</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440" w:lineRule="exact"/>
        <w:rPr>
          <w:rFonts w:ascii="宋体" w:hAnsi="宋体" w:cs="新宋体"/>
          <w:color w:val="auto"/>
          <w:kern w:val="0"/>
          <w:sz w:val="22"/>
          <w:szCs w:val="22"/>
        </w:rPr>
      </w:pPr>
      <w:bookmarkStart w:id="110" w:name="_Toc221356953"/>
      <w:bookmarkStart w:id="111" w:name="_Toc239145356"/>
      <w:bookmarkStart w:id="112" w:name="_Toc265529385"/>
      <w:bookmarkStart w:id="113" w:name="_Toc221356889"/>
      <w:bookmarkStart w:id="114" w:name="_Toc222114881"/>
      <w:bookmarkStart w:id="115" w:name="_Toc221374628"/>
      <w:bookmarkStart w:id="116" w:name="_Toc241404204"/>
      <w:bookmarkStart w:id="117" w:name="_Toc221423621"/>
      <w:bookmarkStart w:id="118" w:name="_Toc223716000"/>
      <w:r>
        <w:rPr>
          <w:rFonts w:hint="eastAsia" w:ascii="宋体" w:hAnsi="宋体" w:cs="新宋体"/>
          <w:color w:val="auto"/>
          <w:kern w:val="0"/>
          <w:sz w:val="22"/>
          <w:szCs w:val="22"/>
        </w:rPr>
        <w:t>19. 评标委员会</w:t>
      </w:r>
    </w:p>
    <w:p>
      <w:pPr>
        <w:spacing w:line="440" w:lineRule="exact"/>
        <w:ind w:firstLine="440" w:firstLineChars="200"/>
        <w:rPr>
          <w:rFonts w:ascii="宋体" w:hAnsi="宋体" w:cs="新宋体"/>
          <w:color w:val="auto"/>
          <w:kern w:val="0"/>
          <w:sz w:val="22"/>
          <w:szCs w:val="22"/>
        </w:rPr>
      </w:pPr>
      <w:r>
        <w:rPr>
          <w:rFonts w:hint="eastAsia" w:ascii="宋体" w:hAnsi="宋体" w:cs="新宋体"/>
          <w:color w:val="auto"/>
          <w:kern w:val="0"/>
          <w:sz w:val="22"/>
          <w:szCs w:val="22"/>
        </w:rPr>
        <w:t>采购人按照有关法律、法规的规定组建评标委员会，评标委员会成员由采购人代表和有关技术、经济等方面的专家组成，成员人数为5人，除采购人代表外的专家将在温州市国企采购评标专家库中随机抽取产生。</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20. 评标过程的保密性</w:t>
      </w:r>
    </w:p>
    <w:p>
      <w:pPr>
        <w:spacing w:line="440" w:lineRule="exact"/>
        <w:ind w:firstLine="440" w:firstLineChars="200"/>
        <w:rPr>
          <w:rFonts w:ascii="宋体" w:hAnsi="宋体" w:cs="新宋体"/>
          <w:color w:val="auto"/>
          <w:kern w:val="0"/>
          <w:sz w:val="22"/>
          <w:szCs w:val="22"/>
        </w:rPr>
      </w:pPr>
      <w:r>
        <w:rPr>
          <w:rFonts w:hint="eastAsia" w:ascii="宋体" w:hAnsi="宋体" w:cs="新宋体"/>
          <w:color w:val="auto"/>
          <w:kern w:val="0"/>
          <w:sz w:val="22"/>
          <w:szCs w:val="22"/>
        </w:rPr>
        <w:t>开标后直至向中标供应商授予合同时止，凡与评审有关的资料均不得向投标供应商及与评标无关人员透露。如果投标供应商在评标过程中试图向采购人和招标代理机构施加影响，其投标将被拒绝。</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 开标、评标</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21.1采购人按采购文件规定的时间、地点开启投标文件。开标前，首先检查投标文件的密封情况，确认无误后开启投标文件。</w:t>
      </w:r>
    </w:p>
    <w:p>
      <w:pPr>
        <w:numPr>
          <w:ilvl w:val="0"/>
          <w:numId w:val="7"/>
        </w:num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开标时邀请所有投标供应商代表参加，参加开标的代表应准时出席并签名报到以证明其出席。投标供应商代表未参加开标会的，事后不得对开标过程和开标结果提出异议。</w:t>
      </w:r>
    </w:p>
    <w:p>
      <w:pPr>
        <w:numPr>
          <w:ilvl w:val="0"/>
          <w:numId w:val="7"/>
        </w:numPr>
        <w:spacing w:line="440" w:lineRule="exact"/>
        <w:ind w:firstLine="418" w:firstLineChars="190"/>
        <w:rPr>
          <w:rFonts w:ascii="宋体" w:hAnsi="宋体" w:cs="新宋体"/>
          <w:color w:val="auto"/>
          <w:kern w:val="0"/>
          <w:sz w:val="22"/>
          <w:szCs w:val="22"/>
        </w:rPr>
      </w:pPr>
      <w:r>
        <w:rPr>
          <w:rFonts w:hint="eastAsia" w:ascii="宋体" w:hAnsi="宋体" w:cs="新宋体"/>
          <w:bCs/>
          <w:color w:val="auto"/>
          <w:sz w:val="22"/>
          <w:szCs w:val="22"/>
        </w:rPr>
        <w:t>开标时，应当由投标供应商推选的代表检查投标文件的密封情况；经确认无误后，由采购代理机构工作人员当众拆封，宣布投标供应商名称、投标价格和采购文件规定的需要宣布的其他内容。采购代理机构指定专人作好记录，存档备查。</w:t>
      </w:r>
      <w:r>
        <w:rPr>
          <w:rFonts w:hint="eastAsia" w:ascii="宋体" w:hAnsi="宋体" w:cs="新宋体"/>
          <w:color w:val="auto"/>
          <w:kern w:val="0"/>
          <w:sz w:val="22"/>
          <w:szCs w:val="22"/>
        </w:rPr>
        <w:t>投标供应商代表应对宣读内容及记录结果当场进行校核和签字确认，如有异议应当场提出，否则视为默许同意。</w:t>
      </w:r>
    </w:p>
    <w:p>
      <w:pPr>
        <w:numPr>
          <w:ilvl w:val="0"/>
          <w:numId w:val="7"/>
        </w:numPr>
        <w:spacing w:line="440" w:lineRule="exact"/>
        <w:ind w:firstLine="418" w:firstLineChars="190"/>
        <w:rPr>
          <w:rFonts w:ascii="宋体" w:hAnsi="宋体" w:cs="新宋体"/>
          <w:color w:val="auto"/>
          <w:kern w:val="0"/>
          <w:sz w:val="22"/>
          <w:szCs w:val="22"/>
        </w:rPr>
      </w:pPr>
      <w:r>
        <w:rPr>
          <w:rFonts w:hint="eastAsia" w:ascii="宋体" w:hAnsi="宋体" w:cs="新宋体"/>
          <w:bCs/>
          <w:color w:val="auto"/>
          <w:sz w:val="22"/>
          <w:szCs w:val="22"/>
        </w:rPr>
        <w:t>开标结束后，采购人或采购代理机构依法对投标供应商的资格进行审查。</w:t>
      </w:r>
      <w:r>
        <w:rPr>
          <w:rFonts w:hint="eastAsia" w:ascii="宋体" w:hAnsi="宋体" w:cs="新宋体"/>
          <w:color w:val="auto"/>
          <w:kern w:val="0"/>
          <w:sz w:val="22"/>
          <w:szCs w:val="22"/>
        </w:rPr>
        <w:t>审查内容包括但不仅限于随投标文件一同提交的法定代表人授权书（原件）、投标供应商代表有效身份证件（原件）、企业法人营业执照复印件、投标保证金缴纳凭证，以及投标文件所提交证明材料是否能证明符合本项目对合格投标供应商的实质性要求。通过资格审查视作具备投标资格，审查不合格的投标文件将不进入后续详细评审。</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21.2投标文件的初审（符合性检查）。</w:t>
      </w:r>
    </w:p>
    <w:p>
      <w:pPr>
        <w:spacing w:line="440" w:lineRule="exact"/>
        <w:ind w:firstLine="440" w:firstLineChars="200"/>
        <w:rPr>
          <w:rFonts w:ascii="宋体" w:hAnsi="宋体" w:cs="新宋体"/>
          <w:color w:val="auto"/>
          <w:kern w:val="0"/>
          <w:sz w:val="22"/>
          <w:szCs w:val="22"/>
        </w:rPr>
      </w:pPr>
      <w:r>
        <w:rPr>
          <w:rFonts w:hint="eastAsia" w:ascii="宋体" w:hAnsi="宋体" w:cs="新宋体"/>
          <w:color w:val="auto"/>
          <w:kern w:val="0"/>
          <w:sz w:val="22"/>
          <w:szCs w:val="22"/>
        </w:rPr>
        <w:t>评标委员会依据采购文件的规定，从投标文件中的有效性、完整性和对采购文件的响应程度进行审查，以确定是否对采购文件的实质性要求作出响应。</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21.3▲</w:t>
      </w:r>
      <w:r>
        <w:rPr>
          <w:rFonts w:hint="eastAsia" w:ascii="宋体" w:hAnsi="宋体" w:cs="新宋体"/>
          <w:b/>
          <w:bCs/>
          <w:color w:val="auto"/>
          <w:kern w:val="0"/>
          <w:sz w:val="22"/>
          <w:szCs w:val="22"/>
          <w:u w:val="single"/>
        </w:rPr>
        <w:t>投标供应商存在下列情况之一的，投标无效</w:t>
      </w:r>
      <w:r>
        <w:rPr>
          <w:rFonts w:hint="eastAsia" w:ascii="宋体" w:hAnsi="宋体" w:cs="新宋体"/>
          <w:color w:val="auto"/>
          <w:kern w:val="0"/>
          <w:sz w:val="22"/>
          <w:szCs w:val="22"/>
        </w:rPr>
        <w:t>:</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1）未按照采购文件的规定提交投标保证金的；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2）投标文件正本未按采购文件要求签署、盖章的；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3）不具备采购文件中规定的资格要求的；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4）报价超过采购文件中规定的预算金额或者最高限价的；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5）投标文件含有采购人不能接受的附加条件的（包括采购文件中明确要求不得偏离的招标要求，存在负偏离的）；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6）投标供应商递交两份或两份以上内容不同的投标文件，未声明哪一份有效的；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7）对关键条文的偏离、保留或反对，例如关于投标保证金、付款方式、完工期（服务期）、免费质保期、适用法律法规、标准、税费等其他内容；</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8）存在串标、抬标或弄虚作假情况的；</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9）法律、法规和采购文件规定的其他无效情形（或出现重大偏差）。</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21.4▲</w:t>
      </w:r>
      <w:r>
        <w:rPr>
          <w:rFonts w:hint="eastAsia" w:ascii="宋体" w:hAnsi="宋体" w:cs="新宋体"/>
          <w:b/>
          <w:bCs/>
          <w:color w:val="auto"/>
          <w:kern w:val="0"/>
          <w:sz w:val="22"/>
          <w:szCs w:val="22"/>
          <w:u w:val="single"/>
        </w:rPr>
        <w:t>评标委员会发现投标文件有下列情形之一的属于重大偏差(评标委员会按少数服从多数原则认定),按照无效投标处理</w:t>
      </w:r>
      <w:r>
        <w:rPr>
          <w:rFonts w:hint="eastAsia" w:ascii="宋体" w:hAnsi="宋体" w:cs="新宋体"/>
          <w:color w:val="auto"/>
          <w:kern w:val="0"/>
          <w:sz w:val="22"/>
          <w:szCs w:val="22"/>
        </w:rPr>
        <w:t>：</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1）未按采购文件要求编制或字迹模糊、辨认不清的投标文件；</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2）除21.3条款以外，出现其它明显不符合技术规格、技术标准的要求或不满足采购文件技术规格书中的主要参数的投标文件；</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3）除21.3条款以外，出现投标项目数量与采购文件对比出现较大偏差；商务报价明细表计算错误，出现较大差错；</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4）除21.3条款以外，出现其它不符合采购文件中规定的实质性要求的投标文件，是否为偏离实质性要求由评标委员会认定。</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21.5</w:t>
      </w:r>
      <w:r>
        <w:rPr>
          <w:rFonts w:hint="eastAsia" w:ascii="宋体" w:hAnsi="宋体" w:cs="新宋体"/>
          <w:b/>
          <w:bCs/>
          <w:color w:val="auto"/>
          <w:kern w:val="0"/>
          <w:sz w:val="22"/>
          <w:szCs w:val="22"/>
          <w:u w:val="single"/>
        </w:rPr>
        <w:t>有下列情形之一的，视为投标供应商串通投标，其投标无效</w:t>
      </w:r>
      <w:r>
        <w:rPr>
          <w:rFonts w:hint="eastAsia" w:ascii="宋体" w:hAnsi="宋体" w:cs="新宋体"/>
          <w:color w:val="auto"/>
          <w:kern w:val="0"/>
          <w:sz w:val="22"/>
          <w:szCs w:val="22"/>
        </w:rPr>
        <w:t>：</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1)不同投标供应商的投标文件由同一单位或者个人编制；</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2)不同投标供应商委托同一单位或者个人办理投标事宜；</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3)不同投标供应商的投标文件载明的项目管理成员或者联系人员为同一人；</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4）不同投标供应商的投标文件异常一致或者投标报价呈规律性差异；</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5）不同投标供应商的投标文件相互混装；</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6）不同投标供应商的投标保证金从同一单位或者个人的账户转出。</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21.6评标委员会对各投标供应商的商务报价进行核查时，若发现投标报价内容不清楚可要求投标供应商书面澄清，计算上的错误，可按下面方法修正：</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1）投标文件的大写金额与小写金额不一致时以大写金额为准。大写金额有明显文字表述错误而造成歧义的，则以小写金额为准。总价金额与按单价汇总金额不一致的，以单价金额计算结果为准，单价金额小数点有明显错位的，应以总价为准，并修正单价。</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2）如果投标供应商不接受对其价格错误进行修正，其投标将被否决。</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21.7在详细评标之前，评标委员会要审查每份投标文件是否实质上响应了采购文件的要求。实质上响应的投标应该是与采购文件要求的全部条款、条件和规格基本相符。没有重大偏离</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21.8实质上没有响应采购文件要求的投标将被拒绝，投标供应商不得通过修正或撤消不合要求的偏离或保留从而使其投标成为实质上响应的投标。</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21.9▲</w:t>
      </w:r>
      <w:r>
        <w:rPr>
          <w:rFonts w:hint="eastAsia" w:ascii="宋体" w:hAnsi="宋体" w:cs="新宋体"/>
          <w:b/>
          <w:bCs/>
          <w:color w:val="auto"/>
          <w:kern w:val="0"/>
          <w:sz w:val="22"/>
          <w:szCs w:val="22"/>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Fonts w:hint="eastAsia" w:ascii="宋体" w:hAnsi="宋体" w:cs="新宋体"/>
          <w:color w:val="auto"/>
          <w:kern w:val="0"/>
          <w:sz w:val="22"/>
          <w:szCs w:val="22"/>
        </w:rPr>
        <w:t>。</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21.10评标委员会对审查合格的投标文件按照采购文件中制订的评标方法进行综合评定打分。</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21.11评标过程中遇到特殊情况，由评标委员会遵循公开、公正原则，采取投票方式按照少数服从多数原则决定。</w:t>
      </w:r>
    </w:p>
    <w:p>
      <w:pPr>
        <w:tabs>
          <w:tab w:val="left" w:pos="540"/>
          <w:tab w:val="left" w:pos="709"/>
        </w:tabs>
        <w:overflowPunct w:val="0"/>
        <w:spacing w:line="440" w:lineRule="exact"/>
        <w:rPr>
          <w:rFonts w:ascii="宋体" w:hAnsi="宋体" w:cs="宋体"/>
          <w:bCs/>
          <w:color w:val="auto"/>
          <w:sz w:val="22"/>
          <w:szCs w:val="22"/>
        </w:rPr>
      </w:pPr>
      <w:r>
        <w:rPr>
          <w:rFonts w:hint="eastAsia" w:ascii="宋体" w:hAnsi="宋体" w:cs="新宋体"/>
          <w:color w:val="auto"/>
          <w:kern w:val="0"/>
          <w:sz w:val="22"/>
          <w:szCs w:val="22"/>
        </w:rPr>
        <w:t>21.12投标截止时间止及评审期间，出现有效供应商不足三家的情形，</w:t>
      </w:r>
      <w:r>
        <w:rPr>
          <w:rFonts w:hint="eastAsia" w:ascii="宋体" w:hAnsi="宋体" w:cs="宋体"/>
          <w:bCs/>
          <w:color w:val="auto"/>
          <w:sz w:val="22"/>
          <w:szCs w:val="22"/>
        </w:rPr>
        <w:t>采购组织机构应当中止采购活动，则本项目流（废）标，重新组织采购。</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22.投标文件的澄清</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22.1在评标期间，评标委员会可以书面方式要求投标供应商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供应商，评标委员会可以否决其投标。</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22.2 若投标文件中所提交的证书、证明等材料若出现已过有效期、时间或其他主要信息不明确，且投标供应商书面澄清（书面澄清仅限在投标文件递交截止时间前所提交投标文件及相关材料中未被评标委员会审查出的内容）亦不明确的，评审过程中将不予认可，不再寻求外部证据（外部证据包括投标供应商在澄清过程中申请补交的证明材料或网络查询结果等非投标文件本身内容）。</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22.3经澄清后，若偏差仍存在，且不可接受，投标供应商则被认为是“没有实质性响应采购文件要求”，其投标不进入下一步评审。</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23.确定中标候选人</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23.1本次招标由评标委员会推荐中标候选人，采购人根据评标委员会的推荐结果进行最终确认。</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23.2评标委员会依据法律、法规及招标文件有关规定在有效标中按投标供应商的最终得分（即技术分与商务分之和）高低进行排序，得分前二名的投标供应商推荐为中标候选人与备选中标供应商（得分相同投标报价低的排序第一；得分且投标报价相同的，由抽签决定排序）。</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23.3若出现以下情形之一，采购人可视具体情况确定是否由备选中标供应商为中标供应商或重新组织招标：</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1）中标候选人放弃中标资格；</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2）中标候选人因不可抗力提出不能履行合同；</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3）中标候选人未能在规定时间内与采购单位签订合同；</w:t>
      </w:r>
    </w:p>
    <w:p>
      <w:pPr>
        <w:spacing w:line="440" w:lineRule="exact"/>
        <w:ind w:firstLine="418" w:firstLineChars="190"/>
        <w:rPr>
          <w:rFonts w:ascii="宋体" w:hAnsi="宋体" w:cs="新宋体"/>
          <w:color w:val="auto"/>
          <w:kern w:val="0"/>
          <w:sz w:val="22"/>
          <w:szCs w:val="22"/>
        </w:rPr>
      </w:pPr>
      <w:r>
        <w:rPr>
          <w:rFonts w:hint="eastAsia" w:ascii="宋体" w:hAnsi="宋体" w:cs="新宋体"/>
          <w:color w:val="auto"/>
          <w:kern w:val="0"/>
          <w:sz w:val="22"/>
          <w:szCs w:val="22"/>
        </w:rPr>
        <w:t>4）经质疑，采购人审查后，中标候选人确实在本次采购活动中存在违法违规行为或其他原因使质疑成立的。</w:t>
      </w:r>
    </w:p>
    <w:p>
      <w:pPr>
        <w:spacing w:line="440" w:lineRule="exact"/>
        <w:rPr>
          <w:rFonts w:ascii="宋体" w:hAnsi="宋体" w:cs="新宋体"/>
          <w:color w:val="auto"/>
          <w:kern w:val="0"/>
          <w:sz w:val="22"/>
          <w:szCs w:val="22"/>
        </w:rPr>
      </w:pPr>
      <w:r>
        <w:rPr>
          <w:rFonts w:hint="eastAsia" w:ascii="宋体" w:hAnsi="宋体" w:cs="新宋体"/>
          <w:color w:val="auto"/>
          <w:kern w:val="0"/>
          <w:sz w:val="22"/>
          <w:szCs w:val="22"/>
        </w:rPr>
        <w:t>23.4采购人、采购代理机构及评标委员会对未中标的供应商不作解释。</w:t>
      </w:r>
    </w:p>
    <w:p>
      <w:pPr>
        <w:spacing w:line="440" w:lineRule="exact"/>
        <w:rPr>
          <w:rFonts w:ascii="宋体" w:hAnsi="宋体" w:cs="新宋体"/>
          <w:bCs/>
          <w:color w:val="auto"/>
          <w:sz w:val="22"/>
          <w:szCs w:val="22"/>
        </w:rPr>
      </w:pPr>
      <w:r>
        <w:rPr>
          <w:rFonts w:hint="eastAsia" w:ascii="宋体" w:hAnsi="宋体" w:cs="新宋体"/>
          <w:color w:val="auto"/>
          <w:kern w:val="0"/>
          <w:sz w:val="22"/>
          <w:szCs w:val="22"/>
        </w:rPr>
        <w:t>24. 评标细则详见“评标原则及方法”</w:t>
      </w:r>
      <w:r>
        <w:rPr>
          <w:rFonts w:hint="eastAsia" w:ascii="宋体" w:hAnsi="宋体" w:cs="新宋体"/>
          <w:bCs/>
          <w:color w:val="auto"/>
          <w:sz w:val="22"/>
          <w:szCs w:val="22"/>
        </w:rPr>
        <w:t>。</w:t>
      </w:r>
    </w:p>
    <w:p>
      <w:pPr>
        <w:spacing w:before="100" w:beforeAutospacing="1" w:after="100" w:afterAutospacing="1" w:line="440" w:lineRule="exact"/>
        <w:ind w:left="-6"/>
        <w:jc w:val="center"/>
        <w:outlineLvl w:val="0"/>
        <w:rPr>
          <w:rFonts w:ascii="宋体" w:hAnsi="宋体" w:cs="新宋体"/>
          <w:b/>
          <w:bCs/>
          <w:color w:val="auto"/>
          <w:sz w:val="26"/>
          <w:szCs w:val="26"/>
        </w:rPr>
      </w:pPr>
      <w:bookmarkStart w:id="119" w:name="_Toc2539"/>
      <w:bookmarkStart w:id="120" w:name="_Toc3697"/>
      <w:bookmarkStart w:id="121" w:name="_Toc28922"/>
      <w:bookmarkStart w:id="122" w:name="_Toc59544586"/>
      <w:r>
        <w:rPr>
          <w:rFonts w:hint="eastAsia" w:ascii="宋体" w:hAnsi="宋体" w:cs="新宋体"/>
          <w:b/>
          <w:bCs/>
          <w:color w:val="auto"/>
          <w:sz w:val="26"/>
          <w:szCs w:val="26"/>
        </w:rPr>
        <w:t>六、 授予合同</w:t>
      </w:r>
      <w:bookmarkEnd w:id="110"/>
      <w:bookmarkEnd w:id="111"/>
      <w:bookmarkEnd w:id="112"/>
      <w:bookmarkEnd w:id="113"/>
      <w:bookmarkEnd w:id="114"/>
      <w:bookmarkEnd w:id="115"/>
      <w:bookmarkEnd w:id="116"/>
      <w:bookmarkEnd w:id="117"/>
      <w:bookmarkEnd w:id="118"/>
      <w:bookmarkEnd w:id="119"/>
      <w:bookmarkEnd w:id="120"/>
      <w:bookmarkEnd w:id="121"/>
      <w:bookmarkEnd w:id="122"/>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25. 确定中标供应商</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25.1采购人自收到评标报告之日起5个工作日内，在评标报告确定的中标候选人名单中按顺序确定中标供应商。</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25.2中标供应商确定之日起2个工作日内，在温州市国有企业采购平台以及浙江政府采购网上公告中标结果，中标公告期限为1个工作日；</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25.3在公告中标结果的同时，采购人向中标供应商发出中标通知书。</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26. 签订合同</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26.1公告期结束后，中标供应商须在5个工作日内主动联系采购人或采购机构领取中标通知书。中标供应商应当在收到中标通知书之日起30日内与采购人签订合同。中标供应商未经采购人许可，在规定时间内未到采购人处与采购人签订合同，则视为拒签合同。</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26.2采购文件、中标供应商的投标文件及投标修改文件、评标过程中有关澄清文件及经双方签字的询标纪要（承诺）和中标通知书均作为合同附件。</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26.3拒签合同的责任</w:t>
      </w:r>
    </w:p>
    <w:p>
      <w:pPr>
        <w:tabs>
          <w:tab w:val="left" w:pos="540"/>
        </w:tabs>
        <w:spacing w:line="440" w:lineRule="exact"/>
        <w:rPr>
          <w:rFonts w:ascii="宋体" w:hAnsi="宋体" w:cs="新宋体"/>
          <w:color w:val="auto"/>
          <w:sz w:val="22"/>
          <w:szCs w:val="22"/>
        </w:rPr>
      </w:pPr>
      <w:r>
        <w:rPr>
          <w:rFonts w:hint="eastAsia" w:ascii="宋体" w:hAnsi="宋体" w:cs="新宋体"/>
          <w:color w:val="auto"/>
          <w:sz w:val="22"/>
          <w:szCs w:val="22"/>
        </w:rPr>
        <w:t>26.4中标供应商在规定时间内（30日历天）借故否认已经承诺的条件、拒签合同，以投标违约处理，其投标保证金不予退回，并赔偿采购人由此造成的直接经济损失；采购人重新组织招标的，所需费用由原中标供应商承担。</w:t>
      </w:r>
    </w:p>
    <w:p>
      <w:pPr>
        <w:spacing w:line="360" w:lineRule="exact"/>
        <w:rPr>
          <w:rFonts w:ascii="宋体" w:hAnsi="宋体" w:cs="宋体"/>
          <w:color w:val="auto"/>
          <w:sz w:val="22"/>
          <w:szCs w:val="22"/>
          <w:u w:val="single"/>
          <w:lang w:val="zh-CN"/>
        </w:rPr>
      </w:pPr>
      <w:r>
        <w:rPr>
          <w:rFonts w:hint="eastAsia" w:ascii="宋体" w:hAnsi="宋体" w:cs="宋体"/>
          <w:color w:val="auto"/>
          <w:sz w:val="22"/>
          <w:szCs w:val="22"/>
          <w:u w:val="single"/>
          <w:lang w:val="zh-CN"/>
        </w:rPr>
        <w:t>27.质疑与投诉</w:t>
      </w:r>
    </w:p>
    <w:p>
      <w:pPr>
        <w:spacing w:line="360" w:lineRule="exact"/>
        <w:ind w:firstLine="440" w:firstLineChars="200"/>
        <w:rPr>
          <w:rFonts w:ascii="宋体" w:hAnsi="宋体" w:cs="宋体"/>
          <w:color w:val="auto"/>
          <w:sz w:val="22"/>
          <w:szCs w:val="22"/>
          <w:u w:val="single"/>
          <w:lang w:val="zh-CN"/>
        </w:rPr>
      </w:pPr>
      <w:r>
        <w:rPr>
          <w:rFonts w:hint="eastAsia" w:ascii="宋体" w:hAnsi="宋体" w:cs="宋体"/>
          <w:color w:val="auto"/>
          <w:sz w:val="22"/>
          <w:szCs w:val="22"/>
          <w:u w:val="single"/>
          <w:lang w:val="zh-CN"/>
        </w:rPr>
        <w:t>各投标供应商认为采购文件使自己的权益受到损害的，可以自收到采购文件之日（发售截止日之后收到采购文件的，以发售截止日为准）或者采购文件公告期限届满之日（采购公告为公告发布后至第6个工作日）起7个工作日内，以书面形式向采购人和采购代理机构提出质疑。质疑投标供应商对采购人、采购代理机构的答复不满意或者采购人、采购代理机构未在规定的时间内作出答复的，可以在答复期满后十五个工作日内向采购人（集团）内设的采购监督管理部门投诉。</w:t>
      </w:r>
    </w:p>
    <w:p>
      <w:pPr>
        <w:tabs>
          <w:tab w:val="left" w:pos="540"/>
        </w:tabs>
        <w:spacing w:line="360" w:lineRule="exact"/>
        <w:ind w:firstLine="440" w:firstLineChars="200"/>
        <w:rPr>
          <w:rFonts w:ascii="宋体" w:hAnsi="宋体" w:cs="宋体"/>
          <w:color w:val="auto"/>
          <w:sz w:val="22"/>
          <w:szCs w:val="22"/>
          <w:u w:val="single"/>
          <w:lang w:val="zh-CN"/>
        </w:rPr>
      </w:pPr>
      <w:r>
        <w:rPr>
          <w:rFonts w:hint="eastAsia" w:ascii="宋体" w:hAnsi="宋体" w:cs="宋体"/>
          <w:color w:val="auto"/>
          <w:sz w:val="22"/>
          <w:szCs w:val="22"/>
          <w:u w:val="single"/>
          <w:lang w:val="zh-CN"/>
        </w:rPr>
        <w:t>各投标供应商对评标结果如有异议，可在中标结果公告之日起7个工作日内以书面形式向采购人进行署名投诉或提出质疑，但需对投诉或质疑内容的真实性承担法律责任。</w:t>
      </w:r>
    </w:p>
    <w:p>
      <w:pPr>
        <w:pStyle w:val="7"/>
        <w:ind w:firstLine="440" w:firstLineChars="200"/>
        <w:rPr>
          <w:rFonts w:ascii="宋体" w:hAnsi="宋体"/>
          <w:b w:val="0"/>
          <w:bCs w:val="0"/>
          <w:color w:val="auto"/>
        </w:rPr>
      </w:pPr>
      <w:r>
        <w:rPr>
          <w:rFonts w:hint="eastAsia" w:ascii="宋体" w:hAnsi="宋体" w:cs="宋体"/>
          <w:b w:val="0"/>
          <w:bCs w:val="0"/>
          <w:color w:val="auto"/>
          <w:sz w:val="22"/>
          <w:szCs w:val="22"/>
          <w:u w:val="single"/>
          <w:lang w:eastAsia="zh-CN"/>
        </w:rPr>
        <w:t>温州市交通发展集团有限公司</w:t>
      </w:r>
      <w:r>
        <w:rPr>
          <w:rFonts w:hint="eastAsia" w:ascii="宋体" w:hAnsi="宋体" w:cs="宋体"/>
          <w:b w:val="0"/>
          <w:bCs w:val="0"/>
          <w:color w:val="auto"/>
          <w:sz w:val="22"/>
          <w:szCs w:val="22"/>
          <w:u w:val="single"/>
          <w:lang w:val="zh-CN"/>
        </w:rPr>
        <w:t>负责对投标供应商反映的企业本部及所属企业在采购活动中出现的违法违规问题进行答疑回复。投标供应商认为</w:t>
      </w:r>
      <w:r>
        <w:rPr>
          <w:rFonts w:hint="eastAsia" w:ascii="宋体" w:hAnsi="宋体" w:cs="宋体"/>
          <w:b w:val="0"/>
          <w:bCs w:val="0"/>
          <w:color w:val="auto"/>
          <w:sz w:val="22"/>
          <w:szCs w:val="22"/>
          <w:u w:val="single"/>
          <w:lang w:eastAsia="zh-CN"/>
        </w:rPr>
        <w:t>温州市交通发展集团有限公司</w:t>
      </w:r>
      <w:r>
        <w:rPr>
          <w:rFonts w:hint="eastAsia" w:ascii="宋体" w:hAnsi="宋体" w:cs="宋体"/>
          <w:b w:val="0"/>
          <w:bCs w:val="0"/>
          <w:color w:val="auto"/>
          <w:sz w:val="22"/>
          <w:szCs w:val="22"/>
          <w:u w:val="single"/>
          <w:lang w:val="zh-CN"/>
        </w:rPr>
        <w:t>答疑回复处理结果不合法的，可以采购人或代理机构为对象依法向人民法院提起诉讼。</w:t>
      </w:r>
    </w:p>
    <w:p>
      <w:pPr>
        <w:tabs>
          <w:tab w:val="left" w:pos="540"/>
        </w:tabs>
        <w:spacing w:line="440" w:lineRule="exact"/>
        <w:rPr>
          <w:rFonts w:ascii="宋体" w:hAnsi="宋体" w:cs="新宋体"/>
          <w:color w:val="auto"/>
          <w:sz w:val="22"/>
          <w:szCs w:val="22"/>
          <w:u w:val="single"/>
        </w:rPr>
      </w:pPr>
      <w:r>
        <w:rPr>
          <w:rFonts w:hint="eastAsia" w:ascii="宋体" w:hAnsi="宋体" w:cs="新宋体"/>
          <w:color w:val="auto"/>
          <w:sz w:val="22"/>
          <w:szCs w:val="22"/>
          <w:u w:val="single"/>
        </w:rPr>
        <w:t>28. 采购代理服务费</w:t>
      </w:r>
    </w:p>
    <w:p>
      <w:pPr>
        <w:tabs>
          <w:tab w:val="left" w:pos="640"/>
        </w:tabs>
        <w:spacing w:line="440" w:lineRule="exact"/>
        <w:rPr>
          <w:rFonts w:ascii="宋体" w:hAnsi="宋体" w:cs="新宋体"/>
          <w:color w:val="auto"/>
          <w:sz w:val="22"/>
          <w:szCs w:val="22"/>
          <w:u w:val="single"/>
          <w:lang w:val="zh-CN"/>
        </w:rPr>
      </w:pPr>
      <w:r>
        <w:rPr>
          <w:rFonts w:hint="eastAsia" w:ascii="宋体" w:hAnsi="宋体" w:cs="新宋体"/>
          <w:color w:val="auto"/>
          <w:spacing w:val="6"/>
          <w:sz w:val="22"/>
          <w:szCs w:val="22"/>
          <w:u w:val="single"/>
        </w:rPr>
        <w:t xml:space="preserve">28.1 </w:t>
      </w:r>
      <w:r>
        <w:rPr>
          <w:rFonts w:hint="eastAsia" w:ascii="宋体" w:hAnsi="宋体" w:cs="新宋体"/>
          <w:color w:val="auto"/>
          <w:sz w:val="22"/>
          <w:szCs w:val="22"/>
          <w:u w:val="single"/>
        </w:rPr>
        <w:t>本次采购代理服务费按人民币</w:t>
      </w:r>
      <w:r>
        <w:rPr>
          <w:rFonts w:hint="eastAsia" w:ascii="宋体" w:hAnsi="宋体" w:cs="新宋体"/>
          <w:color w:val="auto"/>
          <w:sz w:val="22"/>
          <w:szCs w:val="22"/>
          <w:u w:val="single"/>
          <w:lang w:val="en-US" w:eastAsia="zh-CN"/>
        </w:rPr>
        <w:t>柒仟伍佰</w:t>
      </w:r>
      <w:r>
        <w:rPr>
          <w:rFonts w:hint="eastAsia" w:ascii="宋体" w:hAnsi="宋体" w:cs="新宋体"/>
          <w:color w:val="auto"/>
          <w:sz w:val="22"/>
          <w:szCs w:val="22"/>
          <w:u w:val="single"/>
        </w:rPr>
        <w:t>元整（</w:t>
      </w:r>
      <w:r>
        <w:rPr>
          <w:rFonts w:hint="eastAsia" w:ascii="宋体" w:hAnsi="宋体" w:cs="新宋体"/>
          <w:color w:val="auto"/>
          <w:sz w:val="22"/>
          <w:szCs w:val="22"/>
          <w:u w:val="single"/>
          <w:lang w:val="en-US" w:eastAsia="zh-CN"/>
        </w:rPr>
        <w:t>7500</w:t>
      </w:r>
      <w:r>
        <w:rPr>
          <w:rFonts w:hint="eastAsia" w:ascii="宋体" w:hAnsi="宋体" w:cs="新宋体"/>
          <w:color w:val="auto"/>
          <w:sz w:val="22"/>
          <w:szCs w:val="22"/>
          <w:u w:val="single"/>
        </w:rPr>
        <w:t>元）收费，由中标供应商在领取中标通知书之前支付给招标代理机构。</w:t>
      </w:r>
    </w:p>
    <w:p>
      <w:pPr>
        <w:keepNext w:val="0"/>
        <w:keepLines w:val="0"/>
        <w:pageBreakBefore w:val="0"/>
        <w:widowControl w:val="0"/>
        <w:tabs>
          <w:tab w:val="left" w:pos="640"/>
        </w:tabs>
        <w:kinsoku/>
        <w:wordWrap/>
        <w:overflowPunct/>
        <w:topLinePunct w:val="0"/>
        <w:autoSpaceDE/>
        <w:autoSpaceDN/>
        <w:bidi w:val="0"/>
        <w:adjustRightInd/>
        <w:snapToGrid/>
        <w:spacing w:line="360" w:lineRule="auto"/>
        <w:textAlignment w:val="auto"/>
        <w:rPr>
          <w:rFonts w:hint="eastAsia" w:ascii="宋体" w:hAnsi="宋体" w:cs="新宋体" w:eastAsiaTheme="minorEastAsia"/>
          <w:color w:val="auto"/>
          <w:sz w:val="22"/>
          <w:szCs w:val="22"/>
          <w:u w:val="single"/>
          <w:lang w:val="en-US" w:eastAsia="zh-CN"/>
        </w:rPr>
      </w:pPr>
      <w:r>
        <w:rPr>
          <w:rFonts w:hint="eastAsia" w:ascii="宋体" w:hAnsi="宋体" w:cs="新宋体"/>
          <w:color w:val="auto"/>
          <w:sz w:val="22"/>
          <w:szCs w:val="22"/>
          <w:u w:val="single"/>
        </w:rPr>
        <w:t>28.2 采购代理服务费可以是现金、支票或汇票。</w:t>
      </w:r>
      <w:r>
        <w:rPr>
          <w:rFonts w:hint="eastAsia" w:ascii="宋体" w:hAnsi="宋体" w:cs="新宋体"/>
          <w:color w:val="auto"/>
          <w:sz w:val="22"/>
          <w:szCs w:val="22"/>
          <w:u w:val="single"/>
          <w:lang w:val="en-US" w:eastAsia="zh-CN"/>
        </w:rPr>
        <w:t xml:space="preserve"> </w:t>
      </w:r>
    </w:p>
    <w:p>
      <w:pPr>
        <w:pStyle w:val="11"/>
        <w:rPr>
          <w:rFonts w:hint="default" w:eastAsiaTheme="minorEastAsia"/>
          <w:color w:val="auto"/>
          <w:lang w:val="en-US" w:eastAsia="zh-CN"/>
        </w:rPr>
      </w:pPr>
    </w:p>
    <w:p>
      <w:pPr>
        <w:rPr>
          <w:color w:val="auto"/>
        </w:rPr>
      </w:pPr>
    </w:p>
    <w:p>
      <w:pPr>
        <w:pStyle w:val="3"/>
        <w:jc w:val="both"/>
        <w:rPr>
          <w:rFonts w:hint="eastAsia" w:ascii="宋体" w:hAnsi="宋体" w:cs="新宋体" w:eastAsiaTheme="minorEastAsia"/>
          <w:b w:val="0"/>
          <w:bCs w:val="0"/>
          <w:color w:val="auto"/>
          <w:kern w:val="2"/>
          <w:sz w:val="22"/>
          <w:szCs w:val="22"/>
          <w:u w:val="single"/>
          <w:lang w:val="en-US" w:eastAsia="zh-CN" w:bidi="ar-SA"/>
        </w:rPr>
      </w:pPr>
    </w:p>
    <w:p>
      <w:pPr>
        <w:pStyle w:val="3"/>
        <w:jc w:val="both"/>
        <w:rPr>
          <w:rFonts w:hint="default" w:ascii="宋体" w:hAnsi="宋体" w:eastAsia="宋体" w:cs="新宋体"/>
          <w:color w:val="auto"/>
          <w:sz w:val="36"/>
          <w:szCs w:val="36"/>
          <w:lang w:val="en-US" w:eastAsia="zh-CN"/>
        </w:rPr>
      </w:pPr>
      <w:r>
        <w:rPr>
          <w:rFonts w:hint="eastAsia" w:ascii="宋体" w:hAnsi="宋体" w:eastAsia="宋体" w:cs="新宋体"/>
          <w:color w:val="auto"/>
          <w:sz w:val="22"/>
          <w:szCs w:val="22"/>
        </w:rPr>
        <w:br w:type="page"/>
      </w:r>
      <w:bookmarkStart w:id="123" w:name="_Toc221374629"/>
      <w:bookmarkStart w:id="124" w:name="_Toc239145357"/>
      <w:bookmarkStart w:id="125" w:name="_Toc222114882"/>
      <w:bookmarkStart w:id="126" w:name="_Toc221356890"/>
      <w:bookmarkStart w:id="127" w:name="_Toc221356954"/>
      <w:bookmarkStart w:id="128" w:name="_Toc221423622"/>
      <w:bookmarkStart w:id="129" w:name="_Toc241404205"/>
      <w:bookmarkStart w:id="130" w:name="_Toc223716001"/>
      <w:bookmarkStart w:id="131" w:name="_Toc265529386"/>
      <w:bookmarkStart w:id="132" w:name="_Toc14391"/>
      <w:bookmarkStart w:id="133" w:name="_Toc59544587"/>
      <w:r>
        <w:rPr>
          <w:rFonts w:hint="eastAsia" w:ascii="宋体" w:hAnsi="宋体" w:eastAsia="宋体" w:cs="新宋体"/>
          <w:color w:val="auto"/>
          <w:sz w:val="22"/>
          <w:szCs w:val="22"/>
          <w:lang w:val="en-US" w:eastAsia="zh-CN"/>
        </w:rPr>
        <w:t xml:space="preserve">                            </w:t>
      </w:r>
      <w:bookmarkStart w:id="134" w:name="_Toc16866"/>
      <w:bookmarkStart w:id="135" w:name="_Toc10780"/>
      <w:r>
        <w:rPr>
          <w:rFonts w:hint="eastAsia" w:ascii="宋体" w:hAnsi="宋体" w:eastAsia="宋体" w:cs="新宋体"/>
          <w:color w:val="auto"/>
          <w:sz w:val="36"/>
          <w:szCs w:val="36"/>
        </w:rPr>
        <w:t xml:space="preserve">第二部分   </w:t>
      </w:r>
      <w:bookmarkEnd w:id="123"/>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新宋体"/>
          <w:color w:val="auto"/>
          <w:sz w:val="36"/>
          <w:szCs w:val="36"/>
          <w:lang w:val="en-US" w:eastAsia="zh-CN"/>
        </w:rPr>
        <w:t>合同主要条款</w:t>
      </w:r>
      <w:bookmarkEnd w:id="135"/>
    </w:p>
    <w:p>
      <w:pPr>
        <w:widowControl/>
        <w:snapToGrid w:val="0"/>
        <w:spacing w:line="420" w:lineRule="atLeast"/>
        <w:jc w:val="left"/>
        <w:rPr>
          <w:kern w:val="0"/>
          <w:sz w:val="32"/>
        </w:rPr>
      </w:pPr>
      <w:r>
        <w:rPr>
          <w:rFonts w:ascii="宋体" w:hAnsi="宋体" w:cs="宋体"/>
          <w:kern w:val="0"/>
          <w:sz w:val="24"/>
        </w:rPr>
        <w:t>项目合同编号：</w:t>
      </w:r>
      <w:r>
        <w:rPr>
          <w:kern w:val="0"/>
          <w:sz w:val="32"/>
        </w:rPr>
        <w:t xml:space="preserve">    </w:t>
      </w:r>
    </w:p>
    <w:p>
      <w:pPr>
        <w:widowControl/>
        <w:snapToGrid w:val="0"/>
        <w:spacing w:line="420" w:lineRule="atLeast"/>
        <w:jc w:val="left"/>
        <w:rPr>
          <w:kern w:val="0"/>
          <w:sz w:val="32"/>
        </w:rPr>
      </w:pPr>
      <w:r>
        <w:rPr>
          <w:kern w:val="0"/>
          <w:sz w:val="32"/>
        </w:rPr>
        <w:t xml:space="preserve">                  </w:t>
      </w:r>
    </w:p>
    <w:p>
      <w:pPr>
        <w:widowControl/>
        <w:snapToGrid w:val="0"/>
        <w:spacing w:line="420" w:lineRule="atLeast"/>
        <w:jc w:val="left"/>
        <w:rPr>
          <w:kern w:val="0"/>
          <w:sz w:val="32"/>
        </w:rPr>
      </w:pPr>
    </w:p>
    <w:p>
      <w:pPr>
        <w:widowControl/>
        <w:snapToGrid w:val="0"/>
        <w:spacing w:line="420" w:lineRule="atLeast"/>
        <w:jc w:val="left"/>
        <w:rPr>
          <w:kern w:val="0"/>
          <w:sz w:val="32"/>
        </w:rPr>
      </w:pPr>
    </w:p>
    <w:p>
      <w:pPr>
        <w:widowControl/>
        <w:snapToGrid w:val="0"/>
        <w:spacing w:line="420" w:lineRule="atLeast"/>
        <w:jc w:val="left"/>
        <w:rPr>
          <w:rFonts w:ascii="宋体" w:hAnsi="宋体" w:cs="宋体"/>
          <w:kern w:val="0"/>
          <w:sz w:val="32"/>
        </w:rPr>
      </w:pPr>
    </w:p>
    <w:p>
      <w:pPr>
        <w:widowControl/>
        <w:snapToGrid w:val="0"/>
        <w:spacing w:line="420" w:lineRule="atLeast"/>
        <w:jc w:val="center"/>
        <w:rPr>
          <w:rFonts w:hint="eastAsia" w:ascii="新宋体" w:hAnsi="新宋体" w:eastAsia="新宋体" w:cs="新宋体"/>
          <w:b/>
          <w:bCs/>
          <w:kern w:val="0"/>
          <w:sz w:val="72"/>
        </w:rPr>
      </w:pPr>
      <w:r>
        <w:rPr>
          <w:rFonts w:hint="eastAsia" w:ascii="新宋体" w:hAnsi="新宋体" w:eastAsia="新宋体" w:cs="新宋体"/>
          <w:b/>
          <w:bCs/>
          <w:kern w:val="0"/>
          <w:sz w:val="72"/>
        </w:rPr>
        <w:t>服务合同</w:t>
      </w:r>
    </w:p>
    <w:p>
      <w:pPr>
        <w:widowControl/>
        <w:snapToGrid w:val="0"/>
        <w:spacing w:line="420" w:lineRule="atLeast"/>
        <w:jc w:val="center"/>
        <w:rPr>
          <w:rFonts w:hint="eastAsia" w:ascii="‘Times New Roman‘" w:hAnsi="宋体" w:eastAsia="黑体" w:cs="宋体"/>
          <w:kern w:val="0"/>
          <w:sz w:val="72"/>
        </w:rPr>
      </w:pPr>
    </w:p>
    <w:p>
      <w:pPr>
        <w:widowControl/>
        <w:snapToGrid w:val="0"/>
        <w:spacing w:line="420" w:lineRule="atLeast"/>
        <w:jc w:val="center"/>
        <w:rPr>
          <w:rFonts w:hint="eastAsia" w:ascii="‘Times New Roman‘" w:hAnsi="宋体" w:eastAsia="黑体" w:cs="宋体"/>
          <w:kern w:val="0"/>
          <w:sz w:val="72"/>
        </w:rPr>
      </w:pPr>
    </w:p>
    <w:p>
      <w:pPr>
        <w:widowControl/>
        <w:snapToGrid w:val="0"/>
        <w:spacing w:line="420" w:lineRule="atLeast"/>
        <w:jc w:val="left"/>
        <w:rPr>
          <w:rFonts w:ascii="宋体" w:hAnsi="宋体" w:cs="宋体"/>
          <w:kern w:val="0"/>
          <w:sz w:val="32"/>
        </w:rPr>
      </w:pPr>
    </w:p>
    <w:p>
      <w:pPr>
        <w:widowControl/>
        <w:snapToGrid w:val="0"/>
        <w:spacing w:line="360" w:lineRule="auto"/>
        <w:jc w:val="left"/>
        <w:rPr>
          <w:rFonts w:ascii="黑体" w:hAnsi="宋体" w:eastAsia="黑体" w:cs="宋体"/>
          <w:kern w:val="0"/>
          <w:sz w:val="36"/>
        </w:rPr>
      </w:pPr>
    </w:p>
    <w:p>
      <w:pPr>
        <w:widowControl/>
        <w:snapToGrid w:val="0"/>
        <w:spacing w:line="360" w:lineRule="auto"/>
        <w:ind w:firstLine="2240" w:firstLineChars="800"/>
        <w:jc w:val="both"/>
        <w:rPr>
          <w:rFonts w:hint="eastAsia" w:ascii="新宋体" w:hAnsi="新宋体" w:eastAsia="新宋体" w:cs="新宋体"/>
          <w:kern w:val="0"/>
          <w:sz w:val="28"/>
          <w:szCs w:val="28"/>
          <w:u w:val="single"/>
          <w:lang w:eastAsia="zh-CN"/>
        </w:rPr>
      </w:pPr>
      <w:r>
        <w:rPr>
          <w:rFonts w:hint="eastAsia" w:ascii="新宋体" w:hAnsi="新宋体" w:eastAsia="新宋体" w:cs="新宋体"/>
          <w:kern w:val="0"/>
          <w:sz w:val="28"/>
          <w:szCs w:val="28"/>
        </w:rPr>
        <w:t>项目名称：</w:t>
      </w:r>
      <w:r>
        <w:rPr>
          <w:rFonts w:hint="eastAsia" w:ascii="新宋体" w:hAnsi="新宋体" w:eastAsia="新宋体" w:cs="新宋体"/>
          <w:kern w:val="0"/>
          <w:sz w:val="28"/>
          <w:szCs w:val="28"/>
          <w:u w:val="single"/>
          <w:lang w:eastAsia="zh-CN"/>
        </w:rPr>
        <w:t>收费站点花木租赁及绿化养护服务</w:t>
      </w:r>
    </w:p>
    <w:p>
      <w:pPr>
        <w:widowControl/>
        <w:snapToGrid w:val="0"/>
        <w:spacing w:line="360" w:lineRule="auto"/>
        <w:ind w:firstLine="560" w:firstLineChars="200"/>
        <w:jc w:val="center"/>
        <w:rPr>
          <w:rFonts w:hint="eastAsia" w:ascii="新宋体" w:hAnsi="新宋体" w:eastAsia="新宋体" w:cs="新宋体"/>
          <w:kern w:val="0"/>
          <w:sz w:val="28"/>
          <w:szCs w:val="28"/>
          <w:u w:val="single"/>
        </w:rPr>
      </w:pPr>
    </w:p>
    <w:p>
      <w:pPr>
        <w:widowControl/>
        <w:snapToGrid w:val="0"/>
        <w:spacing w:line="360" w:lineRule="auto"/>
        <w:ind w:firstLine="1400" w:firstLineChars="500"/>
        <w:jc w:val="left"/>
        <w:rPr>
          <w:rFonts w:hint="eastAsia" w:ascii="新宋体" w:hAnsi="新宋体" w:eastAsia="新宋体" w:cs="新宋体"/>
          <w:kern w:val="0"/>
          <w:sz w:val="28"/>
          <w:szCs w:val="28"/>
        </w:rPr>
      </w:pPr>
    </w:p>
    <w:p>
      <w:pPr>
        <w:widowControl/>
        <w:snapToGrid w:val="0"/>
        <w:spacing w:line="360" w:lineRule="auto"/>
        <w:ind w:firstLine="1400" w:firstLineChars="500"/>
        <w:jc w:val="left"/>
        <w:rPr>
          <w:rFonts w:hint="eastAsia" w:ascii="新宋体" w:hAnsi="新宋体" w:eastAsia="新宋体" w:cs="新宋体"/>
          <w:kern w:val="0"/>
          <w:sz w:val="28"/>
          <w:szCs w:val="28"/>
          <w:u w:val="none"/>
        </w:rPr>
      </w:pPr>
      <w:r>
        <w:rPr>
          <w:rFonts w:hint="eastAsia" w:ascii="新宋体" w:hAnsi="新宋体" w:eastAsia="新宋体" w:cs="新宋体"/>
          <w:kern w:val="0"/>
          <w:sz w:val="28"/>
          <w:szCs w:val="28"/>
        </w:rPr>
        <w:t>发包方（盖章）：</w:t>
      </w:r>
      <w:r>
        <w:rPr>
          <w:rFonts w:hint="eastAsia" w:ascii="新宋体" w:hAnsi="新宋体" w:eastAsia="新宋体" w:cs="新宋体"/>
          <w:kern w:val="0"/>
          <w:sz w:val="28"/>
          <w:szCs w:val="28"/>
          <w:u w:val="single"/>
        </w:rPr>
        <w:t>温州市高速公路运营管理有限公司</w:t>
      </w:r>
    </w:p>
    <w:p>
      <w:pPr>
        <w:widowControl/>
        <w:snapToGrid w:val="0"/>
        <w:spacing w:line="360" w:lineRule="auto"/>
        <w:ind w:firstLine="1400" w:firstLineChars="500"/>
        <w:jc w:val="both"/>
        <w:rPr>
          <w:rFonts w:hint="eastAsia" w:ascii="新宋体" w:hAnsi="新宋体" w:eastAsia="新宋体" w:cs="新宋体"/>
          <w:kern w:val="0"/>
          <w:sz w:val="28"/>
          <w:szCs w:val="28"/>
        </w:rPr>
      </w:pPr>
    </w:p>
    <w:p>
      <w:pPr>
        <w:widowControl/>
        <w:snapToGrid w:val="0"/>
        <w:spacing w:line="360" w:lineRule="auto"/>
        <w:ind w:firstLine="1400" w:firstLineChars="500"/>
        <w:jc w:val="both"/>
        <w:rPr>
          <w:rFonts w:hint="default" w:ascii="新宋体" w:hAnsi="新宋体" w:eastAsia="新宋体" w:cs="新宋体"/>
          <w:kern w:val="0"/>
          <w:sz w:val="28"/>
          <w:szCs w:val="28"/>
          <w:u w:val="none"/>
        </w:rPr>
      </w:pPr>
      <w:r>
        <w:rPr>
          <w:rFonts w:hint="eastAsia" w:ascii="新宋体" w:hAnsi="新宋体" w:eastAsia="新宋体" w:cs="新宋体"/>
          <w:kern w:val="0"/>
          <w:sz w:val="28"/>
          <w:szCs w:val="28"/>
        </w:rPr>
        <w:t>承包方（盖章）：</w:t>
      </w:r>
      <w:r>
        <w:rPr>
          <w:rFonts w:hint="eastAsia" w:ascii="新宋体" w:hAnsi="新宋体" w:eastAsia="新宋体" w:cs="新宋体"/>
          <w:kern w:val="0"/>
          <w:sz w:val="28"/>
          <w:szCs w:val="28"/>
          <w:u w:val="single"/>
          <w:lang w:val="en-US" w:eastAsia="zh-CN"/>
        </w:rPr>
        <w:t xml:space="preserve"> </w:t>
      </w:r>
      <w:r>
        <w:rPr>
          <w:rFonts w:hint="eastAsia" w:ascii="新宋体" w:hAnsi="新宋体" w:eastAsia="新宋体" w:cs="新宋体"/>
          <w:kern w:val="0"/>
          <w:sz w:val="28"/>
          <w:szCs w:val="28"/>
          <w:u w:val="none"/>
          <w:lang w:val="en-US" w:eastAsia="zh-CN"/>
        </w:rPr>
        <w:t xml:space="preserve">   </w:t>
      </w:r>
    </w:p>
    <w:p>
      <w:pPr>
        <w:widowControl/>
        <w:snapToGrid w:val="0"/>
        <w:spacing w:line="480" w:lineRule="auto"/>
        <w:ind w:firstLine="2240" w:firstLineChars="800"/>
        <w:jc w:val="both"/>
        <w:rPr>
          <w:rFonts w:hint="eastAsia" w:ascii="新宋体" w:hAnsi="新宋体" w:eastAsia="新宋体" w:cs="新宋体"/>
          <w:kern w:val="0"/>
          <w:sz w:val="28"/>
          <w:szCs w:val="28"/>
        </w:rPr>
      </w:pPr>
    </w:p>
    <w:p>
      <w:pPr>
        <w:widowControl/>
        <w:snapToGrid w:val="0"/>
        <w:spacing w:line="480" w:lineRule="auto"/>
        <w:ind w:firstLine="2240" w:firstLineChars="800"/>
        <w:jc w:val="both"/>
        <w:rPr>
          <w:rFonts w:hint="eastAsia" w:ascii="新宋体" w:hAnsi="新宋体" w:eastAsia="新宋体" w:cs="新宋体"/>
          <w:kern w:val="0"/>
          <w:sz w:val="28"/>
          <w:szCs w:val="28"/>
        </w:rPr>
      </w:pPr>
    </w:p>
    <w:p>
      <w:pPr>
        <w:widowControl/>
        <w:snapToGrid w:val="0"/>
        <w:spacing w:line="480" w:lineRule="auto"/>
        <w:ind w:firstLine="2240" w:firstLineChars="800"/>
        <w:jc w:val="both"/>
        <w:rPr>
          <w:rFonts w:hint="eastAsia" w:ascii="新宋体" w:hAnsi="新宋体" w:eastAsia="新宋体" w:cs="新宋体"/>
          <w:kern w:val="0"/>
          <w:sz w:val="28"/>
          <w:szCs w:val="28"/>
          <w:u w:val="single"/>
        </w:rPr>
      </w:pPr>
      <w:r>
        <w:rPr>
          <w:rFonts w:hint="eastAsia" w:ascii="新宋体" w:hAnsi="新宋体" w:eastAsia="新宋体" w:cs="新宋体"/>
          <w:kern w:val="0"/>
          <w:sz w:val="28"/>
          <w:szCs w:val="28"/>
        </w:rPr>
        <w:t>签署地点：</w:t>
      </w:r>
      <w:r>
        <w:rPr>
          <w:rFonts w:hint="eastAsia" w:ascii="新宋体" w:hAnsi="新宋体" w:eastAsia="新宋体" w:cs="新宋体"/>
          <w:kern w:val="0"/>
          <w:sz w:val="28"/>
          <w:szCs w:val="28"/>
          <w:u w:val="single"/>
        </w:rPr>
        <w:t xml:space="preserve">   </w:t>
      </w:r>
    </w:p>
    <w:p>
      <w:pPr>
        <w:widowControl/>
        <w:snapToGrid w:val="0"/>
        <w:spacing w:line="480" w:lineRule="auto"/>
        <w:ind w:firstLine="2240" w:firstLineChars="800"/>
        <w:jc w:val="both"/>
        <w:rPr>
          <w:rFonts w:hint="eastAsia" w:ascii="新宋体" w:hAnsi="新宋体" w:eastAsia="新宋体" w:cs="新宋体"/>
          <w:kern w:val="0"/>
          <w:sz w:val="28"/>
          <w:szCs w:val="28"/>
          <w:u w:val="single"/>
        </w:rPr>
      </w:pPr>
      <w:r>
        <w:rPr>
          <w:rFonts w:hint="eastAsia" w:ascii="新宋体" w:hAnsi="新宋体" w:eastAsia="新宋体" w:cs="新宋体"/>
          <w:kern w:val="0"/>
          <w:sz w:val="28"/>
          <w:szCs w:val="28"/>
        </w:rPr>
        <w:t>签署时间：</w:t>
      </w:r>
    </w:p>
    <w:p>
      <w:pPr>
        <w:widowControl/>
        <w:snapToGrid w:val="0"/>
        <w:spacing w:line="720" w:lineRule="auto"/>
        <w:ind w:firstLine="560" w:firstLineChars="200"/>
        <w:jc w:val="center"/>
        <w:rPr>
          <w:rFonts w:hint="eastAsia" w:ascii="新宋体" w:hAnsi="新宋体" w:eastAsia="新宋体" w:cs="新宋体"/>
          <w:kern w:val="0"/>
          <w:sz w:val="28"/>
          <w:szCs w:val="28"/>
          <w:u w:val="single"/>
        </w:rPr>
      </w:pPr>
      <w:r>
        <w:rPr>
          <w:rFonts w:hint="eastAsia" w:ascii="新宋体" w:hAnsi="新宋体" w:eastAsia="新宋体" w:cs="新宋体"/>
          <w:kern w:val="0"/>
          <w:sz w:val="28"/>
          <w:szCs w:val="28"/>
          <w:u w:val="single"/>
        </w:rPr>
        <w:t xml:space="preserve">          </w:t>
      </w:r>
    </w:p>
    <w:p>
      <w:pPr>
        <w:widowControl/>
        <w:snapToGrid w:val="0"/>
        <w:spacing w:line="720" w:lineRule="auto"/>
        <w:ind w:firstLine="560" w:firstLineChars="200"/>
        <w:jc w:val="left"/>
        <w:rPr>
          <w:rFonts w:hint="eastAsia" w:ascii="新宋体" w:hAnsi="新宋体" w:eastAsia="新宋体" w:cs="新宋体"/>
          <w:kern w:val="0"/>
          <w:sz w:val="28"/>
          <w:szCs w:val="28"/>
          <w:u w:val="single"/>
        </w:rPr>
      </w:pP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注:本合同条款仅供参考，甲乙双方可根据实际情况进行补充。</w:t>
      </w:r>
    </w:p>
    <w:p>
      <w:pPr>
        <w:spacing w:line="360" w:lineRule="atLeast"/>
        <w:rPr>
          <w:rFonts w:hint="eastAsia" w:ascii="宋体" w:cs="宋体"/>
          <w:sz w:val="22"/>
          <w:szCs w:val="22"/>
        </w:rPr>
      </w:pPr>
    </w:p>
    <w:p>
      <w:pPr>
        <w:spacing w:line="360" w:lineRule="atLeast"/>
        <w:rPr>
          <w:rFonts w:ascii="宋体" w:cs="宋体"/>
          <w:sz w:val="22"/>
          <w:szCs w:val="22"/>
          <w:u w:val="single"/>
        </w:rPr>
      </w:pPr>
      <w:r>
        <w:rPr>
          <w:rFonts w:hint="eastAsia" w:ascii="宋体" w:cs="宋体"/>
          <w:sz w:val="22"/>
          <w:szCs w:val="22"/>
        </w:rPr>
        <w:t>发包方：</w:t>
      </w:r>
      <w:r>
        <w:rPr>
          <w:rFonts w:hint="eastAsia" w:ascii="宋体" w:cs="宋体"/>
          <w:sz w:val="22"/>
          <w:szCs w:val="22"/>
          <w:u w:val="single"/>
        </w:rPr>
        <w:t xml:space="preserve">                       （以下简称甲方）</w:t>
      </w:r>
    </w:p>
    <w:p>
      <w:pPr>
        <w:spacing w:line="460" w:lineRule="exact"/>
        <w:rPr>
          <w:rFonts w:hint="eastAsia" w:ascii="宋体" w:cs="宋体"/>
          <w:sz w:val="22"/>
          <w:szCs w:val="22"/>
          <w:u w:val="single"/>
        </w:rPr>
      </w:pPr>
      <w:r>
        <w:rPr>
          <w:rFonts w:hint="eastAsia" w:ascii="宋体" w:cs="宋体"/>
          <w:sz w:val="22"/>
          <w:szCs w:val="22"/>
        </w:rPr>
        <w:t>承包方：</w:t>
      </w:r>
      <w:r>
        <w:rPr>
          <w:rFonts w:hint="eastAsia" w:ascii="宋体" w:cs="宋体"/>
          <w:sz w:val="22"/>
          <w:szCs w:val="22"/>
          <w:u w:val="single"/>
        </w:rPr>
        <w:t xml:space="preserve">                       （以下简称乙方）</w:t>
      </w:r>
    </w:p>
    <w:p>
      <w:pPr>
        <w:spacing w:line="460" w:lineRule="exact"/>
        <w:ind w:firstLine="440" w:firstLineChars="200"/>
        <w:rPr>
          <w:rFonts w:hint="eastAsia" w:ascii="新宋体" w:hAnsi="新宋体" w:eastAsia="新宋体" w:cs="新宋体"/>
          <w:sz w:val="22"/>
          <w:szCs w:val="22"/>
        </w:rPr>
      </w:pP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根据《中华人民共和国合同法》、</w:t>
      </w:r>
      <w:r>
        <w:rPr>
          <w:rFonts w:hint="eastAsia" w:ascii="新宋体" w:hAnsi="新宋体" w:eastAsia="新宋体" w:cs="新宋体"/>
          <w:sz w:val="22"/>
          <w:szCs w:val="22"/>
          <w:lang w:eastAsia="zh-CN"/>
        </w:rPr>
        <w:t>收费站点花木租赁及绿化养护服务</w:t>
      </w:r>
      <w:r>
        <w:rPr>
          <w:rFonts w:hint="eastAsia" w:ascii="新宋体" w:hAnsi="新宋体" w:eastAsia="新宋体" w:cs="新宋体"/>
          <w:sz w:val="22"/>
          <w:szCs w:val="22"/>
        </w:rPr>
        <w:t>项目招标文件，投标文件的要求，经双方协商一致，签订本合同。</w:t>
      </w:r>
    </w:p>
    <w:p>
      <w:pPr>
        <w:numPr>
          <w:ilvl w:val="0"/>
          <w:numId w:val="8"/>
        </w:num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合同项目内容</w:t>
      </w:r>
      <w:r>
        <w:rPr>
          <w:rFonts w:hint="eastAsia" w:ascii="新宋体" w:hAnsi="新宋体" w:eastAsia="新宋体" w:cs="新宋体"/>
          <w:b/>
          <w:bCs/>
          <w:sz w:val="22"/>
          <w:szCs w:val="22"/>
          <w:lang w:eastAsia="zh-CN"/>
        </w:rPr>
        <w:t>：收费站点花木租赁及绿化养护服务</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二、服务标准</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(一)服务内容:</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包括黄华收费站办公楼、七里港收费站办公楼、马站收费站办公楼、龙沙收费站办公楼、龙港收费站办公楼、鳌江收费站办公楼、瑞安东收费站办公楼、钱库收费站办公楼、金海湖收费站办公楼、灵昆收费站办公楼、机场收费站办公楼、潘桥收费站办公楼、陶山收费站办公楼、荆谷收费站办公楼、万全收费站办公楼、阁巷收费站办公楼、温州市高速公路运营管理有限公司本部的花木租赁及绿化养护具体工程量详见附件2，</w:t>
      </w:r>
    </w:p>
    <w:p>
      <w:pPr>
        <w:spacing w:line="460" w:lineRule="exact"/>
        <w:ind w:firstLine="440" w:firstLineChars="200"/>
        <w:rPr>
          <w:rFonts w:hint="default" w:ascii="新宋体" w:hAnsi="新宋体" w:eastAsia="新宋体" w:cs="新宋体"/>
          <w:sz w:val="22"/>
          <w:szCs w:val="22"/>
          <w:lang w:val="en-US"/>
        </w:rPr>
      </w:pPr>
      <w:r>
        <w:rPr>
          <w:rFonts w:hint="eastAsia" w:ascii="新宋体" w:hAnsi="新宋体" w:eastAsia="新宋体" w:cs="新宋体"/>
          <w:sz w:val="22"/>
          <w:szCs w:val="22"/>
          <w:lang w:val="en-US" w:eastAsia="zh-CN"/>
        </w:rPr>
        <w:t>（2）</w:t>
      </w:r>
      <w:r>
        <w:rPr>
          <w:rFonts w:hint="eastAsia" w:ascii="新宋体" w:hAnsi="新宋体" w:eastAsia="新宋体" w:cs="新宋体"/>
          <w:kern w:val="2"/>
          <w:sz w:val="22"/>
          <w:szCs w:val="22"/>
          <w:u w:val="none"/>
        </w:rPr>
        <w:t>温州市高速公路运营管理有限公司</w:t>
      </w:r>
      <w:r>
        <w:rPr>
          <w:rFonts w:hint="eastAsia" w:ascii="新宋体" w:hAnsi="新宋体" w:eastAsia="新宋体" w:cs="新宋体"/>
          <w:sz w:val="22"/>
          <w:szCs w:val="22"/>
          <w:lang w:val="en-US" w:eastAsia="zh-CN"/>
        </w:rPr>
        <w:t>本部1500平方米绿化养护。</w:t>
      </w:r>
    </w:p>
    <w:p>
      <w:pPr>
        <w:spacing w:line="460" w:lineRule="exact"/>
        <w:rPr>
          <w:rFonts w:hint="eastAsia" w:ascii="新宋体" w:hAnsi="新宋体" w:eastAsia="新宋体" w:cs="新宋体"/>
          <w:sz w:val="22"/>
          <w:szCs w:val="22"/>
          <w:lang w:eastAsia="zh-CN"/>
        </w:rPr>
      </w:pPr>
      <w:r>
        <w:rPr>
          <w:rFonts w:hint="eastAsia" w:ascii="新宋体" w:hAnsi="新宋体" w:eastAsia="新宋体" w:cs="新宋体"/>
          <w:sz w:val="22"/>
          <w:szCs w:val="22"/>
        </w:rPr>
        <w:t>（二）服务要求</w:t>
      </w:r>
      <w:r>
        <w:rPr>
          <w:rFonts w:hint="eastAsia" w:ascii="新宋体" w:hAnsi="新宋体" w:eastAsia="新宋体" w:cs="新宋体"/>
          <w:sz w:val="22"/>
          <w:szCs w:val="22"/>
          <w:lang w:eastAsia="zh-CN"/>
        </w:rPr>
        <w:t>：</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1、花木租赁要求：</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1.1花木质地优良、叶型完整、无枯树残叶、无病虫害；</w:t>
      </w:r>
    </w:p>
    <w:p>
      <w:pPr>
        <w:spacing w:line="460" w:lineRule="exact"/>
        <w:ind w:firstLine="440" w:firstLineChars="200"/>
        <w:rPr>
          <w:rFonts w:hint="default"/>
          <w:lang w:val="en-US" w:eastAsia="zh-CN"/>
        </w:rPr>
      </w:pPr>
      <w:r>
        <w:rPr>
          <w:rFonts w:hint="eastAsia" w:ascii="新宋体" w:hAnsi="新宋体" w:eastAsia="新宋体" w:cs="新宋体"/>
          <w:sz w:val="22"/>
          <w:szCs w:val="22"/>
          <w:lang w:val="en-US" w:eastAsia="zh-CN"/>
        </w:rPr>
        <w:t>1.2 承包方所提供的花木规格、摆放地点等符合发包方要求具体详见附件2；</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、绿化养护要求：</w:t>
      </w:r>
    </w:p>
    <w:p>
      <w:pPr>
        <w:widowControl/>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.1按照《园林绿化养护标准》（CJJ/T287-2018</w:t>
      </w:r>
      <w:r>
        <w:rPr>
          <w:rFonts w:ascii="新宋体" w:hAnsi="新宋体" w:eastAsia="新宋体" w:cs="新宋体"/>
          <w:sz w:val="22"/>
          <w:szCs w:val="22"/>
        </w:rPr>
        <w:t>）</w:t>
      </w:r>
      <w:r>
        <w:rPr>
          <w:rFonts w:hint="eastAsia" w:ascii="新宋体" w:hAnsi="新宋体" w:eastAsia="新宋体" w:cs="新宋体"/>
          <w:sz w:val="22"/>
          <w:szCs w:val="22"/>
        </w:rPr>
        <w:t>二级养护管理标准执行。</w:t>
      </w:r>
      <w:r>
        <w:rPr>
          <w:rFonts w:hint="eastAsia" w:ascii="新宋体" w:hAnsi="新宋体" w:eastAsia="新宋体" w:cs="新宋体"/>
          <w:spacing w:val="-8"/>
          <w:sz w:val="22"/>
          <w:szCs w:val="22"/>
          <w:lang w:val="zh-CN" w:bidi="zh-CN"/>
        </w:rPr>
        <w:t>符合《园林绿化工程施工及验收规范》、《浙江省园林绿化技术规程（试行）》、《浙江省园林绿化工程施工质量验收规范》、《温州市园林植物养护技术规程》、</w:t>
      </w:r>
      <w:r>
        <w:rPr>
          <w:rFonts w:hint="eastAsia" w:ascii="新宋体" w:hAnsi="新宋体" w:eastAsia="新宋体" w:cs="新宋体"/>
          <w:sz w:val="22"/>
          <w:szCs w:val="22"/>
          <w:lang w:val="zh-CN" w:bidi="zh-CN"/>
        </w:rPr>
        <w:t>《温州市园林绿化养护管理手册》</w:t>
      </w:r>
      <w:r>
        <w:rPr>
          <w:rFonts w:hint="eastAsia" w:ascii="新宋体" w:hAnsi="新宋体" w:eastAsia="新宋体" w:cs="新宋体"/>
          <w:spacing w:val="-3"/>
          <w:sz w:val="22"/>
          <w:szCs w:val="22"/>
          <w:lang w:val="zh-CN" w:bidi="zh-CN"/>
        </w:rPr>
        <w:t>。</w:t>
      </w:r>
    </w:p>
    <w:p>
      <w:pPr>
        <w:widowControl/>
        <w:numPr>
          <w:ilvl w:val="-1"/>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乔木：树冠完整美观，分枝点合适，枝条粗壮，无枯枝死杈；主侧枝分布匀称、数量适宜；内膛不乱，通风透光。行道树树穴有平整盖板或种植地被植物，黄土不裸露，设施完好。</w:t>
      </w:r>
    </w:p>
    <w:p>
      <w:pPr>
        <w:widowControl/>
        <w:numPr>
          <w:ilvl w:val="0"/>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花灌木：适时开花，株形丰满，枝叶茂密，无缺株，花后修剪及时合理。绿篱、色块等修剪及时整齐一致。</w:t>
      </w:r>
    </w:p>
    <w:p>
      <w:pPr>
        <w:widowControl/>
        <w:numPr>
          <w:ilvl w:val="0"/>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病虫害防治：绿地养护技术措施完善，管理得当，病虫害控制及时，无明显虫害发生。</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.2定期对绿化苗木进行修剪、施肥、杀虫、浇灌、防寒保护、补栽补种等养护</w:t>
      </w:r>
      <w:r>
        <w:rPr>
          <w:rFonts w:hint="eastAsia" w:ascii="新宋体" w:hAnsi="新宋体" w:eastAsia="新宋体" w:cs="新宋体"/>
          <w:sz w:val="22"/>
          <w:szCs w:val="22"/>
          <w:lang w:eastAsia="zh-CN"/>
        </w:rPr>
        <w:t>，保证租摆绿植、花卉的鲜艳</w:t>
      </w:r>
      <w:r>
        <w:rPr>
          <w:rFonts w:hint="eastAsia" w:ascii="新宋体" w:hAnsi="新宋体" w:eastAsia="新宋体" w:cs="新宋体"/>
          <w:sz w:val="22"/>
          <w:szCs w:val="22"/>
        </w:rPr>
        <w:t>。</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.3化肥、农药、养护用水和电力等由</w:t>
      </w:r>
      <w:r>
        <w:rPr>
          <w:rFonts w:hint="eastAsia" w:ascii="新宋体" w:hAnsi="新宋体" w:eastAsia="新宋体" w:cs="新宋体"/>
          <w:sz w:val="22"/>
          <w:szCs w:val="22"/>
          <w:lang w:val="en-US" w:eastAsia="zh-CN"/>
        </w:rPr>
        <w:t>承包方</w:t>
      </w:r>
      <w:r>
        <w:rPr>
          <w:rFonts w:hint="eastAsia" w:ascii="新宋体" w:hAnsi="新宋体" w:eastAsia="新宋体" w:cs="新宋体"/>
          <w:sz w:val="22"/>
          <w:szCs w:val="22"/>
        </w:rPr>
        <w:t>提供。</w:t>
      </w:r>
    </w:p>
    <w:p>
      <w:pPr>
        <w:spacing w:line="460" w:lineRule="exact"/>
        <w:ind w:firstLine="440" w:firstLineChars="200"/>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2.4承包方须</w:t>
      </w:r>
      <w:r>
        <w:rPr>
          <w:rFonts w:hint="eastAsia" w:ascii="新宋体" w:hAnsi="新宋体" w:eastAsia="新宋体" w:cs="新宋体"/>
          <w:sz w:val="22"/>
          <w:szCs w:val="22"/>
        </w:rPr>
        <w:t>定期</w:t>
      </w:r>
      <w:r>
        <w:rPr>
          <w:rFonts w:hint="eastAsia" w:ascii="新宋体" w:hAnsi="新宋体" w:eastAsia="新宋体" w:cs="新宋体"/>
          <w:sz w:val="22"/>
          <w:szCs w:val="22"/>
          <w:lang w:val="en-US" w:eastAsia="zh-CN"/>
        </w:rPr>
        <w:t>养护，每月不少于4次（间隔约7天一次）。</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(三)人员及设备配置要求</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1.乙方必须严格遵守国家的法律法规，忠实履行合同规定的条款，严格遵守</w:t>
      </w:r>
      <w:r>
        <w:rPr>
          <w:rFonts w:hint="eastAsia" w:ascii="新宋体" w:hAnsi="新宋体" w:eastAsia="新宋体" w:cs="新宋体"/>
          <w:sz w:val="22"/>
          <w:szCs w:val="22"/>
          <w:lang w:val="en-US" w:eastAsia="zh-CN"/>
        </w:rPr>
        <w:t>服务地点</w:t>
      </w:r>
      <w:r>
        <w:rPr>
          <w:rFonts w:hint="eastAsia" w:ascii="新宋体" w:hAnsi="新宋体" w:eastAsia="新宋体" w:cs="新宋体"/>
          <w:sz w:val="22"/>
          <w:szCs w:val="22"/>
        </w:rPr>
        <w:t>的规章制度及绿化管理规定，服从</w:t>
      </w:r>
      <w:r>
        <w:rPr>
          <w:rFonts w:hint="eastAsia" w:ascii="新宋体" w:hAnsi="新宋体" w:eastAsia="新宋体" w:cs="新宋体"/>
          <w:sz w:val="22"/>
          <w:szCs w:val="22"/>
          <w:lang w:val="en-US" w:eastAsia="zh-CN"/>
        </w:rPr>
        <w:t>发包方</w:t>
      </w:r>
      <w:r>
        <w:rPr>
          <w:rFonts w:hint="eastAsia" w:ascii="新宋体" w:hAnsi="新宋体" w:eastAsia="新宋体" w:cs="新宋体"/>
          <w:sz w:val="22"/>
          <w:szCs w:val="22"/>
        </w:rPr>
        <w:t>统一管理和协调。</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.乙方应在认真考虑</w:t>
      </w:r>
      <w:r>
        <w:rPr>
          <w:rFonts w:hint="eastAsia" w:ascii="新宋体" w:hAnsi="新宋体" w:eastAsia="新宋体" w:cs="新宋体"/>
          <w:sz w:val="22"/>
          <w:szCs w:val="22"/>
          <w:lang w:val="en-US" w:eastAsia="zh-CN"/>
        </w:rPr>
        <w:t>本项目特点</w:t>
      </w:r>
      <w:r>
        <w:rPr>
          <w:rFonts w:hint="eastAsia" w:ascii="新宋体" w:hAnsi="新宋体" w:eastAsia="新宋体" w:cs="新宋体"/>
          <w:sz w:val="22"/>
          <w:szCs w:val="22"/>
        </w:rPr>
        <w:t>，自行考虑人员配置。</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3</w:t>
      </w:r>
      <w:r>
        <w:rPr>
          <w:rFonts w:ascii="新宋体" w:hAnsi="新宋体" w:eastAsia="新宋体" w:cs="新宋体"/>
          <w:sz w:val="22"/>
          <w:szCs w:val="22"/>
        </w:rPr>
        <w:t>.</w:t>
      </w:r>
      <w:r>
        <w:rPr>
          <w:rFonts w:hint="eastAsia" w:ascii="新宋体" w:hAnsi="新宋体" w:eastAsia="新宋体" w:cs="新宋体"/>
          <w:sz w:val="22"/>
          <w:szCs w:val="22"/>
        </w:rPr>
        <w:t>乙方指定（姓名：         ，身份证号：             ，联系方式：              ）作为负责人，全权代表乙方与甲方接洽和承包服务的管理。若乙方需变更负责人，须提前15日书面征得甲方同意。</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(四)其他事项</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1.按国家规定应由中标方缴纳的各种费用(已包含在合同价内)由中标方负责向有关部门交付。</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2.甲方每季度对乙方进行</w:t>
      </w:r>
      <w:r>
        <w:rPr>
          <w:rFonts w:hint="eastAsia" w:ascii="新宋体" w:hAnsi="新宋体" w:eastAsia="新宋体" w:cs="新宋体"/>
          <w:sz w:val="22"/>
          <w:szCs w:val="22"/>
          <w:lang w:eastAsia="zh-CN"/>
        </w:rPr>
        <w:t>考核（</w:t>
      </w:r>
      <w:r>
        <w:rPr>
          <w:rFonts w:hint="eastAsia" w:ascii="新宋体" w:hAnsi="新宋体" w:eastAsia="新宋体" w:cs="新宋体"/>
          <w:sz w:val="22"/>
          <w:szCs w:val="22"/>
          <w:lang w:val="en-US" w:eastAsia="zh-CN"/>
        </w:rPr>
        <w:t>见附件1</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与服务费挂钩。每季度考核等级分为优秀、良好、一般、差四个等级。若当季度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为“优秀”等级的，甲方按照合同规定足额支付服务费；若当季度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为“良好”等级的，甲方将提出警告并限期整改，连续两个月评估为该等级，则扣除当季度服务费的5%作为罚金并限期整改；若当季度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为“一般”等级的，将扣除当季度服务费的10%作为罚金并限期整改；若当季度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为“差”等级的，将扣除当季度服务费的20%作为罚金并限期整改；如累计有三个月的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为“差”等级，则甲方可随时解除与乙方的合同关系，由此造成的一切不良后果及直接经济损失由乙方负责。</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w:t>
      </w:r>
      <w:r>
        <w:rPr>
          <w:rFonts w:ascii="新宋体" w:hAnsi="新宋体" w:eastAsia="新宋体" w:cs="新宋体"/>
          <w:sz w:val="22"/>
          <w:szCs w:val="22"/>
        </w:rPr>
        <w:t>.</w:t>
      </w:r>
      <w:r>
        <w:rPr>
          <w:rFonts w:hint="eastAsia" w:ascii="新宋体" w:hAnsi="新宋体" w:eastAsia="新宋体" w:cs="新宋体"/>
          <w:sz w:val="22"/>
          <w:szCs w:val="22"/>
        </w:rPr>
        <w:t>乙方应配备满足绿化养护工作需要的基本设备和工具。</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4</w:t>
      </w:r>
      <w:r>
        <w:rPr>
          <w:rFonts w:ascii="新宋体" w:hAnsi="新宋体" w:eastAsia="新宋体" w:cs="新宋体"/>
          <w:sz w:val="22"/>
          <w:szCs w:val="22"/>
        </w:rPr>
        <w:t>.</w:t>
      </w:r>
      <w:r>
        <w:rPr>
          <w:rFonts w:hint="eastAsia" w:ascii="新宋体" w:hAnsi="新宋体" w:eastAsia="新宋体" w:cs="新宋体"/>
          <w:sz w:val="22"/>
          <w:szCs w:val="22"/>
        </w:rPr>
        <w:t>甲方在日常管理中派出相应的代表对乙方进行监督、协调。</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5.乙方自筹资金、自带设备、自行组织人员，按本项目要求提供各项服务，在管理上自主经营、自负盈亏。</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6.本合同的签署和履行并不导致乙方员工和甲方产生雇佣、劳务派遣、劳动关系等人事关系。期间乙方员工发生的任何工伤事故以及因用工问题引发的任何劳资纠纷由乙方负责承担。</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7.对投标文件中的漏项、错项、错算工程量等引起的差异视为已包含在投标总报价中，如果是项目必须、合理的配套服务内容，乙方必须提供相应的服务内容，甲方不再额外增加服务费用给乙方，中标金额以投标总价为准。</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8.乙方出现有下列任何一种情况的，甲方有权即时终止合同，并要求乙方另行支付合同总费用的10%作为违约金。</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（1）乙方放弃承包经营权。</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（3）乙方有违法纵容、煽动工人息工、罢工等过激行为的，或因乙方无视工人权益引致工人有息工、罢工等过激行为的。</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（4）乙方有违法经营行为的。</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（5）擅自转包、分包，或以其他任何形式私自与第三方进行合作。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（6）乙方在服务过程中发现其它</w:t>
      </w:r>
      <w:r>
        <w:rPr>
          <w:rFonts w:hint="eastAsia" w:ascii="新宋体" w:hAnsi="新宋体" w:eastAsia="新宋体" w:cs="新宋体"/>
          <w:sz w:val="22"/>
          <w:szCs w:val="22"/>
          <w:lang w:val="en-US" w:eastAsia="zh-CN"/>
        </w:rPr>
        <w:t>绿化</w:t>
      </w:r>
      <w:r>
        <w:rPr>
          <w:rFonts w:hint="eastAsia" w:ascii="新宋体" w:hAnsi="新宋体" w:eastAsia="新宋体" w:cs="新宋体"/>
          <w:sz w:val="22"/>
          <w:szCs w:val="22"/>
        </w:rPr>
        <w:t>类问题有责任及时向甲方汇报。</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9.</w:t>
      </w:r>
      <w:r>
        <w:rPr>
          <w:rFonts w:hint="eastAsia"/>
        </w:rPr>
        <w:t>若服务期内乙方</w:t>
      </w:r>
      <w:r>
        <w:rPr>
          <w:rFonts w:hint="eastAsia" w:ascii="新宋体" w:hAnsi="新宋体" w:eastAsia="新宋体" w:cs="新宋体"/>
          <w:sz w:val="22"/>
          <w:szCs w:val="22"/>
        </w:rPr>
        <w:t>提供的绿化养护服务达不到双方约定的质量标准，甲方有权按照合同</w:t>
      </w:r>
      <w:r>
        <w:rPr>
          <w:rFonts w:hint="eastAsia" w:ascii="新宋体" w:hAnsi="新宋体" w:eastAsia="新宋体" w:cs="新宋体"/>
          <w:sz w:val="22"/>
          <w:szCs w:val="22"/>
          <w:lang w:val="en-US" w:eastAsia="zh-CN"/>
        </w:rPr>
        <w:t>价的10%</w:t>
      </w:r>
      <w:r>
        <w:rPr>
          <w:rFonts w:hint="eastAsia" w:ascii="新宋体" w:hAnsi="新宋体" w:eastAsia="新宋体" w:cs="新宋体"/>
          <w:sz w:val="22"/>
          <w:szCs w:val="22"/>
        </w:rPr>
        <w:t>作为违约金。</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0</w:t>
      </w:r>
      <w:r>
        <w:rPr>
          <w:rFonts w:hint="eastAsia" w:ascii="新宋体" w:hAnsi="新宋体" w:eastAsia="新宋体" w:cs="新宋体"/>
          <w:sz w:val="22"/>
          <w:szCs w:val="22"/>
        </w:rPr>
        <w:t>．乙方在服务期内的有关工作记录、管理资料应根据甲方的要求填报，每季度按时送交甲方存档。乙方在服务期内应制定相应的应急预案，在出现自然灾害或重大事件时，必须组织自身的人员积极响应甲方的要求参与工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1</w:t>
      </w:r>
      <w:r>
        <w:rPr>
          <w:rFonts w:hint="eastAsia" w:ascii="新宋体" w:hAnsi="新宋体" w:eastAsia="新宋体" w:cs="新宋体"/>
          <w:sz w:val="22"/>
          <w:szCs w:val="22"/>
        </w:rPr>
        <w:t>.如遇到国家或地方有关假日或专项突击性检查，参观等，乙方应配合甲方及时做好相应的管理服务项目，并接受检查。</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2</w:t>
      </w:r>
      <w:r>
        <w:rPr>
          <w:rFonts w:hint="eastAsia" w:ascii="新宋体" w:hAnsi="新宋体" w:eastAsia="新宋体" w:cs="新宋体"/>
          <w:sz w:val="22"/>
          <w:szCs w:val="22"/>
        </w:rPr>
        <w:t>.服务期满后，乙方必须协助甲方做好交接工作。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3.</w:t>
      </w:r>
      <w:r>
        <w:rPr>
          <w:rFonts w:hint="eastAsia" w:ascii="新宋体" w:hAnsi="新宋体" w:eastAsia="新宋体" w:cs="新宋体"/>
          <w:sz w:val="22"/>
          <w:szCs w:val="22"/>
        </w:rPr>
        <w:t>甲方有权根据具体情况调整服务单位监管考核办法和服务质量考核评价指标体系中的内容。</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三、支付方式:</w:t>
      </w:r>
    </w:p>
    <w:p>
      <w:pPr>
        <w:spacing w:line="460" w:lineRule="exact"/>
        <w:ind w:left="440"/>
        <w:rPr>
          <w:rFonts w:hint="eastAsia" w:ascii="新宋体" w:hAnsi="新宋体" w:eastAsia="新宋体" w:cs="新宋体"/>
          <w:sz w:val="22"/>
          <w:szCs w:val="22"/>
        </w:rPr>
      </w:pPr>
      <w:r>
        <w:rPr>
          <w:rFonts w:hint="eastAsia" w:ascii="新宋体" w:hAnsi="新宋体" w:eastAsia="新宋体" w:cs="新宋体"/>
          <w:sz w:val="22"/>
          <w:szCs w:val="22"/>
        </w:rPr>
        <w:t>1.结算方式；</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.1、服务费用的支付方式:服务费按季度</w:t>
      </w:r>
      <w:r>
        <w:rPr>
          <w:rFonts w:hint="eastAsia" w:ascii="新宋体" w:hAnsi="新宋体" w:eastAsia="新宋体" w:cs="新宋体"/>
          <w:sz w:val="22"/>
          <w:szCs w:val="22"/>
          <w:lang w:val="en-US" w:eastAsia="zh-CN"/>
        </w:rPr>
        <w:t>等额支付</w:t>
      </w:r>
      <w:r>
        <w:rPr>
          <w:rFonts w:hint="eastAsia" w:ascii="新宋体" w:hAnsi="新宋体" w:eastAsia="新宋体" w:cs="新宋体"/>
          <w:sz w:val="22"/>
          <w:szCs w:val="22"/>
        </w:rPr>
        <w:t>。乙方提供有效的增值税发票给甲方，具体付款时间以甲方财务部门办理划账时间为准。</w:t>
      </w:r>
    </w:p>
    <w:p>
      <w:pPr>
        <w:spacing w:line="460" w:lineRule="exact"/>
        <w:ind w:firstLine="440" w:firstLineChars="200"/>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.2支付款项时，乙方同时向甲方提供:合同、乙方开具相应金额的正式发票</w:t>
      </w:r>
      <w:r>
        <w:rPr>
          <w:rFonts w:hint="eastAsia" w:ascii="新宋体" w:hAnsi="新宋体" w:eastAsia="新宋体" w:cs="新宋体"/>
          <w:sz w:val="22"/>
          <w:szCs w:val="22"/>
          <w:lang w:eastAsia="zh-CN"/>
        </w:rPr>
        <w:t>。</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四、合同组成</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详细价格、服务细则及其它有关合同的特定信息、合同附件说明。所有附件及本项目的招投标文件、会议纪要、协议等均为本合同不可分割之部分。</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五、双方的权利和义务</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1.甲方的权利和义务</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1.1甲方有权随时检查乙方的服务履行情况，并向乙方提出修改。</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1.2在乙方提供服务时，如对甲方的设备造成了损坏，甲方有权要求乙方赔偿。</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1.3甲方应按合同规定向乙方支付服务费用。</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2、乙方的权利和义务</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2.1乙方应按招标文件的要求、投标文件的承诺和和本合同维护细则要求执行进行服务，发生任何服务的变更均须向甲方提出交书面报审报告。</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2.2乙方有权要求甲方按时支付服务费用。</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2.3乙方在提供服务时如损坏了甲方的设备，乙方应照价赔偿或更换同等设备。若因设备的损环而引起其它损失的，乙方应作出合理赔偿。</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w:t>
      </w:r>
      <w:r>
        <w:rPr>
          <w:rFonts w:ascii="新宋体" w:hAnsi="新宋体" w:eastAsia="新宋体" w:cs="新宋体"/>
          <w:sz w:val="22"/>
          <w:szCs w:val="22"/>
        </w:rPr>
        <w:t>.4</w:t>
      </w:r>
      <w:r>
        <w:rPr>
          <w:rFonts w:hint="eastAsia"/>
        </w:rPr>
        <w:t xml:space="preserve"> </w:t>
      </w:r>
      <w:r>
        <w:rPr>
          <w:rFonts w:hint="eastAsia" w:ascii="新宋体" w:hAnsi="新宋体" w:eastAsia="新宋体" w:cs="新宋体"/>
          <w:sz w:val="22"/>
          <w:szCs w:val="22"/>
        </w:rPr>
        <w:t>乙方配备人员违反法律法规、甲方内部规章制度以及相关安全作业要求，造成自身或甲方以及第三人人身、财产损失，以及由此产生的民事、刑事等责任，由乙方承担相应赔偿责任及合理必要支出。因此造成甲方须对外承担责任或者遭受损失的，乙方须赔偿甲方因此支付的一切费用。</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w:t>
      </w:r>
      <w:r>
        <w:rPr>
          <w:rFonts w:ascii="新宋体" w:hAnsi="新宋体" w:eastAsia="新宋体" w:cs="新宋体"/>
          <w:sz w:val="22"/>
          <w:szCs w:val="22"/>
        </w:rPr>
        <w:t>.5</w:t>
      </w:r>
      <w:r>
        <w:rPr>
          <w:rFonts w:hint="eastAsia" w:ascii="新宋体" w:hAnsi="新宋体" w:eastAsia="新宋体" w:cs="新宋体"/>
          <w:sz w:val="22"/>
          <w:szCs w:val="22"/>
        </w:rPr>
        <w:t>本合同乙方在任何情况下都不得转让与分包。</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六、合同终止</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如果一方严重违反合同，并在收到对方违约通知书后在30天内仍未能改正违约的，另一方可立即终止本合同。</w:t>
      </w:r>
    </w:p>
    <w:p>
      <w:pPr>
        <w:pStyle w:val="11"/>
        <w:ind w:firstLine="440" w:firstLineChars="200"/>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为“差”等级，则甲方可随时解除与乙方的合同关系</w:t>
      </w:r>
      <w:r>
        <w:rPr>
          <w:rFonts w:hint="eastAsia" w:ascii="新宋体" w:hAnsi="新宋体" w:eastAsia="新宋体" w:cs="新宋体"/>
          <w:sz w:val="22"/>
          <w:szCs w:val="22"/>
          <w:lang w:eastAsia="zh-CN"/>
        </w:rPr>
        <w:t>。</w:t>
      </w:r>
    </w:p>
    <w:p>
      <w:pPr>
        <w:pStyle w:val="11"/>
        <w:ind w:firstLine="0" w:firstLineChars="0"/>
        <w:rPr>
          <w:rFonts w:hint="eastAsia" w:ascii="新宋体" w:hAnsi="新宋体" w:eastAsia="新宋体" w:cs="新宋体"/>
          <w:b/>
          <w:bCs/>
          <w:sz w:val="22"/>
          <w:szCs w:val="22"/>
        </w:rPr>
      </w:pPr>
      <w:r>
        <w:rPr>
          <w:rFonts w:hint="eastAsia" w:ascii="新宋体" w:hAnsi="新宋体" w:eastAsia="新宋体" w:cs="新宋体"/>
          <w:b/>
          <w:bCs/>
          <w:sz w:val="22"/>
          <w:szCs w:val="22"/>
        </w:rPr>
        <w:t>七、不可抗力</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1.不可抗力指战争，严重火灾，浪水，台风，地震等或其它双方认定的不可抗力事件。</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2.签约双方中任何一方由于不可抗力影响合同执行时，发生不可抗力乙方应尽快将事故通知甲方。在此情况下，乙方仍然有责任采取必要的措施</w:t>
      </w:r>
      <w:r>
        <w:rPr>
          <w:rFonts w:hint="eastAsia" w:ascii="新宋体" w:hAnsi="新宋体" w:eastAsia="新宋体" w:cs="新宋体"/>
          <w:sz w:val="22"/>
          <w:szCs w:val="22"/>
          <w:lang w:val="en-US" w:eastAsia="zh-CN"/>
        </w:rPr>
        <w:t>保证合同正常履行</w:t>
      </w:r>
      <w:r>
        <w:rPr>
          <w:rFonts w:hint="eastAsia" w:ascii="新宋体" w:hAnsi="新宋体" w:eastAsia="新宋体" w:cs="新宋体"/>
          <w:sz w:val="22"/>
          <w:szCs w:val="22"/>
        </w:rPr>
        <w:t>，双方应通过友好协商尽快解决本合同的执行问题。</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八、法律诉讼</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签约双方在履约中发生争执和分歧，双方应通过友好协商解决，若经协商不能达成协议时，双方均可向温州仲裁委员会申请仲裁。仲裁受理期间，双方应继续执行合同其余部分。</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九、合同生效</w:t>
      </w:r>
    </w:p>
    <w:p>
      <w:pPr>
        <w:wordWrap w:val="0"/>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 xml:space="preserve">1．本合同由双方法定代表人或委托代理人签字盖章后立即生效，具有同等法律效力，服务期由 </w:t>
      </w:r>
      <w:r>
        <w:rPr>
          <w:rFonts w:hint="eastAsia" w:ascii="新宋体" w:hAnsi="新宋体" w:eastAsia="新宋体" w:cs="新宋体"/>
          <w:sz w:val="22"/>
          <w:szCs w:val="22"/>
          <w:u w:val="single"/>
        </w:rPr>
        <w:t xml:space="preserve">   </w:t>
      </w:r>
      <w:r>
        <w:rPr>
          <w:rFonts w:ascii="新宋体" w:hAnsi="新宋体" w:eastAsia="新宋体" w:cs="新宋体"/>
          <w:sz w:val="22"/>
          <w:szCs w:val="22"/>
          <w:u w:val="single"/>
        </w:rPr>
        <w:t xml:space="preserve"> </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年</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日 至</w:t>
      </w:r>
      <w:r>
        <w:rPr>
          <w:rFonts w:hint="eastAsia" w:ascii="新宋体" w:hAnsi="新宋体" w:eastAsia="新宋体" w:cs="新宋体"/>
          <w:sz w:val="22"/>
          <w:szCs w:val="22"/>
          <w:u w:val="single"/>
        </w:rPr>
        <w:t xml:space="preserve">  </w:t>
      </w:r>
      <w:r>
        <w:rPr>
          <w:rFonts w:ascii="新宋体" w:hAnsi="新宋体" w:eastAsia="新宋体" w:cs="新宋体"/>
          <w:sz w:val="22"/>
          <w:szCs w:val="22"/>
          <w:u w:val="single"/>
        </w:rPr>
        <w:t xml:space="preserve"> </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年 </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月</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日，合同有效期随服务期结束而自然终止。</w:t>
      </w:r>
      <w:r>
        <w:rPr>
          <w:rFonts w:hint="eastAsia" w:ascii="新宋体" w:hAnsi="新宋体" w:eastAsia="新宋体" w:cs="新宋体"/>
          <w:sz w:val="22"/>
          <w:szCs w:val="22"/>
          <w:lang w:val="en-US" w:eastAsia="zh-CN"/>
        </w:rPr>
        <w:t>承包人</w:t>
      </w:r>
      <w:r>
        <w:rPr>
          <w:rFonts w:hint="eastAsia" w:ascii="宋体" w:hAnsi="宋体" w:cs="新宋体"/>
          <w:color w:val="auto"/>
          <w:kern w:val="0"/>
          <w:sz w:val="22"/>
          <w:szCs w:val="22"/>
          <w:lang w:eastAsia="zh-CN"/>
        </w:rPr>
        <w:t>在符合采购要求并通过采购人考核</w:t>
      </w:r>
      <w:r>
        <w:rPr>
          <w:rFonts w:hint="eastAsia" w:ascii="宋体" w:hAnsi="宋体" w:cs="新宋体"/>
          <w:color w:val="auto"/>
          <w:kern w:val="0"/>
          <w:sz w:val="22"/>
          <w:szCs w:val="22"/>
          <w:lang w:val="en-US" w:eastAsia="zh-CN"/>
        </w:rPr>
        <w:t>办法要求</w:t>
      </w:r>
      <w:r>
        <w:rPr>
          <w:rFonts w:hint="eastAsia" w:ascii="宋体" w:hAnsi="宋体" w:cs="新宋体"/>
          <w:color w:val="auto"/>
          <w:kern w:val="0"/>
          <w:sz w:val="22"/>
          <w:szCs w:val="22"/>
          <w:lang w:eastAsia="zh-CN"/>
        </w:rPr>
        <w:t>，可在双方协商的基础上续签下一年服务合同，最多可续签两次。</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2．本合同正本五份，具有同等法律效力，甲、乙双方各执两份，采购代理机构一份。合同自签字之日起即时生效。</w:t>
      </w: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t>十、其它</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1.本合同未尽事宜，双方签订补充合同。签订补充合同与本合同具有同等法律效力。</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2.本项目招标文件及澄清文件，乙方的投标文件和各种书面承诺均作为本合同的附件，具有同等的法律效力。</w:t>
      </w:r>
    </w:p>
    <w:p>
      <w:pPr>
        <w:snapToGrid w:val="0"/>
        <w:spacing w:line="400" w:lineRule="atLeast"/>
        <w:ind w:firstLine="482"/>
        <w:rPr>
          <w:rFonts w:ascii="宋体" w:cs="宋体"/>
          <w:bCs/>
          <w:sz w:val="22"/>
          <w:szCs w:val="22"/>
        </w:rPr>
      </w:pPr>
    </w:p>
    <w:p>
      <w:pPr>
        <w:snapToGrid w:val="0"/>
        <w:spacing w:line="400" w:lineRule="atLeast"/>
        <w:ind w:firstLine="482"/>
        <w:rPr>
          <w:rFonts w:hint="eastAsia" w:ascii="宋体" w:cs="宋体"/>
          <w:bCs/>
          <w:sz w:val="22"/>
          <w:szCs w:val="22"/>
        </w:rPr>
      </w:pPr>
    </w:p>
    <w:p>
      <w:pPr>
        <w:spacing w:line="360" w:lineRule="auto"/>
        <w:rPr>
          <w:rFonts w:hint="eastAsia" w:ascii="新宋体" w:hAnsi="新宋体" w:eastAsia="新宋体" w:cs="新宋体"/>
          <w:color w:val="auto"/>
          <w:spacing w:val="-8"/>
          <w:sz w:val="22"/>
          <w:szCs w:val="22"/>
        </w:rPr>
      </w:pPr>
      <w:r>
        <w:rPr>
          <w:rFonts w:hint="eastAsia" w:ascii="新宋体" w:hAnsi="新宋体" w:eastAsia="新宋体" w:cs="新宋体"/>
          <w:color w:val="auto"/>
          <w:spacing w:val="-8"/>
          <w:sz w:val="22"/>
          <w:szCs w:val="22"/>
        </w:rPr>
        <w:t>甲方：</w:t>
      </w:r>
      <w:r>
        <w:rPr>
          <w:rFonts w:hint="eastAsia" w:ascii="新宋体" w:hAnsi="新宋体" w:eastAsia="新宋体" w:cs="新宋体"/>
          <w:b/>
          <w:bCs/>
          <w:color w:val="auto"/>
          <w:spacing w:val="-8"/>
          <w:sz w:val="22"/>
          <w:szCs w:val="22"/>
          <w:u w:val="single"/>
        </w:rPr>
        <w:t xml:space="preserve">                       </w:t>
      </w:r>
      <w:r>
        <w:rPr>
          <w:rFonts w:hint="eastAsia" w:ascii="新宋体" w:hAnsi="新宋体" w:eastAsia="新宋体" w:cs="新宋体"/>
          <w:color w:val="auto"/>
          <w:spacing w:val="-8"/>
          <w:sz w:val="22"/>
          <w:szCs w:val="22"/>
          <w:u w:val="single"/>
        </w:rPr>
        <w:t>（盖章）</w:t>
      </w:r>
      <w:r>
        <w:rPr>
          <w:rFonts w:hint="eastAsia" w:ascii="新宋体" w:hAnsi="新宋体" w:eastAsia="新宋体" w:cs="新宋体"/>
          <w:color w:val="auto"/>
          <w:spacing w:val="-8"/>
          <w:sz w:val="22"/>
          <w:szCs w:val="22"/>
        </w:rPr>
        <w:t xml:space="preserve">    </w:t>
      </w:r>
      <w:r>
        <w:rPr>
          <w:rFonts w:hint="eastAsia" w:ascii="新宋体" w:hAnsi="新宋体" w:eastAsia="新宋体" w:cs="新宋体"/>
          <w:color w:val="auto"/>
          <w:spacing w:val="-8"/>
          <w:sz w:val="22"/>
          <w:szCs w:val="22"/>
          <w:lang w:val="en-US" w:eastAsia="zh-CN"/>
        </w:rPr>
        <w:t xml:space="preserve">            </w:t>
      </w:r>
      <w:r>
        <w:rPr>
          <w:rFonts w:hint="eastAsia" w:ascii="新宋体" w:hAnsi="新宋体" w:eastAsia="新宋体" w:cs="新宋体"/>
          <w:color w:val="auto"/>
          <w:spacing w:val="-8"/>
          <w:sz w:val="22"/>
          <w:szCs w:val="22"/>
        </w:rPr>
        <w:t xml:space="preserve">    乙方：</w:t>
      </w:r>
      <w:r>
        <w:rPr>
          <w:rFonts w:hint="eastAsia" w:ascii="新宋体" w:hAnsi="新宋体" w:eastAsia="新宋体" w:cs="新宋体"/>
          <w:b/>
          <w:bCs/>
          <w:color w:val="auto"/>
          <w:spacing w:val="-8"/>
          <w:sz w:val="22"/>
          <w:szCs w:val="22"/>
          <w:u w:val="single"/>
        </w:rPr>
        <w:t xml:space="preserve">                     </w:t>
      </w:r>
      <w:r>
        <w:rPr>
          <w:rFonts w:hint="eastAsia" w:ascii="新宋体" w:hAnsi="新宋体" w:eastAsia="新宋体" w:cs="新宋体"/>
          <w:color w:val="auto"/>
          <w:spacing w:val="-8"/>
          <w:sz w:val="22"/>
          <w:szCs w:val="22"/>
          <w:u w:val="single"/>
        </w:rPr>
        <w:t>（盖章）</w:t>
      </w:r>
    </w:p>
    <w:p>
      <w:pPr>
        <w:snapToGrid w:val="0"/>
        <w:spacing w:line="360" w:lineRule="auto"/>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法定代表人：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法定代表人：</w:t>
      </w:r>
    </w:p>
    <w:p>
      <w:pPr>
        <w:snapToGrid w:val="0"/>
        <w:spacing w:line="360" w:lineRule="auto"/>
        <w:rPr>
          <w:rFonts w:hint="eastAsia" w:ascii="新宋体" w:hAnsi="新宋体" w:eastAsia="新宋体" w:cs="新宋体"/>
          <w:color w:val="auto"/>
          <w:sz w:val="22"/>
          <w:szCs w:val="22"/>
          <w:u w:val="single"/>
        </w:rPr>
      </w:pPr>
      <w:r>
        <w:rPr>
          <w:rFonts w:hint="eastAsia" w:ascii="新宋体" w:hAnsi="新宋体" w:eastAsia="新宋体" w:cs="新宋体"/>
          <w:color w:val="auto"/>
          <w:sz w:val="22"/>
          <w:szCs w:val="22"/>
        </w:rPr>
        <w:t>或其授权的代理人：</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 xml:space="preserve">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或其授权的代理人：</w:t>
      </w:r>
      <w:r>
        <w:rPr>
          <w:rFonts w:hint="eastAsia" w:ascii="新宋体" w:hAnsi="新宋体" w:eastAsia="新宋体" w:cs="新宋体"/>
          <w:color w:val="auto"/>
          <w:sz w:val="22"/>
          <w:szCs w:val="22"/>
          <w:u w:val="single"/>
        </w:rPr>
        <w:t xml:space="preserve">             </w:t>
      </w:r>
    </w:p>
    <w:p>
      <w:pPr>
        <w:spacing w:beforeLines="50" w:line="360" w:lineRule="auto"/>
        <w:rPr>
          <w:rFonts w:hint="eastAsia" w:ascii="新宋体" w:hAnsi="新宋体" w:eastAsia="新宋体" w:cs="新宋体"/>
          <w:color w:val="auto"/>
          <w:sz w:val="22"/>
          <w:szCs w:val="22"/>
          <w:u w:val="single"/>
        </w:rPr>
      </w:pPr>
      <w:r>
        <w:rPr>
          <w:rFonts w:hint="eastAsia" w:ascii="新宋体" w:hAnsi="新宋体" w:eastAsia="新宋体" w:cs="新宋体"/>
          <w:color w:val="auto"/>
          <w:sz w:val="22"/>
          <w:szCs w:val="22"/>
        </w:rPr>
        <w:t>日期：</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年</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 xml:space="preserve">日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 xml:space="preserve"> 日期：</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年</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日</w:t>
      </w:r>
    </w:p>
    <w:p>
      <w:pPr>
        <w:spacing w:line="500" w:lineRule="exact"/>
        <w:jc w:val="center"/>
        <w:outlineLvl w:val="0"/>
        <w:rPr>
          <w:rFonts w:hint="eastAsia" w:ascii="新宋体" w:hAnsi="新宋体" w:eastAsia="新宋体"/>
          <w:b/>
          <w:bCs/>
          <w:sz w:val="32"/>
          <w:szCs w:val="32"/>
        </w:rPr>
      </w:pPr>
      <w:r>
        <w:rPr>
          <w:rFonts w:hint="eastAsia" w:ascii="新宋体" w:hAnsi="新宋体" w:eastAsia="新宋体"/>
          <w:b/>
          <w:bCs/>
          <w:sz w:val="32"/>
          <w:szCs w:val="32"/>
        </w:rPr>
        <w:br w:type="page"/>
      </w:r>
      <w:bookmarkStart w:id="136" w:name="_Toc29464"/>
      <w:bookmarkStart w:id="137" w:name="_Toc19587"/>
      <w:r>
        <w:rPr>
          <w:rFonts w:hint="eastAsia" w:ascii="新宋体" w:hAnsi="新宋体" w:eastAsia="新宋体"/>
          <w:b/>
          <w:bCs/>
          <w:sz w:val="32"/>
          <w:szCs w:val="32"/>
        </w:rPr>
        <w:t>第三部分    合同格式</w:t>
      </w:r>
      <w:bookmarkEnd w:id="136"/>
      <w:bookmarkEnd w:id="137"/>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lang w:eastAsia="zh-CN"/>
        </w:rPr>
        <w:t>温州市高速公路运营管理有限公司</w:t>
      </w:r>
      <w:r>
        <w:rPr>
          <w:rFonts w:hint="eastAsia" w:ascii="新宋体" w:hAnsi="新宋体" w:eastAsia="新宋体"/>
          <w:sz w:val="22"/>
          <w:szCs w:val="22"/>
        </w:rPr>
        <w:t>采购的</w:t>
      </w:r>
      <w:r>
        <w:rPr>
          <w:rFonts w:hint="eastAsia" w:ascii="新宋体" w:hAnsi="新宋体" w:eastAsia="新宋体"/>
          <w:sz w:val="22"/>
          <w:szCs w:val="22"/>
          <w:u w:val="single"/>
        </w:rPr>
        <w:t xml:space="preserve">            </w:t>
      </w:r>
      <w:r>
        <w:rPr>
          <w:rFonts w:hint="eastAsia" w:ascii="新宋体" w:hAnsi="新宋体" w:eastAsia="新宋体"/>
          <w:sz w:val="22"/>
          <w:szCs w:val="22"/>
        </w:rPr>
        <w:t>（项目编号、项目名称）在国内公开招标，经评标委员会决标</w:t>
      </w:r>
      <w:r>
        <w:rPr>
          <w:rFonts w:hint="eastAsia" w:ascii="新宋体" w:hAnsi="新宋体" w:eastAsia="新宋体"/>
          <w:sz w:val="22"/>
          <w:szCs w:val="22"/>
          <w:u w:val="single"/>
        </w:rPr>
        <w:t xml:space="preserve">            </w:t>
      </w:r>
      <w:r>
        <w:rPr>
          <w:rFonts w:hint="eastAsia" w:ascii="新宋体" w:hAnsi="新宋体" w:eastAsia="新宋体"/>
          <w:sz w:val="22"/>
          <w:szCs w:val="22"/>
        </w:rPr>
        <w:t>为中标人。买、卖双方同意按照下面条款和条件，签署本合同。</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1、合同文件</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下列文件构成本合同的组成部分：</w:t>
      </w:r>
    </w:p>
    <w:p>
      <w:pPr>
        <w:pStyle w:val="91"/>
        <w:spacing w:line="460" w:lineRule="exact"/>
        <w:ind w:firstLine="660" w:firstLineChars="300"/>
        <w:rPr>
          <w:rFonts w:hint="eastAsia" w:ascii="新宋体" w:hAnsi="新宋体" w:eastAsia="新宋体" w:cs="新宋体"/>
          <w:color w:val="auto"/>
          <w:kern w:val="2"/>
          <w:sz w:val="22"/>
        </w:rPr>
      </w:pPr>
      <w:r>
        <w:rPr>
          <w:rFonts w:hint="eastAsia" w:ascii="新宋体" w:hAnsi="新宋体" w:eastAsia="新宋体" w:cs="新宋体"/>
          <w:color w:val="auto"/>
          <w:kern w:val="2"/>
          <w:sz w:val="22"/>
        </w:rPr>
        <w:t>1、合同书及合同补充条款或说明</w:t>
      </w:r>
    </w:p>
    <w:p>
      <w:pPr>
        <w:pStyle w:val="91"/>
        <w:spacing w:line="460" w:lineRule="exact"/>
        <w:ind w:firstLine="660" w:firstLineChars="300"/>
        <w:rPr>
          <w:rFonts w:hint="eastAsia" w:ascii="新宋体" w:hAnsi="新宋体" w:eastAsia="新宋体" w:cs="新宋体"/>
          <w:color w:val="auto"/>
          <w:kern w:val="2"/>
          <w:sz w:val="22"/>
        </w:rPr>
      </w:pPr>
      <w:r>
        <w:rPr>
          <w:rFonts w:hint="eastAsia" w:ascii="新宋体" w:hAnsi="新宋体" w:eastAsia="新宋体" w:cs="新宋体"/>
          <w:color w:val="auto"/>
          <w:kern w:val="2"/>
          <w:sz w:val="22"/>
        </w:rPr>
        <w:t>2、中标通知书</w:t>
      </w:r>
    </w:p>
    <w:p>
      <w:pPr>
        <w:pStyle w:val="91"/>
        <w:spacing w:line="460" w:lineRule="exact"/>
        <w:ind w:firstLine="660" w:firstLineChars="300"/>
        <w:rPr>
          <w:rFonts w:hint="eastAsia" w:ascii="新宋体" w:hAnsi="新宋体" w:eastAsia="新宋体" w:cs="新宋体"/>
          <w:color w:val="auto"/>
          <w:kern w:val="2"/>
          <w:sz w:val="22"/>
        </w:rPr>
      </w:pPr>
      <w:r>
        <w:rPr>
          <w:rFonts w:hint="eastAsia" w:ascii="新宋体" w:hAnsi="新宋体" w:eastAsia="新宋体" w:cs="新宋体"/>
          <w:color w:val="auto"/>
          <w:kern w:val="2"/>
          <w:sz w:val="22"/>
        </w:rPr>
        <w:t>3、承诺书（含询标记录和优惠条款）</w:t>
      </w:r>
    </w:p>
    <w:p>
      <w:pPr>
        <w:pStyle w:val="91"/>
        <w:spacing w:line="460" w:lineRule="exact"/>
        <w:ind w:firstLine="660" w:firstLineChars="300"/>
        <w:rPr>
          <w:rFonts w:hint="eastAsia" w:ascii="新宋体" w:hAnsi="新宋体" w:eastAsia="新宋体" w:cs="新宋体"/>
          <w:color w:val="auto"/>
          <w:kern w:val="2"/>
          <w:sz w:val="22"/>
        </w:rPr>
      </w:pPr>
      <w:r>
        <w:rPr>
          <w:rFonts w:hint="eastAsia" w:ascii="新宋体" w:hAnsi="新宋体" w:eastAsia="新宋体" w:cs="新宋体"/>
          <w:color w:val="auto"/>
          <w:kern w:val="2"/>
          <w:sz w:val="22"/>
        </w:rPr>
        <w:t>4、投标文件</w:t>
      </w:r>
    </w:p>
    <w:p>
      <w:pPr>
        <w:pStyle w:val="91"/>
        <w:spacing w:line="460" w:lineRule="exact"/>
        <w:ind w:firstLine="660" w:firstLineChars="300"/>
        <w:rPr>
          <w:rFonts w:hint="eastAsia" w:ascii="新宋体" w:hAnsi="新宋体" w:eastAsia="新宋体"/>
          <w:color w:val="auto"/>
          <w:sz w:val="22"/>
          <w:szCs w:val="22"/>
        </w:rPr>
      </w:pPr>
      <w:r>
        <w:rPr>
          <w:rFonts w:hint="eastAsia" w:ascii="新宋体" w:hAnsi="新宋体" w:eastAsia="新宋体" w:cs="新宋体"/>
          <w:color w:val="auto"/>
          <w:kern w:val="2"/>
          <w:sz w:val="22"/>
        </w:rPr>
        <w:t>5、采购文件</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2、合同范围和条件</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本合同范围和条件应与上述合同文件规定的内容相一致。</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3、服务和期限</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本合同提供的服务及期限（详见招标内容及要求）。</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4、合同总价</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本合同总价为</w:t>
      </w:r>
      <w:r>
        <w:rPr>
          <w:rFonts w:hint="eastAsia" w:ascii="新宋体" w:hAnsi="新宋体" w:eastAsia="新宋体"/>
          <w:sz w:val="22"/>
          <w:szCs w:val="22"/>
          <w:u w:val="single"/>
        </w:rPr>
        <w:t xml:space="preserve">           </w:t>
      </w:r>
      <w:r>
        <w:rPr>
          <w:rFonts w:hint="eastAsia" w:ascii="新宋体" w:hAnsi="新宋体" w:eastAsia="新宋体"/>
          <w:sz w:val="22"/>
          <w:szCs w:val="22"/>
        </w:rPr>
        <w:t>人民币，（分项价格详见投标分项报价表）。</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5、付款方式</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本合同的付款方式在合同主要条款中已规定。</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6、交货时间及地点。</w:t>
      </w:r>
    </w:p>
    <w:p>
      <w:pPr>
        <w:spacing w:line="450" w:lineRule="exact"/>
        <w:ind w:firstLine="541" w:firstLineChars="245"/>
        <w:rPr>
          <w:rFonts w:hint="eastAsia" w:ascii="新宋体" w:hAnsi="新宋体" w:eastAsia="新宋体"/>
          <w:sz w:val="22"/>
          <w:szCs w:val="22"/>
        </w:rPr>
      </w:pPr>
      <w:r>
        <w:rPr>
          <w:rFonts w:hint="eastAsia" w:ascii="新宋体" w:hAnsi="新宋体" w:eastAsia="新宋体"/>
          <w:b/>
          <w:bCs/>
          <w:sz w:val="22"/>
          <w:szCs w:val="22"/>
        </w:rPr>
        <w:t>7、合同生效</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sz w:val="22"/>
          <w:szCs w:val="22"/>
        </w:rPr>
        <w:t>本合同经双方授权代表签署，买卖双方加盖印章后生效。</w:t>
      </w:r>
    </w:p>
    <w:p>
      <w:pPr>
        <w:spacing w:line="450" w:lineRule="exact"/>
        <w:ind w:firstLine="539" w:firstLineChars="245"/>
        <w:rPr>
          <w:rFonts w:hint="eastAsia" w:ascii="新宋体" w:hAnsi="新宋体" w:eastAsia="新宋体"/>
          <w:sz w:val="22"/>
          <w:szCs w:val="22"/>
        </w:rPr>
      </w:pPr>
    </w:p>
    <w:p>
      <w:pPr>
        <w:spacing w:line="450" w:lineRule="exact"/>
        <w:ind w:firstLine="539" w:firstLineChars="245"/>
        <w:rPr>
          <w:rFonts w:hint="default" w:ascii="新宋体" w:hAnsi="新宋体" w:eastAsia="新宋体"/>
          <w:sz w:val="22"/>
          <w:szCs w:val="22"/>
          <w:lang w:val="en-US" w:eastAsia="zh-CN"/>
        </w:rPr>
      </w:pPr>
      <w:r>
        <w:rPr>
          <w:rFonts w:hint="eastAsia" w:ascii="新宋体" w:hAnsi="新宋体" w:eastAsia="新宋体"/>
          <w:sz w:val="22"/>
          <w:szCs w:val="22"/>
          <w:lang w:val="en-US" w:eastAsia="zh-CN"/>
        </w:rPr>
        <w:t>采购</w:t>
      </w:r>
      <w:r>
        <w:rPr>
          <w:rFonts w:hint="eastAsia" w:ascii="新宋体" w:hAnsi="新宋体" w:eastAsia="新宋体"/>
          <w:sz w:val="22"/>
          <w:szCs w:val="22"/>
        </w:rPr>
        <w:t>人：</w:t>
      </w:r>
      <w:r>
        <w:rPr>
          <w:rFonts w:hint="eastAsia" w:ascii="新宋体" w:hAnsi="新宋体" w:eastAsia="新宋体" w:cs="新宋体"/>
          <w:color w:val="auto"/>
          <w:spacing w:val="-8"/>
          <w:sz w:val="22"/>
          <w:szCs w:val="22"/>
          <w:u w:val="single"/>
        </w:rPr>
        <w:t>（盖章）</w:t>
      </w:r>
      <w:r>
        <w:rPr>
          <w:rFonts w:hint="eastAsia" w:ascii="新宋体" w:hAnsi="新宋体" w:eastAsia="新宋体"/>
          <w:sz w:val="22"/>
          <w:szCs w:val="22"/>
        </w:rPr>
        <w:t xml:space="preserve">                        中标人：</w:t>
      </w:r>
      <w:r>
        <w:rPr>
          <w:rFonts w:hint="eastAsia" w:ascii="新宋体" w:hAnsi="新宋体" w:eastAsia="新宋体" w:cs="新宋体"/>
          <w:color w:val="auto"/>
          <w:spacing w:val="-8"/>
          <w:sz w:val="22"/>
          <w:szCs w:val="22"/>
          <w:u w:val="single"/>
        </w:rPr>
        <w:t>（盖章）</w:t>
      </w:r>
      <w:r>
        <w:rPr>
          <w:rFonts w:hint="eastAsia" w:ascii="新宋体" w:hAnsi="新宋体" w:eastAsia="新宋体" w:cs="新宋体"/>
          <w:color w:val="auto"/>
          <w:spacing w:val="-8"/>
          <w:sz w:val="22"/>
          <w:szCs w:val="22"/>
          <w:u w:val="single"/>
          <w:lang w:val="en-US" w:eastAsia="zh-CN"/>
        </w:rPr>
        <w:t xml:space="preserve">     </w:t>
      </w:r>
    </w:p>
    <w:p>
      <w:pPr>
        <w:snapToGrid w:val="0"/>
        <w:spacing w:line="360" w:lineRule="auto"/>
        <w:ind w:firstLine="440" w:firstLineChars="200"/>
        <w:rPr>
          <w:rFonts w:hint="eastAsia" w:ascii="新宋体" w:hAnsi="新宋体" w:eastAsia="新宋体" w:cs="新宋体"/>
          <w:color w:val="auto"/>
          <w:sz w:val="22"/>
          <w:szCs w:val="22"/>
        </w:rPr>
      </w:pPr>
    </w:p>
    <w:p>
      <w:pPr>
        <w:snapToGrid w:val="0"/>
        <w:spacing w:line="36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 xml:space="preserve">法定代表人：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法定代表人：</w:t>
      </w:r>
    </w:p>
    <w:p>
      <w:pPr>
        <w:spacing w:line="450" w:lineRule="exact"/>
        <w:ind w:firstLine="539" w:firstLineChars="245"/>
        <w:rPr>
          <w:rFonts w:hint="eastAsia" w:ascii="新宋体" w:hAnsi="新宋体" w:eastAsia="新宋体"/>
          <w:sz w:val="22"/>
          <w:szCs w:val="22"/>
        </w:rPr>
      </w:pPr>
      <w:r>
        <w:rPr>
          <w:rFonts w:hint="eastAsia" w:ascii="新宋体" w:hAnsi="新宋体" w:eastAsia="新宋体" w:cs="新宋体"/>
          <w:color w:val="auto"/>
          <w:sz w:val="22"/>
          <w:szCs w:val="22"/>
        </w:rPr>
        <w:t>或其授权的代理人：</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 xml:space="preserve">      或其授权的代理人：</w:t>
      </w:r>
      <w:r>
        <w:rPr>
          <w:rFonts w:hint="eastAsia" w:ascii="新宋体" w:hAnsi="新宋体" w:eastAsia="新宋体" w:cs="新宋体"/>
          <w:color w:val="auto"/>
          <w:sz w:val="22"/>
          <w:szCs w:val="22"/>
          <w:u w:val="single"/>
        </w:rPr>
        <w:t xml:space="preserve"> </w:t>
      </w:r>
    </w:p>
    <w:p>
      <w:pPr>
        <w:spacing w:beforeLines="50" w:line="360" w:lineRule="auto"/>
        <w:ind w:firstLine="440" w:firstLineChars="200"/>
        <w:rPr>
          <w:rFonts w:hint="eastAsia" w:ascii="新宋体" w:hAnsi="新宋体" w:eastAsia="新宋体" w:cs="新宋体"/>
          <w:color w:val="auto"/>
          <w:sz w:val="22"/>
          <w:szCs w:val="22"/>
        </w:rPr>
      </w:pPr>
    </w:p>
    <w:p>
      <w:pPr>
        <w:spacing w:beforeLines="50" w:line="360" w:lineRule="auto"/>
        <w:ind w:firstLine="440" w:firstLineChars="200"/>
        <w:rPr>
          <w:rFonts w:hint="eastAsia" w:ascii="新宋体" w:hAnsi="新宋体" w:eastAsia="新宋体" w:cs="新宋体"/>
          <w:color w:val="auto"/>
          <w:sz w:val="22"/>
          <w:szCs w:val="22"/>
          <w:u w:val="single"/>
        </w:rPr>
      </w:pPr>
      <w:r>
        <w:rPr>
          <w:rFonts w:hint="eastAsia" w:ascii="新宋体" w:hAnsi="新宋体" w:eastAsia="新宋体" w:cs="新宋体"/>
          <w:color w:val="auto"/>
          <w:sz w:val="22"/>
          <w:szCs w:val="22"/>
        </w:rPr>
        <w:t>日期：</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年</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 xml:space="preserve">日              </w:t>
      </w:r>
      <w:r>
        <w:rPr>
          <w:rFonts w:hint="eastAsia" w:ascii="新宋体" w:hAnsi="新宋体" w:eastAsia="新宋体" w:cs="新宋体"/>
          <w:color w:val="auto"/>
          <w:sz w:val="22"/>
          <w:szCs w:val="22"/>
          <w:lang w:val="en-US" w:eastAsia="zh-CN"/>
        </w:rPr>
        <w:t xml:space="preserve">  </w:t>
      </w:r>
      <w:r>
        <w:rPr>
          <w:rFonts w:hint="eastAsia" w:ascii="新宋体" w:hAnsi="新宋体" w:eastAsia="新宋体" w:cs="新宋体"/>
          <w:color w:val="auto"/>
          <w:sz w:val="22"/>
          <w:szCs w:val="22"/>
        </w:rPr>
        <w:t xml:space="preserve">   日期：</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年</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月</w:t>
      </w:r>
      <w:r>
        <w:rPr>
          <w:rFonts w:hint="eastAsia" w:ascii="新宋体" w:hAnsi="新宋体" w:eastAsia="新宋体" w:cs="新宋体"/>
          <w:color w:val="auto"/>
          <w:sz w:val="22"/>
          <w:szCs w:val="22"/>
          <w:u w:val="single"/>
        </w:rPr>
        <w:t xml:space="preserve">   </w:t>
      </w:r>
      <w:r>
        <w:rPr>
          <w:rFonts w:hint="eastAsia" w:ascii="新宋体" w:hAnsi="新宋体" w:eastAsia="新宋体" w:cs="新宋体"/>
          <w:color w:val="auto"/>
          <w:sz w:val="22"/>
          <w:szCs w:val="22"/>
        </w:rPr>
        <w:t>日</w:t>
      </w:r>
    </w:p>
    <w:p>
      <w:pPr>
        <w:spacing w:line="360" w:lineRule="auto"/>
        <w:ind w:right="0" w:firstLine="7389" w:firstLineChars="2300"/>
        <w:rPr>
          <w:color w:val="auto"/>
          <w:sz w:val="24"/>
          <w:highlight w:val="none"/>
        </w:rPr>
      </w:pPr>
      <w:r>
        <w:rPr>
          <w:rFonts w:hint="eastAsia" w:ascii="新宋体" w:hAnsi="新宋体" w:eastAsia="新宋体"/>
          <w:b/>
          <w:bCs/>
          <w:sz w:val="32"/>
          <w:szCs w:val="32"/>
        </w:rPr>
        <w:br w:type="page"/>
      </w:r>
    </w:p>
    <w:p>
      <w:pPr>
        <w:spacing w:line="240" w:lineRule="auto"/>
        <w:rPr>
          <w:color w:val="auto"/>
          <w:sz w:val="24"/>
        </w:rPr>
      </w:pPr>
    </w:p>
    <w:p>
      <w:pPr>
        <w:widowControl/>
        <w:shd w:val="clear" w:color="auto" w:fill="FFFFFF"/>
        <w:snapToGrid w:val="0"/>
        <w:spacing w:before="0" w:beforeAutospacing="0" w:after="0" w:afterAutospacing="0" w:line="240" w:lineRule="auto"/>
        <w:ind w:firstLine="0" w:firstLineChars="0"/>
        <w:jc w:val="both"/>
        <w:textAlignment w:val="baseline"/>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附件一：</w:t>
      </w:r>
    </w:p>
    <w:p>
      <w:pPr>
        <w:spacing w:line="440" w:lineRule="exact"/>
        <w:jc w:val="center"/>
        <w:rPr>
          <w:rFonts w:hint="eastAsia" w:ascii="新宋体" w:hAnsi="新宋体" w:eastAsia="新宋体" w:cs="新宋体"/>
          <w:color w:val="auto"/>
          <w:sz w:val="22"/>
          <w:szCs w:val="22"/>
        </w:rPr>
      </w:pPr>
    </w:p>
    <w:p>
      <w:pPr>
        <w:pStyle w:val="89"/>
        <w:jc w:val="center"/>
        <w:rPr>
          <w:rFonts w:hint="eastAsia" w:cs="宋体"/>
          <w:color w:val="auto"/>
          <w:szCs w:val="24"/>
          <w:lang w:val="en-US"/>
        </w:rPr>
      </w:pPr>
      <w:r>
        <w:rPr>
          <w:rFonts w:hint="eastAsia" w:cs="宋体"/>
          <w:color w:val="auto"/>
          <w:szCs w:val="24"/>
          <w:lang w:val="en-US" w:eastAsia="zh-CN"/>
        </w:rPr>
        <w:t>收费站点花木租赁及绿化养护服务</w:t>
      </w:r>
      <w:r>
        <w:rPr>
          <w:rFonts w:hint="eastAsia" w:cs="宋体"/>
          <w:color w:val="auto"/>
          <w:szCs w:val="24"/>
          <w:lang w:val="en-US"/>
        </w:rPr>
        <w:t>考核办法</w:t>
      </w:r>
    </w:p>
    <w:p>
      <w:pPr>
        <w:pStyle w:val="89"/>
        <w:jc w:val="center"/>
        <w:rPr>
          <w:rFonts w:hint="eastAsia" w:cs="宋体"/>
          <w:color w:val="auto"/>
          <w:szCs w:val="24"/>
          <w:lang w:val="en-US" w:eastAsia="zh-CN"/>
        </w:rPr>
      </w:pPr>
    </w:p>
    <w:tbl>
      <w:tblPr>
        <w:tblStyle w:val="25"/>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542"/>
        <w:gridCol w:w="600"/>
        <w:gridCol w:w="4146"/>
        <w:gridCol w:w="559"/>
        <w:gridCol w:w="602"/>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0"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项目</w:t>
            </w:r>
          </w:p>
        </w:tc>
        <w:tc>
          <w:tcPr>
            <w:tcW w:w="2542"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考核内容</w:t>
            </w:r>
          </w:p>
        </w:tc>
        <w:tc>
          <w:tcPr>
            <w:tcW w:w="600"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分</w:t>
            </w:r>
          </w:p>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值</w:t>
            </w:r>
          </w:p>
        </w:tc>
        <w:tc>
          <w:tcPr>
            <w:tcW w:w="4146"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评分标准</w:t>
            </w:r>
          </w:p>
        </w:tc>
        <w:tc>
          <w:tcPr>
            <w:tcW w:w="559"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扣分</w:t>
            </w:r>
          </w:p>
        </w:tc>
        <w:tc>
          <w:tcPr>
            <w:tcW w:w="602"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满分</w:t>
            </w:r>
          </w:p>
        </w:tc>
        <w:tc>
          <w:tcPr>
            <w:tcW w:w="562"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670" w:type="dxa"/>
            <w:vMerge w:val="restart"/>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各类植物树</w:t>
            </w:r>
          </w:p>
        </w:tc>
        <w:tc>
          <w:tcPr>
            <w:tcW w:w="2542" w:type="dxa"/>
            <w:vMerge w:val="restart"/>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1.</w:t>
            </w:r>
            <w:r>
              <w:rPr>
                <w:rFonts w:hint="eastAsia" w:ascii="新宋体" w:hAnsi="新宋体" w:eastAsia="新宋体" w:cs="新宋体"/>
                <w:sz w:val="22"/>
                <w:szCs w:val="22"/>
                <w:lang w:val="en-US" w:eastAsia="zh-CN"/>
              </w:rPr>
              <w:t>花木</w:t>
            </w:r>
            <w:r>
              <w:rPr>
                <w:rFonts w:hint="eastAsia" w:ascii="新宋体" w:hAnsi="新宋体" w:eastAsia="新宋体" w:cs="新宋体"/>
                <w:kern w:val="0"/>
                <w:sz w:val="22"/>
                <w:szCs w:val="22"/>
              </w:rPr>
              <w:t>丰满完整，骨架均匀，树干挺直，生长态势良好，无明显枯死枝、倒垂枝；</w:t>
            </w:r>
          </w:p>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2.</w:t>
            </w:r>
            <w:r>
              <w:rPr>
                <w:rFonts w:hint="eastAsia" w:ascii="新宋体" w:hAnsi="新宋体" w:eastAsia="新宋体" w:cs="新宋体"/>
                <w:sz w:val="22"/>
                <w:szCs w:val="22"/>
                <w:lang w:val="en-US" w:eastAsia="zh-CN"/>
              </w:rPr>
              <w:t>花木</w:t>
            </w:r>
            <w:r>
              <w:rPr>
                <w:rFonts w:hint="eastAsia" w:ascii="新宋体" w:hAnsi="新宋体" w:eastAsia="新宋体" w:cs="新宋体"/>
                <w:kern w:val="0"/>
                <w:sz w:val="22"/>
                <w:szCs w:val="22"/>
              </w:rPr>
              <w:t>上无藤蔓、钉子，铁丝、电线等捆绑物及杂物；</w:t>
            </w:r>
          </w:p>
          <w:p>
            <w:pPr>
              <w:spacing w:line="240" w:lineRule="auto"/>
              <w:rPr>
                <w:rFonts w:hint="eastAsia" w:ascii="新宋体" w:hAnsi="新宋体" w:eastAsia="新宋体" w:cs="新宋体"/>
                <w:kern w:val="0"/>
                <w:sz w:val="22"/>
                <w:szCs w:val="22"/>
              </w:rPr>
            </w:pPr>
          </w:p>
        </w:tc>
        <w:tc>
          <w:tcPr>
            <w:tcW w:w="600" w:type="dxa"/>
            <w:vMerge w:val="restart"/>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40</w:t>
            </w:r>
          </w:p>
        </w:tc>
        <w:tc>
          <w:tcPr>
            <w:tcW w:w="4146" w:type="dxa"/>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1.</w:t>
            </w:r>
            <w:r>
              <w:rPr>
                <w:rFonts w:hint="eastAsia" w:ascii="新宋体" w:hAnsi="新宋体" w:eastAsia="新宋体" w:cs="新宋体"/>
                <w:sz w:val="22"/>
                <w:szCs w:val="22"/>
                <w:lang w:val="en-US" w:eastAsia="zh-CN"/>
              </w:rPr>
              <w:t>花木</w:t>
            </w:r>
            <w:r>
              <w:rPr>
                <w:rFonts w:hint="eastAsia" w:ascii="新宋体" w:hAnsi="新宋体" w:eastAsia="新宋体" w:cs="新宋体"/>
                <w:kern w:val="0"/>
                <w:sz w:val="22"/>
                <w:szCs w:val="22"/>
              </w:rPr>
              <w:t>不完整1棵或黄化的，每处扣</w:t>
            </w:r>
            <w:r>
              <w:rPr>
                <w:rFonts w:hint="eastAsia" w:ascii="新宋体" w:hAnsi="新宋体" w:eastAsia="新宋体" w:cs="新宋体"/>
                <w:kern w:val="0"/>
                <w:sz w:val="22"/>
                <w:szCs w:val="22"/>
                <w:lang w:val="en-US" w:eastAsia="zh-CN"/>
              </w:rPr>
              <w:t>1</w:t>
            </w:r>
            <w:r>
              <w:rPr>
                <w:rFonts w:hint="eastAsia" w:ascii="新宋体" w:hAnsi="新宋体" w:eastAsia="新宋体" w:cs="新宋体"/>
                <w:kern w:val="0"/>
                <w:sz w:val="22"/>
                <w:szCs w:val="22"/>
              </w:rPr>
              <w:t>分，扣满</w:t>
            </w:r>
            <w:r>
              <w:rPr>
                <w:rFonts w:hint="eastAsia" w:ascii="新宋体" w:hAnsi="新宋体" w:eastAsia="新宋体" w:cs="新宋体"/>
                <w:kern w:val="0"/>
                <w:sz w:val="22"/>
                <w:szCs w:val="22"/>
                <w:lang w:val="en-US" w:eastAsia="zh-CN"/>
              </w:rPr>
              <w:t>10</w:t>
            </w:r>
            <w:r>
              <w:rPr>
                <w:rFonts w:hint="eastAsia" w:ascii="新宋体" w:hAnsi="新宋体" w:eastAsia="新宋体" w:cs="新宋体"/>
                <w:kern w:val="0"/>
                <w:sz w:val="22"/>
                <w:szCs w:val="22"/>
              </w:rPr>
              <w:t>分。</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vMerge w:val="restart"/>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670"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c>
          <w:tcPr>
            <w:tcW w:w="2542"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600"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4146" w:type="dxa"/>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2.发现枯枝、死枝未</w:t>
            </w:r>
            <w:r>
              <w:rPr>
                <w:rFonts w:hint="eastAsia" w:ascii="新宋体" w:hAnsi="新宋体" w:eastAsia="新宋体" w:cs="新宋体"/>
                <w:kern w:val="0"/>
                <w:sz w:val="22"/>
                <w:szCs w:val="22"/>
                <w:lang w:val="en-US" w:eastAsia="zh-CN"/>
              </w:rPr>
              <w:t>及</w:t>
            </w:r>
            <w:r>
              <w:rPr>
                <w:rFonts w:hint="eastAsia" w:ascii="新宋体" w:hAnsi="新宋体" w:eastAsia="新宋体" w:cs="新宋体"/>
                <w:kern w:val="0"/>
                <w:sz w:val="22"/>
                <w:szCs w:val="22"/>
              </w:rPr>
              <w:t>时内处理完毕，每处扣</w:t>
            </w:r>
            <w:r>
              <w:rPr>
                <w:rFonts w:hint="eastAsia" w:ascii="新宋体" w:hAnsi="新宋体" w:eastAsia="新宋体" w:cs="新宋体"/>
                <w:kern w:val="0"/>
                <w:sz w:val="22"/>
                <w:szCs w:val="22"/>
                <w:lang w:val="en-US" w:eastAsia="zh-CN"/>
              </w:rPr>
              <w:t>1</w:t>
            </w:r>
            <w:r>
              <w:rPr>
                <w:rFonts w:hint="eastAsia" w:ascii="新宋体" w:hAnsi="新宋体" w:eastAsia="新宋体" w:cs="新宋体"/>
                <w:kern w:val="0"/>
                <w:sz w:val="22"/>
                <w:szCs w:val="22"/>
              </w:rPr>
              <w:t>分，扣满</w:t>
            </w:r>
            <w:r>
              <w:rPr>
                <w:rFonts w:hint="eastAsia" w:ascii="新宋体" w:hAnsi="新宋体" w:eastAsia="新宋体" w:cs="新宋体"/>
                <w:kern w:val="0"/>
                <w:sz w:val="22"/>
                <w:szCs w:val="22"/>
                <w:lang w:val="en-US" w:eastAsia="zh-CN"/>
              </w:rPr>
              <w:t>10</w:t>
            </w:r>
            <w:r>
              <w:rPr>
                <w:rFonts w:hint="eastAsia" w:ascii="新宋体" w:hAnsi="新宋体" w:eastAsia="新宋体" w:cs="新宋体"/>
                <w:kern w:val="0"/>
                <w:sz w:val="22"/>
                <w:szCs w:val="22"/>
              </w:rPr>
              <w:t>分；</w:t>
            </w:r>
          </w:p>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对枯死的</w:t>
            </w:r>
            <w:r>
              <w:rPr>
                <w:rFonts w:hint="eastAsia" w:ascii="新宋体" w:hAnsi="新宋体" w:eastAsia="新宋体" w:cs="新宋体"/>
                <w:sz w:val="22"/>
                <w:szCs w:val="22"/>
                <w:lang w:val="en-US" w:eastAsia="zh-CN"/>
              </w:rPr>
              <w:t>花木</w:t>
            </w:r>
            <w:r>
              <w:rPr>
                <w:rFonts w:hint="eastAsia" w:ascii="新宋体" w:hAnsi="新宋体" w:eastAsia="新宋体" w:cs="新宋体"/>
                <w:kern w:val="0"/>
                <w:sz w:val="22"/>
                <w:szCs w:val="22"/>
              </w:rPr>
              <w:t>未</w:t>
            </w:r>
            <w:r>
              <w:rPr>
                <w:rFonts w:hint="eastAsia" w:ascii="新宋体" w:hAnsi="新宋体" w:eastAsia="新宋体" w:cs="新宋体"/>
                <w:kern w:val="0"/>
                <w:sz w:val="22"/>
                <w:szCs w:val="22"/>
                <w:lang w:val="en-US" w:eastAsia="zh-CN"/>
              </w:rPr>
              <w:t>及时</w:t>
            </w:r>
            <w:r>
              <w:rPr>
                <w:rFonts w:hint="eastAsia" w:ascii="新宋体" w:hAnsi="新宋体" w:eastAsia="新宋体" w:cs="新宋体"/>
                <w:kern w:val="0"/>
                <w:sz w:val="22"/>
                <w:szCs w:val="22"/>
              </w:rPr>
              <w:t>补种完毕的，每处扣1分，扣满</w:t>
            </w:r>
            <w:r>
              <w:rPr>
                <w:rFonts w:hint="eastAsia" w:ascii="新宋体" w:hAnsi="新宋体" w:eastAsia="新宋体" w:cs="新宋体"/>
                <w:kern w:val="0"/>
                <w:sz w:val="22"/>
                <w:szCs w:val="22"/>
                <w:lang w:val="en-US" w:eastAsia="zh-CN"/>
              </w:rPr>
              <w:t>10</w:t>
            </w:r>
            <w:r>
              <w:rPr>
                <w:rFonts w:hint="eastAsia" w:ascii="新宋体" w:hAnsi="新宋体" w:eastAsia="新宋体" w:cs="新宋体"/>
                <w:kern w:val="0"/>
                <w:sz w:val="22"/>
                <w:szCs w:val="22"/>
              </w:rPr>
              <w:t>分。</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20</w:t>
            </w:r>
          </w:p>
        </w:tc>
        <w:tc>
          <w:tcPr>
            <w:tcW w:w="562"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670"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c>
          <w:tcPr>
            <w:tcW w:w="2542"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600"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4146" w:type="dxa"/>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3.</w:t>
            </w:r>
            <w:r>
              <w:rPr>
                <w:rFonts w:hint="eastAsia" w:ascii="新宋体" w:hAnsi="新宋体" w:eastAsia="新宋体" w:cs="新宋体"/>
                <w:sz w:val="22"/>
                <w:szCs w:val="22"/>
                <w:lang w:val="en-US" w:eastAsia="zh-CN"/>
              </w:rPr>
              <w:t>花木</w:t>
            </w:r>
            <w:r>
              <w:rPr>
                <w:rFonts w:hint="eastAsia" w:ascii="新宋体" w:hAnsi="新宋体" w:eastAsia="新宋体" w:cs="新宋体"/>
                <w:kern w:val="0"/>
                <w:sz w:val="22"/>
                <w:szCs w:val="22"/>
              </w:rPr>
              <w:t>上有藤蔓、钉子、铁丝、电线每发现一处，每处扣</w:t>
            </w:r>
            <w:r>
              <w:rPr>
                <w:rFonts w:hint="eastAsia" w:ascii="新宋体" w:hAnsi="新宋体" w:eastAsia="新宋体" w:cs="新宋体"/>
                <w:kern w:val="0"/>
                <w:sz w:val="22"/>
                <w:szCs w:val="22"/>
                <w:lang w:val="en-US" w:eastAsia="zh-CN"/>
              </w:rPr>
              <w:t>1</w:t>
            </w:r>
            <w:r>
              <w:rPr>
                <w:rFonts w:hint="eastAsia" w:ascii="新宋体" w:hAnsi="新宋体" w:eastAsia="新宋体" w:cs="新宋体"/>
                <w:kern w:val="0"/>
                <w:sz w:val="22"/>
                <w:szCs w:val="22"/>
              </w:rPr>
              <w:t>分，扣满</w:t>
            </w:r>
            <w:r>
              <w:rPr>
                <w:rFonts w:hint="eastAsia" w:ascii="新宋体" w:hAnsi="新宋体" w:eastAsia="新宋体" w:cs="新宋体"/>
                <w:kern w:val="0"/>
                <w:sz w:val="22"/>
                <w:szCs w:val="22"/>
                <w:lang w:val="en-US" w:eastAsia="zh-CN"/>
              </w:rPr>
              <w:t>10</w:t>
            </w:r>
            <w:r>
              <w:rPr>
                <w:rFonts w:hint="eastAsia" w:ascii="新宋体" w:hAnsi="新宋体" w:eastAsia="新宋体" w:cs="新宋体"/>
                <w:kern w:val="0"/>
                <w:sz w:val="22"/>
                <w:szCs w:val="22"/>
              </w:rPr>
              <w:t>分。</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670" w:type="dxa"/>
            <w:vMerge w:val="restart"/>
            <w:noWrap w:val="0"/>
            <w:vAlign w:val="center"/>
          </w:tcPr>
          <w:p>
            <w:pPr>
              <w:widowControl/>
              <w:spacing w:line="460" w:lineRule="exact"/>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作业人员规范</w:t>
            </w:r>
          </w:p>
        </w:tc>
        <w:tc>
          <w:tcPr>
            <w:tcW w:w="2542" w:type="dxa"/>
            <w:vMerge w:val="restart"/>
            <w:noWrap w:val="0"/>
            <w:vAlign w:val="center"/>
          </w:tcPr>
          <w:p>
            <w:pPr>
              <w:widowControl/>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作业人员不得擅自离（脱）岗，不聚闲聊，作业期间不做与作业无关的事；作业人员应当佩证上岗，作业期内穿工作服。</w:t>
            </w:r>
          </w:p>
        </w:tc>
        <w:tc>
          <w:tcPr>
            <w:tcW w:w="600" w:type="dxa"/>
            <w:vMerge w:val="restart"/>
            <w:noWrap w:val="0"/>
            <w:vAlign w:val="center"/>
          </w:tcPr>
          <w:p>
            <w:pPr>
              <w:widowControl/>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30</w:t>
            </w: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1.发现违反劳动纪律扣</w:t>
            </w:r>
            <w:r>
              <w:rPr>
                <w:rFonts w:hint="eastAsia" w:ascii="新宋体" w:hAnsi="新宋体" w:eastAsia="新宋体" w:cs="新宋体"/>
                <w:kern w:val="0"/>
                <w:sz w:val="22"/>
                <w:szCs w:val="22"/>
                <w:lang w:val="en-US" w:eastAsia="zh-CN"/>
              </w:rPr>
              <w:t>2</w:t>
            </w:r>
            <w:r>
              <w:rPr>
                <w:rFonts w:hint="eastAsia" w:ascii="新宋体" w:hAnsi="新宋体" w:eastAsia="新宋体" w:cs="新宋体"/>
                <w:kern w:val="0"/>
                <w:sz w:val="22"/>
                <w:szCs w:val="22"/>
              </w:rPr>
              <w:t>分/人次。</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70"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c>
          <w:tcPr>
            <w:tcW w:w="2542"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600" w:type="dxa"/>
            <w:vMerge w:val="continue"/>
            <w:noWrap w:val="0"/>
            <w:vAlign w:val="center"/>
          </w:tcPr>
          <w:p>
            <w:pPr>
              <w:widowControl/>
              <w:spacing w:line="240" w:lineRule="auto"/>
              <w:jc w:val="center"/>
              <w:rPr>
                <w:rFonts w:hint="eastAsia" w:ascii="新宋体" w:hAnsi="新宋体" w:eastAsia="新宋体" w:cs="新宋体"/>
                <w:kern w:val="0"/>
                <w:sz w:val="22"/>
                <w:szCs w:val="22"/>
              </w:rPr>
            </w:pPr>
          </w:p>
        </w:tc>
        <w:tc>
          <w:tcPr>
            <w:tcW w:w="4146" w:type="dxa"/>
            <w:noWrap w:val="0"/>
            <w:vAlign w:val="center"/>
          </w:tcPr>
          <w:p>
            <w:pPr>
              <w:spacing w:line="240" w:lineRule="auto"/>
              <w:jc w:val="left"/>
              <w:rPr>
                <w:rFonts w:hint="eastAsia"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2.发现</w:t>
            </w:r>
            <w:r>
              <w:rPr>
                <w:rFonts w:hint="eastAsia" w:ascii="新宋体" w:hAnsi="新宋体" w:eastAsia="新宋体" w:cs="新宋体"/>
                <w:kern w:val="0"/>
                <w:sz w:val="22"/>
                <w:szCs w:val="22"/>
              </w:rPr>
              <w:t>作业人员</w:t>
            </w:r>
            <w:r>
              <w:rPr>
                <w:rFonts w:hint="eastAsia" w:ascii="新宋体" w:hAnsi="新宋体" w:eastAsia="新宋体" w:cs="新宋体"/>
                <w:kern w:val="0"/>
                <w:sz w:val="22"/>
                <w:szCs w:val="22"/>
                <w:lang w:val="en-US" w:eastAsia="zh-CN"/>
              </w:rPr>
              <w:t>与投标文件中提供的服务人员不一致的扣1</w:t>
            </w:r>
            <w:r>
              <w:rPr>
                <w:rFonts w:hint="eastAsia" w:ascii="新宋体" w:hAnsi="新宋体" w:eastAsia="新宋体" w:cs="新宋体"/>
                <w:kern w:val="0"/>
                <w:sz w:val="22"/>
                <w:szCs w:val="22"/>
              </w:rPr>
              <w:t>分/人次</w:t>
            </w:r>
            <w:r>
              <w:rPr>
                <w:rFonts w:hint="eastAsia" w:ascii="新宋体" w:hAnsi="新宋体" w:eastAsia="新宋体" w:cs="新宋体"/>
                <w:kern w:val="0"/>
                <w:sz w:val="22"/>
                <w:szCs w:val="22"/>
                <w:lang w:val="en-US" w:eastAsia="zh-CN"/>
              </w:rPr>
              <w:t>。</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670" w:type="dxa"/>
            <w:vMerge w:val="continue"/>
            <w:noWrap w:val="0"/>
            <w:vAlign w:val="center"/>
          </w:tcPr>
          <w:p>
            <w:pPr>
              <w:widowControl/>
              <w:spacing w:line="460" w:lineRule="exact"/>
              <w:jc w:val="left"/>
              <w:rPr>
                <w:rFonts w:hint="eastAsia" w:ascii="新宋体" w:hAnsi="新宋体" w:eastAsia="新宋体" w:cs="新宋体"/>
                <w:kern w:val="0"/>
                <w:sz w:val="22"/>
                <w:szCs w:val="22"/>
              </w:rPr>
            </w:pPr>
          </w:p>
        </w:tc>
        <w:tc>
          <w:tcPr>
            <w:tcW w:w="2542" w:type="dxa"/>
            <w:vMerge w:val="continue"/>
            <w:noWrap w:val="0"/>
            <w:vAlign w:val="center"/>
          </w:tcPr>
          <w:p>
            <w:pPr>
              <w:widowControl/>
              <w:spacing w:line="240" w:lineRule="auto"/>
              <w:jc w:val="left"/>
              <w:rPr>
                <w:rFonts w:hint="eastAsia" w:ascii="新宋体" w:hAnsi="新宋体" w:eastAsia="新宋体" w:cs="新宋体"/>
                <w:kern w:val="0"/>
                <w:sz w:val="22"/>
                <w:szCs w:val="22"/>
              </w:rPr>
            </w:pPr>
          </w:p>
        </w:tc>
        <w:tc>
          <w:tcPr>
            <w:tcW w:w="600" w:type="dxa"/>
            <w:vMerge w:val="continue"/>
            <w:noWrap w:val="0"/>
            <w:vAlign w:val="center"/>
          </w:tcPr>
          <w:p>
            <w:pPr>
              <w:widowControl/>
              <w:spacing w:line="240" w:lineRule="auto"/>
              <w:jc w:val="center"/>
              <w:rPr>
                <w:rFonts w:hint="eastAsia" w:ascii="新宋体" w:hAnsi="新宋体" w:eastAsia="新宋体" w:cs="新宋体"/>
                <w:kern w:val="0"/>
                <w:sz w:val="22"/>
                <w:szCs w:val="22"/>
              </w:rPr>
            </w:pP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lang w:val="en-US" w:eastAsia="zh-CN"/>
              </w:rPr>
              <w:t>3</w:t>
            </w:r>
            <w:r>
              <w:rPr>
                <w:rFonts w:hint="eastAsia" w:ascii="新宋体" w:hAnsi="新宋体" w:eastAsia="新宋体" w:cs="新宋体"/>
                <w:kern w:val="0"/>
                <w:sz w:val="22"/>
                <w:szCs w:val="22"/>
              </w:rPr>
              <w:t xml:space="preserve">.发现作业人员不到位的扣2分/例。                               </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670" w:type="dxa"/>
            <w:vMerge w:val="restart"/>
            <w:noWrap w:val="0"/>
            <w:vAlign w:val="center"/>
          </w:tcPr>
          <w:p>
            <w:pPr>
              <w:widowControl/>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制度建设</w:t>
            </w:r>
          </w:p>
        </w:tc>
        <w:tc>
          <w:tcPr>
            <w:tcW w:w="2542" w:type="dxa"/>
            <w:vMerge w:val="restart"/>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1.养护管理制度齐全，做好养护管理台帐；</w:t>
            </w:r>
          </w:p>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2.各类原始台帐、记录、报表齐全、准确，能按要求及时上报；</w:t>
            </w:r>
          </w:p>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3.每季度总结和下个月计划在本月28日前上报；</w:t>
            </w:r>
          </w:p>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4.制定详细的巡查制度</w:t>
            </w:r>
          </w:p>
        </w:tc>
        <w:tc>
          <w:tcPr>
            <w:tcW w:w="600" w:type="dxa"/>
            <w:vMerge w:val="restart"/>
            <w:noWrap w:val="0"/>
            <w:vAlign w:val="center"/>
          </w:tcPr>
          <w:p>
            <w:pPr>
              <w:widowControl/>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20</w:t>
            </w: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1.未制定管理制度及做好养护管理台帐的，扣</w:t>
            </w:r>
            <w:r>
              <w:rPr>
                <w:rFonts w:hint="eastAsia" w:ascii="新宋体" w:hAnsi="新宋体" w:eastAsia="新宋体" w:cs="新宋体"/>
                <w:kern w:val="0"/>
                <w:sz w:val="22"/>
                <w:szCs w:val="22"/>
                <w:lang w:val="en-US" w:eastAsia="zh-CN"/>
              </w:rPr>
              <w:t>5</w:t>
            </w:r>
            <w:r>
              <w:rPr>
                <w:rFonts w:hint="eastAsia" w:ascii="新宋体" w:hAnsi="新宋体" w:eastAsia="新宋体" w:cs="新宋体"/>
                <w:kern w:val="0"/>
                <w:sz w:val="22"/>
                <w:szCs w:val="22"/>
              </w:rPr>
              <w:t>分。</w:t>
            </w:r>
          </w:p>
        </w:tc>
        <w:tc>
          <w:tcPr>
            <w:tcW w:w="559" w:type="dxa"/>
            <w:vMerge w:val="restart"/>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lang w:val="en-US" w:eastAsia="zh-CN"/>
              </w:rPr>
              <w:t>5</w:t>
            </w:r>
          </w:p>
        </w:tc>
        <w:tc>
          <w:tcPr>
            <w:tcW w:w="562" w:type="dxa"/>
            <w:vMerge w:val="restart"/>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70" w:type="dxa"/>
            <w:vMerge w:val="continue"/>
            <w:noWrap w:val="0"/>
            <w:vAlign w:val="center"/>
          </w:tcPr>
          <w:p>
            <w:pPr>
              <w:spacing w:line="460" w:lineRule="exact"/>
              <w:rPr>
                <w:rFonts w:hint="eastAsia" w:ascii="新宋体" w:hAnsi="新宋体" w:eastAsia="新宋体" w:cs="新宋体"/>
                <w:kern w:val="0"/>
                <w:sz w:val="22"/>
                <w:szCs w:val="22"/>
              </w:rPr>
            </w:pPr>
          </w:p>
        </w:tc>
        <w:tc>
          <w:tcPr>
            <w:tcW w:w="2542" w:type="dxa"/>
            <w:vMerge w:val="continue"/>
            <w:noWrap w:val="0"/>
            <w:vAlign w:val="center"/>
          </w:tcPr>
          <w:p>
            <w:pPr>
              <w:spacing w:line="240" w:lineRule="auto"/>
              <w:rPr>
                <w:rFonts w:hint="eastAsia" w:ascii="新宋体" w:hAnsi="新宋体" w:eastAsia="新宋体" w:cs="新宋体"/>
                <w:kern w:val="0"/>
                <w:sz w:val="22"/>
                <w:szCs w:val="22"/>
              </w:rPr>
            </w:pPr>
          </w:p>
        </w:tc>
        <w:tc>
          <w:tcPr>
            <w:tcW w:w="600" w:type="dxa"/>
            <w:vMerge w:val="continue"/>
            <w:noWrap w:val="0"/>
            <w:vAlign w:val="center"/>
          </w:tcPr>
          <w:p>
            <w:pPr>
              <w:spacing w:line="240" w:lineRule="auto"/>
              <w:rPr>
                <w:rFonts w:hint="eastAsia" w:ascii="新宋体" w:hAnsi="新宋体" w:eastAsia="新宋体" w:cs="新宋体"/>
                <w:kern w:val="0"/>
                <w:sz w:val="22"/>
                <w:szCs w:val="22"/>
              </w:rPr>
            </w:pP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2.每季度28日前向采购人提交本月作业人员出勤记录和下月作业人员计划（包括出勤人员名单、身份证及联系电话、车辆安排、出勤时间、现场管理人员联系方式等），未及时上报的扣</w:t>
            </w:r>
            <w:r>
              <w:rPr>
                <w:rFonts w:hint="eastAsia" w:ascii="新宋体" w:hAnsi="新宋体" w:eastAsia="新宋体" w:cs="新宋体"/>
                <w:kern w:val="0"/>
                <w:sz w:val="22"/>
                <w:szCs w:val="22"/>
                <w:lang w:val="en-US" w:eastAsia="zh-CN"/>
              </w:rPr>
              <w:t>5</w:t>
            </w:r>
            <w:r>
              <w:rPr>
                <w:rFonts w:hint="eastAsia" w:ascii="新宋体" w:hAnsi="新宋体" w:eastAsia="新宋体" w:cs="新宋体"/>
                <w:kern w:val="0"/>
                <w:sz w:val="22"/>
                <w:szCs w:val="22"/>
              </w:rPr>
              <w:t>分；</w:t>
            </w:r>
          </w:p>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每季度结算前由乙方向甲方提供工人工资册（内容包括工人姓名、工资、身份证、考勤记录、保险证明等信息），以及机械化车辆运行记录和人员作业记录，未提交以上台帐资料的，未及时上报的扣</w:t>
            </w:r>
            <w:r>
              <w:rPr>
                <w:rFonts w:hint="eastAsia" w:ascii="新宋体" w:hAnsi="新宋体" w:eastAsia="新宋体" w:cs="新宋体"/>
                <w:kern w:val="0"/>
                <w:sz w:val="22"/>
                <w:szCs w:val="22"/>
                <w:lang w:val="en-US" w:eastAsia="zh-CN"/>
              </w:rPr>
              <w:t>5</w:t>
            </w:r>
            <w:r>
              <w:rPr>
                <w:rFonts w:hint="eastAsia" w:ascii="新宋体" w:hAnsi="新宋体" w:eastAsia="新宋体" w:cs="新宋体"/>
                <w:kern w:val="0"/>
                <w:sz w:val="22"/>
                <w:szCs w:val="22"/>
              </w:rPr>
              <w:t>分。</w:t>
            </w:r>
          </w:p>
        </w:tc>
        <w:tc>
          <w:tcPr>
            <w:tcW w:w="559" w:type="dxa"/>
            <w:vMerge w:val="continue"/>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vMerge w:val="continue"/>
            <w:noWrap w:val="0"/>
            <w:vAlign w:val="center"/>
          </w:tcPr>
          <w:p>
            <w:pPr>
              <w:spacing w:line="460" w:lineRule="exact"/>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670" w:type="dxa"/>
            <w:vMerge w:val="continue"/>
            <w:noWrap w:val="0"/>
            <w:vAlign w:val="center"/>
          </w:tcPr>
          <w:p>
            <w:pPr>
              <w:spacing w:line="460" w:lineRule="exact"/>
              <w:rPr>
                <w:rFonts w:hint="eastAsia" w:ascii="新宋体" w:hAnsi="新宋体" w:eastAsia="新宋体" w:cs="新宋体"/>
                <w:kern w:val="0"/>
                <w:sz w:val="22"/>
                <w:szCs w:val="22"/>
              </w:rPr>
            </w:pPr>
          </w:p>
        </w:tc>
        <w:tc>
          <w:tcPr>
            <w:tcW w:w="2542" w:type="dxa"/>
            <w:vMerge w:val="continue"/>
            <w:noWrap w:val="0"/>
            <w:vAlign w:val="center"/>
          </w:tcPr>
          <w:p>
            <w:pPr>
              <w:spacing w:line="240" w:lineRule="auto"/>
              <w:rPr>
                <w:rFonts w:hint="eastAsia" w:ascii="新宋体" w:hAnsi="新宋体" w:eastAsia="新宋体" w:cs="新宋体"/>
                <w:kern w:val="0"/>
                <w:sz w:val="22"/>
                <w:szCs w:val="22"/>
              </w:rPr>
            </w:pPr>
          </w:p>
        </w:tc>
        <w:tc>
          <w:tcPr>
            <w:tcW w:w="600" w:type="dxa"/>
            <w:vMerge w:val="continue"/>
            <w:noWrap w:val="0"/>
            <w:vAlign w:val="center"/>
          </w:tcPr>
          <w:p>
            <w:pPr>
              <w:spacing w:line="240" w:lineRule="auto"/>
              <w:rPr>
                <w:rFonts w:hint="eastAsia" w:ascii="新宋体" w:hAnsi="新宋体" w:eastAsia="新宋体" w:cs="新宋体"/>
                <w:kern w:val="0"/>
                <w:sz w:val="22"/>
                <w:szCs w:val="22"/>
              </w:rPr>
            </w:pP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3.其他各种原始台帐、记录、报表，巡查记录未及时上报，扣2分。</w:t>
            </w:r>
          </w:p>
        </w:tc>
        <w:tc>
          <w:tcPr>
            <w:tcW w:w="559" w:type="dxa"/>
            <w:vMerge w:val="continue"/>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2</w:t>
            </w:r>
          </w:p>
        </w:tc>
        <w:tc>
          <w:tcPr>
            <w:tcW w:w="562" w:type="dxa"/>
            <w:vMerge w:val="continue"/>
            <w:noWrap w:val="0"/>
            <w:vAlign w:val="center"/>
          </w:tcPr>
          <w:p>
            <w:pPr>
              <w:spacing w:line="460" w:lineRule="exact"/>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670" w:type="dxa"/>
            <w:vMerge w:val="continue"/>
            <w:noWrap w:val="0"/>
            <w:vAlign w:val="center"/>
          </w:tcPr>
          <w:p>
            <w:pPr>
              <w:spacing w:line="460" w:lineRule="exact"/>
              <w:rPr>
                <w:rFonts w:hint="eastAsia" w:ascii="新宋体" w:hAnsi="新宋体" w:eastAsia="新宋体" w:cs="新宋体"/>
                <w:kern w:val="0"/>
                <w:sz w:val="22"/>
                <w:szCs w:val="22"/>
              </w:rPr>
            </w:pPr>
          </w:p>
        </w:tc>
        <w:tc>
          <w:tcPr>
            <w:tcW w:w="2542" w:type="dxa"/>
            <w:vMerge w:val="continue"/>
            <w:noWrap w:val="0"/>
            <w:vAlign w:val="center"/>
          </w:tcPr>
          <w:p>
            <w:pPr>
              <w:spacing w:line="240" w:lineRule="auto"/>
              <w:rPr>
                <w:rFonts w:hint="eastAsia" w:ascii="新宋体" w:hAnsi="新宋体" w:eastAsia="新宋体" w:cs="新宋体"/>
                <w:kern w:val="0"/>
                <w:sz w:val="22"/>
                <w:szCs w:val="22"/>
              </w:rPr>
            </w:pPr>
          </w:p>
        </w:tc>
        <w:tc>
          <w:tcPr>
            <w:tcW w:w="600" w:type="dxa"/>
            <w:vMerge w:val="continue"/>
            <w:noWrap w:val="0"/>
            <w:vAlign w:val="center"/>
          </w:tcPr>
          <w:p>
            <w:pPr>
              <w:spacing w:line="240" w:lineRule="auto"/>
              <w:rPr>
                <w:rFonts w:hint="eastAsia" w:ascii="新宋体" w:hAnsi="新宋体" w:eastAsia="新宋体" w:cs="新宋体"/>
                <w:kern w:val="0"/>
                <w:sz w:val="22"/>
                <w:szCs w:val="22"/>
              </w:rPr>
            </w:pPr>
          </w:p>
        </w:tc>
        <w:tc>
          <w:tcPr>
            <w:tcW w:w="4146" w:type="dxa"/>
            <w:noWrap w:val="0"/>
            <w:vAlign w:val="center"/>
          </w:tcPr>
          <w:p>
            <w:pPr>
              <w:spacing w:line="240" w:lineRule="auto"/>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4.未制定详细的巡查制度的，扣</w:t>
            </w:r>
            <w:r>
              <w:rPr>
                <w:rFonts w:hint="eastAsia" w:ascii="新宋体" w:hAnsi="新宋体" w:eastAsia="新宋体" w:cs="新宋体"/>
                <w:kern w:val="0"/>
                <w:sz w:val="22"/>
                <w:szCs w:val="22"/>
                <w:lang w:val="en-US" w:eastAsia="zh-CN"/>
              </w:rPr>
              <w:t>3</w:t>
            </w:r>
            <w:r>
              <w:rPr>
                <w:rFonts w:hint="eastAsia" w:ascii="新宋体" w:hAnsi="新宋体" w:eastAsia="新宋体" w:cs="新宋体"/>
                <w:kern w:val="0"/>
                <w:sz w:val="22"/>
                <w:szCs w:val="22"/>
              </w:rPr>
              <w:t>分。</w:t>
            </w:r>
          </w:p>
        </w:tc>
        <w:tc>
          <w:tcPr>
            <w:tcW w:w="559" w:type="dxa"/>
            <w:vMerge w:val="continue"/>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lang w:val="en-US" w:eastAsia="zh-CN"/>
              </w:rPr>
              <w:t>3</w:t>
            </w:r>
          </w:p>
        </w:tc>
        <w:tc>
          <w:tcPr>
            <w:tcW w:w="562" w:type="dxa"/>
            <w:vMerge w:val="continue"/>
            <w:noWrap w:val="0"/>
            <w:vAlign w:val="center"/>
          </w:tcPr>
          <w:p>
            <w:pPr>
              <w:spacing w:line="460" w:lineRule="exact"/>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670"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应急预案</w:t>
            </w:r>
          </w:p>
        </w:tc>
        <w:tc>
          <w:tcPr>
            <w:tcW w:w="2542" w:type="dxa"/>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制定详细的防汛、防台、防旱、抗雪应急预案</w:t>
            </w:r>
          </w:p>
        </w:tc>
        <w:tc>
          <w:tcPr>
            <w:tcW w:w="600" w:type="dxa"/>
            <w:noWrap w:val="0"/>
            <w:vAlign w:val="center"/>
          </w:tcPr>
          <w:p>
            <w:pPr>
              <w:widowControl/>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4146" w:type="dxa"/>
            <w:noWrap w:val="0"/>
            <w:vAlign w:val="center"/>
          </w:tcPr>
          <w:p>
            <w:pPr>
              <w:spacing w:line="240" w:lineRule="auto"/>
              <w:rPr>
                <w:rFonts w:hint="eastAsia" w:ascii="新宋体" w:hAnsi="新宋体" w:eastAsia="新宋体" w:cs="新宋体"/>
                <w:kern w:val="0"/>
                <w:sz w:val="22"/>
                <w:szCs w:val="22"/>
              </w:rPr>
            </w:pPr>
            <w:r>
              <w:rPr>
                <w:rFonts w:hint="eastAsia" w:ascii="新宋体" w:hAnsi="新宋体" w:eastAsia="新宋体" w:cs="新宋体"/>
                <w:kern w:val="0"/>
                <w:sz w:val="22"/>
                <w:szCs w:val="22"/>
              </w:rPr>
              <w:t>未制定详细的应急预案</w:t>
            </w:r>
            <w:r>
              <w:rPr>
                <w:rFonts w:hint="eastAsia" w:ascii="新宋体" w:hAnsi="新宋体" w:eastAsia="新宋体" w:cs="新宋体"/>
                <w:kern w:val="0"/>
                <w:sz w:val="22"/>
                <w:szCs w:val="22"/>
                <w:lang w:val="en-US" w:eastAsia="zh-CN"/>
              </w:rPr>
              <w:t>或</w:t>
            </w:r>
            <w:r>
              <w:rPr>
                <w:rFonts w:hint="eastAsia" w:ascii="新宋体" w:hAnsi="新宋体" w:eastAsia="新宋体" w:cs="新宋体"/>
                <w:kern w:val="0"/>
                <w:sz w:val="22"/>
                <w:szCs w:val="22"/>
              </w:rPr>
              <w:t>应急预案</w:t>
            </w:r>
            <w:r>
              <w:rPr>
                <w:rFonts w:hint="eastAsia" w:ascii="新宋体" w:hAnsi="新宋体" w:eastAsia="新宋体" w:cs="新宋体"/>
                <w:kern w:val="0"/>
                <w:sz w:val="22"/>
                <w:szCs w:val="22"/>
                <w:lang w:val="en-US" w:eastAsia="zh-CN"/>
              </w:rPr>
              <w:t>不全面</w:t>
            </w:r>
            <w:r>
              <w:rPr>
                <w:rFonts w:hint="eastAsia" w:ascii="新宋体" w:hAnsi="新宋体" w:eastAsia="新宋体" w:cs="新宋体"/>
                <w:kern w:val="0"/>
                <w:sz w:val="22"/>
                <w:szCs w:val="22"/>
              </w:rPr>
              <w:t>，</w:t>
            </w:r>
            <w:r>
              <w:rPr>
                <w:rFonts w:hint="eastAsia" w:ascii="新宋体" w:hAnsi="新宋体" w:eastAsia="新宋体" w:cs="新宋体"/>
                <w:kern w:val="0"/>
                <w:sz w:val="22"/>
                <w:szCs w:val="22"/>
                <w:lang w:val="en-US" w:eastAsia="zh-CN"/>
              </w:rPr>
              <w:t>视情况扣2-10分</w:t>
            </w:r>
            <w:r>
              <w:rPr>
                <w:rFonts w:hint="eastAsia" w:ascii="新宋体" w:hAnsi="新宋体" w:eastAsia="新宋体" w:cs="新宋体"/>
                <w:kern w:val="0"/>
                <w:sz w:val="22"/>
                <w:szCs w:val="22"/>
              </w:rPr>
              <w:t>。</w:t>
            </w:r>
          </w:p>
        </w:tc>
        <w:tc>
          <w:tcPr>
            <w:tcW w:w="559" w:type="dxa"/>
            <w:noWrap w:val="0"/>
            <w:vAlign w:val="center"/>
          </w:tcPr>
          <w:p>
            <w:pPr>
              <w:spacing w:line="240" w:lineRule="auto"/>
              <w:jc w:val="center"/>
              <w:rPr>
                <w:rFonts w:hint="eastAsia" w:ascii="新宋体" w:hAnsi="新宋体" w:eastAsia="新宋体" w:cs="新宋体"/>
                <w:kern w:val="0"/>
                <w:sz w:val="22"/>
                <w:szCs w:val="22"/>
              </w:rPr>
            </w:pPr>
          </w:p>
        </w:tc>
        <w:tc>
          <w:tcPr>
            <w:tcW w:w="602" w:type="dxa"/>
            <w:noWrap w:val="0"/>
            <w:vAlign w:val="center"/>
          </w:tcPr>
          <w:p>
            <w:pPr>
              <w:spacing w:line="240" w:lineRule="auto"/>
              <w:jc w:val="cente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lang w:val="en-US" w:eastAsia="zh-CN"/>
              </w:rPr>
              <w:t>10</w:t>
            </w:r>
          </w:p>
        </w:tc>
        <w:tc>
          <w:tcPr>
            <w:tcW w:w="562" w:type="dxa"/>
            <w:noWrap w:val="0"/>
            <w:vAlign w:val="center"/>
          </w:tcPr>
          <w:p>
            <w:pPr>
              <w:spacing w:line="460" w:lineRule="exact"/>
              <w:jc w:val="center"/>
              <w:rPr>
                <w:rFonts w:hint="eastAsia" w:ascii="新宋体" w:hAnsi="新宋体" w:eastAsia="新宋体" w:cs="新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212" w:type="dxa"/>
            <w:gridSpan w:val="2"/>
            <w:noWrap w:val="0"/>
            <w:vAlign w:val="center"/>
          </w:tcPr>
          <w:p>
            <w:pPr>
              <w:widowControl/>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合计</w:t>
            </w:r>
          </w:p>
        </w:tc>
        <w:tc>
          <w:tcPr>
            <w:tcW w:w="600" w:type="dxa"/>
            <w:noWrap w:val="0"/>
            <w:vAlign w:val="center"/>
          </w:tcPr>
          <w:p>
            <w:pPr>
              <w:widowControl/>
              <w:spacing w:line="460" w:lineRule="exact"/>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100</w:t>
            </w:r>
          </w:p>
        </w:tc>
        <w:tc>
          <w:tcPr>
            <w:tcW w:w="4146" w:type="dxa"/>
            <w:noWrap w:val="0"/>
            <w:vAlign w:val="center"/>
          </w:tcPr>
          <w:p>
            <w:pPr>
              <w:spacing w:line="460" w:lineRule="exact"/>
              <w:rPr>
                <w:rFonts w:hint="eastAsia" w:ascii="新宋体" w:hAnsi="新宋体" w:eastAsia="新宋体" w:cs="新宋体"/>
                <w:kern w:val="0"/>
                <w:sz w:val="22"/>
                <w:szCs w:val="22"/>
              </w:rPr>
            </w:pPr>
          </w:p>
        </w:tc>
        <w:tc>
          <w:tcPr>
            <w:tcW w:w="559" w:type="dxa"/>
            <w:noWrap w:val="0"/>
            <w:vAlign w:val="center"/>
          </w:tcPr>
          <w:p>
            <w:pPr>
              <w:spacing w:line="460" w:lineRule="exact"/>
              <w:jc w:val="center"/>
              <w:rPr>
                <w:rFonts w:hint="eastAsia" w:ascii="新宋体" w:hAnsi="新宋体" w:eastAsia="新宋体" w:cs="新宋体"/>
                <w:kern w:val="0"/>
                <w:sz w:val="22"/>
                <w:szCs w:val="22"/>
              </w:rPr>
            </w:pPr>
          </w:p>
        </w:tc>
        <w:tc>
          <w:tcPr>
            <w:tcW w:w="602" w:type="dxa"/>
            <w:noWrap w:val="0"/>
            <w:vAlign w:val="center"/>
          </w:tcPr>
          <w:p>
            <w:pPr>
              <w:spacing w:line="4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100</w:t>
            </w:r>
          </w:p>
        </w:tc>
        <w:tc>
          <w:tcPr>
            <w:tcW w:w="562" w:type="dxa"/>
            <w:noWrap w:val="0"/>
            <w:vAlign w:val="center"/>
          </w:tcPr>
          <w:p>
            <w:pPr>
              <w:spacing w:line="460" w:lineRule="exact"/>
              <w:jc w:val="center"/>
              <w:rPr>
                <w:rFonts w:hint="eastAsia" w:ascii="新宋体" w:hAnsi="新宋体" w:eastAsia="新宋体" w:cs="新宋体"/>
                <w:kern w:val="0"/>
                <w:sz w:val="22"/>
                <w:szCs w:val="22"/>
              </w:rPr>
            </w:pPr>
          </w:p>
        </w:tc>
      </w:tr>
    </w:tbl>
    <w:p>
      <w:pPr>
        <w:spacing w:line="240" w:lineRule="auto"/>
        <w:ind w:firstLine="440" w:firstLineChars="200"/>
        <w:jc w:val="left"/>
        <w:rPr>
          <w:rFonts w:hint="eastAsia" w:ascii="新宋体" w:hAnsi="新宋体" w:eastAsia="新宋体" w:cs="新宋体"/>
          <w:color w:val="auto"/>
          <w:kern w:val="0"/>
          <w:sz w:val="22"/>
          <w:szCs w:val="22"/>
          <w:lang w:val="en-US" w:eastAsia="zh-CN"/>
        </w:rPr>
      </w:pPr>
      <w:r>
        <w:rPr>
          <w:rFonts w:hint="eastAsia" w:ascii="新宋体" w:hAnsi="新宋体" w:eastAsia="新宋体" w:cs="新宋体"/>
          <w:b w:val="0"/>
          <w:bCs w:val="0"/>
          <w:color w:val="auto"/>
          <w:kern w:val="0"/>
          <w:sz w:val="22"/>
          <w:szCs w:val="22"/>
        </w:rPr>
        <w:t>注：等级划分标准为优秀：100分-85分</w:t>
      </w:r>
      <w:r>
        <w:rPr>
          <w:rFonts w:hint="eastAsia" w:ascii="新宋体" w:hAnsi="新宋体" w:eastAsia="新宋体" w:cs="新宋体"/>
          <w:b w:val="0"/>
          <w:bCs w:val="0"/>
          <w:color w:val="auto"/>
          <w:kern w:val="0"/>
          <w:sz w:val="22"/>
          <w:szCs w:val="22"/>
          <w:lang w:eastAsia="zh-CN"/>
        </w:rPr>
        <w:t>；</w:t>
      </w:r>
      <w:r>
        <w:rPr>
          <w:rFonts w:hint="eastAsia" w:ascii="新宋体" w:hAnsi="新宋体" w:eastAsia="新宋体" w:cs="新宋体"/>
          <w:b w:val="0"/>
          <w:bCs w:val="0"/>
          <w:color w:val="auto"/>
          <w:kern w:val="0"/>
          <w:sz w:val="22"/>
          <w:szCs w:val="22"/>
        </w:rPr>
        <w:t>良好：85分-70分</w:t>
      </w:r>
      <w:r>
        <w:rPr>
          <w:rFonts w:hint="eastAsia" w:ascii="新宋体" w:hAnsi="新宋体" w:eastAsia="新宋体" w:cs="新宋体"/>
          <w:b w:val="0"/>
          <w:bCs w:val="0"/>
          <w:color w:val="auto"/>
          <w:kern w:val="0"/>
          <w:sz w:val="22"/>
          <w:szCs w:val="22"/>
          <w:lang w:eastAsia="zh-CN"/>
        </w:rPr>
        <w:t>；</w:t>
      </w:r>
      <w:r>
        <w:rPr>
          <w:rFonts w:hint="eastAsia" w:ascii="新宋体" w:hAnsi="新宋体" w:eastAsia="新宋体" w:cs="新宋体"/>
          <w:b w:val="0"/>
          <w:bCs w:val="0"/>
          <w:color w:val="auto"/>
          <w:kern w:val="0"/>
          <w:sz w:val="22"/>
          <w:szCs w:val="22"/>
        </w:rPr>
        <w:t>一般：70分-</w:t>
      </w:r>
      <w:r>
        <w:rPr>
          <w:rFonts w:hint="eastAsia" w:ascii="新宋体" w:hAnsi="新宋体" w:eastAsia="新宋体" w:cs="新宋体"/>
          <w:b w:val="0"/>
          <w:bCs w:val="0"/>
          <w:color w:val="auto"/>
          <w:kern w:val="0"/>
          <w:sz w:val="22"/>
          <w:szCs w:val="22"/>
          <w:lang w:val="en-US" w:eastAsia="zh-CN"/>
        </w:rPr>
        <w:t>60</w:t>
      </w:r>
      <w:r>
        <w:rPr>
          <w:rFonts w:hint="eastAsia" w:ascii="新宋体" w:hAnsi="新宋体" w:eastAsia="新宋体" w:cs="新宋体"/>
          <w:b w:val="0"/>
          <w:bCs w:val="0"/>
          <w:color w:val="auto"/>
          <w:kern w:val="0"/>
          <w:sz w:val="22"/>
          <w:szCs w:val="22"/>
        </w:rPr>
        <w:t>分</w:t>
      </w:r>
      <w:r>
        <w:rPr>
          <w:rFonts w:hint="eastAsia" w:ascii="新宋体" w:hAnsi="新宋体" w:eastAsia="新宋体" w:cs="新宋体"/>
          <w:b w:val="0"/>
          <w:bCs w:val="0"/>
          <w:color w:val="auto"/>
          <w:kern w:val="0"/>
          <w:sz w:val="22"/>
          <w:szCs w:val="22"/>
          <w:lang w:eastAsia="zh-CN"/>
        </w:rPr>
        <w:t>；</w:t>
      </w:r>
      <w:r>
        <w:rPr>
          <w:rFonts w:hint="eastAsia" w:ascii="新宋体" w:hAnsi="新宋体" w:eastAsia="新宋体" w:cs="新宋体"/>
          <w:b w:val="0"/>
          <w:bCs w:val="0"/>
          <w:color w:val="auto"/>
          <w:kern w:val="0"/>
          <w:sz w:val="22"/>
          <w:szCs w:val="22"/>
        </w:rPr>
        <w:t>差：</w:t>
      </w:r>
      <w:r>
        <w:rPr>
          <w:rFonts w:hint="eastAsia" w:ascii="新宋体" w:hAnsi="新宋体" w:eastAsia="新宋体" w:cs="新宋体"/>
          <w:b w:val="0"/>
          <w:bCs w:val="0"/>
          <w:color w:val="auto"/>
          <w:kern w:val="0"/>
          <w:sz w:val="22"/>
          <w:szCs w:val="22"/>
          <w:lang w:val="en-US" w:eastAsia="zh-CN"/>
        </w:rPr>
        <w:t>60</w:t>
      </w:r>
      <w:r>
        <w:rPr>
          <w:rFonts w:hint="eastAsia" w:ascii="新宋体" w:hAnsi="新宋体" w:eastAsia="新宋体" w:cs="新宋体"/>
          <w:b w:val="0"/>
          <w:bCs w:val="0"/>
          <w:color w:val="auto"/>
          <w:kern w:val="0"/>
          <w:sz w:val="22"/>
          <w:szCs w:val="22"/>
        </w:rPr>
        <w:t>分及以下</w:t>
      </w:r>
      <w:r>
        <w:rPr>
          <w:rFonts w:hint="eastAsia" w:ascii="新宋体" w:hAnsi="新宋体" w:eastAsia="新宋体" w:cs="新宋体"/>
          <w:b w:val="0"/>
          <w:bCs w:val="0"/>
          <w:color w:val="auto"/>
          <w:kern w:val="0"/>
          <w:sz w:val="22"/>
          <w:szCs w:val="22"/>
          <w:lang w:eastAsia="zh-CN"/>
        </w:rPr>
        <w:t>。</w:t>
      </w:r>
    </w:p>
    <w:p>
      <w:pPr>
        <w:spacing w:line="240" w:lineRule="auto"/>
        <w:ind w:firstLine="440" w:firstLineChars="200"/>
        <w:jc w:val="left"/>
        <w:rPr>
          <w:rFonts w:hint="eastAsia" w:ascii="新宋体" w:hAnsi="新宋体" w:eastAsia="新宋体" w:cs="新宋体"/>
          <w:color w:val="auto"/>
          <w:kern w:val="0"/>
          <w:sz w:val="22"/>
          <w:szCs w:val="22"/>
        </w:rPr>
      </w:pP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与服务费挂钩。每季度考核等级分为优秀、良好、一般、差四个等级。若当季度</w:t>
      </w: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为“优秀”等级的，甲方按照合同规定足额支付服务费；若当季度</w:t>
      </w: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为“良好”等级的，甲方将提出警告并限期整改，连续两个月评估为该等级，则扣除当季度服务费的5%作为罚金并限期整改；若当季度</w:t>
      </w: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为“一般”等级的，将扣除当季度服务费的10%作为罚金并限期整改</w:t>
      </w:r>
      <w:r>
        <w:rPr>
          <w:rFonts w:hint="eastAsia" w:ascii="新宋体" w:hAnsi="新宋体" w:eastAsia="新宋体" w:cs="新宋体"/>
          <w:color w:val="auto"/>
          <w:kern w:val="0"/>
          <w:sz w:val="22"/>
          <w:szCs w:val="22"/>
          <w:lang w:eastAsia="zh-CN"/>
        </w:rPr>
        <w:t>；</w:t>
      </w:r>
      <w:r>
        <w:rPr>
          <w:rFonts w:hint="eastAsia" w:ascii="新宋体" w:hAnsi="新宋体" w:eastAsia="新宋体" w:cs="新宋体"/>
          <w:color w:val="auto"/>
          <w:kern w:val="0"/>
          <w:sz w:val="22"/>
          <w:szCs w:val="22"/>
        </w:rPr>
        <w:t>若当季度</w:t>
      </w: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为“差”等级的，将扣除当季度服务费的20%作为罚金并限期整改；如累计有三个月的</w:t>
      </w:r>
      <w:r>
        <w:rPr>
          <w:rFonts w:hint="eastAsia" w:ascii="新宋体" w:hAnsi="新宋体" w:eastAsia="新宋体" w:cs="新宋体"/>
          <w:kern w:val="0"/>
          <w:sz w:val="22"/>
          <w:szCs w:val="22"/>
          <w:lang w:eastAsia="zh-CN"/>
        </w:rPr>
        <w:t>考核结果</w:t>
      </w:r>
      <w:r>
        <w:rPr>
          <w:rFonts w:hint="eastAsia" w:ascii="新宋体" w:hAnsi="新宋体" w:eastAsia="新宋体" w:cs="新宋体"/>
          <w:color w:val="auto"/>
          <w:kern w:val="0"/>
          <w:sz w:val="22"/>
          <w:szCs w:val="22"/>
        </w:rPr>
        <w:t>为“差”等级，则甲方可随时解除与乙方的合同关系，由此造成的一切不良后果及直接经济损失由乙方负责。</w:t>
      </w:r>
    </w:p>
    <w:p>
      <w:pPr>
        <w:widowControl/>
        <w:shd w:val="clear" w:color="auto" w:fill="FFFFFF"/>
        <w:snapToGrid w:val="0"/>
        <w:spacing w:before="0" w:beforeAutospacing="0" w:after="0" w:afterAutospacing="0" w:line="240" w:lineRule="auto"/>
        <w:ind w:firstLine="0" w:firstLineChars="0"/>
        <w:jc w:val="left"/>
        <w:textAlignment w:val="baseline"/>
        <w:rPr>
          <w:rFonts w:hint="eastAsia" w:ascii="新宋体" w:hAnsi="新宋体" w:eastAsia="新宋体" w:cs="新宋体"/>
          <w:color w:val="auto"/>
          <w:kern w:val="0"/>
          <w:sz w:val="22"/>
          <w:szCs w:val="22"/>
          <w:shd w:val="clear" w:color="auto" w:fill="auto"/>
          <w:lang w:val="en-US" w:eastAsia="zh-CN"/>
        </w:rPr>
      </w:pPr>
      <w:r>
        <w:rPr>
          <w:rFonts w:hint="eastAsia" w:ascii="新宋体" w:hAnsi="新宋体" w:eastAsia="新宋体" w:cs="新宋体"/>
          <w:color w:val="auto"/>
          <w:kern w:val="0"/>
          <w:sz w:val="22"/>
          <w:szCs w:val="22"/>
          <w:shd w:val="clear" w:color="auto" w:fill="auto"/>
          <w:lang w:val="en-US" w:eastAsia="zh-CN"/>
        </w:rPr>
        <w:br w:type="page"/>
      </w:r>
    </w:p>
    <w:p>
      <w:pPr>
        <w:pStyle w:val="23"/>
        <w:widowControl/>
        <w:shd w:val="clear" w:color="auto" w:fill="FFFFFF"/>
        <w:snapToGrid w:val="0"/>
        <w:spacing w:before="0" w:beforeAutospacing="0" w:after="0" w:afterAutospacing="0" w:line="480" w:lineRule="exact"/>
        <w:ind w:firstLine="0" w:firstLineChars="0"/>
        <w:jc w:val="both"/>
        <w:textAlignment w:val="baseline"/>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附件二：</w:t>
      </w:r>
    </w:p>
    <w:p>
      <w:pPr>
        <w:pStyle w:val="23"/>
        <w:widowControl/>
        <w:shd w:val="clear" w:color="auto" w:fill="FFFFFF"/>
        <w:snapToGrid w:val="0"/>
        <w:spacing w:before="0" w:beforeAutospacing="0" w:after="0" w:afterAutospacing="0" w:line="480" w:lineRule="exact"/>
        <w:ind w:firstLine="0" w:firstLineChars="0"/>
        <w:jc w:val="center"/>
        <w:textAlignment w:val="baseline"/>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收费站点花木租赁及绿化养护服务工程量</w:t>
      </w:r>
    </w:p>
    <w:tbl>
      <w:tblPr>
        <w:tblStyle w:val="25"/>
        <w:tblW w:w="9504" w:type="dxa"/>
        <w:tblInd w:w="93" w:type="dxa"/>
        <w:shd w:val="clear" w:color="auto" w:fill="auto"/>
        <w:tblLayout w:type="fixed"/>
        <w:tblCellMar>
          <w:top w:w="0" w:type="dxa"/>
          <w:left w:w="108" w:type="dxa"/>
          <w:bottom w:w="0" w:type="dxa"/>
          <w:right w:w="108" w:type="dxa"/>
        </w:tblCellMar>
      </w:tblPr>
      <w:tblGrid>
        <w:gridCol w:w="2364"/>
        <w:gridCol w:w="2070"/>
        <w:gridCol w:w="1620"/>
        <w:gridCol w:w="2130"/>
        <w:gridCol w:w="1320"/>
      </w:tblGrid>
      <w:tr>
        <w:tblPrEx>
          <w:shd w:val="clear" w:color="auto" w:fill="auto"/>
          <w:tblCellMar>
            <w:top w:w="0" w:type="dxa"/>
            <w:left w:w="108" w:type="dxa"/>
            <w:bottom w:w="0" w:type="dxa"/>
            <w:right w:w="108" w:type="dxa"/>
          </w:tblCellMar>
        </w:tblPrEx>
        <w:trPr>
          <w:trHeight w:val="675"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  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  格（CM）</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 量</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摆放位置</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 注</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非洲茉莉</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150-170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大门口</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组装红星</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一楼大厅</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招财树</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160-180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一楼楼梯口</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平安树</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一楼休息室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长寿花</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一楼休息室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160-180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绿萝吊兰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组装黄金万两</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1.2楼转角</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120-140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二楼走廊</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水培荷花</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收费岗亭内</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黄华站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非洲茉莉</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150-170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大门口</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组装红星</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100-120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一楼大厅</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招财树</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160-180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一楼楼梯口</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平安树</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一楼休息室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长寿花</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一楼休息室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160-180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绿萝吊兰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二楼会议室</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组装黄金万两</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1.2楼转角</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夏威椰</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120-140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二楼走廊</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r>
        <w:tblPrEx>
          <w:shd w:val="clear" w:color="auto" w:fill="auto"/>
          <w:tblCellMar>
            <w:top w:w="0" w:type="dxa"/>
            <w:left w:w="108" w:type="dxa"/>
            <w:bottom w:w="0" w:type="dxa"/>
            <w:right w:w="108" w:type="dxa"/>
          </w:tblCellMar>
        </w:tblPrEx>
        <w:trPr>
          <w:trHeight w:val="600" w:hRule="atLeast"/>
        </w:trPr>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白掌</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收费岗亭内</w:t>
            </w: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七里港站</w:t>
            </w:r>
          </w:p>
        </w:tc>
      </w:tr>
    </w:tbl>
    <w:p>
      <w:pPr>
        <w:rPr>
          <w:rFonts w:ascii="新宋体" w:hAnsi="新宋体" w:eastAsia="新宋体" w:cs="新宋体"/>
          <w:color w:val="auto"/>
          <w:sz w:val="20"/>
          <w:szCs w:val="20"/>
        </w:rPr>
      </w:pPr>
    </w:p>
    <w:p>
      <w:pPr>
        <w:spacing w:beforeLines="-2147483648" w:afterLines="-2147483648"/>
        <w:rPr>
          <w:rFonts w:hint="eastAsia" w:ascii="宋体" w:hAnsi="宋体" w:cs="新宋体"/>
          <w:color w:val="auto"/>
          <w:sz w:val="22"/>
          <w:szCs w:val="22"/>
        </w:rPr>
      </w:pPr>
      <w:bookmarkStart w:id="138" w:name="_Toc517783063"/>
      <w:bookmarkStart w:id="139" w:name="_Toc59544588"/>
      <w:bookmarkStart w:id="140" w:name="_Toc13676"/>
      <w:r>
        <w:rPr>
          <w:rFonts w:hint="eastAsia" w:ascii="宋体" w:hAnsi="宋体" w:cs="新宋体"/>
          <w:color w:val="auto"/>
          <w:sz w:val="22"/>
          <w:szCs w:val="22"/>
        </w:rPr>
        <w:br w:type="page"/>
      </w:r>
    </w:p>
    <w:p>
      <w:pPr>
        <w:spacing w:beforeLines="-2147483648" w:afterLines="-2147483648"/>
        <w:rPr>
          <w:rFonts w:hint="eastAsia" w:ascii="宋体" w:hAnsi="宋体" w:cs="新宋体"/>
          <w:color w:val="auto"/>
          <w:sz w:val="22"/>
          <w:szCs w:val="22"/>
        </w:rPr>
      </w:pPr>
    </w:p>
    <w:tbl>
      <w:tblPr>
        <w:tblStyle w:val="25"/>
        <w:tblW w:w="8925" w:type="dxa"/>
        <w:tblInd w:w="93" w:type="dxa"/>
        <w:shd w:val="clear" w:color="auto" w:fill="auto"/>
        <w:tblLayout w:type="fixed"/>
        <w:tblCellMar>
          <w:top w:w="0" w:type="dxa"/>
          <w:left w:w="108" w:type="dxa"/>
          <w:bottom w:w="0" w:type="dxa"/>
          <w:right w:w="108" w:type="dxa"/>
        </w:tblCellMar>
      </w:tblPr>
      <w:tblGrid>
        <w:gridCol w:w="2175"/>
        <w:gridCol w:w="1847"/>
        <w:gridCol w:w="1035"/>
        <w:gridCol w:w="2415"/>
        <w:gridCol w:w="1453"/>
        <w:tblGridChange w:id="0">
          <w:tblGrid>
            <w:gridCol w:w="2175"/>
            <w:gridCol w:w="1275"/>
            <w:gridCol w:w="572"/>
            <w:gridCol w:w="508"/>
            <w:gridCol w:w="527"/>
            <w:gridCol w:w="2415"/>
            <w:gridCol w:w="1453"/>
          </w:tblGrid>
        </w:tblGridChange>
      </w:tblGrid>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绣珍椰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多头也门铁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120-150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一楼走道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绿航绿萝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马站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龙沙站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龙沙站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龙沙站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龙沙站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龙沙站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龙港站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金边重纹铁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龙港站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龙港站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龙港站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龙港站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鳌江站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红钻</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鳌江站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鳌江站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鳌江站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7</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鳌江站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金边重纹铁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绿航绿萝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瑞安东负楼</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瑞安东负楼</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散尾葵</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安全角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214</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孔雀竹雨</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214</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盆景发财树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211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发财树大</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200-220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213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绿宝大</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106</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巴西铁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绿宝树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108</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110</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111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180-200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111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金钱树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60-80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楼梯转角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180-200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楼梯口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楼梯口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红掌大</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50-70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巴西美人</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2楼票证室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20-30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2楼票证室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钱库站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金海湖站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金海湖站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红钻</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金海湖站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金海湖站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金海湖站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塔形非州茉莉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第一幢办公大楼门口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金边重纹铁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红铁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一楼走道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黄金万两</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一至二楼转角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一楼走道</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二楼会议室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水培花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20-30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岗停</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灵昆站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亚林皇后</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60-80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塔形非洲茉莉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金边重纹铁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一楼休息室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夏威椰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绿航绿萝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岗亭</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i w:val="0"/>
                <w:iCs w:val="0"/>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机场站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绿宝树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潘桥站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组装红星</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潘桥站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万年青</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1-2楼转角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潘桥站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2楼平台</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潘桥站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鸭掌木</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2楼走道两边</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潘桥站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绿宝树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陶山站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红钻</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陶山站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鸭掌木</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荆谷站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单株也门铁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荆谷站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万全站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万年青</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万全站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鸭掌木</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阁巷站</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大巴西美人</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阁巷站</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榕树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一楼门口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纤筒也门铁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220-250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万年青</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如意</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银边吊兰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孔雀竹雨</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一楼大厅</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多头也门铁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棕竹 </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100-120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走道拐角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开运竹</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十三层</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8207</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碧玉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巴西铁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非洲茉莉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走道拐角</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多头也门铁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君子兰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水培红掌</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8313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wAfter w:w="0" w:type="auto"/>
          <w:trHeight w:val="1065"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360绿萝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下垂</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富贵竹龙</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组装红星</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多肉</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开运竹</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绿萝吊兰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君子兰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发财树盆景</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组装兰花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盆</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8303</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大绿宝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君子兰</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8302</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澳洲松</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130-150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8401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幸福树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火炬</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60-80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8425</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360绿萝</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下垂</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绿宝 </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重纹铁</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120-140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8421</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绿萝柱</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150-170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8419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盆景发财树</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40-50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8409</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澳洲松</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150-160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五楼电梯口</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r>
        <w:tblPrEx>
          <w:shd w:val="clear" w:color="auto" w:fill="auto"/>
          <w:tblCellMar>
            <w:top w:w="0" w:type="dxa"/>
            <w:left w:w="108" w:type="dxa"/>
            <w:bottom w:w="0" w:type="dxa"/>
            <w:right w:w="108" w:type="dxa"/>
          </w:tblCellMar>
        </w:tblPrEx>
        <w:trPr>
          <w:trHeight w:val="680" w:hRule="atLeast"/>
        </w:trPr>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万年青</w:t>
            </w:r>
          </w:p>
        </w:tc>
        <w:tc>
          <w:tcPr>
            <w:tcW w:w="1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五楼会议室</w:t>
            </w:r>
          </w:p>
        </w:tc>
        <w:tc>
          <w:tcPr>
            <w:tcW w:w="1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温州市高速公路运营管理有限公司本部</w:t>
            </w:r>
          </w:p>
        </w:tc>
      </w:tr>
    </w:tbl>
    <w:p>
      <w:pPr>
        <w:spacing w:beforeLines="-2147483648" w:afterLines="-2147483648"/>
        <w:rPr>
          <w:rFonts w:hint="eastAsia" w:ascii="宋体" w:hAnsi="宋体" w:cs="新宋体"/>
          <w:color w:val="auto"/>
          <w:sz w:val="22"/>
          <w:szCs w:val="22"/>
        </w:rPr>
      </w:pPr>
      <w:r>
        <w:rPr>
          <w:rFonts w:hint="eastAsia" w:ascii="宋体" w:hAnsi="宋体" w:cs="新宋体"/>
          <w:color w:val="auto"/>
          <w:sz w:val="22"/>
          <w:szCs w:val="22"/>
        </w:rPr>
        <w:br w:type="page"/>
      </w:r>
    </w:p>
    <w:p>
      <w:pPr>
        <w:spacing w:beforeLines="-2147483648" w:afterLines="-2147483648"/>
        <w:rPr>
          <w:rFonts w:hint="eastAsia" w:ascii="宋体" w:hAnsi="宋体" w:cs="新宋体"/>
          <w:color w:val="auto"/>
          <w:sz w:val="22"/>
          <w:szCs w:val="22"/>
        </w:rPr>
      </w:pPr>
    </w:p>
    <w:p>
      <w:pPr>
        <w:spacing w:beforeLines="50" w:afterLines="50"/>
        <w:rPr>
          <w:rFonts w:hint="eastAsia" w:ascii="宋体" w:hAnsi="宋体" w:eastAsia="宋体" w:cs="新宋体"/>
          <w:color w:val="auto"/>
          <w:sz w:val="36"/>
          <w:szCs w:val="36"/>
        </w:rPr>
      </w:pPr>
      <w:r>
        <w:rPr>
          <w:rFonts w:hint="eastAsia" w:ascii="宋体" w:hAnsi="宋体" w:cs="新宋体"/>
          <w:color w:val="auto"/>
          <w:sz w:val="22"/>
          <w:szCs w:val="22"/>
        </w:rPr>
        <w:t>（资格审查资料封面，供参考）</w:t>
      </w:r>
    </w:p>
    <w:p>
      <w:pPr>
        <w:pStyle w:val="3"/>
        <w:overflowPunct w:val="0"/>
        <w:rPr>
          <w:rFonts w:ascii="宋体" w:hAnsi="宋体" w:eastAsia="宋体" w:cs="新宋体"/>
          <w:color w:val="auto"/>
          <w:sz w:val="36"/>
          <w:szCs w:val="36"/>
        </w:rPr>
      </w:pPr>
      <w:bookmarkStart w:id="141" w:name="_Toc32553"/>
      <w:bookmarkStart w:id="142" w:name="_Toc15599"/>
      <w:r>
        <w:rPr>
          <w:rFonts w:hint="eastAsia" w:ascii="宋体" w:hAnsi="宋体" w:eastAsia="宋体" w:cs="新宋体"/>
          <w:color w:val="auto"/>
          <w:sz w:val="36"/>
          <w:szCs w:val="36"/>
        </w:rPr>
        <w:t>第三部分   投标文件格式</w:t>
      </w:r>
      <w:bookmarkEnd w:id="138"/>
      <w:bookmarkEnd w:id="139"/>
      <w:bookmarkEnd w:id="140"/>
      <w:bookmarkEnd w:id="141"/>
      <w:bookmarkEnd w:id="142"/>
    </w:p>
    <w:p>
      <w:pPr>
        <w:rPr>
          <w:rFonts w:ascii="宋体" w:hAnsi="宋体" w:cs="新宋体"/>
          <w:color w:val="auto"/>
        </w:rPr>
      </w:pPr>
    </w:p>
    <w:p>
      <w:pPr>
        <w:rPr>
          <w:rFonts w:ascii="宋体" w:hAnsi="宋体" w:cs="新宋体"/>
          <w:color w:val="auto"/>
        </w:rPr>
      </w:pPr>
    </w:p>
    <w:p>
      <w:pPr>
        <w:rPr>
          <w:rFonts w:ascii="宋体" w:hAnsi="宋体" w:cs="新宋体"/>
          <w:color w:val="auto"/>
        </w:rPr>
      </w:pPr>
    </w:p>
    <w:p>
      <w:pPr>
        <w:rPr>
          <w:rFonts w:hint="eastAsia" w:ascii="新宋体" w:hAnsi="新宋体" w:eastAsia="新宋体" w:cs="新宋体"/>
          <w:color w:val="auto"/>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投标文件</w:t>
      </w: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jc w:val="center"/>
        <w:rPr>
          <w:rFonts w:hint="eastAsia" w:asciiTheme="minorEastAsia" w:hAnsiTheme="minorEastAsia" w:eastAsiaTheme="minorEastAsia" w:cstheme="minorEastAsia"/>
          <w:color w:val="auto"/>
          <w:sz w:val="52"/>
          <w:szCs w:val="52"/>
        </w:rPr>
      </w:pPr>
      <w:r>
        <w:rPr>
          <w:rFonts w:hint="eastAsia" w:asciiTheme="minorEastAsia" w:hAnsiTheme="minorEastAsia" w:eastAsiaTheme="minorEastAsia" w:cstheme="minorEastAsia"/>
          <w:color w:val="auto"/>
          <w:sz w:val="52"/>
          <w:szCs w:val="52"/>
        </w:rPr>
        <w:t>资格审查资料</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ind w:firstLine="1680" w:firstLineChars="6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投标</w:t>
      </w:r>
      <w:r>
        <w:rPr>
          <w:rFonts w:hint="eastAsia" w:asciiTheme="minorEastAsia" w:hAnsiTheme="minorEastAsia" w:cstheme="minorEastAsia"/>
          <w:color w:val="auto"/>
          <w:sz w:val="28"/>
          <w:szCs w:val="28"/>
          <w:lang w:val="en-US" w:eastAsia="zh-CN"/>
        </w:rPr>
        <w:t>供应商</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（加盖公章）</w:t>
      </w:r>
    </w:p>
    <w:p>
      <w:pPr>
        <w:rPr>
          <w:rFonts w:hint="eastAsia" w:asciiTheme="minorEastAsia" w:hAnsiTheme="minorEastAsia" w:eastAsiaTheme="minorEastAsia" w:cstheme="minorEastAsia"/>
          <w:color w:val="auto"/>
          <w:sz w:val="28"/>
          <w:szCs w:val="28"/>
          <w:u w:val="single"/>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法定代表人或其委托代理人：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（签字或盖章）</w:t>
      </w:r>
    </w:p>
    <w:p>
      <w:pPr>
        <w:rPr>
          <w:rFonts w:hint="eastAsia" w:asciiTheme="minorEastAsia" w:hAnsiTheme="minorEastAsia" w:eastAsiaTheme="minorEastAsia" w:cstheme="minorEastAsia"/>
          <w:color w:val="auto"/>
          <w:sz w:val="28"/>
          <w:szCs w:val="28"/>
        </w:rPr>
      </w:pPr>
    </w:p>
    <w:p>
      <w:pPr>
        <w:overflowPunct w:val="0"/>
        <w:spacing w:line="380" w:lineRule="exact"/>
        <w:ind w:firstLine="2738" w:firstLineChars="978"/>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spacing w:line="460" w:lineRule="exact"/>
        <w:jc w:val="both"/>
        <w:rPr>
          <w:rFonts w:ascii="宋体" w:hAnsi="宋体" w:cs="新宋体"/>
          <w:color w:val="auto"/>
          <w:sz w:val="22"/>
          <w:szCs w:val="22"/>
        </w:rPr>
      </w:pPr>
      <w:r>
        <w:rPr>
          <w:rFonts w:hint="eastAsia" w:ascii="宋体" w:hAnsi="宋体" w:cs="新宋体"/>
          <w:color w:val="auto"/>
          <w:sz w:val="22"/>
          <w:szCs w:val="22"/>
        </w:rPr>
        <w:br w:type="page"/>
      </w:r>
    </w:p>
    <w:p>
      <w:pPr>
        <w:jc w:val="center"/>
        <w:rPr>
          <w:rFonts w:ascii="宋体" w:hAnsi="宋体" w:cs="新宋体"/>
          <w:b/>
          <w:bCs/>
          <w:color w:val="auto"/>
          <w:sz w:val="52"/>
          <w:szCs w:val="52"/>
        </w:rPr>
      </w:pPr>
      <w:r>
        <w:rPr>
          <w:rFonts w:hint="eastAsia" w:ascii="宋体" w:hAnsi="宋体" w:cs="新宋体"/>
          <w:b/>
          <w:bCs/>
          <w:color w:val="auto"/>
          <w:sz w:val="52"/>
          <w:szCs w:val="52"/>
        </w:rPr>
        <w:t>目    录</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法定代表人授权书和授权代表人有效身份证明；</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营业执照(或事业法人登记证书或其它工商等登记证明材料)；</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最近一个年度的资产负债表等财务报表资料文件(新成立的公司，必须提供情况说明)；</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最近三个月依法缴纳税收的证明材料(新成立的公司，必须提供情况说明)</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最近三个月依法缴纳社保的证明材料(新成立的公司，必须提供情况说明)</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具有履行合同所必需的设备和专业技术能力的承诺函；</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参加采购活动前3年内（新成立不满三年的组织机构自成立之日起算）在经营活动中没有重大违法记录的声明函；</w:t>
      </w:r>
    </w:p>
    <w:p>
      <w:pPr>
        <w:numPr>
          <w:ilvl w:val="0"/>
          <w:numId w:val="9"/>
        </w:numPr>
        <w:spacing w:line="588" w:lineRule="exact"/>
        <w:rPr>
          <w:rFonts w:ascii="宋体" w:hAnsi="宋体" w:cs="新宋体"/>
          <w:color w:val="auto"/>
          <w:sz w:val="22"/>
          <w:szCs w:val="22"/>
        </w:rPr>
      </w:pPr>
      <w:r>
        <w:rPr>
          <w:rFonts w:hint="eastAsia" w:ascii="宋体" w:hAnsi="宋体" w:cs="新宋体"/>
          <w:color w:val="auto"/>
          <w:sz w:val="22"/>
          <w:szCs w:val="22"/>
        </w:rPr>
        <w:t>诚信投标承诺书</w:t>
      </w:r>
    </w:p>
    <w:p>
      <w:pPr>
        <w:numPr>
          <w:ilvl w:val="0"/>
          <w:numId w:val="9"/>
        </w:numPr>
        <w:spacing w:line="588" w:lineRule="exact"/>
        <w:rPr>
          <w:rFonts w:hint="eastAsia" w:ascii="宋体" w:hAnsi="宋体" w:cs="新宋体"/>
          <w:color w:val="auto"/>
          <w:sz w:val="22"/>
          <w:szCs w:val="22"/>
        </w:rPr>
      </w:pPr>
      <w:r>
        <w:rPr>
          <w:rFonts w:hint="eastAsia" w:ascii="宋体" w:hAnsi="宋体" w:cs="新宋体"/>
          <w:color w:val="auto"/>
          <w:sz w:val="22"/>
          <w:szCs w:val="22"/>
        </w:rPr>
        <w:t>至本项目投标截止时间内任意时间的“信用中国（https://www.creditchina.gov.cn/）”、“中国政府采购网（http://www.ccgp.gov.cn/）”投标人信用查询网页截图（以开标当日采购人或采购代理机构网页查询结果为准）。</w:t>
      </w:r>
    </w:p>
    <w:p>
      <w:pPr>
        <w:numPr>
          <w:ilvl w:val="0"/>
          <w:numId w:val="9"/>
        </w:numPr>
        <w:spacing w:line="588" w:lineRule="exact"/>
        <w:rPr>
          <w:rFonts w:ascii="宋体" w:hAnsi="宋体" w:cs="新宋体"/>
          <w:color w:val="auto"/>
          <w:sz w:val="22"/>
        </w:rPr>
      </w:pPr>
      <w:r>
        <w:rPr>
          <w:rFonts w:hint="eastAsia" w:ascii="宋体" w:hAnsi="宋体" w:cs="新宋体"/>
          <w:color w:val="auto"/>
          <w:sz w:val="22"/>
          <w:szCs w:val="22"/>
        </w:rPr>
        <w:t>投标保证金缴纳凭证,最终以实际到帐为准（加盖公章）</w:t>
      </w:r>
    </w:p>
    <w:p>
      <w:pPr>
        <w:pStyle w:val="7"/>
        <w:rPr>
          <w:rFonts w:eastAsia="宋体"/>
          <w:color w:val="auto"/>
        </w:rPr>
      </w:pPr>
      <w:r>
        <w:rPr>
          <w:rFonts w:hint="eastAsia" w:ascii="宋体" w:hAnsi="宋体" w:eastAsia="宋体" w:cs="新宋体"/>
          <w:color w:val="auto"/>
          <w:sz w:val="22"/>
          <w:szCs w:val="22"/>
        </w:rPr>
        <w:t>以上资料未提供格式的均由投标人自行提供。</w:t>
      </w:r>
    </w:p>
    <w:p>
      <w:pPr>
        <w:spacing w:line="588" w:lineRule="exact"/>
        <w:ind w:left="420"/>
        <w:rPr>
          <w:rFonts w:ascii="宋体" w:hAnsi="宋体" w:cs="新宋体"/>
          <w:color w:val="auto"/>
          <w:sz w:val="22"/>
          <w:szCs w:val="22"/>
        </w:rPr>
      </w:pPr>
    </w:p>
    <w:p>
      <w:pPr>
        <w:widowControl/>
        <w:adjustRightInd w:val="0"/>
        <w:snapToGrid w:val="0"/>
        <w:spacing w:line="360" w:lineRule="auto"/>
        <w:jc w:val="center"/>
        <w:rPr>
          <w:rFonts w:ascii="宋体" w:hAnsi="宋体" w:cs="新宋体"/>
          <w:b/>
          <w:color w:val="auto"/>
          <w:kern w:val="0"/>
          <w:sz w:val="28"/>
          <w:szCs w:val="28"/>
        </w:rPr>
      </w:pPr>
      <w:r>
        <w:rPr>
          <w:rFonts w:hint="eastAsia" w:ascii="宋体" w:hAnsi="宋体" w:cs="新宋体"/>
          <w:b/>
          <w:bCs/>
          <w:color w:val="auto"/>
          <w:sz w:val="22"/>
          <w:szCs w:val="22"/>
        </w:rPr>
        <w:br w:type="page"/>
      </w:r>
      <w:r>
        <w:rPr>
          <w:rFonts w:hint="eastAsia" w:ascii="宋体" w:hAnsi="宋体" w:cs="新宋体"/>
          <w:b/>
          <w:color w:val="auto"/>
          <w:kern w:val="0"/>
          <w:sz w:val="28"/>
          <w:szCs w:val="28"/>
        </w:rPr>
        <w:t>法定代表人授权书</w:t>
      </w:r>
    </w:p>
    <w:p>
      <w:pPr>
        <w:spacing w:line="420" w:lineRule="exact"/>
        <w:rPr>
          <w:rFonts w:ascii="宋体" w:hAnsi="宋体" w:cs="新宋体"/>
          <w:b/>
          <w:color w:val="auto"/>
          <w:sz w:val="22"/>
          <w:szCs w:val="22"/>
        </w:rPr>
      </w:pPr>
    </w:p>
    <w:p>
      <w:pPr>
        <w:spacing w:line="420" w:lineRule="exact"/>
        <w:rPr>
          <w:rFonts w:hint="eastAsia" w:ascii="宋体" w:hAnsi="宋体" w:eastAsia="宋体" w:cs="新宋体"/>
          <w:color w:val="auto"/>
          <w:sz w:val="22"/>
          <w:szCs w:val="22"/>
          <w:lang w:eastAsia="zh-CN"/>
        </w:rPr>
      </w:pPr>
      <w:r>
        <w:rPr>
          <w:rFonts w:hint="eastAsia" w:ascii="宋体" w:hAnsi="宋体" w:eastAsia="宋体" w:cs="新宋体"/>
          <w:color w:val="auto"/>
          <w:sz w:val="22"/>
          <w:szCs w:val="22"/>
          <w:lang w:eastAsia="zh-CN"/>
        </w:rPr>
        <w:t>温州市高速公路运营管理有限公司</w:t>
      </w:r>
    </w:p>
    <w:p>
      <w:pPr>
        <w:spacing w:line="420" w:lineRule="exact"/>
        <w:rPr>
          <w:rFonts w:ascii="宋体" w:hAnsi="宋体" w:cs="新宋体"/>
          <w:color w:val="auto"/>
          <w:sz w:val="22"/>
          <w:szCs w:val="22"/>
        </w:rPr>
      </w:pPr>
      <w:r>
        <w:rPr>
          <w:rFonts w:hint="eastAsia" w:ascii="宋体" w:hAnsi="宋体" w:cs="新宋体"/>
          <w:color w:val="auto"/>
          <w:sz w:val="22"/>
          <w:szCs w:val="22"/>
          <w:lang w:eastAsia="zh-CN"/>
        </w:rPr>
        <w:t>大地工程咨询有限公司</w:t>
      </w:r>
      <w:r>
        <w:rPr>
          <w:rFonts w:hint="eastAsia" w:ascii="宋体" w:hAnsi="宋体" w:cs="新宋体"/>
          <w:color w:val="auto"/>
          <w:sz w:val="22"/>
          <w:szCs w:val="22"/>
        </w:rPr>
        <w:t>：</w:t>
      </w:r>
    </w:p>
    <w:p>
      <w:pPr>
        <w:spacing w:line="460" w:lineRule="exact"/>
        <w:rPr>
          <w:rFonts w:ascii="宋体" w:hAnsi="宋体" w:cs="新宋体"/>
          <w:color w:val="auto"/>
          <w:sz w:val="22"/>
          <w:szCs w:val="22"/>
          <w:u w:val="single"/>
        </w:rPr>
      </w:pPr>
    </w:p>
    <w:p>
      <w:pPr>
        <w:spacing w:line="460" w:lineRule="exact"/>
        <w:ind w:firstLine="550" w:firstLineChars="250"/>
        <w:rPr>
          <w:rFonts w:ascii="宋体" w:hAnsi="宋体" w:cs="新宋体"/>
          <w:color w:val="auto"/>
          <w:sz w:val="22"/>
          <w:szCs w:val="22"/>
        </w:rPr>
      </w:pPr>
      <w:r>
        <w:rPr>
          <w:rFonts w:hint="eastAsia" w:ascii="宋体" w:hAnsi="宋体" w:cs="新宋体"/>
          <w:color w:val="auto"/>
          <w:sz w:val="22"/>
          <w:szCs w:val="22"/>
          <w:u w:val="single"/>
        </w:rPr>
        <w:t>（投标供应商全称）</w:t>
      </w:r>
      <w:r>
        <w:rPr>
          <w:rFonts w:hint="eastAsia" w:ascii="宋体" w:hAnsi="宋体" w:cs="新宋体"/>
          <w:color w:val="auto"/>
          <w:sz w:val="22"/>
          <w:szCs w:val="22"/>
        </w:rPr>
        <w:t>法定代表人授权</w:t>
      </w:r>
      <w:r>
        <w:rPr>
          <w:rFonts w:hint="eastAsia" w:ascii="宋体" w:hAnsi="宋体" w:cs="新宋体"/>
          <w:color w:val="auto"/>
          <w:sz w:val="22"/>
          <w:szCs w:val="22"/>
          <w:u w:val="single"/>
        </w:rPr>
        <w:t>（全权代表姓名）</w:t>
      </w:r>
      <w:r>
        <w:rPr>
          <w:rFonts w:hint="eastAsia" w:ascii="宋体" w:hAnsi="宋体" w:cs="新宋体"/>
          <w:color w:val="auto"/>
          <w:sz w:val="22"/>
          <w:szCs w:val="22"/>
        </w:rPr>
        <w:t>为全权代表，参加贵处组织的</w:t>
      </w:r>
      <w:r>
        <w:rPr>
          <w:rFonts w:hint="eastAsia" w:ascii="宋体" w:hAnsi="宋体" w:cs="新宋体"/>
          <w:color w:val="auto"/>
          <w:sz w:val="22"/>
          <w:szCs w:val="22"/>
          <w:u w:val="single"/>
        </w:rPr>
        <w:t>（招标项目名称、编号）</w:t>
      </w:r>
      <w:r>
        <w:rPr>
          <w:rFonts w:hint="eastAsia" w:ascii="宋体" w:hAnsi="宋体" w:cs="新宋体"/>
          <w:color w:val="auto"/>
          <w:sz w:val="22"/>
          <w:szCs w:val="22"/>
        </w:rPr>
        <w:t>的招标活动，全权代表我方处理招标活动中的一切事宜。</w:t>
      </w:r>
    </w:p>
    <w:p>
      <w:pPr>
        <w:spacing w:line="460" w:lineRule="exact"/>
        <w:ind w:firstLine="2955"/>
        <w:rPr>
          <w:rFonts w:ascii="宋体" w:hAnsi="宋体" w:cs="新宋体"/>
          <w:color w:val="auto"/>
          <w:sz w:val="22"/>
          <w:szCs w:val="22"/>
        </w:rPr>
      </w:pPr>
    </w:p>
    <w:p>
      <w:pPr>
        <w:spacing w:line="460" w:lineRule="exact"/>
        <w:ind w:firstLine="2955"/>
        <w:rPr>
          <w:rFonts w:ascii="宋体" w:hAnsi="宋体" w:cs="新宋体"/>
          <w:color w:val="auto"/>
          <w:sz w:val="22"/>
          <w:szCs w:val="22"/>
        </w:rPr>
      </w:pPr>
    </w:p>
    <w:p>
      <w:pPr>
        <w:spacing w:line="460" w:lineRule="exact"/>
        <w:ind w:firstLine="3971" w:firstLineChars="1805"/>
        <w:rPr>
          <w:rFonts w:ascii="宋体" w:hAnsi="宋体" w:cs="新宋体"/>
          <w:color w:val="auto"/>
          <w:sz w:val="22"/>
          <w:szCs w:val="22"/>
        </w:rPr>
      </w:pPr>
      <w:r>
        <w:rPr>
          <w:rFonts w:hint="eastAsia" w:ascii="宋体" w:hAnsi="宋体" w:cs="新宋体"/>
          <w:color w:val="auto"/>
          <w:sz w:val="22"/>
          <w:szCs w:val="22"/>
        </w:rPr>
        <w:t>法定代表人 (签字或盖章)：</w:t>
      </w:r>
    </w:p>
    <w:p>
      <w:pPr>
        <w:spacing w:line="460" w:lineRule="exact"/>
        <w:ind w:firstLine="2955"/>
        <w:rPr>
          <w:rFonts w:ascii="宋体" w:hAnsi="宋体" w:cs="新宋体"/>
          <w:color w:val="auto"/>
          <w:sz w:val="22"/>
          <w:szCs w:val="22"/>
        </w:rPr>
      </w:pPr>
      <w:r>
        <w:rPr>
          <w:rFonts w:hint="eastAsia" w:ascii="宋体" w:hAnsi="宋体" w:cs="新宋体"/>
          <w:color w:val="auto"/>
          <w:sz w:val="22"/>
          <w:szCs w:val="22"/>
        </w:rPr>
        <w:t xml:space="preserve">         投标供应商全称（公章）：</w:t>
      </w:r>
    </w:p>
    <w:p>
      <w:pPr>
        <w:spacing w:line="460" w:lineRule="exact"/>
        <w:ind w:firstLine="2955"/>
        <w:rPr>
          <w:rFonts w:ascii="宋体" w:hAnsi="宋体" w:cs="新宋体"/>
          <w:color w:val="auto"/>
          <w:sz w:val="22"/>
          <w:szCs w:val="22"/>
        </w:rPr>
      </w:pPr>
      <w:r>
        <w:rPr>
          <w:rFonts w:hint="eastAsia" w:ascii="宋体" w:hAnsi="宋体" w:cs="新宋体"/>
          <w:color w:val="auto"/>
          <w:sz w:val="22"/>
          <w:szCs w:val="22"/>
        </w:rPr>
        <w:t xml:space="preserve">         日期：     年    月   日</w:t>
      </w:r>
    </w:p>
    <w:p>
      <w:pPr>
        <w:spacing w:line="460" w:lineRule="exact"/>
        <w:rPr>
          <w:rFonts w:ascii="宋体" w:hAnsi="宋体" w:cs="新宋体"/>
          <w:color w:val="auto"/>
          <w:sz w:val="22"/>
          <w:szCs w:val="22"/>
        </w:rPr>
      </w:pPr>
    </w:p>
    <w:p>
      <w:pPr>
        <w:spacing w:line="460" w:lineRule="exact"/>
        <w:rPr>
          <w:rFonts w:ascii="宋体" w:hAnsi="宋体" w:cs="新宋体"/>
          <w:color w:val="auto"/>
          <w:sz w:val="22"/>
          <w:szCs w:val="22"/>
        </w:rPr>
      </w:pPr>
      <w:r>
        <w:rPr>
          <w:rFonts w:hint="eastAsia" w:ascii="宋体" w:hAnsi="宋体" w:cs="新宋体"/>
          <w:color w:val="auto"/>
          <w:sz w:val="22"/>
          <w:szCs w:val="22"/>
        </w:rPr>
        <w:t>附：</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授权代表姓名：</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职务：</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详细通讯地址：</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电话：</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传真：</w:t>
      </w:r>
    </w:p>
    <w:p>
      <w:pPr>
        <w:spacing w:line="460" w:lineRule="exact"/>
        <w:ind w:firstLine="220" w:firstLineChars="100"/>
        <w:rPr>
          <w:rFonts w:ascii="宋体" w:hAnsi="宋体" w:cs="新宋体"/>
          <w:color w:val="auto"/>
          <w:sz w:val="22"/>
          <w:szCs w:val="22"/>
        </w:rPr>
      </w:pPr>
      <w:r>
        <w:rPr>
          <w:rFonts w:hint="eastAsia" w:ascii="宋体" w:hAnsi="宋体" w:cs="新宋体"/>
          <w:color w:val="auto"/>
          <w:sz w:val="22"/>
          <w:szCs w:val="22"/>
        </w:rPr>
        <w:t>邮政编码:</w:t>
      </w:r>
    </w:p>
    <w:tbl>
      <w:tblPr>
        <w:tblStyle w:val="25"/>
        <w:tblW w:w="9075"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9075" w:type="dxa"/>
            <w:vAlign w:val="center"/>
          </w:tcPr>
          <w:p>
            <w:pPr>
              <w:spacing w:line="380" w:lineRule="exact"/>
              <w:jc w:val="center"/>
              <w:rPr>
                <w:rFonts w:ascii="宋体" w:hAnsi="宋体" w:cs="新宋体"/>
                <w:b/>
                <w:color w:val="auto"/>
                <w:sz w:val="28"/>
                <w:szCs w:val="28"/>
              </w:rPr>
            </w:pPr>
            <w:r>
              <w:rPr>
                <w:rFonts w:hint="eastAsia" w:ascii="宋体" w:hAnsi="宋体" w:cs="新宋体"/>
                <w:b/>
                <w:color w:val="auto"/>
                <w:sz w:val="28"/>
                <w:szCs w:val="28"/>
              </w:rPr>
              <w:t>投标供应商代表身份证复印件</w:t>
            </w:r>
          </w:p>
          <w:p>
            <w:pPr>
              <w:spacing w:line="380" w:lineRule="exact"/>
              <w:jc w:val="center"/>
              <w:rPr>
                <w:rFonts w:ascii="宋体" w:hAnsi="宋体" w:cs="新宋体"/>
                <w:b/>
                <w:bCs/>
                <w:color w:val="auto"/>
                <w:sz w:val="28"/>
              </w:rPr>
            </w:pPr>
          </w:p>
        </w:tc>
      </w:tr>
    </w:tbl>
    <w:p>
      <w:pPr>
        <w:pStyle w:val="3"/>
        <w:jc w:val="left"/>
        <w:rPr>
          <w:rFonts w:ascii="宋体" w:hAnsi="宋体" w:eastAsia="宋体" w:cs="新宋体"/>
          <w:b w:val="0"/>
          <w:color w:val="auto"/>
          <w:szCs w:val="21"/>
        </w:rPr>
      </w:pPr>
      <w:r>
        <w:rPr>
          <w:rFonts w:hint="eastAsia" w:ascii="宋体" w:hAnsi="宋体" w:eastAsia="宋体" w:cs="新宋体"/>
          <w:color w:val="auto"/>
          <w:sz w:val="22"/>
          <w:szCs w:val="22"/>
        </w:rPr>
        <w:br w:type="page"/>
      </w:r>
    </w:p>
    <w:p>
      <w:pPr>
        <w:widowControl/>
        <w:adjustRightInd w:val="0"/>
        <w:snapToGrid w:val="0"/>
        <w:spacing w:line="360" w:lineRule="auto"/>
        <w:jc w:val="center"/>
        <w:rPr>
          <w:rFonts w:ascii="宋体" w:hAnsi="宋体" w:cs="新宋体"/>
          <w:b/>
          <w:color w:val="auto"/>
          <w:kern w:val="0"/>
          <w:sz w:val="28"/>
          <w:szCs w:val="28"/>
        </w:rPr>
      </w:pPr>
      <w:r>
        <w:rPr>
          <w:rFonts w:hint="eastAsia" w:ascii="宋体" w:hAnsi="宋体" w:cs="新宋体"/>
          <w:b/>
          <w:color w:val="auto"/>
          <w:kern w:val="0"/>
          <w:sz w:val="28"/>
          <w:szCs w:val="28"/>
        </w:rPr>
        <w:t>具有履行合同所必需的设备和专业技术能力的承诺函</w:t>
      </w:r>
    </w:p>
    <w:p>
      <w:pPr>
        <w:widowControl/>
        <w:adjustRightInd w:val="0"/>
        <w:snapToGrid w:val="0"/>
        <w:spacing w:line="360" w:lineRule="auto"/>
        <w:jc w:val="center"/>
        <w:rPr>
          <w:rFonts w:ascii="宋体" w:hAnsi="宋体" w:cs="新宋体"/>
          <w:b/>
          <w:color w:val="auto"/>
          <w:kern w:val="0"/>
          <w:sz w:val="28"/>
          <w:szCs w:val="28"/>
        </w:rPr>
      </w:pPr>
    </w:p>
    <w:p>
      <w:pPr>
        <w:spacing w:line="460" w:lineRule="exact"/>
        <w:rPr>
          <w:rFonts w:ascii="宋体" w:hAnsi="宋体" w:cs="新宋体"/>
          <w:color w:val="auto"/>
          <w:sz w:val="22"/>
          <w:szCs w:val="22"/>
        </w:rPr>
      </w:pPr>
      <w:r>
        <w:rPr>
          <w:rFonts w:hint="eastAsia" w:ascii="宋体" w:hAnsi="宋体" w:cs="新宋体"/>
          <w:color w:val="auto"/>
          <w:sz w:val="22"/>
          <w:szCs w:val="22"/>
          <w:lang w:eastAsia="zh-CN"/>
        </w:rPr>
        <w:t>温州市高速公路运营管理有限公司</w:t>
      </w:r>
      <w:r>
        <w:rPr>
          <w:rFonts w:hint="eastAsia" w:ascii="宋体" w:hAnsi="宋体" w:cs="新宋体"/>
          <w:color w:val="auto"/>
          <w:sz w:val="22"/>
          <w:szCs w:val="22"/>
        </w:rPr>
        <w:t>：</w:t>
      </w:r>
    </w:p>
    <w:p>
      <w:pPr>
        <w:spacing w:line="460" w:lineRule="exact"/>
        <w:rPr>
          <w:rFonts w:ascii="宋体" w:hAnsi="宋体" w:cs="新宋体"/>
          <w:color w:val="auto"/>
          <w:sz w:val="22"/>
          <w:szCs w:val="22"/>
        </w:rPr>
      </w:pPr>
      <w:r>
        <w:rPr>
          <w:rFonts w:hint="eastAsia" w:ascii="宋体" w:hAnsi="宋体" w:cs="新宋体"/>
          <w:color w:val="auto"/>
          <w:sz w:val="22"/>
          <w:szCs w:val="22"/>
          <w:lang w:eastAsia="zh-CN"/>
        </w:rPr>
        <w:t>大地工程咨询有限公司</w:t>
      </w:r>
      <w:r>
        <w:rPr>
          <w:rFonts w:hint="eastAsia" w:ascii="宋体" w:hAnsi="宋体" w:cs="新宋体"/>
          <w:color w:val="auto"/>
          <w:sz w:val="22"/>
          <w:szCs w:val="22"/>
        </w:rPr>
        <w:t>：</w:t>
      </w:r>
    </w:p>
    <w:p>
      <w:pPr>
        <w:widowControl/>
        <w:adjustRightInd w:val="0"/>
        <w:snapToGrid w:val="0"/>
        <w:spacing w:line="360" w:lineRule="auto"/>
        <w:jc w:val="left"/>
        <w:rPr>
          <w:rFonts w:ascii="宋体" w:hAnsi="宋体" w:cs="新宋体"/>
          <w:color w:val="auto"/>
          <w:kern w:val="0"/>
          <w:sz w:val="22"/>
          <w:szCs w:val="22"/>
        </w:rPr>
      </w:pP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我方</w:t>
      </w:r>
      <w:r>
        <w:rPr>
          <w:rFonts w:hint="eastAsia" w:ascii="宋体" w:hAnsi="宋体" w:cs="新宋体"/>
          <w:color w:val="auto"/>
          <w:kern w:val="0"/>
          <w:sz w:val="22"/>
          <w:szCs w:val="22"/>
          <w:u w:val="single"/>
        </w:rPr>
        <w:t xml:space="preserve"> （供应商）</w:t>
      </w:r>
      <w:r>
        <w:rPr>
          <w:rFonts w:hint="eastAsia" w:ascii="宋体" w:hAnsi="宋体" w:cs="新宋体"/>
          <w:color w:val="auto"/>
          <w:kern w:val="0"/>
          <w:sz w:val="22"/>
          <w:szCs w:val="22"/>
        </w:rPr>
        <w:t>承诺具有履行本次（项目名称）采购合同所必需的设备和专业技术能力。如有虚假，采购人可取消我方任何资格（投标/中标/签订合同），我方对此无任何异议。</w:t>
      </w:r>
    </w:p>
    <w:p>
      <w:pPr>
        <w:widowControl/>
        <w:adjustRightInd w:val="0"/>
        <w:snapToGrid w:val="0"/>
        <w:spacing w:line="360" w:lineRule="auto"/>
        <w:ind w:firstLine="440" w:firstLineChars="200"/>
        <w:jc w:val="left"/>
        <w:rPr>
          <w:rFonts w:ascii="宋体" w:hAnsi="宋体" w:cs="新宋体"/>
          <w:color w:val="auto"/>
          <w:kern w:val="0"/>
          <w:sz w:val="22"/>
          <w:szCs w:val="22"/>
        </w:rPr>
      </w:pP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特此承诺！</w:t>
      </w:r>
    </w:p>
    <w:p>
      <w:pPr>
        <w:widowControl/>
        <w:adjustRightInd w:val="0"/>
        <w:snapToGrid w:val="0"/>
        <w:spacing w:line="360" w:lineRule="auto"/>
        <w:ind w:firstLine="440" w:firstLineChars="200"/>
        <w:jc w:val="left"/>
        <w:rPr>
          <w:rFonts w:ascii="宋体" w:hAnsi="宋体" w:cs="新宋体"/>
          <w:color w:val="auto"/>
          <w:kern w:val="0"/>
          <w:sz w:val="22"/>
          <w:szCs w:val="22"/>
        </w:rPr>
      </w:pPr>
    </w:p>
    <w:p>
      <w:pPr>
        <w:tabs>
          <w:tab w:val="left" w:pos="840"/>
        </w:tabs>
        <w:adjustRightInd w:val="0"/>
        <w:snapToGrid w:val="0"/>
        <w:spacing w:line="360" w:lineRule="auto"/>
        <w:ind w:left="420" w:leftChars="200" w:firstLine="330" w:firstLineChars="150"/>
        <w:rPr>
          <w:rFonts w:ascii="宋体" w:hAnsi="宋体" w:cs="新宋体"/>
          <w:color w:val="auto"/>
          <w:sz w:val="22"/>
          <w:szCs w:val="22"/>
        </w:rPr>
      </w:pPr>
      <w:r>
        <w:rPr>
          <w:rFonts w:hint="eastAsia" w:ascii="宋体" w:hAnsi="宋体" w:cs="新宋体"/>
          <w:color w:val="auto"/>
          <w:sz w:val="22"/>
          <w:szCs w:val="22"/>
        </w:rPr>
        <w:t>投标供应商全称（盖章）：</w:t>
      </w:r>
    </w:p>
    <w:p>
      <w:pPr>
        <w:tabs>
          <w:tab w:val="left" w:pos="840"/>
        </w:tabs>
        <w:adjustRightInd w:val="0"/>
        <w:snapToGrid w:val="0"/>
        <w:spacing w:line="360" w:lineRule="auto"/>
        <w:ind w:left="420" w:leftChars="200" w:firstLine="330" w:firstLineChars="150"/>
        <w:rPr>
          <w:rFonts w:ascii="宋体" w:hAnsi="宋体" w:cs="新宋体"/>
          <w:color w:val="auto"/>
          <w:sz w:val="22"/>
          <w:szCs w:val="22"/>
        </w:rPr>
      </w:pPr>
      <w:r>
        <w:rPr>
          <w:rFonts w:hint="eastAsia" w:ascii="宋体" w:hAnsi="宋体" w:cs="新宋体"/>
          <w:color w:val="auto"/>
          <w:sz w:val="22"/>
          <w:szCs w:val="22"/>
        </w:rPr>
        <w:t>投标供应商代表（签字或盖章）：</w:t>
      </w:r>
    </w:p>
    <w:p>
      <w:pPr>
        <w:tabs>
          <w:tab w:val="left" w:pos="840"/>
        </w:tabs>
        <w:adjustRightInd w:val="0"/>
        <w:snapToGrid w:val="0"/>
        <w:spacing w:line="360" w:lineRule="auto"/>
        <w:ind w:left="420" w:leftChars="200" w:firstLine="330" w:firstLineChars="150"/>
        <w:rPr>
          <w:rFonts w:ascii="宋体" w:hAnsi="宋体" w:cs="新宋体"/>
          <w:color w:val="auto"/>
          <w:sz w:val="22"/>
          <w:szCs w:val="22"/>
        </w:rPr>
      </w:pPr>
      <w:r>
        <w:rPr>
          <w:rFonts w:hint="eastAsia" w:ascii="宋体" w:hAnsi="宋体" w:cs="新宋体"/>
          <w:color w:val="auto"/>
          <w:sz w:val="22"/>
          <w:szCs w:val="22"/>
        </w:rPr>
        <w:t>日          期：  年  月  日</w:t>
      </w:r>
    </w:p>
    <w:p>
      <w:pPr>
        <w:spacing w:line="480" w:lineRule="auto"/>
        <w:ind w:left="1260" w:hanging="559"/>
        <w:rPr>
          <w:rFonts w:ascii="宋体" w:hAnsi="宋体" w:cs="新宋体"/>
          <w:b/>
          <w:bCs/>
          <w:color w:val="auto"/>
          <w:sz w:val="22"/>
          <w:szCs w:val="22"/>
        </w:rPr>
      </w:pPr>
    </w:p>
    <w:p>
      <w:pPr>
        <w:widowControl/>
        <w:adjustRightInd w:val="0"/>
        <w:snapToGrid w:val="0"/>
        <w:spacing w:line="360" w:lineRule="auto"/>
        <w:jc w:val="center"/>
        <w:rPr>
          <w:rFonts w:ascii="宋体" w:hAnsi="宋体" w:cs="新宋体"/>
          <w:b/>
          <w:color w:val="auto"/>
          <w:kern w:val="0"/>
          <w:sz w:val="32"/>
          <w:szCs w:val="21"/>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rPr>
          <w:rFonts w:ascii="宋体" w:hAnsi="宋体" w:cs="新宋体"/>
          <w:b/>
          <w:bCs/>
          <w:color w:val="auto"/>
          <w:sz w:val="22"/>
          <w:szCs w:val="22"/>
        </w:rPr>
      </w:pPr>
    </w:p>
    <w:p>
      <w:pPr>
        <w:widowControl/>
        <w:adjustRightInd w:val="0"/>
        <w:snapToGrid w:val="0"/>
        <w:spacing w:line="360" w:lineRule="auto"/>
        <w:jc w:val="center"/>
        <w:rPr>
          <w:rFonts w:ascii="宋体" w:hAnsi="宋体" w:cs="新宋体"/>
          <w:b/>
          <w:color w:val="auto"/>
          <w:kern w:val="0"/>
          <w:sz w:val="28"/>
          <w:szCs w:val="28"/>
        </w:rPr>
      </w:pPr>
      <w:r>
        <w:rPr>
          <w:rFonts w:hint="eastAsia" w:ascii="宋体" w:hAnsi="宋体" w:cs="新宋体"/>
          <w:b/>
          <w:color w:val="auto"/>
          <w:kern w:val="0"/>
          <w:sz w:val="28"/>
          <w:szCs w:val="28"/>
        </w:rPr>
        <w:br w:type="page"/>
      </w:r>
      <w:r>
        <w:rPr>
          <w:rFonts w:hint="eastAsia" w:ascii="宋体" w:hAnsi="宋体" w:cs="新宋体"/>
          <w:b/>
          <w:color w:val="auto"/>
          <w:kern w:val="0"/>
          <w:sz w:val="28"/>
          <w:szCs w:val="28"/>
        </w:rPr>
        <w:t>参加采购活动前3年内在经营活动中没有重大违法记录的</w:t>
      </w:r>
    </w:p>
    <w:p>
      <w:pPr>
        <w:widowControl/>
        <w:adjustRightInd w:val="0"/>
        <w:snapToGrid w:val="0"/>
        <w:spacing w:line="360" w:lineRule="auto"/>
        <w:jc w:val="center"/>
        <w:rPr>
          <w:rFonts w:ascii="宋体" w:hAnsi="宋体" w:cs="新宋体"/>
          <w:b/>
          <w:color w:val="auto"/>
          <w:kern w:val="0"/>
          <w:sz w:val="28"/>
          <w:szCs w:val="28"/>
        </w:rPr>
      </w:pPr>
      <w:r>
        <w:rPr>
          <w:rFonts w:hint="eastAsia" w:ascii="宋体" w:hAnsi="宋体" w:cs="新宋体"/>
          <w:b/>
          <w:color w:val="auto"/>
          <w:kern w:val="0"/>
          <w:sz w:val="28"/>
          <w:szCs w:val="28"/>
        </w:rPr>
        <w:t>声明函</w:t>
      </w:r>
    </w:p>
    <w:p>
      <w:pPr>
        <w:spacing w:line="460" w:lineRule="exact"/>
        <w:rPr>
          <w:rFonts w:ascii="宋体" w:hAnsi="宋体" w:cs="新宋体"/>
          <w:color w:val="auto"/>
          <w:sz w:val="22"/>
          <w:szCs w:val="22"/>
        </w:rPr>
      </w:pPr>
      <w:r>
        <w:rPr>
          <w:rFonts w:hint="eastAsia" w:ascii="宋体" w:hAnsi="宋体" w:cs="新宋体"/>
          <w:color w:val="auto"/>
          <w:sz w:val="22"/>
          <w:szCs w:val="22"/>
          <w:lang w:eastAsia="zh-CN"/>
        </w:rPr>
        <w:t>温州市高速公路运营管理有限公司</w:t>
      </w:r>
      <w:r>
        <w:rPr>
          <w:rFonts w:hint="eastAsia" w:ascii="宋体" w:hAnsi="宋体" w:cs="新宋体"/>
          <w:color w:val="auto"/>
          <w:sz w:val="22"/>
          <w:szCs w:val="22"/>
        </w:rPr>
        <w:t>：</w:t>
      </w:r>
    </w:p>
    <w:p>
      <w:pPr>
        <w:widowControl/>
        <w:adjustRightInd w:val="0"/>
        <w:snapToGrid w:val="0"/>
        <w:spacing w:line="460" w:lineRule="exact"/>
        <w:jc w:val="left"/>
        <w:rPr>
          <w:rFonts w:ascii="宋体" w:hAnsi="宋体" w:cs="新宋体"/>
          <w:color w:val="auto"/>
          <w:sz w:val="22"/>
          <w:szCs w:val="22"/>
        </w:rPr>
      </w:pPr>
      <w:r>
        <w:rPr>
          <w:rFonts w:hint="eastAsia" w:ascii="宋体" w:hAnsi="宋体" w:cs="新宋体"/>
          <w:color w:val="auto"/>
          <w:sz w:val="22"/>
          <w:szCs w:val="22"/>
          <w:lang w:eastAsia="zh-CN"/>
        </w:rPr>
        <w:t>大地工程咨询有限公司</w:t>
      </w:r>
      <w:r>
        <w:rPr>
          <w:rFonts w:hint="eastAsia" w:ascii="宋体" w:hAnsi="宋体" w:cs="新宋体"/>
          <w:color w:val="auto"/>
          <w:sz w:val="22"/>
          <w:szCs w:val="22"/>
        </w:rPr>
        <w:t>：</w:t>
      </w:r>
    </w:p>
    <w:p>
      <w:pPr>
        <w:widowControl/>
        <w:adjustRightInd w:val="0"/>
        <w:snapToGrid w:val="0"/>
        <w:spacing w:line="460" w:lineRule="exact"/>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我方</w:t>
      </w:r>
      <w:r>
        <w:rPr>
          <w:rFonts w:hint="eastAsia" w:ascii="宋体" w:hAnsi="宋体" w:cs="新宋体"/>
          <w:color w:val="auto"/>
          <w:kern w:val="0"/>
          <w:sz w:val="22"/>
          <w:szCs w:val="22"/>
          <w:u w:val="single"/>
        </w:rPr>
        <w:t xml:space="preserve">            （供应商）</w:t>
      </w:r>
      <w:r>
        <w:rPr>
          <w:rFonts w:hint="eastAsia" w:ascii="宋体" w:hAnsi="宋体" w:cs="新宋体"/>
          <w:color w:val="auto"/>
          <w:kern w:val="0"/>
          <w:sz w:val="22"/>
          <w:szCs w:val="22"/>
        </w:rPr>
        <w:t>具有良好的商业信誉，依法缴纳税收和社会保障资金，未被列入失信被执行人名单、重大税收违法案件当事人名单、政府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adjustRightInd w:val="0"/>
        <w:snapToGrid w:val="0"/>
        <w:spacing w:line="360" w:lineRule="auto"/>
        <w:ind w:firstLine="440" w:firstLineChars="200"/>
        <w:jc w:val="left"/>
        <w:rPr>
          <w:rFonts w:ascii="宋体" w:hAnsi="宋体" w:cs="新宋体"/>
          <w:color w:val="auto"/>
          <w:kern w:val="0"/>
          <w:sz w:val="22"/>
          <w:szCs w:val="22"/>
        </w:rPr>
      </w:pP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特此承诺！</w:t>
      </w:r>
    </w:p>
    <w:p>
      <w:pPr>
        <w:widowControl/>
        <w:adjustRightInd w:val="0"/>
        <w:snapToGrid w:val="0"/>
        <w:spacing w:line="360" w:lineRule="auto"/>
        <w:ind w:firstLine="440" w:firstLineChars="200"/>
        <w:jc w:val="left"/>
        <w:rPr>
          <w:rFonts w:ascii="宋体" w:hAnsi="宋体" w:cs="新宋体"/>
          <w:color w:val="auto"/>
          <w:kern w:val="0"/>
          <w:sz w:val="22"/>
          <w:szCs w:val="22"/>
        </w:rPr>
      </w:pP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投标供应商全称（盖章）：</w:t>
      </w: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投标供应商代表（签字或盖章）：</w:t>
      </w: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t>日          期：  年  月  日</w:t>
      </w:r>
    </w:p>
    <w:p>
      <w:pPr>
        <w:widowControl/>
        <w:adjustRightInd w:val="0"/>
        <w:snapToGrid w:val="0"/>
        <w:spacing w:line="360" w:lineRule="auto"/>
        <w:ind w:firstLine="440" w:firstLineChars="200"/>
        <w:jc w:val="left"/>
        <w:rPr>
          <w:rFonts w:ascii="宋体" w:hAnsi="宋体" w:cs="新宋体"/>
          <w:color w:val="auto"/>
          <w:kern w:val="0"/>
          <w:sz w:val="22"/>
          <w:szCs w:val="22"/>
        </w:rPr>
      </w:pPr>
      <w:r>
        <w:rPr>
          <w:rFonts w:hint="eastAsia" w:ascii="宋体" w:hAnsi="宋体" w:cs="新宋体"/>
          <w:color w:val="auto"/>
          <w:kern w:val="0"/>
          <w:sz w:val="22"/>
          <w:szCs w:val="22"/>
        </w:rPr>
        <w:br w:type="page"/>
      </w:r>
    </w:p>
    <w:p>
      <w:pPr>
        <w:widowControl/>
        <w:adjustRightInd w:val="0"/>
        <w:snapToGrid w:val="0"/>
        <w:spacing w:line="360" w:lineRule="auto"/>
        <w:jc w:val="center"/>
        <w:rPr>
          <w:rFonts w:ascii="宋体" w:hAnsi="宋体" w:cs="新宋体"/>
          <w:b/>
          <w:color w:val="auto"/>
          <w:kern w:val="0"/>
          <w:sz w:val="28"/>
          <w:szCs w:val="28"/>
        </w:rPr>
      </w:pPr>
      <w:r>
        <w:rPr>
          <w:rFonts w:hint="eastAsia" w:ascii="宋体" w:hAnsi="宋体" w:cs="新宋体"/>
          <w:b/>
          <w:color w:val="auto"/>
          <w:kern w:val="0"/>
          <w:sz w:val="28"/>
          <w:szCs w:val="28"/>
        </w:rPr>
        <w:t>诚信投标承诺书</w:t>
      </w:r>
    </w:p>
    <w:p>
      <w:pPr>
        <w:ind w:right="-153" w:rightChars="-73"/>
        <w:jc w:val="center"/>
        <w:rPr>
          <w:rFonts w:ascii="宋体" w:hAnsi="宋体" w:cs="新宋体"/>
          <w:color w:val="auto"/>
          <w:sz w:val="22"/>
          <w:szCs w:val="22"/>
        </w:rPr>
      </w:pPr>
    </w:p>
    <w:p>
      <w:pPr>
        <w:spacing w:line="520" w:lineRule="exact"/>
        <w:ind w:right="-153" w:rightChars="-73"/>
        <w:rPr>
          <w:rFonts w:ascii="宋体" w:hAnsi="宋体" w:cs="新宋体"/>
          <w:color w:val="auto"/>
          <w:sz w:val="22"/>
          <w:szCs w:val="22"/>
        </w:rPr>
      </w:pPr>
      <w:r>
        <w:rPr>
          <w:rFonts w:hint="eastAsia" w:ascii="宋体" w:hAnsi="宋体" w:cs="新宋体"/>
          <w:color w:val="auto"/>
          <w:sz w:val="22"/>
          <w:szCs w:val="22"/>
        </w:rPr>
        <w:t>本企业郑重承诺：</w:t>
      </w:r>
    </w:p>
    <w:p>
      <w:pPr>
        <w:spacing w:line="500" w:lineRule="exact"/>
        <w:ind w:firstLine="440" w:firstLineChars="200"/>
        <w:rPr>
          <w:rFonts w:ascii="宋体" w:hAnsi="宋体" w:cs="新宋体"/>
          <w:color w:val="auto"/>
          <w:sz w:val="22"/>
          <w:szCs w:val="22"/>
        </w:rPr>
      </w:pPr>
      <w:r>
        <w:rPr>
          <w:rFonts w:hint="eastAsia" w:ascii="宋体" w:hAnsi="宋体" w:cs="新宋体"/>
          <w:color w:val="auto"/>
          <w:sz w:val="22"/>
          <w:szCs w:val="22"/>
        </w:rPr>
        <w:t>为了积极配合贵公司组织的</w:t>
      </w:r>
      <w:r>
        <w:rPr>
          <w:rFonts w:hint="eastAsia" w:ascii="宋体" w:hAnsi="宋体" w:cs="新宋体"/>
          <w:color w:val="auto"/>
          <w:sz w:val="22"/>
          <w:szCs w:val="22"/>
          <w:u w:val="single"/>
        </w:rPr>
        <w:t xml:space="preserve"> （项目名称） </w:t>
      </w:r>
      <w:r>
        <w:rPr>
          <w:rFonts w:hint="eastAsia" w:ascii="宋体" w:hAnsi="宋体" w:cs="新宋体"/>
          <w:color w:val="auto"/>
          <w:sz w:val="22"/>
          <w:szCs w:val="22"/>
        </w:rPr>
        <w:t>招标工作，有效遏制不公平竞争和违规违纪问题的发生，确保招标工作的公平、公正、公开，我们保证认真贯彻</w:t>
      </w:r>
      <w:r>
        <w:rPr>
          <w:rFonts w:hint="eastAsia" w:ascii="宋体" w:hAnsi="宋体" w:cs="新宋体"/>
          <w:color w:val="auto"/>
          <w:kern w:val="0"/>
          <w:sz w:val="22"/>
          <w:szCs w:val="22"/>
        </w:rPr>
        <w:t>《温州市市属国有企业采购管理办法（试行）》以及</w:t>
      </w:r>
      <w:r>
        <w:rPr>
          <w:rFonts w:hint="eastAsia" w:ascii="宋体" w:hAnsi="宋体" w:cs="新宋体"/>
          <w:color w:val="auto"/>
          <w:sz w:val="22"/>
          <w:szCs w:val="22"/>
        </w:rPr>
        <w:t>有关法律法规相关规定以及有关廉洁要求，特承诺如下事项：</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自觉遵守国家法律法规及有关廉政建设制度。</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主动了解采购人招投标纪律，积极配合采购人执行招投标廉政建设的有关规定。</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不使用不正当手段妨碍、排挤其它投标供应商或串通投标。</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按照本采购文件规定的方式进行投标，不隐瞒本单位投标资质的真实情况，投标资质符合规定。</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不向采购人及个人购置或提供通讯工具、交通工具和高档办公用品等。</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不向采购人涉及招标的人员的配偶、子女分包此次招标项目。</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不向采购人及个人支付好处费、介绍费。</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一旦发现相关人员在招标过程中的索要财物等不廉洁行为，坚决予以抵制，并及时向有关纪检监察部门举报。</w:t>
      </w:r>
    </w:p>
    <w:p>
      <w:pPr>
        <w:numPr>
          <w:ilvl w:val="0"/>
          <w:numId w:val="10"/>
        </w:numPr>
        <w:snapToGrid w:val="0"/>
        <w:spacing w:line="500" w:lineRule="exact"/>
        <w:rPr>
          <w:rFonts w:ascii="宋体" w:hAnsi="宋体" w:cs="新宋体"/>
          <w:color w:val="auto"/>
          <w:sz w:val="22"/>
          <w:szCs w:val="22"/>
        </w:rPr>
      </w:pPr>
      <w:r>
        <w:rPr>
          <w:rFonts w:hint="eastAsia" w:ascii="宋体" w:hAnsi="宋体" w:cs="新宋体"/>
          <w:color w:val="auto"/>
          <w:sz w:val="22"/>
          <w:szCs w:val="22"/>
        </w:rPr>
        <w:t>我们若违反上述承诺，愿接受取消投标供应商资格及其他任何形式的处理。</w:t>
      </w:r>
    </w:p>
    <w:p>
      <w:pPr>
        <w:snapToGrid w:val="0"/>
        <w:spacing w:line="500" w:lineRule="exact"/>
        <w:ind w:firstLine="385" w:firstLineChars="175"/>
        <w:rPr>
          <w:rFonts w:ascii="宋体" w:hAnsi="宋体" w:cs="新宋体"/>
          <w:color w:val="auto"/>
          <w:sz w:val="22"/>
          <w:szCs w:val="22"/>
        </w:rPr>
      </w:pPr>
    </w:p>
    <w:p>
      <w:pPr>
        <w:spacing w:line="440" w:lineRule="exact"/>
        <w:rPr>
          <w:rFonts w:ascii="宋体" w:hAnsi="宋体" w:cs="新宋体"/>
          <w:color w:val="auto"/>
          <w:sz w:val="22"/>
          <w:szCs w:val="22"/>
        </w:rPr>
      </w:pPr>
      <w:r>
        <w:rPr>
          <w:rFonts w:hint="eastAsia" w:ascii="宋体" w:hAnsi="宋体" w:cs="新宋体"/>
          <w:color w:val="auto"/>
          <w:sz w:val="22"/>
          <w:szCs w:val="22"/>
        </w:rPr>
        <w:t xml:space="preserve">                                                   投标供应商全称(盖章)</w:t>
      </w:r>
    </w:p>
    <w:p>
      <w:pPr>
        <w:spacing w:line="440" w:lineRule="exact"/>
        <w:rPr>
          <w:rFonts w:ascii="宋体" w:hAnsi="宋体" w:cs="新宋体"/>
          <w:color w:val="auto"/>
          <w:sz w:val="22"/>
          <w:szCs w:val="22"/>
        </w:rPr>
      </w:pPr>
      <w:r>
        <w:rPr>
          <w:rFonts w:hint="eastAsia" w:ascii="宋体" w:hAnsi="宋体" w:cs="新宋体"/>
          <w:color w:val="auto"/>
          <w:sz w:val="22"/>
          <w:szCs w:val="22"/>
        </w:rPr>
        <w:t xml:space="preserve">                                                   投标供应商代表（签字）</w:t>
      </w:r>
    </w:p>
    <w:p>
      <w:pPr>
        <w:spacing w:line="440" w:lineRule="exact"/>
        <w:rPr>
          <w:rFonts w:ascii="宋体" w:hAnsi="宋体" w:cs="新宋体"/>
          <w:color w:val="auto"/>
          <w:sz w:val="22"/>
          <w:szCs w:val="22"/>
          <w:u w:val="single"/>
        </w:rPr>
      </w:pPr>
      <w:r>
        <w:rPr>
          <w:rFonts w:hint="eastAsia" w:ascii="宋体" w:hAnsi="宋体" w:cs="新宋体"/>
          <w:color w:val="auto"/>
          <w:sz w:val="22"/>
          <w:szCs w:val="22"/>
        </w:rPr>
        <w:t xml:space="preserve">                                                   日 期</w:t>
      </w:r>
    </w:p>
    <w:p>
      <w:pPr>
        <w:pStyle w:val="12"/>
        <w:ind w:firstLine="220"/>
        <w:rPr>
          <w:rFonts w:ascii="宋体" w:hAnsi="宋体" w:cs="新宋体"/>
          <w:color w:val="auto"/>
          <w:sz w:val="22"/>
          <w:szCs w:val="22"/>
          <w:u w:val="single"/>
        </w:rPr>
      </w:pPr>
    </w:p>
    <w:p>
      <w:pPr>
        <w:spacing w:line="360" w:lineRule="auto"/>
        <w:rPr>
          <w:rFonts w:ascii="宋体" w:hAnsi="宋体" w:cs="新宋体"/>
          <w:color w:val="auto"/>
          <w:sz w:val="22"/>
          <w:szCs w:val="22"/>
        </w:rPr>
      </w:pPr>
    </w:p>
    <w:p>
      <w:pPr>
        <w:pStyle w:val="12"/>
        <w:ind w:firstLine="200"/>
        <w:rPr>
          <w:rFonts w:ascii="宋体" w:hAnsi="宋体" w:cs="新宋体"/>
          <w:color w:val="auto"/>
        </w:rPr>
      </w:pPr>
    </w:p>
    <w:p>
      <w:pPr>
        <w:pStyle w:val="3"/>
        <w:jc w:val="left"/>
        <w:rPr>
          <w:rFonts w:ascii="宋体" w:hAnsi="宋体" w:eastAsia="宋体" w:cs="新宋体"/>
          <w:b w:val="0"/>
          <w:color w:val="auto"/>
          <w:szCs w:val="21"/>
        </w:rPr>
      </w:pPr>
      <w:r>
        <w:rPr>
          <w:rFonts w:hint="eastAsia" w:ascii="宋体" w:hAnsi="宋体" w:eastAsia="宋体" w:cs="新宋体"/>
          <w:b w:val="0"/>
          <w:color w:val="auto"/>
          <w:szCs w:val="21"/>
        </w:rPr>
        <w:br w:type="page"/>
      </w:r>
    </w:p>
    <w:p>
      <w:pPr>
        <w:spacing w:beforeLines="50" w:afterLines="50"/>
        <w:rPr>
          <w:rFonts w:ascii="宋体" w:hAnsi="宋体" w:cs="新宋体"/>
          <w:color w:val="auto"/>
          <w:sz w:val="22"/>
          <w:szCs w:val="22"/>
        </w:rPr>
      </w:pPr>
      <w:r>
        <w:rPr>
          <w:rFonts w:hint="eastAsia" w:ascii="宋体" w:hAnsi="宋体" w:cs="新宋体"/>
          <w:color w:val="auto"/>
          <w:sz w:val="22"/>
          <w:szCs w:val="22"/>
        </w:rPr>
        <w:t>（</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封面，供参考）</w:t>
      </w:r>
    </w:p>
    <w:p>
      <w:pPr>
        <w:rPr>
          <w:rFonts w:ascii="宋体" w:hAnsi="宋体" w:cs="新宋体"/>
          <w:color w:val="auto"/>
        </w:rPr>
      </w:pPr>
    </w:p>
    <w:p>
      <w:pPr>
        <w:rPr>
          <w:rFonts w:ascii="宋体" w:hAnsi="宋体" w:cs="新宋体"/>
          <w:color w:val="auto"/>
        </w:rPr>
      </w:pPr>
    </w:p>
    <w:p>
      <w:pPr>
        <w:pStyle w:val="11"/>
        <w:rPr>
          <w:rFonts w:ascii="宋体" w:hAnsi="宋体" w:cs="新宋体"/>
          <w:color w:val="auto"/>
        </w:rPr>
      </w:pPr>
    </w:p>
    <w:p>
      <w:pPr>
        <w:rPr>
          <w:color w:val="auto"/>
        </w:rPr>
      </w:pPr>
    </w:p>
    <w:p>
      <w:pPr>
        <w:rPr>
          <w:color w:val="auto"/>
        </w:rPr>
      </w:pPr>
    </w:p>
    <w:p>
      <w:pPr>
        <w:rPr>
          <w:rFonts w:ascii="宋体" w:hAnsi="宋体" w:cs="新宋体"/>
          <w:color w:val="auto"/>
        </w:rPr>
      </w:pPr>
    </w:p>
    <w:p>
      <w:pPr>
        <w:jc w:val="center"/>
        <w:rPr>
          <w:rFonts w:hint="eastAsia" w:asciiTheme="minorEastAsia" w:hAnsiTheme="minorEastAsia" w:eastAsiaTheme="minorEastAsia" w:cstheme="minorEastAsia"/>
          <w:color w:val="auto"/>
          <w:sz w:val="28"/>
          <w:szCs w:val="28"/>
        </w:rPr>
      </w:pPr>
      <w:bookmarkStart w:id="143" w:name="_Toc247527827"/>
      <w:bookmarkStart w:id="144" w:name="_Toc247514246"/>
      <w:bookmarkStart w:id="145" w:name="_Toc152045787"/>
      <w:bookmarkStart w:id="146" w:name="_Toc152042576"/>
      <w:bookmarkStart w:id="147" w:name="_Toc465107615"/>
      <w:bookmarkStart w:id="148" w:name="_Toc144974856"/>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（项目名称）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投标文件</w:t>
      </w: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jc w:val="center"/>
        <w:rPr>
          <w:rFonts w:hint="eastAsia" w:asciiTheme="minorEastAsia" w:hAnsiTheme="minorEastAsia" w:eastAsiaTheme="minorEastAsia" w:cstheme="minorEastAsia"/>
          <w:color w:val="auto"/>
          <w:sz w:val="52"/>
          <w:szCs w:val="52"/>
          <w:lang w:eastAsia="zh-CN"/>
        </w:rPr>
      </w:pPr>
      <w:r>
        <w:rPr>
          <w:rFonts w:hint="eastAsia" w:asciiTheme="minorEastAsia" w:hAnsiTheme="minorEastAsia" w:cstheme="minorEastAsia"/>
          <w:color w:val="auto"/>
          <w:sz w:val="52"/>
          <w:szCs w:val="52"/>
          <w:lang w:eastAsia="zh-CN"/>
        </w:rPr>
        <w:t>技术资信文件</w:t>
      </w:r>
      <w:r>
        <w:rPr>
          <w:rFonts w:hint="eastAsia" w:asciiTheme="minorEastAsia" w:hAnsiTheme="minorEastAsia" w:cstheme="minorEastAsia"/>
          <w:color w:val="auto"/>
          <w:sz w:val="52"/>
          <w:szCs w:val="52"/>
          <w:lang w:val="en-US" w:eastAsia="zh-CN"/>
        </w:rPr>
        <w:t xml:space="preserve">    </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pStyle w:val="12"/>
        <w:ind w:firstLine="321"/>
        <w:rPr>
          <w:rFonts w:hint="eastAsia" w:asciiTheme="minorEastAsia" w:hAnsiTheme="minorEastAsia" w:eastAsiaTheme="minorEastAsia" w:cstheme="minorEastAsia"/>
          <w:color w:val="auto"/>
        </w:rPr>
      </w:pPr>
    </w:p>
    <w:p>
      <w:pPr>
        <w:spacing w:line="360" w:lineRule="auto"/>
        <w:rPr>
          <w:rFonts w:hint="eastAsia" w:asciiTheme="minorEastAsia" w:hAnsiTheme="minorEastAsia" w:eastAsiaTheme="minorEastAsia" w:cstheme="minorEastAsia"/>
          <w:color w:val="auto"/>
          <w:szCs w:val="21"/>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投标</w:t>
      </w:r>
      <w:r>
        <w:rPr>
          <w:rFonts w:hint="eastAsia" w:asciiTheme="minorEastAsia" w:hAnsiTheme="minorEastAsia" w:eastAsiaTheme="minorEastAsia" w:cstheme="minorEastAsia"/>
          <w:color w:val="auto"/>
          <w:sz w:val="28"/>
          <w:szCs w:val="28"/>
          <w:lang w:val="en-US" w:eastAsia="zh-CN"/>
        </w:rPr>
        <w:t>供应商</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（盖单位章）</w:t>
      </w:r>
    </w:p>
    <w:p>
      <w:pPr>
        <w:rPr>
          <w:rFonts w:hint="eastAsia" w:asciiTheme="minorEastAsia" w:hAnsiTheme="minorEastAsia" w:eastAsiaTheme="minorEastAsia" w:cstheme="minorEastAsia"/>
          <w:color w:val="auto"/>
          <w:sz w:val="28"/>
          <w:szCs w:val="28"/>
          <w:u w:val="single"/>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法定代表人或其委托代理人：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（签字或盖章）</w:t>
      </w:r>
    </w:p>
    <w:p>
      <w:pPr>
        <w:rPr>
          <w:rFonts w:hint="eastAsia" w:asciiTheme="minorEastAsia" w:hAnsiTheme="minorEastAsia" w:eastAsiaTheme="minorEastAsia" w:cstheme="minorEastAsia"/>
          <w:color w:val="auto"/>
          <w:sz w:val="28"/>
          <w:szCs w:val="28"/>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jc w:val="center"/>
        <w:rPr>
          <w:rFonts w:hint="eastAsia" w:ascii="宋体" w:hAnsi="宋体" w:cs="新宋体"/>
          <w:b/>
          <w:bCs/>
          <w:color w:val="auto"/>
          <w:sz w:val="52"/>
          <w:szCs w:val="52"/>
        </w:rPr>
      </w:pPr>
    </w:p>
    <w:p>
      <w:pPr>
        <w:jc w:val="center"/>
        <w:rPr>
          <w:rFonts w:hint="eastAsia" w:ascii="宋体" w:hAnsi="宋体" w:cs="新宋体"/>
          <w:b/>
          <w:bCs/>
          <w:color w:val="auto"/>
          <w:sz w:val="52"/>
          <w:szCs w:val="52"/>
        </w:rPr>
      </w:pPr>
    </w:p>
    <w:p>
      <w:pPr>
        <w:jc w:val="center"/>
        <w:rPr>
          <w:rFonts w:hint="eastAsia" w:ascii="宋体" w:hAnsi="宋体" w:cs="新宋体"/>
          <w:b/>
          <w:bCs/>
          <w:color w:val="auto"/>
          <w:sz w:val="52"/>
          <w:szCs w:val="52"/>
        </w:rPr>
      </w:pPr>
    </w:p>
    <w:p>
      <w:pPr>
        <w:jc w:val="center"/>
        <w:rPr>
          <w:rFonts w:hint="eastAsia" w:ascii="宋体" w:hAnsi="宋体" w:cs="新宋体"/>
          <w:b/>
          <w:bCs/>
          <w:color w:val="auto"/>
          <w:sz w:val="52"/>
          <w:szCs w:val="52"/>
        </w:rPr>
      </w:pPr>
    </w:p>
    <w:p>
      <w:pPr>
        <w:jc w:val="center"/>
        <w:rPr>
          <w:rFonts w:hint="eastAsia" w:ascii="宋体" w:hAnsi="宋体" w:cs="新宋体"/>
          <w:b/>
          <w:bCs/>
          <w:color w:val="auto"/>
          <w:sz w:val="52"/>
          <w:szCs w:val="52"/>
        </w:rPr>
      </w:pPr>
    </w:p>
    <w:p>
      <w:pPr>
        <w:jc w:val="center"/>
        <w:rPr>
          <w:rFonts w:hint="eastAsia" w:ascii="宋体" w:hAnsi="宋体" w:cs="新宋体"/>
          <w:b/>
          <w:bCs/>
          <w:color w:val="auto"/>
          <w:sz w:val="52"/>
          <w:szCs w:val="52"/>
        </w:rPr>
      </w:pPr>
    </w:p>
    <w:p>
      <w:pPr>
        <w:jc w:val="both"/>
        <w:rPr>
          <w:rFonts w:hint="eastAsia" w:ascii="宋体" w:hAnsi="宋体" w:cs="新宋体"/>
          <w:b/>
          <w:bCs/>
          <w:color w:val="auto"/>
          <w:sz w:val="52"/>
          <w:szCs w:val="52"/>
        </w:rPr>
      </w:pPr>
    </w:p>
    <w:p>
      <w:pPr>
        <w:jc w:val="center"/>
        <w:rPr>
          <w:rFonts w:ascii="宋体" w:hAnsi="宋体" w:cs="新宋体"/>
          <w:b/>
          <w:bCs/>
          <w:color w:val="auto"/>
          <w:sz w:val="52"/>
          <w:szCs w:val="52"/>
        </w:rPr>
      </w:pPr>
      <w:r>
        <w:rPr>
          <w:rFonts w:hint="eastAsia" w:ascii="宋体" w:hAnsi="宋体" w:cs="新宋体"/>
          <w:b/>
          <w:bCs/>
          <w:color w:val="auto"/>
          <w:sz w:val="52"/>
          <w:szCs w:val="52"/>
        </w:rPr>
        <w:t>目    录</w:t>
      </w:r>
      <w:bookmarkEnd w:id="143"/>
      <w:bookmarkEnd w:id="144"/>
      <w:bookmarkEnd w:id="145"/>
      <w:bookmarkEnd w:id="146"/>
      <w:bookmarkEnd w:id="147"/>
      <w:bookmarkEnd w:id="148"/>
    </w:p>
    <w:p>
      <w:pPr>
        <w:spacing w:line="540" w:lineRule="exact"/>
        <w:rPr>
          <w:rFonts w:hint="eastAsia" w:ascii="宋体" w:hAnsi="宋体" w:cs="新宋体"/>
          <w:color w:val="auto"/>
          <w:sz w:val="22"/>
          <w:szCs w:val="22"/>
        </w:rPr>
      </w:pPr>
    </w:p>
    <w:p>
      <w:pPr>
        <w:numPr>
          <w:ilvl w:val="-1"/>
          <w:numId w:val="0"/>
        </w:numPr>
        <w:spacing w:line="588" w:lineRule="exact"/>
        <w:ind w:left="0" w:firstLine="220" w:firstLineChars="100"/>
        <w:jc w:val="left"/>
        <w:rPr>
          <w:rFonts w:hint="eastAsia" w:ascii="宋体" w:hAnsi="宋体" w:cs="新宋体"/>
          <w:b w:val="0"/>
          <w:bCs w:val="0"/>
          <w:color w:val="auto"/>
          <w:sz w:val="22"/>
          <w:szCs w:val="22"/>
        </w:rPr>
      </w:pPr>
      <w:r>
        <w:rPr>
          <w:rFonts w:hint="eastAsia" w:ascii="宋体" w:hAnsi="宋体" w:cs="新宋体"/>
          <w:b w:val="0"/>
          <w:bCs w:val="0"/>
          <w:color w:val="auto"/>
          <w:sz w:val="22"/>
          <w:szCs w:val="22"/>
          <w:lang w:val="en-US" w:eastAsia="zh-CN"/>
        </w:rPr>
        <w:t>一、</w:t>
      </w:r>
      <w:r>
        <w:rPr>
          <w:rFonts w:hint="eastAsia" w:ascii="宋体" w:hAnsi="宋体" w:cs="新宋体"/>
          <w:b w:val="0"/>
          <w:bCs w:val="0"/>
          <w:color w:val="auto"/>
          <w:sz w:val="22"/>
          <w:szCs w:val="22"/>
        </w:rPr>
        <w:t>投标函</w:t>
      </w:r>
    </w:p>
    <w:p>
      <w:pPr>
        <w:numPr>
          <w:ilvl w:val="0"/>
          <w:numId w:val="0"/>
        </w:numPr>
        <w:spacing w:line="588" w:lineRule="exact"/>
        <w:ind w:left="210" w:firstLine="0" w:firstLineChars="0"/>
        <w:jc w:val="left"/>
        <w:rPr>
          <w:rFonts w:hint="eastAsia" w:ascii="宋体" w:hAnsi="宋体" w:cs="新宋体"/>
          <w:b w:val="0"/>
          <w:bCs w:val="0"/>
          <w:color w:val="auto"/>
          <w:sz w:val="22"/>
          <w:szCs w:val="22"/>
        </w:rPr>
      </w:pPr>
      <w:r>
        <w:rPr>
          <w:rFonts w:hint="eastAsia" w:ascii="宋体" w:hAnsi="宋体" w:cs="新宋体"/>
          <w:b w:val="0"/>
          <w:bCs w:val="0"/>
          <w:color w:val="auto"/>
          <w:sz w:val="22"/>
          <w:szCs w:val="22"/>
          <w:lang w:val="en-US" w:eastAsia="zh-CN"/>
        </w:rPr>
        <w:t>二、</w:t>
      </w:r>
      <w:r>
        <w:rPr>
          <w:rFonts w:hint="eastAsia" w:ascii="宋体" w:hAnsi="宋体" w:cs="新宋体"/>
          <w:b w:val="0"/>
          <w:bCs w:val="0"/>
          <w:color w:val="auto"/>
          <w:sz w:val="22"/>
          <w:szCs w:val="22"/>
        </w:rPr>
        <w:t>商务偏离表、技术偏离表</w:t>
      </w:r>
    </w:p>
    <w:p>
      <w:pPr>
        <w:numPr>
          <w:ilvl w:val="0"/>
          <w:numId w:val="0"/>
        </w:numPr>
        <w:spacing w:line="588" w:lineRule="exact"/>
        <w:ind w:left="210" w:firstLine="0" w:firstLineChars="0"/>
        <w:jc w:val="left"/>
        <w:rPr>
          <w:rFonts w:hint="eastAsia" w:ascii="宋体" w:hAnsi="宋体" w:cs="新宋体"/>
          <w:b w:val="0"/>
          <w:bCs w:val="0"/>
          <w:color w:val="auto"/>
          <w:sz w:val="22"/>
          <w:szCs w:val="22"/>
        </w:rPr>
      </w:pPr>
      <w:r>
        <w:rPr>
          <w:rFonts w:hint="eastAsia" w:ascii="宋体" w:hAnsi="宋体" w:cs="新宋体"/>
          <w:b w:val="0"/>
          <w:bCs w:val="0"/>
          <w:color w:val="auto"/>
          <w:sz w:val="22"/>
          <w:szCs w:val="22"/>
          <w:lang w:val="en-US" w:eastAsia="zh-CN"/>
        </w:rPr>
        <w:t>三、</w:t>
      </w:r>
      <w:r>
        <w:rPr>
          <w:rFonts w:hint="eastAsia" w:ascii="宋体" w:hAnsi="宋体" w:cs="新宋体"/>
          <w:b w:val="0"/>
          <w:bCs w:val="0"/>
          <w:color w:val="auto"/>
          <w:sz w:val="22"/>
          <w:szCs w:val="22"/>
        </w:rPr>
        <w:t>供应商为完成本项目组建的工作小组名单</w:t>
      </w:r>
    </w:p>
    <w:p>
      <w:pPr>
        <w:numPr>
          <w:ilvl w:val="0"/>
          <w:numId w:val="0"/>
        </w:numPr>
        <w:spacing w:line="588" w:lineRule="exact"/>
        <w:ind w:left="210" w:firstLine="0" w:firstLineChars="0"/>
        <w:jc w:val="left"/>
        <w:rPr>
          <w:rFonts w:hint="eastAsia" w:ascii="宋体" w:hAnsi="宋体" w:cs="新宋体"/>
          <w:b w:val="0"/>
          <w:bCs w:val="0"/>
          <w:color w:val="auto"/>
          <w:sz w:val="22"/>
          <w:szCs w:val="22"/>
        </w:rPr>
      </w:pPr>
      <w:r>
        <w:rPr>
          <w:rFonts w:hint="eastAsia" w:ascii="宋体" w:hAnsi="宋体" w:cs="新宋体"/>
          <w:b w:val="0"/>
          <w:bCs w:val="0"/>
          <w:color w:val="auto"/>
          <w:sz w:val="22"/>
          <w:szCs w:val="22"/>
          <w:lang w:val="en-US" w:eastAsia="zh-CN"/>
        </w:rPr>
        <w:t>四、</w:t>
      </w:r>
      <w:r>
        <w:rPr>
          <w:rFonts w:hint="eastAsia" w:ascii="宋体" w:hAnsi="宋体" w:cs="新宋体"/>
          <w:b w:val="0"/>
          <w:bCs w:val="0"/>
          <w:color w:val="auto"/>
          <w:sz w:val="22"/>
          <w:szCs w:val="22"/>
        </w:rPr>
        <w:t>供应商业绩证明材料复印件（如有）</w:t>
      </w:r>
    </w:p>
    <w:p>
      <w:pPr>
        <w:numPr>
          <w:ilvl w:val="-1"/>
          <w:numId w:val="0"/>
        </w:numPr>
        <w:spacing w:line="588" w:lineRule="exact"/>
        <w:ind w:left="210" w:firstLine="0" w:firstLineChars="0"/>
        <w:jc w:val="left"/>
        <w:rPr>
          <w:rFonts w:hint="eastAsia" w:ascii="宋体" w:hAnsi="宋体" w:cs="新宋体"/>
          <w:b w:val="0"/>
          <w:bCs w:val="0"/>
          <w:color w:val="auto"/>
          <w:sz w:val="22"/>
          <w:szCs w:val="22"/>
        </w:rPr>
      </w:pPr>
      <w:r>
        <w:rPr>
          <w:rFonts w:hint="eastAsia" w:ascii="宋体" w:hAnsi="宋体" w:cs="新宋体"/>
          <w:b w:val="0"/>
          <w:bCs w:val="0"/>
          <w:color w:val="auto"/>
          <w:sz w:val="22"/>
          <w:szCs w:val="22"/>
          <w:lang w:val="en-US" w:eastAsia="zh-CN"/>
        </w:rPr>
        <w:t>五、</w:t>
      </w:r>
      <w:r>
        <w:rPr>
          <w:rFonts w:hint="eastAsia" w:ascii="宋体" w:hAnsi="宋体" w:cs="新宋体"/>
          <w:b w:val="0"/>
          <w:bCs w:val="0"/>
          <w:color w:val="auto"/>
          <w:sz w:val="22"/>
          <w:szCs w:val="22"/>
        </w:rPr>
        <w:t>实施方案（内容参照技术资信评分细则，格式自拟）</w:t>
      </w:r>
    </w:p>
    <w:p>
      <w:pPr>
        <w:pStyle w:val="7"/>
        <w:ind w:firstLine="221" w:firstLineChars="100"/>
        <w:rPr>
          <w:rFonts w:eastAsia="宋体"/>
          <w:color w:val="auto"/>
        </w:rPr>
      </w:pPr>
      <w:r>
        <w:rPr>
          <w:rFonts w:hint="eastAsia" w:ascii="宋体" w:hAnsi="宋体" w:eastAsia="宋体" w:cs="新宋体"/>
          <w:color w:val="auto"/>
          <w:sz w:val="22"/>
          <w:szCs w:val="22"/>
        </w:rPr>
        <w:t>以上资料未提供格式的均由投标人自行提供。</w:t>
      </w:r>
    </w:p>
    <w:p>
      <w:pPr>
        <w:spacing w:line="240" w:lineRule="auto"/>
        <w:ind w:left="0" w:firstLine="0" w:firstLineChars="0"/>
        <w:jc w:val="left"/>
        <w:rPr>
          <w:rFonts w:hint="eastAsia" w:ascii="宋体" w:hAnsi="宋体" w:cs="新宋体"/>
          <w:b/>
          <w:bCs/>
          <w:color w:val="auto"/>
          <w:sz w:val="28"/>
          <w:szCs w:val="28"/>
        </w:rPr>
      </w:pPr>
      <w:r>
        <w:rPr>
          <w:rFonts w:hint="eastAsia" w:ascii="宋体" w:hAnsi="宋体" w:cs="新宋体"/>
          <w:b/>
          <w:bCs/>
          <w:color w:val="auto"/>
          <w:sz w:val="28"/>
          <w:szCs w:val="28"/>
        </w:rPr>
        <w:br w:type="page"/>
      </w:r>
    </w:p>
    <w:p>
      <w:pPr>
        <w:spacing w:line="460" w:lineRule="exact"/>
        <w:ind w:left="22" w:hanging="22" w:hangingChars="8"/>
        <w:jc w:val="center"/>
        <w:rPr>
          <w:rFonts w:ascii="宋体" w:hAnsi="宋体" w:cs="新宋体"/>
          <w:b/>
          <w:bCs/>
          <w:color w:val="auto"/>
          <w:sz w:val="28"/>
          <w:szCs w:val="28"/>
        </w:rPr>
      </w:pPr>
      <w:r>
        <w:rPr>
          <w:rFonts w:hint="eastAsia" w:ascii="宋体" w:hAnsi="宋体" w:cs="新宋体"/>
          <w:b/>
          <w:bCs/>
          <w:color w:val="auto"/>
          <w:sz w:val="28"/>
          <w:szCs w:val="28"/>
        </w:rPr>
        <w:t>投 标 函</w:t>
      </w:r>
    </w:p>
    <w:p>
      <w:pPr>
        <w:spacing w:line="420" w:lineRule="exact"/>
        <w:rPr>
          <w:rFonts w:ascii="宋体" w:hAnsi="宋体" w:cs="新宋体"/>
          <w:color w:val="auto"/>
          <w:sz w:val="22"/>
          <w:szCs w:val="22"/>
        </w:rPr>
      </w:pPr>
      <w:r>
        <w:rPr>
          <w:rFonts w:hint="eastAsia" w:ascii="宋体" w:hAnsi="宋体" w:cs="新宋体"/>
          <w:color w:val="auto"/>
          <w:sz w:val="22"/>
          <w:szCs w:val="22"/>
          <w:lang w:eastAsia="zh-CN"/>
        </w:rPr>
        <w:t>温州市高速公路运营管理有限公司</w:t>
      </w:r>
      <w:r>
        <w:rPr>
          <w:rFonts w:hint="eastAsia" w:ascii="宋体" w:hAnsi="宋体" w:cs="新宋体"/>
          <w:color w:val="auto"/>
          <w:sz w:val="22"/>
          <w:szCs w:val="22"/>
        </w:rPr>
        <w:t>：</w:t>
      </w:r>
    </w:p>
    <w:p>
      <w:pPr>
        <w:spacing w:line="420" w:lineRule="exact"/>
        <w:rPr>
          <w:rFonts w:ascii="宋体" w:hAnsi="宋体" w:cs="新宋体"/>
          <w:color w:val="auto"/>
          <w:sz w:val="22"/>
          <w:szCs w:val="22"/>
        </w:rPr>
      </w:pPr>
      <w:r>
        <w:rPr>
          <w:rFonts w:hint="eastAsia" w:ascii="宋体" w:hAnsi="宋体" w:cs="新宋体"/>
          <w:color w:val="auto"/>
          <w:sz w:val="22"/>
          <w:szCs w:val="22"/>
          <w:lang w:eastAsia="zh-CN"/>
        </w:rPr>
        <w:t>大地工程咨询有限公司</w:t>
      </w:r>
      <w:r>
        <w:rPr>
          <w:rFonts w:hint="eastAsia" w:ascii="宋体" w:hAnsi="宋体" w:cs="新宋体"/>
          <w:color w:val="auto"/>
          <w:sz w:val="22"/>
          <w:szCs w:val="22"/>
        </w:rPr>
        <w:t>：</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根据贵方为项目（项目编号：）的投标邀请，我方</w:t>
      </w:r>
      <w:r>
        <w:rPr>
          <w:rFonts w:hint="eastAsia" w:ascii="宋体" w:hAnsi="宋体" w:cs="新宋体"/>
          <w:color w:val="auto"/>
          <w:sz w:val="22"/>
          <w:szCs w:val="22"/>
          <w:u w:val="single"/>
        </w:rPr>
        <w:t xml:space="preserve">           　　</w:t>
      </w:r>
      <w:r>
        <w:rPr>
          <w:rFonts w:hint="eastAsia" w:ascii="宋体" w:hAnsi="宋体" w:cs="新宋体"/>
          <w:color w:val="auto"/>
          <w:sz w:val="22"/>
          <w:szCs w:val="22"/>
        </w:rPr>
        <w:t>（投标供应商名称）作为投标供应商正式授权</w:t>
      </w:r>
      <w:r>
        <w:rPr>
          <w:rFonts w:hint="eastAsia" w:ascii="宋体" w:hAnsi="宋体" w:cs="新宋体"/>
          <w:color w:val="auto"/>
          <w:sz w:val="22"/>
          <w:szCs w:val="22"/>
          <w:u w:val="single"/>
        </w:rPr>
        <w:t xml:space="preserve">　           </w:t>
      </w:r>
      <w:r>
        <w:rPr>
          <w:rFonts w:hint="eastAsia" w:ascii="宋体" w:hAnsi="宋体" w:cs="新宋体"/>
          <w:color w:val="auto"/>
          <w:sz w:val="22"/>
          <w:szCs w:val="22"/>
        </w:rPr>
        <w:t>（授权代表全名，职务）代表我方处理有关本项目投标的一切事宜。</w:t>
      </w:r>
    </w:p>
    <w:p>
      <w:pPr>
        <w:autoSpaceDE w:val="0"/>
        <w:autoSpaceDN w:val="0"/>
        <w:adjustRightInd w:val="0"/>
        <w:spacing w:line="420" w:lineRule="atLeast"/>
        <w:ind w:firstLine="440" w:firstLineChars="200"/>
        <w:rPr>
          <w:rFonts w:ascii="宋体" w:hAnsi="宋体" w:cs="新宋体"/>
          <w:color w:val="auto"/>
          <w:kern w:val="0"/>
          <w:sz w:val="22"/>
          <w:szCs w:val="22"/>
          <w:lang w:val="zh-CN"/>
        </w:rPr>
      </w:pPr>
      <w:r>
        <w:rPr>
          <w:rFonts w:hint="eastAsia" w:ascii="宋体" w:hAnsi="宋体" w:cs="新宋体"/>
          <w:color w:val="auto"/>
          <w:kern w:val="0"/>
          <w:sz w:val="22"/>
          <w:szCs w:val="22"/>
          <w:lang w:val="zh-CN"/>
        </w:rPr>
        <w:t>在此提交的投标文件中，包括如下内容，并已分别单独密封装袋：</w:t>
      </w:r>
    </w:p>
    <w:p>
      <w:pPr>
        <w:numPr>
          <w:ilvl w:val="0"/>
          <w:numId w:val="11"/>
        </w:numPr>
        <w:spacing w:line="420" w:lineRule="exact"/>
        <w:rPr>
          <w:rFonts w:ascii="宋体" w:hAnsi="宋体" w:cs="新宋体"/>
          <w:color w:val="auto"/>
          <w:sz w:val="22"/>
          <w:szCs w:val="22"/>
        </w:rPr>
      </w:pPr>
      <w:r>
        <w:rPr>
          <w:rFonts w:hint="eastAsia" w:ascii="宋体" w:hAnsi="宋体" w:cs="新宋体"/>
          <w:color w:val="auto"/>
          <w:sz w:val="22"/>
          <w:szCs w:val="22"/>
        </w:rPr>
        <w:t>按“投标供应商须知”要求编制的投标文件资格审查资料【正本一份，副本四份】；</w:t>
      </w:r>
    </w:p>
    <w:p>
      <w:pPr>
        <w:numPr>
          <w:ilvl w:val="0"/>
          <w:numId w:val="11"/>
        </w:numPr>
        <w:spacing w:line="420" w:lineRule="exact"/>
        <w:rPr>
          <w:rFonts w:ascii="宋体" w:hAnsi="宋体" w:cs="新宋体"/>
          <w:color w:val="auto"/>
          <w:sz w:val="22"/>
          <w:szCs w:val="22"/>
        </w:rPr>
      </w:pPr>
      <w:r>
        <w:rPr>
          <w:rFonts w:hint="eastAsia" w:ascii="宋体" w:hAnsi="宋体" w:cs="新宋体"/>
          <w:color w:val="auto"/>
          <w:sz w:val="22"/>
          <w:szCs w:val="22"/>
        </w:rPr>
        <w:t>按“投标供应商须知”要求编制的投标文件</w:t>
      </w:r>
      <w:r>
        <w:rPr>
          <w:rFonts w:hint="eastAsia" w:ascii="宋体" w:hAnsi="宋体" w:cs="新宋体"/>
          <w:color w:val="auto"/>
          <w:sz w:val="22"/>
          <w:szCs w:val="22"/>
          <w:lang w:eastAsia="zh-CN"/>
        </w:rPr>
        <w:t>技术资信文件</w:t>
      </w:r>
      <w:r>
        <w:rPr>
          <w:rFonts w:hint="eastAsia" w:ascii="宋体" w:hAnsi="宋体" w:cs="新宋体"/>
          <w:color w:val="auto"/>
          <w:sz w:val="22"/>
          <w:szCs w:val="22"/>
        </w:rPr>
        <w:t>【正本一份，副本四份】；</w:t>
      </w:r>
    </w:p>
    <w:p>
      <w:pPr>
        <w:numPr>
          <w:ilvl w:val="0"/>
          <w:numId w:val="11"/>
        </w:numPr>
        <w:spacing w:line="420" w:lineRule="exact"/>
        <w:rPr>
          <w:rFonts w:ascii="宋体" w:hAnsi="宋体" w:cs="新宋体"/>
          <w:color w:val="auto"/>
          <w:sz w:val="22"/>
          <w:szCs w:val="22"/>
        </w:rPr>
      </w:pPr>
      <w:r>
        <w:rPr>
          <w:rFonts w:hint="eastAsia" w:ascii="宋体" w:hAnsi="宋体" w:cs="新宋体"/>
          <w:color w:val="auto"/>
          <w:sz w:val="22"/>
          <w:szCs w:val="22"/>
        </w:rPr>
        <w:t>按“投标供应商须知”要求编制的投标文件</w:t>
      </w:r>
      <w:r>
        <w:rPr>
          <w:rFonts w:hint="eastAsia" w:ascii="宋体" w:hAnsi="宋体" w:cs="新宋体"/>
          <w:color w:val="auto"/>
          <w:sz w:val="22"/>
          <w:szCs w:val="22"/>
          <w:lang w:eastAsia="zh-CN"/>
        </w:rPr>
        <w:t>报价文件</w:t>
      </w:r>
      <w:r>
        <w:rPr>
          <w:rFonts w:hint="eastAsia" w:ascii="宋体" w:hAnsi="宋体" w:cs="新宋体"/>
          <w:color w:val="auto"/>
          <w:sz w:val="22"/>
          <w:szCs w:val="22"/>
        </w:rPr>
        <w:t>【正本一份，副本四份】。</w:t>
      </w:r>
    </w:p>
    <w:p>
      <w:pPr>
        <w:autoSpaceDE w:val="0"/>
        <w:autoSpaceDN w:val="0"/>
        <w:adjustRightInd w:val="0"/>
        <w:spacing w:line="420" w:lineRule="atLeast"/>
        <w:ind w:firstLine="440"/>
        <w:rPr>
          <w:rFonts w:ascii="宋体" w:hAnsi="宋体" w:cs="新宋体"/>
          <w:color w:val="auto"/>
          <w:kern w:val="0"/>
          <w:sz w:val="22"/>
          <w:szCs w:val="22"/>
          <w:lang w:val="zh-CN"/>
        </w:rPr>
      </w:pPr>
      <w:r>
        <w:rPr>
          <w:rFonts w:hint="eastAsia" w:ascii="宋体" w:hAnsi="宋体" w:cs="新宋体"/>
          <w:color w:val="auto"/>
          <w:kern w:val="0"/>
          <w:sz w:val="22"/>
          <w:szCs w:val="22"/>
          <w:lang w:val="zh-CN"/>
        </w:rPr>
        <w:t>我方己完全明白采购文件的所有条款要求，并重申以下几点：</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已详细阅读全部采购文件，包括采购文件补充文件（如果有，包括相关的补充、更正、澄清公告和文件）、参考资料及有关附件，确认无误。我方完全理解并接受采购文件的各项规定和要求。</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同意提供按照贵方可能要求的与投标有关的一切数据或资料等。若贵方需要，我方愿意提供我方作出的一切承诺的证明材料。</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如中标，保证按照采购文件要求及投标文件的承诺与采购人签订合同，保证履行合同条款。</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同意在采购文件中投标供应商须知规定的开标日期起遵守本投标书中的承诺且在投标有效期满之前均具有约束力。</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如果在开标后规定的投标有效期内撤回投标，我方的投标保证金可被贵方没收。</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完全理解贵方不一定要接受最低价的投标。</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在参加本项目前三年内（被通报或者处罚的违法行为有：）或（没有因违法经营受到刑事处罚或者责令停产停业、吊销许可证或者执照、较大数额罚款等行政处罚或处罚）或（在至期间禁止参加政府采购活动但是期限届满，须附相关证明文件）</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在投标截止前（未被“信用中国”网站(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ascii="宋体" w:hAnsi="宋体" w:cs="新宋体"/>
          <w:color w:val="auto"/>
          <w:sz w:val="22"/>
          <w:szCs w:val="22"/>
        </w:rPr>
        <w:t>www.creditchina.gov.cn</w:t>
      </w:r>
      <w:r>
        <w:rPr>
          <w:rFonts w:hint="eastAsia" w:ascii="宋体" w:hAnsi="宋体" w:cs="新宋体"/>
          <w:color w:val="auto"/>
          <w:sz w:val="22"/>
          <w:szCs w:val="22"/>
        </w:rPr>
        <w:fldChar w:fldCharType="end"/>
      </w:r>
      <w:r>
        <w:rPr>
          <w:rFonts w:hint="eastAsia" w:ascii="宋体" w:hAnsi="宋体" w:cs="新宋体"/>
          <w:color w:val="auto"/>
          <w:sz w:val="22"/>
          <w:szCs w:val="22"/>
        </w:rPr>
        <w:t>)列入失信被执行人、重大税收违法案件当事人名单；未被“中国政府采购网”(</w:t>
      </w:r>
      <w:r>
        <w:rPr>
          <w:color w:val="auto"/>
        </w:rPr>
        <w:fldChar w:fldCharType="begin"/>
      </w:r>
      <w:r>
        <w:rPr>
          <w:color w:val="auto"/>
        </w:rPr>
        <w:instrText xml:space="preserve"> HYPERLINK "http://www.ccgp.gov.cn" </w:instrText>
      </w:r>
      <w:r>
        <w:rPr>
          <w:color w:val="auto"/>
        </w:rPr>
        <w:fldChar w:fldCharType="separate"/>
      </w:r>
      <w:r>
        <w:rPr>
          <w:rFonts w:hint="eastAsia" w:ascii="宋体" w:hAnsi="宋体" w:cs="新宋体"/>
          <w:color w:val="auto"/>
          <w:sz w:val="22"/>
          <w:szCs w:val="22"/>
        </w:rPr>
        <w:t>www.ccgp.gov.cn</w:t>
      </w:r>
      <w:r>
        <w:rPr>
          <w:rFonts w:hint="eastAsia" w:ascii="宋体" w:hAnsi="宋体" w:cs="新宋体"/>
          <w:color w:val="auto"/>
          <w:sz w:val="22"/>
          <w:szCs w:val="22"/>
        </w:rPr>
        <w:fldChar w:fldCharType="end"/>
      </w:r>
      <w:r>
        <w:rPr>
          <w:rFonts w:hint="eastAsia" w:ascii="宋体" w:hAnsi="宋体" w:cs="新宋体"/>
          <w:color w:val="auto"/>
          <w:sz w:val="22"/>
          <w:szCs w:val="22"/>
        </w:rPr>
        <w:t>)列入政府采购严重违法失信行为记录名单。）或（被“信用中国”或“中国政府采购网”列入……名单。）</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单位、法定代表人、本项目授权代表及本项目负责人在参加本项目前三年内（以法院判决书生效日期为准）均无行贿犯罪记录。</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如有列情形之一的，我方愿意被取消中标资格（如中标），并可没收我方的投标保证金，同时继续承担其他一切法律后果，并不再寻求任何旨在减轻或免除法律责任的解释：</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(1)提供虚假材料（承诺）谋取中标、成交的；</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(2)采取不正当手段诋毁、排挤其他投标供应商的；</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(3)与采购人、其它投标供应商或者招标代理机构恶意串通的；</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(4)向采购人、招标代理机构行贿或者提供其他不正当利益的；</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(5)在招标采购过程中与采购人进行协商谈判的；</w:t>
      </w:r>
    </w:p>
    <w:p>
      <w:pPr>
        <w:spacing w:line="420" w:lineRule="exact"/>
        <w:ind w:firstLine="440" w:firstLineChars="200"/>
        <w:rPr>
          <w:rFonts w:ascii="宋体" w:hAnsi="宋体" w:cs="新宋体"/>
          <w:color w:val="auto"/>
          <w:sz w:val="22"/>
          <w:szCs w:val="22"/>
        </w:rPr>
      </w:pPr>
      <w:r>
        <w:rPr>
          <w:rFonts w:hint="eastAsia" w:ascii="宋体" w:hAnsi="宋体" w:cs="新宋体"/>
          <w:color w:val="auto"/>
          <w:sz w:val="22"/>
          <w:szCs w:val="22"/>
        </w:rPr>
        <w:t>(6)拒绝有关部门监督检查或提供虚假情况的。</w:t>
      </w:r>
    </w:p>
    <w:p>
      <w:pPr>
        <w:numPr>
          <w:ilvl w:val="0"/>
          <w:numId w:val="12"/>
        </w:numPr>
        <w:spacing w:line="420" w:lineRule="exact"/>
        <w:rPr>
          <w:rFonts w:ascii="宋体" w:hAnsi="宋体" w:cs="新宋体"/>
          <w:color w:val="auto"/>
          <w:sz w:val="22"/>
          <w:szCs w:val="22"/>
        </w:rPr>
      </w:pPr>
      <w:r>
        <w:rPr>
          <w:rFonts w:hint="eastAsia" w:ascii="宋体" w:hAnsi="宋体" w:cs="新宋体"/>
          <w:color w:val="auto"/>
          <w:sz w:val="22"/>
          <w:szCs w:val="22"/>
        </w:rPr>
        <w:t>所有与本投标有关的函件请发往下列地址：</w:t>
      </w:r>
    </w:p>
    <w:p>
      <w:pPr>
        <w:spacing w:line="420" w:lineRule="exact"/>
        <w:ind w:firstLine="435"/>
        <w:rPr>
          <w:rFonts w:ascii="宋体" w:hAnsi="宋体" w:cs="新宋体"/>
          <w:color w:val="auto"/>
          <w:sz w:val="22"/>
          <w:szCs w:val="22"/>
        </w:rPr>
      </w:pPr>
      <w:r>
        <w:rPr>
          <w:rFonts w:hint="eastAsia" w:ascii="宋体" w:hAnsi="宋体" w:cs="新宋体"/>
          <w:color w:val="auto"/>
          <w:sz w:val="22"/>
          <w:szCs w:val="22"/>
        </w:rPr>
        <w:t xml:space="preserve">   地址</w:t>
      </w:r>
    </w:p>
    <w:p>
      <w:pPr>
        <w:spacing w:line="420" w:lineRule="exact"/>
        <w:ind w:firstLine="435"/>
        <w:rPr>
          <w:rFonts w:ascii="宋体" w:hAnsi="宋体" w:cs="新宋体"/>
          <w:color w:val="auto"/>
          <w:sz w:val="22"/>
          <w:szCs w:val="22"/>
        </w:rPr>
      </w:pPr>
      <w:r>
        <w:rPr>
          <w:rFonts w:hint="eastAsia" w:ascii="宋体" w:hAnsi="宋体" w:cs="新宋体"/>
          <w:color w:val="auto"/>
          <w:sz w:val="22"/>
          <w:szCs w:val="22"/>
        </w:rPr>
        <w:t xml:space="preserve">   电话</w:t>
      </w:r>
    </w:p>
    <w:p>
      <w:pPr>
        <w:spacing w:line="420" w:lineRule="exact"/>
        <w:ind w:firstLine="435"/>
        <w:rPr>
          <w:rFonts w:ascii="宋体" w:hAnsi="宋体" w:cs="新宋体"/>
          <w:color w:val="auto"/>
          <w:sz w:val="22"/>
          <w:szCs w:val="22"/>
          <w:u w:val="single"/>
        </w:rPr>
      </w:pPr>
      <w:r>
        <w:rPr>
          <w:rFonts w:hint="eastAsia" w:ascii="宋体" w:hAnsi="宋体" w:cs="新宋体"/>
          <w:color w:val="auto"/>
          <w:sz w:val="22"/>
          <w:szCs w:val="22"/>
        </w:rPr>
        <w:t xml:space="preserve">   传真</w:t>
      </w:r>
    </w:p>
    <w:p>
      <w:pPr>
        <w:spacing w:line="420" w:lineRule="exact"/>
        <w:ind w:firstLine="770" w:firstLineChars="350"/>
        <w:rPr>
          <w:rFonts w:ascii="宋体" w:hAnsi="宋体" w:cs="新宋体"/>
          <w:color w:val="auto"/>
          <w:sz w:val="22"/>
          <w:szCs w:val="22"/>
        </w:rPr>
      </w:pPr>
      <w:r>
        <w:rPr>
          <w:rFonts w:hint="eastAsia" w:ascii="宋体" w:hAnsi="宋体" w:cs="新宋体"/>
          <w:color w:val="auto"/>
          <w:sz w:val="22"/>
          <w:szCs w:val="22"/>
        </w:rPr>
        <w:t>电子邮件</w:t>
      </w:r>
    </w:p>
    <w:p>
      <w:pPr>
        <w:spacing w:line="420" w:lineRule="exact"/>
        <w:ind w:firstLine="435"/>
        <w:rPr>
          <w:rFonts w:ascii="宋体" w:hAnsi="宋体" w:cs="新宋体"/>
          <w:color w:val="auto"/>
          <w:sz w:val="22"/>
          <w:szCs w:val="22"/>
        </w:rPr>
      </w:pPr>
    </w:p>
    <w:p>
      <w:pPr>
        <w:spacing w:line="420" w:lineRule="exact"/>
        <w:ind w:firstLine="4620"/>
        <w:rPr>
          <w:rFonts w:ascii="宋体" w:hAnsi="宋体" w:cs="新宋体"/>
          <w:color w:val="auto"/>
          <w:sz w:val="22"/>
          <w:szCs w:val="22"/>
        </w:rPr>
      </w:pPr>
      <w:r>
        <w:rPr>
          <w:rFonts w:hint="eastAsia" w:ascii="宋体" w:hAnsi="宋体" w:cs="新宋体"/>
          <w:color w:val="auto"/>
          <w:sz w:val="22"/>
          <w:szCs w:val="22"/>
        </w:rPr>
        <w:t>投标供应商名称（盖章）</w:t>
      </w:r>
    </w:p>
    <w:p>
      <w:pPr>
        <w:spacing w:line="420" w:lineRule="exact"/>
        <w:ind w:firstLine="4620"/>
        <w:rPr>
          <w:rFonts w:ascii="宋体" w:hAnsi="宋体" w:cs="新宋体"/>
          <w:color w:val="auto"/>
          <w:sz w:val="22"/>
          <w:szCs w:val="22"/>
        </w:rPr>
      </w:pPr>
      <w:r>
        <w:rPr>
          <w:rFonts w:hint="eastAsia" w:ascii="宋体" w:hAnsi="宋体" w:cs="新宋体"/>
          <w:color w:val="auto"/>
          <w:sz w:val="22"/>
          <w:szCs w:val="22"/>
        </w:rPr>
        <w:t>投标供应商代表（签字）</w:t>
      </w:r>
    </w:p>
    <w:p>
      <w:pPr>
        <w:spacing w:line="460" w:lineRule="exact"/>
        <w:ind w:firstLine="4620"/>
        <w:rPr>
          <w:rFonts w:ascii="宋体" w:hAnsi="宋体" w:cs="新宋体"/>
          <w:color w:val="auto"/>
          <w:sz w:val="22"/>
          <w:szCs w:val="22"/>
          <w:u w:val="single"/>
        </w:rPr>
      </w:pPr>
      <w:r>
        <w:rPr>
          <w:rFonts w:hint="eastAsia" w:ascii="宋体" w:hAnsi="宋体" w:cs="新宋体"/>
          <w:color w:val="auto"/>
          <w:sz w:val="22"/>
          <w:szCs w:val="22"/>
        </w:rPr>
        <w:t>日    期</w:t>
      </w:r>
    </w:p>
    <w:p>
      <w:pPr>
        <w:spacing w:line="460" w:lineRule="exact"/>
        <w:ind w:firstLine="4620"/>
        <w:rPr>
          <w:rFonts w:ascii="宋体" w:hAnsi="宋体" w:cs="新宋体"/>
          <w:color w:val="auto"/>
          <w:sz w:val="22"/>
          <w:szCs w:val="22"/>
          <w:u w:val="single"/>
        </w:rPr>
      </w:pPr>
    </w:p>
    <w:p>
      <w:pPr>
        <w:spacing w:line="460" w:lineRule="exact"/>
        <w:rPr>
          <w:rFonts w:ascii="宋体" w:hAnsi="宋体" w:cs="新宋体"/>
          <w:b/>
          <w:color w:val="auto"/>
          <w:sz w:val="22"/>
          <w:szCs w:val="22"/>
          <w:u w:val="single"/>
        </w:rPr>
      </w:pPr>
      <w:r>
        <w:rPr>
          <w:rFonts w:hint="eastAsia" w:ascii="宋体" w:hAnsi="宋体" w:cs="新宋体"/>
          <w:b/>
          <w:color w:val="auto"/>
          <w:sz w:val="22"/>
          <w:szCs w:val="22"/>
          <w:u w:val="single"/>
        </w:rPr>
        <w:t>▲不提供投标函的投标文件将被视为未实质性响应采购文件。</w:t>
      </w:r>
    </w:p>
    <w:p>
      <w:pPr>
        <w:spacing w:line="588" w:lineRule="exact"/>
        <w:ind w:left="420"/>
        <w:rPr>
          <w:rFonts w:ascii="宋体" w:hAnsi="宋体" w:cs="新宋体"/>
          <w:color w:val="auto"/>
          <w:sz w:val="22"/>
          <w:szCs w:val="22"/>
        </w:rPr>
      </w:pPr>
    </w:p>
    <w:p>
      <w:pPr>
        <w:tabs>
          <w:tab w:val="left" w:pos="840"/>
        </w:tabs>
        <w:adjustRightInd w:val="0"/>
        <w:snapToGrid w:val="0"/>
        <w:spacing w:line="360" w:lineRule="auto"/>
        <w:ind w:left="420" w:leftChars="200" w:firstLine="330" w:firstLineChars="150"/>
        <w:rPr>
          <w:rFonts w:ascii="宋体" w:hAnsi="宋体" w:cs="新宋体"/>
          <w:color w:val="auto"/>
          <w:sz w:val="22"/>
          <w:szCs w:val="22"/>
        </w:rPr>
      </w:pPr>
      <w:r>
        <w:rPr>
          <w:rFonts w:hint="eastAsia" w:ascii="宋体" w:hAnsi="宋体" w:cs="新宋体"/>
          <w:color w:val="auto"/>
          <w:sz w:val="22"/>
          <w:szCs w:val="22"/>
        </w:rPr>
        <w:br w:type="page"/>
      </w:r>
    </w:p>
    <w:p>
      <w:pPr>
        <w:spacing w:line="460" w:lineRule="exact"/>
        <w:rPr>
          <w:rFonts w:hint="eastAsia" w:ascii="新宋体" w:hAnsi="新宋体" w:eastAsia="新宋体"/>
          <w:b/>
          <w:bCs/>
          <w:color w:val="auto"/>
          <w:sz w:val="22"/>
          <w:szCs w:val="22"/>
        </w:rPr>
      </w:pPr>
    </w:p>
    <w:p>
      <w:pPr>
        <w:autoSpaceDE w:val="0"/>
        <w:autoSpaceDN w:val="0"/>
        <w:adjustRightInd w:val="0"/>
        <w:spacing w:line="36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商务偏离表</w:t>
      </w:r>
    </w:p>
    <w:p>
      <w:pPr>
        <w:autoSpaceDE w:val="0"/>
        <w:autoSpaceDN w:val="0"/>
        <w:adjustRightInd w:val="0"/>
        <w:spacing w:line="360" w:lineRule="exact"/>
        <w:ind w:firstLine="3413"/>
        <w:rPr>
          <w:rFonts w:hint="eastAsia" w:asciiTheme="minorEastAsia" w:hAnsiTheme="minorEastAsia" w:eastAsiaTheme="minorEastAsia" w:cstheme="minorEastAsia"/>
          <w:color w:val="auto"/>
          <w:sz w:val="32"/>
          <w:lang w:val="zh-CN"/>
        </w:rPr>
      </w:pPr>
      <w:r>
        <w:rPr>
          <w:rFonts w:hint="eastAsia" w:asciiTheme="minorEastAsia" w:hAnsiTheme="minorEastAsia" w:eastAsiaTheme="minorEastAsia" w:cstheme="minorEastAsia"/>
          <w:color w:val="auto"/>
          <w:sz w:val="32"/>
          <w:lang w:val="zh-CN"/>
        </w:rPr>
        <w:t xml:space="preserve">      </w:t>
      </w:r>
    </w:p>
    <w:tbl>
      <w:tblPr>
        <w:tblStyle w:val="25"/>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序 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投标文件</w:t>
            </w:r>
          </w:p>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r>
              <w:rPr>
                <w:rFonts w:hint="eastAsia" w:asciiTheme="minorEastAsia" w:hAnsiTheme="minorEastAsia" w:eastAsiaTheme="minorEastAsia" w:cstheme="minorEastAsia"/>
                <w:b/>
                <w:color w:val="auto"/>
                <w:sz w:val="24"/>
                <w:lang w:val="zh-CN"/>
              </w:rPr>
              <w:t>备 注</w:t>
            </w: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r>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4"/>
                <w:lang w:val="zh-CN"/>
              </w:rPr>
            </w:pPr>
          </w:p>
        </w:tc>
      </w:tr>
    </w:tbl>
    <w:p>
      <w:pPr>
        <w:autoSpaceDE w:val="0"/>
        <w:autoSpaceDN w:val="0"/>
        <w:adjustRightInd w:val="0"/>
        <w:spacing w:line="360" w:lineRule="exact"/>
        <w:rPr>
          <w:rFonts w:hint="eastAsia" w:asciiTheme="minorEastAsia" w:hAnsiTheme="minorEastAsia" w:eastAsiaTheme="minorEastAsia" w:cstheme="minorEastAsia"/>
          <w:b/>
          <w:color w:val="auto"/>
          <w:sz w:val="24"/>
          <w:lang w:val="zh-CN"/>
        </w:rPr>
      </w:pPr>
      <w:r>
        <w:rPr>
          <w:rFonts w:hint="eastAsia" w:asciiTheme="minorEastAsia" w:hAnsiTheme="minorEastAsia" w:cstheme="minorEastAsia"/>
          <w:b/>
          <w:color w:val="auto"/>
          <w:sz w:val="24"/>
          <w:lang w:val="en-US" w:eastAsia="zh-CN"/>
        </w:rPr>
        <w:t>投标</w:t>
      </w:r>
      <w:r>
        <w:rPr>
          <w:rFonts w:hint="eastAsia" w:asciiTheme="minorEastAsia" w:hAnsiTheme="minorEastAsia" w:eastAsiaTheme="minorEastAsia" w:cstheme="minorEastAsia"/>
          <w:b/>
          <w:color w:val="auto"/>
          <w:sz w:val="24"/>
          <w:lang w:val="zh-CN"/>
        </w:rPr>
        <w:t>供应商</w:t>
      </w:r>
      <w:r>
        <w:rPr>
          <w:rFonts w:hint="eastAsia" w:asciiTheme="minorEastAsia" w:hAnsiTheme="minorEastAsia" w:cstheme="minorEastAsia"/>
          <w:b/>
          <w:color w:val="auto"/>
          <w:sz w:val="24"/>
          <w:lang w:val="zh-CN"/>
        </w:rPr>
        <w:t>（</w:t>
      </w:r>
      <w:r>
        <w:rPr>
          <w:rFonts w:hint="eastAsia" w:asciiTheme="minorEastAsia" w:hAnsiTheme="minorEastAsia" w:eastAsiaTheme="minorEastAsia" w:cstheme="minorEastAsia"/>
          <w:b/>
          <w:color w:val="auto"/>
          <w:sz w:val="24"/>
          <w:lang w:val="zh-CN"/>
        </w:rPr>
        <w:t>盖章</w:t>
      </w:r>
      <w:r>
        <w:rPr>
          <w:rFonts w:hint="eastAsia" w:asciiTheme="minorEastAsia" w:hAnsiTheme="minorEastAsia" w:cstheme="minorEastAsia"/>
          <w:b/>
          <w:color w:val="auto"/>
          <w:sz w:val="24"/>
          <w:lang w:val="zh-CN"/>
        </w:rPr>
        <w:t>）</w:t>
      </w:r>
      <w:r>
        <w:rPr>
          <w:rFonts w:hint="eastAsia" w:asciiTheme="minorEastAsia" w:hAnsiTheme="minorEastAsia" w:eastAsiaTheme="minorEastAsia" w:cstheme="minorEastAsia"/>
          <w:b/>
          <w:color w:val="auto"/>
          <w:sz w:val="24"/>
          <w:lang w:val="zh-CN"/>
        </w:rPr>
        <w:t>：</w:t>
      </w:r>
      <w:r>
        <w:rPr>
          <w:rFonts w:hint="eastAsia" w:asciiTheme="minorEastAsia" w:hAnsiTheme="minorEastAsia" w:eastAsiaTheme="minorEastAsia" w:cstheme="minorEastAsia"/>
          <w:b/>
          <w:color w:val="auto"/>
          <w:sz w:val="24"/>
          <w:u w:val="none"/>
          <w:lang w:val="zh-CN"/>
        </w:rPr>
        <w:t xml:space="preserve">               </w:t>
      </w:r>
      <w:r>
        <w:rPr>
          <w:rFonts w:hint="eastAsia" w:asciiTheme="minorEastAsia" w:hAnsiTheme="minorEastAsia" w:eastAsiaTheme="minorEastAsia" w:cstheme="minorEastAsia"/>
          <w:b/>
          <w:color w:val="auto"/>
          <w:sz w:val="24"/>
          <w:lang w:val="zh-CN"/>
        </w:rPr>
        <w:t xml:space="preserve"> </w:t>
      </w:r>
    </w:p>
    <w:p>
      <w:pPr>
        <w:autoSpaceDE w:val="0"/>
        <w:autoSpaceDN w:val="0"/>
        <w:adjustRightInd w:val="0"/>
        <w:spacing w:line="360" w:lineRule="exact"/>
        <w:rPr>
          <w:rFonts w:hint="eastAsia" w:asciiTheme="minorEastAsia" w:hAnsiTheme="minorEastAsia" w:eastAsiaTheme="minorEastAsia" w:cstheme="minorEastAsia"/>
          <w:b/>
          <w:color w:val="auto"/>
          <w:szCs w:val="21"/>
          <w:lang w:val="zh-CN"/>
        </w:rPr>
      </w:pPr>
    </w:p>
    <w:p>
      <w:pPr>
        <w:autoSpaceDE w:val="0"/>
        <w:autoSpaceDN w:val="0"/>
        <w:adjustRightInd w:val="0"/>
        <w:spacing w:line="360" w:lineRule="exact"/>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技术偏离表</w:t>
      </w:r>
    </w:p>
    <w:p>
      <w:pPr>
        <w:pStyle w:val="11"/>
        <w:rPr>
          <w:rFonts w:hint="eastAsia" w:asciiTheme="minorEastAsia" w:hAnsiTheme="minorEastAsia" w:eastAsiaTheme="minorEastAsia" w:cstheme="minorEastAsia"/>
          <w:color w:val="auto"/>
        </w:rPr>
      </w:pPr>
    </w:p>
    <w:tbl>
      <w:tblPr>
        <w:tblStyle w:val="25"/>
        <w:tblW w:w="9435" w:type="dxa"/>
        <w:tblInd w:w="108" w:type="dxa"/>
        <w:tblLayout w:type="fixed"/>
        <w:tblCellMar>
          <w:top w:w="0" w:type="dxa"/>
          <w:left w:w="108" w:type="dxa"/>
          <w:bottom w:w="0" w:type="dxa"/>
          <w:right w:w="108" w:type="dxa"/>
        </w:tblCellMar>
      </w:tblPr>
      <w:tblGrid>
        <w:gridCol w:w="1080"/>
        <w:gridCol w:w="1620"/>
        <w:gridCol w:w="2220"/>
        <w:gridCol w:w="2220"/>
        <w:gridCol w:w="2295"/>
      </w:tblGrid>
      <w:tr>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序 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投标文件</w:t>
            </w:r>
          </w:p>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对应规范</w:t>
            </w:r>
          </w:p>
        </w:tc>
        <w:tc>
          <w:tcPr>
            <w:tcW w:w="22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r>
              <w:rPr>
                <w:rFonts w:hint="eastAsia" w:asciiTheme="minorEastAsia" w:hAnsiTheme="minorEastAsia" w:eastAsiaTheme="minorEastAsia" w:cstheme="minorEastAsia"/>
                <w:b/>
                <w:color w:val="auto"/>
                <w:sz w:val="22"/>
                <w:lang w:val="zh-CN"/>
              </w:rPr>
              <w:t>备 注</w:t>
            </w: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r>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jc w:val="center"/>
              <w:rPr>
                <w:rFonts w:hint="eastAsia" w:asciiTheme="minorEastAsia" w:hAnsiTheme="minorEastAsia" w:eastAsiaTheme="minorEastAsia" w:cstheme="minorEastAsia"/>
                <w:b/>
                <w:color w:val="auto"/>
                <w:sz w:val="22"/>
                <w:lang w:val="zh-CN"/>
              </w:rPr>
            </w:pPr>
          </w:p>
        </w:tc>
      </w:tr>
    </w:tbl>
    <w:p>
      <w:pPr>
        <w:overflowPunct w:val="0"/>
        <w:spacing w:line="460" w:lineRule="exact"/>
        <w:rPr>
          <w:rFonts w:hint="eastAsia" w:asciiTheme="minorEastAsia" w:hAnsiTheme="minorEastAsia" w:eastAsiaTheme="minorEastAsia" w:cstheme="minorEastAsia"/>
          <w:color w:val="auto"/>
          <w:sz w:val="22"/>
          <w:szCs w:val="22"/>
        </w:rPr>
      </w:pPr>
      <w:r>
        <w:rPr>
          <w:rFonts w:hint="eastAsia" w:asciiTheme="minorEastAsia" w:hAnsiTheme="minorEastAsia" w:cstheme="minorEastAsia"/>
          <w:b/>
          <w:bCs/>
          <w:color w:val="auto"/>
          <w:sz w:val="22"/>
          <w:szCs w:val="22"/>
          <w:lang w:val="en-US" w:eastAsia="zh-CN"/>
        </w:rPr>
        <w:t>投标供应商</w:t>
      </w:r>
      <w:r>
        <w:rPr>
          <w:rFonts w:hint="eastAsia" w:asciiTheme="minorEastAsia" w:hAnsiTheme="minorEastAsia" w:eastAsiaTheme="minorEastAsia" w:cstheme="minorEastAsia"/>
          <w:b/>
          <w:bCs/>
          <w:color w:val="auto"/>
          <w:sz w:val="22"/>
          <w:szCs w:val="22"/>
        </w:rPr>
        <w:t>（盖章）</w:t>
      </w:r>
      <w:r>
        <w:rPr>
          <w:rFonts w:hint="eastAsia" w:asciiTheme="minorEastAsia" w:hAnsiTheme="minorEastAsia" w:eastAsiaTheme="minorEastAsia" w:cstheme="minorEastAsia"/>
          <w:color w:val="auto"/>
          <w:sz w:val="22"/>
          <w:szCs w:val="22"/>
        </w:rPr>
        <w:t>：</w:t>
      </w:r>
    </w:p>
    <w:p>
      <w:pPr>
        <w:spacing w:line="400" w:lineRule="exact"/>
        <w:ind w:left="220" w:hanging="220" w:hangingChars="1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说明：</w:t>
      </w:r>
    </w:p>
    <w:p>
      <w:pPr>
        <w:spacing w:line="400" w:lineRule="exact"/>
        <w:ind w:left="220" w:hanging="220" w:hangingChars="100"/>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1.如不填写，则视为完全响应招标文件。</w:t>
      </w:r>
    </w:p>
    <w:p>
      <w:pPr>
        <w:spacing w:line="400" w:lineRule="exact"/>
        <w:ind w:left="220" w:hanging="220" w:hangingChars="100"/>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2.如出现偏离，投标供应商务必如实填写此表，否则存在的风险由投标供应商自行承担。</w:t>
      </w:r>
    </w:p>
    <w:p>
      <w:pPr>
        <w:spacing w:line="400" w:lineRule="exact"/>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3</w:t>
      </w:r>
      <w:r>
        <w:rPr>
          <w:rFonts w:hint="eastAsia" w:asciiTheme="minorEastAsia" w:hAnsiTheme="minorEastAsia" w:eastAsiaTheme="minorEastAsia" w:cstheme="minorEastAsia"/>
          <w:color w:val="auto"/>
          <w:sz w:val="22"/>
          <w:u w:val="single"/>
        </w:rPr>
        <w:t>.▲不提供此表的响应文件将被视为未实质性响应招标文件，其按无效投标处理</w:t>
      </w:r>
      <w:r>
        <w:rPr>
          <w:rFonts w:hint="eastAsia" w:asciiTheme="minorEastAsia" w:hAnsiTheme="minorEastAsia" w:eastAsiaTheme="minorEastAsia" w:cstheme="minorEastAsia"/>
          <w:color w:val="auto"/>
          <w:sz w:val="22"/>
        </w:rPr>
        <w:t>。</w:t>
      </w:r>
    </w:p>
    <w:p>
      <w:pPr>
        <w:spacing w:line="400" w:lineRule="exact"/>
        <w:ind w:left="220" w:hanging="220" w:hangingChars="100"/>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color w:val="auto"/>
          <w:sz w:val="22"/>
        </w:rPr>
        <w:t>4.表格可以延续。</w:t>
      </w:r>
    </w:p>
    <w:p>
      <w:pPr>
        <w:spacing w:line="380" w:lineRule="exact"/>
        <w:jc w:val="center"/>
        <w:rPr>
          <w:rFonts w:ascii="宋体" w:hAnsi="宋体" w:cs="新宋体"/>
          <w:color w:val="auto"/>
          <w:sz w:val="22"/>
          <w:szCs w:val="22"/>
        </w:rPr>
      </w:pPr>
      <w:r>
        <w:rPr>
          <w:rFonts w:hint="eastAsia" w:ascii="宋体" w:hAnsi="宋体" w:cs="新宋体"/>
          <w:color w:val="auto"/>
          <w:sz w:val="22"/>
          <w:szCs w:val="22"/>
        </w:rPr>
        <w:br w:type="page"/>
      </w:r>
    </w:p>
    <w:p>
      <w:pPr>
        <w:spacing w:line="380" w:lineRule="exact"/>
        <w:jc w:val="center"/>
        <w:rPr>
          <w:rFonts w:ascii="宋体" w:hAnsi="宋体" w:cs="新宋体"/>
          <w:b/>
          <w:bCs/>
          <w:color w:val="auto"/>
          <w:sz w:val="28"/>
          <w:szCs w:val="28"/>
        </w:rPr>
      </w:pPr>
      <w:r>
        <w:rPr>
          <w:rFonts w:hint="eastAsia" w:ascii="宋体" w:hAnsi="宋体" w:cs="新宋体"/>
          <w:b/>
          <w:bCs/>
          <w:color w:val="auto"/>
          <w:sz w:val="28"/>
          <w:szCs w:val="28"/>
        </w:rPr>
        <w:t>供应商为完成本项目组建的工作小组名单</w:t>
      </w:r>
    </w:p>
    <w:p>
      <w:pPr>
        <w:pStyle w:val="16"/>
        <w:spacing w:line="400" w:lineRule="atLeast"/>
        <w:ind w:left="17" w:hanging="16" w:hangingChars="6"/>
        <w:jc w:val="center"/>
        <w:rPr>
          <w:rFonts w:ascii="宋体" w:hAnsi="宋体" w:eastAsia="宋体" w:cs="新宋体"/>
          <w:color w:val="auto"/>
          <w:sz w:val="28"/>
        </w:rPr>
      </w:pPr>
      <w:r>
        <w:rPr>
          <w:rFonts w:hint="eastAsia" w:ascii="宋体" w:hAnsi="宋体" w:eastAsia="宋体" w:cs="新宋体"/>
          <w:color w:val="auto"/>
          <w:sz w:val="28"/>
        </w:rPr>
        <w:t>（1）项目负责人简历表</w:t>
      </w:r>
    </w:p>
    <w:p>
      <w:pPr>
        <w:pStyle w:val="16"/>
        <w:spacing w:line="400" w:lineRule="atLeast"/>
        <w:ind w:left="2629"/>
        <w:rPr>
          <w:rFonts w:ascii="宋体" w:hAnsi="宋体" w:eastAsia="宋体" w:cs="新宋体"/>
          <w:color w:val="auto"/>
          <w:sz w:val="28"/>
        </w:rPr>
      </w:pPr>
    </w:p>
    <w:p>
      <w:pPr>
        <w:pStyle w:val="16"/>
        <w:spacing w:line="400" w:lineRule="atLeast"/>
        <w:ind w:left="660" w:hanging="660" w:hangingChars="300"/>
        <w:rPr>
          <w:rFonts w:ascii="宋体" w:hAnsi="宋体" w:eastAsia="宋体" w:cs="新宋体"/>
          <w:color w:val="auto"/>
          <w:sz w:val="22"/>
        </w:rPr>
      </w:pPr>
      <w:r>
        <w:rPr>
          <w:rFonts w:hint="eastAsia" w:ascii="宋体" w:hAnsi="宋体" w:eastAsia="宋体" w:cs="新宋体"/>
          <w:color w:val="auto"/>
          <w:sz w:val="22"/>
        </w:rPr>
        <w:t>项目名称：                                            项目编号：</w:t>
      </w:r>
    </w:p>
    <w:tbl>
      <w:tblPr>
        <w:tblStyle w:val="25"/>
        <w:tblW w:w="9527"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姓   名</w:t>
            </w:r>
          </w:p>
        </w:tc>
        <w:tc>
          <w:tcPr>
            <w:tcW w:w="1799"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c>
          <w:tcPr>
            <w:tcW w:w="156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年  龄</w:t>
            </w:r>
          </w:p>
        </w:tc>
        <w:tc>
          <w:tcPr>
            <w:tcW w:w="1062"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c>
          <w:tcPr>
            <w:tcW w:w="2074"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学  历</w:t>
            </w:r>
          </w:p>
        </w:tc>
        <w:tc>
          <w:tcPr>
            <w:tcW w:w="1568"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毕业学校</w:t>
            </w:r>
          </w:p>
        </w:tc>
        <w:tc>
          <w:tcPr>
            <w:tcW w:w="1799" w:type="dxa"/>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156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专  业</w:t>
            </w:r>
          </w:p>
        </w:tc>
        <w:tc>
          <w:tcPr>
            <w:tcW w:w="1062"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c>
          <w:tcPr>
            <w:tcW w:w="2074"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职  务</w:t>
            </w:r>
          </w:p>
        </w:tc>
        <w:tc>
          <w:tcPr>
            <w:tcW w:w="1568"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职  称</w:t>
            </w:r>
          </w:p>
        </w:tc>
        <w:tc>
          <w:tcPr>
            <w:tcW w:w="1799" w:type="dxa"/>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156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拟任何职</w:t>
            </w:r>
          </w:p>
        </w:tc>
        <w:tc>
          <w:tcPr>
            <w:tcW w:w="1062"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c>
          <w:tcPr>
            <w:tcW w:w="2074"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参加工作</w:t>
            </w:r>
          </w:p>
          <w:p>
            <w:pPr>
              <w:spacing w:line="360" w:lineRule="exact"/>
              <w:jc w:val="center"/>
              <w:rPr>
                <w:rFonts w:ascii="宋体" w:hAnsi="宋体" w:cs="新宋体"/>
                <w:color w:val="auto"/>
                <w:sz w:val="22"/>
                <w:szCs w:val="22"/>
              </w:rPr>
            </w:pPr>
            <w:r>
              <w:rPr>
                <w:rFonts w:hint="eastAsia" w:ascii="宋体" w:hAnsi="宋体" w:cs="新宋体"/>
                <w:color w:val="auto"/>
                <w:sz w:val="22"/>
                <w:szCs w:val="22"/>
              </w:rPr>
              <w:t>时间</w:t>
            </w:r>
          </w:p>
        </w:tc>
        <w:tc>
          <w:tcPr>
            <w:tcW w:w="1568"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时  间</w:t>
            </w:r>
          </w:p>
        </w:tc>
        <w:tc>
          <w:tcPr>
            <w:tcW w:w="8070" w:type="dxa"/>
            <w:gridSpan w:val="6"/>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8070" w:type="dxa"/>
            <w:gridSpan w:val="6"/>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8070" w:type="dxa"/>
            <w:gridSpan w:val="6"/>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3、项目负责人业绩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序号</w:t>
            </w:r>
          </w:p>
        </w:tc>
        <w:tc>
          <w:tcPr>
            <w:tcW w:w="3427" w:type="dxa"/>
            <w:gridSpan w:val="3"/>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项  目  名  称</w:t>
            </w:r>
          </w:p>
        </w:tc>
        <w:tc>
          <w:tcPr>
            <w:tcW w:w="1440"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完成年份</w:t>
            </w:r>
          </w:p>
        </w:tc>
        <w:tc>
          <w:tcPr>
            <w:tcW w:w="3642" w:type="dxa"/>
            <w:gridSpan w:val="2"/>
            <w:tcBorders>
              <w:top w:val="single" w:color="auto" w:sz="4" w:space="0"/>
              <w:bottom w:val="single" w:color="auto" w:sz="4" w:space="0"/>
            </w:tcBorders>
            <w:vAlign w:val="center"/>
          </w:tcPr>
          <w:p>
            <w:pPr>
              <w:spacing w:line="360" w:lineRule="exact"/>
              <w:jc w:val="center"/>
              <w:rPr>
                <w:rFonts w:ascii="宋体" w:hAnsi="宋体" w:cs="新宋体"/>
                <w:color w:val="auto"/>
                <w:sz w:val="22"/>
                <w:szCs w:val="22"/>
              </w:rPr>
            </w:pPr>
            <w:r>
              <w:rPr>
                <w:rFonts w:hint="eastAsia" w:ascii="宋体" w:hAnsi="宋体" w:cs="新宋体"/>
                <w:color w:val="auto"/>
                <w:sz w:val="22"/>
                <w:szCs w:val="22"/>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3427" w:type="dxa"/>
            <w:gridSpan w:val="3"/>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1440"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3642"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3427" w:type="dxa"/>
            <w:gridSpan w:val="3"/>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1440"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c>
          <w:tcPr>
            <w:tcW w:w="3642" w:type="dxa"/>
            <w:gridSpan w:val="2"/>
            <w:tcBorders>
              <w:top w:val="single" w:color="auto" w:sz="4" w:space="0"/>
              <w:bottom w:val="single" w:color="auto" w:sz="4" w:space="0"/>
            </w:tcBorders>
            <w:vAlign w:val="center"/>
          </w:tcPr>
          <w:p>
            <w:pPr>
              <w:spacing w:line="360" w:lineRule="exact"/>
              <w:rPr>
                <w:rFonts w:ascii="宋体" w:hAnsi="宋体" w:cs="新宋体"/>
                <w:color w:val="auto"/>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pPr>
              <w:spacing w:line="360" w:lineRule="exact"/>
              <w:rPr>
                <w:rFonts w:ascii="宋体" w:hAnsi="宋体" w:cs="新宋体"/>
                <w:color w:val="auto"/>
                <w:sz w:val="22"/>
                <w:szCs w:val="22"/>
              </w:rPr>
            </w:pPr>
          </w:p>
        </w:tc>
        <w:tc>
          <w:tcPr>
            <w:tcW w:w="3427" w:type="dxa"/>
            <w:gridSpan w:val="3"/>
            <w:tcBorders>
              <w:top w:val="single" w:color="auto" w:sz="4" w:space="0"/>
              <w:bottom w:val="single" w:color="auto" w:sz="12" w:space="0"/>
            </w:tcBorders>
            <w:vAlign w:val="center"/>
          </w:tcPr>
          <w:p>
            <w:pPr>
              <w:spacing w:line="360" w:lineRule="exact"/>
              <w:rPr>
                <w:rFonts w:ascii="宋体" w:hAnsi="宋体" w:cs="新宋体"/>
                <w:color w:val="auto"/>
                <w:sz w:val="22"/>
                <w:szCs w:val="22"/>
              </w:rPr>
            </w:pPr>
          </w:p>
        </w:tc>
        <w:tc>
          <w:tcPr>
            <w:tcW w:w="1440" w:type="dxa"/>
            <w:gridSpan w:val="2"/>
            <w:tcBorders>
              <w:top w:val="single" w:color="auto" w:sz="4" w:space="0"/>
              <w:bottom w:val="single" w:color="auto" w:sz="12" w:space="0"/>
            </w:tcBorders>
            <w:vAlign w:val="center"/>
          </w:tcPr>
          <w:p>
            <w:pPr>
              <w:spacing w:line="360" w:lineRule="exact"/>
              <w:rPr>
                <w:rFonts w:ascii="宋体" w:hAnsi="宋体" w:cs="新宋体"/>
                <w:color w:val="auto"/>
                <w:sz w:val="22"/>
                <w:szCs w:val="22"/>
              </w:rPr>
            </w:pPr>
          </w:p>
        </w:tc>
        <w:tc>
          <w:tcPr>
            <w:tcW w:w="3642" w:type="dxa"/>
            <w:gridSpan w:val="2"/>
            <w:tcBorders>
              <w:top w:val="single" w:color="auto" w:sz="4" w:space="0"/>
              <w:bottom w:val="single" w:color="auto" w:sz="12" w:space="0"/>
            </w:tcBorders>
            <w:vAlign w:val="center"/>
          </w:tcPr>
          <w:p>
            <w:pPr>
              <w:spacing w:line="360" w:lineRule="exact"/>
              <w:rPr>
                <w:rFonts w:ascii="宋体" w:hAnsi="宋体" w:cs="新宋体"/>
                <w:color w:val="auto"/>
                <w:sz w:val="22"/>
                <w:szCs w:val="22"/>
              </w:rPr>
            </w:pPr>
          </w:p>
        </w:tc>
      </w:tr>
    </w:tbl>
    <w:p>
      <w:pPr>
        <w:pStyle w:val="16"/>
        <w:spacing w:line="340" w:lineRule="exact"/>
        <w:ind w:left="657" w:leftChars="208" w:hanging="220" w:hangingChars="100"/>
        <w:rPr>
          <w:rFonts w:hint="default" w:ascii="宋体" w:hAnsi="宋体" w:eastAsia="宋体" w:cs="新宋体"/>
          <w:color w:val="auto"/>
          <w:sz w:val="22"/>
          <w:lang w:val="en-US" w:eastAsia="zh-CN"/>
        </w:rPr>
      </w:pPr>
      <w:r>
        <w:rPr>
          <w:rFonts w:hint="eastAsia" w:ascii="宋体" w:hAnsi="宋体" w:eastAsia="宋体" w:cs="新宋体"/>
          <w:color w:val="auto"/>
          <w:sz w:val="22"/>
          <w:lang w:val="en-US" w:eastAsia="zh-CN"/>
        </w:rPr>
        <w:t>后附：项目负责人社保证明材料复印件</w:t>
      </w:r>
    </w:p>
    <w:p>
      <w:pPr>
        <w:spacing w:line="380" w:lineRule="exact"/>
        <w:ind w:firstLine="4400" w:firstLineChars="2000"/>
        <w:rPr>
          <w:rFonts w:ascii="宋体" w:hAnsi="宋体" w:cs="新宋体"/>
          <w:color w:val="auto"/>
          <w:sz w:val="22"/>
          <w:szCs w:val="22"/>
        </w:rPr>
      </w:pPr>
      <w:r>
        <w:rPr>
          <w:rFonts w:hint="eastAsia" w:ascii="宋体" w:hAnsi="宋体" w:cs="新宋体"/>
          <w:color w:val="auto"/>
          <w:sz w:val="22"/>
          <w:szCs w:val="22"/>
        </w:rPr>
        <w:t>投标供应商全称（盖章）：</w:t>
      </w:r>
    </w:p>
    <w:p>
      <w:pPr>
        <w:spacing w:line="380" w:lineRule="exact"/>
        <w:ind w:firstLine="4400" w:firstLineChars="2000"/>
        <w:rPr>
          <w:rFonts w:ascii="宋体" w:hAnsi="宋体" w:cs="新宋体"/>
          <w:color w:val="auto"/>
          <w:sz w:val="22"/>
          <w:szCs w:val="22"/>
        </w:rPr>
      </w:pPr>
      <w:r>
        <w:rPr>
          <w:rFonts w:hint="eastAsia" w:ascii="宋体" w:hAnsi="宋体" w:cs="新宋体"/>
          <w:color w:val="auto"/>
          <w:sz w:val="22"/>
          <w:szCs w:val="22"/>
        </w:rPr>
        <w:t>法定代表人或授权代表（签字）：</w:t>
      </w:r>
    </w:p>
    <w:p>
      <w:pPr>
        <w:spacing w:line="380" w:lineRule="exact"/>
        <w:ind w:firstLine="4400" w:firstLineChars="2000"/>
        <w:rPr>
          <w:rFonts w:ascii="宋体" w:hAnsi="宋体" w:cs="新宋体"/>
          <w:color w:val="auto"/>
          <w:sz w:val="22"/>
          <w:szCs w:val="22"/>
        </w:rPr>
      </w:pPr>
      <w:r>
        <w:rPr>
          <w:rFonts w:hint="eastAsia" w:ascii="宋体" w:hAnsi="宋体" w:cs="新宋体"/>
          <w:color w:val="auto"/>
          <w:sz w:val="22"/>
          <w:szCs w:val="22"/>
        </w:rPr>
        <w:t xml:space="preserve">日期：  年   月  日  </w:t>
      </w:r>
    </w:p>
    <w:p>
      <w:pPr>
        <w:pStyle w:val="16"/>
        <w:tabs>
          <w:tab w:val="left" w:pos="0"/>
          <w:tab w:val="left" w:pos="540"/>
        </w:tabs>
        <w:spacing w:line="340" w:lineRule="exact"/>
        <w:rPr>
          <w:rFonts w:ascii="宋体" w:hAnsi="宋体" w:eastAsia="宋体" w:cs="新宋体"/>
          <w:color w:val="auto"/>
          <w:sz w:val="22"/>
        </w:rPr>
      </w:pPr>
    </w:p>
    <w:p>
      <w:pPr>
        <w:jc w:val="center"/>
        <w:rPr>
          <w:rFonts w:ascii="宋体" w:hAnsi="宋体" w:cs="新宋体"/>
          <w:b/>
          <w:color w:val="auto"/>
          <w:sz w:val="28"/>
          <w:szCs w:val="21"/>
        </w:rPr>
      </w:pPr>
    </w:p>
    <w:p>
      <w:pPr>
        <w:pStyle w:val="11"/>
        <w:rPr>
          <w:color w:val="auto"/>
        </w:rPr>
      </w:pPr>
    </w:p>
    <w:p>
      <w:pPr>
        <w:jc w:val="center"/>
        <w:rPr>
          <w:rFonts w:ascii="宋体" w:hAnsi="宋体" w:cs="新宋体"/>
          <w:b/>
          <w:color w:val="auto"/>
          <w:sz w:val="28"/>
          <w:szCs w:val="21"/>
        </w:rPr>
      </w:pPr>
    </w:p>
    <w:p>
      <w:pPr>
        <w:jc w:val="center"/>
        <w:rPr>
          <w:rFonts w:ascii="宋体" w:hAnsi="宋体" w:cs="新宋体"/>
          <w:b/>
          <w:color w:val="auto"/>
          <w:sz w:val="28"/>
          <w:szCs w:val="21"/>
        </w:rPr>
      </w:pPr>
      <w:r>
        <w:rPr>
          <w:rFonts w:hint="eastAsia" w:ascii="宋体" w:hAnsi="宋体" w:cs="新宋体"/>
          <w:b/>
          <w:color w:val="auto"/>
          <w:sz w:val="28"/>
          <w:szCs w:val="21"/>
        </w:rPr>
        <w:t>（2）拟投入的项目实施人员名单</w:t>
      </w:r>
    </w:p>
    <w:p>
      <w:pPr>
        <w:rPr>
          <w:rFonts w:ascii="宋体" w:hAnsi="宋体" w:cs="新宋体"/>
          <w:color w:val="auto"/>
          <w:sz w:val="22"/>
        </w:rPr>
      </w:pPr>
      <w:r>
        <w:rPr>
          <w:rFonts w:hint="eastAsia" w:ascii="宋体" w:hAnsi="宋体" w:cs="新宋体"/>
          <w:b/>
          <w:color w:val="auto"/>
          <w:sz w:val="24"/>
        </w:rPr>
        <w:t>项目名称：</w:t>
      </w:r>
      <w:r>
        <w:rPr>
          <w:rFonts w:hint="eastAsia" w:ascii="宋体" w:hAnsi="宋体" w:cs="新宋体"/>
          <w:b/>
          <w:color w:val="auto"/>
          <w:sz w:val="22"/>
        </w:rPr>
        <w:t xml:space="preserve">                                         项目编号：</w:t>
      </w:r>
    </w:p>
    <w:tbl>
      <w:tblPr>
        <w:tblStyle w:val="25"/>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326"/>
        <w:gridCol w:w="1825"/>
        <w:gridCol w:w="11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序号</w:t>
            </w:r>
          </w:p>
        </w:tc>
        <w:tc>
          <w:tcPr>
            <w:tcW w:w="958"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姓名</w:t>
            </w:r>
          </w:p>
        </w:tc>
        <w:tc>
          <w:tcPr>
            <w:tcW w:w="958"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性别</w:t>
            </w:r>
          </w:p>
        </w:tc>
        <w:tc>
          <w:tcPr>
            <w:tcW w:w="767"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年龄</w:t>
            </w:r>
          </w:p>
        </w:tc>
        <w:tc>
          <w:tcPr>
            <w:tcW w:w="767"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学历</w:t>
            </w:r>
          </w:p>
        </w:tc>
        <w:tc>
          <w:tcPr>
            <w:tcW w:w="1340" w:type="dxa"/>
            <w:vAlign w:val="center"/>
          </w:tcPr>
          <w:p>
            <w:pPr>
              <w:spacing w:line="280" w:lineRule="exact"/>
              <w:jc w:val="center"/>
              <w:rPr>
                <w:rFonts w:ascii="宋体" w:hAnsi="宋体" w:cs="新宋体"/>
                <w:color w:val="auto"/>
                <w:sz w:val="22"/>
              </w:rPr>
            </w:pPr>
            <w:r>
              <w:rPr>
                <w:rFonts w:hint="eastAsia" w:ascii="宋体" w:hAnsi="宋体" w:cs="新宋体"/>
                <w:color w:val="auto"/>
                <w:sz w:val="22"/>
              </w:rPr>
              <w:t>职称/职务</w:t>
            </w:r>
          </w:p>
        </w:tc>
        <w:tc>
          <w:tcPr>
            <w:tcW w:w="1326" w:type="dxa"/>
            <w:vAlign w:val="center"/>
          </w:tcPr>
          <w:p>
            <w:pPr>
              <w:spacing w:line="280" w:lineRule="exact"/>
              <w:jc w:val="center"/>
              <w:rPr>
                <w:rFonts w:ascii="宋体" w:hAnsi="宋体" w:cs="新宋体"/>
                <w:color w:val="auto"/>
                <w:sz w:val="22"/>
              </w:rPr>
            </w:pPr>
            <w:r>
              <w:rPr>
                <w:rFonts w:hint="eastAsia" w:ascii="宋体" w:hAnsi="宋体" w:cs="新宋体"/>
                <w:color w:val="auto"/>
              </w:rPr>
              <w:t>本工程中的岗位</w:t>
            </w:r>
          </w:p>
        </w:tc>
        <w:tc>
          <w:tcPr>
            <w:tcW w:w="1825"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从事专业年限</w:t>
            </w:r>
          </w:p>
        </w:tc>
        <w:tc>
          <w:tcPr>
            <w:tcW w:w="1147" w:type="dxa"/>
            <w:vAlign w:val="center"/>
          </w:tcPr>
          <w:p>
            <w:pPr>
              <w:spacing w:line="360" w:lineRule="auto"/>
              <w:jc w:val="center"/>
              <w:rPr>
                <w:rFonts w:ascii="宋体" w:hAnsi="宋体" w:cs="新宋体"/>
                <w:color w:val="auto"/>
                <w:sz w:val="22"/>
              </w:rPr>
            </w:pPr>
            <w:r>
              <w:rPr>
                <w:rFonts w:hint="eastAsia" w:ascii="宋体" w:hAnsi="宋体" w:cs="新宋体"/>
                <w:color w:val="auto"/>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958"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767" w:type="dxa"/>
            <w:vAlign w:val="center"/>
          </w:tcPr>
          <w:p>
            <w:pPr>
              <w:spacing w:line="360" w:lineRule="auto"/>
              <w:jc w:val="center"/>
              <w:rPr>
                <w:rFonts w:ascii="宋体" w:hAnsi="宋体" w:cs="新宋体"/>
                <w:color w:val="auto"/>
                <w:sz w:val="22"/>
              </w:rPr>
            </w:pPr>
          </w:p>
        </w:tc>
        <w:tc>
          <w:tcPr>
            <w:tcW w:w="1340" w:type="dxa"/>
            <w:vAlign w:val="center"/>
          </w:tcPr>
          <w:p>
            <w:pPr>
              <w:spacing w:line="360" w:lineRule="auto"/>
              <w:jc w:val="center"/>
              <w:rPr>
                <w:rFonts w:ascii="宋体" w:hAnsi="宋体" w:cs="新宋体"/>
                <w:color w:val="auto"/>
                <w:sz w:val="22"/>
              </w:rPr>
            </w:pPr>
          </w:p>
        </w:tc>
        <w:tc>
          <w:tcPr>
            <w:tcW w:w="1326" w:type="dxa"/>
            <w:vAlign w:val="center"/>
          </w:tcPr>
          <w:p>
            <w:pPr>
              <w:spacing w:line="360" w:lineRule="auto"/>
              <w:jc w:val="center"/>
              <w:rPr>
                <w:rFonts w:ascii="宋体" w:hAnsi="宋体" w:cs="新宋体"/>
                <w:color w:val="auto"/>
                <w:sz w:val="22"/>
              </w:rPr>
            </w:pPr>
          </w:p>
        </w:tc>
        <w:tc>
          <w:tcPr>
            <w:tcW w:w="1825" w:type="dxa"/>
          </w:tcPr>
          <w:p>
            <w:pPr>
              <w:spacing w:line="360" w:lineRule="auto"/>
              <w:jc w:val="center"/>
              <w:rPr>
                <w:rFonts w:ascii="宋体" w:hAnsi="宋体" w:cs="新宋体"/>
                <w:color w:val="auto"/>
                <w:sz w:val="22"/>
              </w:rPr>
            </w:pPr>
          </w:p>
        </w:tc>
        <w:tc>
          <w:tcPr>
            <w:tcW w:w="1147" w:type="dxa"/>
            <w:vAlign w:val="center"/>
          </w:tcPr>
          <w:p>
            <w:pPr>
              <w:spacing w:line="360" w:lineRule="auto"/>
              <w:jc w:val="center"/>
              <w:rPr>
                <w:rFonts w:ascii="宋体" w:hAnsi="宋体" w:cs="新宋体"/>
                <w:color w:val="auto"/>
                <w:sz w:val="22"/>
              </w:rPr>
            </w:pPr>
          </w:p>
        </w:tc>
      </w:tr>
    </w:tbl>
    <w:p>
      <w:pPr>
        <w:pStyle w:val="16"/>
        <w:spacing w:line="400" w:lineRule="atLeast"/>
        <w:ind w:left="660" w:hanging="660" w:hangingChars="300"/>
        <w:rPr>
          <w:rFonts w:hint="default" w:ascii="宋体" w:hAnsi="宋体" w:eastAsia="宋体" w:cs="新宋体"/>
          <w:color w:val="auto"/>
          <w:sz w:val="22"/>
          <w:lang w:val="en-US" w:eastAsia="zh-CN"/>
        </w:rPr>
      </w:pPr>
      <w:r>
        <w:rPr>
          <w:rFonts w:hint="eastAsia" w:ascii="宋体" w:hAnsi="宋体" w:eastAsia="宋体" w:cs="新宋体"/>
          <w:color w:val="auto"/>
          <w:sz w:val="22"/>
        </w:rPr>
        <w:t>注：此表仅提供了表格形式，投标供应商可按此表格复制。</w:t>
      </w:r>
      <w:r>
        <w:rPr>
          <w:rFonts w:hint="eastAsia" w:ascii="宋体" w:hAnsi="宋体" w:eastAsia="宋体" w:cs="新宋体"/>
          <w:color w:val="auto"/>
          <w:sz w:val="22"/>
          <w:lang w:val="en-US" w:eastAsia="zh-CN"/>
        </w:rPr>
        <w:t>后附实施人员社保证明材料复印件</w:t>
      </w:r>
    </w:p>
    <w:p>
      <w:pPr>
        <w:pStyle w:val="16"/>
        <w:spacing w:line="400" w:lineRule="atLeast"/>
        <w:ind w:left="660" w:hanging="660" w:hangingChars="300"/>
        <w:rPr>
          <w:rFonts w:ascii="宋体" w:hAnsi="宋体" w:eastAsia="宋体" w:cs="新宋体"/>
          <w:color w:val="auto"/>
          <w:sz w:val="22"/>
        </w:rPr>
      </w:pPr>
    </w:p>
    <w:p>
      <w:pPr>
        <w:spacing w:line="380" w:lineRule="exact"/>
        <w:ind w:firstLine="4400" w:firstLineChars="2000"/>
        <w:rPr>
          <w:rFonts w:ascii="宋体" w:hAnsi="宋体" w:cs="新宋体"/>
          <w:color w:val="auto"/>
          <w:sz w:val="22"/>
          <w:szCs w:val="22"/>
        </w:rPr>
      </w:pPr>
      <w:r>
        <w:rPr>
          <w:rFonts w:hint="eastAsia" w:ascii="宋体" w:hAnsi="宋体" w:cs="新宋体"/>
          <w:color w:val="auto"/>
          <w:sz w:val="22"/>
          <w:szCs w:val="22"/>
        </w:rPr>
        <w:t>投标供应商全称（盖章）：</w:t>
      </w:r>
    </w:p>
    <w:p>
      <w:pPr>
        <w:spacing w:line="380" w:lineRule="exact"/>
        <w:ind w:firstLine="4400" w:firstLineChars="2000"/>
        <w:rPr>
          <w:rFonts w:ascii="宋体" w:hAnsi="宋体" w:cs="新宋体"/>
          <w:color w:val="auto"/>
          <w:sz w:val="22"/>
          <w:szCs w:val="22"/>
        </w:rPr>
      </w:pPr>
      <w:r>
        <w:rPr>
          <w:rFonts w:hint="eastAsia" w:ascii="宋体" w:hAnsi="宋体" w:cs="新宋体"/>
          <w:color w:val="auto"/>
          <w:sz w:val="22"/>
          <w:szCs w:val="22"/>
        </w:rPr>
        <w:t>法定代表人或授权代表（签字）：</w:t>
      </w:r>
    </w:p>
    <w:p>
      <w:pPr>
        <w:spacing w:line="400" w:lineRule="exact"/>
        <w:ind w:left="147" w:leftChars="70" w:firstLine="4261" w:firstLineChars="1937"/>
        <w:rPr>
          <w:rFonts w:ascii="宋体" w:hAnsi="宋体" w:cs="新宋体"/>
          <w:color w:val="auto"/>
          <w:sz w:val="22"/>
          <w:szCs w:val="22"/>
        </w:rPr>
      </w:pPr>
      <w:r>
        <w:rPr>
          <w:rFonts w:hint="eastAsia" w:ascii="宋体" w:hAnsi="宋体" w:cs="新宋体"/>
          <w:color w:val="auto"/>
          <w:sz w:val="22"/>
          <w:szCs w:val="22"/>
        </w:rPr>
        <w:t>日期：  年   月  日</w:t>
      </w:r>
    </w:p>
    <w:p>
      <w:pPr>
        <w:autoSpaceDE w:val="0"/>
        <w:autoSpaceDN w:val="0"/>
        <w:adjustRightInd w:val="0"/>
        <w:spacing w:line="380" w:lineRule="atLeast"/>
        <w:rPr>
          <w:rFonts w:ascii="宋体" w:hAnsi="宋体" w:cs="新宋体"/>
          <w:b/>
          <w:color w:val="auto"/>
          <w:kern w:val="0"/>
          <w:sz w:val="22"/>
          <w:szCs w:val="22"/>
          <w:lang w:val="zh-CN"/>
        </w:rPr>
      </w:pPr>
    </w:p>
    <w:p>
      <w:pPr>
        <w:autoSpaceDE w:val="0"/>
        <w:autoSpaceDN w:val="0"/>
        <w:adjustRightInd w:val="0"/>
        <w:spacing w:line="380" w:lineRule="atLeast"/>
        <w:jc w:val="center"/>
        <w:rPr>
          <w:rFonts w:ascii="宋体" w:hAnsi="宋体" w:cs="新宋体"/>
          <w:b/>
          <w:bCs/>
          <w:color w:val="auto"/>
          <w:kern w:val="0"/>
          <w:sz w:val="22"/>
          <w:szCs w:val="22"/>
          <w:lang w:val="zh-CN"/>
        </w:rPr>
      </w:pPr>
    </w:p>
    <w:p>
      <w:pPr>
        <w:autoSpaceDE w:val="0"/>
        <w:autoSpaceDN w:val="0"/>
        <w:adjustRightInd w:val="0"/>
        <w:spacing w:line="380" w:lineRule="atLeast"/>
        <w:jc w:val="center"/>
        <w:rPr>
          <w:rFonts w:ascii="宋体" w:hAnsi="宋体" w:cs="新宋体"/>
          <w:b/>
          <w:bCs/>
          <w:color w:val="auto"/>
          <w:kern w:val="0"/>
          <w:sz w:val="22"/>
          <w:szCs w:val="22"/>
          <w:lang w:val="zh-CN"/>
        </w:rPr>
      </w:pPr>
    </w:p>
    <w:p>
      <w:pPr>
        <w:overflowPunct w:val="0"/>
        <w:spacing w:line="380" w:lineRule="exact"/>
        <w:rPr>
          <w:rFonts w:ascii="宋体" w:hAnsi="宋体" w:cs="新宋体"/>
          <w:color w:val="auto"/>
          <w:sz w:val="22"/>
          <w:szCs w:val="22"/>
        </w:rPr>
      </w:pPr>
    </w:p>
    <w:p>
      <w:pPr>
        <w:rPr>
          <w:rFonts w:ascii="宋体" w:hAnsi="宋体" w:cs="新宋体"/>
          <w:color w:val="auto"/>
          <w:sz w:val="22"/>
          <w:szCs w:val="22"/>
        </w:rPr>
      </w:pPr>
    </w:p>
    <w:p>
      <w:pPr>
        <w:pStyle w:val="12"/>
        <w:ind w:firstLine="221"/>
        <w:rPr>
          <w:rFonts w:ascii="新宋体" w:hAnsi="新宋体" w:eastAsia="新宋体" w:cs="新宋体"/>
          <w:color w:val="auto"/>
          <w:sz w:val="22"/>
          <w:szCs w:val="22"/>
        </w:rPr>
      </w:pPr>
    </w:p>
    <w:p>
      <w:pPr>
        <w:spacing w:before="120" w:beforeLines="50" w:after="120" w:afterLines="5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w:t>
      </w:r>
      <w:r>
        <w:rPr>
          <w:rFonts w:hint="eastAsia" w:asciiTheme="minorEastAsia" w:hAnsiTheme="minorEastAsia" w:cstheme="minorEastAsia"/>
          <w:color w:val="auto"/>
          <w:sz w:val="22"/>
          <w:szCs w:val="22"/>
          <w:lang w:eastAsia="zh-CN"/>
        </w:rPr>
        <w:t>报价文件</w:t>
      </w:r>
      <w:r>
        <w:rPr>
          <w:rFonts w:hint="eastAsia" w:asciiTheme="minorEastAsia" w:hAnsiTheme="minorEastAsia" w:eastAsiaTheme="minorEastAsia" w:cstheme="minorEastAsia"/>
          <w:color w:val="auto"/>
          <w:sz w:val="22"/>
          <w:szCs w:val="22"/>
        </w:rPr>
        <w:t>封面，供参考）</w:t>
      </w: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11"/>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（项目名称）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投标文件</w:t>
      </w: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pStyle w:val="12"/>
        <w:ind w:firstLine="281"/>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jc w:val="center"/>
        <w:rPr>
          <w:rFonts w:hint="eastAsia" w:asciiTheme="minorEastAsia" w:hAnsiTheme="minorEastAsia" w:eastAsiaTheme="minorEastAsia" w:cstheme="minorEastAsia"/>
          <w:color w:val="auto"/>
          <w:sz w:val="52"/>
          <w:szCs w:val="52"/>
          <w:lang w:eastAsia="zh-CN"/>
        </w:rPr>
      </w:pPr>
      <w:r>
        <w:rPr>
          <w:rFonts w:hint="eastAsia" w:asciiTheme="minorEastAsia" w:hAnsiTheme="minorEastAsia" w:cstheme="minorEastAsia"/>
          <w:color w:val="auto"/>
          <w:sz w:val="52"/>
          <w:szCs w:val="52"/>
          <w:lang w:eastAsia="zh-CN"/>
        </w:rPr>
        <w:t>报价文件</w:t>
      </w: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spacing w:line="360" w:lineRule="auto"/>
        <w:rPr>
          <w:rFonts w:hint="eastAsia" w:asciiTheme="minorEastAsia" w:hAnsiTheme="minorEastAsia" w:eastAsiaTheme="minorEastAsia" w:cstheme="minorEastAsia"/>
          <w:color w:val="auto"/>
          <w:szCs w:val="21"/>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供应商：</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（盖单位章）</w:t>
      </w:r>
    </w:p>
    <w:p>
      <w:pPr>
        <w:rPr>
          <w:rFonts w:hint="eastAsia" w:asciiTheme="minorEastAsia" w:hAnsiTheme="minorEastAsia" w:eastAsiaTheme="minorEastAsia" w:cstheme="minorEastAsia"/>
          <w:color w:val="auto"/>
          <w:sz w:val="28"/>
          <w:szCs w:val="28"/>
          <w:u w:val="single"/>
        </w:rPr>
      </w:pP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法定代表人或其委托代理人：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（签字或盖章）</w:t>
      </w:r>
    </w:p>
    <w:p>
      <w:pPr>
        <w:rPr>
          <w:rFonts w:hint="eastAsia" w:asciiTheme="minorEastAsia" w:hAnsiTheme="minorEastAsia" w:eastAsiaTheme="minorEastAsia" w:cstheme="minorEastAsia"/>
          <w:color w:val="auto"/>
          <w:sz w:val="28"/>
          <w:szCs w:val="28"/>
        </w:rPr>
      </w:pPr>
    </w:p>
    <w:p>
      <w:pPr>
        <w:ind w:firstLine="3080" w:firstLineChars="11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日</w:t>
      </w:r>
    </w:p>
    <w:p>
      <w:pPr>
        <w:rPr>
          <w:rFonts w:ascii="宋体" w:hAnsi="宋体" w:cs="新宋体"/>
          <w:color w:val="auto"/>
          <w:sz w:val="22"/>
          <w:szCs w:val="22"/>
        </w:rPr>
      </w:pPr>
      <w:r>
        <w:rPr>
          <w:rFonts w:hint="eastAsia" w:ascii="宋体" w:hAnsi="宋体" w:cs="新宋体"/>
          <w:color w:val="auto"/>
          <w:sz w:val="22"/>
          <w:szCs w:val="22"/>
        </w:rPr>
        <w:br w:type="page"/>
      </w:r>
    </w:p>
    <w:p>
      <w:pPr>
        <w:jc w:val="center"/>
        <w:rPr>
          <w:rFonts w:ascii="宋体" w:hAnsi="宋体" w:cs="新宋体"/>
          <w:b/>
          <w:color w:val="auto"/>
          <w:sz w:val="28"/>
        </w:rPr>
      </w:pPr>
      <w:r>
        <w:rPr>
          <w:rFonts w:hint="eastAsia" w:ascii="宋体" w:hAnsi="宋体" w:cs="新宋体"/>
          <w:b/>
          <w:color w:val="auto"/>
          <w:sz w:val="28"/>
        </w:rPr>
        <w:t>开标一览表</w:t>
      </w:r>
    </w:p>
    <w:p>
      <w:pPr>
        <w:overflowPunct w:val="0"/>
        <w:spacing w:line="380" w:lineRule="exact"/>
        <w:jc w:val="center"/>
        <w:rPr>
          <w:rFonts w:ascii="宋体" w:hAnsi="宋体" w:cs="新宋体"/>
          <w:b/>
          <w:bCs/>
          <w:color w:val="auto"/>
          <w:sz w:val="28"/>
        </w:rPr>
      </w:pPr>
    </w:p>
    <w:p>
      <w:pPr>
        <w:pStyle w:val="8"/>
        <w:spacing w:line="400" w:lineRule="exact"/>
        <w:ind w:firstLine="330" w:firstLineChars="150"/>
        <w:rPr>
          <w:rFonts w:ascii="宋体" w:hAnsi="宋体" w:cs="新宋体"/>
          <w:b/>
          <w:bCs/>
          <w:color w:val="auto"/>
          <w:sz w:val="28"/>
        </w:rPr>
      </w:pPr>
      <w:r>
        <w:rPr>
          <w:rFonts w:hint="eastAsia" w:ascii="宋体" w:hAnsi="宋体" w:cs="宋体"/>
          <w:bCs/>
          <w:color w:val="auto"/>
          <w:sz w:val="22"/>
          <w:szCs w:val="22"/>
        </w:rPr>
        <w:t>项目</w:t>
      </w:r>
      <w:r>
        <w:rPr>
          <w:rFonts w:hint="eastAsia" w:ascii="宋体" w:hAnsi="宋体" w:cs="宋体"/>
          <w:color w:val="auto"/>
          <w:sz w:val="22"/>
          <w:szCs w:val="22"/>
        </w:rPr>
        <w:t xml:space="preserve">编号：                        </w:t>
      </w:r>
      <w:r>
        <w:rPr>
          <w:rFonts w:hint="eastAsia" w:ascii="宋体" w:hAnsi="宋体" w:cs="宋体"/>
          <w:bCs/>
          <w:color w:val="auto"/>
          <w:sz w:val="22"/>
          <w:szCs w:val="22"/>
        </w:rPr>
        <w:t xml:space="preserve">            </w:t>
      </w:r>
      <w:r>
        <w:rPr>
          <w:rFonts w:hint="eastAsia" w:ascii="宋体" w:hAnsi="宋体" w:cs="宋体"/>
          <w:color w:val="auto"/>
          <w:sz w:val="22"/>
          <w:szCs w:val="22"/>
        </w:rPr>
        <w:t xml:space="preserve">             （价格单位：人民币元）</w:t>
      </w:r>
    </w:p>
    <w:tbl>
      <w:tblPr>
        <w:tblStyle w:val="25"/>
        <w:tblW w:w="9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133"/>
        <w:gridCol w:w="494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1010" w:type="dxa"/>
            <w:noWrap w:val="0"/>
            <w:vAlign w:val="center"/>
          </w:tcPr>
          <w:p>
            <w:pPr>
              <w:pStyle w:val="8"/>
              <w:spacing w:line="400" w:lineRule="exact"/>
              <w:ind w:firstLine="330" w:firstLineChars="150"/>
              <w:rPr>
                <w:rFonts w:hint="eastAsia" w:ascii="宋体" w:hAnsi="宋体" w:cs="宋体"/>
                <w:color w:val="auto"/>
                <w:sz w:val="22"/>
                <w:szCs w:val="22"/>
              </w:rPr>
            </w:pPr>
            <w:r>
              <w:rPr>
                <w:rFonts w:hint="eastAsia" w:ascii="宋体" w:hAnsi="宋体" w:cs="宋体"/>
                <w:bCs/>
                <w:color w:val="auto"/>
                <w:sz w:val="22"/>
                <w:szCs w:val="22"/>
              </w:rPr>
              <w:t>项目</w:t>
            </w:r>
            <w:r>
              <w:rPr>
                <w:rFonts w:hint="eastAsia" w:ascii="宋体" w:hAnsi="宋体" w:cs="宋体"/>
                <w:color w:val="auto"/>
                <w:sz w:val="22"/>
                <w:szCs w:val="22"/>
              </w:rPr>
              <w:t xml:space="preserve">编号：                        </w:t>
            </w:r>
            <w:r>
              <w:rPr>
                <w:rFonts w:hint="eastAsia" w:ascii="宋体" w:hAnsi="宋体" w:cs="宋体"/>
                <w:bCs/>
                <w:color w:val="auto"/>
                <w:sz w:val="22"/>
                <w:szCs w:val="22"/>
              </w:rPr>
              <w:t xml:space="preserve">            </w:t>
            </w:r>
            <w:r>
              <w:rPr>
                <w:rFonts w:hint="eastAsia" w:ascii="宋体" w:hAnsi="宋体" w:cs="宋体"/>
                <w:color w:val="auto"/>
                <w:sz w:val="22"/>
                <w:szCs w:val="22"/>
              </w:rPr>
              <w:t xml:space="preserve">             （价格单位：人民币元）</w:t>
            </w:r>
          </w:p>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2133" w:type="dxa"/>
            <w:noWrap w:val="0"/>
            <w:vAlign w:val="center"/>
          </w:tcPr>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项目名称</w:t>
            </w:r>
          </w:p>
        </w:tc>
        <w:tc>
          <w:tcPr>
            <w:tcW w:w="4944" w:type="dxa"/>
            <w:noWrap w:val="0"/>
            <w:vAlign w:val="center"/>
          </w:tcPr>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投标报价（人民币）</w:t>
            </w:r>
          </w:p>
        </w:tc>
        <w:tc>
          <w:tcPr>
            <w:tcW w:w="1754" w:type="dxa"/>
            <w:noWrap w:val="0"/>
            <w:vAlign w:val="center"/>
          </w:tcPr>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10" w:type="dxa"/>
            <w:vMerge w:val="restart"/>
            <w:noWrap w:val="0"/>
            <w:vAlign w:val="center"/>
          </w:tcPr>
          <w:p>
            <w:pPr>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w:t>
            </w:r>
          </w:p>
        </w:tc>
        <w:tc>
          <w:tcPr>
            <w:tcW w:w="2133" w:type="dxa"/>
            <w:vMerge w:val="restart"/>
            <w:noWrap w:val="0"/>
            <w:vAlign w:val="center"/>
          </w:tcPr>
          <w:p>
            <w:pPr>
              <w:jc w:val="center"/>
              <w:rPr>
                <w:rFonts w:hint="eastAsia" w:asciiTheme="minorEastAsia" w:hAnsiTheme="minorEastAsia" w:eastAsiaTheme="minorEastAsia" w:cstheme="minorEastAsia"/>
                <w:b/>
                <w:color w:val="auto"/>
                <w:sz w:val="24"/>
              </w:rPr>
            </w:pPr>
          </w:p>
        </w:tc>
        <w:tc>
          <w:tcPr>
            <w:tcW w:w="4944" w:type="dxa"/>
            <w:noWrap w:val="0"/>
            <w:vAlign w:val="center"/>
          </w:tcPr>
          <w:p>
            <w:pPr>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小写：</w:t>
            </w:r>
          </w:p>
        </w:tc>
        <w:tc>
          <w:tcPr>
            <w:tcW w:w="1754" w:type="dxa"/>
            <w:vMerge w:val="restart"/>
            <w:noWrap w:val="0"/>
            <w:vAlign w:val="center"/>
          </w:tcPr>
          <w:p>
            <w:pPr>
              <w:jc w:val="center"/>
              <w:rPr>
                <w:rFonts w:hint="eastAsia" w:asciiTheme="minorEastAsia" w:hAnsiTheme="minorEastAsia" w:eastAsiaTheme="minorEastAsia" w:cstheme="minorEastAsia"/>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10" w:type="dxa"/>
            <w:vMerge w:val="continue"/>
            <w:noWrap w:val="0"/>
            <w:vAlign w:val="center"/>
          </w:tcPr>
          <w:p>
            <w:pPr>
              <w:jc w:val="center"/>
              <w:rPr>
                <w:color w:val="auto"/>
              </w:rPr>
            </w:pPr>
          </w:p>
        </w:tc>
        <w:tc>
          <w:tcPr>
            <w:tcW w:w="2133" w:type="dxa"/>
            <w:vMerge w:val="continue"/>
            <w:noWrap w:val="0"/>
            <w:vAlign w:val="center"/>
          </w:tcPr>
          <w:p>
            <w:pPr>
              <w:jc w:val="center"/>
              <w:rPr>
                <w:color w:val="auto"/>
              </w:rPr>
            </w:pPr>
          </w:p>
        </w:tc>
        <w:tc>
          <w:tcPr>
            <w:tcW w:w="4944" w:type="dxa"/>
            <w:noWrap w:val="0"/>
            <w:vAlign w:val="center"/>
          </w:tcPr>
          <w:p>
            <w:pPr>
              <w:jc w:val="left"/>
              <w:rPr>
                <w:rFonts w:ascii="新宋体" w:hAnsi="新宋体" w:eastAsia="新宋体"/>
                <w:b/>
                <w:color w:val="auto"/>
                <w:sz w:val="24"/>
              </w:rPr>
            </w:pPr>
            <w:r>
              <w:rPr>
                <w:rFonts w:hint="eastAsia" w:ascii="新宋体" w:hAnsi="新宋体" w:eastAsia="新宋体"/>
                <w:b/>
                <w:color w:val="auto"/>
                <w:sz w:val="24"/>
              </w:rPr>
              <w:t>大写：</w:t>
            </w:r>
          </w:p>
        </w:tc>
        <w:tc>
          <w:tcPr>
            <w:tcW w:w="1754" w:type="dxa"/>
            <w:vMerge w:val="continue"/>
            <w:noWrap w:val="0"/>
            <w:vAlign w:val="center"/>
          </w:tcPr>
          <w:p>
            <w:pPr>
              <w:jc w:val="center"/>
              <w:rPr>
                <w:rFonts w:hint="eastAsia" w:ascii="新宋体" w:hAnsi="新宋体" w:eastAsia="新宋体"/>
                <w:b/>
                <w:color w:val="auto"/>
                <w:sz w:val="24"/>
              </w:rPr>
            </w:pPr>
          </w:p>
        </w:tc>
      </w:tr>
    </w:tbl>
    <w:p>
      <w:pPr>
        <w:overflowPunct w:val="0"/>
        <w:spacing w:line="380" w:lineRule="exact"/>
        <w:rPr>
          <w:rFonts w:ascii="宋体" w:hAnsi="宋体" w:cs="新宋体"/>
          <w:bCs/>
          <w:color w:val="auto"/>
          <w:sz w:val="22"/>
          <w:szCs w:val="22"/>
        </w:rPr>
      </w:pPr>
    </w:p>
    <w:p>
      <w:pPr>
        <w:overflowPunct w:val="0"/>
        <w:spacing w:line="460" w:lineRule="exact"/>
        <w:rPr>
          <w:rFonts w:ascii="宋体" w:hAnsi="宋体" w:cs="新宋体"/>
          <w:color w:val="auto"/>
          <w:sz w:val="22"/>
          <w:szCs w:val="22"/>
        </w:rPr>
      </w:pPr>
      <w:r>
        <w:rPr>
          <w:rFonts w:hint="eastAsia" w:ascii="宋体" w:hAnsi="宋体" w:cs="新宋体"/>
          <w:color w:val="auto"/>
          <w:sz w:val="22"/>
          <w:szCs w:val="22"/>
        </w:rPr>
        <w:t>说明：</w:t>
      </w:r>
    </w:p>
    <w:p>
      <w:pPr>
        <w:numPr>
          <w:ilvl w:val="0"/>
          <w:numId w:val="13"/>
        </w:numPr>
        <w:autoSpaceDE w:val="0"/>
        <w:autoSpaceDN w:val="0"/>
        <w:adjustRightInd w:val="0"/>
        <w:spacing w:line="380" w:lineRule="atLeast"/>
        <w:rPr>
          <w:rFonts w:ascii="宋体" w:hAnsi="宋体" w:cs="新宋体"/>
          <w:color w:val="auto"/>
          <w:kern w:val="0"/>
          <w:sz w:val="22"/>
          <w:szCs w:val="22"/>
          <w:lang w:val="zh-CN"/>
        </w:rPr>
      </w:pPr>
      <w:r>
        <w:rPr>
          <w:rFonts w:hint="eastAsia" w:ascii="宋体" w:hAnsi="宋体" w:cs="新宋体"/>
          <w:color w:val="auto"/>
          <w:kern w:val="0"/>
          <w:sz w:val="22"/>
          <w:szCs w:val="22"/>
          <w:lang w:val="zh-CN"/>
        </w:rPr>
        <w:t>此栏内“投标报价”应与</w:t>
      </w:r>
      <w:r>
        <w:rPr>
          <w:rFonts w:ascii="宋体" w:hAnsi="宋体" w:cs="新宋体"/>
          <w:color w:val="auto"/>
          <w:kern w:val="0"/>
          <w:sz w:val="22"/>
          <w:szCs w:val="22"/>
          <w:lang w:val="zh-CN"/>
        </w:rPr>
        <w:t>“</w:t>
      </w:r>
      <w:r>
        <w:rPr>
          <w:rFonts w:hint="eastAsia" w:ascii="宋体" w:hAnsi="宋体" w:cs="新宋体"/>
          <w:color w:val="auto"/>
          <w:kern w:val="0"/>
          <w:sz w:val="22"/>
          <w:szCs w:val="22"/>
          <w:lang w:val="zh-CN"/>
        </w:rPr>
        <w:t>投标分项报价表</w:t>
      </w:r>
      <w:r>
        <w:rPr>
          <w:rFonts w:ascii="宋体" w:hAnsi="宋体" w:cs="新宋体"/>
          <w:color w:val="auto"/>
          <w:kern w:val="0"/>
          <w:sz w:val="22"/>
          <w:szCs w:val="22"/>
          <w:lang w:val="zh-CN"/>
        </w:rPr>
        <w:t>”</w:t>
      </w:r>
      <w:r>
        <w:rPr>
          <w:rFonts w:hint="eastAsia" w:ascii="宋体" w:hAnsi="宋体" w:cs="新宋体"/>
          <w:color w:val="auto"/>
          <w:kern w:val="0"/>
          <w:sz w:val="22"/>
          <w:szCs w:val="22"/>
          <w:lang w:val="zh-CN"/>
        </w:rPr>
        <w:t>中“合计总价”相一致。</w:t>
      </w:r>
    </w:p>
    <w:p>
      <w:pPr>
        <w:numPr>
          <w:ilvl w:val="0"/>
          <w:numId w:val="13"/>
        </w:numPr>
        <w:overflowPunct w:val="0"/>
        <w:spacing w:line="460" w:lineRule="exact"/>
        <w:rPr>
          <w:rFonts w:ascii="宋体" w:hAnsi="宋体" w:cs="新宋体"/>
          <w:b/>
          <w:color w:val="auto"/>
          <w:sz w:val="22"/>
          <w:szCs w:val="22"/>
        </w:rPr>
      </w:pPr>
      <w:r>
        <w:rPr>
          <w:rFonts w:hint="eastAsia" w:ascii="宋体" w:hAnsi="宋体" w:cs="新宋体"/>
          <w:b/>
          <w:bCs/>
          <w:color w:val="auto"/>
          <w:kern w:val="0"/>
          <w:sz w:val="22"/>
          <w:szCs w:val="22"/>
          <w:u w:val="single"/>
          <w:lang w:val="zh-CN"/>
        </w:rPr>
        <w:t>不提供此表格将被视为没有实质性响应采购文件</w:t>
      </w:r>
      <w:r>
        <w:rPr>
          <w:rFonts w:ascii="宋体" w:hAnsi="宋体" w:cs="新宋体"/>
          <w:b/>
          <w:bCs/>
          <w:color w:val="auto"/>
          <w:kern w:val="0"/>
          <w:sz w:val="22"/>
          <w:szCs w:val="22"/>
          <w:u w:val="single"/>
          <w:lang w:val="zh-CN"/>
        </w:rPr>
        <w:t>,</w:t>
      </w:r>
      <w:r>
        <w:rPr>
          <w:rFonts w:hint="eastAsia" w:ascii="宋体" w:hAnsi="宋体" w:cs="新宋体"/>
          <w:b/>
          <w:bCs/>
          <w:color w:val="auto"/>
          <w:kern w:val="0"/>
          <w:sz w:val="22"/>
          <w:szCs w:val="22"/>
          <w:u w:val="single"/>
          <w:lang w:val="zh-CN"/>
        </w:rPr>
        <w:t>其投标文件将被拒绝。</w:t>
      </w:r>
    </w:p>
    <w:p>
      <w:pPr>
        <w:overflowPunct w:val="0"/>
        <w:spacing w:line="460" w:lineRule="exact"/>
        <w:rPr>
          <w:rFonts w:ascii="宋体" w:hAnsi="宋体" w:cs="新宋体"/>
          <w:b/>
          <w:color w:val="auto"/>
          <w:sz w:val="22"/>
          <w:szCs w:val="22"/>
        </w:rPr>
      </w:pPr>
    </w:p>
    <w:p>
      <w:pPr>
        <w:overflowPunct w:val="0"/>
        <w:spacing w:line="460" w:lineRule="exact"/>
        <w:rPr>
          <w:rFonts w:ascii="宋体" w:hAnsi="宋体" w:cs="新宋体"/>
          <w:color w:val="auto"/>
          <w:sz w:val="22"/>
          <w:szCs w:val="22"/>
        </w:rPr>
      </w:pPr>
    </w:p>
    <w:p>
      <w:pPr>
        <w:overflowPunct w:val="0"/>
        <w:spacing w:line="460" w:lineRule="exact"/>
        <w:rPr>
          <w:rFonts w:ascii="宋体" w:hAnsi="宋体" w:cs="新宋体"/>
          <w:color w:val="auto"/>
          <w:sz w:val="22"/>
          <w:szCs w:val="22"/>
        </w:rPr>
      </w:pPr>
      <w:r>
        <w:rPr>
          <w:rFonts w:hint="eastAsia" w:ascii="宋体" w:hAnsi="宋体" w:cs="新宋体"/>
          <w:color w:val="auto"/>
          <w:sz w:val="22"/>
          <w:szCs w:val="22"/>
        </w:rPr>
        <w:t>投标供应商全称（盖章）：</w:t>
      </w:r>
    </w:p>
    <w:p>
      <w:pPr>
        <w:overflowPunct w:val="0"/>
        <w:spacing w:line="460" w:lineRule="exact"/>
        <w:rPr>
          <w:rFonts w:ascii="宋体" w:hAnsi="宋体" w:cs="新宋体"/>
          <w:color w:val="auto"/>
          <w:sz w:val="22"/>
          <w:szCs w:val="22"/>
        </w:rPr>
      </w:pPr>
      <w:r>
        <w:rPr>
          <w:rFonts w:hint="eastAsia" w:ascii="宋体" w:hAnsi="宋体" w:cs="新宋体"/>
          <w:color w:val="auto"/>
          <w:sz w:val="22"/>
          <w:szCs w:val="22"/>
        </w:rPr>
        <w:t>法定代表人或授权代表（签名或盖章）：</w:t>
      </w:r>
    </w:p>
    <w:p>
      <w:pPr>
        <w:overflowPunct w:val="0"/>
        <w:spacing w:line="460" w:lineRule="exact"/>
        <w:rPr>
          <w:rFonts w:ascii="宋体" w:hAnsi="宋体" w:cs="新宋体"/>
          <w:color w:val="auto"/>
          <w:sz w:val="22"/>
          <w:szCs w:val="22"/>
        </w:rPr>
      </w:pPr>
      <w:r>
        <w:rPr>
          <w:rFonts w:hint="eastAsia" w:ascii="宋体" w:hAnsi="宋体" w:cs="新宋体"/>
          <w:color w:val="auto"/>
          <w:sz w:val="22"/>
          <w:szCs w:val="22"/>
        </w:rPr>
        <w:t>日 期：  年  月  日</w:t>
      </w:r>
    </w:p>
    <w:p>
      <w:pPr>
        <w:overflowPunct w:val="0"/>
        <w:spacing w:line="460" w:lineRule="exact"/>
        <w:rPr>
          <w:rFonts w:ascii="宋体" w:hAnsi="宋体" w:cs="新宋体"/>
          <w:color w:val="auto"/>
          <w:sz w:val="22"/>
          <w:szCs w:val="22"/>
        </w:rPr>
      </w:pPr>
    </w:p>
    <w:p>
      <w:pPr>
        <w:overflowPunct w:val="0"/>
        <w:spacing w:line="380" w:lineRule="exact"/>
        <w:ind w:firstLine="9460" w:firstLineChars="4300"/>
        <w:rPr>
          <w:rFonts w:ascii="宋体" w:hAnsi="宋体" w:cs="新宋体"/>
          <w:color w:val="auto"/>
          <w:sz w:val="22"/>
          <w:szCs w:val="22"/>
        </w:rPr>
      </w:pPr>
    </w:p>
    <w:p>
      <w:pPr>
        <w:spacing w:line="380" w:lineRule="exact"/>
        <w:jc w:val="center"/>
        <w:rPr>
          <w:rFonts w:ascii="宋体" w:hAnsi="宋体" w:cs="新宋体"/>
          <w:b/>
          <w:bCs/>
          <w:color w:val="auto"/>
          <w:sz w:val="28"/>
          <w:szCs w:val="28"/>
        </w:rPr>
      </w:pPr>
      <w:r>
        <w:rPr>
          <w:rFonts w:hint="eastAsia" w:ascii="宋体" w:hAnsi="宋体" w:cs="新宋体"/>
          <w:b/>
          <w:bCs/>
          <w:color w:val="auto"/>
          <w:sz w:val="22"/>
          <w:szCs w:val="22"/>
        </w:rPr>
        <w:br w:type="page"/>
      </w:r>
      <w:r>
        <w:rPr>
          <w:rFonts w:hint="eastAsia" w:ascii="宋体" w:hAnsi="宋体" w:cs="新宋体"/>
          <w:b/>
          <w:bCs/>
          <w:color w:val="auto"/>
          <w:sz w:val="28"/>
          <w:szCs w:val="28"/>
        </w:rPr>
        <w:t>投标分项报价表</w:t>
      </w:r>
    </w:p>
    <w:p>
      <w:pPr>
        <w:spacing w:line="380" w:lineRule="exact"/>
        <w:rPr>
          <w:rFonts w:ascii="宋体" w:hAnsi="宋体" w:cs="新宋体"/>
          <w:b/>
          <w:color w:val="auto"/>
          <w:sz w:val="22"/>
        </w:rPr>
      </w:pPr>
      <w:r>
        <w:rPr>
          <w:rFonts w:hint="eastAsia" w:ascii="宋体" w:hAnsi="宋体" w:cs="新宋体"/>
          <w:b/>
          <w:color w:val="auto"/>
          <w:sz w:val="22"/>
        </w:rPr>
        <w:t>项目名称：                              项目编号：</w:t>
      </w:r>
      <w:r>
        <w:rPr>
          <w:rFonts w:hint="eastAsia" w:ascii="宋体" w:hAnsi="宋体" w:cs="新宋体"/>
          <w:b/>
          <w:color w:val="auto"/>
          <w:sz w:val="22"/>
          <w:lang w:val="en-US" w:eastAsia="zh-CN"/>
        </w:rPr>
        <w:t xml:space="preserve">                      </w:t>
      </w:r>
      <w:r>
        <w:rPr>
          <w:rFonts w:hint="eastAsia" w:ascii="宋体" w:hAnsi="宋体" w:cs="新宋体"/>
          <w:b/>
          <w:color w:val="auto"/>
          <w:sz w:val="22"/>
        </w:rPr>
        <w:t>价格单位：元</w:t>
      </w:r>
    </w:p>
    <w:tbl>
      <w:tblPr>
        <w:tblStyle w:val="25"/>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267"/>
        <w:gridCol w:w="1454"/>
        <w:gridCol w:w="1211"/>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序号</w:t>
            </w:r>
          </w:p>
        </w:tc>
        <w:tc>
          <w:tcPr>
            <w:tcW w:w="4267" w:type="dxa"/>
            <w:vAlign w:val="center"/>
          </w:tcPr>
          <w:p>
            <w:pPr>
              <w:jc w:val="center"/>
              <w:rPr>
                <w:rFonts w:ascii="宋体" w:hAnsi="宋体"/>
                <w:color w:val="auto"/>
                <w:szCs w:val="21"/>
              </w:rPr>
            </w:pPr>
            <w:r>
              <w:rPr>
                <w:rFonts w:hint="eastAsia" w:ascii="宋体" w:hAnsi="宋体"/>
                <w:color w:val="auto"/>
                <w:szCs w:val="21"/>
              </w:rPr>
              <w:t>项目内容</w:t>
            </w:r>
          </w:p>
        </w:tc>
        <w:tc>
          <w:tcPr>
            <w:tcW w:w="1454" w:type="dxa"/>
            <w:vAlign w:val="center"/>
          </w:tcPr>
          <w:p>
            <w:pPr>
              <w:jc w:val="center"/>
              <w:rPr>
                <w:rFonts w:ascii="宋体" w:hAnsi="宋体" w:eastAsia="宋体"/>
                <w:color w:val="auto"/>
                <w:szCs w:val="21"/>
              </w:rPr>
            </w:pPr>
            <w:r>
              <w:rPr>
                <w:rFonts w:hint="eastAsia" w:ascii="宋体" w:hAnsi="宋体" w:eastAsia="宋体"/>
                <w:color w:val="auto"/>
                <w:szCs w:val="21"/>
              </w:rPr>
              <w:t>数量</w:t>
            </w:r>
          </w:p>
        </w:tc>
        <w:tc>
          <w:tcPr>
            <w:tcW w:w="1211" w:type="dxa"/>
            <w:vAlign w:val="center"/>
          </w:tcPr>
          <w:p>
            <w:pPr>
              <w:jc w:val="center"/>
              <w:rPr>
                <w:rFonts w:ascii="宋体" w:hAnsi="宋体" w:eastAsia="宋体"/>
                <w:color w:val="auto"/>
                <w:szCs w:val="21"/>
              </w:rPr>
            </w:pPr>
            <w:r>
              <w:rPr>
                <w:rFonts w:hint="eastAsia" w:ascii="宋体" w:hAnsi="宋体" w:eastAsia="宋体"/>
                <w:color w:val="auto"/>
                <w:szCs w:val="21"/>
              </w:rPr>
              <w:t>单位</w:t>
            </w:r>
          </w:p>
        </w:tc>
        <w:tc>
          <w:tcPr>
            <w:tcW w:w="2285" w:type="dxa"/>
            <w:vAlign w:val="center"/>
          </w:tcPr>
          <w:p>
            <w:pPr>
              <w:jc w:val="center"/>
              <w:rPr>
                <w:rFonts w:ascii="宋体" w:hAnsi="宋体"/>
                <w:color w:val="auto"/>
                <w:szCs w:val="21"/>
              </w:rPr>
            </w:pPr>
            <w:r>
              <w:rPr>
                <w:rFonts w:hint="eastAsia" w:ascii="宋体" w:hAnsi="宋体"/>
                <w:color w:val="auto"/>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1</w:t>
            </w:r>
          </w:p>
          <w:p>
            <w:pPr>
              <w:jc w:val="center"/>
              <w:rPr>
                <w:rFonts w:ascii="宋体" w:hAnsi="宋体"/>
                <w:color w:val="auto"/>
                <w:szCs w:val="21"/>
              </w:rPr>
            </w:pPr>
          </w:p>
        </w:tc>
        <w:tc>
          <w:tcPr>
            <w:tcW w:w="4267" w:type="dxa"/>
            <w:vAlign w:val="center"/>
          </w:tcPr>
          <w:p>
            <w:pPr>
              <w:jc w:val="center"/>
              <w:rPr>
                <w:rFonts w:ascii="宋体" w:hAnsi="宋体" w:cs="Arial"/>
                <w:color w:val="auto"/>
                <w:szCs w:val="21"/>
              </w:rPr>
            </w:pPr>
          </w:p>
        </w:tc>
        <w:tc>
          <w:tcPr>
            <w:tcW w:w="1454" w:type="dxa"/>
            <w:vAlign w:val="center"/>
          </w:tcPr>
          <w:p>
            <w:pPr>
              <w:jc w:val="center"/>
              <w:rPr>
                <w:rFonts w:ascii="宋体" w:hAnsi="宋体" w:cs="Arial"/>
                <w:color w:val="auto"/>
                <w:szCs w:val="21"/>
              </w:rPr>
            </w:pPr>
          </w:p>
        </w:tc>
        <w:tc>
          <w:tcPr>
            <w:tcW w:w="1211" w:type="dxa"/>
            <w:vAlign w:val="center"/>
          </w:tcPr>
          <w:p>
            <w:pPr>
              <w:rPr>
                <w:rFonts w:ascii="宋体" w:hAnsi="宋体"/>
                <w:color w:val="auto"/>
                <w:szCs w:val="21"/>
              </w:rPr>
            </w:pPr>
          </w:p>
        </w:tc>
        <w:tc>
          <w:tcPr>
            <w:tcW w:w="2285" w:type="dxa"/>
            <w:vAlign w:val="center"/>
          </w:tcPr>
          <w:p>
            <w:pP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2</w:t>
            </w:r>
          </w:p>
        </w:tc>
        <w:tc>
          <w:tcPr>
            <w:tcW w:w="4267" w:type="dxa"/>
            <w:vAlign w:val="center"/>
          </w:tcPr>
          <w:p>
            <w:pPr>
              <w:jc w:val="center"/>
              <w:rPr>
                <w:rFonts w:ascii="宋体" w:hAnsi="宋体" w:cs="Arial"/>
                <w:color w:val="auto"/>
                <w:szCs w:val="21"/>
              </w:rPr>
            </w:pPr>
          </w:p>
        </w:tc>
        <w:tc>
          <w:tcPr>
            <w:tcW w:w="1454" w:type="dxa"/>
            <w:vAlign w:val="center"/>
          </w:tcPr>
          <w:p>
            <w:pPr>
              <w:jc w:val="center"/>
              <w:rPr>
                <w:rFonts w:ascii="宋体" w:hAnsi="宋体" w:cs="Arial"/>
                <w:color w:val="auto"/>
                <w:szCs w:val="21"/>
              </w:rPr>
            </w:pPr>
          </w:p>
        </w:tc>
        <w:tc>
          <w:tcPr>
            <w:tcW w:w="1211" w:type="dxa"/>
            <w:vAlign w:val="center"/>
          </w:tcPr>
          <w:p>
            <w:pPr>
              <w:jc w:val="center"/>
              <w:rPr>
                <w:rFonts w:ascii="宋体" w:hAnsi="宋体"/>
                <w:color w:val="auto"/>
                <w:szCs w:val="21"/>
              </w:rPr>
            </w:pPr>
          </w:p>
        </w:tc>
        <w:tc>
          <w:tcPr>
            <w:tcW w:w="2285"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3</w:t>
            </w:r>
          </w:p>
        </w:tc>
        <w:tc>
          <w:tcPr>
            <w:tcW w:w="4267" w:type="dxa"/>
            <w:vAlign w:val="center"/>
          </w:tcPr>
          <w:p>
            <w:pPr>
              <w:jc w:val="center"/>
              <w:rPr>
                <w:rFonts w:ascii="宋体" w:hAnsi="宋体" w:cs="Arial"/>
                <w:color w:val="auto"/>
                <w:szCs w:val="21"/>
                <w:lang w:val="en-GB"/>
              </w:rPr>
            </w:pPr>
          </w:p>
        </w:tc>
        <w:tc>
          <w:tcPr>
            <w:tcW w:w="1454" w:type="dxa"/>
            <w:vAlign w:val="center"/>
          </w:tcPr>
          <w:p>
            <w:pPr>
              <w:jc w:val="center"/>
              <w:rPr>
                <w:rFonts w:ascii="宋体" w:hAnsi="宋体" w:cs="Arial"/>
                <w:color w:val="auto"/>
                <w:szCs w:val="21"/>
                <w:lang w:val="en-GB"/>
              </w:rPr>
            </w:pPr>
          </w:p>
        </w:tc>
        <w:tc>
          <w:tcPr>
            <w:tcW w:w="1211" w:type="dxa"/>
            <w:vAlign w:val="center"/>
          </w:tcPr>
          <w:p>
            <w:pPr>
              <w:jc w:val="center"/>
              <w:rPr>
                <w:rFonts w:ascii="宋体" w:hAnsi="宋体"/>
                <w:color w:val="auto"/>
                <w:szCs w:val="21"/>
              </w:rPr>
            </w:pPr>
          </w:p>
        </w:tc>
        <w:tc>
          <w:tcPr>
            <w:tcW w:w="2285"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4</w:t>
            </w:r>
          </w:p>
        </w:tc>
        <w:tc>
          <w:tcPr>
            <w:tcW w:w="4267" w:type="dxa"/>
            <w:vAlign w:val="center"/>
          </w:tcPr>
          <w:p>
            <w:pPr>
              <w:jc w:val="center"/>
              <w:rPr>
                <w:rFonts w:ascii="宋体" w:hAnsi="宋体" w:cs="Arial"/>
                <w:color w:val="auto"/>
                <w:szCs w:val="21"/>
                <w:lang w:val="en-GB"/>
              </w:rPr>
            </w:pPr>
          </w:p>
        </w:tc>
        <w:tc>
          <w:tcPr>
            <w:tcW w:w="1454" w:type="dxa"/>
            <w:vAlign w:val="center"/>
          </w:tcPr>
          <w:p>
            <w:pPr>
              <w:jc w:val="center"/>
              <w:rPr>
                <w:rFonts w:ascii="宋体" w:hAnsi="宋体" w:cs="Arial"/>
                <w:color w:val="auto"/>
                <w:szCs w:val="21"/>
                <w:lang w:val="en-GB"/>
              </w:rPr>
            </w:pPr>
          </w:p>
        </w:tc>
        <w:tc>
          <w:tcPr>
            <w:tcW w:w="1211" w:type="dxa"/>
            <w:vAlign w:val="center"/>
          </w:tcPr>
          <w:p>
            <w:pPr>
              <w:jc w:val="center"/>
              <w:rPr>
                <w:rFonts w:ascii="宋体" w:hAnsi="宋体"/>
                <w:color w:val="auto"/>
                <w:szCs w:val="21"/>
              </w:rPr>
            </w:pPr>
          </w:p>
        </w:tc>
        <w:tc>
          <w:tcPr>
            <w:tcW w:w="2285"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5</w:t>
            </w:r>
          </w:p>
        </w:tc>
        <w:tc>
          <w:tcPr>
            <w:tcW w:w="4267" w:type="dxa"/>
            <w:vAlign w:val="center"/>
          </w:tcPr>
          <w:p>
            <w:pPr>
              <w:jc w:val="center"/>
              <w:rPr>
                <w:rFonts w:ascii="宋体" w:hAnsi="宋体" w:cs="Arial"/>
                <w:color w:val="auto"/>
                <w:szCs w:val="21"/>
              </w:rPr>
            </w:pPr>
            <w:r>
              <w:rPr>
                <w:rFonts w:ascii="宋体" w:hAnsi="宋体" w:cs="Arial"/>
                <w:color w:val="auto"/>
                <w:szCs w:val="21"/>
              </w:rPr>
              <w:t>…</w:t>
            </w:r>
          </w:p>
        </w:tc>
        <w:tc>
          <w:tcPr>
            <w:tcW w:w="1454" w:type="dxa"/>
            <w:vAlign w:val="center"/>
          </w:tcPr>
          <w:p>
            <w:pPr>
              <w:jc w:val="center"/>
              <w:rPr>
                <w:rFonts w:ascii="宋体" w:hAnsi="宋体" w:cs="Arial"/>
                <w:color w:val="auto"/>
                <w:szCs w:val="21"/>
              </w:rPr>
            </w:pPr>
          </w:p>
        </w:tc>
        <w:tc>
          <w:tcPr>
            <w:tcW w:w="1211" w:type="dxa"/>
            <w:vAlign w:val="center"/>
          </w:tcPr>
          <w:p>
            <w:pPr>
              <w:jc w:val="center"/>
              <w:rPr>
                <w:rFonts w:ascii="宋体" w:hAnsi="宋体"/>
                <w:color w:val="auto"/>
                <w:szCs w:val="21"/>
              </w:rPr>
            </w:pPr>
          </w:p>
        </w:tc>
        <w:tc>
          <w:tcPr>
            <w:tcW w:w="2285"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8" w:type="dxa"/>
            <w:vAlign w:val="center"/>
          </w:tcPr>
          <w:p>
            <w:pPr>
              <w:jc w:val="center"/>
              <w:rPr>
                <w:rFonts w:ascii="宋体" w:hAnsi="宋体"/>
                <w:color w:val="auto"/>
                <w:szCs w:val="21"/>
              </w:rPr>
            </w:pPr>
            <w:r>
              <w:rPr>
                <w:rFonts w:hint="eastAsia" w:ascii="宋体" w:hAnsi="宋体"/>
                <w:color w:val="auto"/>
                <w:szCs w:val="21"/>
              </w:rPr>
              <w:t>6</w:t>
            </w:r>
          </w:p>
        </w:tc>
        <w:tc>
          <w:tcPr>
            <w:tcW w:w="4267" w:type="dxa"/>
            <w:vAlign w:val="center"/>
          </w:tcPr>
          <w:p>
            <w:pPr>
              <w:jc w:val="center"/>
              <w:rPr>
                <w:rFonts w:ascii="宋体" w:hAnsi="宋体" w:cs="Arial"/>
                <w:color w:val="auto"/>
                <w:szCs w:val="21"/>
              </w:rPr>
            </w:pPr>
            <w:r>
              <w:rPr>
                <w:rFonts w:hint="eastAsia" w:ascii="宋体" w:hAnsi="宋体" w:cs="Arial"/>
                <w:color w:val="auto"/>
                <w:szCs w:val="21"/>
              </w:rPr>
              <w:t>其他</w:t>
            </w:r>
          </w:p>
        </w:tc>
        <w:tc>
          <w:tcPr>
            <w:tcW w:w="1454" w:type="dxa"/>
            <w:vAlign w:val="center"/>
          </w:tcPr>
          <w:p>
            <w:pPr>
              <w:jc w:val="center"/>
              <w:rPr>
                <w:rFonts w:ascii="宋体" w:hAnsi="宋体" w:cs="Arial"/>
                <w:color w:val="auto"/>
                <w:szCs w:val="21"/>
              </w:rPr>
            </w:pPr>
          </w:p>
        </w:tc>
        <w:tc>
          <w:tcPr>
            <w:tcW w:w="1211" w:type="dxa"/>
            <w:vAlign w:val="center"/>
          </w:tcPr>
          <w:p>
            <w:pPr>
              <w:jc w:val="center"/>
              <w:rPr>
                <w:rFonts w:ascii="宋体" w:hAnsi="宋体"/>
                <w:color w:val="auto"/>
                <w:szCs w:val="21"/>
              </w:rPr>
            </w:pPr>
          </w:p>
        </w:tc>
        <w:tc>
          <w:tcPr>
            <w:tcW w:w="2285"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750" w:type="dxa"/>
            <w:gridSpan w:val="4"/>
            <w:vAlign w:val="center"/>
          </w:tcPr>
          <w:p>
            <w:pPr>
              <w:jc w:val="center"/>
              <w:rPr>
                <w:rFonts w:ascii="宋体" w:hAnsi="宋体"/>
                <w:color w:val="auto"/>
                <w:szCs w:val="21"/>
              </w:rPr>
            </w:pPr>
            <w:r>
              <w:rPr>
                <w:rFonts w:hint="eastAsia" w:ascii="宋体" w:hAnsi="宋体"/>
                <w:color w:val="auto"/>
                <w:szCs w:val="21"/>
              </w:rPr>
              <w:t>合计总价</w:t>
            </w:r>
          </w:p>
        </w:tc>
        <w:tc>
          <w:tcPr>
            <w:tcW w:w="2285" w:type="dxa"/>
            <w:vAlign w:val="center"/>
          </w:tcPr>
          <w:p>
            <w:pPr>
              <w:jc w:val="center"/>
              <w:rPr>
                <w:rFonts w:ascii="宋体" w:hAnsi="宋体"/>
                <w:color w:val="auto"/>
                <w:szCs w:val="21"/>
              </w:rPr>
            </w:pPr>
          </w:p>
        </w:tc>
      </w:tr>
    </w:tbl>
    <w:p>
      <w:pPr>
        <w:spacing w:line="380" w:lineRule="exact"/>
        <w:rPr>
          <w:rFonts w:ascii="宋体" w:hAnsi="宋体" w:cs="新宋体"/>
          <w:color w:val="auto"/>
          <w:sz w:val="22"/>
          <w:szCs w:val="22"/>
        </w:rPr>
      </w:pPr>
    </w:p>
    <w:p>
      <w:pPr>
        <w:spacing w:line="380" w:lineRule="exact"/>
        <w:rPr>
          <w:rFonts w:ascii="宋体" w:hAnsi="宋体" w:cs="新宋体"/>
          <w:color w:val="auto"/>
          <w:sz w:val="22"/>
          <w:szCs w:val="22"/>
        </w:rPr>
      </w:pPr>
      <w:r>
        <w:rPr>
          <w:rFonts w:hint="eastAsia" w:ascii="宋体" w:hAnsi="宋体" w:cs="新宋体"/>
          <w:color w:val="auto"/>
          <w:sz w:val="22"/>
          <w:szCs w:val="22"/>
        </w:rPr>
        <w:t>说明：</w:t>
      </w:r>
    </w:p>
    <w:p>
      <w:pPr>
        <w:numPr>
          <w:ilvl w:val="0"/>
          <w:numId w:val="14"/>
        </w:numPr>
        <w:spacing w:line="380" w:lineRule="exact"/>
        <w:rPr>
          <w:rFonts w:ascii="宋体" w:hAnsi="宋体" w:cs="新宋体"/>
          <w:color w:val="auto"/>
          <w:sz w:val="22"/>
          <w:szCs w:val="22"/>
        </w:rPr>
      </w:pPr>
      <w:r>
        <w:rPr>
          <w:rFonts w:hint="eastAsia" w:ascii="宋体" w:hAnsi="宋体" w:cs="新宋体"/>
          <w:color w:val="auto"/>
          <w:sz w:val="22"/>
          <w:szCs w:val="22"/>
        </w:rPr>
        <w:t>投标分项报价表内总计价应与“开标一览表”投标总价相一致。</w:t>
      </w:r>
    </w:p>
    <w:p>
      <w:pPr>
        <w:numPr>
          <w:ilvl w:val="0"/>
          <w:numId w:val="14"/>
        </w:numPr>
        <w:spacing w:line="380" w:lineRule="exact"/>
        <w:rPr>
          <w:rFonts w:ascii="宋体" w:hAnsi="宋体" w:cs="新宋体"/>
          <w:color w:val="auto"/>
          <w:sz w:val="22"/>
          <w:szCs w:val="22"/>
        </w:rPr>
      </w:pPr>
      <w:r>
        <w:rPr>
          <w:rFonts w:hint="eastAsia" w:ascii="宋体" w:hAnsi="宋体" w:cs="新宋体"/>
          <w:color w:val="auto"/>
          <w:sz w:val="22"/>
          <w:szCs w:val="22"/>
        </w:rPr>
        <w:t>不提供此表的报价，视为没有实质性响应采购文件要求。</w:t>
      </w:r>
    </w:p>
    <w:p>
      <w:pPr>
        <w:numPr>
          <w:ilvl w:val="0"/>
          <w:numId w:val="14"/>
        </w:numPr>
        <w:spacing w:line="380" w:lineRule="exact"/>
        <w:rPr>
          <w:rFonts w:ascii="宋体" w:hAnsi="宋体" w:cs="新宋体"/>
          <w:color w:val="auto"/>
          <w:sz w:val="22"/>
          <w:szCs w:val="22"/>
        </w:rPr>
      </w:pPr>
      <w:r>
        <w:rPr>
          <w:rFonts w:hint="eastAsia" w:ascii="宋体" w:hAnsi="宋体" w:cs="新宋体"/>
          <w:color w:val="auto"/>
          <w:sz w:val="22"/>
          <w:szCs w:val="22"/>
        </w:rPr>
        <w:t>本表可在不改变格式的情况下根据具体需要自行增减。</w:t>
      </w:r>
    </w:p>
    <w:p>
      <w:pPr>
        <w:numPr>
          <w:ilvl w:val="0"/>
          <w:numId w:val="0"/>
        </w:numPr>
        <w:spacing w:line="380" w:lineRule="exact"/>
        <w:ind w:left="400" w:leftChars="0"/>
        <w:rPr>
          <w:rFonts w:hint="eastAsia" w:ascii="宋体" w:hAnsi="宋体" w:cs="新宋体"/>
          <w:color w:val="auto"/>
          <w:sz w:val="22"/>
          <w:szCs w:val="22"/>
        </w:rPr>
      </w:pPr>
      <w:r>
        <w:rPr>
          <w:rFonts w:hint="eastAsia" w:ascii="宋体" w:hAnsi="宋体" w:cs="新宋体"/>
          <w:color w:val="auto"/>
          <w:sz w:val="22"/>
          <w:szCs w:val="22"/>
          <w:lang w:val="en-US" w:eastAsia="zh-CN"/>
        </w:rPr>
        <w:t>4.</w:t>
      </w:r>
      <w:r>
        <w:rPr>
          <w:rFonts w:hint="eastAsia" w:ascii="宋体" w:hAnsi="宋体" w:cs="新宋体"/>
          <w:color w:val="auto"/>
          <w:sz w:val="22"/>
          <w:szCs w:val="22"/>
        </w:rPr>
        <w:t>各项费用如已包含在其它费用中请注明“含”，若免费请注明“免”, 若没有请注明“无”。</w:t>
      </w:r>
    </w:p>
    <w:p>
      <w:pPr>
        <w:pStyle w:val="11"/>
        <w:rPr>
          <w:rFonts w:hint="default" w:eastAsiaTheme="minorEastAsia"/>
          <w:color w:val="auto"/>
          <w:lang w:val="en-US" w:eastAsia="zh-CN"/>
        </w:rPr>
      </w:pPr>
    </w:p>
    <w:p>
      <w:pPr>
        <w:spacing w:line="380" w:lineRule="exact"/>
        <w:rPr>
          <w:rFonts w:ascii="宋体" w:hAnsi="宋体" w:cs="新宋体"/>
          <w:color w:val="auto"/>
          <w:sz w:val="22"/>
        </w:rPr>
      </w:pPr>
    </w:p>
    <w:p>
      <w:pPr>
        <w:spacing w:line="380" w:lineRule="exact"/>
        <w:rPr>
          <w:rFonts w:ascii="宋体" w:hAnsi="宋体" w:cs="新宋体"/>
          <w:color w:val="auto"/>
          <w:sz w:val="22"/>
          <w:szCs w:val="22"/>
        </w:rPr>
      </w:pPr>
      <w:r>
        <w:rPr>
          <w:rFonts w:hint="eastAsia" w:ascii="宋体" w:hAnsi="宋体" w:cs="新宋体"/>
          <w:color w:val="auto"/>
          <w:sz w:val="22"/>
          <w:szCs w:val="22"/>
        </w:rPr>
        <w:t>投标供应商全称（盖章）：</w:t>
      </w:r>
    </w:p>
    <w:p>
      <w:pPr>
        <w:spacing w:line="380" w:lineRule="exact"/>
        <w:rPr>
          <w:rFonts w:ascii="宋体" w:hAnsi="宋体" w:cs="新宋体"/>
          <w:color w:val="auto"/>
          <w:sz w:val="22"/>
          <w:szCs w:val="22"/>
        </w:rPr>
      </w:pPr>
      <w:r>
        <w:rPr>
          <w:rFonts w:hint="eastAsia" w:ascii="宋体" w:hAnsi="宋体" w:cs="新宋体"/>
          <w:color w:val="auto"/>
          <w:sz w:val="22"/>
          <w:szCs w:val="22"/>
        </w:rPr>
        <w:t>法定代表人或授权代表（签名）：</w:t>
      </w:r>
    </w:p>
    <w:p>
      <w:pPr>
        <w:overflowPunct w:val="0"/>
        <w:spacing w:line="380" w:lineRule="exact"/>
        <w:rPr>
          <w:rFonts w:ascii="宋体" w:hAnsi="宋体" w:cs="新宋体"/>
          <w:b/>
          <w:bCs/>
          <w:color w:val="auto"/>
          <w:sz w:val="22"/>
          <w:szCs w:val="22"/>
        </w:rPr>
      </w:pPr>
      <w:r>
        <w:rPr>
          <w:rFonts w:hint="eastAsia" w:ascii="宋体" w:hAnsi="宋体" w:cs="新宋体"/>
          <w:color w:val="auto"/>
          <w:sz w:val="22"/>
          <w:szCs w:val="22"/>
        </w:rPr>
        <w:t>日 期：  年  月  日</w:t>
      </w:r>
    </w:p>
    <w:p>
      <w:pPr>
        <w:pStyle w:val="3"/>
        <w:overflowPunct w:val="0"/>
        <w:rPr>
          <w:rFonts w:hint="eastAsia" w:ascii="宋体" w:hAnsi="宋体" w:cs="宋体"/>
          <w:b/>
          <w:color w:val="auto"/>
          <w:sz w:val="22"/>
          <w:szCs w:val="22"/>
        </w:rPr>
      </w:pPr>
      <w:r>
        <w:rPr>
          <w:rFonts w:hint="eastAsia" w:ascii="宋体" w:hAnsi="宋体" w:eastAsia="宋体" w:cs="新宋体"/>
          <w:b w:val="0"/>
          <w:bCs w:val="0"/>
          <w:color w:val="auto"/>
          <w:sz w:val="22"/>
          <w:szCs w:val="22"/>
        </w:rPr>
        <w:br w:type="page"/>
      </w:r>
      <w:bookmarkStart w:id="149" w:name="_Toc239145360"/>
      <w:bookmarkStart w:id="150" w:name="_Toc221356894"/>
      <w:bookmarkStart w:id="151" w:name="_Toc251325220"/>
      <w:bookmarkStart w:id="152" w:name="_Toc252194858"/>
      <w:bookmarkStart w:id="153" w:name="_Toc241404208"/>
      <w:bookmarkStart w:id="154" w:name="_Toc221423625"/>
      <w:bookmarkStart w:id="155" w:name="_Toc32050"/>
      <w:bookmarkStart w:id="156" w:name="_Toc59544589"/>
      <w:bookmarkStart w:id="157" w:name="_Toc251592743"/>
      <w:bookmarkStart w:id="158" w:name="_Toc245191320"/>
      <w:bookmarkStart w:id="159" w:name="_Toc246261271"/>
      <w:bookmarkStart w:id="160" w:name="_Toc221356957"/>
      <w:bookmarkStart w:id="161" w:name="_Toc245722287"/>
      <w:bookmarkStart w:id="162" w:name="_Toc221374632"/>
      <w:bookmarkStart w:id="163" w:name="_Toc223716004"/>
      <w:bookmarkStart w:id="164" w:name="_Toc6485"/>
      <w:bookmarkStart w:id="165" w:name="_Toc222114885"/>
      <w:r>
        <w:rPr>
          <w:rFonts w:hint="eastAsia" w:ascii="宋体" w:hAnsi="宋体" w:eastAsia="宋体" w:cs="新宋体"/>
          <w:color w:val="auto"/>
          <w:sz w:val="36"/>
          <w:szCs w:val="36"/>
        </w:rPr>
        <w:t>第四部分   采购内容及技术要求</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6" w:name="_Toc19022733"/>
    </w:p>
    <w:p>
      <w:pPr>
        <w:spacing w:line="420" w:lineRule="exact"/>
        <w:ind w:firstLine="442" w:firstLineChars="200"/>
        <w:rPr>
          <w:rFonts w:hint="eastAsia" w:ascii="宋体" w:hAnsi="宋体" w:cs="宋体"/>
          <w:b/>
          <w:color w:val="auto"/>
          <w:sz w:val="22"/>
          <w:szCs w:val="22"/>
        </w:rPr>
      </w:pPr>
    </w:p>
    <w:bookmarkEnd w:id="166"/>
    <w:p>
      <w:pPr>
        <w:spacing w:line="460" w:lineRule="exact"/>
        <w:outlineLvl w:val="1"/>
        <w:rPr>
          <w:rFonts w:hint="default" w:ascii="新宋体" w:hAnsi="新宋体" w:eastAsia="新宋体" w:cs="新宋体"/>
          <w:b/>
          <w:sz w:val="22"/>
          <w:szCs w:val="22"/>
          <w:lang w:val="en-US" w:eastAsia="zh-CN"/>
        </w:rPr>
      </w:pPr>
      <w:bookmarkStart w:id="167" w:name="_Toc30057"/>
      <w:bookmarkStart w:id="168" w:name="_Toc135"/>
      <w:r>
        <w:rPr>
          <w:rFonts w:hint="eastAsia" w:ascii="新宋体" w:hAnsi="新宋体" w:eastAsia="新宋体" w:cs="新宋体"/>
          <w:b/>
          <w:sz w:val="22"/>
          <w:szCs w:val="22"/>
        </w:rPr>
        <w:t>一、项目名称</w:t>
      </w:r>
      <w:r>
        <w:rPr>
          <w:rFonts w:hint="eastAsia" w:ascii="新宋体" w:hAnsi="新宋体" w:eastAsia="新宋体" w:cs="新宋体"/>
          <w:b/>
          <w:sz w:val="22"/>
          <w:szCs w:val="22"/>
          <w:lang w:val="en-US" w:eastAsia="zh-CN"/>
        </w:rPr>
        <w:t>及项目编号</w:t>
      </w:r>
      <w:bookmarkEnd w:id="167"/>
      <w:bookmarkEnd w:id="168"/>
    </w:p>
    <w:p>
      <w:pPr>
        <w:spacing w:line="300" w:lineRule="exact"/>
        <w:ind w:firstLine="440" w:firstLineChars="200"/>
        <w:rPr>
          <w:rFonts w:hint="eastAsia" w:ascii="宋体" w:hAnsi="宋体" w:eastAsia="宋体" w:cs="新宋体"/>
          <w:color w:val="auto"/>
          <w:sz w:val="22"/>
          <w:szCs w:val="22"/>
          <w:lang w:eastAsia="zh-CN"/>
        </w:rPr>
      </w:pPr>
      <w:r>
        <w:rPr>
          <w:rFonts w:hint="eastAsia" w:ascii="宋体" w:hAnsi="宋体" w:eastAsia="宋体" w:cs="新宋体"/>
          <w:color w:val="auto"/>
          <w:sz w:val="22"/>
          <w:szCs w:val="22"/>
          <w:lang w:val="en-US" w:eastAsia="zh-CN"/>
        </w:rPr>
        <w:t>项目名称：</w:t>
      </w:r>
      <w:r>
        <w:rPr>
          <w:rFonts w:hint="eastAsia" w:ascii="宋体" w:hAnsi="宋体" w:eastAsia="宋体" w:cs="新宋体"/>
          <w:color w:val="auto"/>
          <w:sz w:val="22"/>
          <w:szCs w:val="22"/>
          <w:lang w:eastAsia="zh-CN"/>
        </w:rPr>
        <w:t>收费站点花木租赁及绿化养护服务</w:t>
      </w:r>
    </w:p>
    <w:p>
      <w:pPr>
        <w:spacing w:line="460" w:lineRule="exact"/>
        <w:ind w:firstLine="440" w:firstLineChars="200"/>
        <w:rPr>
          <w:rFonts w:hint="eastAsia" w:ascii="新宋体" w:hAnsi="新宋体" w:eastAsia="新宋体" w:cs="新宋体"/>
          <w:sz w:val="22"/>
          <w:szCs w:val="22"/>
        </w:rPr>
      </w:pPr>
      <w:r>
        <w:rPr>
          <w:rFonts w:hint="eastAsia" w:ascii="宋体" w:hAnsi="宋体" w:cs="新宋体"/>
          <w:color w:val="auto"/>
          <w:kern w:val="0"/>
          <w:sz w:val="22"/>
          <w:szCs w:val="22"/>
        </w:rPr>
        <w:t>项目编号：</w:t>
      </w:r>
      <w:r>
        <w:rPr>
          <w:rFonts w:hint="eastAsia" w:ascii="宋体" w:hAnsi="宋体" w:cs="新宋体"/>
          <w:color w:val="auto"/>
          <w:sz w:val="22"/>
          <w:szCs w:val="22"/>
          <w:lang w:eastAsia="zh-CN"/>
        </w:rPr>
        <w:t>WGQCJF20210006</w:t>
      </w:r>
    </w:p>
    <w:p>
      <w:pPr>
        <w:spacing w:line="460" w:lineRule="exact"/>
        <w:rPr>
          <w:rFonts w:hint="eastAsia" w:ascii="新宋体" w:hAnsi="新宋体" w:eastAsia="新宋体" w:cs="新宋体"/>
          <w:b/>
          <w:bCs/>
          <w:sz w:val="22"/>
          <w:szCs w:val="22"/>
        </w:rPr>
      </w:pPr>
      <w:bookmarkStart w:id="169" w:name="_Toc280772993"/>
      <w:r>
        <w:rPr>
          <w:rFonts w:hint="eastAsia" w:ascii="新宋体" w:hAnsi="新宋体" w:eastAsia="新宋体" w:cs="新宋体"/>
          <w:b/>
          <w:bCs/>
          <w:sz w:val="22"/>
          <w:szCs w:val="22"/>
        </w:rPr>
        <w:t>二、服务标准</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(一)服务内容:</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包括黄华收费站办公楼、七里港收费站办公楼、马站收费站办公楼、龙沙收费站办公楼、龙港收费站办公楼、鳌江收费站办公楼、瑞安东收费站办公楼、钱库收费站办公楼、金海湖收费站办公楼、灵昆收费站办公楼、机场收费站办公楼、潘桥收费站办公楼、陶山收费站办公楼、荆谷收费站办公楼、万全收费站办公楼、阁巷收费站办公楼、温州市高速公路运营管理有限公司本部的花木租赁及绿化养护，具体工程量详见第二部分合同格式附件2，</w:t>
      </w:r>
    </w:p>
    <w:p>
      <w:pPr>
        <w:spacing w:line="460" w:lineRule="exact"/>
        <w:ind w:firstLine="440" w:firstLineChars="200"/>
        <w:rPr>
          <w:rFonts w:hint="default" w:ascii="新宋体" w:hAnsi="新宋体" w:eastAsia="新宋体" w:cs="新宋体"/>
          <w:sz w:val="22"/>
          <w:szCs w:val="22"/>
          <w:lang w:val="en-US"/>
        </w:rPr>
      </w:pPr>
      <w:r>
        <w:rPr>
          <w:rFonts w:hint="eastAsia" w:ascii="新宋体" w:hAnsi="新宋体" w:eastAsia="新宋体" w:cs="新宋体"/>
          <w:sz w:val="22"/>
          <w:szCs w:val="22"/>
          <w:lang w:val="en-US" w:eastAsia="zh-CN"/>
        </w:rPr>
        <w:t>（2）温州市高速公路运营管理有限公司本部1500平方米绿化养护。</w:t>
      </w:r>
    </w:p>
    <w:p>
      <w:pPr>
        <w:spacing w:line="460" w:lineRule="exact"/>
        <w:rPr>
          <w:rFonts w:hint="eastAsia" w:ascii="新宋体" w:hAnsi="新宋体" w:eastAsia="新宋体" w:cs="新宋体"/>
          <w:sz w:val="22"/>
          <w:szCs w:val="22"/>
          <w:lang w:eastAsia="zh-CN"/>
        </w:rPr>
      </w:pPr>
      <w:r>
        <w:rPr>
          <w:rFonts w:hint="eastAsia" w:ascii="新宋体" w:hAnsi="新宋体" w:eastAsia="新宋体" w:cs="新宋体"/>
          <w:sz w:val="22"/>
          <w:szCs w:val="22"/>
        </w:rPr>
        <w:t>（二）服务要求</w:t>
      </w:r>
      <w:r>
        <w:rPr>
          <w:rFonts w:hint="eastAsia" w:ascii="新宋体" w:hAnsi="新宋体" w:eastAsia="新宋体" w:cs="新宋体"/>
          <w:sz w:val="22"/>
          <w:szCs w:val="22"/>
          <w:lang w:eastAsia="zh-CN"/>
        </w:rPr>
        <w:t>：</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1、花木租赁要求：</w:t>
      </w:r>
    </w:p>
    <w:p>
      <w:pPr>
        <w:spacing w:line="460" w:lineRule="exact"/>
        <w:ind w:firstLine="440" w:firstLineChars="200"/>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1.1花木质地优良、叶型完整、无枯树残叶、无病虫害；</w:t>
      </w:r>
    </w:p>
    <w:p>
      <w:pPr>
        <w:spacing w:line="460" w:lineRule="exact"/>
        <w:ind w:firstLine="440" w:firstLineChars="200"/>
        <w:rPr>
          <w:rFonts w:hint="default"/>
          <w:lang w:val="en-US" w:eastAsia="zh-CN"/>
        </w:rPr>
      </w:pPr>
      <w:r>
        <w:rPr>
          <w:rFonts w:hint="eastAsia" w:ascii="新宋体" w:hAnsi="新宋体" w:eastAsia="新宋体" w:cs="新宋体"/>
          <w:sz w:val="22"/>
          <w:szCs w:val="22"/>
          <w:lang w:val="en-US" w:eastAsia="zh-CN"/>
        </w:rPr>
        <w:t>1.2 承包方所提供的花木规格、摆放地点等符合发包方要求具体详见附件2；</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、绿化养护要求：</w:t>
      </w:r>
    </w:p>
    <w:p>
      <w:pPr>
        <w:widowControl/>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.1按照《园林绿化养护标准》（CJJ/T287-2018</w:t>
      </w:r>
      <w:r>
        <w:rPr>
          <w:rFonts w:ascii="新宋体" w:hAnsi="新宋体" w:eastAsia="新宋体" w:cs="新宋体"/>
          <w:sz w:val="22"/>
          <w:szCs w:val="22"/>
        </w:rPr>
        <w:t>）</w:t>
      </w:r>
      <w:r>
        <w:rPr>
          <w:rFonts w:hint="eastAsia" w:ascii="新宋体" w:hAnsi="新宋体" w:eastAsia="新宋体" w:cs="新宋体"/>
          <w:sz w:val="22"/>
          <w:szCs w:val="22"/>
        </w:rPr>
        <w:t>二级养护管理标准执行。</w:t>
      </w:r>
      <w:r>
        <w:rPr>
          <w:rFonts w:hint="eastAsia" w:ascii="新宋体" w:hAnsi="新宋体" w:eastAsia="新宋体" w:cs="新宋体"/>
          <w:spacing w:val="-8"/>
          <w:sz w:val="22"/>
          <w:szCs w:val="22"/>
          <w:lang w:val="zh-CN" w:bidi="zh-CN"/>
        </w:rPr>
        <w:t>符合《园林绿化工程施工及验收规范》、《浙江省园林绿化技术规程（试行）》、《浙江省园林绿化工程施工质量验收规范》、《温州市园林植物养护技术规程》、</w:t>
      </w:r>
      <w:r>
        <w:rPr>
          <w:rFonts w:hint="eastAsia" w:ascii="新宋体" w:hAnsi="新宋体" w:eastAsia="新宋体" w:cs="新宋体"/>
          <w:sz w:val="22"/>
          <w:szCs w:val="22"/>
          <w:lang w:val="zh-CN" w:bidi="zh-CN"/>
        </w:rPr>
        <w:t>《温州市园林绿化养护管理手册》</w:t>
      </w:r>
      <w:r>
        <w:rPr>
          <w:rFonts w:hint="eastAsia" w:ascii="新宋体" w:hAnsi="新宋体" w:eastAsia="新宋体" w:cs="新宋体"/>
          <w:spacing w:val="-3"/>
          <w:sz w:val="22"/>
          <w:szCs w:val="22"/>
          <w:lang w:val="zh-CN" w:bidi="zh-CN"/>
        </w:rPr>
        <w:t>。</w:t>
      </w:r>
    </w:p>
    <w:p>
      <w:pPr>
        <w:widowControl/>
        <w:numPr>
          <w:ilvl w:val="-1"/>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1）</w:t>
      </w:r>
      <w:r>
        <w:rPr>
          <w:rFonts w:hint="eastAsia" w:ascii="新宋体" w:hAnsi="新宋体" w:eastAsia="新宋体" w:cs="新宋体"/>
          <w:sz w:val="22"/>
          <w:szCs w:val="22"/>
        </w:rPr>
        <w:t>乔木：树冠完整美观，分枝点合适，枝条粗壮，无枯枝死杈；主侧枝分布匀称、数量适宜；内膛不乱，通风透光。行道树树穴有平整盖板或种植地被植物，黄土不裸露，设施完好。</w:t>
      </w:r>
    </w:p>
    <w:p>
      <w:pPr>
        <w:widowControl/>
        <w:numPr>
          <w:ilvl w:val="0"/>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花灌木：适时开花，株形丰满，枝叶茂密，无缺株，花后修剪及时合理。绿篱、色块等修剪及时整齐一致。</w:t>
      </w:r>
    </w:p>
    <w:p>
      <w:pPr>
        <w:widowControl/>
        <w:numPr>
          <w:ilvl w:val="0"/>
          <w:numId w:val="0"/>
        </w:numPr>
        <w:autoSpaceDE w:val="0"/>
        <w:autoSpaceDN w:val="0"/>
        <w:adjustRightInd w:val="0"/>
        <w:spacing w:line="460" w:lineRule="exact"/>
        <w:ind w:firstLine="440" w:firstLineChars="200"/>
        <w:textAlignment w:val="bottom"/>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3）</w:t>
      </w:r>
      <w:r>
        <w:rPr>
          <w:rFonts w:hint="eastAsia" w:ascii="新宋体" w:hAnsi="新宋体" w:eastAsia="新宋体" w:cs="新宋体"/>
          <w:sz w:val="22"/>
          <w:szCs w:val="22"/>
        </w:rPr>
        <w:t>病虫害防治：绿地养护技术措施完善，管理得当，病虫害控制及时，无明显虫害发生。</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.2定期对绿化苗木进行修剪、施肥、杀虫、浇灌、防寒保护、补栽补种等养护</w:t>
      </w:r>
      <w:r>
        <w:rPr>
          <w:rFonts w:hint="eastAsia" w:ascii="新宋体" w:hAnsi="新宋体" w:eastAsia="新宋体" w:cs="新宋体"/>
          <w:sz w:val="22"/>
          <w:szCs w:val="22"/>
          <w:lang w:eastAsia="zh-CN"/>
        </w:rPr>
        <w:t>，保证租摆绿植、花卉的鲜艳</w:t>
      </w:r>
      <w:r>
        <w:rPr>
          <w:rFonts w:hint="eastAsia" w:ascii="新宋体" w:hAnsi="新宋体" w:eastAsia="新宋体" w:cs="新宋体"/>
          <w:sz w:val="22"/>
          <w:szCs w:val="22"/>
        </w:rPr>
        <w:t>。</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.3化肥、农药、养护用水和电力等由</w:t>
      </w:r>
      <w:r>
        <w:rPr>
          <w:rFonts w:hint="eastAsia" w:ascii="新宋体" w:hAnsi="新宋体" w:eastAsia="新宋体" w:cs="新宋体"/>
          <w:sz w:val="22"/>
          <w:szCs w:val="22"/>
          <w:lang w:val="en-US" w:eastAsia="zh-CN"/>
        </w:rPr>
        <w:t>承包方</w:t>
      </w:r>
      <w:r>
        <w:rPr>
          <w:rFonts w:hint="eastAsia" w:ascii="新宋体" w:hAnsi="新宋体" w:eastAsia="新宋体" w:cs="新宋体"/>
          <w:sz w:val="22"/>
          <w:szCs w:val="22"/>
        </w:rPr>
        <w:t>提供。</w:t>
      </w:r>
    </w:p>
    <w:p>
      <w:pPr>
        <w:spacing w:line="460" w:lineRule="exact"/>
        <w:ind w:firstLine="440" w:firstLineChars="200"/>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2.4承包方须</w:t>
      </w:r>
      <w:r>
        <w:rPr>
          <w:rFonts w:hint="eastAsia" w:ascii="新宋体" w:hAnsi="新宋体" w:eastAsia="新宋体" w:cs="新宋体"/>
          <w:sz w:val="22"/>
          <w:szCs w:val="22"/>
        </w:rPr>
        <w:t>定期</w:t>
      </w:r>
      <w:r>
        <w:rPr>
          <w:rFonts w:hint="eastAsia" w:ascii="新宋体" w:hAnsi="新宋体" w:eastAsia="新宋体" w:cs="新宋体"/>
          <w:sz w:val="22"/>
          <w:szCs w:val="22"/>
          <w:lang w:val="en-US" w:eastAsia="zh-CN"/>
        </w:rPr>
        <w:t>养护，每月不少于4次（间隔约7天一次）。</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(三)人员及设备配置要求</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1.乙方必须严格遵守国家的法律法规，忠实履行合同规定的条款，严格遵守</w:t>
      </w:r>
      <w:r>
        <w:rPr>
          <w:rFonts w:hint="eastAsia" w:ascii="新宋体" w:hAnsi="新宋体" w:eastAsia="新宋体" w:cs="新宋体"/>
          <w:sz w:val="22"/>
          <w:szCs w:val="22"/>
          <w:lang w:val="en-US" w:eastAsia="zh-CN"/>
        </w:rPr>
        <w:t>服务地点</w:t>
      </w:r>
      <w:r>
        <w:rPr>
          <w:rFonts w:hint="eastAsia" w:ascii="新宋体" w:hAnsi="新宋体" w:eastAsia="新宋体" w:cs="新宋体"/>
          <w:sz w:val="22"/>
          <w:szCs w:val="22"/>
        </w:rPr>
        <w:t>的规章制度及绿化管理规定，服从</w:t>
      </w:r>
      <w:r>
        <w:rPr>
          <w:rFonts w:hint="eastAsia" w:ascii="新宋体" w:hAnsi="新宋体" w:eastAsia="新宋体" w:cs="新宋体"/>
          <w:sz w:val="22"/>
          <w:szCs w:val="22"/>
          <w:lang w:val="en-US" w:eastAsia="zh-CN"/>
        </w:rPr>
        <w:t>发包方</w:t>
      </w:r>
      <w:r>
        <w:rPr>
          <w:rFonts w:hint="eastAsia" w:ascii="新宋体" w:hAnsi="新宋体" w:eastAsia="新宋体" w:cs="新宋体"/>
          <w:sz w:val="22"/>
          <w:szCs w:val="22"/>
        </w:rPr>
        <w:t>统一管理和协调。</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lang w:val="en-US" w:eastAsia="zh-CN"/>
        </w:rPr>
        <w:t>2</w:t>
      </w:r>
      <w:r>
        <w:rPr>
          <w:rFonts w:hint="eastAsia" w:ascii="新宋体" w:hAnsi="新宋体" w:eastAsia="新宋体" w:cs="新宋体"/>
          <w:sz w:val="22"/>
          <w:szCs w:val="22"/>
        </w:rPr>
        <w:t>.乙方应在认真考虑</w:t>
      </w:r>
      <w:r>
        <w:rPr>
          <w:rFonts w:hint="eastAsia" w:ascii="新宋体" w:hAnsi="新宋体" w:eastAsia="新宋体" w:cs="新宋体"/>
          <w:sz w:val="22"/>
          <w:szCs w:val="22"/>
          <w:lang w:val="en-US" w:eastAsia="zh-CN"/>
        </w:rPr>
        <w:t>本项目特点</w:t>
      </w:r>
      <w:r>
        <w:rPr>
          <w:rFonts w:hint="eastAsia" w:ascii="新宋体" w:hAnsi="新宋体" w:eastAsia="新宋体" w:cs="新宋体"/>
          <w:sz w:val="22"/>
          <w:szCs w:val="22"/>
        </w:rPr>
        <w:t>，自行考虑人员配置。</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3</w:t>
      </w:r>
      <w:r>
        <w:rPr>
          <w:rFonts w:ascii="新宋体" w:hAnsi="新宋体" w:eastAsia="新宋体" w:cs="新宋体"/>
          <w:sz w:val="22"/>
          <w:szCs w:val="22"/>
        </w:rPr>
        <w:t>.</w:t>
      </w:r>
      <w:r>
        <w:rPr>
          <w:rFonts w:hint="eastAsia" w:ascii="新宋体" w:hAnsi="新宋体" w:eastAsia="新宋体" w:cs="新宋体"/>
          <w:sz w:val="22"/>
          <w:szCs w:val="22"/>
        </w:rPr>
        <w:t>乙方指定（姓名：</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 ，身份证号</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 ，联系方式：</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）作为负责人，全权代表乙方与甲方接洽和承包服务的管理。若乙方需变更负责人，须提前15日书面征得甲方同意。</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(四)其他事项</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1.按国家规定应由中标方缴纳的各种费用(已包含在合同价内)由中标方负责向有关部门交付。</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2.甲方每季度对乙方进行</w:t>
      </w:r>
      <w:r>
        <w:rPr>
          <w:rFonts w:hint="eastAsia" w:ascii="新宋体" w:hAnsi="新宋体" w:eastAsia="新宋体" w:cs="新宋体"/>
          <w:sz w:val="22"/>
          <w:szCs w:val="22"/>
          <w:lang w:eastAsia="zh-CN"/>
        </w:rPr>
        <w:t>考核（</w:t>
      </w:r>
      <w:r>
        <w:rPr>
          <w:rFonts w:hint="eastAsia" w:ascii="新宋体" w:hAnsi="新宋体" w:eastAsia="新宋体" w:cs="新宋体"/>
          <w:sz w:val="22"/>
          <w:szCs w:val="22"/>
          <w:lang w:val="en-US" w:eastAsia="zh-CN"/>
        </w:rPr>
        <w:t>见第二部分合同格式附件1</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与服务费挂钩。每季度考核等级分为优秀、良好、一般、差四个等级。若当季度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为“优秀”等级的，甲方按照合同规定足额支付服务费；若当季度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为“良好”等级的，甲方将提出警告并限期整改，连续两个月评估为该等级，则扣除当季度服务费的5%作为罚金并限期整改；若当季度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为“一般”等级的，将扣除当季度服务费的10%作为罚金并限期整改</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为“差”等级的，将扣除当季度服务费的20%作为罚金并限期整改；如累计有三个月的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为“差”等级，则甲方可随时解除与乙方的合同关系，由此造成的一切不良后果及直接经济损失由乙方负责。</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w:t>
      </w:r>
      <w:r>
        <w:rPr>
          <w:rFonts w:ascii="新宋体" w:hAnsi="新宋体" w:eastAsia="新宋体" w:cs="新宋体"/>
          <w:sz w:val="22"/>
          <w:szCs w:val="22"/>
        </w:rPr>
        <w:t>.</w:t>
      </w:r>
      <w:r>
        <w:rPr>
          <w:rFonts w:hint="eastAsia" w:ascii="新宋体" w:hAnsi="新宋体" w:eastAsia="新宋体" w:cs="新宋体"/>
          <w:sz w:val="22"/>
          <w:szCs w:val="22"/>
        </w:rPr>
        <w:t>乙方应配备满足绿化养护工作需要的基本设备和工具。</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4</w:t>
      </w:r>
      <w:r>
        <w:rPr>
          <w:rFonts w:ascii="新宋体" w:hAnsi="新宋体" w:eastAsia="新宋体" w:cs="新宋体"/>
          <w:sz w:val="22"/>
          <w:szCs w:val="22"/>
        </w:rPr>
        <w:t>.</w:t>
      </w:r>
      <w:r>
        <w:rPr>
          <w:rFonts w:hint="eastAsia" w:ascii="新宋体" w:hAnsi="新宋体" w:eastAsia="新宋体" w:cs="新宋体"/>
          <w:sz w:val="22"/>
          <w:szCs w:val="22"/>
        </w:rPr>
        <w:t>甲方在日常管理中派出相应的代表对乙方进行监督、协调。</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5.乙方自筹资金、自带设备、自行组织人员，按本项目要求提供各项服务，在管理上自主经营、自负盈亏。</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6.本合同的签署和履行并不导致乙方员工和甲方产生雇佣、劳务派遣、劳动关系等人事关系。期间乙方员工发生的任何工伤事故以及因用工问题引发的任何劳资纠纷由乙方负责承担。</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7.对投标文件中的漏项、错项、错算工程量等引起的差异视为已包含在投标总报价中，如果是项目必须、合理的配套服务内容，乙方必须提供相应的服务内容，甲方不再额外增加服务费用给乙方，中标金额以投标总价为准。</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8.乙方出现有下列任何一种情况的，甲方有权即时终止合同，并要求乙方另行支付合同总费用的10%作为违约金。</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（1）乙方放弃承包经营权。</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（3）乙方有违法纵容、煽动工人息工、罢工等过激行为的，或因乙方无视工人权益引致工人有息工、罢工等过激行为的。</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（4）乙方有违法经营行为的。</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（5）擅自转包、分包，或以其他任何形式私自与第三方进行合作。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（6）乙方在服务过程中发现其它</w:t>
      </w:r>
      <w:r>
        <w:rPr>
          <w:rFonts w:hint="eastAsia" w:ascii="新宋体" w:hAnsi="新宋体" w:eastAsia="新宋体" w:cs="新宋体"/>
          <w:sz w:val="22"/>
          <w:szCs w:val="22"/>
          <w:lang w:val="en-US" w:eastAsia="zh-CN"/>
        </w:rPr>
        <w:t>绿化</w:t>
      </w:r>
      <w:r>
        <w:rPr>
          <w:rFonts w:hint="eastAsia" w:ascii="新宋体" w:hAnsi="新宋体" w:eastAsia="新宋体" w:cs="新宋体"/>
          <w:sz w:val="22"/>
          <w:szCs w:val="22"/>
        </w:rPr>
        <w:t>类问题有责任及时向甲方汇报。</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9.</w:t>
      </w:r>
      <w:r>
        <w:rPr>
          <w:rFonts w:hint="eastAsia"/>
        </w:rPr>
        <w:t>若服务期内乙方</w:t>
      </w:r>
      <w:r>
        <w:rPr>
          <w:rFonts w:hint="eastAsia" w:ascii="新宋体" w:hAnsi="新宋体" w:eastAsia="新宋体" w:cs="新宋体"/>
          <w:sz w:val="22"/>
          <w:szCs w:val="22"/>
        </w:rPr>
        <w:t>提供的绿化养护服务达不到双方约定的质量标准，甲方有权按照合同</w:t>
      </w:r>
      <w:r>
        <w:rPr>
          <w:rFonts w:hint="eastAsia" w:ascii="新宋体" w:hAnsi="新宋体" w:eastAsia="新宋体" w:cs="新宋体"/>
          <w:sz w:val="22"/>
          <w:szCs w:val="22"/>
          <w:lang w:val="en-US" w:eastAsia="zh-CN"/>
        </w:rPr>
        <w:t>价的10%</w:t>
      </w:r>
      <w:r>
        <w:rPr>
          <w:rFonts w:hint="eastAsia" w:ascii="新宋体" w:hAnsi="新宋体" w:eastAsia="新宋体" w:cs="新宋体"/>
          <w:sz w:val="22"/>
          <w:szCs w:val="22"/>
        </w:rPr>
        <w:t>作为违约金。</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0</w:t>
      </w:r>
      <w:r>
        <w:rPr>
          <w:rFonts w:hint="eastAsia" w:ascii="新宋体" w:hAnsi="新宋体" w:eastAsia="新宋体" w:cs="新宋体"/>
          <w:sz w:val="22"/>
          <w:szCs w:val="22"/>
        </w:rPr>
        <w:t>．乙方在服务期内的有关工作记录、管理资料应根据甲方的要求填报，每季度按时送交甲方存档。乙方在服务期内应制定相应的应急预案，在出现自然灾害或重大事件时，必须组织自身的人员积极响应甲方的要求参与工作。</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1</w:t>
      </w:r>
      <w:r>
        <w:rPr>
          <w:rFonts w:hint="eastAsia" w:ascii="新宋体" w:hAnsi="新宋体" w:eastAsia="新宋体" w:cs="新宋体"/>
          <w:sz w:val="22"/>
          <w:szCs w:val="22"/>
        </w:rPr>
        <w:t>.如遇到国家或地方有关假日或专项突击性检查，参观等，乙方应配合甲方及时做好相应的管理服务项目，并接受检查。</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w:t>
      </w:r>
      <w:r>
        <w:rPr>
          <w:rFonts w:ascii="新宋体" w:hAnsi="新宋体" w:eastAsia="新宋体" w:cs="新宋体"/>
          <w:sz w:val="22"/>
          <w:szCs w:val="22"/>
        </w:rPr>
        <w:t>2</w:t>
      </w:r>
      <w:r>
        <w:rPr>
          <w:rFonts w:hint="eastAsia" w:ascii="新宋体" w:hAnsi="新宋体" w:eastAsia="新宋体" w:cs="新宋体"/>
          <w:sz w:val="22"/>
          <w:szCs w:val="22"/>
        </w:rPr>
        <w:t>.服务期满后，乙方必须协助甲方做好交接工作。</w:t>
      </w:r>
    </w:p>
    <w:p>
      <w:pPr>
        <w:spacing w:line="460" w:lineRule="exact"/>
        <w:ind w:firstLine="440" w:firstLineChars="200"/>
        <w:outlineLvl w:val="1"/>
        <w:rPr>
          <w:rFonts w:hint="eastAsia" w:ascii="新宋体" w:hAnsi="新宋体" w:eastAsia="新宋体" w:cs="新宋体"/>
          <w:sz w:val="22"/>
          <w:szCs w:val="22"/>
        </w:rPr>
      </w:pPr>
      <w:bookmarkStart w:id="170" w:name="_Toc28758"/>
      <w:bookmarkStart w:id="171" w:name="_Toc33"/>
      <w:r>
        <w:rPr>
          <w:rFonts w:hint="eastAsia" w:ascii="新宋体" w:hAnsi="新宋体" w:eastAsia="新宋体" w:cs="新宋体"/>
          <w:sz w:val="22"/>
          <w:szCs w:val="22"/>
        </w:rPr>
        <w:t>1</w:t>
      </w:r>
      <w:r>
        <w:rPr>
          <w:rFonts w:ascii="新宋体" w:hAnsi="新宋体" w:eastAsia="新宋体" w:cs="新宋体"/>
          <w:sz w:val="22"/>
          <w:szCs w:val="22"/>
        </w:rPr>
        <w:t>3.</w:t>
      </w:r>
      <w:r>
        <w:rPr>
          <w:rFonts w:hint="eastAsia" w:ascii="新宋体" w:hAnsi="新宋体" w:eastAsia="新宋体" w:cs="新宋体"/>
          <w:sz w:val="22"/>
          <w:szCs w:val="22"/>
        </w:rPr>
        <w:t>甲方有权根据具体情况调整服务单位监管考核办法和服务质量考核评价指标体系中的内容。</w:t>
      </w:r>
      <w:bookmarkEnd w:id="170"/>
      <w:bookmarkEnd w:id="171"/>
    </w:p>
    <w:bookmarkEnd w:id="169"/>
    <w:p>
      <w:pPr>
        <w:spacing w:line="460" w:lineRule="exact"/>
        <w:outlineLvl w:val="1"/>
        <w:rPr>
          <w:rFonts w:ascii="新宋体" w:hAnsi="新宋体" w:eastAsia="新宋体" w:cs="新宋体"/>
          <w:b/>
          <w:bCs/>
          <w:sz w:val="22"/>
          <w:szCs w:val="22"/>
          <w:shd w:val="clear" w:color="auto" w:fill="FFFFFF"/>
        </w:rPr>
      </w:pPr>
      <w:bookmarkStart w:id="172" w:name="_Toc8885"/>
      <w:bookmarkStart w:id="173" w:name="_Toc25919"/>
      <w:r>
        <w:rPr>
          <w:rFonts w:hint="eastAsia" w:ascii="新宋体" w:hAnsi="新宋体" w:eastAsia="新宋体" w:cs="新宋体"/>
          <w:b/>
          <w:bCs/>
          <w:sz w:val="22"/>
          <w:szCs w:val="22"/>
          <w:shd w:val="clear" w:color="auto" w:fill="FFFFFF"/>
        </w:rPr>
        <w:t>三、服务时间/服务地点</w:t>
      </w:r>
      <w:bookmarkEnd w:id="172"/>
      <w:bookmarkEnd w:id="173"/>
    </w:p>
    <w:p>
      <w:pPr>
        <w:spacing w:line="460" w:lineRule="exact"/>
        <w:ind w:firstLine="539" w:firstLineChars="245"/>
        <w:rPr>
          <w:rFonts w:hint="eastAsia" w:ascii="新宋体" w:hAnsi="新宋体" w:eastAsia="新宋体" w:cs="新宋体"/>
          <w:sz w:val="22"/>
          <w:szCs w:val="22"/>
          <w:lang w:eastAsia="zh-CN"/>
        </w:rPr>
      </w:pPr>
      <w:r>
        <w:rPr>
          <w:rFonts w:hint="eastAsia" w:ascii="新宋体" w:hAnsi="新宋体" w:eastAsia="新宋体" w:cs="新宋体"/>
          <w:sz w:val="22"/>
          <w:szCs w:val="22"/>
        </w:rPr>
        <w:t>3.1</w:t>
      </w:r>
      <w:r>
        <w:rPr>
          <w:rFonts w:hint="eastAsia" w:ascii="新宋体" w:hAnsi="新宋体" w:eastAsia="新宋体" w:cs="新宋体"/>
          <w:sz w:val="22"/>
          <w:szCs w:val="22"/>
          <w:shd w:val="clear" w:color="auto" w:fill="FFFFFF"/>
        </w:rPr>
        <w:t>服务时间</w:t>
      </w:r>
      <w:r>
        <w:rPr>
          <w:rFonts w:hint="eastAsia" w:ascii="新宋体" w:hAnsi="新宋体" w:eastAsia="新宋体" w:cs="新宋体"/>
          <w:sz w:val="22"/>
          <w:szCs w:val="22"/>
        </w:rPr>
        <w:t>：合同签订后1年</w:t>
      </w:r>
      <w:r>
        <w:rPr>
          <w:rFonts w:hint="eastAsia" w:ascii="新宋体" w:hAnsi="新宋体" w:eastAsia="新宋体" w:cs="新宋体"/>
          <w:sz w:val="22"/>
          <w:szCs w:val="22"/>
          <w:lang w:eastAsia="zh-CN"/>
        </w:rPr>
        <w:t>，</w:t>
      </w:r>
      <w:r>
        <w:rPr>
          <w:rFonts w:hint="eastAsia" w:ascii="宋体" w:hAnsi="宋体" w:cs="新宋体"/>
          <w:color w:val="auto"/>
          <w:kern w:val="0"/>
          <w:sz w:val="22"/>
          <w:szCs w:val="22"/>
        </w:rPr>
        <w:t>采用1+1+1模式</w:t>
      </w:r>
      <w:r>
        <w:rPr>
          <w:rFonts w:hint="eastAsia" w:ascii="宋体" w:hAnsi="宋体" w:cs="新宋体"/>
          <w:color w:val="auto"/>
          <w:kern w:val="0"/>
          <w:sz w:val="22"/>
          <w:szCs w:val="22"/>
          <w:lang w:eastAsia="zh-CN"/>
        </w:rPr>
        <w:t>。在符合采购要求并通过采购人考核</w:t>
      </w:r>
      <w:r>
        <w:rPr>
          <w:rFonts w:hint="eastAsia" w:ascii="宋体" w:hAnsi="宋体" w:cs="新宋体"/>
          <w:color w:val="auto"/>
          <w:kern w:val="0"/>
          <w:sz w:val="22"/>
          <w:szCs w:val="22"/>
          <w:lang w:val="en-US" w:eastAsia="zh-CN"/>
        </w:rPr>
        <w:t>办法要求</w:t>
      </w:r>
      <w:r>
        <w:rPr>
          <w:rFonts w:hint="eastAsia" w:ascii="宋体" w:hAnsi="宋体" w:cs="新宋体"/>
          <w:color w:val="auto"/>
          <w:kern w:val="0"/>
          <w:sz w:val="22"/>
          <w:szCs w:val="22"/>
          <w:lang w:eastAsia="zh-CN"/>
        </w:rPr>
        <w:t>，可在双方协商的基础上续签下一年服务合同，最多可续签两次。</w:t>
      </w:r>
    </w:p>
    <w:p>
      <w:pPr>
        <w:spacing w:line="460" w:lineRule="exact"/>
        <w:ind w:firstLine="539" w:firstLineChars="245"/>
        <w:rPr>
          <w:rFonts w:hint="eastAsia" w:ascii="新宋体" w:hAnsi="新宋体" w:eastAsia="新宋体" w:cs="新宋体"/>
          <w:sz w:val="22"/>
          <w:szCs w:val="22"/>
        </w:rPr>
      </w:pPr>
      <w:r>
        <w:rPr>
          <w:rFonts w:hint="eastAsia" w:ascii="新宋体" w:hAnsi="新宋体" w:eastAsia="新宋体" w:cs="新宋体"/>
          <w:sz w:val="22"/>
          <w:szCs w:val="22"/>
        </w:rPr>
        <w:t>3.2服务地点：</w:t>
      </w:r>
      <w:r>
        <w:rPr>
          <w:rFonts w:hint="eastAsia" w:ascii="新宋体" w:hAnsi="新宋体" w:eastAsia="新宋体" w:cs="新宋体"/>
          <w:sz w:val="22"/>
          <w:szCs w:val="22"/>
          <w:lang w:val="en-US" w:eastAsia="zh-CN"/>
        </w:rPr>
        <w:t>黄华收费站办公楼、七里港收费站办公楼、马站收费站办公楼、龙沙收费站办公楼、龙港收费站办公楼、鳌江收费站办公楼、瑞安东收费站办公楼、钱库收费站办公楼、金海湖收费站办公楼、灵昆收费站办公楼、机场收费站办公楼、潘桥收费站办公楼、陶山收费站办公楼、荆谷收费站办公楼、万全收费站办公楼、阁巷收费站办公楼、温州市高速公路运营管理有限公司本部</w:t>
      </w:r>
      <w:r>
        <w:rPr>
          <w:rFonts w:hint="eastAsia" w:ascii="新宋体" w:hAnsi="新宋体" w:eastAsia="新宋体" w:cs="新宋体"/>
          <w:sz w:val="22"/>
          <w:szCs w:val="22"/>
        </w:rPr>
        <w:t>。</w:t>
      </w:r>
    </w:p>
    <w:p>
      <w:pPr>
        <w:widowControl/>
        <w:autoSpaceDE/>
        <w:autoSpaceDN/>
        <w:adjustRightInd/>
        <w:spacing w:line="460" w:lineRule="exact"/>
        <w:ind w:firstLine="0" w:firstLineChars="0"/>
        <w:textAlignment w:val="auto"/>
        <w:outlineLvl w:val="1"/>
        <w:rPr>
          <w:rFonts w:hint="eastAsia" w:ascii="新宋体" w:hAnsi="新宋体" w:eastAsia="新宋体" w:cs="新宋体"/>
          <w:b/>
          <w:bCs/>
          <w:sz w:val="22"/>
          <w:szCs w:val="22"/>
          <w:shd w:val="clear" w:color="auto" w:fill="FFFFFF"/>
        </w:rPr>
      </w:pPr>
      <w:bookmarkStart w:id="174" w:name="_Toc23527"/>
      <w:bookmarkStart w:id="175" w:name="_Toc23618"/>
      <w:bookmarkStart w:id="176" w:name="_Hlk27748575"/>
      <w:r>
        <w:rPr>
          <w:rFonts w:hint="eastAsia" w:ascii="新宋体" w:hAnsi="新宋体" w:eastAsia="新宋体" w:cs="新宋体"/>
          <w:b/>
          <w:bCs/>
          <w:sz w:val="22"/>
          <w:szCs w:val="22"/>
          <w:shd w:val="clear" w:color="auto" w:fill="FFFFFF"/>
          <w:lang w:val="en-US" w:eastAsia="zh-CN"/>
        </w:rPr>
        <w:t>四、</w:t>
      </w:r>
      <w:r>
        <w:rPr>
          <w:rFonts w:hint="eastAsia" w:ascii="新宋体" w:hAnsi="新宋体" w:eastAsia="新宋体" w:cs="新宋体"/>
          <w:b/>
          <w:bCs/>
          <w:sz w:val="22"/>
          <w:szCs w:val="22"/>
          <w:shd w:val="clear" w:color="auto" w:fill="FFFFFF"/>
        </w:rPr>
        <w:t>其他任务要求：</w:t>
      </w:r>
      <w:bookmarkEnd w:id="174"/>
      <w:bookmarkEnd w:id="175"/>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1）因工作需要，委托方临时向承包方提出植、补、移树、灌、乔木的要求，承包方应无条件全力配合，按照委托方提出标准及要求完成任务，不得无故拖延，</w:t>
      </w:r>
      <w:bookmarkStart w:id="177" w:name="_Hlk47789747"/>
      <w:r>
        <w:rPr>
          <w:rFonts w:hint="eastAsia" w:ascii="新宋体" w:hAnsi="新宋体" w:eastAsia="新宋体" w:cs="新宋体"/>
          <w:sz w:val="22"/>
          <w:szCs w:val="22"/>
        </w:rPr>
        <w:t>人工费用包含在投标总价中，不再另行增加，各供应商在报价时须综合考虑风险。</w:t>
      </w:r>
      <w:bookmarkEnd w:id="177"/>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2）凡遇防汛抗台、防雪抗冻、重大活动和节日、重大检查或突发事件检查时，承包方应及时组织相关力量做好无条件全力配合工作，人工费用包含在投标总价中，不再另行增加，各供应商在报价时须综合考虑风险。</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3）承包方应根据委托方要求在指定地段完成临时性的绿化摆放，人工费用包含在投标总价中，不再另行增加，各供应商在报价时须综合考虑风险。</w:t>
      </w:r>
    </w:p>
    <w:p>
      <w:pPr>
        <w:widowControl/>
        <w:autoSpaceDE w:val="0"/>
        <w:autoSpaceDN w:val="0"/>
        <w:adjustRightInd w:val="0"/>
        <w:spacing w:line="460" w:lineRule="exact"/>
        <w:ind w:firstLine="331" w:firstLineChars="150"/>
        <w:textAlignment w:val="bottom"/>
        <w:rPr>
          <w:rFonts w:hint="eastAsia" w:ascii="新宋体" w:hAnsi="新宋体" w:eastAsia="新宋体" w:cs="新宋体"/>
          <w:b/>
          <w:bCs/>
          <w:sz w:val="22"/>
          <w:szCs w:val="22"/>
        </w:rPr>
      </w:pPr>
      <w:r>
        <w:rPr>
          <w:rFonts w:hint="eastAsia" w:ascii="新宋体" w:hAnsi="新宋体" w:eastAsia="新宋体" w:cs="新宋体"/>
          <w:b/>
          <w:bCs/>
          <w:sz w:val="22"/>
          <w:szCs w:val="22"/>
        </w:rPr>
        <w:t>5、管理及作业要求</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5.1承包方应建立完善的管理制度及《质量考核奖惩规定》；并建立健全的管理制度及档案资料（包括对树种、数量、更换等情况及时记录入档）；</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5.2 承包方必须信守承诺，认真落实具有相应的技术固定养护人员；</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5.3 承包方应认真落实具有相应技术的固定养护人员；每位上岗员工在上岗工作前，应接受过绿化技术普及培训，安全教育，包括道路交通安全教育，机械操作规程教育，消防教育等，明确每项养护工作的质量要求，并按规定操作；</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5.4 养护人员必须挂牌、作业期内统一穿着工作服，工作鞋，不能穿拖鞋上岗操作；</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5.5 承包方应制定各类应急措施，</w:t>
      </w:r>
      <w:r>
        <w:rPr>
          <w:rFonts w:hint="eastAsia" w:ascii="新宋体" w:hAnsi="新宋体" w:eastAsia="新宋体" w:cs="新宋体"/>
          <w:sz w:val="22"/>
          <w:szCs w:val="22"/>
          <w:lang w:val="en-US" w:eastAsia="zh-CN"/>
        </w:rPr>
        <w:t>尽快</w:t>
      </w:r>
      <w:r>
        <w:rPr>
          <w:rFonts w:hint="eastAsia" w:ascii="新宋体" w:hAnsi="新宋体" w:eastAsia="新宋体" w:cs="新宋体"/>
          <w:sz w:val="22"/>
          <w:szCs w:val="22"/>
        </w:rPr>
        <w:t>赶到现场，拍照后汇报委托方，并立即处置现场，尽快恢复绿化面貌；</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5.6  制定安全生产奖罚制度，对违反制度的工作人员，根据情节轻重予以教育和处罚；</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w:t>
      </w:r>
      <w:r>
        <w:rPr>
          <w:rFonts w:hint="eastAsia" w:ascii="新宋体" w:hAnsi="新宋体" w:eastAsia="新宋体" w:cs="新宋体"/>
          <w:sz w:val="22"/>
          <w:szCs w:val="22"/>
          <w:lang w:val="en-US" w:eastAsia="zh-CN"/>
        </w:rPr>
        <w:t>7</w:t>
      </w:r>
      <w:r>
        <w:rPr>
          <w:rFonts w:hint="eastAsia" w:ascii="新宋体" w:hAnsi="新宋体" w:eastAsia="新宋体" w:cs="新宋体"/>
          <w:sz w:val="22"/>
          <w:szCs w:val="22"/>
        </w:rPr>
        <w:t xml:space="preserve"> 绿化维护所用装备、人员食宿、安全费用等均由承包单位自行负责解决，包含在投标总价中；</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w:t>
      </w:r>
      <w:r>
        <w:rPr>
          <w:rFonts w:hint="eastAsia" w:ascii="新宋体" w:hAnsi="新宋体" w:eastAsia="新宋体" w:cs="新宋体"/>
          <w:sz w:val="22"/>
          <w:szCs w:val="22"/>
          <w:lang w:val="en-US" w:eastAsia="zh-CN"/>
        </w:rPr>
        <w:t>8</w:t>
      </w:r>
      <w:r>
        <w:rPr>
          <w:rFonts w:hint="eastAsia" w:ascii="新宋体" w:hAnsi="新宋体" w:eastAsia="新宋体" w:cs="新宋体"/>
          <w:sz w:val="22"/>
          <w:szCs w:val="22"/>
        </w:rPr>
        <w:t xml:space="preserve"> 在合同执行期内，投标人应遵守法律法规及其他有关规定，并接受采购方及有关部门的监督、检查和管理。</w:t>
      </w:r>
    </w:p>
    <w:p>
      <w:pPr>
        <w:widowControl/>
        <w:autoSpaceDE w:val="0"/>
        <w:autoSpaceDN w:val="0"/>
        <w:adjustRightInd w:val="0"/>
        <w:spacing w:line="460" w:lineRule="exact"/>
        <w:ind w:firstLine="330" w:firstLineChars="150"/>
        <w:textAlignment w:val="bottom"/>
        <w:rPr>
          <w:rFonts w:hint="eastAsia" w:ascii="新宋体" w:hAnsi="新宋体" w:eastAsia="新宋体" w:cs="新宋体"/>
          <w:sz w:val="22"/>
          <w:szCs w:val="22"/>
        </w:rPr>
      </w:pPr>
      <w:r>
        <w:rPr>
          <w:rFonts w:hint="eastAsia" w:ascii="新宋体" w:hAnsi="新宋体" w:eastAsia="新宋体" w:cs="新宋体"/>
          <w:sz w:val="22"/>
          <w:szCs w:val="22"/>
        </w:rPr>
        <w:t>5.</w:t>
      </w:r>
      <w:r>
        <w:rPr>
          <w:rFonts w:hint="eastAsia" w:ascii="新宋体" w:hAnsi="新宋体" w:eastAsia="新宋体" w:cs="新宋体"/>
          <w:sz w:val="22"/>
          <w:szCs w:val="22"/>
          <w:lang w:val="en-US" w:eastAsia="zh-CN"/>
        </w:rPr>
        <w:t>9</w:t>
      </w:r>
      <w:r>
        <w:rPr>
          <w:rFonts w:hint="eastAsia" w:ascii="新宋体" w:hAnsi="新宋体" w:eastAsia="新宋体" w:cs="新宋体"/>
          <w:sz w:val="22"/>
          <w:szCs w:val="22"/>
        </w:rPr>
        <w:t xml:space="preserve"> 本项目不得转包、分包。</w:t>
      </w:r>
    </w:p>
    <w:p>
      <w:pPr>
        <w:widowControl/>
        <w:autoSpaceDE w:val="0"/>
        <w:autoSpaceDN w:val="0"/>
        <w:adjustRightInd w:val="0"/>
        <w:spacing w:line="460" w:lineRule="exact"/>
        <w:textAlignment w:val="bottom"/>
        <w:rPr>
          <w:rFonts w:ascii="宋体" w:cs="宋体"/>
          <w:b/>
          <w:bCs/>
          <w:sz w:val="22"/>
          <w:szCs w:val="22"/>
        </w:rPr>
      </w:pPr>
      <w:r>
        <w:rPr>
          <w:rFonts w:hint="eastAsia" w:eastAsia="新宋体"/>
          <w:b/>
          <w:bCs/>
        </w:rPr>
        <w:t>五、</w:t>
      </w:r>
      <w:r>
        <w:rPr>
          <w:rFonts w:hint="eastAsia" w:ascii="宋体" w:cs="宋体"/>
          <w:b/>
          <w:bCs/>
          <w:sz w:val="22"/>
          <w:szCs w:val="22"/>
        </w:rPr>
        <w:t xml:space="preserve"> 其他要求及说明</w:t>
      </w:r>
    </w:p>
    <w:p>
      <w:pPr>
        <w:widowControl/>
        <w:autoSpaceDE w:val="0"/>
        <w:autoSpaceDN w:val="0"/>
        <w:adjustRightInd w:val="0"/>
        <w:spacing w:line="460" w:lineRule="exact"/>
        <w:ind w:firstLine="440" w:firstLineChars="200"/>
        <w:textAlignment w:val="bottom"/>
        <w:rPr>
          <w:rFonts w:ascii="宋体" w:cs="宋体"/>
          <w:sz w:val="22"/>
          <w:szCs w:val="22"/>
        </w:rPr>
      </w:pPr>
      <w:r>
        <w:rPr>
          <w:rFonts w:hint="eastAsia" w:ascii="宋体" w:cs="宋体"/>
          <w:sz w:val="22"/>
          <w:szCs w:val="22"/>
        </w:rPr>
        <w:t>6.1 开标前，投标人应自行对招标区域现状情况做实地勘察，本项目总价包干供应商自行承担报价风险。</w:t>
      </w:r>
    </w:p>
    <w:p>
      <w:pPr>
        <w:widowControl/>
        <w:autoSpaceDE w:val="0"/>
        <w:autoSpaceDN w:val="0"/>
        <w:adjustRightInd w:val="0"/>
        <w:spacing w:line="460" w:lineRule="exact"/>
        <w:ind w:firstLine="440" w:firstLineChars="200"/>
        <w:textAlignment w:val="bottom"/>
        <w:rPr>
          <w:rFonts w:ascii="宋体" w:cs="宋体"/>
          <w:sz w:val="22"/>
          <w:szCs w:val="22"/>
        </w:rPr>
      </w:pPr>
      <w:r>
        <w:rPr>
          <w:rFonts w:hint="eastAsia" w:ascii="宋体" w:cs="宋体"/>
          <w:sz w:val="22"/>
          <w:szCs w:val="22"/>
        </w:rPr>
        <w:t>6.2 承包期间如遇政策原因最低工资调整，合同价不调整；投标人应在投标报价时充分考虑该因素。</w:t>
      </w:r>
    </w:p>
    <w:p>
      <w:pPr>
        <w:spacing w:line="460" w:lineRule="exact"/>
        <w:ind w:firstLine="440" w:firstLineChars="200"/>
        <w:rPr>
          <w:rFonts w:hint="default" w:ascii="宋体" w:cs="宋体" w:eastAsiaTheme="minorEastAsia"/>
          <w:sz w:val="22"/>
          <w:szCs w:val="22"/>
          <w:lang w:val="en-US" w:eastAsia="zh-CN"/>
        </w:rPr>
      </w:pPr>
      <w:r>
        <w:rPr>
          <w:rFonts w:hint="eastAsia" w:ascii="宋体" w:cs="宋体"/>
          <w:sz w:val="22"/>
          <w:szCs w:val="22"/>
        </w:rPr>
        <w:t>6.3 ▲本项目承包期满后</w:t>
      </w:r>
      <w:r>
        <w:rPr>
          <w:rFonts w:hint="eastAsia" w:ascii="宋体" w:cs="宋体"/>
          <w:sz w:val="22"/>
          <w:szCs w:val="22"/>
          <w:lang w:val="en-US" w:eastAsia="zh-CN"/>
        </w:rPr>
        <w:t>15日内</w:t>
      </w:r>
      <w:r>
        <w:rPr>
          <w:rFonts w:hint="eastAsia" w:ascii="宋体" w:cs="宋体"/>
          <w:sz w:val="22"/>
          <w:szCs w:val="22"/>
        </w:rPr>
        <w:t>，</w:t>
      </w:r>
      <w:r>
        <w:rPr>
          <w:rFonts w:hint="eastAsia" w:ascii="宋体" w:cs="宋体"/>
          <w:sz w:val="22"/>
          <w:szCs w:val="22"/>
          <w:lang w:val="en-US" w:eastAsia="zh-CN"/>
        </w:rPr>
        <w:t>承包人需对所有租赁的花木进行退场，否则发包人有权处理未退场的花木，承包人不得提出索赔。</w:t>
      </w:r>
    </w:p>
    <w:p>
      <w:pPr>
        <w:pStyle w:val="8"/>
        <w:ind w:firstLine="0"/>
        <w:rPr>
          <w:rFonts w:hint="eastAsia" w:ascii="宋体" w:cs="宋体"/>
          <w:b/>
          <w:bCs/>
          <w:sz w:val="22"/>
          <w:szCs w:val="22"/>
        </w:rPr>
      </w:pPr>
      <w:r>
        <w:rPr>
          <w:rFonts w:hint="eastAsia" w:ascii="宋体" w:eastAsia="宋体" w:cs="宋体"/>
          <w:b/>
          <w:bCs/>
          <w:sz w:val="22"/>
          <w:szCs w:val="22"/>
          <w:lang w:val="en-US" w:eastAsia="zh-CN"/>
        </w:rPr>
        <w:t>六</w:t>
      </w:r>
      <w:r>
        <w:rPr>
          <w:rFonts w:hint="eastAsia" w:ascii="宋体" w:cs="宋体"/>
          <w:b/>
          <w:bCs/>
          <w:sz w:val="22"/>
          <w:szCs w:val="22"/>
        </w:rPr>
        <w:t>、设备及人员要求</w:t>
      </w:r>
    </w:p>
    <w:p>
      <w:pPr>
        <w:spacing w:line="460" w:lineRule="exact"/>
        <w:ind w:firstLine="442" w:firstLineChars="200"/>
        <w:rPr>
          <w:rFonts w:hint="eastAsia" w:ascii="宋体"/>
          <w:sz w:val="22"/>
          <w:szCs w:val="22"/>
        </w:rPr>
      </w:pPr>
      <w:r>
        <w:rPr>
          <w:rFonts w:hint="eastAsia" w:ascii="宋体" w:hAnsi="宋体" w:cs="新宋体"/>
          <w:b/>
          <w:color w:val="auto"/>
          <w:sz w:val="22"/>
          <w:szCs w:val="22"/>
        </w:rPr>
        <w:t>▲</w:t>
      </w:r>
      <w:r>
        <w:rPr>
          <w:rFonts w:hint="eastAsia" w:ascii="宋体" w:cs="宋体"/>
          <w:b/>
          <w:bCs/>
          <w:sz w:val="22"/>
          <w:szCs w:val="22"/>
          <w:u w:val="single"/>
        </w:rPr>
        <w:t>供应商</w:t>
      </w:r>
      <w:r>
        <w:rPr>
          <w:rFonts w:hint="eastAsia" w:ascii="宋体"/>
          <w:b/>
          <w:bCs/>
          <w:sz w:val="22"/>
          <w:szCs w:val="22"/>
          <w:u w:val="single"/>
        </w:rPr>
        <w:t>投入</w:t>
      </w:r>
      <w:r>
        <w:rPr>
          <w:rFonts w:hint="eastAsia" w:ascii="宋体"/>
          <w:b/>
          <w:bCs/>
          <w:sz w:val="22"/>
          <w:szCs w:val="22"/>
          <w:u w:val="single"/>
          <w:lang w:val="en-US" w:eastAsia="zh-CN"/>
        </w:rPr>
        <w:t>实施</w:t>
      </w:r>
      <w:r>
        <w:rPr>
          <w:rFonts w:hint="eastAsia" w:ascii="宋体"/>
          <w:b/>
          <w:bCs/>
          <w:sz w:val="22"/>
          <w:szCs w:val="22"/>
          <w:u w:val="single"/>
        </w:rPr>
        <w:t>人员不少于</w:t>
      </w:r>
      <w:r>
        <w:rPr>
          <w:rFonts w:hint="eastAsia" w:ascii="宋体"/>
          <w:b/>
          <w:bCs/>
          <w:sz w:val="22"/>
          <w:szCs w:val="22"/>
          <w:u w:val="single"/>
          <w:lang w:val="en-US" w:eastAsia="zh-CN"/>
        </w:rPr>
        <w:t>4</w:t>
      </w:r>
      <w:r>
        <w:rPr>
          <w:rFonts w:hint="eastAsia" w:ascii="宋体"/>
          <w:b/>
          <w:bCs/>
          <w:sz w:val="22"/>
          <w:szCs w:val="22"/>
          <w:u w:val="single"/>
        </w:rPr>
        <w:t>名（</w:t>
      </w:r>
      <w:r>
        <w:rPr>
          <w:rFonts w:hint="eastAsia" w:ascii="宋体"/>
          <w:b/>
          <w:bCs/>
          <w:sz w:val="22"/>
          <w:szCs w:val="22"/>
          <w:u w:val="single"/>
          <w:lang w:val="en-US" w:eastAsia="zh-CN"/>
        </w:rPr>
        <w:t>含项目负责人，并提供2021年以来连续3个月社保证明材料复印件</w:t>
      </w:r>
      <w:r>
        <w:rPr>
          <w:rFonts w:hint="eastAsia" w:ascii="宋体"/>
          <w:b/>
          <w:bCs/>
          <w:sz w:val="22"/>
          <w:szCs w:val="22"/>
          <w:u w:val="single"/>
        </w:rPr>
        <w:t>）</w:t>
      </w:r>
      <w:r>
        <w:rPr>
          <w:rFonts w:hint="eastAsia" w:ascii="宋体"/>
          <w:sz w:val="22"/>
          <w:szCs w:val="22"/>
        </w:rPr>
        <w:t>。</w:t>
      </w:r>
    </w:p>
    <w:p>
      <w:pPr>
        <w:spacing w:line="460" w:lineRule="exact"/>
        <w:ind w:firstLine="440" w:firstLineChars="200"/>
        <w:rPr>
          <w:rFonts w:hint="eastAsia" w:ascii="宋体"/>
          <w:sz w:val="22"/>
          <w:szCs w:val="22"/>
        </w:rPr>
      </w:pPr>
      <w:r>
        <w:rPr>
          <w:rFonts w:hint="eastAsia" w:ascii="宋体"/>
          <w:sz w:val="22"/>
          <w:szCs w:val="22"/>
          <w:lang w:val="zh-CN"/>
        </w:rPr>
        <w:t>（</w:t>
      </w:r>
      <w:r>
        <w:rPr>
          <w:rFonts w:hint="eastAsia" w:ascii="宋体"/>
          <w:sz w:val="22"/>
          <w:szCs w:val="22"/>
        </w:rPr>
        <w:t>1</w:t>
      </w:r>
      <w:r>
        <w:rPr>
          <w:rFonts w:hint="eastAsia" w:ascii="宋体"/>
          <w:sz w:val="22"/>
          <w:szCs w:val="22"/>
          <w:lang w:val="zh-CN"/>
        </w:rPr>
        <w:t>）</w:t>
      </w:r>
      <w:r>
        <w:rPr>
          <w:rFonts w:hint="eastAsia" w:ascii="宋体" w:hAnsi="宋体" w:cs="新宋体"/>
          <w:b/>
          <w:color w:val="auto"/>
          <w:sz w:val="22"/>
          <w:szCs w:val="22"/>
        </w:rPr>
        <w:t>▲</w:t>
      </w:r>
      <w:r>
        <w:rPr>
          <w:rFonts w:hint="eastAsia" w:ascii="宋体"/>
          <w:b/>
          <w:bCs/>
          <w:sz w:val="22"/>
          <w:szCs w:val="22"/>
          <w:u w:val="single"/>
        </w:rPr>
        <w:t>如投标供应商提供的本项目人员达不到招标文件要求的，</w:t>
      </w:r>
      <w:r>
        <w:rPr>
          <w:rFonts w:hint="eastAsia" w:ascii="宋体" w:cs="宋体"/>
          <w:b/>
          <w:bCs/>
          <w:sz w:val="22"/>
          <w:szCs w:val="22"/>
          <w:u w:val="single"/>
        </w:rPr>
        <w:t>按无效投标处理</w:t>
      </w:r>
      <w:r>
        <w:rPr>
          <w:rFonts w:hint="eastAsia" w:ascii="宋体" w:cs="宋体"/>
          <w:b/>
          <w:bCs/>
          <w:sz w:val="22"/>
          <w:szCs w:val="22"/>
        </w:rPr>
        <w:t>。</w:t>
      </w:r>
    </w:p>
    <w:p>
      <w:pPr>
        <w:spacing w:line="460" w:lineRule="exact"/>
        <w:ind w:firstLine="440" w:firstLineChars="200"/>
        <w:rPr>
          <w:rFonts w:hint="eastAsia" w:ascii="宋体"/>
          <w:sz w:val="22"/>
          <w:szCs w:val="22"/>
          <w:lang w:val="zh-CN"/>
        </w:rPr>
      </w:pPr>
      <w:r>
        <w:rPr>
          <w:rFonts w:hint="eastAsia" w:ascii="宋体"/>
          <w:sz w:val="22"/>
          <w:szCs w:val="22"/>
          <w:lang w:val="zh-CN"/>
        </w:rPr>
        <w:t>（2）中标供应商在承包期内，未经采购单位的同意，不得变换项目负责人，如若不能兑现，视同违约处理。绿地养护人员须具有丰富工作经验的技术人员。</w:t>
      </w:r>
    </w:p>
    <w:p>
      <w:pPr>
        <w:spacing w:line="460" w:lineRule="exact"/>
        <w:ind w:firstLine="440" w:firstLineChars="200"/>
        <w:rPr>
          <w:rFonts w:hint="eastAsia" w:ascii="宋体"/>
          <w:sz w:val="22"/>
          <w:szCs w:val="22"/>
          <w:lang w:val="zh-CN"/>
        </w:rPr>
      </w:pPr>
      <w:r>
        <w:rPr>
          <w:rFonts w:hint="eastAsia" w:ascii="宋体"/>
          <w:sz w:val="22"/>
          <w:szCs w:val="22"/>
          <w:lang w:val="zh-CN"/>
        </w:rPr>
        <w:t>（</w:t>
      </w:r>
      <w:r>
        <w:rPr>
          <w:rFonts w:hint="eastAsia" w:ascii="宋体"/>
          <w:sz w:val="22"/>
          <w:szCs w:val="22"/>
          <w:lang w:val="en-US" w:eastAsia="zh-CN"/>
        </w:rPr>
        <w:t>3</w:t>
      </w:r>
      <w:r>
        <w:rPr>
          <w:rFonts w:hint="eastAsia" w:ascii="宋体"/>
          <w:sz w:val="22"/>
          <w:szCs w:val="22"/>
          <w:lang w:val="zh-CN"/>
        </w:rPr>
        <w:t>）中标供应商必须按采购人要求提交相关人员名单至合同期结束，如未能到岗，采购人可以单方终止合同，并追究供应商的违约责任。</w:t>
      </w:r>
    </w:p>
    <w:p>
      <w:pPr>
        <w:spacing w:line="460" w:lineRule="exact"/>
        <w:ind w:firstLine="440" w:firstLineChars="200"/>
        <w:rPr>
          <w:rFonts w:hint="eastAsia" w:ascii="宋体"/>
          <w:sz w:val="22"/>
          <w:szCs w:val="22"/>
        </w:rPr>
      </w:pPr>
      <w:r>
        <w:rPr>
          <w:rFonts w:hint="eastAsia" w:ascii="宋体"/>
          <w:sz w:val="22"/>
          <w:szCs w:val="22"/>
        </w:rPr>
        <w:t>2、</w:t>
      </w:r>
      <w:r>
        <w:rPr>
          <w:rFonts w:ascii="宋体"/>
          <w:sz w:val="22"/>
          <w:szCs w:val="22"/>
        </w:rPr>
        <w:t>机械设备、器材</w:t>
      </w:r>
    </w:p>
    <w:p>
      <w:pPr>
        <w:spacing w:line="460" w:lineRule="exact"/>
        <w:ind w:firstLine="440" w:firstLineChars="200"/>
        <w:rPr>
          <w:rFonts w:hint="eastAsia" w:ascii="宋体" w:cs="宋体"/>
          <w:sz w:val="22"/>
          <w:szCs w:val="22"/>
        </w:rPr>
      </w:pPr>
      <w:r>
        <w:rPr>
          <w:rFonts w:hint="eastAsia" w:ascii="宋体"/>
          <w:sz w:val="22"/>
          <w:szCs w:val="22"/>
        </w:rPr>
        <w:t>投标人应投入本项目机械设备</w:t>
      </w:r>
      <w:r>
        <w:rPr>
          <w:rFonts w:hint="eastAsia" w:ascii="宋体"/>
          <w:sz w:val="22"/>
          <w:szCs w:val="22"/>
          <w:lang w:eastAsia="zh-CN"/>
        </w:rPr>
        <w:t>、</w:t>
      </w:r>
      <w:r>
        <w:rPr>
          <w:rFonts w:hint="eastAsia" w:ascii="宋体"/>
          <w:sz w:val="22"/>
          <w:szCs w:val="22"/>
          <w:lang w:val="en-US" w:eastAsia="zh-CN"/>
        </w:rPr>
        <w:t>器材、车辆</w:t>
      </w:r>
      <w:r>
        <w:rPr>
          <w:rFonts w:hint="eastAsia" w:ascii="宋体"/>
          <w:sz w:val="22"/>
          <w:szCs w:val="22"/>
        </w:rPr>
        <w:t>均</w:t>
      </w:r>
      <w:r>
        <w:rPr>
          <w:rFonts w:ascii="宋体"/>
          <w:sz w:val="22"/>
          <w:szCs w:val="22"/>
        </w:rPr>
        <w:t>由中标供应商自备，包含在投标总价中。</w:t>
      </w:r>
    </w:p>
    <w:bookmarkEnd w:id="176"/>
    <w:p>
      <w:pPr>
        <w:spacing w:line="460" w:lineRule="exact"/>
        <w:outlineLvl w:val="1"/>
        <w:rPr>
          <w:rFonts w:hint="eastAsia" w:ascii="新宋体" w:hAnsi="新宋体" w:eastAsia="新宋体" w:cs="新宋体"/>
          <w:b/>
          <w:bCs/>
          <w:sz w:val="22"/>
          <w:szCs w:val="22"/>
        </w:rPr>
      </w:pPr>
      <w:bookmarkStart w:id="178" w:name="_Toc31601"/>
      <w:bookmarkStart w:id="179" w:name="_Toc9334"/>
      <w:r>
        <w:rPr>
          <w:rFonts w:hint="eastAsia" w:ascii="新宋体" w:hAnsi="新宋体" w:eastAsia="新宋体" w:cs="新宋体"/>
          <w:b/>
          <w:bCs/>
          <w:sz w:val="22"/>
          <w:szCs w:val="22"/>
          <w:lang w:val="en-US" w:eastAsia="zh-CN"/>
        </w:rPr>
        <w:t>七</w:t>
      </w:r>
      <w:r>
        <w:rPr>
          <w:rFonts w:hint="eastAsia" w:ascii="新宋体" w:hAnsi="新宋体" w:eastAsia="新宋体" w:cs="新宋体"/>
          <w:b/>
          <w:bCs/>
          <w:sz w:val="22"/>
          <w:szCs w:val="22"/>
        </w:rPr>
        <w:t>、</w:t>
      </w:r>
      <w:r>
        <w:rPr>
          <w:rFonts w:hint="eastAsia" w:ascii="新宋体" w:hAnsi="新宋体" w:eastAsia="新宋体" w:cs="新宋体"/>
          <w:b/>
          <w:bCs/>
          <w:sz w:val="22"/>
        </w:rPr>
        <w:t>付款方式</w:t>
      </w:r>
      <w:bookmarkEnd w:id="178"/>
      <w:bookmarkEnd w:id="179"/>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1、服务费用的支付方式:服务费按季度等额支付。乙方提供有效的增值税发票给甲方，具体付款时间以甲方财务部门办理划账时间为准。</w:t>
      </w:r>
    </w:p>
    <w:p>
      <w:pPr>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2支付款项时，乙方同时向甲方提供:合同、乙方开具相应金额的正式发票。</w:t>
      </w:r>
    </w:p>
    <w:p>
      <w:pPr>
        <w:pStyle w:val="91"/>
        <w:numPr>
          <w:ilvl w:val="0"/>
          <w:numId w:val="0"/>
        </w:numPr>
        <w:spacing w:line="460" w:lineRule="exact"/>
        <w:rPr>
          <w:rFonts w:hint="eastAsia" w:ascii="新宋体" w:hAnsi="新宋体" w:eastAsia="新宋体" w:cs="新宋体"/>
          <w:b/>
          <w:bCs/>
          <w:color w:val="auto"/>
          <w:kern w:val="2"/>
          <w:sz w:val="22"/>
        </w:rPr>
      </w:pPr>
      <w:r>
        <w:rPr>
          <w:rFonts w:hint="eastAsia" w:ascii="新宋体" w:hAnsi="新宋体" w:eastAsia="新宋体" w:cs="新宋体"/>
          <w:b/>
          <w:bCs/>
          <w:color w:val="auto"/>
          <w:kern w:val="2"/>
          <w:sz w:val="22"/>
          <w:lang w:val="en-US" w:eastAsia="zh-CN"/>
        </w:rPr>
        <w:t>八、</w:t>
      </w:r>
      <w:r>
        <w:rPr>
          <w:rFonts w:hint="eastAsia" w:ascii="新宋体" w:hAnsi="新宋体" w:eastAsia="新宋体" w:cs="新宋体"/>
          <w:b/>
          <w:bCs/>
          <w:color w:val="auto"/>
          <w:kern w:val="2"/>
          <w:sz w:val="22"/>
        </w:rPr>
        <w:t>考核办法</w:t>
      </w:r>
    </w:p>
    <w:p>
      <w:pPr>
        <w:spacing w:line="460" w:lineRule="exact"/>
        <w:ind w:firstLine="442" w:firstLineChars="200"/>
        <w:rPr>
          <w:rFonts w:hint="eastAsia" w:ascii="新宋体" w:hAnsi="新宋体" w:eastAsia="新宋体" w:cs="新宋体"/>
          <w:sz w:val="22"/>
          <w:szCs w:val="22"/>
        </w:rPr>
      </w:pPr>
      <w:r>
        <w:rPr>
          <w:rFonts w:hint="eastAsia" w:ascii="新宋体" w:hAnsi="新宋体" w:eastAsia="新宋体" w:cs="新宋体"/>
          <w:b/>
          <w:bCs/>
          <w:color w:val="auto"/>
          <w:kern w:val="2"/>
          <w:sz w:val="22"/>
        </w:rPr>
        <w:t xml:space="preserve">  </w:t>
      </w:r>
      <w:r>
        <w:rPr>
          <w:rFonts w:hint="eastAsia" w:ascii="新宋体" w:hAnsi="新宋体" w:eastAsia="新宋体" w:cs="新宋体"/>
          <w:sz w:val="22"/>
          <w:szCs w:val="22"/>
        </w:rPr>
        <w:t>甲方每季度对乙方进行</w:t>
      </w:r>
      <w:r>
        <w:rPr>
          <w:rFonts w:hint="eastAsia" w:ascii="新宋体" w:hAnsi="新宋体" w:eastAsia="新宋体" w:cs="新宋体"/>
          <w:sz w:val="22"/>
          <w:szCs w:val="22"/>
          <w:lang w:eastAsia="zh-CN"/>
        </w:rPr>
        <w:t>考核（</w:t>
      </w:r>
      <w:r>
        <w:rPr>
          <w:rFonts w:hint="eastAsia" w:ascii="新宋体" w:hAnsi="新宋体" w:eastAsia="新宋体" w:cs="新宋体"/>
          <w:sz w:val="22"/>
          <w:szCs w:val="22"/>
          <w:lang w:val="en-US" w:eastAsia="zh-CN"/>
        </w:rPr>
        <w:t>见第二部分合同格式附件1</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与服务费挂钩。每季度考核等级分为优秀、良好、一般、差四个等级。若当季度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为“优秀”等级的，甲方按照合同规定足额支付服务费；若当季度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为“良好”等级的，甲方将提出警告并限期整改，连续两个月评估为该等级，则扣除当季度服务费的5%作为罚金并限期整改；若当季度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为“一般”等级的，将扣除当季度服务费的10%作为罚金并限期整改</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若当季度</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为“差”等级的，将扣除当季度服务费的20%作为罚金并限期整改；如累计有三个月的</w:t>
      </w:r>
      <w:r>
        <w:rPr>
          <w:rFonts w:hint="eastAsia" w:ascii="新宋体" w:hAnsi="新宋体" w:eastAsia="新宋体" w:cs="新宋体"/>
          <w:sz w:val="22"/>
          <w:szCs w:val="22"/>
          <w:lang w:eastAsia="zh-CN"/>
        </w:rPr>
        <w:t>考核结果</w:t>
      </w:r>
      <w:r>
        <w:rPr>
          <w:rFonts w:hint="eastAsia" w:ascii="新宋体" w:hAnsi="新宋体" w:eastAsia="新宋体" w:cs="新宋体"/>
          <w:sz w:val="22"/>
          <w:szCs w:val="22"/>
        </w:rPr>
        <w:t>为“差”等级，则甲方可随时解除与乙方的合同关系，由此造成的一切不良后果及直接经济损失由乙方负责。</w:t>
      </w:r>
    </w:p>
    <w:p>
      <w:pPr>
        <w:pStyle w:val="3"/>
        <w:overflowPunct w:val="0"/>
        <w:rPr>
          <w:rFonts w:ascii="宋体" w:hAnsi="宋体" w:eastAsia="宋体" w:cs="新宋体"/>
          <w:color w:val="auto"/>
          <w:sz w:val="36"/>
          <w:szCs w:val="36"/>
        </w:rPr>
      </w:pPr>
      <w:r>
        <w:rPr>
          <w:rFonts w:ascii="宋体" w:hAnsi="宋体" w:eastAsia="宋体" w:cs="新宋体"/>
          <w:color w:val="auto"/>
          <w:sz w:val="36"/>
          <w:szCs w:val="36"/>
        </w:rPr>
        <w:br w:type="page"/>
      </w:r>
      <w:bookmarkStart w:id="180" w:name="_Toc32551"/>
      <w:bookmarkStart w:id="181" w:name="_Toc27471"/>
      <w:bookmarkStart w:id="182" w:name="_Toc59544613"/>
      <w:r>
        <w:rPr>
          <w:rFonts w:hint="eastAsia" w:ascii="宋体" w:hAnsi="宋体" w:eastAsia="宋体" w:cs="新宋体"/>
          <w:color w:val="auto"/>
          <w:sz w:val="36"/>
          <w:szCs w:val="36"/>
        </w:rPr>
        <w:t>第五部分   评标原则及方法</w:t>
      </w:r>
      <w:bookmarkEnd w:id="180"/>
      <w:bookmarkEnd w:id="181"/>
      <w:bookmarkEnd w:id="182"/>
    </w:p>
    <w:p>
      <w:pPr>
        <w:rPr>
          <w:rFonts w:ascii="宋体" w:hAnsi="宋体" w:cs="新宋体"/>
          <w:color w:val="auto"/>
        </w:rPr>
      </w:pPr>
    </w:p>
    <w:p>
      <w:pPr>
        <w:pStyle w:val="11"/>
        <w:spacing w:after="0" w:line="440" w:lineRule="exact"/>
        <w:ind w:firstLine="442"/>
        <w:rPr>
          <w:rFonts w:ascii="宋体" w:hAnsi="宋体" w:cs="新宋体"/>
          <w:b/>
          <w:color w:val="auto"/>
          <w:sz w:val="22"/>
          <w:szCs w:val="22"/>
        </w:rPr>
      </w:pPr>
      <w:bookmarkStart w:id="183" w:name="_Toc221356898"/>
      <w:bookmarkStart w:id="184" w:name="_Toc221356961"/>
      <w:r>
        <w:rPr>
          <w:rFonts w:hint="eastAsia" w:ascii="宋体" w:hAnsi="宋体" w:cs="新宋体"/>
          <w:b/>
          <w:color w:val="auto"/>
          <w:sz w:val="22"/>
          <w:szCs w:val="22"/>
        </w:rPr>
        <w:t>一. 总  则</w:t>
      </w:r>
      <w:bookmarkEnd w:id="183"/>
      <w:bookmarkEnd w:id="184"/>
    </w:p>
    <w:p>
      <w:pPr>
        <w:tabs>
          <w:tab w:val="left" w:pos="0"/>
        </w:tabs>
        <w:snapToGrid w:val="0"/>
        <w:spacing w:line="440" w:lineRule="exact"/>
        <w:ind w:firstLine="440" w:firstLineChars="200"/>
        <w:jc w:val="left"/>
        <w:rPr>
          <w:rFonts w:ascii="宋体" w:hAnsi="宋体" w:cs="新宋体"/>
          <w:color w:val="auto"/>
          <w:sz w:val="22"/>
          <w:szCs w:val="22"/>
        </w:rPr>
      </w:pPr>
      <w:r>
        <w:rPr>
          <w:rFonts w:hint="eastAsia" w:ascii="宋体" w:hAnsi="宋体" w:cs="新宋体"/>
          <w:color w:val="auto"/>
          <w:sz w:val="22"/>
          <w:szCs w:val="22"/>
        </w:rPr>
        <w:t>评标工作遵循公平、公正、科学、择优原则和诚实、信誉、效率的服务原则。本着科学、严谨的态度，认真进行评标。择优选用，推进技术进步，确保</w:t>
      </w:r>
      <w:r>
        <w:rPr>
          <w:rFonts w:hint="eastAsia" w:ascii="宋体" w:hAnsi="宋体" w:cs="新宋体"/>
          <w:color w:val="auto"/>
          <w:sz w:val="22"/>
          <w:szCs w:val="22"/>
          <w:lang w:val="en-US" w:eastAsia="zh-CN"/>
        </w:rPr>
        <w:t>项目</w:t>
      </w:r>
      <w:r>
        <w:rPr>
          <w:rFonts w:hint="eastAsia" w:ascii="宋体" w:hAnsi="宋体" w:cs="新宋体"/>
          <w:color w:val="auto"/>
          <w:sz w:val="22"/>
          <w:szCs w:val="22"/>
        </w:rPr>
        <w:t>质量、交货期，节约投资，最大限度的保护当事人权益，严格按照采购文件的商务、技术要求，对投标文件进行综合评定，提出优选方案，编写评标报告。对落标单位，评委会不作任何落标解释。投标供应商不得以任何方式干扰招投标工作的进行，一经发现其投标文件将被拒绝。</w:t>
      </w:r>
    </w:p>
    <w:p>
      <w:pPr>
        <w:pStyle w:val="11"/>
        <w:spacing w:after="0" w:line="440" w:lineRule="exact"/>
        <w:ind w:firstLine="442"/>
        <w:rPr>
          <w:rFonts w:ascii="宋体" w:hAnsi="宋体" w:cs="新宋体"/>
          <w:b/>
          <w:color w:val="auto"/>
          <w:sz w:val="22"/>
          <w:szCs w:val="22"/>
        </w:rPr>
      </w:pPr>
      <w:bookmarkStart w:id="185" w:name="_Toc221356899"/>
      <w:bookmarkStart w:id="186" w:name="_Toc221356962"/>
      <w:r>
        <w:rPr>
          <w:rFonts w:hint="eastAsia" w:ascii="宋体" w:hAnsi="宋体" w:cs="新宋体"/>
          <w:b/>
          <w:color w:val="auto"/>
          <w:sz w:val="22"/>
          <w:szCs w:val="22"/>
        </w:rPr>
        <w:t>二、评标组织</w:t>
      </w:r>
      <w:bookmarkEnd w:id="185"/>
      <w:bookmarkEnd w:id="186"/>
    </w:p>
    <w:p>
      <w:pPr>
        <w:overflowPunct w:val="0"/>
        <w:spacing w:line="440" w:lineRule="exact"/>
        <w:ind w:firstLine="440" w:firstLineChars="200"/>
        <w:rPr>
          <w:rFonts w:ascii="宋体" w:hAnsi="宋体" w:cs="新宋体"/>
          <w:color w:val="auto"/>
          <w:sz w:val="22"/>
          <w:szCs w:val="22"/>
        </w:rPr>
      </w:pPr>
      <w:r>
        <w:rPr>
          <w:rFonts w:hint="eastAsia" w:ascii="宋体" w:hAnsi="宋体" w:cs="新宋体"/>
          <w:color w:val="auto"/>
          <w:sz w:val="22"/>
          <w:szCs w:val="22"/>
        </w:rPr>
        <w:t>评标工作由采购人依法组建的评标委员会负责，评标全过程由有关部门指导监督。</w:t>
      </w:r>
    </w:p>
    <w:p>
      <w:pPr>
        <w:autoSpaceDE w:val="0"/>
        <w:autoSpaceDN w:val="0"/>
        <w:adjustRightInd w:val="0"/>
        <w:spacing w:line="440" w:lineRule="exact"/>
        <w:rPr>
          <w:rFonts w:ascii="宋体" w:hAnsi="宋体" w:cs="新宋体"/>
          <w:b/>
          <w:bCs/>
          <w:color w:val="auto"/>
          <w:kern w:val="0"/>
          <w:sz w:val="22"/>
          <w:szCs w:val="22"/>
          <w:lang w:val="zh-CN"/>
        </w:rPr>
      </w:pPr>
      <w:r>
        <w:rPr>
          <w:rFonts w:hint="eastAsia" w:ascii="宋体" w:hAnsi="宋体" w:cs="新宋体"/>
          <w:b/>
          <w:bCs/>
          <w:color w:val="auto"/>
          <w:kern w:val="0"/>
          <w:sz w:val="22"/>
          <w:szCs w:val="22"/>
          <w:lang w:val="zh-CN"/>
        </w:rPr>
        <w:t>三、评标程序</w:t>
      </w:r>
    </w:p>
    <w:p>
      <w:pPr>
        <w:tabs>
          <w:tab w:val="left" w:pos="0"/>
        </w:tabs>
        <w:snapToGrid w:val="0"/>
        <w:spacing w:line="440" w:lineRule="exact"/>
        <w:ind w:firstLine="440" w:firstLineChars="200"/>
        <w:rPr>
          <w:rFonts w:ascii="宋体" w:hAnsi="宋体" w:cs="新宋体"/>
          <w:color w:val="auto"/>
          <w:sz w:val="22"/>
          <w:szCs w:val="22"/>
        </w:rPr>
      </w:pPr>
      <w:r>
        <w:rPr>
          <w:rFonts w:hint="eastAsia" w:ascii="宋体" w:hAnsi="宋体" w:cs="新宋体"/>
          <w:color w:val="auto"/>
          <w:sz w:val="22"/>
          <w:szCs w:val="22"/>
        </w:rPr>
        <w:t>开标后，采购人或采购代理机构对各投标供应商的资格进行审查；然后评标委员会对合格投标供应商的进行符合性审查，按照采购文件中规定的评标方法和标准，对符合性审查合格的投标文件进行商务和技术评估，综合比较与评价。</w:t>
      </w:r>
    </w:p>
    <w:p>
      <w:pPr>
        <w:tabs>
          <w:tab w:val="left" w:pos="6358"/>
        </w:tabs>
        <w:snapToGrid w:val="0"/>
        <w:spacing w:line="440" w:lineRule="exact"/>
        <w:ind w:left="773" w:hanging="773" w:hangingChars="350"/>
        <w:rPr>
          <w:rFonts w:ascii="宋体" w:hAnsi="宋体" w:cs="新宋体"/>
          <w:b/>
          <w:bCs/>
          <w:color w:val="auto"/>
          <w:sz w:val="22"/>
          <w:szCs w:val="22"/>
        </w:rPr>
      </w:pPr>
      <w:r>
        <w:rPr>
          <w:rFonts w:hint="eastAsia" w:ascii="宋体" w:hAnsi="宋体" w:cs="新宋体"/>
          <w:b/>
          <w:bCs/>
          <w:color w:val="auto"/>
          <w:sz w:val="22"/>
          <w:szCs w:val="22"/>
        </w:rPr>
        <w:t>四、评审细则</w:t>
      </w:r>
    </w:p>
    <w:p>
      <w:pPr>
        <w:numPr>
          <w:ilvl w:val="0"/>
          <w:numId w:val="15"/>
        </w:numPr>
        <w:spacing w:line="440" w:lineRule="exact"/>
        <w:ind w:firstLine="0"/>
        <w:rPr>
          <w:rFonts w:ascii="宋体" w:hAnsi="宋体" w:cs="新宋体"/>
          <w:b/>
          <w:bCs/>
          <w:color w:val="auto"/>
          <w:sz w:val="22"/>
          <w:szCs w:val="22"/>
        </w:rPr>
      </w:pPr>
      <w:r>
        <w:rPr>
          <w:rFonts w:hint="eastAsia" w:ascii="宋体" w:hAnsi="宋体" w:cs="新宋体"/>
          <w:b/>
          <w:bCs/>
          <w:color w:val="auto"/>
          <w:sz w:val="22"/>
          <w:szCs w:val="22"/>
        </w:rPr>
        <w:t>技术资信部分的评定</w:t>
      </w:r>
      <w:r>
        <w:rPr>
          <w:rFonts w:hint="eastAsia" w:ascii="宋体" w:hAnsi="宋体" w:cs="新宋体"/>
          <w:b/>
          <w:bCs/>
          <w:color w:val="auto"/>
          <w:sz w:val="22"/>
          <w:szCs w:val="22"/>
          <w:highlight w:val="none"/>
        </w:rPr>
        <w:t>（</w:t>
      </w:r>
      <w:r>
        <w:rPr>
          <w:rFonts w:hint="eastAsia" w:ascii="宋体" w:hAnsi="宋体" w:cs="新宋体"/>
          <w:b/>
          <w:bCs/>
          <w:color w:val="auto"/>
          <w:sz w:val="22"/>
          <w:szCs w:val="22"/>
          <w:highlight w:val="none"/>
          <w:lang w:val="en-US" w:eastAsia="zh-CN"/>
        </w:rPr>
        <w:t>70</w:t>
      </w:r>
      <w:r>
        <w:rPr>
          <w:rFonts w:hint="eastAsia" w:ascii="宋体" w:hAnsi="宋体" w:cs="新宋体"/>
          <w:b/>
          <w:bCs/>
          <w:color w:val="auto"/>
          <w:sz w:val="22"/>
          <w:szCs w:val="22"/>
          <w:highlight w:val="none"/>
        </w:rPr>
        <w:t>分</w:t>
      </w:r>
      <w:r>
        <w:rPr>
          <w:rFonts w:hint="eastAsia" w:ascii="宋体" w:hAnsi="宋体" w:cs="新宋体"/>
          <w:b/>
          <w:bCs/>
          <w:color w:val="auto"/>
          <w:sz w:val="22"/>
          <w:szCs w:val="22"/>
        </w:rPr>
        <w:t>）</w:t>
      </w:r>
    </w:p>
    <w:p>
      <w:pPr>
        <w:tabs>
          <w:tab w:val="left" w:pos="0"/>
        </w:tabs>
        <w:snapToGrid w:val="0"/>
        <w:spacing w:line="440" w:lineRule="exact"/>
        <w:ind w:firstLine="440" w:firstLineChars="200"/>
        <w:rPr>
          <w:rFonts w:hint="eastAsia" w:ascii="宋体" w:hAnsi="宋体" w:cs="新宋体"/>
          <w:color w:val="auto"/>
          <w:sz w:val="22"/>
          <w:szCs w:val="22"/>
        </w:rPr>
      </w:pPr>
      <w:r>
        <w:rPr>
          <w:rFonts w:hint="eastAsia" w:ascii="宋体" w:hAnsi="宋体" w:cs="新宋体"/>
          <w:color w:val="auto"/>
          <w:sz w:val="22"/>
          <w:szCs w:val="22"/>
        </w:rPr>
        <w:t>各评标委员会成员按下列评分项目进行评定，每人一张评分计算表，由评标委员会成员各自评定打分并记实名。如任何一张表的一项评分内容分值超过规定的范围，则该张表无效。各评标委员会成员对各投标供应商的各项评分内容进行评审、独立打分，所有评标委员会成员的评分的算术平均值为该投标供应商技术部分的最终得分（四舍五入，保留小数点后二位）。</w:t>
      </w:r>
    </w:p>
    <w:p>
      <w:pPr>
        <w:pStyle w:val="6"/>
        <w:rPr>
          <w:rFonts w:hint="eastAsia" w:ascii="宋体" w:hAnsi="宋体" w:cs="新宋体"/>
          <w:color w:val="auto"/>
          <w:sz w:val="22"/>
          <w:szCs w:val="22"/>
        </w:rPr>
      </w:pPr>
    </w:p>
    <w:p>
      <w:pPr>
        <w:rPr>
          <w:rFonts w:hint="eastAsia" w:ascii="宋体" w:hAnsi="宋体" w:cs="新宋体"/>
          <w:color w:val="auto"/>
          <w:sz w:val="22"/>
          <w:szCs w:val="22"/>
        </w:rPr>
      </w:pPr>
    </w:p>
    <w:p>
      <w:pPr>
        <w:pStyle w:val="6"/>
        <w:rPr>
          <w:rFonts w:hint="eastAsia" w:ascii="宋体" w:hAnsi="宋体" w:cs="新宋体"/>
          <w:color w:val="auto"/>
          <w:sz w:val="22"/>
          <w:szCs w:val="22"/>
        </w:rPr>
      </w:pPr>
    </w:p>
    <w:p>
      <w:pPr>
        <w:rPr>
          <w:rFonts w:hint="eastAsia" w:ascii="宋体" w:hAnsi="宋体" w:cs="新宋体"/>
          <w:color w:val="auto"/>
          <w:sz w:val="22"/>
          <w:szCs w:val="22"/>
        </w:rPr>
      </w:pPr>
    </w:p>
    <w:p>
      <w:pPr>
        <w:pStyle w:val="6"/>
        <w:rPr>
          <w:rFonts w:hint="eastAsia" w:ascii="宋体" w:hAnsi="宋体" w:cs="新宋体"/>
          <w:color w:val="auto"/>
          <w:sz w:val="22"/>
          <w:szCs w:val="22"/>
        </w:rPr>
      </w:pPr>
    </w:p>
    <w:p>
      <w:pPr>
        <w:rPr>
          <w:rFonts w:hint="eastAsia" w:ascii="宋体" w:hAnsi="宋体" w:cs="新宋体"/>
          <w:color w:val="auto"/>
          <w:sz w:val="22"/>
          <w:szCs w:val="22"/>
        </w:rPr>
      </w:pPr>
    </w:p>
    <w:p>
      <w:pPr>
        <w:pStyle w:val="6"/>
        <w:rPr>
          <w:rFonts w:hint="eastAsia" w:ascii="宋体" w:hAnsi="宋体" w:cs="新宋体"/>
          <w:color w:val="auto"/>
          <w:sz w:val="22"/>
          <w:szCs w:val="22"/>
        </w:rPr>
      </w:pPr>
    </w:p>
    <w:p>
      <w:pPr>
        <w:rPr>
          <w:color w:val="auto"/>
        </w:rPr>
      </w:pPr>
    </w:p>
    <w:p>
      <w:pPr>
        <w:jc w:val="left"/>
        <w:rPr>
          <w:rFonts w:ascii="宋体" w:hAnsi="宋体" w:eastAsia="宋体" w:cs="宋体"/>
          <w:color w:val="auto"/>
          <w:sz w:val="22"/>
          <w:szCs w:val="22"/>
        </w:rPr>
      </w:pPr>
    </w:p>
    <w:tbl>
      <w:tblPr>
        <w:tblStyle w:val="2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77"/>
        <w:gridCol w:w="6522"/>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660" w:type="dxa"/>
            <w:tcBorders>
              <w:righ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677" w:type="dxa"/>
            <w:tcBorders>
              <w:righ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评定项目</w:t>
            </w:r>
          </w:p>
        </w:tc>
        <w:tc>
          <w:tcPr>
            <w:tcW w:w="6522" w:type="dxa"/>
            <w:tcBorders>
              <w:lef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评分标准</w:t>
            </w:r>
          </w:p>
        </w:tc>
        <w:tc>
          <w:tcPr>
            <w:tcW w:w="808" w:type="dxa"/>
            <w:tcBorders>
              <w:lef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660" w:type="dxa"/>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677" w:type="dxa"/>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供应商类似业绩</w:t>
            </w:r>
          </w:p>
        </w:tc>
        <w:tc>
          <w:tcPr>
            <w:tcW w:w="6522" w:type="dxa"/>
            <w:tcBorders>
              <w:left w:val="single" w:color="auto" w:sz="4" w:space="0"/>
            </w:tcBorders>
            <w:vAlign w:val="center"/>
          </w:tcPr>
          <w:p>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年1月1日以来（以合同签订时间为准）供应商</w:t>
            </w:r>
            <w:r>
              <w:rPr>
                <w:rFonts w:hint="eastAsia" w:asciiTheme="minorEastAsia" w:hAnsiTheme="minorEastAsia" w:cstheme="minorEastAsia"/>
                <w:color w:val="auto"/>
                <w:sz w:val="21"/>
                <w:szCs w:val="21"/>
                <w:lang w:val="en-US" w:eastAsia="zh-CN"/>
              </w:rPr>
              <w:t>具有花木（或绿植相关）租赁（或供货）业绩的每个得1分，本项最高得2分；</w:t>
            </w:r>
          </w:p>
          <w:p>
            <w:pPr>
              <w:numPr>
                <w:ilvl w:val="0"/>
                <w:numId w:val="16"/>
              </w:num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年1月1日以来（以合同签订时间为准）供应商</w:t>
            </w:r>
            <w:r>
              <w:rPr>
                <w:rFonts w:hint="eastAsia" w:asciiTheme="minorEastAsia" w:hAnsiTheme="minorEastAsia" w:cstheme="minorEastAsia"/>
                <w:color w:val="auto"/>
                <w:sz w:val="21"/>
                <w:szCs w:val="21"/>
                <w:lang w:val="en-US" w:eastAsia="zh-CN"/>
              </w:rPr>
              <w:t>具有花木（或绿植相关）养护业绩的每个得1分，本项最高得3分；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注：提供合同复印件否则不予得分。</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660" w:type="dxa"/>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677" w:type="dxa"/>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w:t>
            </w:r>
            <w:r>
              <w:rPr>
                <w:rFonts w:hint="eastAsia" w:asciiTheme="minorEastAsia" w:hAnsiTheme="minorEastAsia" w:cstheme="minorEastAsia"/>
                <w:color w:val="auto"/>
                <w:sz w:val="21"/>
                <w:szCs w:val="21"/>
                <w:lang w:val="en-US" w:eastAsia="zh-CN"/>
              </w:rPr>
              <w:t>实施</w:t>
            </w:r>
            <w:r>
              <w:rPr>
                <w:rFonts w:hint="eastAsia" w:asciiTheme="minorEastAsia" w:hAnsiTheme="minorEastAsia" w:eastAsiaTheme="minorEastAsia" w:cstheme="minorEastAsia"/>
                <w:color w:val="auto"/>
                <w:sz w:val="21"/>
                <w:szCs w:val="21"/>
              </w:rPr>
              <w:t>人员配备情况</w:t>
            </w:r>
          </w:p>
        </w:tc>
        <w:tc>
          <w:tcPr>
            <w:tcW w:w="6522" w:type="dxa"/>
            <w:tcBorders>
              <w:left w:val="single" w:color="auto" w:sz="4" w:space="0"/>
            </w:tcBorders>
            <w:vAlign w:val="center"/>
          </w:tcPr>
          <w:p>
            <w:pPr>
              <w:numPr>
                <w:ilvl w:val="0"/>
                <w:numId w:val="17"/>
              </w:numPr>
              <w:rPr>
                <w:rFonts w:hint="eastAsia"/>
                <w:color w:val="auto"/>
                <w:sz w:val="21"/>
                <w:szCs w:val="21"/>
              </w:rPr>
            </w:pPr>
            <w:r>
              <w:rPr>
                <w:rFonts w:hint="eastAsia"/>
                <w:color w:val="auto"/>
                <w:sz w:val="21"/>
                <w:szCs w:val="21"/>
                <w:lang w:val="en-US" w:eastAsia="zh-CN"/>
              </w:rPr>
              <w:t>拟投入本项目的</w:t>
            </w:r>
            <w:r>
              <w:rPr>
                <w:rFonts w:hint="eastAsia"/>
                <w:color w:val="auto"/>
                <w:sz w:val="21"/>
                <w:szCs w:val="21"/>
              </w:rPr>
              <w:t>服务人员</w:t>
            </w:r>
            <w:r>
              <w:rPr>
                <w:rFonts w:hint="eastAsia"/>
                <w:color w:val="auto"/>
                <w:sz w:val="21"/>
                <w:szCs w:val="21"/>
                <w:lang w:val="en-US" w:eastAsia="zh-CN"/>
              </w:rPr>
              <w:t>达到本次招标要求的基础上（4人），每增加一名得1分，本项最高得5分。</w:t>
            </w:r>
          </w:p>
          <w:p>
            <w:pPr>
              <w:numPr>
                <w:ilvl w:val="-1"/>
                <w:numId w:val="0"/>
              </w:numPr>
              <w:rPr>
                <w:rFonts w:hint="default" w:asciiTheme="minorEastAsia" w:hAnsiTheme="minorEastAsia" w:eastAsiaTheme="minorEastAsia" w:cstheme="minorEastAsia"/>
                <w:color w:val="auto"/>
                <w:sz w:val="21"/>
                <w:szCs w:val="21"/>
                <w:lang w:val="en-US" w:eastAsia="zh-CN"/>
              </w:rPr>
            </w:pPr>
            <w:r>
              <w:rPr>
                <w:rFonts w:hint="eastAsia"/>
                <w:color w:val="auto"/>
                <w:sz w:val="21"/>
                <w:szCs w:val="21"/>
                <w:lang w:val="en-US" w:eastAsia="zh-CN"/>
              </w:rPr>
              <w:t>注：</w:t>
            </w:r>
            <w:r>
              <w:rPr>
                <w:rFonts w:hint="eastAsia"/>
                <w:color w:val="auto"/>
                <w:sz w:val="21"/>
                <w:szCs w:val="21"/>
              </w:rPr>
              <w:t>服务人员</w:t>
            </w:r>
            <w:r>
              <w:rPr>
                <w:rFonts w:hint="eastAsia"/>
                <w:color w:val="auto"/>
                <w:sz w:val="21"/>
                <w:szCs w:val="21"/>
                <w:lang w:val="en-US" w:eastAsia="zh-CN"/>
              </w:rPr>
              <w:t>须</w:t>
            </w:r>
            <w:r>
              <w:rPr>
                <w:rFonts w:hint="eastAsia"/>
                <w:color w:val="auto"/>
                <w:sz w:val="21"/>
                <w:szCs w:val="21"/>
              </w:rPr>
              <w:t>提供2021年以来连续3个月社保证明材料复印件</w:t>
            </w:r>
            <w:r>
              <w:rPr>
                <w:rFonts w:hint="eastAsia"/>
                <w:color w:val="auto"/>
                <w:sz w:val="21"/>
                <w:szCs w:val="21"/>
                <w:lang w:eastAsia="zh-CN"/>
              </w:rPr>
              <w:t>，</w:t>
            </w:r>
            <w:r>
              <w:rPr>
                <w:rFonts w:hint="eastAsia"/>
                <w:color w:val="auto"/>
                <w:sz w:val="21"/>
                <w:szCs w:val="21"/>
                <w:lang w:val="en-US" w:eastAsia="zh-CN"/>
              </w:rPr>
              <w:t>否则不予认可。</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60" w:type="dxa"/>
            <w:vMerge w:val="restart"/>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677" w:type="dxa"/>
            <w:vMerge w:val="restart"/>
            <w:tcBorders>
              <w:righ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实施方案</w:t>
            </w:r>
          </w:p>
        </w:tc>
        <w:tc>
          <w:tcPr>
            <w:tcW w:w="6522" w:type="dxa"/>
            <w:tcBorders>
              <w:left w:val="single" w:color="auto" w:sz="4" w:space="0"/>
            </w:tcBorders>
            <w:vAlign w:val="center"/>
          </w:tcPr>
          <w:p>
            <w:pPr>
              <w:rPr>
                <w:rFonts w:hint="eastAsia"/>
              </w:rPr>
            </w:pPr>
            <w:r>
              <w:rPr>
                <w:rFonts w:hint="eastAsia"/>
              </w:rPr>
              <w:t>花木租赁组织实施方案合理、完整、可行性。</w:t>
            </w:r>
          </w:p>
          <w:p>
            <w:pPr>
              <w:rPr>
                <w:rFonts w:hint="default" w:cs="Times New Roman"/>
                <w:lang w:val="en-US" w:eastAsia="zh-CN"/>
              </w:rPr>
            </w:pPr>
            <w:r>
              <w:rPr>
                <w:rFonts w:hint="eastAsia"/>
                <w:lang w:val="en-US" w:eastAsia="zh-CN"/>
              </w:rPr>
              <w:t>优：</w:t>
            </w:r>
            <w:r>
              <w:rPr>
                <w:rFonts w:hint="eastAsia" w:cs="Times New Roman"/>
                <w:lang w:val="en-US" w:eastAsia="zh-CN"/>
              </w:rPr>
              <w:t>15-12分；</w:t>
            </w:r>
          </w:p>
          <w:p>
            <w:pPr>
              <w:rPr>
                <w:rFonts w:hint="eastAsia" w:cs="Times New Roman"/>
                <w:lang w:val="en-US" w:eastAsia="zh-CN"/>
              </w:rPr>
            </w:pPr>
            <w:r>
              <w:rPr>
                <w:rFonts w:hint="eastAsia" w:cs="Times New Roman"/>
                <w:lang w:val="en-US" w:eastAsia="zh-CN"/>
              </w:rPr>
              <w:t>良：12-9分；</w:t>
            </w:r>
          </w:p>
          <w:p>
            <w:pPr>
              <w:rPr>
                <w:rFonts w:hint="default"/>
                <w:lang w:val="en-US" w:eastAsia="zh-CN"/>
              </w:rPr>
            </w:pPr>
            <w:r>
              <w:rPr>
                <w:rFonts w:hint="eastAsia" w:ascii="Calibri" w:hAnsi="Calibri" w:cs="Times New Roman"/>
                <w:sz w:val="21"/>
                <w:szCs w:val="24"/>
                <w:lang w:val="en-US" w:eastAsia="zh-CN"/>
              </w:rPr>
              <w:t>差：</w:t>
            </w:r>
            <w:r>
              <w:rPr>
                <w:rFonts w:hint="eastAsia" w:cs="Times New Roman"/>
                <w:sz w:val="21"/>
                <w:szCs w:val="24"/>
                <w:lang w:val="en-US" w:eastAsia="zh-CN"/>
              </w:rPr>
              <w:t>9</w:t>
            </w:r>
            <w:r>
              <w:rPr>
                <w:rFonts w:hint="eastAsia" w:ascii="Calibri" w:hAnsi="Calibri" w:cs="Times New Roman"/>
                <w:sz w:val="21"/>
                <w:szCs w:val="24"/>
                <w:lang w:val="en-US" w:eastAsia="zh-CN"/>
              </w:rPr>
              <w:t>-</w:t>
            </w:r>
            <w:r>
              <w:rPr>
                <w:rFonts w:hint="eastAsia" w:cs="Times New Roman"/>
                <w:sz w:val="21"/>
                <w:szCs w:val="24"/>
                <w:lang w:val="en-US" w:eastAsia="zh-CN"/>
              </w:rPr>
              <w:t>6</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60"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1677"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6522" w:type="dxa"/>
            <w:tcBorders>
              <w:left w:val="single" w:color="auto" w:sz="4" w:space="0"/>
            </w:tcBorders>
            <w:vAlign w:val="center"/>
          </w:tcPr>
          <w:p>
            <w:pPr>
              <w:rPr>
                <w:rFonts w:hint="eastAsia"/>
              </w:rPr>
            </w:pPr>
            <w:r>
              <w:rPr>
                <w:rFonts w:hint="eastAsia" w:ascii="新宋体" w:hAnsi="新宋体" w:eastAsia="新宋体" w:cs="新宋体"/>
                <w:kern w:val="0"/>
                <w:sz w:val="22"/>
                <w:szCs w:val="22"/>
              </w:rPr>
              <w:t>绿化养护管理组织实施方案合理、完整、可行性</w:t>
            </w:r>
            <w:r>
              <w:rPr>
                <w:rFonts w:hint="eastAsia"/>
              </w:rPr>
              <w:t>。</w:t>
            </w:r>
          </w:p>
          <w:p>
            <w:pPr>
              <w:rPr>
                <w:rFonts w:hint="default" w:cs="Times New Roman"/>
                <w:lang w:val="en-US" w:eastAsia="zh-CN"/>
              </w:rPr>
            </w:pPr>
            <w:r>
              <w:rPr>
                <w:rFonts w:hint="eastAsia"/>
                <w:lang w:val="en-US" w:eastAsia="zh-CN"/>
              </w:rPr>
              <w:t>优：</w:t>
            </w:r>
            <w:r>
              <w:rPr>
                <w:rFonts w:hint="eastAsia" w:cs="Times New Roman"/>
                <w:lang w:val="en-US" w:eastAsia="zh-CN"/>
              </w:rPr>
              <w:t>15-12分；</w:t>
            </w:r>
          </w:p>
          <w:p>
            <w:pPr>
              <w:rPr>
                <w:rFonts w:hint="eastAsia" w:cs="Times New Roman"/>
                <w:lang w:val="en-US" w:eastAsia="zh-CN"/>
              </w:rPr>
            </w:pPr>
            <w:r>
              <w:rPr>
                <w:rFonts w:hint="eastAsia" w:cs="Times New Roman"/>
                <w:lang w:val="en-US" w:eastAsia="zh-CN"/>
              </w:rPr>
              <w:t>良：12-9分；</w:t>
            </w:r>
          </w:p>
          <w:p>
            <w:pPr>
              <w:rPr>
                <w:rFonts w:hint="eastAsia" w:asciiTheme="minorEastAsia" w:hAnsiTheme="minorEastAsia" w:eastAsiaTheme="minorEastAsia" w:cstheme="minorEastAsia"/>
                <w:color w:val="auto"/>
                <w:sz w:val="21"/>
                <w:szCs w:val="21"/>
              </w:rPr>
            </w:pPr>
            <w:r>
              <w:rPr>
                <w:rFonts w:hint="eastAsia" w:ascii="Calibri" w:hAnsi="Calibri" w:cs="Times New Roman"/>
                <w:sz w:val="21"/>
                <w:szCs w:val="24"/>
                <w:lang w:val="en-US" w:eastAsia="zh-CN"/>
              </w:rPr>
              <w:t>差：</w:t>
            </w:r>
            <w:r>
              <w:rPr>
                <w:rFonts w:hint="eastAsia" w:cs="Times New Roman"/>
                <w:sz w:val="21"/>
                <w:szCs w:val="24"/>
                <w:lang w:val="en-US" w:eastAsia="zh-CN"/>
              </w:rPr>
              <w:t>9</w:t>
            </w:r>
            <w:r>
              <w:rPr>
                <w:rFonts w:hint="eastAsia" w:ascii="Calibri" w:hAnsi="Calibri" w:cs="Times New Roman"/>
                <w:sz w:val="21"/>
                <w:szCs w:val="24"/>
                <w:lang w:val="en-US" w:eastAsia="zh-CN"/>
              </w:rPr>
              <w:t>-</w:t>
            </w:r>
            <w:r>
              <w:rPr>
                <w:rFonts w:hint="eastAsia" w:cs="Times New Roman"/>
                <w:sz w:val="21"/>
                <w:szCs w:val="24"/>
                <w:lang w:val="en-US" w:eastAsia="zh-CN"/>
              </w:rPr>
              <w:t>6</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660"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1677"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6522" w:type="dxa"/>
            <w:tcBorders>
              <w:left w:val="single" w:color="auto" w:sz="4" w:space="0"/>
            </w:tcBorders>
            <w:vAlign w:val="center"/>
          </w:tcPr>
          <w:p>
            <w:pPr>
              <w:rPr>
                <w:rFonts w:hint="eastAsia" w:ascii="Calibri" w:hAnsi="Calibri" w:cs="Times New Roman" w:eastAsiaTheme="minorEastAsia"/>
                <w:kern w:val="2"/>
                <w:sz w:val="21"/>
                <w:szCs w:val="24"/>
                <w:lang w:eastAsia="zh-CN"/>
              </w:rPr>
            </w:pPr>
            <w:r>
              <w:rPr>
                <w:rFonts w:hint="eastAsia" w:ascii="Calibri" w:hAnsi="Calibri" w:cs="Times New Roman" w:eastAsiaTheme="minorEastAsia"/>
                <w:kern w:val="2"/>
                <w:sz w:val="21"/>
                <w:szCs w:val="24"/>
              </w:rPr>
              <w:t>绿化养护作业人员</w:t>
            </w:r>
            <w:r>
              <w:rPr>
                <w:rFonts w:hint="eastAsia" w:ascii="Calibri" w:hAnsi="Calibri" w:cs="Times New Roman" w:eastAsiaTheme="minorEastAsia"/>
                <w:kern w:val="2"/>
                <w:sz w:val="21"/>
                <w:szCs w:val="24"/>
                <w:lang w:val="en-US" w:eastAsia="zh-CN"/>
              </w:rPr>
              <w:t>分工</w:t>
            </w:r>
            <w:r>
              <w:rPr>
                <w:rFonts w:hint="eastAsia" w:ascii="Calibri" w:hAnsi="Calibri" w:cs="Times New Roman" w:eastAsiaTheme="minorEastAsia"/>
                <w:kern w:val="2"/>
                <w:sz w:val="21"/>
                <w:szCs w:val="24"/>
              </w:rPr>
              <w:t>情况及培训方案</w:t>
            </w:r>
            <w:r>
              <w:rPr>
                <w:rFonts w:hint="eastAsia" w:ascii="Calibri" w:hAnsi="Calibri" w:cs="Times New Roman" w:eastAsiaTheme="minorEastAsia"/>
                <w:kern w:val="2"/>
                <w:sz w:val="21"/>
                <w:szCs w:val="24"/>
                <w:lang w:eastAsia="zh-CN"/>
              </w:rPr>
              <w:t>。</w:t>
            </w:r>
          </w:p>
          <w:p>
            <w:pPr>
              <w:rPr>
                <w:rFonts w:hint="default" w:cs="Times New Roman"/>
                <w:lang w:val="en-US" w:eastAsia="zh-CN"/>
              </w:rPr>
            </w:pPr>
            <w:r>
              <w:rPr>
                <w:rFonts w:hint="eastAsia"/>
                <w:lang w:val="en-US" w:eastAsia="zh-CN"/>
              </w:rPr>
              <w:t>优：</w:t>
            </w:r>
            <w:r>
              <w:rPr>
                <w:rFonts w:hint="eastAsia" w:cs="Times New Roman"/>
                <w:lang w:val="en-US" w:eastAsia="zh-CN"/>
              </w:rPr>
              <w:t>10-8分；</w:t>
            </w:r>
          </w:p>
          <w:p>
            <w:pPr>
              <w:rPr>
                <w:rFonts w:hint="eastAsia" w:cs="Times New Roman"/>
                <w:lang w:val="en-US" w:eastAsia="zh-CN"/>
              </w:rPr>
            </w:pPr>
            <w:r>
              <w:rPr>
                <w:rFonts w:hint="eastAsia" w:cs="Times New Roman"/>
                <w:lang w:val="en-US" w:eastAsia="zh-CN"/>
              </w:rPr>
              <w:t>良：8-6分；</w:t>
            </w:r>
          </w:p>
          <w:p>
            <w:pPr>
              <w:rPr>
                <w:rFonts w:hint="eastAsia" w:asciiTheme="minorEastAsia" w:hAnsiTheme="minorEastAsia" w:eastAsiaTheme="minorEastAsia" w:cstheme="minorEastAsia"/>
                <w:color w:val="auto"/>
                <w:sz w:val="21"/>
                <w:szCs w:val="21"/>
              </w:rPr>
            </w:pPr>
            <w:r>
              <w:rPr>
                <w:rFonts w:hint="eastAsia" w:ascii="Calibri" w:hAnsi="Calibri" w:cs="Times New Roman"/>
                <w:sz w:val="21"/>
                <w:szCs w:val="24"/>
                <w:lang w:val="en-US" w:eastAsia="zh-CN"/>
              </w:rPr>
              <w:t>差：6-4</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atLeast"/>
          <w:jc w:val="center"/>
        </w:trPr>
        <w:tc>
          <w:tcPr>
            <w:tcW w:w="660"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1677"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6522" w:type="dxa"/>
            <w:tcBorders>
              <w:left w:val="single" w:color="auto" w:sz="4" w:space="0"/>
            </w:tcBorders>
            <w:vAlign w:val="center"/>
          </w:tcPr>
          <w:p>
            <w:pPr>
              <w:rPr>
                <w:rFonts w:hint="eastAsia" w:asciiTheme="minorEastAsia" w:hAnsi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作业机具及物资装备配置方案</w:t>
            </w:r>
            <w:r>
              <w:rPr>
                <w:rFonts w:hint="eastAsia" w:asciiTheme="minorEastAsia" w:hAnsiTheme="minorEastAsia" w:cstheme="minorEastAsia"/>
                <w:color w:val="auto"/>
                <w:sz w:val="21"/>
                <w:szCs w:val="21"/>
                <w:lang w:eastAsia="zh-CN"/>
              </w:rPr>
              <w:t>。</w:t>
            </w:r>
          </w:p>
          <w:p>
            <w:pPr>
              <w:rPr>
                <w:rFonts w:hint="default" w:cs="Times New Roman"/>
                <w:lang w:val="en-US" w:eastAsia="zh-CN"/>
              </w:rPr>
            </w:pPr>
            <w:r>
              <w:rPr>
                <w:rFonts w:hint="eastAsia" w:cs="Times New Roman"/>
                <w:lang w:val="en-US" w:eastAsia="zh-CN"/>
              </w:rPr>
              <w:t>优：10-8分；</w:t>
            </w:r>
          </w:p>
          <w:p>
            <w:pPr>
              <w:rPr>
                <w:rFonts w:hint="eastAsia" w:cs="Times New Roman"/>
                <w:lang w:val="en-US" w:eastAsia="zh-CN"/>
              </w:rPr>
            </w:pPr>
            <w:r>
              <w:rPr>
                <w:rFonts w:hint="eastAsia" w:cs="Times New Roman"/>
                <w:lang w:val="en-US" w:eastAsia="zh-CN"/>
              </w:rPr>
              <w:t>良：8-6分；</w:t>
            </w:r>
          </w:p>
          <w:p>
            <w:pPr>
              <w:rPr>
                <w:rFonts w:hint="eastAsia" w:asciiTheme="minorEastAsia" w:hAnsiTheme="minorEastAsia" w:eastAsiaTheme="minorEastAsia" w:cstheme="minorEastAsia"/>
                <w:color w:val="auto"/>
                <w:sz w:val="21"/>
                <w:szCs w:val="21"/>
              </w:rPr>
            </w:pPr>
            <w:r>
              <w:rPr>
                <w:rFonts w:hint="eastAsia" w:ascii="Calibri" w:hAnsi="Calibri" w:cs="Times New Roman"/>
                <w:sz w:val="21"/>
                <w:szCs w:val="24"/>
                <w:lang w:val="en-US" w:eastAsia="zh-CN"/>
              </w:rPr>
              <w:t>差：6-4</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660"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1677"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6522" w:type="dxa"/>
            <w:tcBorders>
              <w:left w:val="single" w:color="auto" w:sz="4" w:space="0"/>
            </w:tcBorders>
            <w:vAlign w:val="center"/>
          </w:tcPr>
          <w:p>
            <w:pPr>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本项目重点、难点分析。</w:t>
            </w:r>
          </w:p>
          <w:p>
            <w:pPr>
              <w:rPr>
                <w:rFonts w:hint="default" w:cs="Times New Roman"/>
                <w:lang w:val="en-US" w:eastAsia="zh-CN"/>
              </w:rPr>
            </w:pPr>
            <w:r>
              <w:rPr>
                <w:rFonts w:hint="eastAsia" w:cs="Times New Roman"/>
                <w:lang w:val="en-US" w:eastAsia="zh-CN"/>
              </w:rPr>
              <w:t>优：5-4分；</w:t>
            </w:r>
          </w:p>
          <w:p>
            <w:pPr>
              <w:rPr>
                <w:rFonts w:hint="eastAsia" w:cs="Times New Roman"/>
                <w:lang w:val="en-US" w:eastAsia="zh-CN"/>
              </w:rPr>
            </w:pPr>
            <w:r>
              <w:rPr>
                <w:rFonts w:hint="eastAsia" w:cs="Times New Roman"/>
                <w:lang w:val="en-US" w:eastAsia="zh-CN"/>
              </w:rPr>
              <w:t>良：4-3分；</w:t>
            </w:r>
          </w:p>
          <w:p>
            <w:pPr>
              <w:rPr>
                <w:rFonts w:hint="eastAsia" w:asciiTheme="minorEastAsia" w:hAnsiTheme="minorEastAsia" w:eastAsiaTheme="minorEastAsia" w:cstheme="minorEastAsia"/>
                <w:color w:val="auto"/>
                <w:sz w:val="21"/>
                <w:szCs w:val="21"/>
              </w:rPr>
            </w:pPr>
            <w:r>
              <w:rPr>
                <w:rFonts w:hint="eastAsia" w:ascii="Calibri" w:hAnsi="Calibri" w:cs="Times New Roman"/>
                <w:sz w:val="21"/>
                <w:szCs w:val="24"/>
                <w:lang w:val="en-US" w:eastAsia="zh-CN"/>
              </w:rPr>
              <w:t>差：</w:t>
            </w:r>
            <w:r>
              <w:rPr>
                <w:rFonts w:hint="eastAsia" w:cs="Times New Roman"/>
                <w:sz w:val="21"/>
                <w:szCs w:val="24"/>
                <w:lang w:val="en-US" w:eastAsia="zh-CN"/>
              </w:rPr>
              <w:t>3</w:t>
            </w:r>
            <w:r>
              <w:rPr>
                <w:rFonts w:hint="eastAsia" w:ascii="Calibri" w:hAnsi="Calibri" w:cs="Times New Roman"/>
                <w:sz w:val="21"/>
                <w:szCs w:val="24"/>
                <w:lang w:val="en-US" w:eastAsia="zh-CN"/>
              </w:rPr>
              <w:t>-</w:t>
            </w:r>
            <w:r>
              <w:rPr>
                <w:rFonts w:hint="eastAsia" w:cs="Times New Roman"/>
                <w:sz w:val="21"/>
                <w:szCs w:val="24"/>
                <w:lang w:val="en-US" w:eastAsia="zh-CN"/>
              </w:rPr>
              <w:t>2</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color w:val="auto"/>
                <w:sz w:val="21"/>
                <w:szCs w:val="21"/>
                <w:lang w:val="en-US" w:eastAsia="zh-CN"/>
              </w:rPr>
              <w:t>5</w:t>
            </w:r>
            <w:r>
              <w:rPr>
                <w:rFonts w:hint="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660"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1677" w:type="dxa"/>
            <w:vMerge w:val="continue"/>
            <w:tcBorders>
              <w:right w:val="single" w:color="auto" w:sz="4" w:space="0"/>
            </w:tcBorders>
            <w:vAlign w:val="center"/>
          </w:tcPr>
          <w:p>
            <w:pPr>
              <w:rPr>
                <w:rFonts w:hint="eastAsia" w:asciiTheme="minorEastAsia" w:hAnsiTheme="minorEastAsia" w:eastAsiaTheme="minorEastAsia" w:cstheme="minorEastAsia"/>
                <w:color w:val="auto"/>
                <w:sz w:val="21"/>
                <w:szCs w:val="21"/>
              </w:rPr>
            </w:pPr>
          </w:p>
        </w:tc>
        <w:tc>
          <w:tcPr>
            <w:tcW w:w="6522" w:type="dxa"/>
            <w:tcBorders>
              <w:lef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服务期服务承诺</w:t>
            </w:r>
            <w:r>
              <w:rPr>
                <w:rFonts w:hint="eastAsia" w:asciiTheme="minorEastAsia" w:hAnsi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本项目服务期服务承诺和完善程度，服务响应时间方式、保障措施等</w:t>
            </w:r>
            <w:r>
              <w:rPr>
                <w:rFonts w:hint="eastAsia" w:asciiTheme="minorEastAsia" w:hAnsiTheme="minorEastAsia" w:cstheme="minorEastAsia"/>
                <w:color w:val="auto"/>
                <w:sz w:val="21"/>
                <w:szCs w:val="21"/>
                <w:lang w:eastAsia="zh-CN"/>
              </w:rPr>
              <w:t>。</w:t>
            </w:r>
          </w:p>
          <w:p>
            <w:pPr>
              <w:rPr>
                <w:rFonts w:hint="default" w:cs="Times New Roman"/>
                <w:lang w:val="en-US" w:eastAsia="zh-CN"/>
              </w:rPr>
            </w:pPr>
            <w:r>
              <w:rPr>
                <w:rFonts w:hint="eastAsia" w:cs="Times New Roman"/>
                <w:lang w:val="en-US" w:eastAsia="zh-CN"/>
              </w:rPr>
              <w:t>优：5-4分；</w:t>
            </w:r>
          </w:p>
          <w:p>
            <w:pPr>
              <w:rPr>
                <w:rFonts w:hint="eastAsia" w:cs="Times New Roman"/>
                <w:lang w:val="en-US" w:eastAsia="zh-CN"/>
              </w:rPr>
            </w:pPr>
            <w:r>
              <w:rPr>
                <w:rFonts w:hint="eastAsia" w:cs="Times New Roman"/>
                <w:lang w:val="en-US" w:eastAsia="zh-CN"/>
              </w:rPr>
              <w:t>良：4-3分；</w:t>
            </w:r>
          </w:p>
          <w:p>
            <w:pPr>
              <w:rPr>
                <w:rFonts w:hint="eastAsia" w:asciiTheme="minorEastAsia" w:hAnsiTheme="minorEastAsia" w:eastAsiaTheme="minorEastAsia" w:cstheme="minorEastAsia"/>
                <w:color w:val="auto"/>
                <w:sz w:val="21"/>
                <w:szCs w:val="21"/>
              </w:rPr>
            </w:pPr>
            <w:r>
              <w:rPr>
                <w:rFonts w:hint="eastAsia" w:ascii="Calibri" w:hAnsi="Calibri" w:cs="Times New Roman"/>
                <w:sz w:val="21"/>
                <w:szCs w:val="24"/>
                <w:lang w:val="en-US" w:eastAsia="zh-CN"/>
              </w:rPr>
              <w:t>差：</w:t>
            </w:r>
            <w:r>
              <w:rPr>
                <w:rFonts w:hint="eastAsia" w:cs="Times New Roman"/>
                <w:sz w:val="21"/>
                <w:szCs w:val="24"/>
                <w:lang w:val="en-US" w:eastAsia="zh-CN"/>
              </w:rPr>
              <w:t>3</w:t>
            </w:r>
            <w:r>
              <w:rPr>
                <w:rFonts w:hint="eastAsia" w:ascii="Calibri" w:hAnsi="Calibri" w:cs="Times New Roman"/>
                <w:sz w:val="21"/>
                <w:szCs w:val="24"/>
                <w:lang w:val="en-US" w:eastAsia="zh-CN"/>
              </w:rPr>
              <w:t>-</w:t>
            </w:r>
            <w:r>
              <w:rPr>
                <w:rFonts w:hint="eastAsia" w:cs="Times New Roman"/>
                <w:sz w:val="21"/>
                <w:szCs w:val="24"/>
                <w:lang w:val="en-US" w:eastAsia="zh-CN"/>
              </w:rPr>
              <w:t>2</w:t>
            </w:r>
            <w:r>
              <w:rPr>
                <w:rFonts w:hint="eastAsia" w:cs="Times New Roman"/>
                <w:lang w:val="en-US" w:eastAsia="zh-CN"/>
              </w:rPr>
              <w:t>分</w:t>
            </w:r>
            <w:r>
              <w:rPr>
                <w:rFonts w:hint="eastAsia" w:cs="Times New Roman"/>
                <w:sz w:val="21"/>
                <w:szCs w:val="24"/>
                <w:lang w:val="en-US" w:eastAsia="zh-CN"/>
              </w:rPr>
              <w:t>。</w:t>
            </w:r>
          </w:p>
        </w:tc>
        <w:tc>
          <w:tcPr>
            <w:tcW w:w="808" w:type="dxa"/>
            <w:tcBorders>
              <w:left w:val="single" w:color="auto" w:sz="4" w:space="0"/>
            </w:tcBorders>
            <w:vAlign w:val="center"/>
          </w:tcPr>
          <w:p>
            <w:pPr>
              <w:jc w:val="center"/>
              <w:rPr>
                <w:rFonts w:hint="eastAsia" w:asciiTheme="minorEastAsia" w:hAnsiTheme="minorEastAsia" w:eastAsiaTheme="minorEastAsia" w:cstheme="minorEastAsia"/>
                <w:color w:val="auto"/>
                <w:sz w:val="21"/>
                <w:szCs w:val="21"/>
              </w:rPr>
            </w:pPr>
            <w:r>
              <w:rPr>
                <w:rFonts w:hint="eastAsia"/>
                <w:color w:val="auto"/>
                <w:sz w:val="21"/>
                <w:szCs w:val="21"/>
                <w:lang w:val="en-US" w:eastAsia="zh-CN"/>
              </w:rPr>
              <w:t>5</w:t>
            </w:r>
            <w:r>
              <w:rPr>
                <w:rFonts w:hint="eastAsia"/>
                <w:color w:val="auto"/>
                <w:sz w:val="21"/>
                <w:szCs w:val="21"/>
              </w:rPr>
              <w:t>分</w:t>
            </w:r>
          </w:p>
        </w:tc>
      </w:tr>
    </w:tbl>
    <w:p>
      <w:pPr>
        <w:pStyle w:val="6"/>
        <w:rPr>
          <w:color w:val="auto"/>
        </w:rPr>
        <w:sectPr>
          <w:pgSz w:w="11910" w:h="16840"/>
          <w:pgMar w:top="1040" w:right="820" w:bottom="1040" w:left="920" w:header="858" w:footer="855" w:gutter="0"/>
          <w:cols w:space="720" w:num="1"/>
        </w:sectPr>
      </w:pPr>
    </w:p>
    <w:p>
      <w:pPr>
        <w:spacing w:before="11"/>
        <w:rPr>
          <w:rFonts w:ascii="Times New Roman" w:hAnsi="Times New Roman" w:eastAsia="Times New Roman"/>
          <w:color w:val="auto"/>
          <w:sz w:val="3"/>
          <w:szCs w:val="3"/>
        </w:rPr>
      </w:pPr>
    </w:p>
    <w:p>
      <w:pPr>
        <w:numPr>
          <w:ilvl w:val="0"/>
          <w:numId w:val="15"/>
        </w:numPr>
        <w:spacing w:line="440" w:lineRule="exact"/>
        <w:ind w:firstLine="0"/>
        <w:rPr>
          <w:rFonts w:ascii="宋体" w:hAnsi="宋体" w:cs="新宋体"/>
          <w:b/>
          <w:bCs/>
          <w:color w:val="auto"/>
          <w:sz w:val="22"/>
          <w:szCs w:val="22"/>
        </w:rPr>
      </w:pPr>
      <w:r>
        <w:rPr>
          <w:rFonts w:hint="eastAsia" w:ascii="宋体" w:hAnsi="宋体" w:cs="新宋体"/>
          <w:b/>
          <w:bCs/>
          <w:color w:val="auto"/>
          <w:sz w:val="22"/>
          <w:szCs w:val="22"/>
        </w:rPr>
        <w:t>商务评分（</w:t>
      </w:r>
      <w:r>
        <w:rPr>
          <w:rFonts w:hint="eastAsia" w:ascii="宋体" w:hAnsi="宋体" w:cs="新宋体"/>
          <w:b/>
          <w:bCs/>
          <w:color w:val="auto"/>
          <w:sz w:val="22"/>
          <w:szCs w:val="22"/>
          <w:lang w:val="en-US" w:eastAsia="zh-CN"/>
        </w:rPr>
        <w:t>30</w:t>
      </w:r>
      <w:r>
        <w:rPr>
          <w:rFonts w:hint="eastAsia" w:ascii="宋体" w:hAnsi="宋体" w:cs="新宋体"/>
          <w:b/>
          <w:bCs/>
          <w:color w:val="auto"/>
          <w:sz w:val="22"/>
          <w:szCs w:val="22"/>
        </w:rPr>
        <w:t>分）：</w:t>
      </w:r>
    </w:p>
    <w:p>
      <w:pPr>
        <w:numPr>
          <w:ilvl w:val="0"/>
          <w:numId w:val="18"/>
        </w:numPr>
        <w:adjustRightInd w:val="0"/>
        <w:snapToGrid w:val="0"/>
        <w:spacing w:line="400" w:lineRule="exact"/>
        <w:ind w:left="400" w:leftChars="0"/>
        <w:rPr>
          <w:rFonts w:ascii="宋体" w:hAnsi="宋体" w:cs="新宋体"/>
          <w:color w:val="auto"/>
          <w:sz w:val="22"/>
          <w:szCs w:val="22"/>
        </w:rPr>
      </w:pPr>
      <w:r>
        <w:rPr>
          <w:rFonts w:hint="eastAsia" w:ascii="宋体" w:hAnsi="宋体" w:cs="新宋体"/>
          <w:color w:val="auto"/>
          <w:sz w:val="22"/>
          <w:szCs w:val="22"/>
        </w:rPr>
        <w:t>满足采购文件要求且最低投标报价为评标基准值，其余投标供应商投标报价与该基准值对比，计算出商务报价评分值（保留小数2位）：</w:t>
      </w:r>
    </w:p>
    <w:p>
      <w:pPr>
        <w:numPr>
          <w:ilvl w:val="0"/>
          <w:numId w:val="18"/>
        </w:numPr>
        <w:adjustRightInd w:val="0"/>
        <w:snapToGrid w:val="0"/>
        <w:spacing w:line="400" w:lineRule="exact"/>
        <w:ind w:left="400" w:leftChars="0" w:firstLine="0" w:firstLineChars="0"/>
        <w:rPr>
          <w:rFonts w:ascii="宋体" w:hAnsi="宋体" w:cs="新宋体"/>
          <w:color w:val="auto"/>
          <w:sz w:val="22"/>
          <w:szCs w:val="22"/>
        </w:rPr>
      </w:pPr>
      <w:r>
        <w:rPr>
          <w:rFonts w:hint="eastAsia" w:ascii="宋体" w:hAnsi="宋体" w:cs="新宋体"/>
          <w:color w:val="auto"/>
          <w:sz w:val="22"/>
          <w:szCs w:val="22"/>
        </w:rPr>
        <w:t>有效投标供应商的投标报价等于评标基准值时其报价分为满分</w:t>
      </w:r>
      <w:r>
        <w:rPr>
          <w:rFonts w:hint="eastAsia" w:ascii="宋体" w:hAnsi="宋体" w:cs="新宋体"/>
          <w:color w:val="auto"/>
          <w:sz w:val="22"/>
          <w:szCs w:val="22"/>
          <w:lang w:val="en-US" w:eastAsia="zh-CN"/>
        </w:rPr>
        <w:t>30</w:t>
      </w:r>
      <w:r>
        <w:rPr>
          <w:rFonts w:hint="eastAsia" w:ascii="宋体" w:hAnsi="宋体" w:cs="新宋体"/>
          <w:color w:val="auto"/>
          <w:sz w:val="22"/>
          <w:szCs w:val="22"/>
        </w:rPr>
        <w:t>分；</w:t>
      </w:r>
    </w:p>
    <w:p>
      <w:pPr>
        <w:numPr>
          <w:ilvl w:val="0"/>
          <w:numId w:val="18"/>
        </w:numPr>
        <w:adjustRightInd w:val="0"/>
        <w:snapToGrid w:val="0"/>
        <w:spacing w:line="400" w:lineRule="exact"/>
        <w:ind w:left="400" w:leftChars="0" w:firstLine="0" w:firstLineChars="0"/>
        <w:rPr>
          <w:rFonts w:ascii="宋体" w:hAnsi="宋体" w:cs="新宋体"/>
          <w:color w:val="auto"/>
          <w:sz w:val="22"/>
          <w:szCs w:val="22"/>
        </w:rPr>
      </w:pPr>
      <w:r>
        <w:rPr>
          <w:rFonts w:hint="eastAsia" w:ascii="宋体" w:hAnsi="宋体" w:cs="新宋体"/>
          <w:color w:val="auto"/>
          <w:sz w:val="22"/>
          <w:szCs w:val="22"/>
        </w:rPr>
        <w:t>其他投标供应商的价格分按以下公式计算：</w:t>
      </w:r>
    </w:p>
    <w:p>
      <w:pPr>
        <w:adjustRightInd w:val="0"/>
        <w:snapToGrid w:val="0"/>
        <w:spacing w:line="400" w:lineRule="exact"/>
        <w:ind w:left="400" w:firstLine="440" w:firstLineChars="200"/>
        <w:rPr>
          <w:rFonts w:ascii="宋体" w:hAnsi="宋体" w:cs="新宋体"/>
          <w:color w:val="auto"/>
          <w:sz w:val="22"/>
          <w:szCs w:val="22"/>
        </w:rPr>
      </w:pPr>
      <w:r>
        <w:rPr>
          <w:rFonts w:hint="eastAsia" w:ascii="宋体" w:hAnsi="宋体" w:cs="新宋体"/>
          <w:color w:val="auto"/>
          <w:sz w:val="22"/>
          <w:szCs w:val="22"/>
        </w:rPr>
        <w:t>投标报价得分=（评分基准值/投标供应商报价）×</w:t>
      </w:r>
      <w:r>
        <w:rPr>
          <w:rFonts w:hint="eastAsia" w:ascii="宋体" w:hAnsi="宋体" w:cs="新宋体"/>
          <w:color w:val="auto"/>
          <w:sz w:val="22"/>
          <w:szCs w:val="22"/>
          <w:lang w:val="en-US" w:eastAsia="zh-CN"/>
        </w:rPr>
        <w:t>30</w:t>
      </w:r>
      <w:r>
        <w:rPr>
          <w:rFonts w:hint="eastAsia" w:ascii="宋体" w:hAnsi="宋体" w:cs="新宋体"/>
          <w:color w:val="auto"/>
          <w:sz w:val="22"/>
          <w:szCs w:val="22"/>
        </w:rPr>
        <w:t>（保留小数2位）`</w:t>
      </w:r>
    </w:p>
    <w:p>
      <w:pPr>
        <w:numPr>
          <w:ilvl w:val="0"/>
          <w:numId w:val="18"/>
        </w:numPr>
        <w:spacing w:line="400" w:lineRule="exact"/>
        <w:ind w:left="400" w:leftChars="0" w:firstLine="0" w:firstLineChars="0"/>
        <w:rPr>
          <w:rFonts w:ascii="宋体" w:hAnsi="宋体" w:cs="新宋体"/>
          <w:bCs/>
          <w:color w:val="auto"/>
          <w:sz w:val="22"/>
          <w:szCs w:val="22"/>
        </w:rPr>
      </w:pPr>
      <w:r>
        <w:rPr>
          <w:rFonts w:hint="eastAsia" w:ascii="宋体" w:hAnsi="宋体" w:cs="新宋体"/>
          <w:b/>
          <w:color w:val="auto"/>
          <w:sz w:val="22"/>
          <w:szCs w:val="22"/>
          <w:u w:val="single"/>
        </w:rPr>
        <w:t>超过采购预算价（160000元整）的投标报价按无效标处理。</w:t>
      </w:r>
    </w:p>
    <w:p>
      <w:pPr>
        <w:numPr>
          <w:ilvl w:val="0"/>
          <w:numId w:val="15"/>
        </w:numPr>
        <w:spacing w:line="440" w:lineRule="exact"/>
        <w:ind w:firstLine="0"/>
        <w:rPr>
          <w:rFonts w:ascii="宋体" w:hAnsi="宋体" w:cs="新宋体"/>
          <w:bCs/>
          <w:color w:val="auto"/>
          <w:sz w:val="22"/>
          <w:szCs w:val="22"/>
        </w:rPr>
      </w:pPr>
      <w:r>
        <w:rPr>
          <w:rFonts w:hint="eastAsia" w:ascii="宋体" w:hAnsi="宋体" w:cs="新宋体"/>
          <w:bCs/>
          <w:color w:val="auto"/>
          <w:sz w:val="22"/>
          <w:szCs w:val="22"/>
        </w:rPr>
        <w:t>有效投标供应商的综合得分为技术资信分和商务（报价）分的总和。</w:t>
      </w:r>
    </w:p>
    <w:p>
      <w:pPr>
        <w:numPr>
          <w:ilvl w:val="0"/>
          <w:numId w:val="15"/>
        </w:numPr>
        <w:spacing w:line="440" w:lineRule="exact"/>
        <w:ind w:firstLine="0"/>
        <w:rPr>
          <w:rFonts w:ascii="宋体" w:hAnsi="宋体" w:cs="新宋体"/>
          <w:bCs/>
          <w:color w:val="auto"/>
          <w:sz w:val="22"/>
          <w:szCs w:val="22"/>
        </w:rPr>
      </w:pPr>
      <w:r>
        <w:rPr>
          <w:rFonts w:hint="eastAsia" w:ascii="宋体" w:hAnsi="宋体" w:cs="新宋体"/>
          <w:bCs/>
          <w:color w:val="auto"/>
          <w:sz w:val="22"/>
          <w:szCs w:val="22"/>
        </w:rPr>
        <w:t>评标委员会依据法律、法规及采购文件有关规定在有效标中按投标供应商的最终得分（即技术分与商务分之和）高低进行排序，得分前两名的投标供应商推荐为中标候选人与备选中标供应商（得分相同投标报价低的排序优先；得分且投标报价相同的，由评委抽签决定排序）。</w:t>
      </w:r>
    </w:p>
    <w:p>
      <w:pPr>
        <w:spacing w:line="440" w:lineRule="exact"/>
        <w:rPr>
          <w:rFonts w:ascii="宋体" w:hAnsi="宋体"/>
          <w:color w:val="auto"/>
        </w:rPr>
      </w:pPr>
    </w:p>
    <w:p/>
    <w:p/>
    <w:p/>
    <w:p/>
    <w:p/>
    <w:p/>
    <w:p/>
    <w:p/>
    <w:p/>
    <w:p/>
    <w:p/>
    <w:p/>
    <w:p/>
    <w:p/>
    <w:p/>
    <w:p/>
    <w:p/>
    <w:sectPr>
      <w:footerReference r:id="rId9" w:type="default"/>
      <w:pgSz w:w="11906" w:h="16838"/>
      <w:pgMar w:top="1276" w:right="1134" w:bottom="1134" w:left="1134" w:header="851" w:footer="850" w:gutter="0"/>
      <w:cols w:space="72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Univers LT Std 57 Cn">
    <w:altName w:val="Arial"/>
    <w:panose1 w:val="00000000000000000000"/>
    <w:charset w:val="00"/>
    <w:family w:val="swiss"/>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imes New Roman‘">
    <w:altName w:val="宋体"/>
    <w:panose1 w:val="00000000000000000000"/>
    <w:charset w:val="86"/>
    <w:family w:val="roman"/>
    <w:pitch w:val="default"/>
    <w:sig w:usb0="00000000" w:usb1="00000000" w:usb2="00000010" w:usb3="00000000" w:csb0="00040000" w:csb1="00000000"/>
  </w:font>
  <w:font w:name="宋体,Verdana,Arial">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0"/>
      </w:pBdr>
      <w:jc w:val="right"/>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4"/>
      <w:rPr>
        <w:rStyle w:val="29"/>
      </w:rPr>
    </w:pPr>
    <w:r>
      <w:fldChar w:fldCharType="begin"/>
    </w:r>
    <w:r>
      <w:rPr>
        <w:rStyle w:val="29"/>
      </w:rPr>
      <w:instrText xml:space="preserve">PAGE  </w:instrTex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9"/>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right"/>
      <w:rPr>
        <w:rFonts w:hint="eastAsia" w:ascii="楷体_GB2312" w:eastAsia="宋体"/>
        <w:lang w:eastAsia="zh-CN"/>
      </w:rPr>
    </w:pPr>
    <w:r>
      <w:pict>
        <v:shape id="_x0000_s3075" o:spid="_x0000_s3075" o:spt="202" type="#_x0000_t202" style="position:absolute;left:0pt;margin-top:0pt;height:13.35pt;width:12.35pt;mso-position-horizontal:center;mso-position-horizontal-relative:margin;z-index:251659264;mso-width-relative:page;mso-height-relative:page;" filled="f" stroked="f" coordsize="21600,21600">
          <v:path/>
          <v:fill on="f" focussize="0,0"/>
          <v:stroke on="f" weight="1.25pt" joinstyle="miter"/>
          <v:imagedata o:title=""/>
          <o:lock v:ext="edit"/>
          <v:textbox inset="0mm,0mm,0mm,0mm">
            <w:txbxContent>
              <w:p>
                <w:pPr>
                  <w:pStyle w:val="19"/>
                  <w:rPr>
                    <w:rFonts w:eastAsia="宋体"/>
                  </w:rPr>
                </w:pP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p>
            </w:txbxContent>
          </v:textbox>
        </v:shape>
      </w:pict>
    </w:r>
    <w:r>
      <w:rPr>
        <w:rFonts w:hint="eastAsia" w:ascii="楷体_GB2312" w:eastAsia="楷体_GB2312"/>
        <w:lang w:eastAsia="zh-CN"/>
      </w:rPr>
      <w:t>大地工程咨询有限公司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eastAsia="宋体"/>
      </w:rPr>
    </w:pPr>
    <w:r>
      <w:rPr>
        <w:rFonts w:hint="eastAsia" w:eastAsia="宋体"/>
      </w:rPr>
      <w:t>温州市国有企业采购采购文件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9ADE7E"/>
    <w:multiLevelType w:val="singleLevel"/>
    <w:tmpl w:val="839ADE7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9D5D6305"/>
    <w:multiLevelType w:val="singleLevel"/>
    <w:tmpl w:val="9D5D6305"/>
    <w:lvl w:ilvl="0" w:tentative="0">
      <w:start w:val="1"/>
      <w:numFmt w:val="chineseCounting"/>
      <w:suff w:val="nothing"/>
      <w:lvlText w:val="%1、"/>
      <w:lvlJc w:val="left"/>
      <w:rPr>
        <w:rFonts w:hint="eastAsia"/>
      </w:rPr>
    </w:lvl>
  </w:abstractNum>
  <w:abstractNum w:abstractNumId="3">
    <w:nsid w:val="AEF1AA36"/>
    <w:multiLevelType w:val="singleLevel"/>
    <w:tmpl w:val="AEF1AA36"/>
    <w:lvl w:ilvl="0" w:tentative="0">
      <w:start w:val="1"/>
      <w:numFmt w:val="decimal"/>
      <w:suff w:val="nothing"/>
      <w:lvlText w:val="%1．"/>
      <w:lvlJc w:val="left"/>
      <w:pPr>
        <w:ind w:left="0" w:firstLine="400"/>
      </w:pPr>
      <w:rPr>
        <w:rFonts w:hint="default"/>
      </w:rPr>
    </w:lvl>
  </w:abstractNum>
  <w:abstractNum w:abstractNumId="4">
    <w:nsid w:val="BD5F238E"/>
    <w:multiLevelType w:val="singleLevel"/>
    <w:tmpl w:val="BD5F238E"/>
    <w:lvl w:ilvl="0" w:tentative="0">
      <w:start w:val="1"/>
      <w:numFmt w:val="decimal"/>
      <w:suff w:val="space"/>
      <w:lvlText w:val="%1）"/>
      <w:lvlJc w:val="left"/>
    </w:lvl>
  </w:abstractNum>
  <w:abstractNum w:abstractNumId="5">
    <w:nsid w:val="EE364107"/>
    <w:multiLevelType w:val="singleLevel"/>
    <w:tmpl w:val="EE364107"/>
    <w:lvl w:ilvl="0" w:tentative="0">
      <w:start w:val="1"/>
      <w:numFmt w:val="decimal"/>
      <w:suff w:val="nothing"/>
      <w:lvlText w:val="%1．"/>
      <w:lvlJc w:val="left"/>
      <w:pPr>
        <w:ind w:left="0" w:firstLine="400"/>
      </w:pPr>
      <w:rPr>
        <w:rFonts w:hint="default"/>
      </w:rPr>
    </w:lvl>
  </w:abstractNum>
  <w:abstractNum w:abstractNumId="6">
    <w:nsid w:val="EE7915DE"/>
    <w:multiLevelType w:val="singleLevel"/>
    <w:tmpl w:val="EE7915DE"/>
    <w:lvl w:ilvl="0" w:tentative="0">
      <w:start w:val="3"/>
      <w:numFmt w:val="chineseCounting"/>
      <w:suff w:val="nothing"/>
      <w:lvlText w:val="%1、"/>
      <w:lvlJc w:val="left"/>
      <w:rPr>
        <w:rFonts w:hint="eastAsia"/>
      </w:rPr>
    </w:lvl>
  </w:abstractNum>
  <w:abstractNum w:abstractNumId="7">
    <w:nsid w:val="0000000F"/>
    <w:multiLevelType w:val="multilevel"/>
    <w:tmpl w:val="000000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9413C5"/>
    <w:multiLevelType w:val="multilevel"/>
    <w:tmpl w:val="189413C5"/>
    <w:lvl w:ilvl="0" w:tentative="0">
      <w:start w:val="1"/>
      <w:numFmt w:val="upp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9">
    <w:nsid w:val="309DAA33"/>
    <w:multiLevelType w:val="singleLevel"/>
    <w:tmpl w:val="309DAA33"/>
    <w:lvl w:ilvl="0" w:tentative="0">
      <w:start w:val="1"/>
      <w:numFmt w:val="decimal"/>
      <w:suff w:val="space"/>
      <w:lvlText w:val="%1）"/>
      <w:lvlJc w:val="left"/>
    </w:lvl>
  </w:abstractNum>
  <w:abstractNum w:abstractNumId="10">
    <w:nsid w:val="31B2E305"/>
    <w:multiLevelType w:val="singleLevel"/>
    <w:tmpl w:val="31B2E305"/>
    <w:lvl w:ilvl="0" w:tentative="0">
      <w:start w:val="1"/>
      <w:numFmt w:val="decimal"/>
      <w:suff w:val="nothing"/>
      <w:lvlText w:val="%1、"/>
      <w:lvlJc w:val="left"/>
    </w:lvl>
  </w:abstractNum>
  <w:abstractNum w:abstractNumId="11">
    <w:nsid w:val="3380FA00"/>
    <w:multiLevelType w:val="singleLevel"/>
    <w:tmpl w:val="3380FA00"/>
    <w:lvl w:ilvl="0" w:tentative="0">
      <w:start w:val="1"/>
      <w:numFmt w:val="decimal"/>
      <w:suff w:val="nothing"/>
      <w:lvlText w:val="%1）"/>
      <w:lvlJc w:val="left"/>
    </w:lvl>
  </w:abstractNum>
  <w:abstractNum w:abstractNumId="12">
    <w:nsid w:val="392EED34"/>
    <w:multiLevelType w:val="singleLevel"/>
    <w:tmpl w:val="392EED34"/>
    <w:lvl w:ilvl="0" w:tentative="0">
      <w:start w:val="1"/>
      <w:numFmt w:val="decimal"/>
      <w:suff w:val="nothing"/>
      <w:lvlText w:val="%1、"/>
      <w:lvlJc w:val="left"/>
    </w:lvl>
  </w:abstractNum>
  <w:abstractNum w:abstractNumId="13">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14">
    <w:nsid w:val="474F0BEF"/>
    <w:multiLevelType w:val="singleLevel"/>
    <w:tmpl w:val="474F0BEF"/>
    <w:lvl w:ilvl="0" w:tentative="0">
      <w:start w:val="1"/>
      <w:numFmt w:val="decimal"/>
      <w:suff w:val="space"/>
      <w:lvlText w:val="%1）"/>
      <w:lvlJc w:val="left"/>
    </w:lvl>
  </w:abstractNum>
  <w:abstractNum w:abstractNumId="15">
    <w:nsid w:val="53139CD2"/>
    <w:multiLevelType w:val="singleLevel"/>
    <w:tmpl w:val="53139CD2"/>
    <w:lvl w:ilvl="0" w:tentative="0">
      <w:start w:val="1"/>
      <w:numFmt w:val="decimal"/>
      <w:suff w:val="nothing"/>
      <w:lvlText w:val="%1．"/>
      <w:lvlJc w:val="left"/>
      <w:pPr>
        <w:ind w:left="0" w:firstLine="400"/>
      </w:pPr>
      <w:rPr>
        <w:rFonts w:hint="default"/>
      </w:rPr>
    </w:lvl>
  </w:abstractNum>
  <w:abstractNum w:abstractNumId="16">
    <w:nsid w:val="57481DA1"/>
    <w:multiLevelType w:val="singleLevel"/>
    <w:tmpl w:val="57481DA1"/>
    <w:lvl w:ilvl="0" w:tentative="0">
      <w:start w:val="1"/>
      <w:numFmt w:val="chineseCounting"/>
      <w:suff w:val="nothing"/>
      <w:lvlText w:val="%1、"/>
      <w:lvlJc w:val="left"/>
      <w:pPr>
        <w:ind w:left="210" w:firstLine="420"/>
      </w:pPr>
      <w:rPr>
        <w:rFonts w:hint="eastAsia"/>
      </w:rPr>
    </w:lvl>
  </w:abstractNum>
  <w:abstractNum w:abstractNumId="17">
    <w:nsid w:val="5A79603F"/>
    <w:multiLevelType w:val="singleLevel"/>
    <w:tmpl w:val="5A79603F"/>
    <w:lvl w:ilvl="0" w:tentative="0">
      <w:start w:val="1"/>
      <w:numFmt w:val="upperLetter"/>
      <w:lvlText w:val="%1."/>
      <w:lvlJc w:val="left"/>
      <w:pPr>
        <w:ind w:left="425" w:hanging="425"/>
      </w:pPr>
      <w:rPr>
        <w:rFonts w:hint="default"/>
      </w:rPr>
    </w:lvl>
  </w:abstractNum>
  <w:num w:numId="1">
    <w:abstractNumId w:val="6"/>
  </w:num>
  <w:num w:numId="2">
    <w:abstractNumId w:val="9"/>
  </w:num>
  <w:num w:numId="3">
    <w:abstractNumId w:val="8"/>
  </w:num>
  <w:num w:numId="4">
    <w:abstractNumId w:val="17"/>
  </w:num>
  <w:num w:numId="5">
    <w:abstractNumId w:val="7"/>
  </w:num>
  <w:num w:numId="6">
    <w:abstractNumId w:val="4"/>
  </w:num>
  <w:num w:numId="7">
    <w:abstractNumId w:val="11"/>
  </w:num>
  <w:num w:numId="8">
    <w:abstractNumId w:val="2"/>
  </w:num>
  <w:num w:numId="9">
    <w:abstractNumId w:val="16"/>
  </w:num>
  <w:num w:numId="10">
    <w:abstractNumId w:val="5"/>
  </w:num>
  <w:num w:numId="11">
    <w:abstractNumId w:val="1"/>
  </w:num>
  <w:num w:numId="12">
    <w:abstractNumId w:val="0"/>
  </w:num>
  <w:num w:numId="13">
    <w:abstractNumId w:val="3"/>
  </w:num>
  <w:num w:numId="14">
    <w:abstractNumId w:val="13"/>
  </w:num>
  <w:num w:numId="15">
    <w:abstractNumId w:val="15"/>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7"/>
  <w:drawingGridVerticalSpacing w:val="158"/>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B4E"/>
    <w:rsid w:val="00004318"/>
    <w:rsid w:val="0000647A"/>
    <w:rsid w:val="00010E8C"/>
    <w:rsid w:val="00011708"/>
    <w:rsid w:val="000149DB"/>
    <w:rsid w:val="000217D6"/>
    <w:rsid w:val="000222A2"/>
    <w:rsid w:val="000275BF"/>
    <w:rsid w:val="00027A90"/>
    <w:rsid w:val="00033C32"/>
    <w:rsid w:val="000523A7"/>
    <w:rsid w:val="00056E7F"/>
    <w:rsid w:val="00061E61"/>
    <w:rsid w:val="0006345A"/>
    <w:rsid w:val="000642B8"/>
    <w:rsid w:val="00065746"/>
    <w:rsid w:val="00073C36"/>
    <w:rsid w:val="00076CD1"/>
    <w:rsid w:val="000772DD"/>
    <w:rsid w:val="000809D7"/>
    <w:rsid w:val="00081F9F"/>
    <w:rsid w:val="000824D2"/>
    <w:rsid w:val="00083072"/>
    <w:rsid w:val="00085849"/>
    <w:rsid w:val="00092441"/>
    <w:rsid w:val="00094076"/>
    <w:rsid w:val="00096972"/>
    <w:rsid w:val="000A1355"/>
    <w:rsid w:val="000A4289"/>
    <w:rsid w:val="000B18F7"/>
    <w:rsid w:val="000B35EC"/>
    <w:rsid w:val="000B71F3"/>
    <w:rsid w:val="000C110D"/>
    <w:rsid w:val="000C38FC"/>
    <w:rsid w:val="000C43E0"/>
    <w:rsid w:val="000C528E"/>
    <w:rsid w:val="000D0EFF"/>
    <w:rsid w:val="000D2323"/>
    <w:rsid w:val="000D5F48"/>
    <w:rsid w:val="000D6730"/>
    <w:rsid w:val="000D7A5C"/>
    <w:rsid w:val="000E1853"/>
    <w:rsid w:val="000E70EC"/>
    <w:rsid w:val="000F2F60"/>
    <w:rsid w:val="00100662"/>
    <w:rsid w:val="00100AF7"/>
    <w:rsid w:val="00102EB9"/>
    <w:rsid w:val="0010342E"/>
    <w:rsid w:val="00104843"/>
    <w:rsid w:val="00105469"/>
    <w:rsid w:val="001109C8"/>
    <w:rsid w:val="001145A3"/>
    <w:rsid w:val="0011635E"/>
    <w:rsid w:val="00130373"/>
    <w:rsid w:val="00130BC3"/>
    <w:rsid w:val="001348C6"/>
    <w:rsid w:val="00134BFF"/>
    <w:rsid w:val="00136331"/>
    <w:rsid w:val="00137EDF"/>
    <w:rsid w:val="00144598"/>
    <w:rsid w:val="001446C0"/>
    <w:rsid w:val="0014475F"/>
    <w:rsid w:val="001450F2"/>
    <w:rsid w:val="00146CFA"/>
    <w:rsid w:val="001470A4"/>
    <w:rsid w:val="0015014C"/>
    <w:rsid w:val="00150E3D"/>
    <w:rsid w:val="00151CA8"/>
    <w:rsid w:val="00156AC8"/>
    <w:rsid w:val="00162E6F"/>
    <w:rsid w:val="00164CBD"/>
    <w:rsid w:val="00165A04"/>
    <w:rsid w:val="00172A27"/>
    <w:rsid w:val="00174D56"/>
    <w:rsid w:val="00176812"/>
    <w:rsid w:val="00176BCB"/>
    <w:rsid w:val="00180515"/>
    <w:rsid w:val="00180AEE"/>
    <w:rsid w:val="00182133"/>
    <w:rsid w:val="00191EC5"/>
    <w:rsid w:val="00195E72"/>
    <w:rsid w:val="001972B5"/>
    <w:rsid w:val="001A52D1"/>
    <w:rsid w:val="001B1471"/>
    <w:rsid w:val="001B1A21"/>
    <w:rsid w:val="001B2706"/>
    <w:rsid w:val="001B4FDE"/>
    <w:rsid w:val="001B7458"/>
    <w:rsid w:val="001C6586"/>
    <w:rsid w:val="001D055C"/>
    <w:rsid w:val="001D21F0"/>
    <w:rsid w:val="001D3732"/>
    <w:rsid w:val="001D4AB2"/>
    <w:rsid w:val="001D756A"/>
    <w:rsid w:val="001E0B35"/>
    <w:rsid w:val="001E38AB"/>
    <w:rsid w:val="001E7735"/>
    <w:rsid w:val="001F183D"/>
    <w:rsid w:val="001F5421"/>
    <w:rsid w:val="001F74CE"/>
    <w:rsid w:val="00200B52"/>
    <w:rsid w:val="00201DE3"/>
    <w:rsid w:val="002022A0"/>
    <w:rsid w:val="00203765"/>
    <w:rsid w:val="00203DAA"/>
    <w:rsid w:val="00206CBB"/>
    <w:rsid w:val="00211963"/>
    <w:rsid w:val="00216E92"/>
    <w:rsid w:val="00223F4C"/>
    <w:rsid w:val="00225214"/>
    <w:rsid w:val="0022771A"/>
    <w:rsid w:val="002277D1"/>
    <w:rsid w:val="002278BB"/>
    <w:rsid w:val="00232ECC"/>
    <w:rsid w:val="0023321E"/>
    <w:rsid w:val="00233589"/>
    <w:rsid w:val="00236FAA"/>
    <w:rsid w:val="0023766A"/>
    <w:rsid w:val="00241CEC"/>
    <w:rsid w:val="00243B49"/>
    <w:rsid w:val="00245CB6"/>
    <w:rsid w:val="0024683A"/>
    <w:rsid w:val="0024724D"/>
    <w:rsid w:val="002551C7"/>
    <w:rsid w:val="0025658D"/>
    <w:rsid w:val="0026461A"/>
    <w:rsid w:val="00264AB4"/>
    <w:rsid w:val="0026509A"/>
    <w:rsid w:val="00266884"/>
    <w:rsid w:val="0026694F"/>
    <w:rsid w:val="00267F14"/>
    <w:rsid w:val="00277B38"/>
    <w:rsid w:val="00281C78"/>
    <w:rsid w:val="00296F61"/>
    <w:rsid w:val="002A2B3B"/>
    <w:rsid w:val="002A3742"/>
    <w:rsid w:val="002A42CF"/>
    <w:rsid w:val="002A49F8"/>
    <w:rsid w:val="002A72E5"/>
    <w:rsid w:val="002B771A"/>
    <w:rsid w:val="002C3611"/>
    <w:rsid w:val="002C75CC"/>
    <w:rsid w:val="002C7D15"/>
    <w:rsid w:val="002D11D9"/>
    <w:rsid w:val="002D21EC"/>
    <w:rsid w:val="002D38A7"/>
    <w:rsid w:val="002E0A14"/>
    <w:rsid w:val="002E3BA3"/>
    <w:rsid w:val="002E3D3B"/>
    <w:rsid w:val="002E4FC0"/>
    <w:rsid w:val="002E50F7"/>
    <w:rsid w:val="002E546C"/>
    <w:rsid w:val="002E5686"/>
    <w:rsid w:val="002E5844"/>
    <w:rsid w:val="002F4A4C"/>
    <w:rsid w:val="00303998"/>
    <w:rsid w:val="00304CBB"/>
    <w:rsid w:val="00305902"/>
    <w:rsid w:val="00311451"/>
    <w:rsid w:val="00311CCF"/>
    <w:rsid w:val="00312824"/>
    <w:rsid w:val="00313ABD"/>
    <w:rsid w:val="00315A55"/>
    <w:rsid w:val="00317F5E"/>
    <w:rsid w:val="00321131"/>
    <w:rsid w:val="00322073"/>
    <w:rsid w:val="00322BE0"/>
    <w:rsid w:val="003303A0"/>
    <w:rsid w:val="00331394"/>
    <w:rsid w:val="003339C1"/>
    <w:rsid w:val="00334A24"/>
    <w:rsid w:val="003401D9"/>
    <w:rsid w:val="003417B4"/>
    <w:rsid w:val="003421F7"/>
    <w:rsid w:val="00343DD9"/>
    <w:rsid w:val="00344683"/>
    <w:rsid w:val="00347220"/>
    <w:rsid w:val="00354121"/>
    <w:rsid w:val="00364B1B"/>
    <w:rsid w:val="00365F99"/>
    <w:rsid w:val="003719F0"/>
    <w:rsid w:val="00375FE0"/>
    <w:rsid w:val="00381288"/>
    <w:rsid w:val="00382FB2"/>
    <w:rsid w:val="00386C39"/>
    <w:rsid w:val="00390604"/>
    <w:rsid w:val="0039344C"/>
    <w:rsid w:val="003938DB"/>
    <w:rsid w:val="00395B07"/>
    <w:rsid w:val="003A3D92"/>
    <w:rsid w:val="003A5A81"/>
    <w:rsid w:val="003B00B0"/>
    <w:rsid w:val="003B547F"/>
    <w:rsid w:val="003B79B3"/>
    <w:rsid w:val="003C2576"/>
    <w:rsid w:val="003C3653"/>
    <w:rsid w:val="003C602F"/>
    <w:rsid w:val="003C6443"/>
    <w:rsid w:val="003D456C"/>
    <w:rsid w:val="003D473C"/>
    <w:rsid w:val="003D56AF"/>
    <w:rsid w:val="003D603D"/>
    <w:rsid w:val="003D6576"/>
    <w:rsid w:val="003D6F4F"/>
    <w:rsid w:val="003E012F"/>
    <w:rsid w:val="003E1616"/>
    <w:rsid w:val="003E16A1"/>
    <w:rsid w:val="003F02AA"/>
    <w:rsid w:val="003F4861"/>
    <w:rsid w:val="00400EDB"/>
    <w:rsid w:val="004046BA"/>
    <w:rsid w:val="004063C2"/>
    <w:rsid w:val="00415C7C"/>
    <w:rsid w:val="00421CBB"/>
    <w:rsid w:val="004227F3"/>
    <w:rsid w:val="00424186"/>
    <w:rsid w:val="004266B0"/>
    <w:rsid w:val="004266FC"/>
    <w:rsid w:val="004303CC"/>
    <w:rsid w:val="00431118"/>
    <w:rsid w:val="004313D8"/>
    <w:rsid w:val="00435A2E"/>
    <w:rsid w:val="00436FE0"/>
    <w:rsid w:val="00442392"/>
    <w:rsid w:val="00442B4A"/>
    <w:rsid w:val="004434DF"/>
    <w:rsid w:val="004466D9"/>
    <w:rsid w:val="004507B9"/>
    <w:rsid w:val="00450CB6"/>
    <w:rsid w:val="00453B42"/>
    <w:rsid w:val="0045781A"/>
    <w:rsid w:val="00457A0E"/>
    <w:rsid w:val="0046081C"/>
    <w:rsid w:val="004618C3"/>
    <w:rsid w:val="0046454A"/>
    <w:rsid w:val="00470B65"/>
    <w:rsid w:val="00477E6A"/>
    <w:rsid w:val="0048671B"/>
    <w:rsid w:val="004914CC"/>
    <w:rsid w:val="0049154E"/>
    <w:rsid w:val="00491A4D"/>
    <w:rsid w:val="00492FE9"/>
    <w:rsid w:val="00493F4A"/>
    <w:rsid w:val="00496AA9"/>
    <w:rsid w:val="004A15CB"/>
    <w:rsid w:val="004A49BE"/>
    <w:rsid w:val="004B0A0F"/>
    <w:rsid w:val="004B2909"/>
    <w:rsid w:val="004B72C7"/>
    <w:rsid w:val="004C3093"/>
    <w:rsid w:val="004E048A"/>
    <w:rsid w:val="004E05FA"/>
    <w:rsid w:val="004E1D60"/>
    <w:rsid w:val="004E6283"/>
    <w:rsid w:val="004F1765"/>
    <w:rsid w:val="004F2427"/>
    <w:rsid w:val="004F4A5A"/>
    <w:rsid w:val="00504252"/>
    <w:rsid w:val="00506DD6"/>
    <w:rsid w:val="00510227"/>
    <w:rsid w:val="00510423"/>
    <w:rsid w:val="00513215"/>
    <w:rsid w:val="00516AD0"/>
    <w:rsid w:val="0052458A"/>
    <w:rsid w:val="005246B8"/>
    <w:rsid w:val="0052652D"/>
    <w:rsid w:val="005339C3"/>
    <w:rsid w:val="00537DAE"/>
    <w:rsid w:val="0054267E"/>
    <w:rsid w:val="00542C09"/>
    <w:rsid w:val="0054446F"/>
    <w:rsid w:val="0054468C"/>
    <w:rsid w:val="00547360"/>
    <w:rsid w:val="0055787D"/>
    <w:rsid w:val="00561EED"/>
    <w:rsid w:val="0056266E"/>
    <w:rsid w:val="00563C2F"/>
    <w:rsid w:val="00564331"/>
    <w:rsid w:val="00566B45"/>
    <w:rsid w:val="00572422"/>
    <w:rsid w:val="005747BF"/>
    <w:rsid w:val="005776B1"/>
    <w:rsid w:val="0057787A"/>
    <w:rsid w:val="00582014"/>
    <w:rsid w:val="00583149"/>
    <w:rsid w:val="00584CF3"/>
    <w:rsid w:val="00585014"/>
    <w:rsid w:val="00591FD4"/>
    <w:rsid w:val="00593ECA"/>
    <w:rsid w:val="00596B5C"/>
    <w:rsid w:val="005971E9"/>
    <w:rsid w:val="00597E63"/>
    <w:rsid w:val="005A309E"/>
    <w:rsid w:val="005A4738"/>
    <w:rsid w:val="005B584B"/>
    <w:rsid w:val="005B637F"/>
    <w:rsid w:val="005B7A44"/>
    <w:rsid w:val="005C54B7"/>
    <w:rsid w:val="005C633E"/>
    <w:rsid w:val="005C660E"/>
    <w:rsid w:val="005D0819"/>
    <w:rsid w:val="005D11FA"/>
    <w:rsid w:val="005D2271"/>
    <w:rsid w:val="005D476E"/>
    <w:rsid w:val="005D4C70"/>
    <w:rsid w:val="005D52B8"/>
    <w:rsid w:val="005E158D"/>
    <w:rsid w:val="005E167F"/>
    <w:rsid w:val="005F01A8"/>
    <w:rsid w:val="005F08E4"/>
    <w:rsid w:val="005F2783"/>
    <w:rsid w:val="00611650"/>
    <w:rsid w:val="006128FA"/>
    <w:rsid w:val="00613E29"/>
    <w:rsid w:val="006170C4"/>
    <w:rsid w:val="00630443"/>
    <w:rsid w:val="006315F7"/>
    <w:rsid w:val="00631795"/>
    <w:rsid w:val="006326B4"/>
    <w:rsid w:val="006344FD"/>
    <w:rsid w:val="006346C0"/>
    <w:rsid w:val="00651DC4"/>
    <w:rsid w:val="0065208C"/>
    <w:rsid w:val="0066006D"/>
    <w:rsid w:val="00660AF4"/>
    <w:rsid w:val="00663C44"/>
    <w:rsid w:val="00664449"/>
    <w:rsid w:val="00664A41"/>
    <w:rsid w:val="00665123"/>
    <w:rsid w:val="00665667"/>
    <w:rsid w:val="0067192B"/>
    <w:rsid w:val="0068058F"/>
    <w:rsid w:val="006902AE"/>
    <w:rsid w:val="00695E62"/>
    <w:rsid w:val="00697C7A"/>
    <w:rsid w:val="006A0CA8"/>
    <w:rsid w:val="006A28F3"/>
    <w:rsid w:val="006A433C"/>
    <w:rsid w:val="006B0324"/>
    <w:rsid w:val="006B08A6"/>
    <w:rsid w:val="006B4769"/>
    <w:rsid w:val="006B5463"/>
    <w:rsid w:val="006B7662"/>
    <w:rsid w:val="006C78FD"/>
    <w:rsid w:val="006D3EC8"/>
    <w:rsid w:val="006D5B80"/>
    <w:rsid w:val="006E166C"/>
    <w:rsid w:val="006F13C0"/>
    <w:rsid w:val="006F18D1"/>
    <w:rsid w:val="006F372D"/>
    <w:rsid w:val="006F43D1"/>
    <w:rsid w:val="00700ADE"/>
    <w:rsid w:val="00702178"/>
    <w:rsid w:val="00704C5A"/>
    <w:rsid w:val="00712A20"/>
    <w:rsid w:val="0071319D"/>
    <w:rsid w:val="00720D23"/>
    <w:rsid w:val="00723525"/>
    <w:rsid w:val="00725537"/>
    <w:rsid w:val="007255C1"/>
    <w:rsid w:val="00726072"/>
    <w:rsid w:val="007272A6"/>
    <w:rsid w:val="007318B2"/>
    <w:rsid w:val="00736DD2"/>
    <w:rsid w:val="00737DF3"/>
    <w:rsid w:val="00740886"/>
    <w:rsid w:val="0074097E"/>
    <w:rsid w:val="00745790"/>
    <w:rsid w:val="007471E8"/>
    <w:rsid w:val="00757C4E"/>
    <w:rsid w:val="00762522"/>
    <w:rsid w:val="00763B08"/>
    <w:rsid w:val="00765564"/>
    <w:rsid w:val="00783682"/>
    <w:rsid w:val="00784AAE"/>
    <w:rsid w:val="0078769C"/>
    <w:rsid w:val="00794293"/>
    <w:rsid w:val="00794AC2"/>
    <w:rsid w:val="00795D27"/>
    <w:rsid w:val="007A17E3"/>
    <w:rsid w:val="007A1A58"/>
    <w:rsid w:val="007A4030"/>
    <w:rsid w:val="007A409A"/>
    <w:rsid w:val="007A742B"/>
    <w:rsid w:val="007B18DC"/>
    <w:rsid w:val="007B1F34"/>
    <w:rsid w:val="007B736D"/>
    <w:rsid w:val="007C4423"/>
    <w:rsid w:val="007C48CB"/>
    <w:rsid w:val="007C4C88"/>
    <w:rsid w:val="007C7F93"/>
    <w:rsid w:val="007D044F"/>
    <w:rsid w:val="007D13E1"/>
    <w:rsid w:val="007D30F5"/>
    <w:rsid w:val="007E19B9"/>
    <w:rsid w:val="007E65D2"/>
    <w:rsid w:val="007F417B"/>
    <w:rsid w:val="007F5330"/>
    <w:rsid w:val="0080029C"/>
    <w:rsid w:val="00810718"/>
    <w:rsid w:val="00811874"/>
    <w:rsid w:val="00811E14"/>
    <w:rsid w:val="00812983"/>
    <w:rsid w:val="00833994"/>
    <w:rsid w:val="00833D0B"/>
    <w:rsid w:val="00846649"/>
    <w:rsid w:val="008469AC"/>
    <w:rsid w:val="0085143A"/>
    <w:rsid w:val="00851BE1"/>
    <w:rsid w:val="008531F4"/>
    <w:rsid w:val="008549D5"/>
    <w:rsid w:val="00856204"/>
    <w:rsid w:val="00856A53"/>
    <w:rsid w:val="0086249C"/>
    <w:rsid w:val="00865ADD"/>
    <w:rsid w:val="00867707"/>
    <w:rsid w:val="00867EB9"/>
    <w:rsid w:val="0087478F"/>
    <w:rsid w:val="00874DDC"/>
    <w:rsid w:val="008754B1"/>
    <w:rsid w:val="00877CCC"/>
    <w:rsid w:val="00880332"/>
    <w:rsid w:val="00881B38"/>
    <w:rsid w:val="00882060"/>
    <w:rsid w:val="008856F8"/>
    <w:rsid w:val="008907CD"/>
    <w:rsid w:val="008964AF"/>
    <w:rsid w:val="008A04A3"/>
    <w:rsid w:val="008A0A27"/>
    <w:rsid w:val="008A1311"/>
    <w:rsid w:val="008A2E7D"/>
    <w:rsid w:val="008A44D1"/>
    <w:rsid w:val="008A69D5"/>
    <w:rsid w:val="008B2F28"/>
    <w:rsid w:val="008B42DE"/>
    <w:rsid w:val="008B4699"/>
    <w:rsid w:val="008B4F65"/>
    <w:rsid w:val="008B5346"/>
    <w:rsid w:val="008B7482"/>
    <w:rsid w:val="008C58AD"/>
    <w:rsid w:val="008D0743"/>
    <w:rsid w:val="008D4037"/>
    <w:rsid w:val="008D42B0"/>
    <w:rsid w:val="008D5410"/>
    <w:rsid w:val="008D6401"/>
    <w:rsid w:val="008D774D"/>
    <w:rsid w:val="008E072C"/>
    <w:rsid w:val="008E16BF"/>
    <w:rsid w:val="008E220C"/>
    <w:rsid w:val="008E664D"/>
    <w:rsid w:val="008F0353"/>
    <w:rsid w:val="008F20E9"/>
    <w:rsid w:val="008F4E12"/>
    <w:rsid w:val="008F547E"/>
    <w:rsid w:val="008F58DF"/>
    <w:rsid w:val="008F5A34"/>
    <w:rsid w:val="00900EF9"/>
    <w:rsid w:val="00903DDF"/>
    <w:rsid w:val="00907364"/>
    <w:rsid w:val="00910F9A"/>
    <w:rsid w:val="00921430"/>
    <w:rsid w:val="0092422E"/>
    <w:rsid w:val="00924846"/>
    <w:rsid w:val="00926154"/>
    <w:rsid w:val="009338CA"/>
    <w:rsid w:val="00933FCA"/>
    <w:rsid w:val="00937F37"/>
    <w:rsid w:val="00943BC2"/>
    <w:rsid w:val="00944ECD"/>
    <w:rsid w:val="00954846"/>
    <w:rsid w:val="00954E52"/>
    <w:rsid w:val="00962AEE"/>
    <w:rsid w:val="00967BA3"/>
    <w:rsid w:val="009743AC"/>
    <w:rsid w:val="00986ED1"/>
    <w:rsid w:val="009909C0"/>
    <w:rsid w:val="00996693"/>
    <w:rsid w:val="009A4025"/>
    <w:rsid w:val="009B074D"/>
    <w:rsid w:val="009B1BD0"/>
    <w:rsid w:val="009B508A"/>
    <w:rsid w:val="009C0288"/>
    <w:rsid w:val="009C0679"/>
    <w:rsid w:val="009C07E5"/>
    <w:rsid w:val="009C57AF"/>
    <w:rsid w:val="009C6280"/>
    <w:rsid w:val="009D0425"/>
    <w:rsid w:val="009D3657"/>
    <w:rsid w:val="009D7556"/>
    <w:rsid w:val="009E5232"/>
    <w:rsid w:val="009E7F96"/>
    <w:rsid w:val="00A00632"/>
    <w:rsid w:val="00A018CB"/>
    <w:rsid w:val="00A029C9"/>
    <w:rsid w:val="00A0425E"/>
    <w:rsid w:val="00A059C6"/>
    <w:rsid w:val="00A0650C"/>
    <w:rsid w:val="00A07850"/>
    <w:rsid w:val="00A111D6"/>
    <w:rsid w:val="00A11506"/>
    <w:rsid w:val="00A11F7A"/>
    <w:rsid w:val="00A12A3D"/>
    <w:rsid w:val="00A20FA5"/>
    <w:rsid w:val="00A21AC2"/>
    <w:rsid w:val="00A2212C"/>
    <w:rsid w:val="00A22C41"/>
    <w:rsid w:val="00A2467E"/>
    <w:rsid w:val="00A24C30"/>
    <w:rsid w:val="00A26C04"/>
    <w:rsid w:val="00A27195"/>
    <w:rsid w:val="00A27313"/>
    <w:rsid w:val="00A27CB0"/>
    <w:rsid w:val="00A33134"/>
    <w:rsid w:val="00A34882"/>
    <w:rsid w:val="00A363FD"/>
    <w:rsid w:val="00A41B1E"/>
    <w:rsid w:val="00A45218"/>
    <w:rsid w:val="00A46EB0"/>
    <w:rsid w:val="00A51406"/>
    <w:rsid w:val="00A51F14"/>
    <w:rsid w:val="00A6465A"/>
    <w:rsid w:val="00A67A84"/>
    <w:rsid w:val="00A731B0"/>
    <w:rsid w:val="00A77173"/>
    <w:rsid w:val="00A801DE"/>
    <w:rsid w:val="00A90D88"/>
    <w:rsid w:val="00A9388B"/>
    <w:rsid w:val="00A93EA4"/>
    <w:rsid w:val="00A97D06"/>
    <w:rsid w:val="00AA12AA"/>
    <w:rsid w:val="00AA20A9"/>
    <w:rsid w:val="00AA2325"/>
    <w:rsid w:val="00AA5C18"/>
    <w:rsid w:val="00AA64CF"/>
    <w:rsid w:val="00AA727B"/>
    <w:rsid w:val="00AB1242"/>
    <w:rsid w:val="00AB20F2"/>
    <w:rsid w:val="00AB3513"/>
    <w:rsid w:val="00AC05F0"/>
    <w:rsid w:val="00AC29A3"/>
    <w:rsid w:val="00AC361C"/>
    <w:rsid w:val="00AC541A"/>
    <w:rsid w:val="00AC720E"/>
    <w:rsid w:val="00AD018D"/>
    <w:rsid w:val="00AD094E"/>
    <w:rsid w:val="00AD6565"/>
    <w:rsid w:val="00AD7F78"/>
    <w:rsid w:val="00AF089D"/>
    <w:rsid w:val="00AF5BA7"/>
    <w:rsid w:val="00AF5E9D"/>
    <w:rsid w:val="00AF6CED"/>
    <w:rsid w:val="00AF7176"/>
    <w:rsid w:val="00AF7238"/>
    <w:rsid w:val="00AF7D12"/>
    <w:rsid w:val="00B02DCB"/>
    <w:rsid w:val="00B034EB"/>
    <w:rsid w:val="00B036F1"/>
    <w:rsid w:val="00B04202"/>
    <w:rsid w:val="00B072CB"/>
    <w:rsid w:val="00B10BAC"/>
    <w:rsid w:val="00B11882"/>
    <w:rsid w:val="00B12263"/>
    <w:rsid w:val="00B13EFA"/>
    <w:rsid w:val="00B15229"/>
    <w:rsid w:val="00B2007E"/>
    <w:rsid w:val="00B20AE7"/>
    <w:rsid w:val="00B21383"/>
    <w:rsid w:val="00B24DA0"/>
    <w:rsid w:val="00B25585"/>
    <w:rsid w:val="00B26A7A"/>
    <w:rsid w:val="00B34AC3"/>
    <w:rsid w:val="00B34B7A"/>
    <w:rsid w:val="00B42909"/>
    <w:rsid w:val="00B44FE9"/>
    <w:rsid w:val="00B52DF3"/>
    <w:rsid w:val="00B57649"/>
    <w:rsid w:val="00B74B72"/>
    <w:rsid w:val="00B76AB4"/>
    <w:rsid w:val="00B80E38"/>
    <w:rsid w:val="00B81DFC"/>
    <w:rsid w:val="00B82269"/>
    <w:rsid w:val="00B85807"/>
    <w:rsid w:val="00B9003F"/>
    <w:rsid w:val="00B921B0"/>
    <w:rsid w:val="00BA0084"/>
    <w:rsid w:val="00BA01B7"/>
    <w:rsid w:val="00BA050E"/>
    <w:rsid w:val="00BA0D17"/>
    <w:rsid w:val="00BA4AA7"/>
    <w:rsid w:val="00BA5622"/>
    <w:rsid w:val="00BB34E8"/>
    <w:rsid w:val="00BB42EB"/>
    <w:rsid w:val="00BB5CE1"/>
    <w:rsid w:val="00BB7CE2"/>
    <w:rsid w:val="00BC335F"/>
    <w:rsid w:val="00BD00BC"/>
    <w:rsid w:val="00BD13C8"/>
    <w:rsid w:val="00BD2071"/>
    <w:rsid w:val="00BE661C"/>
    <w:rsid w:val="00BF350D"/>
    <w:rsid w:val="00C017AC"/>
    <w:rsid w:val="00C02060"/>
    <w:rsid w:val="00C05C30"/>
    <w:rsid w:val="00C119EB"/>
    <w:rsid w:val="00C1501A"/>
    <w:rsid w:val="00C1672F"/>
    <w:rsid w:val="00C2042A"/>
    <w:rsid w:val="00C256DF"/>
    <w:rsid w:val="00C3027A"/>
    <w:rsid w:val="00C30402"/>
    <w:rsid w:val="00C31E6C"/>
    <w:rsid w:val="00C32DFD"/>
    <w:rsid w:val="00C33D64"/>
    <w:rsid w:val="00C40332"/>
    <w:rsid w:val="00C41A50"/>
    <w:rsid w:val="00C41F7D"/>
    <w:rsid w:val="00C434D7"/>
    <w:rsid w:val="00C43AD6"/>
    <w:rsid w:val="00C43D59"/>
    <w:rsid w:val="00C44EC7"/>
    <w:rsid w:val="00C45483"/>
    <w:rsid w:val="00C45C8B"/>
    <w:rsid w:val="00C47C64"/>
    <w:rsid w:val="00C50E5A"/>
    <w:rsid w:val="00C555BE"/>
    <w:rsid w:val="00C56406"/>
    <w:rsid w:val="00C61711"/>
    <w:rsid w:val="00C63008"/>
    <w:rsid w:val="00C72146"/>
    <w:rsid w:val="00C737D1"/>
    <w:rsid w:val="00C75052"/>
    <w:rsid w:val="00C76469"/>
    <w:rsid w:val="00C82294"/>
    <w:rsid w:val="00C87793"/>
    <w:rsid w:val="00C87A68"/>
    <w:rsid w:val="00C93361"/>
    <w:rsid w:val="00C94A28"/>
    <w:rsid w:val="00CA12A1"/>
    <w:rsid w:val="00CA24E6"/>
    <w:rsid w:val="00CA5E7C"/>
    <w:rsid w:val="00CA7379"/>
    <w:rsid w:val="00CB2472"/>
    <w:rsid w:val="00CB28EE"/>
    <w:rsid w:val="00CB3752"/>
    <w:rsid w:val="00CC11F2"/>
    <w:rsid w:val="00CC16DD"/>
    <w:rsid w:val="00CC3777"/>
    <w:rsid w:val="00CC4CF1"/>
    <w:rsid w:val="00CC64E7"/>
    <w:rsid w:val="00CC7B4B"/>
    <w:rsid w:val="00CD026B"/>
    <w:rsid w:val="00CD4987"/>
    <w:rsid w:val="00CE34FD"/>
    <w:rsid w:val="00CE46D5"/>
    <w:rsid w:val="00CE72BE"/>
    <w:rsid w:val="00CF23CB"/>
    <w:rsid w:val="00CF3BFA"/>
    <w:rsid w:val="00CF5E36"/>
    <w:rsid w:val="00CF63DE"/>
    <w:rsid w:val="00CF7C93"/>
    <w:rsid w:val="00D01324"/>
    <w:rsid w:val="00D02614"/>
    <w:rsid w:val="00D037A1"/>
    <w:rsid w:val="00D052FA"/>
    <w:rsid w:val="00D12AA9"/>
    <w:rsid w:val="00D24EB9"/>
    <w:rsid w:val="00D24F2F"/>
    <w:rsid w:val="00D31E76"/>
    <w:rsid w:val="00D34C7C"/>
    <w:rsid w:val="00D35382"/>
    <w:rsid w:val="00D377A6"/>
    <w:rsid w:val="00D45020"/>
    <w:rsid w:val="00D46536"/>
    <w:rsid w:val="00D47919"/>
    <w:rsid w:val="00D51343"/>
    <w:rsid w:val="00D5238D"/>
    <w:rsid w:val="00D52679"/>
    <w:rsid w:val="00D52F86"/>
    <w:rsid w:val="00D549E4"/>
    <w:rsid w:val="00D560D9"/>
    <w:rsid w:val="00D600BD"/>
    <w:rsid w:val="00D6056F"/>
    <w:rsid w:val="00D64C72"/>
    <w:rsid w:val="00D655DD"/>
    <w:rsid w:val="00D670DD"/>
    <w:rsid w:val="00D73EB0"/>
    <w:rsid w:val="00D80707"/>
    <w:rsid w:val="00D841FC"/>
    <w:rsid w:val="00D90254"/>
    <w:rsid w:val="00D92123"/>
    <w:rsid w:val="00D92719"/>
    <w:rsid w:val="00D93AC5"/>
    <w:rsid w:val="00D97CBE"/>
    <w:rsid w:val="00DA3BA3"/>
    <w:rsid w:val="00DB6A6C"/>
    <w:rsid w:val="00DC08EB"/>
    <w:rsid w:val="00DC1099"/>
    <w:rsid w:val="00DC3423"/>
    <w:rsid w:val="00DC43B4"/>
    <w:rsid w:val="00DD2399"/>
    <w:rsid w:val="00DD2488"/>
    <w:rsid w:val="00DD339B"/>
    <w:rsid w:val="00DD74D9"/>
    <w:rsid w:val="00DE2B66"/>
    <w:rsid w:val="00DE3584"/>
    <w:rsid w:val="00DE492C"/>
    <w:rsid w:val="00DE6504"/>
    <w:rsid w:val="00DE7DBA"/>
    <w:rsid w:val="00DF0175"/>
    <w:rsid w:val="00DF3B18"/>
    <w:rsid w:val="00DF41A3"/>
    <w:rsid w:val="00DF563D"/>
    <w:rsid w:val="00DF6588"/>
    <w:rsid w:val="00E007D4"/>
    <w:rsid w:val="00E00962"/>
    <w:rsid w:val="00E0098A"/>
    <w:rsid w:val="00E064E8"/>
    <w:rsid w:val="00E06C9A"/>
    <w:rsid w:val="00E109A4"/>
    <w:rsid w:val="00E179B7"/>
    <w:rsid w:val="00E20DAC"/>
    <w:rsid w:val="00E21537"/>
    <w:rsid w:val="00E224F2"/>
    <w:rsid w:val="00E24C07"/>
    <w:rsid w:val="00E26D2A"/>
    <w:rsid w:val="00E26F26"/>
    <w:rsid w:val="00E30F0C"/>
    <w:rsid w:val="00E315CF"/>
    <w:rsid w:val="00E404F1"/>
    <w:rsid w:val="00E42FB7"/>
    <w:rsid w:val="00E43801"/>
    <w:rsid w:val="00E46751"/>
    <w:rsid w:val="00E47FE3"/>
    <w:rsid w:val="00E507DF"/>
    <w:rsid w:val="00E50B10"/>
    <w:rsid w:val="00E51AAB"/>
    <w:rsid w:val="00E55D3A"/>
    <w:rsid w:val="00E63FD3"/>
    <w:rsid w:val="00E63FD9"/>
    <w:rsid w:val="00E67CC1"/>
    <w:rsid w:val="00E73AC1"/>
    <w:rsid w:val="00E812BC"/>
    <w:rsid w:val="00E8328B"/>
    <w:rsid w:val="00E86B1C"/>
    <w:rsid w:val="00E90E04"/>
    <w:rsid w:val="00E92474"/>
    <w:rsid w:val="00E92B2B"/>
    <w:rsid w:val="00E94829"/>
    <w:rsid w:val="00EA0512"/>
    <w:rsid w:val="00EA4886"/>
    <w:rsid w:val="00EA74B7"/>
    <w:rsid w:val="00EA7CF5"/>
    <w:rsid w:val="00EB4DD9"/>
    <w:rsid w:val="00EB6097"/>
    <w:rsid w:val="00EC46C1"/>
    <w:rsid w:val="00EC74C5"/>
    <w:rsid w:val="00EC7C38"/>
    <w:rsid w:val="00ED0FF2"/>
    <w:rsid w:val="00ED10A6"/>
    <w:rsid w:val="00ED12EB"/>
    <w:rsid w:val="00ED37FB"/>
    <w:rsid w:val="00ED4FAA"/>
    <w:rsid w:val="00ED7974"/>
    <w:rsid w:val="00EE47B1"/>
    <w:rsid w:val="00EE62C3"/>
    <w:rsid w:val="00EE67B6"/>
    <w:rsid w:val="00EE77BF"/>
    <w:rsid w:val="00EF6BA4"/>
    <w:rsid w:val="00F00011"/>
    <w:rsid w:val="00F03DD8"/>
    <w:rsid w:val="00F06C89"/>
    <w:rsid w:val="00F072E9"/>
    <w:rsid w:val="00F1059A"/>
    <w:rsid w:val="00F10D69"/>
    <w:rsid w:val="00F11748"/>
    <w:rsid w:val="00F13870"/>
    <w:rsid w:val="00F17DA2"/>
    <w:rsid w:val="00F2030F"/>
    <w:rsid w:val="00F25092"/>
    <w:rsid w:val="00F252E2"/>
    <w:rsid w:val="00F27A57"/>
    <w:rsid w:val="00F3747D"/>
    <w:rsid w:val="00F4038C"/>
    <w:rsid w:val="00F454D3"/>
    <w:rsid w:val="00F46576"/>
    <w:rsid w:val="00F5397C"/>
    <w:rsid w:val="00F54F39"/>
    <w:rsid w:val="00F617E5"/>
    <w:rsid w:val="00F64D3C"/>
    <w:rsid w:val="00F64DA3"/>
    <w:rsid w:val="00F67898"/>
    <w:rsid w:val="00F73929"/>
    <w:rsid w:val="00F73D93"/>
    <w:rsid w:val="00F81557"/>
    <w:rsid w:val="00F82174"/>
    <w:rsid w:val="00F83D5E"/>
    <w:rsid w:val="00F86BB1"/>
    <w:rsid w:val="00FA2E58"/>
    <w:rsid w:val="00FA3400"/>
    <w:rsid w:val="00FB38AF"/>
    <w:rsid w:val="00FB7468"/>
    <w:rsid w:val="00FB7D1E"/>
    <w:rsid w:val="00FC303C"/>
    <w:rsid w:val="00FC54DE"/>
    <w:rsid w:val="00FC7CC1"/>
    <w:rsid w:val="00FD1717"/>
    <w:rsid w:val="00FD4597"/>
    <w:rsid w:val="00FD53CD"/>
    <w:rsid w:val="00FD7917"/>
    <w:rsid w:val="00FE0E6F"/>
    <w:rsid w:val="00FE391E"/>
    <w:rsid w:val="00FE5514"/>
    <w:rsid w:val="00FE5A6D"/>
    <w:rsid w:val="00FE5DD8"/>
    <w:rsid w:val="00FF15AD"/>
    <w:rsid w:val="00FF178D"/>
    <w:rsid w:val="00FF39C6"/>
    <w:rsid w:val="010372CC"/>
    <w:rsid w:val="010E34FE"/>
    <w:rsid w:val="011A3F4D"/>
    <w:rsid w:val="011F0A08"/>
    <w:rsid w:val="01476BCD"/>
    <w:rsid w:val="01AC5C98"/>
    <w:rsid w:val="01CE79D9"/>
    <w:rsid w:val="01FC0865"/>
    <w:rsid w:val="023351AA"/>
    <w:rsid w:val="024F3FA5"/>
    <w:rsid w:val="02B51165"/>
    <w:rsid w:val="02EB0DD5"/>
    <w:rsid w:val="035A7BC3"/>
    <w:rsid w:val="035D2431"/>
    <w:rsid w:val="0361348E"/>
    <w:rsid w:val="03835E45"/>
    <w:rsid w:val="03852AFC"/>
    <w:rsid w:val="03BF08D5"/>
    <w:rsid w:val="03D70B91"/>
    <w:rsid w:val="04403DBF"/>
    <w:rsid w:val="044C6913"/>
    <w:rsid w:val="04567A5A"/>
    <w:rsid w:val="04A62D36"/>
    <w:rsid w:val="04CB1BD7"/>
    <w:rsid w:val="05273FB6"/>
    <w:rsid w:val="052F1484"/>
    <w:rsid w:val="05390DAB"/>
    <w:rsid w:val="059616B6"/>
    <w:rsid w:val="05A03302"/>
    <w:rsid w:val="05AA362B"/>
    <w:rsid w:val="05B93990"/>
    <w:rsid w:val="062C355C"/>
    <w:rsid w:val="0637714C"/>
    <w:rsid w:val="06451343"/>
    <w:rsid w:val="06961292"/>
    <w:rsid w:val="069C3B0E"/>
    <w:rsid w:val="06A01938"/>
    <w:rsid w:val="06BA118D"/>
    <w:rsid w:val="06CA51E6"/>
    <w:rsid w:val="06E239E6"/>
    <w:rsid w:val="06ED64C1"/>
    <w:rsid w:val="06F776F7"/>
    <w:rsid w:val="071C1AA2"/>
    <w:rsid w:val="071F77EB"/>
    <w:rsid w:val="072C5F50"/>
    <w:rsid w:val="075A3B20"/>
    <w:rsid w:val="076279A4"/>
    <w:rsid w:val="077710E3"/>
    <w:rsid w:val="077F14F6"/>
    <w:rsid w:val="0798019B"/>
    <w:rsid w:val="079814CC"/>
    <w:rsid w:val="07D5352D"/>
    <w:rsid w:val="07D555C2"/>
    <w:rsid w:val="08236415"/>
    <w:rsid w:val="08636E7B"/>
    <w:rsid w:val="086A525D"/>
    <w:rsid w:val="08810793"/>
    <w:rsid w:val="08A51257"/>
    <w:rsid w:val="08F31DCE"/>
    <w:rsid w:val="09383119"/>
    <w:rsid w:val="093E100A"/>
    <w:rsid w:val="09680CB4"/>
    <w:rsid w:val="096D60BB"/>
    <w:rsid w:val="09B81941"/>
    <w:rsid w:val="09EC13CC"/>
    <w:rsid w:val="0A067976"/>
    <w:rsid w:val="0A185F3C"/>
    <w:rsid w:val="0A2D21D6"/>
    <w:rsid w:val="0AE11935"/>
    <w:rsid w:val="0AE447F2"/>
    <w:rsid w:val="0AF83105"/>
    <w:rsid w:val="0B142B1F"/>
    <w:rsid w:val="0B5E0ADC"/>
    <w:rsid w:val="0B8A2C93"/>
    <w:rsid w:val="0BA25E91"/>
    <w:rsid w:val="0BC45D9C"/>
    <w:rsid w:val="0BC46070"/>
    <w:rsid w:val="0C2306F4"/>
    <w:rsid w:val="0C282345"/>
    <w:rsid w:val="0C321675"/>
    <w:rsid w:val="0C567311"/>
    <w:rsid w:val="0C9370A7"/>
    <w:rsid w:val="0CCB1BFC"/>
    <w:rsid w:val="0CEB46F8"/>
    <w:rsid w:val="0CF8222B"/>
    <w:rsid w:val="0CFC6F4F"/>
    <w:rsid w:val="0D281408"/>
    <w:rsid w:val="0D315B56"/>
    <w:rsid w:val="0DC73F2F"/>
    <w:rsid w:val="0DCE555B"/>
    <w:rsid w:val="0DEE67A5"/>
    <w:rsid w:val="0E395B55"/>
    <w:rsid w:val="0E4F4D07"/>
    <w:rsid w:val="0E57407A"/>
    <w:rsid w:val="0E6D6C09"/>
    <w:rsid w:val="0E8B5725"/>
    <w:rsid w:val="0E8F382F"/>
    <w:rsid w:val="0E9616D6"/>
    <w:rsid w:val="0EFA69CD"/>
    <w:rsid w:val="0F0062D1"/>
    <w:rsid w:val="0F0748F2"/>
    <w:rsid w:val="0F334807"/>
    <w:rsid w:val="0F4B19BF"/>
    <w:rsid w:val="0F7E77BE"/>
    <w:rsid w:val="0FA95F65"/>
    <w:rsid w:val="0FC8433D"/>
    <w:rsid w:val="0FE25C4C"/>
    <w:rsid w:val="10067273"/>
    <w:rsid w:val="100F7E44"/>
    <w:rsid w:val="10257F74"/>
    <w:rsid w:val="1078026F"/>
    <w:rsid w:val="108D2DE9"/>
    <w:rsid w:val="10B25554"/>
    <w:rsid w:val="10D736BD"/>
    <w:rsid w:val="11090FF5"/>
    <w:rsid w:val="111A4FB3"/>
    <w:rsid w:val="11252025"/>
    <w:rsid w:val="11852405"/>
    <w:rsid w:val="11C33715"/>
    <w:rsid w:val="12356334"/>
    <w:rsid w:val="12576EC7"/>
    <w:rsid w:val="128D5D4A"/>
    <w:rsid w:val="128E2AB8"/>
    <w:rsid w:val="12C55F5F"/>
    <w:rsid w:val="12C74277"/>
    <w:rsid w:val="12F2086E"/>
    <w:rsid w:val="12FE3F70"/>
    <w:rsid w:val="13177155"/>
    <w:rsid w:val="13196D1B"/>
    <w:rsid w:val="136F226A"/>
    <w:rsid w:val="13957AC1"/>
    <w:rsid w:val="139A46A3"/>
    <w:rsid w:val="1408425B"/>
    <w:rsid w:val="141157D9"/>
    <w:rsid w:val="141246BB"/>
    <w:rsid w:val="141256DC"/>
    <w:rsid w:val="14147E97"/>
    <w:rsid w:val="143F3808"/>
    <w:rsid w:val="1449554E"/>
    <w:rsid w:val="14814F73"/>
    <w:rsid w:val="148B58FB"/>
    <w:rsid w:val="14C217CC"/>
    <w:rsid w:val="14CB68AA"/>
    <w:rsid w:val="15275F3A"/>
    <w:rsid w:val="152D2590"/>
    <w:rsid w:val="153A669E"/>
    <w:rsid w:val="153B6BDE"/>
    <w:rsid w:val="156E4F56"/>
    <w:rsid w:val="157D4BC7"/>
    <w:rsid w:val="159C08C0"/>
    <w:rsid w:val="15E70F7F"/>
    <w:rsid w:val="163919E7"/>
    <w:rsid w:val="164130D7"/>
    <w:rsid w:val="168B6684"/>
    <w:rsid w:val="16A4760A"/>
    <w:rsid w:val="16C35406"/>
    <w:rsid w:val="16D41042"/>
    <w:rsid w:val="16E13960"/>
    <w:rsid w:val="172A0766"/>
    <w:rsid w:val="17426B1D"/>
    <w:rsid w:val="17591AC0"/>
    <w:rsid w:val="17D31F63"/>
    <w:rsid w:val="17FD51E3"/>
    <w:rsid w:val="18225852"/>
    <w:rsid w:val="182A5857"/>
    <w:rsid w:val="1835174A"/>
    <w:rsid w:val="18B062FE"/>
    <w:rsid w:val="18D2646B"/>
    <w:rsid w:val="18EB5587"/>
    <w:rsid w:val="19021878"/>
    <w:rsid w:val="190929A4"/>
    <w:rsid w:val="191F35AD"/>
    <w:rsid w:val="194205BF"/>
    <w:rsid w:val="196F2F3D"/>
    <w:rsid w:val="19777876"/>
    <w:rsid w:val="197B012D"/>
    <w:rsid w:val="19E10FBB"/>
    <w:rsid w:val="1A0B7033"/>
    <w:rsid w:val="1A1C728C"/>
    <w:rsid w:val="1A2C650C"/>
    <w:rsid w:val="1A5F6E6F"/>
    <w:rsid w:val="1A762615"/>
    <w:rsid w:val="1A7B4D33"/>
    <w:rsid w:val="1A9E265E"/>
    <w:rsid w:val="1AB9162A"/>
    <w:rsid w:val="1ABB6A82"/>
    <w:rsid w:val="1AD6738D"/>
    <w:rsid w:val="1B3C701D"/>
    <w:rsid w:val="1B6F528C"/>
    <w:rsid w:val="1B862D46"/>
    <w:rsid w:val="1B8C6F7C"/>
    <w:rsid w:val="1B8E520A"/>
    <w:rsid w:val="1B99677A"/>
    <w:rsid w:val="1BEC652F"/>
    <w:rsid w:val="1C0F47A2"/>
    <w:rsid w:val="1C237817"/>
    <w:rsid w:val="1C2A54DC"/>
    <w:rsid w:val="1C3304F5"/>
    <w:rsid w:val="1C421EAE"/>
    <w:rsid w:val="1C6B0061"/>
    <w:rsid w:val="1C747B5B"/>
    <w:rsid w:val="1C920B07"/>
    <w:rsid w:val="1CA117E9"/>
    <w:rsid w:val="1CDF50C7"/>
    <w:rsid w:val="1CF2742C"/>
    <w:rsid w:val="1D325303"/>
    <w:rsid w:val="1D4B7115"/>
    <w:rsid w:val="1D543738"/>
    <w:rsid w:val="1D5B7E5C"/>
    <w:rsid w:val="1D837DEF"/>
    <w:rsid w:val="1D9D5EAE"/>
    <w:rsid w:val="1DC05EBD"/>
    <w:rsid w:val="1DC806C3"/>
    <w:rsid w:val="1DCD4F1E"/>
    <w:rsid w:val="1DDB58BF"/>
    <w:rsid w:val="1DE9329F"/>
    <w:rsid w:val="1E52286E"/>
    <w:rsid w:val="1EA176CE"/>
    <w:rsid w:val="1EF92F00"/>
    <w:rsid w:val="1F22524A"/>
    <w:rsid w:val="1F295D05"/>
    <w:rsid w:val="1F455248"/>
    <w:rsid w:val="1F7C19B4"/>
    <w:rsid w:val="1F844A25"/>
    <w:rsid w:val="1F894219"/>
    <w:rsid w:val="1F987877"/>
    <w:rsid w:val="1F9B34B4"/>
    <w:rsid w:val="1FBE1368"/>
    <w:rsid w:val="204516B7"/>
    <w:rsid w:val="206F2445"/>
    <w:rsid w:val="208E18D9"/>
    <w:rsid w:val="20E72B5B"/>
    <w:rsid w:val="20ED78A5"/>
    <w:rsid w:val="20FE2BD4"/>
    <w:rsid w:val="212A3B1B"/>
    <w:rsid w:val="2132627A"/>
    <w:rsid w:val="217676F3"/>
    <w:rsid w:val="21862288"/>
    <w:rsid w:val="21875C9F"/>
    <w:rsid w:val="219D0617"/>
    <w:rsid w:val="21B01350"/>
    <w:rsid w:val="21DD73DB"/>
    <w:rsid w:val="222D0064"/>
    <w:rsid w:val="224A69D2"/>
    <w:rsid w:val="22540871"/>
    <w:rsid w:val="22704D5D"/>
    <w:rsid w:val="22822A0C"/>
    <w:rsid w:val="2299049D"/>
    <w:rsid w:val="22B97D65"/>
    <w:rsid w:val="22E01E79"/>
    <w:rsid w:val="22E22AAE"/>
    <w:rsid w:val="22E24294"/>
    <w:rsid w:val="22E46561"/>
    <w:rsid w:val="22FF2DA4"/>
    <w:rsid w:val="2316330F"/>
    <w:rsid w:val="23402D31"/>
    <w:rsid w:val="235C54BC"/>
    <w:rsid w:val="239A5B19"/>
    <w:rsid w:val="239B7D54"/>
    <w:rsid w:val="23D91896"/>
    <w:rsid w:val="23F84688"/>
    <w:rsid w:val="23FF57E8"/>
    <w:rsid w:val="24154B8D"/>
    <w:rsid w:val="24402C1C"/>
    <w:rsid w:val="24434D88"/>
    <w:rsid w:val="248F3563"/>
    <w:rsid w:val="24D239B6"/>
    <w:rsid w:val="24FE0D1A"/>
    <w:rsid w:val="250A079D"/>
    <w:rsid w:val="251A0CB3"/>
    <w:rsid w:val="25366BFB"/>
    <w:rsid w:val="253D64C3"/>
    <w:rsid w:val="254E4F33"/>
    <w:rsid w:val="25580D7A"/>
    <w:rsid w:val="25740348"/>
    <w:rsid w:val="25797B53"/>
    <w:rsid w:val="25AA3A81"/>
    <w:rsid w:val="25B74738"/>
    <w:rsid w:val="25D569E9"/>
    <w:rsid w:val="25F310DD"/>
    <w:rsid w:val="25FD69DE"/>
    <w:rsid w:val="2614567E"/>
    <w:rsid w:val="26366AEE"/>
    <w:rsid w:val="263D3F3A"/>
    <w:rsid w:val="26896A01"/>
    <w:rsid w:val="269139F5"/>
    <w:rsid w:val="26B06576"/>
    <w:rsid w:val="26C51960"/>
    <w:rsid w:val="273E3124"/>
    <w:rsid w:val="27973C69"/>
    <w:rsid w:val="27C1475F"/>
    <w:rsid w:val="27C21FD6"/>
    <w:rsid w:val="27DF137C"/>
    <w:rsid w:val="280E4A05"/>
    <w:rsid w:val="281E6F9E"/>
    <w:rsid w:val="282625F0"/>
    <w:rsid w:val="28433957"/>
    <w:rsid w:val="287D23BF"/>
    <w:rsid w:val="28BB6DBD"/>
    <w:rsid w:val="28BC2751"/>
    <w:rsid w:val="28D17B32"/>
    <w:rsid w:val="28D27E1D"/>
    <w:rsid w:val="28F332BA"/>
    <w:rsid w:val="28FB3155"/>
    <w:rsid w:val="28FC277E"/>
    <w:rsid w:val="2900210D"/>
    <w:rsid w:val="29024331"/>
    <w:rsid w:val="29160EF5"/>
    <w:rsid w:val="291B5060"/>
    <w:rsid w:val="296C5696"/>
    <w:rsid w:val="29917702"/>
    <w:rsid w:val="29A35C33"/>
    <w:rsid w:val="29A83692"/>
    <w:rsid w:val="29EB2D8A"/>
    <w:rsid w:val="29F062DB"/>
    <w:rsid w:val="2A055B10"/>
    <w:rsid w:val="2A255927"/>
    <w:rsid w:val="2A3E3906"/>
    <w:rsid w:val="2A627D7A"/>
    <w:rsid w:val="2ABA4ACD"/>
    <w:rsid w:val="2AC65B87"/>
    <w:rsid w:val="2AEF5CE0"/>
    <w:rsid w:val="2AFB5D77"/>
    <w:rsid w:val="2B8D3510"/>
    <w:rsid w:val="2BA76224"/>
    <w:rsid w:val="2BB1114B"/>
    <w:rsid w:val="2BBA54C9"/>
    <w:rsid w:val="2BE3690E"/>
    <w:rsid w:val="2BF1209D"/>
    <w:rsid w:val="2BFE36C6"/>
    <w:rsid w:val="2C4E0B2C"/>
    <w:rsid w:val="2C513AD3"/>
    <w:rsid w:val="2C550600"/>
    <w:rsid w:val="2C7C5C1D"/>
    <w:rsid w:val="2C8E6A37"/>
    <w:rsid w:val="2C9F2B14"/>
    <w:rsid w:val="2CC15F62"/>
    <w:rsid w:val="2CD803D1"/>
    <w:rsid w:val="2D02435B"/>
    <w:rsid w:val="2D62319F"/>
    <w:rsid w:val="2D630335"/>
    <w:rsid w:val="2D6A0844"/>
    <w:rsid w:val="2D7D2503"/>
    <w:rsid w:val="2D9B6371"/>
    <w:rsid w:val="2D9C0C40"/>
    <w:rsid w:val="2DF91A66"/>
    <w:rsid w:val="2EE7217F"/>
    <w:rsid w:val="2F0A4C88"/>
    <w:rsid w:val="2F550681"/>
    <w:rsid w:val="2F6C1DB1"/>
    <w:rsid w:val="2F8307CF"/>
    <w:rsid w:val="2FD007EF"/>
    <w:rsid w:val="2FDB29EA"/>
    <w:rsid w:val="30195783"/>
    <w:rsid w:val="304C67C6"/>
    <w:rsid w:val="30B20224"/>
    <w:rsid w:val="30BF07A6"/>
    <w:rsid w:val="30D260D2"/>
    <w:rsid w:val="30D3404A"/>
    <w:rsid w:val="31234952"/>
    <w:rsid w:val="3124334D"/>
    <w:rsid w:val="3127225E"/>
    <w:rsid w:val="316C605C"/>
    <w:rsid w:val="31DA7738"/>
    <w:rsid w:val="3201092A"/>
    <w:rsid w:val="32665C0F"/>
    <w:rsid w:val="32762741"/>
    <w:rsid w:val="32CA64B4"/>
    <w:rsid w:val="33055E48"/>
    <w:rsid w:val="33156341"/>
    <w:rsid w:val="3328442D"/>
    <w:rsid w:val="332D3CB5"/>
    <w:rsid w:val="333D33EC"/>
    <w:rsid w:val="33517A69"/>
    <w:rsid w:val="335D5A59"/>
    <w:rsid w:val="33670959"/>
    <w:rsid w:val="33754FDD"/>
    <w:rsid w:val="337C199C"/>
    <w:rsid w:val="33A13CDB"/>
    <w:rsid w:val="33BE09CE"/>
    <w:rsid w:val="33DE21D9"/>
    <w:rsid w:val="33EA4487"/>
    <w:rsid w:val="33F00C65"/>
    <w:rsid w:val="3444402B"/>
    <w:rsid w:val="3453022E"/>
    <w:rsid w:val="3476375D"/>
    <w:rsid w:val="34935742"/>
    <w:rsid w:val="34936AEA"/>
    <w:rsid w:val="34D66566"/>
    <w:rsid w:val="3538566D"/>
    <w:rsid w:val="35455AC1"/>
    <w:rsid w:val="357510C5"/>
    <w:rsid w:val="357F1279"/>
    <w:rsid w:val="35C00CB9"/>
    <w:rsid w:val="35D80839"/>
    <w:rsid w:val="367E50CD"/>
    <w:rsid w:val="368159D4"/>
    <w:rsid w:val="368A3766"/>
    <w:rsid w:val="36976E7C"/>
    <w:rsid w:val="36CF393E"/>
    <w:rsid w:val="36D7758A"/>
    <w:rsid w:val="36E50A2F"/>
    <w:rsid w:val="36F640D2"/>
    <w:rsid w:val="37001469"/>
    <w:rsid w:val="37592CA2"/>
    <w:rsid w:val="37662028"/>
    <w:rsid w:val="37672900"/>
    <w:rsid w:val="376A0D7C"/>
    <w:rsid w:val="379F673A"/>
    <w:rsid w:val="37CF4733"/>
    <w:rsid w:val="37FA4252"/>
    <w:rsid w:val="38014DF6"/>
    <w:rsid w:val="38232D66"/>
    <w:rsid w:val="383C43A2"/>
    <w:rsid w:val="385379E4"/>
    <w:rsid w:val="38AC5371"/>
    <w:rsid w:val="38D532DB"/>
    <w:rsid w:val="38EF013B"/>
    <w:rsid w:val="38F44D18"/>
    <w:rsid w:val="39062CA4"/>
    <w:rsid w:val="39281F1F"/>
    <w:rsid w:val="39483345"/>
    <w:rsid w:val="39894447"/>
    <w:rsid w:val="39F83329"/>
    <w:rsid w:val="39FB21D1"/>
    <w:rsid w:val="3A016EEF"/>
    <w:rsid w:val="3A284C3D"/>
    <w:rsid w:val="3A2C03BB"/>
    <w:rsid w:val="3A4A53DE"/>
    <w:rsid w:val="3A9068AF"/>
    <w:rsid w:val="3AA06D6E"/>
    <w:rsid w:val="3AF13E28"/>
    <w:rsid w:val="3B005F8D"/>
    <w:rsid w:val="3B1011A7"/>
    <w:rsid w:val="3B407858"/>
    <w:rsid w:val="3B522147"/>
    <w:rsid w:val="3B5457E7"/>
    <w:rsid w:val="3B892340"/>
    <w:rsid w:val="3BBF4E91"/>
    <w:rsid w:val="3BD9529B"/>
    <w:rsid w:val="3C8514CA"/>
    <w:rsid w:val="3C90361B"/>
    <w:rsid w:val="3CAF5B8E"/>
    <w:rsid w:val="3CBA4A0A"/>
    <w:rsid w:val="3CEB4116"/>
    <w:rsid w:val="3D1362D6"/>
    <w:rsid w:val="3D916712"/>
    <w:rsid w:val="3DDB0AA6"/>
    <w:rsid w:val="3DE31338"/>
    <w:rsid w:val="3DF20906"/>
    <w:rsid w:val="3E0C20C1"/>
    <w:rsid w:val="3E113BA3"/>
    <w:rsid w:val="3E4D03C9"/>
    <w:rsid w:val="3E8539AD"/>
    <w:rsid w:val="3EC178CC"/>
    <w:rsid w:val="3EC52DBD"/>
    <w:rsid w:val="3F5436F4"/>
    <w:rsid w:val="3F5F06D3"/>
    <w:rsid w:val="3F7F6206"/>
    <w:rsid w:val="3F840D99"/>
    <w:rsid w:val="3FA44F39"/>
    <w:rsid w:val="4014356C"/>
    <w:rsid w:val="406701BB"/>
    <w:rsid w:val="406D7236"/>
    <w:rsid w:val="40C36F61"/>
    <w:rsid w:val="40CB3386"/>
    <w:rsid w:val="4102214D"/>
    <w:rsid w:val="4124022D"/>
    <w:rsid w:val="412F5383"/>
    <w:rsid w:val="415827C2"/>
    <w:rsid w:val="417567C6"/>
    <w:rsid w:val="41912373"/>
    <w:rsid w:val="41A467E1"/>
    <w:rsid w:val="41B767CE"/>
    <w:rsid w:val="41E72E0F"/>
    <w:rsid w:val="41FE738A"/>
    <w:rsid w:val="42007A58"/>
    <w:rsid w:val="420F27CE"/>
    <w:rsid w:val="4222287F"/>
    <w:rsid w:val="42532868"/>
    <w:rsid w:val="42B20CF4"/>
    <w:rsid w:val="42C5679A"/>
    <w:rsid w:val="42D86D94"/>
    <w:rsid w:val="430B02C9"/>
    <w:rsid w:val="43966402"/>
    <w:rsid w:val="43B90222"/>
    <w:rsid w:val="43C8260A"/>
    <w:rsid w:val="43CE768A"/>
    <w:rsid w:val="43D049DB"/>
    <w:rsid w:val="43DA2950"/>
    <w:rsid w:val="43E60DE4"/>
    <w:rsid w:val="44010BF4"/>
    <w:rsid w:val="4443716E"/>
    <w:rsid w:val="44463ED5"/>
    <w:rsid w:val="445E36C2"/>
    <w:rsid w:val="44922F79"/>
    <w:rsid w:val="449C0B2E"/>
    <w:rsid w:val="44B367D8"/>
    <w:rsid w:val="44B47CE3"/>
    <w:rsid w:val="44BC2775"/>
    <w:rsid w:val="451D7CE2"/>
    <w:rsid w:val="4520268E"/>
    <w:rsid w:val="4569225B"/>
    <w:rsid w:val="45F33FF4"/>
    <w:rsid w:val="46194A49"/>
    <w:rsid w:val="46267EE4"/>
    <w:rsid w:val="46702814"/>
    <w:rsid w:val="46B237E2"/>
    <w:rsid w:val="46E11B77"/>
    <w:rsid w:val="46FE538F"/>
    <w:rsid w:val="47173B38"/>
    <w:rsid w:val="473114BC"/>
    <w:rsid w:val="473E7FC3"/>
    <w:rsid w:val="477E30AA"/>
    <w:rsid w:val="47B1761F"/>
    <w:rsid w:val="47D262B3"/>
    <w:rsid w:val="4823294D"/>
    <w:rsid w:val="48422D70"/>
    <w:rsid w:val="484540FE"/>
    <w:rsid w:val="48485FCE"/>
    <w:rsid w:val="48524059"/>
    <w:rsid w:val="485401CB"/>
    <w:rsid w:val="486F3F95"/>
    <w:rsid w:val="48706660"/>
    <w:rsid w:val="49044E55"/>
    <w:rsid w:val="49555D9D"/>
    <w:rsid w:val="49AA7C38"/>
    <w:rsid w:val="49C50E98"/>
    <w:rsid w:val="49E6341E"/>
    <w:rsid w:val="4A0108AE"/>
    <w:rsid w:val="4A3807CC"/>
    <w:rsid w:val="4A6A118B"/>
    <w:rsid w:val="4A6E6AE4"/>
    <w:rsid w:val="4A7375D3"/>
    <w:rsid w:val="4A832B52"/>
    <w:rsid w:val="4A8763DB"/>
    <w:rsid w:val="4A94479F"/>
    <w:rsid w:val="4ABE69AC"/>
    <w:rsid w:val="4AFD6C2C"/>
    <w:rsid w:val="4B305E61"/>
    <w:rsid w:val="4B3F049E"/>
    <w:rsid w:val="4B410E37"/>
    <w:rsid w:val="4B420F22"/>
    <w:rsid w:val="4B4A25F8"/>
    <w:rsid w:val="4B7B25EA"/>
    <w:rsid w:val="4C016402"/>
    <w:rsid w:val="4C0544CE"/>
    <w:rsid w:val="4C093A6D"/>
    <w:rsid w:val="4C0950E6"/>
    <w:rsid w:val="4C0D067B"/>
    <w:rsid w:val="4CAD3392"/>
    <w:rsid w:val="4D5D7FE1"/>
    <w:rsid w:val="4D707399"/>
    <w:rsid w:val="4D835153"/>
    <w:rsid w:val="4D9C038D"/>
    <w:rsid w:val="4DCB3EC2"/>
    <w:rsid w:val="4E0D5806"/>
    <w:rsid w:val="4E42689D"/>
    <w:rsid w:val="4E8F10CB"/>
    <w:rsid w:val="4E995819"/>
    <w:rsid w:val="4EA97A0A"/>
    <w:rsid w:val="4EB83D0F"/>
    <w:rsid w:val="4EBA36CF"/>
    <w:rsid w:val="4EC3039D"/>
    <w:rsid w:val="4EC86612"/>
    <w:rsid w:val="4EDA1719"/>
    <w:rsid w:val="4EE640A5"/>
    <w:rsid w:val="4F0E044F"/>
    <w:rsid w:val="4F6117D5"/>
    <w:rsid w:val="4F7B4F72"/>
    <w:rsid w:val="4F7B644E"/>
    <w:rsid w:val="4F87780D"/>
    <w:rsid w:val="4F923C9F"/>
    <w:rsid w:val="4FBD5C02"/>
    <w:rsid w:val="4FCE24F3"/>
    <w:rsid w:val="4FE27BF8"/>
    <w:rsid w:val="4FFF0021"/>
    <w:rsid w:val="4FFF080D"/>
    <w:rsid w:val="50110684"/>
    <w:rsid w:val="503F0BA3"/>
    <w:rsid w:val="504C5682"/>
    <w:rsid w:val="50741357"/>
    <w:rsid w:val="507E52A6"/>
    <w:rsid w:val="50AC7005"/>
    <w:rsid w:val="50DD7354"/>
    <w:rsid w:val="50FA53A8"/>
    <w:rsid w:val="513A5F4C"/>
    <w:rsid w:val="51453DC5"/>
    <w:rsid w:val="514C57F3"/>
    <w:rsid w:val="520E2BB1"/>
    <w:rsid w:val="5230443D"/>
    <w:rsid w:val="525D6AC2"/>
    <w:rsid w:val="5280753E"/>
    <w:rsid w:val="52B906AF"/>
    <w:rsid w:val="52D62045"/>
    <w:rsid w:val="52DA1F70"/>
    <w:rsid w:val="52FF56CA"/>
    <w:rsid w:val="53084E88"/>
    <w:rsid w:val="53226AC6"/>
    <w:rsid w:val="536A7A70"/>
    <w:rsid w:val="53AE6D0A"/>
    <w:rsid w:val="53B13B71"/>
    <w:rsid w:val="54242E29"/>
    <w:rsid w:val="542B2DE5"/>
    <w:rsid w:val="5433581E"/>
    <w:rsid w:val="548D457E"/>
    <w:rsid w:val="54CE18BC"/>
    <w:rsid w:val="55094382"/>
    <w:rsid w:val="5532198F"/>
    <w:rsid w:val="555D7E7D"/>
    <w:rsid w:val="556A33E0"/>
    <w:rsid w:val="556E7FCC"/>
    <w:rsid w:val="559B533C"/>
    <w:rsid w:val="560D05D7"/>
    <w:rsid w:val="566C387B"/>
    <w:rsid w:val="5675220E"/>
    <w:rsid w:val="56AD0B4F"/>
    <w:rsid w:val="56AE7799"/>
    <w:rsid w:val="56C17323"/>
    <w:rsid w:val="56D0567B"/>
    <w:rsid w:val="56DA37B6"/>
    <w:rsid w:val="56DF1455"/>
    <w:rsid w:val="56EC4987"/>
    <w:rsid w:val="571259F4"/>
    <w:rsid w:val="572C3977"/>
    <w:rsid w:val="577419EE"/>
    <w:rsid w:val="57AA1E41"/>
    <w:rsid w:val="57AD76E5"/>
    <w:rsid w:val="581543F3"/>
    <w:rsid w:val="581C713E"/>
    <w:rsid w:val="582C3ED1"/>
    <w:rsid w:val="586D2B53"/>
    <w:rsid w:val="58880D7A"/>
    <w:rsid w:val="589174D2"/>
    <w:rsid w:val="58973C8D"/>
    <w:rsid w:val="58992001"/>
    <w:rsid w:val="598550D3"/>
    <w:rsid w:val="598C342F"/>
    <w:rsid w:val="59966B69"/>
    <w:rsid w:val="59C06D55"/>
    <w:rsid w:val="59D126B8"/>
    <w:rsid w:val="59EA0910"/>
    <w:rsid w:val="59EB3E0C"/>
    <w:rsid w:val="59FA6DDE"/>
    <w:rsid w:val="5A2A7951"/>
    <w:rsid w:val="5A37416C"/>
    <w:rsid w:val="5A3C022A"/>
    <w:rsid w:val="5A4217DE"/>
    <w:rsid w:val="5A5F7202"/>
    <w:rsid w:val="5A837B5D"/>
    <w:rsid w:val="5AC10732"/>
    <w:rsid w:val="5AC76ABA"/>
    <w:rsid w:val="5B6B19A8"/>
    <w:rsid w:val="5B7739AC"/>
    <w:rsid w:val="5BBF6B82"/>
    <w:rsid w:val="5BE66C6D"/>
    <w:rsid w:val="5BEF073E"/>
    <w:rsid w:val="5BF06033"/>
    <w:rsid w:val="5C617CB7"/>
    <w:rsid w:val="5C854806"/>
    <w:rsid w:val="5C9E7B26"/>
    <w:rsid w:val="5CF36E44"/>
    <w:rsid w:val="5D2944C9"/>
    <w:rsid w:val="5D5228D6"/>
    <w:rsid w:val="5D6E2ED9"/>
    <w:rsid w:val="5D773BC7"/>
    <w:rsid w:val="5DA31719"/>
    <w:rsid w:val="5DD90DCA"/>
    <w:rsid w:val="5DE35206"/>
    <w:rsid w:val="5E68109A"/>
    <w:rsid w:val="5E7F3F7B"/>
    <w:rsid w:val="5E895AB7"/>
    <w:rsid w:val="5E8E0AC9"/>
    <w:rsid w:val="5E9B4B07"/>
    <w:rsid w:val="5E9F288A"/>
    <w:rsid w:val="5E9F481F"/>
    <w:rsid w:val="5EE67364"/>
    <w:rsid w:val="5F063E18"/>
    <w:rsid w:val="5F253636"/>
    <w:rsid w:val="5F302F20"/>
    <w:rsid w:val="5F717D48"/>
    <w:rsid w:val="5F7C607C"/>
    <w:rsid w:val="5FC658A6"/>
    <w:rsid w:val="609A4357"/>
    <w:rsid w:val="60A30985"/>
    <w:rsid w:val="60E3203B"/>
    <w:rsid w:val="60E54D77"/>
    <w:rsid w:val="61603F52"/>
    <w:rsid w:val="61661714"/>
    <w:rsid w:val="61911240"/>
    <w:rsid w:val="61AC786E"/>
    <w:rsid w:val="61AF5E42"/>
    <w:rsid w:val="61B5688B"/>
    <w:rsid w:val="61B610D2"/>
    <w:rsid w:val="61BB409B"/>
    <w:rsid w:val="61D46B2D"/>
    <w:rsid w:val="61F41932"/>
    <w:rsid w:val="62551ABB"/>
    <w:rsid w:val="62581C30"/>
    <w:rsid w:val="62BA2B35"/>
    <w:rsid w:val="62C34CC4"/>
    <w:rsid w:val="62C5145C"/>
    <w:rsid w:val="62F8241D"/>
    <w:rsid w:val="63001623"/>
    <w:rsid w:val="63034A90"/>
    <w:rsid w:val="63107182"/>
    <w:rsid w:val="633F27E5"/>
    <w:rsid w:val="63416133"/>
    <w:rsid w:val="63812020"/>
    <w:rsid w:val="638C14DF"/>
    <w:rsid w:val="63925EE1"/>
    <w:rsid w:val="63A77E0C"/>
    <w:rsid w:val="63B20D8F"/>
    <w:rsid w:val="63B7210D"/>
    <w:rsid w:val="63D552AB"/>
    <w:rsid w:val="63DE2556"/>
    <w:rsid w:val="64094345"/>
    <w:rsid w:val="642769E8"/>
    <w:rsid w:val="644859BF"/>
    <w:rsid w:val="64747925"/>
    <w:rsid w:val="64AD489B"/>
    <w:rsid w:val="64CC6A25"/>
    <w:rsid w:val="65045F02"/>
    <w:rsid w:val="6527310C"/>
    <w:rsid w:val="65392DE9"/>
    <w:rsid w:val="65467591"/>
    <w:rsid w:val="654E5718"/>
    <w:rsid w:val="65F137FE"/>
    <w:rsid w:val="661A749A"/>
    <w:rsid w:val="661C60F8"/>
    <w:rsid w:val="6685043A"/>
    <w:rsid w:val="66B7361D"/>
    <w:rsid w:val="66C447BF"/>
    <w:rsid w:val="66DA40DF"/>
    <w:rsid w:val="66ED22D0"/>
    <w:rsid w:val="675634D5"/>
    <w:rsid w:val="67BF471C"/>
    <w:rsid w:val="680E08F7"/>
    <w:rsid w:val="6822089E"/>
    <w:rsid w:val="6871668F"/>
    <w:rsid w:val="68755379"/>
    <w:rsid w:val="688035DC"/>
    <w:rsid w:val="68F74EFA"/>
    <w:rsid w:val="68FB3339"/>
    <w:rsid w:val="69013EA7"/>
    <w:rsid w:val="69280516"/>
    <w:rsid w:val="69342E00"/>
    <w:rsid w:val="694C1B76"/>
    <w:rsid w:val="69706CD7"/>
    <w:rsid w:val="69A166BE"/>
    <w:rsid w:val="69F10370"/>
    <w:rsid w:val="69F376DC"/>
    <w:rsid w:val="6A3A1BF3"/>
    <w:rsid w:val="6AD56513"/>
    <w:rsid w:val="6AF726E4"/>
    <w:rsid w:val="6B0273CD"/>
    <w:rsid w:val="6B0F35EF"/>
    <w:rsid w:val="6B4858D2"/>
    <w:rsid w:val="6B63657F"/>
    <w:rsid w:val="6B7B0F6C"/>
    <w:rsid w:val="6BDD191E"/>
    <w:rsid w:val="6C147FC4"/>
    <w:rsid w:val="6C407D8E"/>
    <w:rsid w:val="6C610E49"/>
    <w:rsid w:val="6C6C0207"/>
    <w:rsid w:val="6C6C554D"/>
    <w:rsid w:val="6C6F49FD"/>
    <w:rsid w:val="6C735380"/>
    <w:rsid w:val="6C8E24B8"/>
    <w:rsid w:val="6C90474F"/>
    <w:rsid w:val="6CA44F5E"/>
    <w:rsid w:val="6CC4481D"/>
    <w:rsid w:val="6CE46133"/>
    <w:rsid w:val="6CE619F0"/>
    <w:rsid w:val="6CF864DB"/>
    <w:rsid w:val="6CFD9B42"/>
    <w:rsid w:val="6D021747"/>
    <w:rsid w:val="6D264A46"/>
    <w:rsid w:val="6D6D1BEF"/>
    <w:rsid w:val="6DDC7CD4"/>
    <w:rsid w:val="6DE75B91"/>
    <w:rsid w:val="6DF57BDD"/>
    <w:rsid w:val="6E8F4F8E"/>
    <w:rsid w:val="6EAA17E5"/>
    <w:rsid w:val="6EC07A02"/>
    <w:rsid w:val="6EEE76F1"/>
    <w:rsid w:val="6F1317ED"/>
    <w:rsid w:val="6F506681"/>
    <w:rsid w:val="6F8B4718"/>
    <w:rsid w:val="6F8C38A8"/>
    <w:rsid w:val="6F9F5981"/>
    <w:rsid w:val="6FAC044F"/>
    <w:rsid w:val="6FB251D4"/>
    <w:rsid w:val="6FD53038"/>
    <w:rsid w:val="6FD706DE"/>
    <w:rsid w:val="6FEF4C9B"/>
    <w:rsid w:val="6FF71E45"/>
    <w:rsid w:val="70072DB8"/>
    <w:rsid w:val="701904A1"/>
    <w:rsid w:val="70297F60"/>
    <w:rsid w:val="70363569"/>
    <w:rsid w:val="703E787A"/>
    <w:rsid w:val="704E2E64"/>
    <w:rsid w:val="7071625A"/>
    <w:rsid w:val="70D12A96"/>
    <w:rsid w:val="70F65760"/>
    <w:rsid w:val="71342E7F"/>
    <w:rsid w:val="714B60EC"/>
    <w:rsid w:val="715E02E3"/>
    <w:rsid w:val="71FB329B"/>
    <w:rsid w:val="71FF94A3"/>
    <w:rsid w:val="720F0DC8"/>
    <w:rsid w:val="722A2DE5"/>
    <w:rsid w:val="72664EA7"/>
    <w:rsid w:val="72767AFF"/>
    <w:rsid w:val="72BC7D34"/>
    <w:rsid w:val="72C35128"/>
    <w:rsid w:val="72DD76E1"/>
    <w:rsid w:val="73111D59"/>
    <w:rsid w:val="735B2EE1"/>
    <w:rsid w:val="739B0612"/>
    <w:rsid w:val="73A732F4"/>
    <w:rsid w:val="73B55BE2"/>
    <w:rsid w:val="73B7274C"/>
    <w:rsid w:val="73C71258"/>
    <w:rsid w:val="741F1C94"/>
    <w:rsid w:val="748341ED"/>
    <w:rsid w:val="752559E6"/>
    <w:rsid w:val="755A1ED9"/>
    <w:rsid w:val="7575260F"/>
    <w:rsid w:val="759129D2"/>
    <w:rsid w:val="75E02821"/>
    <w:rsid w:val="75F41734"/>
    <w:rsid w:val="75F83FC6"/>
    <w:rsid w:val="76304AD5"/>
    <w:rsid w:val="7639671F"/>
    <w:rsid w:val="767E5884"/>
    <w:rsid w:val="76B40305"/>
    <w:rsid w:val="76EE168A"/>
    <w:rsid w:val="7721645D"/>
    <w:rsid w:val="776800BF"/>
    <w:rsid w:val="77823D23"/>
    <w:rsid w:val="77A84721"/>
    <w:rsid w:val="77C33107"/>
    <w:rsid w:val="78262330"/>
    <w:rsid w:val="78287076"/>
    <w:rsid w:val="78346415"/>
    <w:rsid w:val="78B8668E"/>
    <w:rsid w:val="79205E17"/>
    <w:rsid w:val="7930739C"/>
    <w:rsid w:val="793C2006"/>
    <w:rsid w:val="794904CB"/>
    <w:rsid w:val="79777519"/>
    <w:rsid w:val="79F428A1"/>
    <w:rsid w:val="7A0C26C6"/>
    <w:rsid w:val="7A0F0607"/>
    <w:rsid w:val="7A183EAB"/>
    <w:rsid w:val="7A1D7A0E"/>
    <w:rsid w:val="7A776F1A"/>
    <w:rsid w:val="7A855379"/>
    <w:rsid w:val="7A8B289A"/>
    <w:rsid w:val="7ADD2F6E"/>
    <w:rsid w:val="7AF65D72"/>
    <w:rsid w:val="7B160DCF"/>
    <w:rsid w:val="7B220482"/>
    <w:rsid w:val="7B4638CB"/>
    <w:rsid w:val="7B527038"/>
    <w:rsid w:val="7B5E56D3"/>
    <w:rsid w:val="7B724065"/>
    <w:rsid w:val="7B7808E5"/>
    <w:rsid w:val="7B7C7ED8"/>
    <w:rsid w:val="7B9C0E88"/>
    <w:rsid w:val="7BB25030"/>
    <w:rsid w:val="7BCE5869"/>
    <w:rsid w:val="7BE62611"/>
    <w:rsid w:val="7BEE6B4A"/>
    <w:rsid w:val="7BF679E7"/>
    <w:rsid w:val="7BF70756"/>
    <w:rsid w:val="7C103C6F"/>
    <w:rsid w:val="7C3D06A8"/>
    <w:rsid w:val="7C5D7776"/>
    <w:rsid w:val="7D334AC3"/>
    <w:rsid w:val="7D5C5DAE"/>
    <w:rsid w:val="7D687EB6"/>
    <w:rsid w:val="7D8D690F"/>
    <w:rsid w:val="7DB03B5F"/>
    <w:rsid w:val="7DB572FC"/>
    <w:rsid w:val="7DC14151"/>
    <w:rsid w:val="7DEB6C7E"/>
    <w:rsid w:val="7DFB143D"/>
    <w:rsid w:val="7E101DE5"/>
    <w:rsid w:val="7E32329F"/>
    <w:rsid w:val="7E37390F"/>
    <w:rsid w:val="7EA350C9"/>
    <w:rsid w:val="7EAF70DF"/>
    <w:rsid w:val="7ECF27C3"/>
    <w:rsid w:val="7ED70606"/>
    <w:rsid w:val="7EFE453A"/>
    <w:rsid w:val="7F42300E"/>
    <w:rsid w:val="7F4C0B57"/>
    <w:rsid w:val="7F4D0816"/>
    <w:rsid w:val="7F6712EF"/>
    <w:rsid w:val="7F861FB5"/>
    <w:rsid w:val="7F8D42CC"/>
    <w:rsid w:val="7FC75564"/>
    <w:rsid w:val="7FCE5007"/>
    <w:rsid w:val="7FE268A5"/>
    <w:rsid w:val="9BEF2B87"/>
    <w:rsid w:val="E2F616EA"/>
    <w:rsid w:val="F7EFB173"/>
    <w:rsid w:val="FBE76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Times New Roman" w:eastAsiaTheme="minorEastAsia"/>
      <w:kern w:val="2"/>
      <w:sz w:val="21"/>
      <w:szCs w:val="24"/>
      <w:lang w:val="en-US" w:eastAsia="zh-CN" w:bidi="ar-SA"/>
    </w:rPr>
  </w:style>
  <w:style w:type="paragraph" w:styleId="3">
    <w:name w:val="heading 1"/>
    <w:basedOn w:val="1"/>
    <w:next w:val="1"/>
    <w:qFormat/>
    <w:uiPriority w:val="0"/>
    <w:pPr>
      <w:keepNext/>
      <w:jc w:val="center"/>
      <w:outlineLvl w:val="0"/>
    </w:pPr>
    <w:rPr>
      <w:rFonts w:ascii="长城仿宋" w:eastAsia="长城仿宋"/>
      <w:b/>
      <w:bCs/>
    </w:rPr>
  </w:style>
  <w:style w:type="paragraph" w:styleId="4">
    <w:name w:val="heading 2"/>
    <w:basedOn w:val="1"/>
    <w:next w:val="1"/>
    <w:qFormat/>
    <w:uiPriority w:val="0"/>
    <w:pPr>
      <w:keepNext/>
      <w:keepLines/>
      <w:spacing w:before="260" w:after="260" w:line="416" w:lineRule="auto"/>
      <w:outlineLvl w:val="1"/>
    </w:pPr>
    <w:rPr>
      <w:rFonts w:ascii="黑体" w:hAnsi="黑体" w:eastAsia="Tahoma"/>
      <w:b/>
      <w:bCs/>
      <w:sz w:val="32"/>
      <w:szCs w:val="32"/>
    </w:rPr>
  </w:style>
  <w:style w:type="paragraph" w:styleId="5">
    <w:name w:val="heading 3"/>
    <w:basedOn w:val="1"/>
    <w:next w:val="1"/>
    <w:qFormat/>
    <w:uiPriority w:val="0"/>
    <w:pPr>
      <w:keepNext/>
      <w:keepLines/>
      <w:spacing w:before="260" w:after="260" w:line="416" w:lineRule="auto"/>
      <w:outlineLvl w:val="2"/>
    </w:pPr>
    <w:rPr>
      <w:rFonts w:eastAsia="仿宋_GB2312"/>
      <w:b/>
      <w:bCs/>
      <w:sz w:val="28"/>
      <w:szCs w:val="32"/>
    </w:rPr>
  </w:style>
  <w:style w:type="paragraph" w:styleId="6">
    <w:name w:val="heading 4"/>
    <w:basedOn w:val="1"/>
    <w:next w:val="1"/>
    <w:link w:val="42"/>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qFormat/>
    <w:uiPriority w:val="99"/>
    <w:pPr>
      <w:keepNext/>
      <w:keepLines/>
      <w:spacing w:before="280" w:after="290" w:line="372" w:lineRule="auto"/>
      <w:outlineLvl w:val="4"/>
    </w:pPr>
    <w:rPr>
      <w:rFonts w:ascii="仿宋_GB2312" w:hAnsi="Tahom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572" w:lineRule="exact"/>
      <w:ind w:left="1264" w:leftChars="100" w:right="316" w:hanging="948" w:hangingChars="300"/>
    </w:pPr>
    <w:rPr>
      <w:rFonts w:ascii="Times New Roman" w:hAnsi="Times New Roman" w:eastAsia="仿宋_GB2312"/>
      <w:snapToGrid w:val="0"/>
      <w:sz w:val="32"/>
      <w:szCs w:val="20"/>
    </w:rPr>
  </w:style>
  <w:style w:type="paragraph" w:styleId="8">
    <w:name w:val="Normal Indent"/>
    <w:basedOn w:val="1"/>
    <w:next w:val="1"/>
    <w:link w:val="47"/>
    <w:qFormat/>
    <w:uiPriority w:val="0"/>
    <w:pPr>
      <w:adjustRightInd w:val="0"/>
      <w:spacing w:line="312" w:lineRule="atLeast"/>
      <w:ind w:firstLine="420"/>
      <w:textAlignment w:val="baseline"/>
    </w:pPr>
    <w:rPr>
      <w:rFonts w:eastAsia="Wingdings"/>
      <w:kern w:val="0"/>
      <w:szCs w:val="20"/>
    </w:rPr>
  </w:style>
  <w:style w:type="paragraph" w:styleId="9">
    <w:name w:val="Document Map"/>
    <w:basedOn w:val="1"/>
    <w:link w:val="53"/>
    <w:qFormat/>
    <w:uiPriority w:val="0"/>
    <w:rPr>
      <w:rFonts w:ascii="宋体"/>
      <w:sz w:val="18"/>
      <w:szCs w:val="18"/>
    </w:rPr>
  </w:style>
  <w:style w:type="paragraph" w:styleId="10">
    <w:name w:val="annotation text"/>
    <w:basedOn w:val="1"/>
    <w:link w:val="35"/>
    <w:qFormat/>
    <w:uiPriority w:val="0"/>
    <w:pPr>
      <w:jc w:val="left"/>
    </w:pPr>
  </w:style>
  <w:style w:type="paragraph" w:styleId="11">
    <w:name w:val="Body Text"/>
    <w:basedOn w:val="1"/>
    <w:next w:val="12"/>
    <w:qFormat/>
    <w:uiPriority w:val="0"/>
    <w:pPr>
      <w:spacing w:after="120"/>
    </w:pPr>
  </w:style>
  <w:style w:type="paragraph" w:styleId="12">
    <w:name w:val="Body Text First Indent"/>
    <w:basedOn w:val="11"/>
    <w:next w:val="13"/>
    <w:qFormat/>
    <w:uiPriority w:val="0"/>
    <w:pPr>
      <w:autoSpaceDE w:val="0"/>
      <w:autoSpaceDN w:val="0"/>
      <w:adjustRightInd w:val="0"/>
      <w:ind w:firstLine="420" w:firstLineChars="100"/>
      <w:jc w:val="left"/>
    </w:pPr>
    <w:rPr>
      <w:kern w:val="0"/>
      <w:sz w:val="20"/>
      <w:szCs w:val="20"/>
    </w:rPr>
  </w:style>
  <w:style w:type="paragraph" w:styleId="13">
    <w:name w:val="toc 6"/>
    <w:basedOn w:val="1"/>
    <w:next w:val="1"/>
    <w:semiHidden/>
    <w:qFormat/>
    <w:uiPriority w:val="0"/>
    <w:pPr>
      <w:ind w:left="1050"/>
      <w:jc w:val="left"/>
    </w:pPr>
    <w:rPr>
      <w:sz w:val="18"/>
      <w:szCs w:val="18"/>
    </w:rPr>
  </w:style>
  <w:style w:type="paragraph" w:styleId="14">
    <w:name w:val="Body Text Indent"/>
    <w:basedOn w:val="1"/>
    <w:qFormat/>
    <w:uiPriority w:val="0"/>
    <w:pPr>
      <w:ind w:left="480" w:hanging="480" w:hangingChars="200"/>
    </w:pPr>
    <w:rPr>
      <w:rFonts w:eastAsia="宋体"/>
      <w:sz w:val="24"/>
    </w:rPr>
  </w:style>
  <w:style w:type="paragraph" w:styleId="15">
    <w:name w:val="toc 3"/>
    <w:basedOn w:val="1"/>
    <w:next w:val="1"/>
    <w:qFormat/>
    <w:uiPriority w:val="39"/>
    <w:pPr>
      <w:ind w:left="840" w:leftChars="400"/>
    </w:pPr>
  </w:style>
  <w:style w:type="paragraph" w:styleId="16">
    <w:name w:val="Plain Text"/>
    <w:basedOn w:val="1"/>
    <w:link w:val="40"/>
    <w:qFormat/>
    <w:uiPriority w:val="0"/>
    <w:pPr>
      <w:widowControl/>
      <w:overflowPunct w:val="0"/>
      <w:autoSpaceDE w:val="0"/>
      <w:autoSpaceDN w:val="0"/>
      <w:adjustRightInd w:val="0"/>
      <w:jc w:val="left"/>
      <w:textAlignment w:val="baseline"/>
    </w:pPr>
    <w:rPr>
      <w:rFonts w:ascii="Wingdings" w:hAnsi="长城仿宋" w:eastAsia="Wingdings"/>
      <w:kern w:val="0"/>
      <w:szCs w:val="21"/>
    </w:rPr>
  </w:style>
  <w:style w:type="paragraph" w:styleId="17">
    <w:name w:val="Body Text Indent 2"/>
    <w:basedOn w:val="1"/>
    <w:qFormat/>
    <w:uiPriority w:val="0"/>
    <w:pPr>
      <w:spacing w:line="500" w:lineRule="exact"/>
      <w:ind w:firstLine="511" w:firstLineChars="213"/>
    </w:pPr>
    <w:rPr>
      <w:sz w:val="24"/>
    </w:rPr>
  </w:style>
  <w:style w:type="paragraph" w:styleId="18">
    <w:name w:val="Balloon Text"/>
    <w:basedOn w:val="1"/>
    <w:link w:val="43"/>
    <w:qFormat/>
    <w:uiPriority w:val="0"/>
    <w:rPr>
      <w:sz w:val="18"/>
      <w:szCs w:val="18"/>
    </w:rPr>
  </w:style>
  <w:style w:type="paragraph" w:styleId="19">
    <w:name w:val="footer"/>
    <w:basedOn w:val="1"/>
    <w:link w:val="33"/>
    <w:qFormat/>
    <w:uiPriority w:val="0"/>
    <w:pPr>
      <w:tabs>
        <w:tab w:val="center" w:pos="4153"/>
        <w:tab w:val="right" w:pos="8306"/>
      </w:tabs>
      <w:snapToGrid w:val="0"/>
      <w:jc w:val="left"/>
    </w:pPr>
    <w:rPr>
      <w:rFonts w:eastAsia="Wingdings"/>
      <w:sz w:val="18"/>
      <w:szCs w:val="18"/>
    </w:rPr>
  </w:style>
  <w:style w:type="paragraph" w:styleId="20">
    <w:name w:val="header"/>
    <w:basedOn w:val="1"/>
    <w:link w:val="51"/>
    <w:qFormat/>
    <w:uiPriority w:val="0"/>
    <w:pPr>
      <w:pBdr>
        <w:bottom w:val="single" w:color="auto" w:sz="6" w:space="1"/>
      </w:pBdr>
      <w:tabs>
        <w:tab w:val="center" w:pos="4153"/>
        <w:tab w:val="right" w:pos="8306"/>
      </w:tabs>
      <w:snapToGrid w:val="0"/>
      <w:jc w:val="center"/>
    </w:pPr>
    <w:rPr>
      <w:rFonts w:eastAsia="Wingdings"/>
      <w:sz w:val="18"/>
      <w:szCs w:val="18"/>
    </w:rPr>
  </w:style>
  <w:style w:type="paragraph" w:styleId="21">
    <w:name w:val="toc 1"/>
    <w:basedOn w:val="1"/>
    <w:next w:val="1"/>
    <w:qFormat/>
    <w:uiPriority w:val="39"/>
    <w:pPr>
      <w:tabs>
        <w:tab w:val="right" w:leader="dot" w:pos="9061"/>
      </w:tabs>
      <w:spacing w:line="480" w:lineRule="auto"/>
      <w:ind w:left="358" w:hanging="358" w:hangingChars="128"/>
    </w:pPr>
  </w:style>
  <w:style w:type="paragraph" w:styleId="22">
    <w:name w:val="toc 2"/>
    <w:basedOn w:val="1"/>
    <w:next w:val="1"/>
    <w:qFormat/>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ascii="Wingdings" w:hAnsi="Wingdings" w:cs="Wingdings"/>
      <w:kern w:val="0"/>
      <w:sz w:val="24"/>
    </w:rPr>
  </w:style>
  <w:style w:type="paragraph" w:styleId="24">
    <w:name w:val="annotation subject"/>
    <w:basedOn w:val="10"/>
    <w:next w:val="10"/>
    <w:link w:val="34"/>
    <w:qFormat/>
    <w:uiPriority w:val="0"/>
    <w:rPr>
      <w:b/>
      <w:bCs/>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0"/>
    <w:rPr>
      <w:color w:val="800080"/>
      <w:u w:val="none"/>
    </w:rPr>
  </w:style>
  <w:style w:type="character" w:styleId="31">
    <w:name w:val="Hyperlink"/>
    <w:qFormat/>
    <w:uiPriority w:val="99"/>
    <w:rPr>
      <w:color w:val="0000FF"/>
      <w:u w:val="none"/>
    </w:rPr>
  </w:style>
  <w:style w:type="character" w:styleId="32">
    <w:name w:val="annotation reference"/>
    <w:qFormat/>
    <w:uiPriority w:val="0"/>
    <w:rPr>
      <w:sz w:val="21"/>
      <w:szCs w:val="21"/>
    </w:rPr>
  </w:style>
  <w:style w:type="character" w:customStyle="1" w:styleId="33">
    <w:name w:val="页脚 Char"/>
    <w:link w:val="19"/>
    <w:qFormat/>
    <w:uiPriority w:val="0"/>
    <w:rPr>
      <w:rFonts w:eastAsia="Wingdings"/>
      <w:kern w:val="2"/>
      <w:sz w:val="18"/>
      <w:szCs w:val="18"/>
      <w:lang w:val="en-US" w:eastAsia="zh-CN" w:bidi="ar-SA"/>
    </w:rPr>
  </w:style>
  <w:style w:type="character" w:customStyle="1" w:styleId="34">
    <w:name w:val="批注主题 Char"/>
    <w:link w:val="24"/>
    <w:qFormat/>
    <w:uiPriority w:val="0"/>
    <w:rPr>
      <w:b/>
      <w:bCs/>
      <w:kern w:val="2"/>
      <w:sz w:val="21"/>
      <w:szCs w:val="24"/>
    </w:rPr>
  </w:style>
  <w:style w:type="character" w:customStyle="1" w:styleId="35">
    <w:name w:val="批注文字 Char"/>
    <w:link w:val="10"/>
    <w:qFormat/>
    <w:uiPriority w:val="0"/>
    <w:rPr>
      <w:kern w:val="2"/>
      <w:sz w:val="21"/>
      <w:szCs w:val="24"/>
    </w:rPr>
  </w:style>
  <w:style w:type="character" w:customStyle="1" w:styleId="36">
    <w:name w:val="release-day"/>
    <w:qFormat/>
    <w:uiPriority w:val="0"/>
    <w:rPr>
      <w:szCs w:val="20"/>
      <w:bdr w:val="single" w:color="BDEBB0" w:sz="4" w:space="0"/>
      <w:shd w:val="clear" w:color="auto" w:fill="F5FFF1"/>
    </w:rPr>
  </w:style>
  <w:style w:type="character" w:customStyle="1" w:styleId="37">
    <w:name w:val="zbggmain style9"/>
    <w:qFormat/>
    <w:uiPriority w:val="0"/>
  </w:style>
  <w:style w:type="character" w:customStyle="1" w:styleId="38">
    <w:name w:val="font11"/>
    <w:qFormat/>
    <w:uiPriority w:val="0"/>
    <w:rPr>
      <w:rFonts w:hint="default" w:ascii="Times New Roman" w:hAnsi="Times New Roman" w:cs="Times New Roman"/>
      <w:color w:val="000000"/>
      <w:sz w:val="24"/>
      <w:szCs w:val="24"/>
      <w:u w:val="none"/>
      <w:vertAlign w:val="superscript"/>
    </w:rPr>
  </w:style>
  <w:style w:type="character" w:customStyle="1" w:styleId="39">
    <w:name w:val="页脚 字符"/>
    <w:qFormat/>
    <w:uiPriority w:val="99"/>
  </w:style>
  <w:style w:type="character" w:customStyle="1" w:styleId="40">
    <w:name w:val="纯文本 Char"/>
    <w:link w:val="16"/>
    <w:qFormat/>
    <w:uiPriority w:val="0"/>
    <w:rPr>
      <w:rFonts w:ascii="Wingdings" w:hAnsi="长城仿宋" w:eastAsia="Wingdings"/>
      <w:sz w:val="21"/>
      <w:szCs w:val="21"/>
      <w:lang w:val="en-US" w:eastAsia="zh-CN" w:bidi="ar-SA"/>
    </w:rPr>
  </w:style>
  <w:style w:type="character" w:customStyle="1" w:styleId="41">
    <w:name w:val="font01"/>
    <w:qFormat/>
    <w:uiPriority w:val="0"/>
    <w:rPr>
      <w:rFonts w:hint="eastAsia" w:ascii="宋体" w:hAnsi="宋体" w:eastAsia="宋体" w:cs="宋体"/>
      <w:color w:val="000000"/>
      <w:sz w:val="24"/>
      <w:szCs w:val="24"/>
      <w:u w:val="none"/>
    </w:rPr>
  </w:style>
  <w:style w:type="character" w:customStyle="1" w:styleId="42">
    <w:name w:val="标题 4 Char"/>
    <w:link w:val="6"/>
    <w:semiHidden/>
    <w:qFormat/>
    <w:uiPriority w:val="0"/>
    <w:rPr>
      <w:rFonts w:ascii="Cambria" w:hAnsi="Cambria" w:eastAsia="宋体" w:cs="Times New Roman"/>
      <w:b/>
      <w:bCs/>
      <w:kern w:val="2"/>
      <w:sz w:val="28"/>
      <w:szCs w:val="28"/>
    </w:rPr>
  </w:style>
  <w:style w:type="character" w:customStyle="1" w:styleId="43">
    <w:name w:val="批注框文本 Char"/>
    <w:link w:val="18"/>
    <w:qFormat/>
    <w:uiPriority w:val="0"/>
    <w:rPr>
      <w:kern w:val="2"/>
      <w:sz w:val="18"/>
      <w:szCs w:val="18"/>
    </w:rPr>
  </w:style>
  <w:style w:type="character" w:customStyle="1" w:styleId="44">
    <w:name w:val="bsharetext"/>
    <w:basedOn w:val="27"/>
    <w:qFormat/>
    <w:uiPriority w:val="0"/>
  </w:style>
  <w:style w:type="character" w:customStyle="1" w:styleId="45">
    <w:name w:val="标题 1 Char Char"/>
    <w:qFormat/>
    <w:uiPriority w:val="0"/>
    <w:rPr>
      <w:rFonts w:eastAsia="宋体"/>
      <w:b/>
      <w:spacing w:val="-2"/>
      <w:sz w:val="24"/>
      <w:lang w:val="en-US" w:eastAsia="zh-CN" w:bidi="ar-SA"/>
    </w:rPr>
  </w:style>
  <w:style w:type="character" w:customStyle="1" w:styleId="46">
    <w:name w:val="emailstyle28"/>
    <w:semiHidden/>
    <w:qFormat/>
    <w:uiPriority w:val="0"/>
    <w:rPr>
      <w:rFonts w:hint="default" w:ascii="Arial" w:hAnsi="Arial" w:cs="Arial"/>
      <w:color w:val="000080"/>
      <w:sz w:val="20"/>
      <w:szCs w:val="20"/>
    </w:rPr>
  </w:style>
  <w:style w:type="character" w:customStyle="1" w:styleId="47">
    <w:name w:val="正文缩进 Char"/>
    <w:link w:val="8"/>
    <w:qFormat/>
    <w:uiPriority w:val="0"/>
    <w:rPr>
      <w:rFonts w:eastAsia="Wingdings"/>
      <w:sz w:val="21"/>
      <w:lang w:val="en-US" w:eastAsia="zh-CN" w:bidi="ar-SA"/>
    </w:rPr>
  </w:style>
  <w:style w:type="character" w:customStyle="1" w:styleId="48">
    <w:name w:val="正文首行缩进 Char"/>
    <w:qFormat/>
    <w:uiPriority w:val="0"/>
    <w:rPr>
      <w:rFonts w:ascii="Arial" w:eastAsia="Arial"/>
      <w:kern w:val="2"/>
      <w:sz w:val="21"/>
      <w:szCs w:val="24"/>
      <w:lang w:val="en-US" w:eastAsia="zh-CN" w:bidi="ar-SA"/>
    </w:rPr>
  </w:style>
  <w:style w:type="character" w:customStyle="1" w:styleId="49">
    <w:name w:val="textcolor1"/>
    <w:qFormat/>
    <w:uiPriority w:val="0"/>
    <w:rPr>
      <w:color w:val="FF6600"/>
    </w:rPr>
  </w:style>
  <w:style w:type="character" w:customStyle="1" w:styleId="50">
    <w:name w:val="Char Char2"/>
    <w:qFormat/>
    <w:uiPriority w:val="0"/>
    <w:rPr>
      <w:rFonts w:ascii="仿宋_GB2312" w:hAnsi="Wingdings" w:eastAsia="仿宋_GB2312"/>
      <w:sz w:val="21"/>
      <w:szCs w:val="21"/>
      <w:lang w:val="en-US" w:eastAsia="zh-CN" w:bidi="ar-SA"/>
    </w:rPr>
  </w:style>
  <w:style w:type="character" w:customStyle="1" w:styleId="51">
    <w:name w:val="页眉 Char"/>
    <w:link w:val="20"/>
    <w:qFormat/>
    <w:uiPriority w:val="0"/>
    <w:rPr>
      <w:rFonts w:eastAsia="Wingdings"/>
      <w:kern w:val="2"/>
      <w:sz w:val="18"/>
      <w:szCs w:val="18"/>
      <w:lang w:val="en-US" w:eastAsia="zh-CN" w:bidi="ar-SA"/>
    </w:rPr>
  </w:style>
  <w:style w:type="character" w:customStyle="1" w:styleId="52">
    <w:name w:val="NormalCharacter"/>
    <w:semiHidden/>
    <w:qFormat/>
    <w:uiPriority w:val="0"/>
  </w:style>
  <w:style w:type="character" w:customStyle="1" w:styleId="53">
    <w:name w:val="文档结构图 Char"/>
    <w:link w:val="9"/>
    <w:qFormat/>
    <w:uiPriority w:val="0"/>
    <w:rPr>
      <w:rFonts w:ascii="宋体"/>
      <w:kern w:val="2"/>
      <w:sz w:val="18"/>
      <w:szCs w:val="18"/>
    </w:rPr>
  </w:style>
  <w:style w:type="character" w:customStyle="1" w:styleId="54">
    <w:name w:val="font21"/>
    <w:qFormat/>
    <w:uiPriority w:val="0"/>
    <w:rPr>
      <w:rFonts w:hint="default" w:ascii="Times New Roman" w:hAnsi="Times New Roman" w:cs="Times New Roman"/>
      <w:color w:val="000000"/>
      <w:sz w:val="24"/>
      <w:szCs w:val="24"/>
      <w:u w:val="none"/>
    </w:rPr>
  </w:style>
  <w:style w:type="character" w:customStyle="1" w:styleId="55">
    <w:name w:val="纯文本 Char1"/>
    <w:qFormat/>
    <w:uiPriority w:val="0"/>
    <w:rPr>
      <w:rFonts w:ascii="宋体" w:hAnsi="Courier New" w:eastAsia="宋体"/>
      <w:kern w:val="2"/>
      <w:sz w:val="21"/>
      <w:lang w:val="en-US" w:eastAsia="zh-CN" w:bidi="ar-SA"/>
    </w:rPr>
  </w:style>
  <w:style w:type="character" w:customStyle="1" w:styleId="56">
    <w:name w:val="h4 Char"/>
    <w:link w:val="57"/>
    <w:qFormat/>
    <w:uiPriority w:val="0"/>
    <w:rPr>
      <w:rFonts w:ascii="仿宋" w:hAnsi="仿宋" w:eastAsia="仿宋"/>
      <w:b/>
      <w:bCs/>
      <w:kern w:val="2"/>
      <w:sz w:val="28"/>
      <w:szCs w:val="28"/>
    </w:rPr>
  </w:style>
  <w:style w:type="paragraph" w:customStyle="1" w:styleId="57">
    <w:name w:val="h4"/>
    <w:basedOn w:val="6"/>
    <w:next w:val="1"/>
    <w:link w:val="56"/>
    <w:qFormat/>
    <w:uiPriority w:val="0"/>
    <w:pPr>
      <w:spacing w:beforeLines="50" w:afterLines="50" w:line="360" w:lineRule="auto"/>
      <w:ind w:left="1418" w:hanging="1134"/>
      <w:jc w:val="left"/>
    </w:pPr>
    <w:rPr>
      <w:rFonts w:ascii="仿宋" w:hAnsi="仿宋" w:eastAsia="仿宋"/>
    </w:rPr>
  </w:style>
  <w:style w:type="paragraph" w:customStyle="1" w:styleId="58">
    <w:name w:val="Table Paragraph"/>
    <w:basedOn w:val="1"/>
    <w:qFormat/>
    <w:uiPriority w:val="1"/>
  </w:style>
  <w:style w:type="paragraph" w:customStyle="1" w:styleId="59">
    <w:name w:val="文章正文"/>
    <w:basedOn w:val="1"/>
    <w:qFormat/>
    <w:uiPriority w:val="0"/>
    <w:pPr>
      <w:spacing w:line="360" w:lineRule="auto"/>
      <w:ind w:firstLine="560" w:firstLineChars="200"/>
    </w:pPr>
    <w:rPr>
      <w:rFonts w:ascii="Times New Roman" w:hAnsi="Times New Roman"/>
      <w:kern w:val="0"/>
    </w:rPr>
  </w:style>
  <w:style w:type="paragraph" w:customStyle="1" w:styleId="60">
    <w:name w:val="Char Char Char Char Char Char Char"/>
    <w:basedOn w:val="1"/>
    <w:qFormat/>
    <w:uiPriority w:val="0"/>
  </w:style>
  <w:style w:type="paragraph" w:customStyle="1" w:styleId="61">
    <w:name w:val="_Style 5"/>
    <w:basedOn w:val="9"/>
    <w:qFormat/>
    <w:uiPriority w:val="0"/>
    <w:pPr>
      <w:shd w:val="clear" w:color="auto" w:fill="000080"/>
    </w:pPr>
    <w:rPr>
      <w:rFonts w:ascii="Times New Roman" w:hAnsi="Times New Roman"/>
      <w:sz w:val="21"/>
      <w:szCs w:val="24"/>
    </w:rPr>
  </w:style>
  <w:style w:type="paragraph" w:customStyle="1" w:styleId="62">
    <w:name w:val="+正文 Char"/>
    <w:basedOn w:val="1"/>
    <w:qFormat/>
    <w:uiPriority w:val="0"/>
    <w:pPr>
      <w:spacing w:line="360" w:lineRule="auto"/>
      <w:ind w:firstLine="200" w:firstLineChars="200"/>
    </w:pPr>
    <w:rPr>
      <w:sz w:val="24"/>
      <w:szCs w:val="28"/>
    </w:rPr>
  </w:style>
  <w:style w:type="paragraph" w:customStyle="1" w:styleId="63">
    <w:name w:val="段"/>
    <w:qFormat/>
    <w:uiPriority w:val="0"/>
    <w:pPr>
      <w:autoSpaceDE w:val="0"/>
      <w:autoSpaceDN w:val="0"/>
      <w:ind w:firstLine="200" w:firstLineChars="200"/>
      <w:jc w:val="both"/>
    </w:pPr>
    <w:rPr>
      <w:rFonts w:ascii="Wingdings" w:hAnsi="Calibri" w:cs="Times New Roman" w:eastAsiaTheme="minorEastAsia"/>
      <w:sz w:val="21"/>
      <w:lang w:val="en-US" w:eastAsia="zh-CN" w:bidi="ar-SA"/>
    </w:rPr>
  </w:style>
  <w:style w:type="paragraph" w:customStyle="1" w:styleId="64">
    <w:name w:val="Sublisttext"/>
    <w:next w:val="65"/>
    <w:qFormat/>
    <w:uiPriority w:val="0"/>
    <w:pPr>
      <w:spacing w:before="80" w:after="80" w:line="240" w:lineRule="atLeast"/>
      <w:ind w:left="958"/>
    </w:pPr>
    <w:rPr>
      <w:rFonts w:ascii="Calibri" w:hAnsi="Calibri" w:cs="Times New Roman" w:eastAsiaTheme="minorEastAsia"/>
      <w:kern w:val="2"/>
      <w:sz w:val="21"/>
      <w:szCs w:val="24"/>
      <w:lang w:val="en-US" w:eastAsia="zh-CN" w:bidi="ar-SA"/>
    </w:rPr>
  </w:style>
  <w:style w:type="paragraph" w:customStyle="1" w:styleId="65">
    <w:name w:val="Sublist"/>
    <w:qFormat/>
    <w:uiPriority w:val="0"/>
    <w:pPr>
      <w:tabs>
        <w:tab w:val="left" w:pos="391"/>
      </w:tabs>
      <w:spacing w:before="80" w:after="80" w:line="240" w:lineRule="atLeast"/>
      <w:ind w:left="391" w:hanging="391"/>
    </w:pPr>
    <w:rPr>
      <w:rFonts w:ascii="Calibri" w:hAnsi="Calibri" w:cs="Times New Roman" w:eastAsiaTheme="minorEastAsia"/>
      <w:kern w:val="2"/>
      <w:sz w:val="21"/>
      <w:szCs w:val="24"/>
      <w:lang w:val="en-US" w:eastAsia="zh-CN" w:bidi="ar-SA"/>
    </w:rPr>
  </w:style>
  <w:style w:type="paragraph" w:customStyle="1" w:styleId="66">
    <w:name w:val="Char Char Char Char Char Char Char Char Char Char Char Char Char"/>
    <w:basedOn w:val="1"/>
    <w:qFormat/>
    <w:uiPriority w:val="0"/>
    <w:rPr>
      <w:rFonts w:ascii="Univers LT Std 57 Cn" w:hAnsi="Univers LT Std 57 Cn"/>
      <w:sz w:val="24"/>
      <w:szCs w:val="20"/>
    </w:rPr>
  </w:style>
  <w:style w:type="paragraph" w:customStyle="1" w:styleId="67">
    <w:name w:val="Char Char Char Char Char Char Char Char Char1 Char"/>
    <w:basedOn w:val="1"/>
    <w:qFormat/>
    <w:uiPriority w:val="0"/>
    <w:rPr>
      <w:rFonts w:eastAsia="仿宋_GB2312"/>
    </w:rPr>
  </w:style>
  <w:style w:type="paragraph" w:customStyle="1" w:styleId="68">
    <w:name w:val="表头文本"/>
    <w:basedOn w:val="1"/>
    <w:qFormat/>
    <w:uiPriority w:val="0"/>
    <w:pPr>
      <w:autoSpaceDE w:val="0"/>
      <w:autoSpaceDN w:val="0"/>
      <w:adjustRightInd w:val="0"/>
      <w:jc w:val="center"/>
    </w:pPr>
    <w:rPr>
      <w:b/>
      <w:kern w:val="0"/>
      <w:sz w:val="24"/>
      <w:szCs w:val="20"/>
    </w:rPr>
  </w:style>
  <w:style w:type="paragraph" w:customStyle="1" w:styleId="69">
    <w:name w:val="标题6"/>
    <w:basedOn w:val="1"/>
    <w:next w:val="3"/>
    <w:qFormat/>
    <w:uiPriority w:val="0"/>
    <w:pPr>
      <w:widowControl/>
      <w:snapToGrid w:val="0"/>
      <w:spacing w:beforeLines="50" w:afterLines="50" w:line="520" w:lineRule="atLeast"/>
      <w:ind w:firstLine="200" w:firstLineChars="200"/>
    </w:pPr>
    <w:rPr>
      <w:rFonts w:cs="黑体"/>
      <w:b/>
      <w:sz w:val="24"/>
    </w:rPr>
  </w:style>
  <w:style w:type="paragraph" w:customStyle="1" w:styleId="70">
    <w:name w:val="Contents2"/>
    <w:basedOn w:val="1"/>
    <w:next w:val="1"/>
    <w:qFormat/>
    <w:uiPriority w:val="0"/>
    <w:pPr>
      <w:spacing w:before="60" w:after="60" w:line="360" w:lineRule="atLeast"/>
      <w:outlineLvl w:val="1"/>
    </w:pPr>
    <w:rPr>
      <w:rFonts w:eastAsia="Tahoma"/>
      <w:b/>
      <w:bCs/>
      <w:sz w:val="28"/>
    </w:rPr>
  </w:style>
  <w:style w:type="paragraph" w:customStyle="1" w:styleId="71">
    <w:name w:val="表内文字"/>
    <w:basedOn w:val="1"/>
    <w:qFormat/>
    <w:uiPriority w:val="0"/>
    <w:pPr>
      <w:adjustRightInd w:val="0"/>
      <w:snapToGrid w:val="0"/>
      <w:spacing w:line="500" w:lineRule="atLeast"/>
      <w:jc w:val="center"/>
    </w:pPr>
    <w:rPr>
      <w:rFonts w:ascii="黑体" w:hAnsi="黑体" w:eastAsia="长城仿宋" w:cs="黑体"/>
      <w:sz w:val="24"/>
    </w:rPr>
  </w:style>
  <w:style w:type="paragraph" w:customStyle="1" w:styleId="72">
    <w:name w:val="正文1"/>
    <w:basedOn w:val="1"/>
    <w:qFormat/>
    <w:uiPriority w:val="0"/>
    <w:pPr>
      <w:spacing w:line="500" w:lineRule="exact"/>
    </w:pPr>
    <w:rPr>
      <w:rFonts w:ascii="黑体" w:hAnsi="黑体"/>
      <w:sz w:val="24"/>
      <w:szCs w:val="20"/>
    </w:rPr>
  </w:style>
  <w:style w:type="paragraph" w:customStyle="1" w:styleId="73">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74">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75">
    <w:name w:val="Char Char Char Char Char Char Char1"/>
    <w:basedOn w:val="1"/>
    <w:qFormat/>
    <w:uiPriority w:val="0"/>
    <w:pPr>
      <w:ind w:firstLine="480" w:firstLineChars="200"/>
    </w:pPr>
    <w:rPr>
      <w:rFonts w:ascii="Tahoma" w:hAnsi="Tahoma" w:eastAsia="仿宋_GB2312"/>
      <w:kern w:val="0"/>
      <w:sz w:val="28"/>
      <w:szCs w:val="20"/>
    </w:rPr>
  </w:style>
  <w:style w:type="paragraph" w:customStyle="1" w:styleId="76">
    <w:name w:val="Char Char Char Char"/>
    <w:basedOn w:val="9"/>
    <w:qFormat/>
    <w:uiPriority w:val="0"/>
  </w:style>
  <w:style w:type="paragraph" w:customStyle="1" w:styleId="77">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8">
    <w:name w:val="缩进-"/>
    <w:basedOn w:val="1"/>
    <w:qFormat/>
    <w:uiPriority w:val="0"/>
    <w:pPr>
      <w:ind w:firstLine="560" w:firstLineChars="200"/>
    </w:pPr>
    <w:rPr>
      <w:rFonts w:eastAsia="仿宋_GB2312"/>
      <w:sz w:val="28"/>
      <w:szCs w:val="28"/>
    </w:rPr>
  </w:style>
  <w:style w:type="paragraph" w:customStyle="1" w:styleId="7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表格文字"/>
    <w:basedOn w:val="81"/>
    <w:next w:val="11"/>
    <w:qFormat/>
    <w:uiPriority w:val="0"/>
    <w:pPr>
      <w:spacing w:line="420" w:lineRule="atLeast"/>
      <w:textAlignment w:val="baseline"/>
    </w:pPr>
    <w:rPr>
      <w:rFonts w:ascii="Times New Roman" w:hAnsi="Times New Roman" w:eastAsia="宋体"/>
      <w:szCs w:val="24"/>
    </w:rPr>
  </w:style>
  <w:style w:type="paragraph" w:customStyle="1" w:styleId="81">
    <w:name w:val="表格"/>
    <w:basedOn w:val="1"/>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paragraph" w:customStyle="1" w:styleId="82">
    <w:name w:val="_Style 19"/>
    <w:qFormat/>
    <w:uiPriority w:val="1"/>
    <w:pPr>
      <w:widowControl w:val="0"/>
      <w:jc w:val="both"/>
    </w:pPr>
    <w:rPr>
      <w:rFonts w:ascii="Calibri" w:hAnsi="Calibri" w:cs="Times New Roman" w:eastAsiaTheme="minorEastAsia"/>
      <w:kern w:val="2"/>
      <w:sz w:val="21"/>
      <w:szCs w:val="22"/>
      <w:lang w:val="en-US" w:eastAsia="zh-CN" w:bidi="ar-SA"/>
    </w:rPr>
  </w:style>
  <w:style w:type="paragraph" w:styleId="83">
    <w:name w:val="List Paragraph"/>
    <w:basedOn w:val="1"/>
    <w:qFormat/>
    <w:uiPriority w:val="34"/>
    <w:pPr>
      <w:ind w:firstLine="420" w:firstLineChars="200"/>
    </w:pPr>
    <w:rPr>
      <w:rFonts w:ascii="Times New Roman" w:hAnsi="Times New Roman"/>
    </w:rPr>
  </w:style>
  <w:style w:type="paragraph" w:customStyle="1" w:styleId="84">
    <w:name w:val="Char Char"/>
    <w:basedOn w:val="1"/>
    <w:qFormat/>
    <w:uiPriority w:val="0"/>
    <w:rPr>
      <w:rFonts w:ascii="Times New Roman" w:hAnsi="Times New Roman"/>
    </w:rPr>
  </w:style>
  <w:style w:type="paragraph" w:customStyle="1" w:styleId="85">
    <w:name w:val="列出段落1"/>
    <w:basedOn w:val="1"/>
    <w:qFormat/>
    <w:uiPriority w:val="0"/>
    <w:pPr>
      <w:ind w:firstLine="420" w:firstLineChars="200"/>
    </w:pPr>
    <w:rPr>
      <w:rFonts w:ascii="Courier New" w:hAnsi="Courier New" w:cs="Courier New"/>
      <w:szCs w:val="21"/>
    </w:rPr>
  </w:style>
  <w:style w:type="paragraph" w:customStyle="1" w:styleId="86">
    <w:name w:val="无间隔1"/>
    <w:qFormat/>
    <w:uiPriority w:val="0"/>
    <w:pPr>
      <w:widowControl w:val="0"/>
      <w:jc w:val="both"/>
    </w:pPr>
    <w:rPr>
      <w:rFonts w:ascii="Courier New" w:hAnsi="Courier New" w:cs="Courier New" w:eastAsiaTheme="minorEastAsia"/>
      <w:kern w:val="2"/>
      <w:sz w:val="21"/>
      <w:szCs w:val="21"/>
      <w:lang w:val="en-US" w:eastAsia="zh-CN" w:bidi="ar-SA"/>
    </w:rPr>
  </w:style>
  <w:style w:type="paragraph" w:customStyle="1" w:styleId="87">
    <w:name w:val="BodyText1I"/>
    <w:basedOn w:val="1"/>
    <w:qFormat/>
    <w:uiPriority w:val="0"/>
    <w:pPr>
      <w:widowControl/>
      <w:spacing w:after="120"/>
      <w:ind w:firstLine="420" w:firstLineChars="100"/>
      <w:textAlignment w:val="baseline"/>
    </w:pPr>
    <w:rPr>
      <w:rFonts w:eastAsia="仿宋"/>
      <w:sz w:val="28"/>
    </w:rPr>
  </w:style>
  <w:style w:type="paragraph" w:customStyle="1" w:styleId="88">
    <w:name w:val="保留正文"/>
    <w:basedOn w:val="11"/>
    <w:qFormat/>
    <w:uiPriority w:val="0"/>
    <w:pPr>
      <w:keepNext/>
      <w:spacing w:after="160"/>
    </w:pPr>
    <w:rPr>
      <w:rFonts w:ascii="黑体" w:hAnsi="黑体" w:eastAsia="Wingdings" w:cs="黑体"/>
    </w:rPr>
  </w:style>
  <w:style w:type="paragraph" w:customStyle="1" w:styleId="89">
    <w:name w:val="[Normal]"/>
    <w:qFormat/>
    <w:uiPriority w:val="0"/>
    <w:rPr>
      <w:rFonts w:ascii="宋体" w:hAnsi="宋体" w:eastAsia="宋体" w:cs="Times New Roman"/>
      <w:sz w:val="24"/>
      <w:szCs w:val="22"/>
      <w:lang w:val="zh-CN" w:eastAsia="zh-CN" w:bidi="ar-SA"/>
    </w:rPr>
  </w:style>
  <w:style w:type="paragraph" w:customStyle="1" w:styleId="90">
    <w:name w:val="No Spacing"/>
    <w:qFormat/>
    <w:uiPriority w:val="0"/>
    <w:rPr>
      <w:rFonts w:ascii="Calibri" w:hAnsi="Calibri" w:eastAsia="??" w:cs="宋体"/>
      <w:sz w:val="22"/>
      <w:szCs w:val="22"/>
      <w:lang w:val="en-US" w:eastAsia="en-US" w:bidi="ar-SA"/>
    </w:rPr>
  </w:style>
  <w:style w:type="paragraph" w:customStyle="1" w:styleId="9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customShpInfo spid="_x0000_s3077"/>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Win7w.Com</Company>
  <Pages>50</Pages>
  <Words>4738</Words>
  <Characters>27013</Characters>
  <Lines>225</Lines>
  <Paragraphs>63</Paragraphs>
  <TotalTime>14</TotalTime>
  <ScaleCrop>false</ScaleCrop>
  <LinksUpToDate>false</LinksUpToDate>
  <CharactersWithSpaces>31688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2021-01-27T01:32:00Z</dcterms:created>
  <dc:creator>Ray</dc:creator>
  <cp:lastModifiedBy>赵飘飘</cp:lastModifiedBy>
  <cp:lastPrinted>2021-03-24T04:33:00Z</cp:lastPrinted>
  <dcterms:modified xsi:type="dcterms:W3CDTF">2021-05-31T07:37:07Z</dcterms:modified>
  <dc:title>温州市政府分散采购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DAD01A54932946B3BFCB2B97E239F3F9</vt:lpwstr>
  </property>
</Properties>
</file>