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00" w:lineRule="atLeast"/>
        <w:textAlignment w:val="bottom"/>
        <w:rPr>
          <w:rFonts w:ascii="宋体" w:hAnsi="宋体" w:cs="Courier New"/>
          <w:b/>
          <w:bCs/>
          <w:spacing w:val="120"/>
          <w:sz w:val="72"/>
          <w:szCs w:val="72"/>
        </w:rPr>
      </w:pPr>
      <w:r>
        <w:rPr>
          <w:rFonts w:hint="eastAsia" w:ascii="宋体" w:hAnsi="宋体" w:cs="Courier New"/>
          <w:b/>
          <w:bCs/>
          <w:spacing w:val="120"/>
          <w:sz w:val="72"/>
          <w:szCs w:val="72"/>
        </w:rPr>
        <w:t xml:space="preserve"> </w:t>
      </w:r>
    </w:p>
    <w:p>
      <w:pPr>
        <w:autoSpaceDE w:val="0"/>
        <w:autoSpaceDN w:val="0"/>
        <w:spacing w:line="500" w:lineRule="atLeast"/>
        <w:jc w:val="center"/>
        <w:textAlignment w:val="bottom"/>
        <w:rPr>
          <w:rFonts w:ascii="宋体" w:hAnsi="宋体" w:cs="Courier New"/>
          <w:bCs/>
          <w:sz w:val="72"/>
          <w:szCs w:val="72"/>
        </w:rPr>
      </w:pPr>
      <w:r>
        <w:rPr>
          <w:rFonts w:hint="eastAsia" w:ascii="宋体" w:hAnsi="宋体" w:cs="Courier New"/>
          <w:b/>
          <w:bCs/>
          <w:spacing w:val="120"/>
          <w:sz w:val="72"/>
          <w:szCs w:val="72"/>
        </w:rPr>
        <w:t>温州市国有企业采购</w:t>
      </w:r>
    </w:p>
    <w:p>
      <w:pPr>
        <w:spacing w:line="400" w:lineRule="atLeast"/>
        <w:jc w:val="center"/>
        <w:rPr>
          <w:rFonts w:ascii="宋体" w:hAnsi="宋体" w:cs="Courier New"/>
          <w:b/>
          <w:sz w:val="52"/>
        </w:rPr>
      </w:pPr>
    </w:p>
    <w:p>
      <w:pPr>
        <w:spacing w:line="400" w:lineRule="atLeast"/>
        <w:jc w:val="center"/>
        <w:rPr>
          <w:rFonts w:ascii="宋体" w:hAnsi="宋体" w:cs="Courier New"/>
          <w:b/>
          <w:sz w:val="52"/>
        </w:rPr>
      </w:pPr>
    </w:p>
    <w:p>
      <w:pPr>
        <w:spacing w:line="400" w:lineRule="atLeast"/>
        <w:jc w:val="center"/>
        <w:rPr>
          <w:rFonts w:ascii="宋体" w:hAnsi="宋体" w:cs="Courier New"/>
          <w:b/>
          <w:sz w:val="52"/>
        </w:rPr>
      </w:pPr>
    </w:p>
    <w:p>
      <w:pPr>
        <w:autoSpaceDE w:val="0"/>
        <w:autoSpaceDN w:val="0"/>
        <w:spacing w:line="500" w:lineRule="atLeast"/>
        <w:jc w:val="center"/>
        <w:textAlignment w:val="bottom"/>
        <w:rPr>
          <w:rFonts w:ascii="宋体" w:hAnsi="宋体" w:cs="Courier New"/>
          <w:b/>
          <w:sz w:val="72"/>
          <w:szCs w:val="72"/>
        </w:rPr>
      </w:pPr>
      <w:r>
        <w:rPr>
          <w:rFonts w:hint="eastAsia" w:ascii="宋体" w:hAnsi="宋体" w:cs="Courier New"/>
          <w:b/>
          <w:bCs/>
          <w:sz w:val="72"/>
          <w:szCs w:val="72"/>
        </w:rPr>
        <w:t>招  标  文  件</w:t>
      </w:r>
    </w:p>
    <w:p>
      <w:pPr>
        <w:spacing w:line="400" w:lineRule="exact"/>
        <w:jc w:val="center"/>
        <w:rPr>
          <w:rFonts w:ascii="宋体" w:hAnsi="宋体"/>
          <w:b/>
          <w:sz w:val="32"/>
        </w:rPr>
      </w:pPr>
    </w:p>
    <w:p>
      <w:pPr>
        <w:spacing w:line="400" w:lineRule="exact"/>
        <w:jc w:val="center"/>
        <w:rPr>
          <w:rFonts w:ascii="宋体" w:hAnsi="宋体"/>
          <w:b/>
          <w:sz w:val="32"/>
        </w:rPr>
      </w:pPr>
    </w:p>
    <w:p>
      <w:pPr>
        <w:spacing w:line="400" w:lineRule="exact"/>
        <w:jc w:val="center"/>
        <w:rPr>
          <w:rFonts w:ascii="宋体" w:hAnsi="宋体"/>
          <w:b/>
          <w:sz w:val="32"/>
        </w:rPr>
      </w:pPr>
    </w:p>
    <w:tbl>
      <w:tblPr>
        <w:tblStyle w:val="12"/>
        <w:tblW w:w="7758" w:type="dxa"/>
        <w:jc w:val="center"/>
        <w:tblInd w:w="0" w:type="dxa"/>
        <w:tblLayout w:type="fixed"/>
        <w:tblCellMar>
          <w:top w:w="0" w:type="dxa"/>
          <w:left w:w="108" w:type="dxa"/>
          <w:bottom w:w="0" w:type="dxa"/>
          <w:right w:w="108" w:type="dxa"/>
        </w:tblCellMar>
      </w:tblPr>
      <w:tblGrid>
        <w:gridCol w:w="2340"/>
        <w:gridCol w:w="360"/>
        <w:gridCol w:w="5058"/>
      </w:tblGrid>
      <w:tr>
        <w:tblPrEx>
          <w:tblLayout w:type="fixed"/>
          <w:tblCellMar>
            <w:top w:w="0" w:type="dxa"/>
            <w:left w:w="108" w:type="dxa"/>
            <w:bottom w:w="0" w:type="dxa"/>
            <w:right w:w="108" w:type="dxa"/>
          </w:tblCellMar>
        </w:tblPrEx>
        <w:trPr>
          <w:trHeight w:val="659" w:hRule="atLeast"/>
          <w:jc w:val="center"/>
        </w:trPr>
        <w:tc>
          <w:tcPr>
            <w:tcW w:w="2340" w:type="dxa"/>
            <w:vAlign w:val="center"/>
          </w:tcPr>
          <w:p>
            <w:pPr>
              <w:adjustRightInd w:val="0"/>
              <w:snapToGrid w:val="0"/>
              <w:spacing w:line="440" w:lineRule="exact"/>
              <w:rPr>
                <w:rFonts w:ascii="宋体" w:hAnsi="宋体"/>
                <w:sz w:val="30"/>
                <w:szCs w:val="30"/>
              </w:rPr>
            </w:pPr>
          </w:p>
        </w:tc>
        <w:tc>
          <w:tcPr>
            <w:tcW w:w="360" w:type="dxa"/>
            <w:vAlign w:val="center"/>
          </w:tcPr>
          <w:p>
            <w:pPr>
              <w:adjustRightInd w:val="0"/>
              <w:snapToGrid w:val="0"/>
              <w:spacing w:line="440" w:lineRule="exact"/>
              <w:jc w:val="distribute"/>
              <w:rPr>
                <w:rFonts w:ascii="宋体" w:hAnsi="宋体"/>
                <w:sz w:val="30"/>
                <w:szCs w:val="30"/>
              </w:rPr>
            </w:pPr>
          </w:p>
        </w:tc>
        <w:tc>
          <w:tcPr>
            <w:tcW w:w="5058" w:type="dxa"/>
            <w:vAlign w:val="center"/>
          </w:tcPr>
          <w:p>
            <w:pPr>
              <w:adjustRightInd w:val="0"/>
              <w:snapToGrid w:val="0"/>
              <w:spacing w:line="440" w:lineRule="exact"/>
              <w:rPr>
                <w:rFonts w:ascii="宋体" w:hAnsi="宋体"/>
                <w:spacing w:val="-20"/>
                <w:sz w:val="30"/>
                <w:szCs w:val="30"/>
              </w:rPr>
            </w:pPr>
          </w:p>
        </w:tc>
      </w:tr>
      <w:tr>
        <w:tblPrEx>
          <w:tblLayout w:type="fixed"/>
          <w:tblCellMar>
            <w:top w:w="0" w:type="dxa"/>
            <w:left w:w="108" w:type="dxa"/>
            <w:bottom w:w="0" w:type="dxa"/>
            <w:right w:w="108" w:type="dxa"/>
          </w:tblCellMar>
        </w:tblPrEx>
        <w:trPr>
          <w:trHeight w:val="614" w:hRule="atLeast"/>
          <w:jc w:val="center"/>
        </w:trPr>
        <w:tc>
          <w:tcPr>
            <w:tcW w:w="2340" w:type="dxa"/>
            <w:vAlign w:val="center"/>
          </w:tcPr>
          <w:p>
            <w:pPr>
              <w:adjustRightInd w:val="0"/>
              <w:snapToGrid w:val="0"/>
              <w:spacing w:line="440" w:lineRule="exact"/>
              <w:jc w:val="center"/>
              <w:rPr>
                <w:rFonts w:ascii="宋体" w:hAnsi="宋体"/>
                <w:sz w:val="30"/>
                <w:szCs w:val="30"/>
              </w:rPr>
            </w:pPr>
            <w:r>
              <w:rPr>
                <w:rFonts w:hint="eastAsia" w:ascii="宋体" w:hAnsi="宋体"/>
                <w:spacing w:val="40"/>
                <w:sz w:val="30"/>
                <w:szCs w:val="30"/>
              </w:rPr>
              <w:t xml:space="preserve"> </w:t>
            </w:r>
            <w:r>
              <w:rPr>
                <w:rFonts w:ascii="宋体" w:hAnsi="宋体"/>
                <w:spacing w:val="40"/>
                <w:sz w:val="30"/>
                <w:szCs w:val="30"/>
              </w:rPr>
              <w:t xml:space="preserve"> 招标项目</w:t>
            </w:r>
          </w:p>
        </w:tc>
        <w:tc>
          <w:tcPr>
            <w:tcW w:w="360" w:type="dxa"/>
            <w:vAlign w:val="center"/>
          </w:tcPr>
          <w:p>
            <w:pPr>
              <w:adjustRightInd w:val="0"/>
              <w:snapToGrid w:val="0"/>
              <w:spacing w:line="440" w:lineRule="exact"/>
              <w:jc w:val="center"/>
              <w:rPr>
                <w:rFonts w:ascii="宋体" w:hAnsi="宋体"/>
                <w:sz w:val="30"/>
                <w:szCs w:val="30"/>
              </w:rPr>
            </w:pPr>
            <w:r>
              <w:rPr>
                <w:rFonts w:ascii="宋体" w:hAnsi="宋体"/>
                <w:sz w:val="30"/>
                <w:szCs w:val="30"/>
              </w:rPr>
              <w:t>：</w:t>
            </w:r>
          </w:p>
        </w:tc>
        <w:tc>
          <w:tcPr>
            <w:tcW w:w="5058" w:type="dxa"/>
            <w:vAlign w:val="center"/>
          </w:tcPr>
          <w:p>
            <w:pPr>
              <w:adjustRightInd w:val="0"/>
              <w:snapToGrid w:val="0"/>
              <w:spacing w:line="440" w:lineRule="exact"/>
              <w:rPr>
                <w:rFonts w:ascii="宋体" w:hAnsi="宋体"/>
                <w:sz w:val="30"/>
                <w:szCs w:val="30"/>
              </w:rPr>
            </w:pPr>
            <w:r>
              <w:rPr>
                <w:rFonts w:hint="eastAsia" w:ascii="宋体" w:hAnsi="宋体"/>
                <w:sz w:val="30"/>
                <w:szCs w:val="30"/>
              </w:rPr>
              <w:t>试验仪器</w:t>
            </w:r>
          </w:p>
        </w:tc>
      </w:tr>
      <w:tr>
        <w:tblPrEx>
          <w:tblLayout w:type="fixed"/>
          <w:tblCellMar>
            <w:top w:w="0" w:type="dxa"/>
            <w:left w:w="108" w:type="dxa"/>
            <w:bottom w:w="0" w:type="dxa"/>
            <w:right w:w="108" w:type="dxa"/>
          </w:tblCellMar>
        </w:tblPrEx>
        <w:trPr>
          <w:trHeight w:val="614" w:hRule="atLeast"/>
          <w:jc w:val="center"/>
        </w:trPr>
        <w:tc>
          <w:tcPr>
            <w:tcW w:w="2340" w:type="dxa"/>
            <w:vAlign w:val="center"/>
          </w:tcPr>
          <w:p>
            <w:pPr>
              <w:adjustRightInd w:val="0"/>
              <w:snapToGrid w:val="0"/>
              <w:spacing w:line="440" w:lineRule="exact"/>
              <w:jc w:val="center"/>
              <w:rPr>
                <w:rFonts w:ascii="宋体" w:hAnsi="宋体"/>
                <w:sz w:val="30"/>
                <w:szCs w:val="30"/>
              </w:rPr>
            </w:pPr>
            <w:r>
              <w:rPr>
                <w:rFonts w:hint="eastAsia" w:ascii="宋体" w:hAnsi="宋体"/>
                <w:spacing w:val="40"/>
                <w:sz w:val="30"/>
                <w:szCs w:val="30"/>
              </w:rPr>
              <w:t xml:space="preserve"> </w:t>
            </w:r>
            <w:r>
              <w:rPr>
                <w:rFonts w:ascii="宋体" w:hAnsi="宋体"/>
                <w:spacing w:val="40"/>
                <w:sz w:val="30"/>
                <w:szCs w:val="30"/>
              </w:rPr>
              <w:t xml:space="preserve"> 招标方式</w:t>
            </w:r>
          </w:p>
        </w:tc>
        <w:tc>
          <w:tcPr>
            <w:tcW w:w="360" w:type="dxa"/>
            <w:vAlign w:val="center"/>
          </w:tcPr>
          <w:p>
            <w:pPr>
              <w:adjustRightInd w:val="0"/>
              <w:snapToGrid w:val="0"/>
              <w:spacing w:line="440" w:lineRule="exact"/>
              <w:jc w:val="center"/>
              <w:rPr>
                <w:rFonts w:ascii="宋体" w:hAnsi="宋体"/>
                <w:sz w:val="30"/>
                <w:szCs w:val="30"/>
              </w:rPr>
            </w:pPr>
            <w:r>
              <w:rPr>
                <w:rFonts w:ascii="宋体" w:hAnsi="宋体"/>
                <w:sz w:val="30"/>
                <w:szCs w:val="30"/>
              </w:rPr>
              <w:t>：</w:t>
            </w:r>
          </w:p>
        </w:tc>
        <w:tc>
          <w:tcPr>
            <w:tcW w:w="5058" w:type="dxa"/>
            <w:vAlign w:val="center"/>
          </w:tcPr>
          <w:p>
            <w:pPr>
              <w:adjustRightInd w:val="0"/>
              <w:snapToGrid w:val="0"/>
              <w:spacing w:line="440" w:lineRule="exact"/>
              <w:rPr>
                <w:rFonts w:ascii="宋体" w:hAnsi="宋体"/>
                <w:sz w:val="30"/>
                <w:szCs w:val="30"/>
              </w:rPr>
            </w:pPr>
            <w:r>
              <w:rPr>
                <w:rFonts w:hint="eastAsia" w:ascii="宋体" w:hAnsi="宋体"/>
                <w:sz w:val="30"/>
                <w:szCs w:val="30"/>
              </w:rPr>
              <w:t>公开招标</w:t>
            </w:r>
          </w:p>
        </w:tc>
      </w:tr>
    </w:tbl>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tbl>
      <w:tblPr>
        <w:tblStyle w:val="12"/>
        <w:tblW w:w="7970" w:type="dxa"/>
        <w:jc w:val="center"/>
        <w:tblInd w:w="0" w:type="dxa"/>
        <w:tblLayout w:type="fixed"/>
        <w:tblCellMar>
          <w:top w:w="0" w:type="dxa"/>
          <w:left w:w="108" w:type="dxa"/>
          <w:bottom w:w="0" w:type="dxa"/>
          <w:right w:w="108" w:type="dxa"/>
        </w:tblCellMar>
      </w:tblPr>
      <w:tblGrid>
        <w:gridCol w:w="2340"/>
        <w:gridCol w:w="360"/>
        <w:gridCol w:w="5270"/>
      </w:tblGrid>
      <w:tr>
        <w:tblPrEx>
          <w:tblLayout w:type="fixed"/>
          <w:tblCellMar>
            <w:top w:w="0" w:type="dxa"/>
            <w:left w:w="108" w:type="dxa"/>
            <w:bottom w:w="0" w:type="dxa"/>
            <w:right w:w="108" w:type="dxa"/>
          </w:tblCellMar>
        </w:tblPrEx>
        <w:trPr>
          <w:trHeight w:val="614" w:hRule="atLeast"/>
          <w:jc w:val="center"/>
        </w:trPr>
        <w:tc>
          <w:tcPr>
            <w:tcW w:w="2340" w:type="dxa"/>
            <w:vAlign w:val="center"/>
          </w:tcPr>
          <w:p>
            <w:pPr>
              <w:adjustRightInd w:val="0"/>
              <w:snapToGrid w:val="0"/>
              <w:spacing w:line="440" w:lineRule="exact"/>
              <w:jc w:val="distribute"/>
              <w:rPr>
                <w:rFonts w:ascii="宋体" w:hAnsi="宋体"/>
                <w:sz w:val="30"/>
                <w:szCs w:val="30"/>
              </w:rPr>
            </w:pPr>
            <w:r>
              <w:rPr>
                <w:rFonts w:hint="eastAsia" w:ascii="宋体" w:hAnsi="宋体"/>
                <w:sz w:val="30"/>
                <w:szCs w:val="30"/>
              </w:rPr>
              <w:t>招标人</w:t>
            </w:r>
          </w:p>
        </w:tc>
        <w:tc>
          <w:tcPr>
            <w:tcW w:w="360" w:type="dxa"/>
            <w:tcBorders>
              <w:left w:val="nil"/>
            </w:tcBorders>
            <w:vAlign w:val="center"/>
          </w:tcPr>
          <w:p>
            <w:pPr>
              <w:adjustRightInd w:val="0"/>
              <w:snapToGrid w:val="0"/>
              <w:spacing w:line="440" w:lineRule="exact"/>
              <w:jc w:val="distribute"/>
              <w:rPr>
                <w:rFonts w:ascii="宋体" w:hAnsi="宋体"/>
                <w:sz w:val="30"/>
                <w:szCs w:val="30"/>
              </w:rPr>
            </w:pPr>
            <w:r>
              <w:rPr>
                <w:rFonts w:hint="eastAsia" w:ascii="宋体" w:hAnsi="宋体"/>
                <w:sz w:val="30"/>
                <w:szCs w:val="30"/>
              </w:rPr>
              <w:t>：</w:t>
            </w:r>
          </w:p>
        </w:tc>
        <w:tc>
          <w:tcPr>
            <w:tcW w:w="5270" w:type="dxa"/>
            <w:vAlign w:val="center"/>
          </w:tcPr>
          <w:p>
            <w:pPr>
              <w:adjustRightInd w:val="0"/>
              <w:snapToGrid w:val="0"/>
              <w:spacing w:line="440" w:lineRule="exact"/>
              <w:rPr>
                <w:rFonts w:ascii="宋体" w:hAnsi="宋体"/>
                <w:sz w:val="30"/>
                <w:szCs w:val="30"/>
              </w:rPr>
            </w:pPr>
            <w:r>
              <w:rPr>
                <w:rFonts w:hint="eastAsia" w:ascii="宋体" w:hAnsi="宋体"/>
                <w:sz w:val="30"/>
                <w:szCs w:val="30"/>
              </w:rPr>
              <w:t>温州高速公路养护中心有限公司</w:t>
            </w:r>
          </w:p>
        </w:tc>
      </w:tr>
      <w:tr>
        <w:tblPrEx>
          <w:tblLayout w:type="fixed"/>
          <w:tblCellMar>
            <w:top w:w="0" w:type="dxa"/>
            <w:left w:w="108" w:type="dxa"/>
            <w:bottom w:w="0" w:type="dxa"/>
            <w:right w:w="108" w:type="dxa"/>
          </w:tblCellMar>
        </w:tblPrEx>
        <w:trPr>
          <w:trHeight w:val="614" w:hRule="atLeast"/>
          <w:jc w:val="center"/>
        </w:trPr>
        <w:tc>
          <w:tcPr>
            <w:tcW w:w="2340" w:type="dxa"/>
            <w:vAlign w:val="center"/>
          </w:tcPr>
          <w:p>
            <w:pPr>
              <w:adjustRightInd w:val="0"/>
              <w:snapToGrid w:val="0"/>
              <w:spacing w:line="440" w:lineRule="exact"/>
              <w:jc w:val="distribute"/>
              <w:rPr>
                <w:rFonts w:ascii="宋体" w:hAnsi="宋体"/>
                <w:sz w:val="30"/>
                <w:szCs w:val="30"/>
              </w:rPr>
            </w:pPr>
          </w:p>
        </w:tc>
        <w:tc>
          <w:tcPr>
            <w:tcW w:w="360" w:type="dxa"/>
            <w:tcBorders>
              <w:left w:val="nil"/>
            </w:tcBorders>
            <w:vAlign w:val="center"/>
          </w:tcPr>
          <w:p>
            <w:pPr>
              <w:adjustRightInd w:val="0"/>
              <w:snapToGrid w:val="0"/>
              <w:spacing w:line="440" w:lineRule="exact"/>
              <w:jc w:val="distribute"/>
              <w:rPr>
                <w:rFonts w:ascii="宋体" w:hAnsi="宋体"/>
                <w:sz w:val="30"/>
                <w:szCs w:val="30"/>
              </w:rPr>
            </w:pPr>
          </w:p>
        </w:tc>
        <w:tc>
          <w:tcPr>
            <w:tcW w:w="5270" w:type="dxa"/>
            <w:vAlign w:val="center"/>
          </w:tcPr>
          <w:p>
            <w:pPr>
              <w:adjustRightInd w:val="0"/>
              <w:snapToGrid w:val="0"/>
              <w:spacing w:line="440" w:lineRule="exact"/>
              <w:jc w:val="distribute"/>
              <w:rPr>
                <w:rFonts w:ascii="宋体" w:hAnsi="宋体"/>
                <w:sz w:val="30"/>
                <w:szCs w:val="30"/>
              </w:rPr>
            </w:pPr>
          </w:p>
        </w:tc>
      </w:tr>
    </w:tbl>
    <w:p>
      <w:pPr>
        <w:spacing w:before="120" w:beforeLines="50" w:line="360" w:lineRule="auto"/>
        <w:jc w:val="center"/>
        <w:rPr>
          <w:rFonts w:ascii="宋体" w:hAnsi="宋体"/>
          <w:spacing w:val="40"/>
          <w:sz w:val="30"/>
          <w:szCs w:val="30"/>
        </w:rPr>
      </w:pPr>
      <w:r>
        <w:rPr>
          <w:rFonts w:ascii="宋体" w:hAnsi="宋体"/>
          <w:spacing w:val="40"/>
          <w:sz w:val="30"/>
          <w:szCs w:val="30"/>
        </w:rPr>
        <w:t>二〇一</w:t>
      </w:r>
      <w:r>
        <w:rPr>
          <w:rFonts w:hint="eastAsia" w:ascii="宋体" w:hAnsi="宋体"/>
          <w:spacing w:val="40"/>
          <w:sz w:val="30"/>
          <w:szCs w:val="30"/>
        </w:rPr>
        <w:t>九</w:t>
      </w:r>
      <w:r>
        <w:rPr>
          <w:rFonts w:ascii="宋体" w:hAnsi="宋体"/>
          <w:spacing w:val="40"/>
          <w:sz w:val="30"/>
          <w:szCs w:val="30"/>
        </w:rPr>
        <w:t>年</w:t>
      </w:r>
      <w:r>
        <w:rPr>
          <w:rFonts w:hint="eastAsia" w:ascii="宋体" w:hAnsi="宋体"/>
          <w:spacing w:val="40"/>
          <w:sz w:val="30"/>
          <w:szCs w:val="30"/>
        </w:rPr>
        <w:t>十月</w:t>
      </w:r>
    </w:p>
    <w:p>
      <w:pPr>
        <w:jc w:val="center"/>
        <w:rPr>
          <w:rFonts w:ascii="宋体" w:hAnsi="宋体"/>
          <w:b/>
          <w:bCs/>
          <w:sz w:val="32"/>
          <w:szCs w:val="32"/>
        </w:rPr>
      </w:pPr>
      <w:r>
        <w:rPr>
          <w:rFonts w:hint="eastAsia" w:ascii="宋体" w:hAnsi="宋体"/>
          <w:b/>
          <w:bCs/>
          <w:sz w:val="32"/>
          <w:szCs w:val="32"/>
        </w:rPr>
        <w:br w:type="page"/>
      </w:r>
    </w:p>
    <w:p>
      <w:pPr>
        <w:pStyle w:val="2"/>
        <w:tabs>
          <w:tab w:val="left" w:pos="228"/>
          <w:tab w:val="center" w:pos="4819"/>
          <w:tab w:val="left" w:pos="6672"/>
        </w:tabs>
        <w:spacing w:before="120" w:beforeLines="50"/>
        <w:jc w:val="left"/>
        <w:rPr>
          <w:rFonts w:ascii="宋体" w:hAnsi="宋体" w:eastAsia="宋体" w:cs="Courier New"/>
          <w:sz w:val="36"/>
          <w:szCs w:val="36"/>
        </w:rPr>
      </w:pPr>
      <w:bookmarkStart w:id="0" w:name="_Toc219538611"/>
      <w:bookmarkStart w:id="1" w:name="_Toc215415528"/>
      <w:bookmarkStart w:id="2" w:name="_Toc216667818"/>
      <w:bookmarkStart w:id="3" w:name="_Toc217460683"/>
      <w:bookmarkStart w:id="4" w:name="_Toc218041724"/>
      <w:bookmarkStart w:id="5" w:name="_Toc223933219"/>
      <w:bookmarkStart w:id="6" w:name="_Toc227056844"/>
      <w:bookmarkStart w:id="7" w:name="_Toc223717602"/>
      <w:bookmarkStart w:id="8" w:name="_Toc227057031"/>
      <w:bookmarkStart w:id="9" w:name="_Toc227489885"/>
      <w:bookmarkStart w:id="10" w:name="_Toc489883816"/>
      <w:r>
        <w:rPr>
          <w:rFonts w:ascii="宋体" w:hAnsi="宋体" w:eastAsia="宋体" w:cs="Courier New"/>
          <w:sz w:val="36"/>
          <w:szCs w:val="36"/>
        </w:rPr>
        <w:tab/>
      </w:r>
      <w:r>
        <w:rPr>
          <w:rFonts w:ascii="宋体" w:hAnsi="宋体" w:eastAsia="宋体" w:cs="Courier New"/>
          <w:sz w:val="36"/>
          <w:szCs w:val="36"/>
        </w:rPr>
        <w:tab/>
      </w:r>
      <w:r>
        <w:rPr>
          <w:rFonts w:hint="eastAsia" w:ascii="宋体" w:hAnsi="宋体" w:eastAsia="宋体" w:cs="Courier New"/>
          <w:sz w:val="36"/>
          <w:szCs w:val="36"/>
        </w:rPr>
        <w:t>一、投 标 邀 请 函</w:t>
      </w:r>
      <w:bookmarkEnd w:id="0"/>
      <w:bookmarkEnd w:id="1"/>
      <w:bookmarkEnd w:id="2"/>
      <w:bookmarkEnd w:id="3"/>
      <w:bookmarkEnd w:id="4"/>
      <w:bookmarkEnd w:id="5"/>
      <w:bookmarkEnd w:id="6"/>
      <w:bookmarkEnd w:id="7"/>
      <w:bookmarkEnd w:id="8"/>
      <w:bookmarkEnd w:id="9"/>
      <w:bookmarkEnd w:id="10"/>
      <w:r>
        <w:rPr>
          <w:rFonts w:ascii="宋体" w:hAnsi="宋体" w:eastAsia="宋体" w:cs="Courier New"/>
          <w:sz w:val="36"/>
          <w:szCs w:val="36"/>
        </w:rPr>
        <w:tab/>
      </w:r>
    </w:p>
    <w:p>
      <w:pPr>
        <w:widowControl/>
        <w:spacing w:line="400" w:lineRule="exact"/>
        <w:ind w:firstLine="440" w:firstLineChars="200"/>
        <w:jc w:val="left"/>
        <w:rPr>
          <w:rFonts w:ascii="宋体" w:hAnsi="宋体" w:cs="宋体"/>
          <w:kern w:val="0"/>
          <w:sz w:val="22"/>
          <w:szCs w:val="22"/>
        </w:rPr>
      </w:pPr>
      <w:r>
        <w:rPr>
          <w:rFonts w:ascii="宋体" w:hAnsi="宋体" w:cs="宋体"/>
          <w:kern w:val="0"/>
          <w:sz w:val="22"/>
          <w:szCs w:val="22"/>
        </w:rPr>
        <w:t>根据《温州市国有企业采购管理办法（试行）》等有关规定，就</w:t>
      </w:r>
      <w:r>
        <w:rPr>
          <w:rFonts w:hint="eastAsia" w:ascii="宋体" w:hAnsi="宋体" w:cs="宋体"/>
          <w:kern w:val="0"/>
          <w:sz w:val="22"/>
          <w:szCs w:val="22"/>
        </w:rPr>
        <w:t>试验仪器</w:t>
      </w:r>
      <w:r>
        <w:rPr>
          <w:rFonts w:ascii="宋体" w:hAnsi="宋体" w:cs="宋体"/>
          <w:kern w:val="0"/>
          <w:sz w:val="22"/>
          <w:szCs w:val="22"/>
        </w:rPr>
        <w:t>以公开招标方式进行采购，欢迎国内合格的</w:t>
      </w:r>
      <w:r>
        <w:rPr>
          <w:rFonts w:hint="eastAsia" w:ascii="宋体" w:hAnsi="宋体" w:cs="宋体"/>
          <w:kern w:val="0"/>
          <w:sz w:val="22"/>
          <w:szCs w:val="22"/>
        </w:rPr>
        <w:t>投标人</w:t>
      </w:r>
      <w:r>
        <w:rPr>
          <w:rFonts w:ascii="宋体" w:hAnsi="宋体" w:cs="宋体"/>
          <w:kern w:val="0"/>
          <w:sz w:val="22"/>
          <w:szCs w:val="22"/>
        </w:rPr>
        <w:t>前来投标。</w:t>
      </w:r>
    </w:p>
    <w:p>
      <w:pPr>
        <w:widowControl/>
        <w:spacing w:line="400" w:lineRule="exact"/>
        <w:jc w:val="left"/>
        <w:rPr>
          <w:rFonts w:ascii="宋体" w:hAnsi="宋体" w:cs="宋体"/>
          <w:b/>
          <w:bCs/>
          <w:kern w:val="0"/>
          <w:sz w:val="22"/>
          <w:szCs w:val="22"/>
        </w:rPr>
      </w:pPr>
      <w:r>
        <w:rPr>
          <w:rFonts w:ascii="宋体" w:hAnsi="宋体" w:cs="宋体"/>
          <w:b/>
          <w:bCs/>
          <w:kern w:val="0"/>
          <w:sz w:val="22"/>
          <w:szCs w:val="22"/>
        </w:rPr>
        <w:t>一、</w:t>
      </w:r>
      <w:r>
        <w:rPr>
          <w:rFonts w:hint="eastAsia" w:ascii="宋体" w:hAnsi="宋体" w:cs="宋体"/>
          <w:b/>
          <w:bCs/>
          <w:kern w:val="0"/>
          <w:sz w:val="22"/>
          <w:szCs w:val="22"/>
        </w:rPr>
        <w:t>招标</w:t>
      </w:r>
      <w:r>
        <w:rPr>
          <w:rFonts w:ascii="宋体" w:hAnsi="宋体" w:cs="宋体"/>
          <w:b/>
          <w:bCs/>
          <w:kern w:val="0"/>
          <w:sz w:val="22"/>
          <w:szCs w:val="22"/>
        </w:rPr>
        <w:t>内容（</w:t>
      </w:r>
      <w:r>
        <w:rPr>
          <w:rFonts w:hint="eastAsia" w:ascii="宋体" w:hAnsi="宋体" w:cs="宋体"/>
          <w:b/>
          <w:bCs/>
          <w:kern w:val="0"/>
          <w:sz w:val="22"/>
          <w:szCs w:val="22"/>
        </w:rPr>
        <w:t>具体招标内容及详细技术要求见招标文件相关部分</w:t>
      </w:r>
      <w:r>
        <w:rPr>
          <w:rFonts w:ascii="宋体" w:hAnsi="宋体" w:cs="宋体"/>
          <w:b/>
          <w:bCs/>
          <w:kern w:val="0"/>
          <w:sz w:val="22"/>
          <w:szCs w:val="22"/>
        </w:rPr>
        <w:t>）</w:t>
      </w:r>
    </w:p>
    <w:p>
      <w:pPr>
        <w:widowControl/>
        <w:spacing w:line="400" w:lineRule="exact"/>
        <w:ind w:firstLine="440" w:firstLineChars="200"/>
        <w:jc w:val="left"/>
        <w:rPr>
          <w:rFonts w:ascii="宋体" w:hAnsi="宋体" w:cs="宋体"/>
          <w:color w:val="FF0000"/>
          <w:kern w:val="0"/>
          <w:sz w:val="22"/>
          <w:szCs w:val="22"/>
        </w:rPr>
      </w:pPr>
      <w:r>
        <w:rPr>
          <w:rFonts w:hint="eastAsia" w:ascii="宋体" w:hAnsi="宋体" w:cs="Courier New"/>
          <w:sz w:val="22"/>
          <w:szCs w:val="22"/>
        </w:rPr>
        <w:t>试验仪器：采购预算93000元</w:t>
      </w:r>
      <w:r>
        <w:rPr>
          <w:rFonts w:ascii="宋体" w:hAnsi="宋体" w:cs="宋体"/>
          <w:kern w:val="0"/>
          <w:sz w:val="22"/>
          <w:szCs w:val="22"/>
        </w:rPr>
        <w:t>。</w:t>
      </w:r>
    </w:p>
    <w:p>
      <w:pPr>
        <w:widowControl/>
        <w:spacing w:line="400" w:lineRule="exact"/>
        <w:jc w:val="left"/>
        <w:rPr>
          <w:rFonts w:ascii="宋体" w:hAnsi="宋体" w:cs="宋体"/>
          <w:b/>
          <w:bCs/>
          <w:kern w:val="0"/>
          <w:sz w:val="22"/>
          <w:szCs w:val="22"/>
        </w:rPr>
      </w:pPr>
      <w:r>
        <w:rPr>
          <w:rFonts w:ascii="宋体" w:hAnsi="宋体" w:cs="宋体"/>
          <w:b/>
          <w:bCs/>
          <w:kern w:val="0"/>
          <w:sz w:val="22"/>
          <w:szCs w:val="22"/>
        </w:rPr>
        <w:t>二、投标</w:t>
      </w:r>
      <w:r>
        <w:rPr>
          <w:rFonts w:hint="eastAsia" w:ascii="宋体" w:hAnsi="宋体" w:cs="宋体"/>
          <w:b/>
          <w:bCs/>
          <w:kern w:val="0"/>
          <w:sz w:val="22"/>
          <w:szCs w:val="22"/>
        </w:rPr>
        <w:t>人</w:t>
      </w:r>
      <w:r>
        <w:rPr>
          <w:rFonts w:ascii="宋体" w:hAnsi="宋体" w:cs="宋体"/>
          <w:b/>
          <w:bCs/>
          <w:kern w:val="0"/>
          <w:sz w:val="22"/>
          <w:szCs w:val="22"/>
        </w:rPr>
        <w:t>资格要求</w:t>
      </w:r>
    </w:p>
    <w:p>
      <w:pPr>
        <w:widowControl/>
        <w:spacing w:line="400" w:lineRule="exact"/>
        <w:ind w:firstLine="440" w:firstLineChars="200"/>
        <w:jc w:val="left"/>
        <w:rPr>
          <w:rFonts w:ascii="宋体" w:hAnsi="宋体" w:cs="Courier New"/>
          <w:sz w:val="22"/>
          <w:szCs w:val="22"/>
        </w:rPr>
      </w:pPr>
      <w:r>
        <w:rPr>
          <w:rFonts w:ascii="宋体" w:hAnsi="宋体" w:cs="Courier New"/>
          <w:sz w:val="22"/>
          <w:szCs w:val="22"/>
        </w:rPr>
        <w:t>1、符合《温州市国有企业采购管理办法（试行）》第十一条对投标人的基本资格条件；</w:t>
      </w:r>
    </w:p>
    <w:p>
      <w:pPr>
        <w:widowControl/>
        <w:spacing w:line="400" w:lineRule="exact"/>
        <w:ind w:firstLine="440" w:firstLineChars="200"/>
        <w:jc w:val="left"/>
        <w:rPr>
          <w:rFonts w:ascii="宋体" w:hAnsi="宋体" w:cs="Courier New"/>
          <w:sz w:val="22"/>
          <w:szCs w:val="22"/>
        </w:rPr>
      </w:pPr>
      <w:r>
        <w:rPr>
          <w:rFonts w:hint="eastAsia" w:ascii="宋体" w:hAnsi="宋体" w:cs="Courier New"/>
          <w:sz w:val="22"/>
          <w:szCs w:val="22"/>
        </w:rPr>
        <w:t>2</w:t>
      </w:r>
      <w:r>
        <w:rPr>
          <w:rFonts w:ascii="宋体" w:hAnsi="宋体" w:cs="Courier New"/>
          <w:sz w:val="22"/>
          <w:szCs w:val="22"/>
        </w:rPr>
        <w:t>、</w:t>
      </w:r>
      <w:r>
        <w:rPr>
          <w:rFonts w:hint="eastAsia" w:ascii="宋体" w:hAnsi="宋体" w:cs="Courier New"/>
          <w:sz w:val="22"/>
          <w:szCs w:val="22"/>
        </w:rPr>
        <w:t>本项目不接受联合体投标</w:t>
      </w:r>
      <w:r>
        <w:rPr>
          <w:rFonts w:ascii="宋体" w:hAnsi="宋体" w:cs="Courier New"/>
          <w:sz w:val="22"/>
          <w:szCs w:val="22"/>
        </w:rPr>
        <w:t>。</w:t>
      </w:r>
    </w:p>
    <w:p>
      <w:pPr>
        <w:spacing w:line="360" w:lineRule="exact"/>
        <w:ind w:firstLine="440" w:firstLineChars="200"/>
        <w:rPr>
          <w:rFonts w:ascii="宋体" w:hAnsi="宋体" w:cs="宋体"/>
          <w:kern w:val="0"/>
          <w:sz w:val="22"/>
          <w:szCs w:val="22"/>
        </w:rPr>
      </w:pPr>
      <w:r>
        <w:rPr>
          <w:rFonts w:hint="eastAsia" w:ascii="宋体" w:hAnsi="宋体" w:cs="宋体"/>
          <w:kern w:val="0"/>
          <w:sz w:val="22"/>
          <w:szCs w:val="22"/>
        </w:rPr>
        <w:t>3、招标文件获取方式：投标人在网上获取招标文件</w:t>
      </w:r>
    </w:p>
    <w:p>
      <w:pPr>
        <w:spacing w:line="360" w:lineRule="exact"/>
        <w:ind w:firstLine="440" w:firstLineChars="200"/>
        <w:rPr>
          <w:rFonts w:ascii="宋体" w:hAnsi="宋体" w:cs="宋体"/>
          <w:kern w:val="0"/>
          <w:sz w:val="22"/>
          <w:szCs w:val="22"/>
        </w:rPr>
      </w:pPr>
      <w:r>
        <w:rPr>
          <w:rFonts w:hint="eastAsia" w:ascii="宋体" w:hAnsi="宋体" w:cs="宋体"/>
          <w:kern w:val="0"/>
          <w:sz w:val="22"/>
          <w:szCs w:val="22"/>
        </w:rPr>
        <w:t>4、投标文件一式六份。</w:t>
      </w:r>
    </w:p>
    <w:p>
      <w:pPr>
        <w:widowControl/>
        <w:spacing w:line="400" w:lineRule="exact"/>
        <w:jc w:val="left"/>
        <w:rPr>
          <w:rFonts w:ascii="宋体" w:hAnsi="宋体" w:cs="宋体"/>
          <w:b/>
          <w:bCs/>
          <w:kern w:val="0"/>
          <w:sz w:val="22"/>
          <w:szCs w:val="22"/>
        </w:rPr>
      </w:pPr>
      <w:r>
        <w:rPr>
          <w:rFonts w:hint="eastAsia" w:ascii="宋体" w:hAnsi="宋体" w:cs="宋体"/>
          <w:b/>
          <w:bCs/>
          <w:kern w:val="0"/>
          <w:sz w:val="22"/>
          <w:szCs w:val="22"/>
        </w:rPr>
        <w:t>三、投标文件递交截止时间</w:t>
      </w:r>
      <w:r>
        <w:rPr>
          <w:rFonts w:ascii="宋体" w:hAnsi="宋体" w:cs="宋体"/>
          <w:b/>
          <w:bCs/>
          <w:kern w:val="0"/>
          <w:sz w:val="22"/>
          <w:szCs w:val="22"/>
        </w:rPr>
        <w:t>、开标时间及地点</w:t>
      </w:r>
    </w:p>
    <w:p>
      <w:pPr>
        <w:widowControl/>
        <w:spacing w:line="400" w:lineRule="exact"/>
        <w:ind w:firstLine="440" w:firstLineChars="200"/>
        <w:jc w:val="left"/>
        <w:rPr>
          <w:rFonts w:ascii="宋体" w:hAnsi="宋体" w:cs="宋体"/>
          <w:kern w:val="0"/>
          <w:sz w:val="22"/>
          <w:szCs w:val="22"/>
        </w:rPr>
      </w:pPr>
      <w:r>
        <w:rPr>
          <w:rFonts w:hint="eastAsia" w:ascii="宋体" w:hAnsi="宋体" w:cs="宋体"/>
          <w:kern w:val="0"/>
          <w:sz w:val="22"/>
          <w:szCs w:val="22"/>
        </w:rPr>
        <w:t>投标文件递交截止时间</w:t>
      </w:r>
      <w:r>
        <w:rPr>
          <w:rFonts w:ascii="宋体" w:hAnsi="宋体" w:cs="宋体"/>
          <w:kern w:val="0"/>
          <w:sz w:val="22"/>
          <w:szCs w:val="22"/>
        </w:rPr>
        <w:t>：</w:t>
      </w:r>
      <w:r>
        <w:rPr>
          <w:rFonts w:hint="eastAsia" w:ascii="宋体" w:hAnsi="宋体" w:cs="宋体"/>
          <w:kern w:val="0"/>
          <w:sz w:val="22"/>
          <w:szCs w:val="22"/>
        </w:rPr>
        <w:t>2019年 10</w:t>
      </w:r>
      <w:r>
        <w:rPr>
          <w:rFonts w:ascii="宋体" w:hAnsi="宋体" w:cs="宋体"/>
          <w:kern w:val="0"/>
          <w:sz w:val="22"/>
          <w:szCs w:val="22"/>
        </w:rPr>
        <w:t xml:space="preserve"> </w:t>
      </w:r>
      <w:r>
        <w:rPr>
          <w:rFonts w:hint="eastAsia" w:ascii="宋体" w:hAnsi="宋体" w:cs="宋体"/>
          <w:kern w:val="0"/>
          <w:sz w:val="22"/>
          <w:szCs w:val="22"/>
        </w:rPr>
        <w:t>月</w:t>
      </w:r>
      <w:r>
        <w:rPr>
          <w:rFonts w:ascii="宋体" w:hAnsi="宋体" w:cs="宋体"/>
          <w:kern w:val="0"/>
          <w:sz w:val="22"/>
          <w:szCs w:val="22"/>
        </w:rPr>
        <w:t xml:space="preserve">  </w:t>
      </w:r>
      <w:r>
        <w:rPr>
          <w:rFonts w:hint="eastAsia" w:ascii="宋体" w:hAnsi="宋体" w:cs="宋体"/>
          <w:kern w:val="0"/>
          <w:sz w:val="22"/>
          <w:szCs w:val="22"/>
        </w:rPr>
        <w:t>24</w:t>
      </w:r>
      <w:r>
        <w:rPr>
          <w:rFonts w:ascii="宋体" w:hAnsi="宋体" w:cs="宋体"/>
          <w:kern w:val="0"/>
          <w:sz w:val="22"/>
          <w:szCs w:val="22"/>
        </w:rPr>
        <w:t xml:space="preserve"> </w:t>
      </w:r>
      <w:r>
        <w:rPr>
          <w:rFonts w:hint="eastAsia" w:ascii="宋体" w:hAnsi="宋体" w:cs="宋体"/>
          <w:kern w:val="0"/>
          <w:sz w:val="22"/>
          <w:szCs w:val="22"/>
        </w:rPr>
        <w:t xml:space="preserve">日 </w:t>
      </w:r>
      <w:r>
        <w:rPr>
          <w:rFonts w:ascii="宋体" w:hAnsi="宋体" w:cs="宋体"/>
          <w:kern w:val="0"/>
          <w:sz w:val="22"/>
          <w:szCs w:val="22"/>
        </w:rPr>
        <w:t xml:space="preserve"> 14</w:t>
      </w:r>
      <w:r>
        <w:rPr>
          <w:rFonts w:hint="eastAsia" w:ascii="宋体" w:hAnsi="宋体" w:cs="宋体"/>
          <w:kern w:val="0"/>
          <w:sz w:val="22"/>
          <w:szCs w:val="22"/>
        </w:rPr>
        <w:t>:00</w:t>
      </w:r>
    </w:p>
    <w:p>
      <w:pPr>
        <w:widowControl/>
        <w:spacing w:line="400" w:lineRule="exact"/>
        <w:ind w:firstLine="440" w:firstLineChars="200"/>
        <w:jc w:val="left"/>
        <w:rPr>
          <w:rFonts w:ascii="宋体" w:hAnsi="宋体" w:cs="宋体"/>
          <w:kern w:val="0"/>
          <w:sz w:val="22"/>
          <w:szCs w:val="22"/>
        </w:rPr>
      </w:pPr>
      <w:r>
        <w:rPr>
          <w:rFonts w:hint="eastAsia" w:ascii="宋体" w:hAnsi="宋体" w:cs="宋体"/>
          <w:kern w:val="0"/>
          <w:sz w:val="22"/>
          <w:szCs w:val="22"/>
        </w:rPr>
        <w:t>递交地点：温州高速公路养护中心有限公司二楼会议室</w:t>
      </w:r>
    </w:p>
    <w:p>
      <w:pPr>
        <w:widowControl/>
        <w:spacing w:line="400" w:lineRule="exact"/>
        <w:jc w:val="left"/>
        <w:rPr>
          <w:rFonts w:ascii="宋体" w:hAnsi="宋体" w:cs="宋体"/>
          <w:kern w:val="0"/>
          <w:sz w:val="22"/>
          <w:szCs w:val="22"/>
        </w:rPr>
      </w:pPr>
      <w:r>
        <w:rPr>
          <w:rFonts w:ascii="宋体" w:hAnsi="宋体" w:cs="宋体"/>
          <w:b/>
          <w:bCs/>
          <w:kern w:val="0"/>
          <w:sz w:val="22"/>
          <w:szCs w:val="22"/>
        </w:rPr>
        <w:t>四、联系人及联系电话</w:t>
      </w:r>
    </w:p>
    <w:p>
      <w:pPr>
        <w:widowControl/>
        <w:spacing w:line="400" w:lineRule="exact"/>
        <w:ind w:firstLine="440" w:firstLineChars="200"/>
        <w:jc w:val="left"/>
        <w:rPr>
          <w:rFonts w:ascii="宋体" w:hAnsi="宋体" w:cs="宋体"/>
          <w:kern w:val="0"/>
          <w:sz w:val="22"/>
          <w:szCs w:val="22"/>
        </w:rPr>
      </w:pPr>
      <w:r>
        <w:rPr>
          <w:rFonts w:hint="eastAsia" w:ascii="宋体" w:hAnsi="宋体" w:cs="宋体"/>
          <w:kern w:val="0"/>
          <w:sz w:val="22"/>
          <w:szCs w:val="22"/>
        </w:rPr>
        <w:t>招标人</w:t>
      </w:r>
      <w:r>
        <w:rPr>
          <w:rFonts w:ascii="宋体" w:hAnsi="宋体" w:cs="宋体"/>
          <w:kern w:val="0"/>
          <w:sz w:val="22"/>
          <w:szCs w:val="22"/>
        </w:rPr>
        <w:t>：温州高速公路养护中心有限公司</w:t>
      </w:r>
    </w:p>
    <w:p>
      <w:pPr>
        <w:widowControl/>
        <w:spacing w:line="400" w:lineRule="exact"/>
        <w:ind w:firstLine="440" w:firstLineChars="200"/>
        <w:jc w:val="left"/>
        <w:rPr>
          <w:rFonts w:ascii="宋体" w:hAnsi="宋体" w:cs="宋体"/>
          <w:kern w:val="0"/>
          <w:sz w:val="22"/>
          <w:szCs w:val="22"/>
        </w:rPr>
      </w:pPr>
      <w:r>
        <w:rPr>
          <w:rFonts w:hint="eastAsia" w:ascii="宋体" w:hAnsi="宋体" w:cs="宋体"/>
          <w:kern w:val="0"/>
          <w:sz w:val="22"/>
          <w:szCs w:val="22"/>
        </w:rPr>
        <w:t>地址：温州永嘉县瓯北镇和三村瓯北高速出口</w:t>
      </w:r>
    </w:p>
    <w:p>
      <w:pPr>
        <w:widowControl/>
        <w:spacing w:line="400" w:lineRule="exact"/>
        <w:ind w:firstLine="1100" w:firstLineChars="500"/>
        <w:jc w:val="left"/>
        <w:rPr>
          <w:rFonts w:ascii="宋体" w:hAnsi="宋体" w:cs="宋体"/>
          <w:kern w:val="0"/>
          <w:sz w:val="22"/>
          <w:szCs w:val="22"/>
        </w:rPr>
      </w:pPr>
      <w:r>
        <w:rPr>
          <w:rFonts w:hint="eastAsia" w:ascii="宋体" w:hAnsi="宋体" w:cs="宋体"/>
          <w:kern w:val="0"/>
          <w:sz w:val="22"/>
          <w:szCs w:val="22"/>
        </w:rPr>
        <w:t>联系人：周先生</w:t>
      </w:r>
    </w:p>
    <w:p>
      <w:pPr>
        <w:widowControl/>
        <w:spacing w:line="400" w:lineRule="exact"/>
        <w:ind w:firstLine="440" w:firstLineChars="200"/>
        <w:jc w:val="left"/>
        <w:rPr>
          <w:rFonts w:hint="eastAsia" w:ascii="宋体" w:hAnsi="宋体" w:eastAsia="宋体" w:cs="宋体"/>
          <w:kern w:val="0"/>
          <w:sz w:val="22"/>
          <w:szCs w:val="22"/>
          <w:lang w:val="en-US" w:eastAsia="zh-CN"/>
        </w:rPr>
      </w:pPr>
      <w:r>
        <w:rPr>
          <w:rFonts w:ascii="宋体" w:hAnsi="宋体" w:cs="宋体"/>
          <w:kern w:val="0"/>
          <w:sz w:val="22"/>
          <w:szCs w:val="22"/>
        </w:rPr>
        <w:t>联系电话：</w:t>
      </w:r>
      <w:r>
        <w:rPr>
          <w:rFonts w:hint="eastAsia" w:ascii="宋体" w:hAnsi="宋体" w:cs="宋体"/>
          <w:kern w:val="0"/>
          <w:sz w:val="22"/>
          <w:szCs w:val="22"/>
        </w:rPr>
        <w:t>0577-6700676</w:t>
      </w:r>
      <w:r>
        <w:rPr>
          <w:rFonts w:hint="eastAsia" w:ascii="宋体" w:hAnsi="宋体" w:cs="宋体"/>
          <w:kern w:val="0"/>
          <w:sz w:val="22"/>
          <w:szCs w:val="22"/>
          <w:lang w:val="en-US" w:eastAsia="zh-CN"/>
        </w:rPr>
        <w:t>0   13732028377</w:t>
      </w:r>
      <w:bookmarkStart w:id="83" w:name="_GoBack"/>
      <w:bookmarkEnd w:id="83"/>
    </w:p>
    <w:p>
      <w:pPr>
        <w:widowControl/>
        <w:spacing w:line="400" w:lineRule="exact"/>
        <w:ind w:firstLine="440" w:firstLineChars="200"/>
        <w:jc w:val="left"/>
        <w:rPr>
          <w:rFonts w:ascii="宋体" w:hAnsi="宋体" w:cs="宋体"/>
          <w:kern w:val="0"/>
          <w:sz w:val="22"/>
          <w:szCs w:val="22"/>
        </w:rPr>
      </w:pPr>
      <w:r>
        <w:rPr>
          <w:rFonts w:hint="eastAsia" w:ascii="宋体" w:hAnsi="宋体" w:cs="宋体"/>
          <w:kern w:val="0"/>
          <w:sz w:val="22"/>
          <w:szCs w:val="22"/>
        </w:rPr>
        <w:t>监督部门：</w:t>
      </w:r>
      <w:r>
        <w:rPr>
          <w:rFonts w:ascii="宋体" w:hAnsi="宋体" w:cs="宋体"/>
          <w:kern w:val="0"/>
          <w:sz w:val="22"/>
          <w:szCs w:val="22"/>
        </w:rPr>
        <w:t>温州高速公路养护中心有限公司</w:t>
      </w:r>
      <w:r>
        <w:rPr>
          <w:rFonts w:hint="eastAsia" w:ascii="宋体" w:hAnsi="宋体" w:cs="宋体"/>
          <w:kern w:val="0"/>
          <w:sz w:val="22"/>
          <w:szCs w:val="22"/>
        </w:rPr>
        <w:t>纪检监察部门</w:t>
      </w:r>
    </w:p>
    <w:p>
      <w:pPr>
        <w:widowControl/>
        <w:spacing w:line="400" w:lineRule="exact"/>
        <w:ind w:firstLine="440" w:firstLineChars="200"/>
        <w:jc w:val="left"/>
        <w:rPr>
          <w:rFonts w:ascii="宋体" w:hAnsi="宋体" w:cs="宋体"/>
          <w:kern w:val="0"/>
          <w:sz w:val="22"/>
          <w:szCs w:val="22"/>
        </w:rPr>
      </w:pPr>
      <w:r>
        <w:rPr>
          <w:rFonts w:hint="eastAsia" w:ascii="宋体" w:hAnsi="宋体" w:cs="宋体"/>
          <w:kern w:val="0"/>
          <w:sz w:val="22"/>
          <w:szCs w:val="22"/>
        </w:rPr>
        <w:t>联系方式：</w:t>
      </w:r>
      <w:r>
        <w:rPr>
          <w:rFonts w:ascii="宋体" w:hAnsi="宋体" w:cs="宋体"/>
          <w:kern w:val="0"/>
          <w:sz w:val="22"/>
          <w:szCs w:val="22"/>
        </w:rPr>
        <w:t>0577-</w:t>
      </w:r>
      <w:r>
        <w:rPr>
          <w:rFonts w:hint="eastAsia" w:ascii="宋体" w:hAnsi="宋体" w:cs="宋体"/>
          <w:kern w:val="0"/>
          <w:sz w:val="22"/>
          <w:szCs w:val="22"/>
        </w:rPr>
        <w:t>85559092</w:t>
      </w:r>
    </w:p>
    <w:p>
      <w:pPr>
        <w:widowControl/>
        <w:spacing w:line="400" w:lineRule="exact"/>
        <w:jc w:val="left"/>
        <w:rPr>
          <w:rFonts w:ascii="宋体" w:hAnsi="宋体" w:cs="宋体"/>
          <w:kern w:val="0"/>
          <w:sz w:val="22"/>
          <w:szCs w:val="22"/>
        </w:rPr>
      </w:pPr>
    </w:p>
    <w:p>
      <w:pPr>
        <w:widowControl/>
        <w:spacing w:line="400" w:lineRule="exact"/>
        <w:jc w:val="left"/>
        <w:rPr>
          <w:rFonts w:ascii="宋体" w:hAnsi="宋体" w:cs="宋体"/>
          <w:kern w:val="0"/>
          <w:sz w:val="22"/>
          <w:szCs w:val="22"/>
        </w:rPr>
      </w:pPr>
    </w:p>
    <w:p>
      <w:pPr>
        <w:widowControl/>
        <w:spacing w:line="400" w:lineRule="exact"/>
        <w:jc w:val="right"/>
        <w:rPr>
          <w:rFonts w:ascii="宋体" w:hAnsi="宋体" w:cs="宋体"/>
          <w:kern w:val="0"/>
          <w:sz w:val="22"/>
          <w:szCs w:val="22"/>
        </w:rPr>
      </w:pPr>
      <w:r>
        <w:rPr>
          <w:rFonts w:ascii="宋体" w:hAnsi="宋体" w:cs="宋体"/>
          <w:kern w:val="0"/>
          <w:sz w:val="22"/>
          <w:szCs w:val="22"/>
        </w:rPr>
        <w:t>温州高速公路养护中心有限公司</w:t>
      </w:r>
    </w:p>
    <w:p>
      <w:pPr>
        <w:widowControl/>
        <w:spacing w:line="400" w:lineRule="exact"/>
        <w:jc w:val="right"/>
        <w:rPr>
          <w:rFonts w:ascii="宋体" w:hAnsi="宋体" w:cs="宋体"/>
          <w:kern w:val="0"/>
          <w:sz w:val="22"/>
          <w:szCs w:val="22"/>
        </w:rPr>
      </w:pPr>
      <w:r>
        <w:rPr>
          <w:rFonts w:ascii="宋体" w:hAnsi="宋体" w:cs="宋体"/>
          <w:kern w:val="0"/>
          <w:sz w:val="22"/>
          <w:szCs w:val="22"/>
        </w:rPr>
        <w:t>201</w:t>
      </w:r>
      <w:r>
        <w:rPr>
          <w:rFonts w:hint="eastAsia" w:ascii="宋体" w:hAnsi="宋体" w:cs="宋体"/>
          <w:kern w:val="0"/>
          <w:sz w:val="22"/>
          <w:szCs w:val="22"/>
        </w:rPr>
        <w:t>9</w:t>
      </w:r>
      <w:r>
        <w:rPr>
          <w:rFonts w:ascii="宋体" w:hAnsi="宋体" w:cs="宋体"/>
          <w:kern w:val="0"/>
          <w:sz w:val="22"/>
          <w:szCs w:val="22"/>
        </w:rPr>
        <w:t>年</w:t>
      </w:r>
      <w:r>
        <w:rPr>
          <w:rFonts w:hint="eastAsia" w:ascii="宋体" w:hAnsi="宋体" w:cs="宋体"/>
          <w:kern w:val="0"/>
          <w:sz w:val="22"/>
          <w:szCs w:val="22"/>
        </w:rPr>
        <w:t xml:space="preserve"> </w:t>
      </w:r>
      <w:r>
        <w:rPr>
          <w:rFonts w:ascii="宋体" w:hAnsi="宋体" w:cs="宋体"/>
          <w:kern w:val="0"/>
          <w:sz w:val="22"/>
          <w:szCs w:val="22"/>
        </w:rPr>
        <w:t>10 月 16 日</w:t>
      </w:r>
    </w:p>
    <w:p>
      <w:pPr>
        <w:widowControl/>
        <w:spacing w:line="400" w:lineRule="exact"/>
        <w:jc w:val="right"/>
        <w:rPr>
          <w:rFonts w:ascii="宋体" w:hAnsi="宋体" w:cs="宋体"/>
          <w:kern w:val="0"/>
          <w:sz w:val="22"/>
          <w:szCs w:val="22"/>
        </w:rPr>
      </w:pPr>
      <w:r>
        <w:rPr>
          <w:rFonts w:hint="eastAsia" w:ascii="宋体" w:hAnsi="宋体" w:cs="宋体"/>
          <w:kern w:val="0"/>
          <w:sz w:val="22"/>
          <w:szCs w:val="22"/>
        </w:rPr>
        <w:br w:type="page"/>
      </w:r>
    </w:p>
    <w:p>
      <w:pPr>
        <w:pStyle w:val="3"/>
        <w:spacing w:line="400" w:lineRule="exact"/>
        <w:jc w:val="center"/>
        <w:rPr>
          <w:rFonts w:ascii="宋体" w:hAnsi="宋体" w:eastAsia="宋体" w:cs="Courier New"/>
        </w:rPr>
      </w:pPr>
      <w:bookmarkStart w:id="11" w:name="_Toc223717606"/>
      <w:bookmarkStart w:id="12" w:name="_Toc217460687"/>
      <w:bookmarkStart w:id="13" w:name="_Toc218041728"/>
      <w:bookmarkStart w:id="14" w:name="_Toc227056848"/>
      <w:bookmarkStart w:id="15" w:name="_Toc227057035"/>
      <w:bookmarkStart w:id="16" w:name="_Toc227489889"/>
      <w:bookmarkStart w:id="17" w:name="_Toc489883821"/>
      <w:bookmarkStart w:id="18" w:name="_Toc223933223"/>
      <w:bookmarkStart w:id="19" w:name="_Toc209332635"/>
      <w:bookmarkStart w:id="20" w:name="_Toc216667822"/>
      <w:bookmarkStart w:id="21" w:name="_Toc214365792"/>
      <w:bookmarkStart w:id="22" w:name="_Toc215415532"/>
      <w:bookmarkStart w:id="23" w:name="_Toc209261367"/>
      <w:bookmarkStart w:id="24" w:name="_Toc210879710"/>
      <w:bookmarkStart w:id="25" w:name="_Toc209261434"/>
      <w:bookmarkStart w:id="26" w:name="_Toc209251129"/>
      <w:bookmarkStart w:id="27" w:name="_Toc209250721"/>
      <w:bookmarkStart w:id="28" w:name="_Toc219538615"/>
      <w:bookmarkStart w:id="29" w:name="_Toc204491319"/>
      <w:bookmarkStart w:id="30" w:name="_Toc204578577"/>
      <w:bookmarkStart w:id="31" w:name="_Toc205004970"/>
      <w:bookmarkStart w:id="32" w:name="_Toc205005288"/>
      <w:bookmarkStart w:id="33" w:name="_Toc205703104"/>
      <w:bookmarkStart w:id="34" w:name="_Toc205877454"/>
      <w:bookmarkStart w:id="35" w:name="_Toc205877559"/>
      <w:bookmarkStart w:id="36" w:name="_Toc207609183"/>
      <w:r>
        <w:rPr>
          <w:rFonts w:hint="eastAsia" w:ascii="宋体" w:hAnsi="宋体" w:eastAsia="宋体" w:cs="Courier New"/>
        </w:rPr>
        <w:t>二、 投标文件的编制</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numPr>
          <w:ilvl w:val="0"/>
          <w:numId w:val="1"/>
        </w:numPr>
        <w:tabs>
          <w:tab w:val="left" w:pos="525"/>
          <w:tab w:val="left" w:pos="900"/>
        </w:tabs>
        <w:spacing w:line="360" w:lineRule="auto"/>
        <w:ind w:left="525" w:hanging="525"/>
        <w:rPr>
          <w:rFonts w:ascii="宋体" w:hAnsi="宋体" w:cs="Courier New"/>
          <w:b/>
          <w:sz w:val="22"/>
          <w:szCs w:val="22"/>
        </w:rPr>
      </w:pPr>
      <w:r>
        <w:rPr>
          <w:rFonts w:hint="eastAsia" w:ascii="宋体" w:hAnsi="宋体" w:cs="Courier New"/>
          <w:b/>
          <w:sz w:val="22"/>
          <w:szCs w:val="22"/>
        </w:rPr>
        <w:t>投标人应认真阅读招标文件中所有事项格式、条款和技术规范等。投标人没有按照招标文件要求提交全部资料，或者没有对招标文件各个方面做出实质性响应，导致投标被拒绝的风险由投标人自行承担。技术资信标及商务标</w:t>
      </w:r>
      <w:r>
        <w:rPr>
          <w:rFonts w:hint="eastAsia" w:ascii="宋体" w:hAnsi="宋体" w:cs="宋体"/>
          <w:b/>
          <w:bCs/>
          <w:kern w:val="0"/>
          <w:sz w:val="22"/>
          <w:szCs w:val="22"/>
        </w:rPr>
        <w:t>一式六份</w:t>
      </w:r>
      <w:r>
        <w:rPr>
          <w:rFonts w:hint="eastAsia" w:ascii="宋体" w:hAnsi="宋体" w:cs="Courier New"/>
          <w:b/>
          <w:sz w:val="22"/>
          <w:szCs w:val="22"/>
        </w:rPr>
        <w:t>分别密封装订。</w:t>
      </w:r>
    </w:p>
    <w:p>
      <w:pPr>
        <w:spacing w:line="360" w:lineRule="auto"/>
        <w:rPr>
          <w:rFonts w:ascii="宋体" w:hAnsi="宋体" w:cs="Courier New"/>
          <w:sz w:val="22"/>
          <w:szCs w:val="22"/>
        </w:rPr>
      </w:pPr>
      <w:r>
        <w:rPr>
          <w:rFonts w:hint="eastAsia" w:ascii="宋体" w:hAnsi="宋体" w:cs="Courier New"/>
          <w:sz w:val="22"/>
          <w:szCs w:val="22"/>
        </w:rPr>
        <w:t>1.1 投标文件由下列部分构成：</w:t>
      </w:r>
    </w:p>
    <w:p>
      <w:pPr>
        <w:spacing w:line="360" w:lineRule="auto"/>
        <w:ind w:left="187" w:leftChars="85" w:hanging="9" w:hangingChars="4"/>
        <w:rPr>
          <w:rFonts w:ascii="宋体" w:hAnsi="宋体"/>
          <w:b/>
          <w:sz w:val="22"/>
          <w:szCs w:val="22"/>
        </w:rPr>
      </w:pPr>
      <w:r>
        <w:rPr>
          <w:rFonts w:hint="eastAsia" w:ascii="宋体" w:hAnsi="宋体"/>
          <w:b/>
          <w:sz w:val="22"/>
          <w:szCs w:val="22"/>
        </w:rPr>
        <w:t>（1）技术资信标</w:t>
      </w:r>
    </w:p>
    <w:tbl>
      <w:tblPr>
        <w:tblStyle w:val="12"/>
        <w:tblW w:w="96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7723"/>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2" w:type="dxa"/>
            <w:vAlign w:val="center"/>
          </w:tcPr>
          <w:p>
            <w:pPr>
              <w:jc w:val="center"/>
              <w:rPr>
                <w:rFonts w:ascii="宋体" w:hAnsi="宋体"/>
                <w:b/>
                <w:sz w:val="22"/>
                <w:szCs w:val="22"/>
              </w:rPr>
            </w:pPr>
            <w:r>
              <w:rPr>
                <w:rFonts w:hint="eastAsia" w:ascii="宋体" w:hAnsi="宋体"/>
                <w:b/>
                <w:sz w:val="22"/>
                <w:szCs w:val="22"/>
              </w:rPr>
              <w:t>序号</w:t>
            </w:r>
          </w:p>
        </w:tc>
        <w:tc>
          <w:tcPr>
            <w:tcW w:w="7723" w:type="dxa"/>
            <w:vAlign w:val="center"/>
          </w:tcPr>
          <w:p>
            <w:pPr>
              <w:jc w:val="center"/>
              <w:rPr>
                <w:rFonts w:ascii="宋体" w:hAnsi="宋体"/>
                <w:b/>
                <w:sz w:val="22"/>
                <w:szCs w:val="22"/>
              </w:rPr>
            </w:pPr>
            <w:r>
              <w:rPr>
                <w:rFonts w:hint="eastAsia" w:ascii="宋体" w:hAnsi="宋体"/>
                <w:b/>
                <w:sz w:val="22"/>
                <w:szCs w:val="22"/>
              </w:rPr>
              <w:t>内容</w:t>
            </w:r>
          </w:p>
        </w:tc>
        <w:tc>
          <w:tcPr>
            <w:tcW w:w="1269" w:type="dxa"/>
            <w:vAlign w:val="center"/>
          </w:tcPr>
          <w:p>
            <w:pPr>
              <w:jc w:val="center"/>
              <w:rPr>
                <w:rFonts w:ascii="宋体" w:hAnsi="宋体"/>
                <w:b/>
                <w:sz w:val="22"/>
                <w:szCs w:val="22"/>
              </w:rPr>
            </w:pPr>
            <w:r>
              <w:rPr>
                <w:rFonts w:hint="eastAsia" w:ascii="宋体" w:hAnsi="宋体"/>
                <w:b/>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2" w:type="dxa"/>
            <w:vAlign w:val="center"/>
          </w:tcPr>
          <w:p>
            <w:pPr>
              <w:jc w:val="center"/>
              <w:rPr>
                <w:rFonts w:ascii="宋体" w:hAnsi="宋体"/>
                <w:sz w:val="22"/>
                <w:szCs w:val="22"/>
              </w:rPr>
            </w:pPr>
            <w:r>
              <w:rPr>
                <w:rFonts w:hint="eastAsia" w:ascii="宋体" w:hAnsi="宋体"/>
                <w:sz w:val="22"/>
                <w:szCs w:val="22"/>
              </w:rPr>
              <w:t>1)</w:t>
            </w:r>
          </w:p>
        </w:tc>
        <w:tc>
          <w:tcPr>
            <w:tcW w:w="7723" w:type="dxa"/>
            <w:vAlign w:val="center"/>
          </w:tcPr>
          <w:p>
            <w:pPr>
              <w:rPr>
                <w:rFonts w:ascii="宋体" w:hAnsi="宋体"/>
                <w:b/>
                <w:sz w:val="22"/>
                <w:szCs w:val="22"/>
              </w:rPr>
            </w:pPr>
            <w:r>
              <w:rPr>
                <w:rFonts w:hint="eastAsia" w:ascii="宋体" w:hAnsi="宋体"/>
                <w:sz w:val="22"/>
                <w:szCs w:val="22"/>
              </w:rPr>
              <w:t>投标函</w:t>
            </w:r>
          </w:p>
        </w:tc>
        <w:tc>
          <w:tcPr>
            <w:tcW w:w="1269" w:type="dxa"/>
            <w:vAlign w:val="center"/>
          </w:tcPr>
          <w:p>
            <w:pPr>
              <w:jc w:val="center"/>
              <w:rPr>
                <w:rFonts w:ascii="宋体" w:hAnsi="宋体"/>
                <w:b/>
                <w:sz w:val="22"/>
                <w:szCs w:val="22"/>
              </w:rPr>
            </w:pPr>
            <w:r>
              <w:rPr>
                <w:rFonts w:hint="eastAsia" w:ascii="宋体" w:hAnsi="宋体"/>
                <w:sz w:val="22"/>
                <w:szCs w:val="22"/>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2" w:type="dxa"/>
            <w:vAlign w:val="center"/>
          </w:tcPr>
          <w:p>
            <w:pPr>
              <w:jc w:val="center"/>
              <w:rPr>
                <w:rFonts w:ascii="宋体" w:hAnsi="宋体"/>
                <w:sz w:val="22"/>
                <w:szCs w:val="22"/>
              </w:rPr>
            </w:pPr>
            <w:r>
              <w:rPr>
                <w:rFonts w:hint="eastAsia" w:ascii="宋体" w:hAnsi="宋体"/>
                <w:sz w:val="22"/>
                <w:szCs w:val="22"/>
              </w:rPr>
              <w:t>2)</w:t>
            </w:r>
          </w:p>
        </w:tc>
        <w:tc>
          <w:tcPr>
            <w:tcW w:w="7723" w:type="dxa"/>
            <w:vAlign w:val="center"/>
          </w:tcPr>
          <w:p>
            <w:pPr>
              <w:rPr>
                <w:rFonts w:ascii="宋体" w:hAnsi="宋体"/>
                <w:b/>
                <w:sz w:val="22"/>
                <w:szCs w:val="22"/>
              </w:rPr>
            </w:pPr>
            <w:r>
              <w:rPr>
                <w:rFonts w:hint="eastAsia" w:ascii="宋体" w:hAnsi="宋体"/>
                <w:b/>
                <w:sz w:val="22"/>
                <w:szCs w:val="22"/>
              </w:rPr>
              <w:t>开标一览表</w:t>
            </w:r>
            <w:r>
              <w:rPr>
                <w:rFonts w:hint="eastAsia" w:ascii="宋体" w:hAnsi="宋体"/>
                <w:sz w:val="22"/>
                <w:szCs w:val="22"/>
              </w:rPr>
              <w:t>：</w:t>
            </w:r>
          </w:p>
        </w:tc>
        <w:tc>
          <w:tcPr>
            <w:tcW w:w="1269" w:type="dxa"/>
            <w:vAlign w:val="center"/>
          </w:tcPr>
          <w:p>
            <w:pPr>
              <w:jc w:val="center"/>
              <w:rPr>
                <w:rFonts w:ascii="宋体" w:hAnsi="宋体"/>
                <w:b/>
                <w:sz w:val="22"/>
                <w:szCs w:val="22"/>
              </w:rPr>
            </w:pPr>
            <w:r>
              <w:rPr>
                <w:rFonts w:hint="eastAsia" w:ascii="宋体" w:hAnsi="宋体"/>
                <w:sz w:val="22"/>
                <w:szCs w:val="22"/>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2" w:type="dxa"/>
            <w:vAlign w:val="center"/>
          </w:tcPr>
          <w:p>
            <w:pPr>
              <w:jc w:val="center"/>
              <w:rPr>
                <w:rFonts w:ascii="宋体" w:hAnsi="宋体"/>
                <w:sz w:val="22"/>
                <w:szCs w:val="22"/>
              </w:rPr>
            </w:pPr>
            <w:r>
              <w:rPr>
                <w:rFonts w:hint="eastAsia" w:ascii="宋体" w:hAnsi="宋体"/>
                <w:sz w:val="22"/>
                <w:szCs w:val="22"/>
              </w:rPr>
              <w:t>3)</w:t>
            </w:r>
          </w:p>
        </w:tc>
        <w:tc>
          <w:tcPr>
            <w:tcW w:w="7723" w:type="dxa"/>
            <w:vAlign w:val="center"/>
          </w:tcPr>
          <w:p>
            <w:pPr>
              <w:rPr>
                <w:rFonts w:ascii="宋体" w:hAnsi="宋体"/>
                <w:sz w:val="22"/>
                <w:szCs w:val="22"/>
              </w:rPr>
            </w:pPr>
            <w:r>
              <w:rPr>
                <w:rFonts w:hint="eastAsia" w:ascii="宋体" w:hAnsi="宋体"/>
                <w:sz w:val="22"/>
                <w:szCs w:val="22"/>
              </w:rPr>
              <w:t>投标分项报价表</w:t>
            </w:r>
          </w:p>
        </w:tc>
        <w:tc>
          <w:tcPr>
            <w:tcW w:w="1269" w:type="dxa"/>
            <w:vAlign w:val="center"/>
          </w:tcPr>
          <w:p>
            <w:pPr>
              <w:jc w:val="center"/>
              <w:rPr>
                <w:rFonts w:ascii="宋体" w:hAnsi="宋体"/>
                <w:bCs/>
                <w:sz w:val="22"/>
                <w:szCs w:val="22"/>
              </w:rPr>
            </w:pPr>
            <w:r>
              <w:rPr>
                <w:rFonts w:hint="eastAsia" w:ascii="宋体" w:hAnsi="宋体"/>
                <w:bCs/>
                <w:sz w:val="22"/>
                <w:szCs w:val="22"/>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2" w:type="dxa"/>
            <w:vAlign w:val="center"/>
          </w:tcPr>
          <w:p>
            <w:pPr>
              <w:jc w:val="center"/>
              <w:rPr>
                <w:rFonts w:ascii="宋体" w:hAnsi="宋体"/>
                <w:sz w:val="22"/>
                <w:szCs w:val="22"/>
              </w:rPr>
            </w:pPr>
            <w:r>
              <w:rPr>
                <w:rFonts w:hint="eastAsia" w:ascii="宋体" w:hAnsi="宋体"/>
                <w:sz w:val="22"/>
                <w:szCs w:val="22"/>
              </w:rPr>
              <w:t>4)</w:t>
            </w:r>
          </w:p>
        </w:tc>
        <w:tc>
          <w:tcPr>
            <w:tcW w:w="7723" w:type="dxa"/>
            <w:vAlign w:val="center"/>
          </w:tcPr>
          <w:p>
            <w:pPr>
              <w:rPr>
                <w:rFonts w:ascii="宋体" w:hAnsi="宋体"/>
                <w:b/>
                <w:sz w:val="22"/>
                <w:szCs w:val="22"/>
              </w:rPr>
            </w:pPr>
            <w:r>
              <w:rPr>
                <w:rFonts w:hint="eastAsia" w:ascii="宋体" w:hAnsi="宋体"/>
                <w:sz w:val="22"/>
              </w:rPr>
              <w:t>资格证明文件（法定代表人授权书）</w:t>
            </w:r>
          </w:p>
        </w:tc>
        <w:tc>
          <w:tcPr>
            <w:tcW w:w="1269" w:type="dxa"/>
            <w:vAlign w:val="center"/>
          </w:tcPr>
          <w:p>
            <w:pPr>
              <w:jc w:val="center"/>
              <w:rPr>
                <w:rFonts w:ascii="宋体" w:hAnsi="宋体"/>
                <w:bCs/>
                <w:sz w:val="22"/>
                <w:szCs w:val="22"/>
              </w:rPr>
            </w:pPr>
            <w:r>
              <w:rPr>
                <w:rFonts w:hint="eastAsia" w:ascii="宋体" w:hAnsi="宋体"/>
                <w:bCs/>
                <w:sz w:val="22"/>
                <w:szCs w:val="22"/>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2" w:type="dxa"/>
            <w:vAlign w:val="center"/>
          </w:tcPr>
          <w:p>
            <w:pPr>
              <w:jc w:val="center"/>
              <w:rPr>
                <w:rFonts w:ascii="宋体" w:hAnsi="宋体"/>
                <w:sz w:val="22"/>
                <w:szCs w:val="22"/>
              </w:rPr>
            </w:pPr>
            <w:r>
              <w:rPr>
                <w:rFonts w:hint="eastAsia" w:ascii="宋体" w:hAnsi="宋体"/>
                <w:sz w:val="22"/>
                <w:szCs w:val="22"/>
              </w:rPr>
              <w:t>5)</w:t>
            </w:r>
          </w:p>
        </w:tc>
        <w:tc>
          <w:tcPr>
            <w:tcW w:w="7723" w:type="dxa"/>
            <w:vAlign w:val="center"/>
          </w:tcPr>
          <w:p>
            <w:pPr>
              <w:rPr>
                <w:rFonts w:ascii="宋体" w:hAnsi="宋体"/>
                <w:sz w:val="22"/>
              </w:rPr>
            </w:pPr>
            <w:r>
              <w:rPr>
                <w:rFonts w:hint="eastAsia" w:ascii="宋体" w:hAnsi="宋体"/>
                <w:sz w:val="22"/>
              </w:rPr>
              <w:t>投标人的有效营业执照</w:t>
            </w:r>
          </w:p>
        </w:tc>
        <w:tc>
          <w:tcPr>
            <w:tcW w:w="1269" w:type="dxa"/>
            <w:vAlign w:val="center"/>
          </w:tcPr>
          <w:p>
            <w:pPr>
              <w:jc w:val="center"/>
              <w:rPr>
                <w:rFonts w:ascii="宋体" w:hAnsi="宋体"/>
                <w:sz w:val="22"/>
              </w:rPr>
            </w:pPr>
            <w:r>
              <w:rPr>
                <w:rFonts w:hint="eastAsia" w:ascii="宋体" w:hAnsi="宋体"/>
                <w:sz w:val="22"/>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2" w:type="dxa"/>
            <w:vAlign w:val="center"/>
          </w:tcPr>
          <w:p>
            <w:pPr>
              <w:jc w:val="center"/>
              <w:rPr>
                <w:rFonts w:ascii="宋体" w:hAnsi="宋体"/>
                <w:sz w:val="22"/>
                <w:szCs w:val="22"/>
              </w:rPr>
            </w:pPr>
            <w:r>
              <w:rPr>
                <w:rFonts w:hint="eastAsia" w:ascii="宋体" w:hAnsi="宋体"/>
                <w:sz w:val="22"/>
                <w:szCs w:val="22"/>
              </w:rPr>
              <w:t>6)</w:t>
            </w:r>
          </w:p>
        </w:tc>
        <w:tc>
          <w:tcPr>
            <w:tcW w:w="7723" w:type="dxa"/>
            <w:vAlign w:val="center"/>
          </w:tcPr>
          <w:p>
            <w:pPr>
              <w:rPr>
                <w:rFonts w:ascii="宋体" w:hAnsi="宋体"/>
                <w:sz w:val="22"/>
                <w:szCs w:val="22"/>
              </w:rPr>
            </w:pPr>
            <w:r>
              <w:rPr>
                <w:rFonts w:hint="eastAsia" w:ascii="宋体" w:hAnsi="宋体"/>
                <w:sz w:val="22"/>
                <w:szCs w:val="22"/>
              </w:rPr>
              <w:t>投标货物技术性能、技术指标及实施方案等</w:t>
            </w:r>
          </w:p>
        </w:tc>
        <w:tc>
          <w:tcPr>
            <w:tcW w:w="1269" w:type="dxa"/>
            <w:vAlign w:val="center"/>
          </w:tcPr>
          <w:p>
            <w:pPr>
              <w:jc w:val="center"/>
              <w:rPr>
                <w:rFonts w:ascii="宋体" w:hAnsi="宋体"/>
                <w:sz w:val="22"/>
                <w:szCs w:val="22"/>
              </w:rPr>
            </w:pPr>
            <w:r>
              <w:rPr>
                <w:rFonts w:hint="eastAsia" w:ascii="宋体" w:hAnsi="宋体"/>
                <w:sz w:val="22"/>
                <w:szCs w:val="22"/>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2" w:type="dxa"/>
          </w:tcPr>
          <w:p>
            <w:pPr>
              <w:jc w:val="center"/>
            </w:pPr>
            <w:r>
              <w:rPr>
                <w:rFonts w:hint="eastAsia" w:ascii="宋体" w:hAnsi="宋体"/>
                <w:sz w:val="22"/>
                <w:szCs w:val="22"/>
              </w:rPr>
              <w:t>7)</w:t>
            </w:r>
          </w:p>
        </w:tc>
        <w:tc>
          <w:tcPr>
            <w:tcW w:w="7723" w:type="dxa"/>
            <w:vAlign w:val="center"/>
          </w:tcPr>
          <w:p>
            <w:pPr>
              <w:rPr>
                <w:rFonts w:ascii="宋体" w:hAnsi="宋体"/>
                <w:sz w:val="22"/>
                <w:szCs w:val="22"/>
              </w:rPr>
            </w:pPr>
            <w:r>
              <w:rPr>
                <w:rFonts w:hint="eastAsia" w:ascii="宋体" w:hAnsi="宋体"/>
                <w:sz w:val="22"/>
                <w:szCs w:val="22"/>
              </w:rPr>
              <w:t>系统详细说明，产品主要技术数据和性能的详细描述，产品彩色宣传样本以及能够证实投标产品技术参数和性能的有效证明文件（与实际投标产品相符）</w:t>
            </w:r>
          </w:p>
        </w:tc>
        <w:tc>
          <w:tcPr>
            <w:tcW w:w="1269" w:type="dxa"/>
            <w:vAlign w:val="center"/>
          </w:tcPr>
          <w:p>
            <w:pPr>
              <w:jc w:val="center"/>
              <w:rPr>
                <w:rFonts w:ascii="宋体" w:hAnsi="宋体"/>
                <w:sz w:val="22"/>
                <w:szCs w:val="22"/>
              </w:rPr>
            </w:pPr>
            <w:r>
              <w:rPr>
                <w:rFonts w:hint="eastAsia" w:ascii="宋体" w:hAnsi="宋体"/>
                <w:sz w:val="22"/>
                <w:szCs w:val="22"/>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2" w:type="dxa"/>
          </w:tcPr>
          <w:p>
            <w:pPr>
              <w:jc w:val="center"/>
            </w:pPr>
            <w:r>
              <w:rPr>
                <w:rFonts w:hint="eastAsia" w:ascii="宋体" w:hAnsi="宋体"/>
                <w:sz w:val="22"/>
                <w:szCs w:val="22"/>
              </w:rPr>
              <w:t>8)</w:t>
            </w:r>
          </w:p>
        </w:tc>
        <w:tc>
          <w:tcPr>
            <w:tcW w:w="7723" w:type="dxa"/>
            <w:vAlign w:val="center"/>
          </w:tcPr>
          <w:p>
            <w:pPr>
              <w:rPr>
                <w:rFonts w:ascii="宋体" w:hAnsi="宋体"/>
                <w:sz w:val="22"/>
                <w:szCs w:val="22"/>
              </w:rPr>
            </w:pPr>
            <w:r>
              <w:rPr>
                <w:rFonts w:hint="eastAsia" w:ascii="宋体" w:hAnsi="宋体"/>
                <w:sz w:val="22"/>
                <w:szCs w:val="22"/>
              </w:rPr>
              <w:t>质量证明文件：产品鉴定证书、检测报告、合格证等质量证明文件</w:t>
            </w:r>
          </w:p>
        </w:tc>
        <w:tc>
          <w:tcPr>
            <w:tcW w:w="1269" w:type="dxa"/>
            <w:vAlign w:val="center"/>
          </w:tcPr>
          <w:p>
            <w:pPr>
              <w:jc w:val="center"/>
              <w:rPr>
                <w:rFonts w:ascii="宋体" w:hAnsi="宋体"/>
                <w:sz w:val="22"/>
                <w:szCs w:val="22"/>
              </w:rPr>
            </w:pPr>
            <w:r>
              <w:rPr>
                <w:rFonts w:hint="eastAsia" w:ascii="宋体" w:hAnsi="宋体"/>
                <w:sz w:val="22"/>
                <w:szCs w:val="22"/>
              </w:rPr>
              <w:t>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2" w:type="dxa"/>
          </w:tcPr>
          <w:p>
            <w:pPr>
              <w:jc w:val="center"/>
            </w:pPr>
            <w:r>
              <w:rPr>
                <w:rFonts w:hint="eastAsia" w:ascii="宋体" w:hAnsi="宋体"/>
                <w:sz w:val="22"/>
                <w:szCs w:val="22"/>
              </w:rPr>
              <w:t>9)</w:t>
            </w:r>
          </w:p>
        </w:tc>
        <w:tc>
          <w:tcPr>
            <w:tcW w:w="7723" w:type="dxa"/>
            <w:vAlign w:val="center"/>
          </w:tcPr>
          <w:p>
            <w:pPr>
              <w:rPr>
                <w:rFonts w:ascii="宋体" w:hAnsi="宋体"/>
                <w:sz w:val="22"/>
                <w:szCs w:val="22"/>
              </w:rPr>
            </w:pPr>
            <w:r>
              <w:rPr>
                <w:rFonts w:hint="eastAsia" w:ascii="宋体" w:hAnsi="宋体" w:cs="黑体"/>
                <w:sz w:val="22"/>
                <w:szCs w:val="22"/>
              </w:rPr>
              <w:t>售后服务、优惠承诺等</w:t>
            </w:r>
          </w:p>
        </w:tc>
        <w:tc>
          <w:tcPr>
            <w:tcW w:w="1269" w:type="dxa"/>
            <w:vAlign w:val="center"/>
          </w:tcPr>
          <w:p>
            <w:pPr>
              <w:jc w:val="center"/>
              <w:rPr>
                <w:rFonts w:ascii="宋体" w:hAnsi="宋体"/>
                <w:sz w:val="22"/>
                <w:szCs w:val="22"/>
              </w:rPr>
            </w:pPr>
            <w:r>
              <w:rPr>
                <w:rFonts w:hint="eastAsia" w:ascii="宋体" w:hAnsi="宋体"/>
                <w:sz w:val="22"/>
                <w:szCs w:val="22"/>
              </w:rPr>
              <w:t>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42" w:type="dxa"/>
          </w:tcPr>
          <w:p>
            <w:pPr>
              <w:jc w:val="center"/>
            </w:pPr>
            <w:r>
              <w:rPr>
                <w:rFonts w:hint="eastAsia" w:ascii="宋体" w:hAnsi="宋体"/>
                <w:sz w:val="22"/>
                <w:szCs w:val="22"/>
              </w:rPr>
              <w:t>10)</w:t>
            </w:r>
          </w:p>
        </w:tc>
        <w:tc>
          <w:tcPr>
            <w:tcW w:w="7723" w:type="dxa"/>
            <w:vAlign w:val="center"/>
          </w:tcPr>
          <w:p>
            <w:pPr>
              <w:rPr>
                <w:rFonts w:ascii="宋体" w:hAnsi="宋体"/>
                <w:sz w:val="22"/>
                <w:szCs w:val="22"/>
              </w:rPr>
            </w:pPr>
            <w:r>
              <w:rPr>
                <w:rFonts w:hint="eastAsia" w:ascii="宋体" w:hAnsi="宋体"/>
                <w:sz w:val="22"/>
                <w:szCs w:val="22"/>
              </w:rPr>
              <w:t>投标人需要说明的其他文件和说明</w:t>
            </w:r>
          </w:p>
        </w:tc>
        <w:tc>
          <w:tcPr>
            <w:tcW w:w="1269" w:type="dxa"/>
            <w:vAlign w:val="center"/>
          </w:tcPr>
          <w:p>
            <w:pPr>
              <w:jc w:val="center"/>
              <w:rPr>
                <w:rFonts w:ascii="宋体" w:hAnsi="宋体"/>
                <w:sz w:val="22"/>
                <w:szCs w:val="22"/>
              </w:rPr>
            </w:pPr>
            <w:r>
              <w:rPr>
                <w:rFonts w:hint="eastAsia" w:ascii="宋体" w:hAnsi="宋体"/>
                <w:sz w:val="22"/>
                <w:szCs w:val="22"/>
              </w:rPr>
              <w:t>附件十</w:t>
            </w:r>
          </w:p>
        </w:tc>
      </w:tr>
    </w:tbl>
    <w:p>
      <w:pPr>
        <w:spacing w:line="360" w:lineRule="auto"/>
        <w:rPr>
          <w:rFonts w:ascii="宋体" w:hAnsi="宋体"/>
          <w:b/>
          <w:sz w:val="22"/>
          <w:szCs w:val="22"/>
        </w:rPr>
      </w:pPr>
    </w:p>
    <w:p>
      <w:pPr>
        <w:spacing w:line="360" w:lineRule="auto"/>
        <w:rPr>
          <w:rFonts w:ascii="宋体" w:hAnsi="宋体"/>
          <w:b/>
          <w:sz w:val="22"/>
          <w:szCs w:val="22"/>
        </w:rPr>
      </w:pPr>
      <w:r>
        <w:rPr>
          <w:rFonts w:ascii="宋体" w:hAnsi="宋体"/>
          <w:b/>
          <w:sz w:val="22"/>
          <w:szCs w:val="22"/>
        </w:rPr>
        <w:t>（2） 商务（报价）标</w:t>
      </w:r>
    </w:p>
    <w:tbl>
      <w:tblPr>
        <w:tblStyle w:val="12"/>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53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center"/>
          </w:tcPr>
          <w:p>
            <w:pPr>
              <w:spacing w:line="430" w:lineRule="exact"/>
              <w:jc w:val="center"/>
              <w:rPr>
                <w:rFonts w:ascii="宋体" w:hAnsi="宋体"/>
                <w:sz w:val="22"/>
                <w:szCs w:val="22"/>
              </w:rPr>
            </w:pPr>
            <w:r>
              <w:rPr>
                <w:rFonts w:hint="eastAsia" w:ascii="宋体" w:hAnsi="宋体"/>
                <w:sz w:val="22"/>
                <w:szCs w:val="22"/>
              </w:rPr>
              <w:t>序号</w:t>
            </w:r>
          </w:p>
        </w:tc>
        <w:tc>
          <w:tcPr>
            <w:tcW w:w="7536" w:type="dxa"/>
            <w:vAlign w:val="center"/>
          </w:tcPr>
          <w:p>
            <w:pPr>
              <w:spacing w:line="430" w:lineRule="exact"/>
              <w:jc w:val="center"/>
              <w:rPr>
                <w:rFonts w:ascii="宋体" w:hAnsi="宋体"/>
                <w:sz w:val="22"/>
                <w:szCs w:val="22"/>
              </w:rPr>
            </w:pPr>
            <w:r>
              <w:rPr>
                <w:rFonts w:hint="eastAsia" w:ascii="宋体" w:hAnsi="宋体"/>
                <w:sz w:val="22"/>
                <w:szCs w:val="22"/>
              </w:rPr>
              <w:t>内容</w:t>
            </w:r>
          </w:p>
        </w:tc>
        <w:tc>
          <w:tcPr>
            <w:tcW w:w="1275" w:type="dxa"/>
            <w:vAlign w:val="center"/>
          </w:tcPr>
          <w:p>
            <w:pPr>
              <w:spacing w:line="430" w:lineRule="exact"/>
              <w:jc w:val="center"/>
              <w:rPr>
                <w:rFonts w:ascii="宋体" w:hAnsi="宋体"/>
                <w:sz w:val="22"/>
                <w:szCs w:val="22"/>
              </w:rPr>
            </w:pPr>
            <w:r>
              <w:rPr>
                <w:rFonts w:hint="eastAsia" w:ascii="宋体" w:hAnsi="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828" w:type="dxa"/>
            <w:vAlign w:val="center"/>
          </w:tcPr>
          <w:p>
            <w:pPr>
              <w:spacing w:line="430" w:lineRule="exact"/>
              <w:jc w:val="center"/>
              <w:rPr>
                <w:rFonts w:ascii="宋体" w:hAnsi="宋体"/>
                <w:sz w:val="22"/>
                <w:szCs w:val="22"/>
              </w:rPr>
            </w:pPr>
            <w:r>
              <w:rPr>
                <w:rFonts w:hint="eastAsia" w:ascii="宋体" w:hAnsi="宋体"/>
                <w:sz w:val="22"/>
                <w:szCs w:val="22"/>
              </w:rPr>
              <w:t>1)</w:t>
            </w:r>
          </w:p>
        </w:tc>
        <w:tc>
          <w:tcPr>
            <w:tcW w:w="7536" w:type="dxa"/>
            <w:vAlign w:val="center"/>
          </w:tcPr>
          <w:p>
            <w:pPr>
              <w:spacing w:line="430" w:lineRule="exact"/>
              <w:rPr>
                <w:rFonts w:ascii="宋体" w:hAnsi="宋体"/>
                <w:b/>
                <w:sz w:val="22"/>
                <w:szCs w:val="22"/>
              </w:rPr>
            </w:pPr>
            <w:r>
              <w:rPr>
                <w:rFonts w:hint="eastAsia" w:ascii="宋体" w:hAnsi="宋体"/>
                <w:sz w:val="22"/>
                <w:szCs w:val="22"/>
              </w:rPr>
              <w:t>开标一览表</w:t>
            </w:r>
          </w:p>
        </w:tc>
        <w:tc>
          <w:tcPr>
            <w:tcW w:w="1275" w:type="dxa"/>
            <w:vAlign w:val="center"/>
          </w:tcPr>
          <w:p>
            <w:pPr>
              <w:spacing w:line="430" w:lineRule="exact"/>
              <w:rPr>
                <w:rFonts w:ascii="宋体" w:hAnsi="宋体"/>
                <w:b/>
                <w:sz w:val="22"/>
                <w:szCs w:val="22"/>
              </w:rPr>
            </w:pPr>
            <w:r>
              <w:rPr>
                <w:rFonts w:hint="eastAsia" w:ascii="宋体" w:hAnsi="宋体"/>
                <w:sz w:val="22"/>
                <w:szCs w:val="22"/>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828" w:type="dxa"/>
            <w:vAlign w:val="center"/>
          </w:tcPr>
          <w:p>
            <w:pPr>
              <w:spacing w:line="430" w:lineRule="exact"/>
              <w:jc w:val="center"/>
              <w:rPr>
                <w:rFonts w:ascii="宋体" w:hAnsi="宋体"/>
                <w:sz w:val="22"/>
                <w:szCs w:val="22"/>
              </w:rPr>
            </w:pPr>
            <w:r>
              <w:rPr>
                <w:rFonts w:hint="eastAsia" w:ascii="宋体" w:hAnsi="宋体"/>
                <w:sz w:val="22"/>
                <w:szCs w:val="22"/>
              </w:rPr>
              <w:t>2)</w:t>
            </w:r>
          </w:p>
        </w:tc>
        <w:tc>
          <w:tcPr>
            <w:tcW w:w="7536" w:type="dxa"/>
            <w:vAlign w:val="center"/>
          </w:tcPr>
          <w:p>
            <w:pPr>
              <w:spacing w:line="430" w:lineRule="exact"/>
              <w:rPr>
                <w:rFonts w:ascii="宋体" w:hAnsi="宋体"/>
                <w:b/>
                <w:sz w:val="22"/>
                <w:szCs w:val="22"/>
              </w:rPr>
            </w:pPr>
            <w:r>
              <w:rPr>
                <w:rFonts w:hint="eastAsia" w:ascii="宋体" w:hAnsi="宋体"/>
                <w:sz w:val="22"/>
                <w:szCs w:val="22"/>
              </w:rPr>
              <w:t>投标分项报价表</w:t>
            </w:r>
          </w:p>
        </w:tc>
        <w:tc>
          <w:tcPr>
            <w:tcW w:w="1275" w:type="dxa"/>
            <w:vAlign w:val="center"/>
          </w:tcPr>
          <w:p>
            <w:pPr>
              <w:spacing w:line="430" w:lineRule="exact"/>
              <w:rPr>
                <w:rFonts w:ascii="宋体" w:hAnsi="宋体"/>
                <w:b/>
                <w:sz w:val="22"/>
                <w:szCs w:val="22"/>
              </w:rPr>
            </w:pPr>
            <w:r>
              <w:rPr>
                <w:rFonts w:hint="eastAsia" w:ascii="宋体" w:hAnsi="宋体"/>
                <w:sz w:val="22"/>
                <w:szCs w:val="22"/>
              </w:rPr>
              <w:t>（附件三）</w:t>
            </w:r>
          </w:p>
        </w:tc>
      </w:tr>
    </w:tbl>
    <w:p>
      <w:pPr>
        <w:pStyle w:val="2"/>
        <w:spacing w:before="240" w:beforeLines="100"/>
        <w:rPr>
          <w:rFonts w:ascii="宋体" w:hAnsi="宋体" w:eastAsia="宋体" w:cs="Courier New"/>
          <w:sz w:val="36"/>
          <w:szCs w:val="36"/>
        </w:rPr>
      </w:pPr>
      <w:bookmarkStart w:id="37" w:name="_Toc219538619"/>
      <w:bookmarkStart w:id="38" w:name="_Toc215415536"/>
      <w:bookmarkStart w:id="39" w:name="_Toc218041732"/>
      <w:bookmarkStart w:id="40" w:name="_Toc217460691"/>
      <w:bookmarkStart w:id="41" w:name="_Toc223717610"/>
      <w:bookmarkStart w:id="42" w:name="_Toc223933227"/>
      <w:bookmarkStart w:id="43" w:name="_Toc227056852"/>
      <w:bookmarkStart w:id="44" w:name="_Toc227057039"/>
      <w:bookmarkStart w:id="45" w:name="_Toc227489893"/>
      <w:bookmarkStart w:id="46" w:name="_Toc489883825"/>
      <w:bookmarkStart w:id="47" w:name="_Toc216667826"/>
      <w:r>
        <w:rPr>
          <w:rFonts w:hint="eastAsia" w:ascii="宋体" w:hAnsi="宋体" w:eastAsia="宋体" w:cs="Courier New"/>
          <w:sz w:val="36"/>
          <w:szCs w:val="36"/>
        </w:rPr>
        <w:t>第三部分   合同条款</w:t>
      </w:r>
      <w:bookmarkEnd w:id="37"/>
      <w:bookmarkEnd w:id="38"/>
      <w:bookmarkEnd w:id="39"/>
      <w:bookmarkEnd w:id="40"/>
      <w:bookmarkEnd w:id="41"/>
      <w:bookmarkEnd w:id="42"/>
      <w:bookmarkEnd w:id="43"/>
      <w:bookmarkEnd w:id="44"/>
      <w:bookmarkEnd w:id="45"/>
      <w:bookmarkEnd w:id="46"/>
      <w:bookmarkEnd w:id="47"/>
    </w:p>
    <w:p>
      <w:pPr>
        <w:snapToGrid w:val="0"/>
        <w:spacing w:line="440" w:lineRule="atLeast"/>
        <w:ind w:firstLine="440" w:firstLineChars="200"/>
        <w:rPr>
          <w:rFonts w:ascii="宋体" w:hAnsi="宋体"/>
          <w:sz w:val="22"/>
        </w:rPr>
      </w:pPr>
      <w:r>
        <w:rPr>
          <w:rFonts w:hint="eastAsia" w:ascii="宋体" w:hAnsi="宋体"/>
          <w:sz w:val="22"/>
        </w:rPr>
        <w:t>甲方（买方）：</w:t>
      </w:r>
      <w:r>
        <w:rPr>
          <w:rFonts w:hint="eastAsia" w:ascii="宋体" w:hAnsi="宋体"/>
          <w:sz w:val="22"/>
          <w:u w:val="single"/>
        </w:rPr>
        <w:t xml:space="preserve">                  </w:t>
      </w:r>
    </w:p>
    <w:p>
      <w:pPr>
        <w:snapToGrid w:val="0"/>
        <w:spacing w:line="440" w:lineRule="atLeast"/>
        <w:ind w:firstLine="440" w:firstLineChars="200"/>
        <w:rPr>
          <w:rFonts w:ascii="宋体" w:hAnsi="宋体"/>
          <w:sz w:val="22"/>
        </w:rPr>
      </w:pPr>
      <w:r>
        <w:rPr>
          <w:rFonts w:hint="eastAsia" w:ascii="宋体" w:hAnsi="宋体"/>
          <w:sz w:val="22"/>
        </w:rPr>
        <w:t>乙方（卖方）：</w:t>
      </w:r>
      <w:r>
        <w:rPr>
          <w:rFonts w:hint="eastAsia" w:ascii="宋体" w:hAnsi="宋体"/>
          <w:sz w:val="22"/>
          <w:u w:val="single"/>
        </w:rPr>
        <w:t xml:space="preserve">              </w:t>
      </w:r>
      <w:r>
        <w:rPr>
          <w:rFonts w:ascii="宋体" w:hAnsi="宋体"/>
          <w:sz w:val="22"/>
          <w:u w:val="single"/>
        </w:rPr>
        <w:t xml:space="preserve">    </w:t>
      </w:r>
    </w:p>
    <w:p>
      <w:pPr>
        <w:snapToGrid w:val="0"/>
        <w:spacing w:line="440" w:lineRule="atLeast"/>
        <w:ind w:firstLine="440" w:firstLineChars="200"/>
        <w:rPr>
          <w:rFonts w:ascii="宋体" w:hAnsi="宋体"/>
          <w:sz w:val="22"/>
        </w:rPr>
      </w:pPr>
      <w:r>
        <w:rPr>
          <w:rFonts w:hint="eastAsia" w:ascii="宋体" w:hAnsi="宋体"/>
          <w:sz w:val="22"/>
        </w:rPr>
        <w:t>双方经协商，就乙方向甲方提供本公司产品以及相关产品的伴随服务事宜达成以下条款：</w:t>
      </w:r>
    </w:p>
    <w:p>
      <w:pPr>
        <w:snapToGrid w:val="0"/>
        <w:spacing w:line="440" w:lineRule="atLeast"/>
        <w:ind w:firstLine="440" w:firstLineChars="200"/>
        <w:rPr>
          <w:rFonts w:ascii="宋体" w:hAnsi="宋体"/>
          <w:sz w:val="22"/>
        </w:rPr>
      </w:pPr>
      <w:r>
        <w:rPr>
          <w:rFonts w:hint="eastAsia" w:ascii="宋体" w:hAnsi="宋体"/>
          <w:sz w:val="22"/>
        </w:rPr>
        <w:t>第一条：采购商品清单及合同价格</w:t>
      </w:r>
    </w:p>
    <w:p>
      <w:pPr>
        <w:snapToGrid w:val="0"/>
        <w:spacing w:line="440" w:lineRule="atLeast"/>
        <w:ind w:firstLine="440" w:firstLineChars="200"/>
        <w:rPr>
          <w:rFonts w:ascii="宋体" w:hAnsi="宋体"/>
          <w:sz w:val="22"/>
        </w:rPr>
      </w:pPr>
      <w:r>
        <w:rPr>
          <w:rFonts w:hint="eastAsia" w:ascii="宋体" w:hAnsi="宋体"/>
          <w:sz w:val="22"/>
        </w:rPr>
        <w:t>乙方保证提供如下内容的合格产品：        金额单位：人民币元</w:t>
      </w:r>
    </w:p>
    <w:tbl>
      <w:tblPr>
        <w:tblStyle w:val="12"/>
        <w:tblW w:w="94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713"/>
        <w:gridCol w:w="816"/>
        <w:gridCol w:w="1259"/>
        <w:gridCol w:w="1079"/>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2267" w:type="dxa"/>
            <w:vAlign w:val="center"/>
          </w:tcPr>
          <w:p>
            <w:pPr>
              <w:jc w:val="center"/>
              <w:rPr>
                <w:sz w:val="22"/>
                <w:szCs w:val="22"/>
              </w:rPr>
            </w:pPr>
            <w:r>
              <w:rPr>
                <w:rFonts w:hint="eastAsia"/>
                <w:sz w:val="22"/>
                <w:szCs w:val="22"/>
              </w:rPr>
              <w:t>产品名称</w:t>
            </w:r>
          </w:p>
        </w:tc>
        <w:tc>
          <w:tcPr>
            <w:tcW w:w="2713" w:type="dxa"/>
            <w:vAlign w:val="center"/>
          </w:tcPr>
          <w:p>
            <w:pPr>
              <w:jc w:val="center"/>
              <w:rPr>
                <w:sz w:val="22"/>
                <w:szCs w:val="22"/>
              </w:rPr>
            </w:pPr>
            <w:r>
              <w:rPr>
                <w:rFonts w:hint="eastAsia"/>
                <w:sz w:val="22"/>
                <w:szCs w:val="22"/>
              </w:rPr>
              <w:t>规格参数</w:t>
            </w:r>
          </w:p>
        </w:tc>
        <w:tc>
          <w:tcPr>
            <w:tcW w:w="816" w:type="dxa"/>
            <w:vAlign w:val="center"/>
          </w:tcPr>
          <w:p>
            <w:pPr>
              <w:jc w:val="center"/>
              <w:rPr>
                <w:sz w:val="22"/>
                <w:szCs w:val="22"/>
              </w:rPr>
            </w:pPr>
            <w:r>
              <w:rPr>
                <w:rFonts w:hint="eastAsia"/>
                <w:sz w:val="22"/>
                <w:szCs w:val="22"/>
              </w:rPr>
              <w:t>数量</w:t>
            </w:r>
          </w:p>
        </w:tc>
        <w:tc>
          <w:tcPr>
            <w:tcW w:w="1259" w:type="dxa"/>
            <w:vAlign w:val="center"/>
          </w:tcPr>
          <w:p>
            <w:pPr>
              <w:jc w:val="center"/>
              <w:rPr>
                <w:sz w:val="22"/>
                <w:szCs w:val="22"/>
              </w:rPr>
            </w:pPr>
            <w:r>
              <w:rPr>
                <w:rFonts w:hint="eastAsia"/>
                <w:sz w:val="22"/>
                <w:szCs w:val="22"/>
              </w:rPr>
              <w:t>中标价</w:t>
            </w:r>
          </w:p>
        </w:tc>
        <w:tc>
          <w:tcPr>
            <w:tcW w:w="1079" w:type="dxa"/>
            <w:vAlign w:val="center"/>
          </w:tcPr>
          <w:p>
            <w:pPr>
              <w:jc w:val="center"/>
              <w:rPr>
                <w:sz w:val="22"/>
                <w:szCs w:val="22"/>
              </w:rPr>
            </w:pPr>
            <w:r>
              <w:rPr>
                <w:rFonts w:hint="eastAsia"/>
                <w:sz w:val="22"/>
                <w:szCs w:val="22"/>
              </w:rPr>
              <w:t>交货期</w:t>
            </w:r>
          </w:p>
        </w:tc>
        <w:tc>
          <w:tcPr>
            <w:tcW w:w="1361" w:type="dxa"/>
            <w:vAlign w:val="center"/>
          </w:tcPr>
          <w:p>
            <w:pPr>
              <w:jc w:val="center"/>
              <w:rPr>
                <w:sz w:val="22"/>
                <w:szCs w:val="22"/>
              </w:rPr>
            </w:pPr>
            <w:r>
              <w:rPr>
                <w:rFonts w:hint="eastAsia"/>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atLeast"/>
        </w:trPr>
        <w:tc>
          <w:tcPr>
            <w:tcW w:w="2267" w:type="dxa"/>
            <w:vAlign w:val="center"/>
          </w:tcPr>
          <w:p>
            <w:pPr>
              <w:snapToGrid w:val="0"/>
              <w:spacing w:line="440" w:lineRule="atLeast"/>
              <w:ind w:firstLine="440" w:firstLineChars="200"/>
              <w:rPr>
                <w:rFonts w:ascii="宋体" w:hAnsi="宋体"/>
                <w:sz w:val="22"/>
              </w:rPr>
            </w:pPr>
          </w:p>
        </w:tc>
        <w:tc>
          <w:tcPr>
            <w:tcW w:w="2713" w:type="dxa"/>
            <w:vAlign w:val="center"/>
          </w:tcPr>
          <w:p>
            <w:pPr>
              <w:snapToGrid w:val="0"/>
              <w:spacing w:line="440" w:lineRule="atLeast"/>
              <w:ind w:firstLine="440" w:firstLineChars="200"/>
              <w:rPr>
                <w:rFonts w:ascii="宋体" w:hAnsi="宋体"/>
                <w:sz w:val="22"/>
              </w:rPr>
            </w:pPr>
          </w:p>
        </w:tc>
        <w:tc>
          <w:tcPr>
            <w:tcW w:w="816" w:type="dxa"/>
            <w:vAlign w:val="center"/>
          </w:tcPr>
          <w:p>
            <w:pPr>
              <w:snapToGrid w:val="0"/>
              <w:spacing w:line="440" w:lineRule="atLeast"/>
              <w:ind w:firstLine="440" w:firstLineChars="200"/>
              <w:rPr>
                <w:rFonts w:ascii="宋体" w:hAnsi="宋体"/>
                <w:sz w:val="22"/>
              </w:rPr>
            </w:pPr>
          </w:p>
        </w:tc>
        <w:tc>
          <w:tcPr>
            <w:tcW w:w="1259" w:type="dxa"/>
            <w:vAlign w:val="center"/>
          </w:tcPr>
          <w:p>
            <w:pPr>
              <w:snapToGrid w:val="0"/>
              <w:spacing w:line="440" w:lineRule="atLeast"/>
              <w:ind w:firstLine="440" w:firstLineChars="200"/>
              <w:rPr>
                <w:rFonts w:ascii="宋体" w:hAnsi="宋体"/>
                <w:sz w:val="22"/>
              </w:rPr>
            </w:pPr>
          </w:p>
        </w:tc>
        <w:tc>
          <w:tcPr>
            <w:tcW w:w="1079" w:type="dxa"/>
            <w:vAlign w:val="center"/>
          </w:tcPr>
          <w:p>
            <w:pPr>
              <w:snapToGrid w:val="0"/>
              <w:spacing w:line="440" w:lineRule="atLeast"/>
              <w:ind w:firstLine="440" w:firstLineChars="200"/>
              <w:rPr>
                <w:rFonts w:ascii="宋体" w:hAnsi="宋体"/>
                <w:sz w:val="22"/>
              </w:rPr>
            </w:pPr>
          </w:p>
        </w:tc>
        <w:tc>
          <w:tcPr>
            <w:tcW w:w="1361" w:type="dxa"/>
            <w:vAlign w:val="center"/>
          </w:tcPr>
          <w:p>
            <w:pPr>
              <w:snapToGrid w:val="0"/>
              <w:spacing w:line="440" w:lineRule="atLeast"/>
              <w:ind w:firstLine="440" w:firstLineChars="200"/>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9495" w:type="dxa"/>
            <w:gridSpan w:val="6"/>
            <w:vAlign w:val="center"/>
          </w:tcPr>
          <w:p>
            <w:pPr>
              <w:snapToGrid w:val="0"/>
              <w:spacing w:line="440" w:lineRule="atLeast"/>
              <w:ind w:firstLine="440" w:firstLineChars="200"/>
              <w:rPr>
                <w:rFonts w:ascii="宋体" w:hAnsi="宋体"/>
                <w:sz w:val="22"/>
              </w:rPr>
            </w:pPr>
            <w:r>
              <w:rPr>
                <w:rFonts w:hint="eastAsia" w:ascii="宋体" w:hAnsi="宋体"/>
                <w:sz w:val="22"/>
              </w:rPr>
              <w:t>具体明细清单作为合同附件后附</w:t>
            </w:r>
          </w:p>
        </w:tc>
      </w:tr>
    </w:tbl>
    <w:p>
      <w:pPr>
        <w:snapToGrid w:val="0"/>
        <w:spacing w:line="440" w:lineRule="atLeast"/>
        <w:ind w:firstLine="440" w:firstLineChars="200"/>
        <w:rPr>
          <w:rFonts w:ascii="宋体" w:hAnsi="宋体"/>
          <w:sz w:val="22"/>
        </w:rPr>
      </w:pPr>
      <w:r>
        <w:rPr>
          <w:rFonts w:hint="eastAsia" w:ascii="宋体" w:hAnsi="宋体"/>
          <w:sz w:val="22"/>
        </w:rPr>
        <w:t>第二条：质量标准和要求</w:t>
      </w:r>
    </w:p>
    <w:p>
      <w:pPr>
        <w:snapToGrid w:val="0"/>
        <w:spacing w:line="440" w:lineRule="atLeast"/>
        <w:ind w:firstLine="440" w:firstLineChars="200"/>
        <w:rPr>
          <w:rFonts w:ascii="宋体" w:hAnsi="宋体"/>
          <w:sz w:val="22"/>
        </w:rPr>
      </w:pPr>
      <w:r>
        <w:rPr>
          <w:rFonts w:hint="eastAsia" w:ascii="宋体" w:hAnsi="宋体"/>
          <w:sz w:val="22"/>
        </w:rPr>
        <w:t>1、乙方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pPr>
        <w:snapToGrid w:val="0"/>
        <w:spacing w:line="440" w:lineRule="atLeast"/>
        <w:ind w:firstLine="440" w:firstLineChars="200"/>
        <w:rPr>
          <w:rFonts w:ascii="宋体" w:hAnsi="宋体"/>
          <w:sz w:val="22"/>
        </w:rPr>
      </w:pPr>
      <w:r>
        <w:rPr>
          <w:rFonts w:hint="eastAsia" w:ascii="宋体" w:hAnsi="宋体"/>
          <w:sz w:val="22"/>
        </w:rPr>
        <w:t>2、乙方所出售的货物还应符合国家和浙江省有关安全、环保、卫生之规定。</w:t>
      </w:r>
    </w:p>
    <w:p>
      <w:pPr>
        <w:snapToGrid w:val="0"/>
        <w:spacing w:line="440" w:lineRule="atLeast"/>
        <w:ind w:firstLine="440" w:firstLineChars="200"/>
        <w:rPr>
          <w:rFonts w:ascii="宋体" w:hAnsi="宋体"/>
          <w:sz w:val="22"/>
        </w:rPr>
      </w:pPr>
      <w:r>
        <w:rPr>
          <w:rFonts w:hint="eastAsia" w:ascii="宋体" w:hAnsi="宋体"/>
          <w:sz w:val="22"/>
        </w:rPr>
        <w:t>第三条：权利瑕疵担保</w:t>
      </w:r>
    </w:p>
    <w:p>
      <w:pPr>
        <w:snapToGrid w:val="0"/>
        <w:spacing w:line="440" w:lineRule="atLeast"/>
        <w:ind w:firstLine="440" w:firstLineChars="200"/>
        <w:rPr>
          <w:rFonts w:ascii="宋体" w:hAnsi="宋体"/>
          <w:sz w:val="22"/>
        </w:rPr>
      </w:pPr>
      <w:r>
        <w:rPr>
          <w:rFonts w:hint="eastAsia" w:ascii="宋体" w:hAnsi="宋体"/>
          <w:sz w:val="22"/>
        </w:rPr>
        <w:t>1、乙方保证对其出售的货物享有合法的权利。</w:t>
      </w:r>
    </w:p>
    <w:p>
      <w:pPr>
        <w:snapToGrid w:val="0"/>
        <w:spacing w:line="440" w:lineRule="atLeast"/>
        <w:ind w:firstLine="440" w:firstLineChars="200"/>
        <w:rPr>
          <w:rFonts w:ascii="宋体" w:hAnsi="宋体"/>
          <w:sz w:val="22"/>
        </w:rPr>
      </w:pPr>
      <w:r>
        <w:rPr>
          <w:rFonts w:hint="eastAsia" w:ascii="宋体" w:hAnsi="宋体"/>
          <w:sz w:val="22"/>
        </w:rPr>
        <w:t>2、乙方保证在其出售的货物上不存在任何未曾向招标人透露的担保物权，如抵押权、质押权、留置权等。</w:t>
      </w:r>
    </w:p>
    <w:p>
      <w:pPr>
        <w:snapToGrid w:val="0"/>
        <w:spacing w:line="440" w:lineRule="atLeast"/>
        <w:ind w:firstLine="440" w:firstLineChars="200"/>
        <w:rPr>
          <w:rFonts w:ascii="宋体" w:hAnsi="宋体"/>
          <w:sz w:val="22"/>
        </w:rPr>
      </w:pPr>
      <w:r>
        <w:rPr>
          <w:rFonts w:hint="eastAsia" w:ascii="宋体" w:hAnsi="宋体"/>
          <w:sz w:val="22"/>
        </w:rPr>
        <w:t>3、乙方保证其所出售的货物没有侵犯任何第三人的知识产权和商业秘密等权利。</w:t>
      </w:r>
    </w:p>
    <w:p>
      <w:pPr>
        <w:snapToGrid w:val="0"/>
        <w:spacing w:line="440" w:lineRule="atLeast"/>
        <w:ind w:firstLine="440" w:firstLineChars="200"/>
        <w:rPr>
          <w:rFonts w:ascii="宋体" w:hAnsi="宋体"/>
          <w:sz w:val="22"/>
        </w:rPr>
      </w:pPr>
      <w:r>
        <w:rPr>
          <w:rFonts w:hint="eastAsia" w:ascii="宋体" w:hAnsi="宋体"/>
          <w:sz w:val="22"/>
        </w:rPr>
        <w:t>4、如甲方使用该货物构成上述侵权的，则由乙方承担全部责任。</w:t>
      </w:r>
    </w:p>
    <w:p>
      <w:pPr>
        <w:snapToGrid w:val="0"/>
        <w:spacing w:line="440" w:lineRule="atLeast"/>
        <w:ind w:firstLine="440" w:firstLineChars="200"/>
        <w:rPr>
          <w:rFonts w:ascii="宋体" w:hAnsi="宋体"/>
          <w:sz w:val="22"/>
        </w:rPr>
      </w:pPr>
      <w:r>
        <w:rPr>
          <w:rFonts w:hint="eastAsia" w:ascii="宋体" w:hAnsi="宋体"/>
          <w:sz w:val="22"/>
        </w:rPr>
        <w:t>第四条：包装要求</w:t>
      </w:r>
    </w:p>
    <w:p>
      <w:pPr>
        <w:snapToGrid w:val="0"/>
        <w:spacing w:line="440" w:lineRule="atLeast"/>
        <w:ind w:firstLine="440" w:firstLineChars="200"/>
        <w:rPr>
          <w:rFonts w:ascii="宋体" w:hAnsi="宋体"/>
          <w:sz w:val="22"/>
        </w:rPr>
      </w:pPr>
      <w:r>
        <w:rPr>
          <w:rFonts w:hint="eastAsia" w:ascii="宋体" w:hAnsi="宋体"/>
          <w:sz w:val="22"/>
        </w:rPr>
        <w:t>1、乙方所出售的全部货物均应按标准保护措施进行包装，这类包装应适应于远距离运输、防潮、防震、防锈和防野蛮装卸等要求，以确保货物安全无损地运抵指定现场。</w:t>
      </w:r>
    </w:p>
    <w:p>
      <w:pPr>
        <w:snapToGrid w:val="0"/>
        <w:spacing w:line="440" w:lineRule="atLeast"/>
        <w:ind w:firstLine="440" w:firstLineChars="200"/>
        <w:rPr>
          <w:rFonts w:ascii="宋体" w:hAnsi="宋体"/>
          <w:sz w:val="22"/>
        </w:rPr>
      </w:pPr>
      <w:r>
        <w:rPr>
          <w:rFonts w:hint="eastAsia" w:ascii="宋体" w:hAnsi="宋体"/>
          <w:sz w:val="22"/>
        </w:rPr>
        <w:t>2、每一个包装箱内应附一份详细装箱单、质量证书（合格证）。</w:t>
      </w:r>
    </w:p>
    <w:p>
      <w:pPr>
        <w:snapToGrid w:val="0"/>
        <w:spacing w:line="440" w:lineRule="atLeast"/>
        <w:ind w:firstLine="440" w:firstLineChars="200"/>
        <w:rPr>
          <w:rFonts w:ascii="宋体" w:hAnsi="宋体"/>
          <w:sz w:val="22"/>
        </w:rPr>
      </w:pPr>
      <w:r>
        <w:rPr>
          <w:rFonts w:hint="eastAsia" w:ascii="宋体" w:hAnsi="宋体"/>
          <w:sz w:val="22"/>
        </w:rPr>
        <w:t>第五条：交货期</w:t>
      </w:r>
    </w:p>
    <w:p>
      <w:pPr>
        <w:pStyle w:val="7"/>
        <w:snapToGrid w:val="0"/>
        <w:spacing w:line="400" w:lineRule="exact"/>
        <w:ind w:firstLine="440" w:firstLineChars="200"/>
        <w:rPr>
          <w:rFonts w:ascii="宋体" w:hAnsi="宋体" w:eastAsia="宋体"/>
          <w:sz w:val="22"/>
          <w:szCs w:val="22"/>
        </w:rPr>
      </w:pPr>
      <w:r>
        <w:rPr>
          <w:rFonts w:hint="eastAsia" w:ascii="宋体" w:hAnsi="宋体" w:eastAsia="宋体"/>
          <w:sz w:val="22"/>
          <w:szCs w:val="22"/>
        </w:rPr>
        <w:t>乙方</w:t>
      </w:r>
      <w:r>
        <w:rPr>
          <w:rFonts w:ascii="宋体" w:hAnsi="宋体" w:eastAsia="宋体"/>
          <w:sz w:val="22"/>
          <w:szCs w:val="22"/>
        </w:rPr>
        <w:t>须在</w:t>
      </w:r>
      <w:r>
        <w:rPr>
          <w:rFonts w:hint="eastAsia" w:ascii="宋体" w:hAnsi="宋体" w:eastAsia="宋体"/>
          <w:sz w:val="22"/>
          <w:szCs w:val="22"/>
        </w:rPr>
        <w:t>2</w:t>
      </w:r>
      <w:r>
        <w:rPr>
          <w:rFonts w:ascii="宋体" w:hAnsi="宋体" w:eastAsia="宋体"/>
          <w:sz w:val="22"/>
          <w:szCs w:val="22"/>
        </w:rPr>
        <w:t>01</w:t>
      </w:r>
      <w:r>
        <w:rPr>
          <w:rFonts w:hint="eastAsia" w:ascii="宋体" w:hAnsi="宋体" w:eastAsia="宋体"/>
          <w:sz w:val="22"/>
          <w:szCs w:val="22"/>
        </w:rPr>
        <w:t>9</w:t>
      </w:r>
      <w:r>
        <w:rPr>
          <w:rFonts w:ascii="宋体" w:hAnsi="宋体" w:eastAsia="宋体"/>
          <w:sz w:val="22"/>
          <w:szCs w:val="22"/>
        </w:rPr>
        <w:t>年</w:t>
      </w:r>
      <w:r>
        <w:rPr>
          <w:rFonts w:hint="eastAsia" w:ascii="宋体" w:hAnsi="宋体" w:eastAsia="宋体"/>
          <w:sz w:val="22"/>
          <w:szCs w:val="22"/>
        </w:rPr>
        <w:t xml:space="preserve">   月   号前</w:t>
      </w:r>
      <w:r>
        <w:rPr>
          <w:rFonts w:ascii="宋体" w:hAnsi="宋体" w:eastAsia="宋体"/>
          <w:sz w:val="22"/>
          <w:szCs w:val="22"/>
        </w:rPr>
        <w:t>完成交货</w:t>
      </w:r>
      <w:r>
        <w:rPr>
          <w:rFonts w:hint="eastAsia" w:ascii="宋体" w:hAnsi="宋体" w:eastAsia="宋体"/>
          <w:sz w:val="22"/>
          <w:szCs w:val="22"/>
        </w:rPr>
        <w:t>、</w:t>
      </w:r>
      <w:r>
        <w:rPr>
          <w:rFonts w:ascii="宋体" w:hAnsi="宋体" w:eastAsia="宋体"/>
          <w:sz w:val="22"/>
          <w:szCs w:val="22"/>
        </w:rPr>
        <w:t>验收通过，并移交</w:t>
      </w:r>
      <w:r>
        <w:rPr>
          <w:rFonts w:hint="eastAsia" w:ascii="宋体" w:hAnsi="宋体" w:eastAsia="宋体"/>
          <w:sz w:val="22"/>
          <w:szCs w:val="22"/>
        </w:rPr>
        <w:t>甲方；交货地点：按甲方指定地点交货。</w:t>
      </w:r>
    </w:p>
    <w:p>
      <w:pPr>
        <w:snapToGrid w:val="0"/>
        <w:spacing w:line="440" w:lineRule="atLeast"/>
        <w:ind w:firstLine="440" w:firstLineChars="200"/>
        <w:rPr>
          <w:rFonts w:ascii="宋体" w:hAnsi="宋体"/>
          <w:sz w:val="22"/>
        </w:rPr>
      </w:pPr>
      <w:r>
        <w:rPr>
          <w:rFonts w:hint="eastAsia" w:ascii="宋体" w:hAnsi="宋体"/>
          <w:sz w:val="22"/>
        </w:rPr>
        <w:t>第六条：验收</w:t>
      </w:r>
    </w:p>
    <w:p>
      <w:pPr>
        <w:snapToGrid w:val="0"/>
        <w:spacing w:line="440" w:lineRule="atLeast"/>
        <w:ind w:firstLine="440" w:firstLineChars="200"/>
        <w:rPr>
          <w:rFonts w:ascii="宋体" w:hAnsi="宋体"/>
          <w:sz w:val="22"/>
        </w:rPr>
      </w:pPr>
      <w:r>
        <w:rPr>
          <w:rFonts w:hint="eastAsia" w:ascii="宋体" w:hAnsi="宋体"/>
          <w:sz w:val="22"/>
        </w:rPr>
        <w:t>1、乙方送货至指定地点后，由甲方根据货物的技术规格要求和质量标准，对货物进行检查验收。</w:t>
      </w:r>
    </w:p>
    <w:p>
      <w:pPr>
        <w:snapToGrid w:val="0"/>
        <w:spacing w:line="440" w:lineRule="atLeast"/>
        <w:ind w:firstLine="440" w:firstLineChars="200"/>
        <w:rPr>
          <w:rFonts w:ascii="宋体" w:hAnsi="宋体"/>
          <w:sz w:val="22"/>
        </w:rPr>
      </w:pPr>
      <w:r>
        <w:rPr>
          <w:rFonts w:hint="eastAsia" w:ascii="宋体" w:hAnsi="宋体"/>
          <w:sz w:val="22"/>
        </w:rPr>
        <w:t>2、货物的数量不足或表面瑕疵，甲方应在验收时当面提出。</w:t>
      </w:r>
    </w:p>
    <w:p>
      <w:pPr>
        <w:snapToGrid w:val="0"/>
        <w:spacing w:line="440" w:lineRule="atLeast"/>
        <w:ind w:firstLine="440" w:firstLineChars="200"/>
        <w:rPr>
          <w:rFonts w:ascii="宋体" w:hAnsi="宋体"/>
          <w:sz w:val="22"/>
        </w:rPr>
      </w:pPr>
      <w:r>
        <w:rPr>
          <w:rFonts w:hint="eastAsia" w:ascii="宋体" w:hAnsi="宋体"/>
          <w:sz w:val="22"/>
        </w:rPr>
        <w:t>3、在验收过程中发现数量不足或有质量、技术等问题，乙方应负责按照甲方的要求采取补足、更换或退货等处理措施，并承担由此发生的一切费用和损失。</w:t>
      </w:r>
    </w:p>
    <w:p>
      <w:pPr>
        <w:snapToGrid w:val="0"/>
        <w:spacing w:line="440" w:lineRule="atLeast"/>
        <w:ind w:firstLine="440" w:firstLineChars="200"/>
        <w:rPr>
          <w:rFonts w:ascii="宋体" w:hAnsi="宋体"/>
          <w:sz w:val="22"/>
        </w:rPr>
      </w:pPr>
      <w:r>
        <w:rPr>
          <w:rFonts w:hint="eastAsia" w:ascii="宋体" w:hAnsi="宋体"/>
          <w:sz w:val="22"/>
        </w:rPr>
        <w:t>4、甲方在乙方按合同规定交货后，无正当理由而拖延接收、验收或拒绝接收、验收的，应承担由此而造成的乙方直接损失。</w:t>
      </w:r>
    </w:p>
    <w:p>
      <w:pPr>
        <w:snapToGrid w:val="0"/>
        <w:spacing w:line="440" w:lineRule="atLeast"/>
        <w:ind w:firstLine="440" w:firstLineChars="200"/>
        <w:rPr>
          <w:rFonts w:ascii="宋体" w:hAnsi="宋体"/>
          <w:sz w:val="22"/>
        </w:rPr>
      </w:pPr>
      <w:r>
        <w:rPr>
          <w:rFonts w:hint="eastAsia" w:ascii="宋体" w:hAnsi="宋体"/>
          <w:sz w:val="22"/>
        </w:rPr>
        <w:t>第七条：售后服务</w:t>
      </w:r>
    </w:p>
    <w:p>
      <w:pPr>
        <w:snapToGrid w:val="0"/>
        <w:spacing w:line="440" w:lineRule="atLeast"/>
        <w:ind w:firstLine="440" w:firstLineChars="200"/>
        <w:rPr>
          <w:rFonts w:ascii="宋体" w:hAnsi="宋体"/>
          <w:sz w:val="22"/>
        </w:rPr>
      </w:pPr>
      <w:r>
        <w:rPr>
          <w:rFonts w:hint="eastAsia" w:ascii="宋体" w:hAnsi="宋体"/>
          <w:sz w:val="22"/>
        </w:rPr>
        <w:t>乙方承诺售后服务按照投标承诺的服务计划实施。</w:t>
      </w:r>
    </w:p>
    <w:p>
      <w:pPr>
        <w:snapToGrid w:val="0"/>
        <w:spacing w:line="440" w:lineRule="atLeast"/>
        <w:ind w:firstLine="440" w:firstLineChars="200"/>
        <w:rPr>
          <w:rFonts w:ascii="宋体" w:hAnsi="宋体"/>
          <w:sz w:val="22"/>
        </w:rPr>
      </w:pPr>
      <w:r>
        <w:rPr>
          <w:rFonts w:hint="eastAsia" w:ascii="宋体" w:hAnsi="宋体"/>
          <w:sz w:val="22"/>
        </w:rPr>
        <w:t>第八条：货款的支付</w:t>
      </w:r>
    </w:p>
    <w:p>
      <w:pPr>
        <w:snapToGrid w:val="0"/>
        <w:spacing w:line="400" w:lineRule="exact"/>
        <w:ind w:firstLine="440" w:firstLineChars="200"/>
        <w:rPr>
          <w:rFonts w:ascii="宋体" w:hAnsi="宋体"/>
          <w:sz w:val="22"/>
          <w:szCs w:val="22"/>
        </w:rPr>
      </w:pPr>
      <w:r>
        <w:rPr>
          <w:rFonts w:hint="eastAsia" w:ascii="宋体" w:hAnsi="宋体"/>
          <w:sz w:val="22"/>
          <w:szCs w:val="22"/>
        </w:rPr>
        <w:t>1．合同签订后，乙方立即发货。</w:t>
      </w:r>
    </w:p>
    <w:p>
      <w:pPr>
        <w:snapToGrid w:val="0"/>
        <w:spacing w:line="400" w:lineRule="exact"/>
        <w:ind w:firstLine="440" w:firstLineChars="200"/>
        <w:rPr>
          <w:rFonts w:ascii="宋体" w:hAnsi="宋体"/>
          <w:sz w:val="22"/>
          <w:szCs w:val="22"/>
        </w:rPr>
      </w:pPr>
      <w:r>
        <w:rPr>
          <w:rFonts w:hint="eastAsia" w:ascii="宋体" w:hAnsi="宋体"/>
          <w:sz w:val="22"/>
          <w:szCs w:val="22"/>
        </w:rPr>
        <w:t>2.货物交付完毕并通过验收，验收合格后，乙方须开具全额的增值税发票，甲方支付至合同总额的</w:t>
      </w:r>
      <w:r>
        <w:rPr>
          <w:rFonts w:ascii="宋体" w:hAnsi="宋体"/>
          <w:sz w:val="22"/>
          <w:szCs w:val="22"/>
        </w:rPr>
        <w:t>100</w:t>
      </w:r>
      <w:r>
        <w:rPr>
          <w:rFonts w:hint="eastAsia" w:ascii="宋体" w:hAnsi="宋体"/>
          <w:sz w:val="22"/>
          <w:szCs w:val="22"/>
        </w:rPr>
        <w:t>%。</w:t>
      </w:r>
      <w:r>
        <w:rPr>
          <w:rFonts w:ascii="宋体" w:hAnsi="宋体"/>
          <w:sz w:val="22"/>
          <w:szCs w:val="22"/>
        </w:rPr>
        <w:t xml:space="preserve"> </w:t>
      </w:r>
    </w:p>
    <w:p>
      <w:pPr>
        <w:snapToGrid w:val="0"/>
        <w:spacing w:line="440" w:lineRule="atLeast"/>
        <w:ind w:firstLine="440" w:firstLineChars="200"/>
        <w:rPr>
          <w:rFonts w:ascii="宋体" w:hAnsi="宋体"/>
          <w:sz w:val="22"/>
        </w:rPr>
      </w:pPr>
      <w:r>
        <w:rPr>
          <w:rFonts w:hint="eastAsia" w:ascii="宋体" w:hAnsi="宋体"/>
          <w:sz w:val="22"/>
        </w:rPr>
        <w:t>第九条：质量保证</w:t>
      </w:r>
    </w:p>
    <w:p>
      <w:pPr>
        <w:snapToGrid w:val="0"/>
        <w:spacing w:line="440" w:lineRule="atLeast"/>
        <w:ind w:firstLine="440" w:firstLineChars="200"/>
        <w:rPr>
          <w:rFonts w:ascii="宋体" w:hAnsi="宋体"/>
          <w:sz w:val="22"/>
        </w:rPr>
      </w:pPr>
      <w:r>
        <w:rPr>
          <w:rFonts w:hint="eastAsia" w:ascii="宋体" w:hAnsi="宋体"/>
          <w:sz w:val="22"/>
        </w:rPr>
        <w:t>乙方应保证所供产品是全新的、未使用过的，并完全符合合同规定的质量和参数的要求。在货物最终交付验收后不少于</w:t>
      </w:r>
      <w:r>
        <w:rPr>
          <w:rFonts w:ascii="宋体" w:hAnsi="宋体"/>
          <w:sz w:val="22"/>
        </w:rPr>
        <w:t>12</w:t>
      </w:r>
      <w:r>
        <w:rPr>
          <w:rFonts w:hint="eastAsia" w:ascii="宋体" w:hAnsi="宋体"/>
          <w:sz w:val="22"/>
        </w:rPr>
        <w:t>个月的质量保证期内（</w:t>
      </w:r>
      <w:r>
        <w:rPr>
          <w:rFonts w:hint="eastAsia" w:ascii="宋体" w:hAnsi="宋体"/>
          <w:bCs/>
          <w:sz w:val="22"/>
          <w:szCs w:val="22"/>
        </w:rPr>
        <w:t>如乙方承诺的产品质保期高于招标要求则按照卖方承诺执行，若货物中有部分配件原厂商提供的质保期比上述质保期更长则以原厂商提供为准。</w:t>
      </w:r>
      <w:r>
        <w:rPr>
          <w:rFonts w:hint="eastAsia" w:ascii="宋体" w:hAnsi="宋体"/>
          <w:sz w:val="22"/>
        </w:rPr>
        <w:t>），乙方应对由于设计、工艺或材料的缺陷而产生的故障负责。</w:t>
      </w:r>
    </w:p>
    <w:p>
      <w:pPr>
        <w:snapToGrid w:val="0"/>
        <w:spacing w:line="440" w:lineRule="atLeast"/>
        <w:ind w:firstLine="440" w:firstLineChars="200"/>
        <w:rPr>
          <w:rFonts w:ascii="宋体" w:hAnsi="宋体"/>
          <w:sz w:val="22"/>
        </w:rPr>
      </w:pPr>
      <w:r>
        <w:rPr>
          <w:rFonts w:hint="eastAsia" w:ascii="宋体" w:hAnsi="宋体"/>
          <w:sz w:val="22"/>
        </w:rPr>
        <w:t>在质量保证期内，如果货物的质量或参数与合同不符，或证实货物是有缺陷的，包括潜在的缺陷或使用不符合要求的材料等，甲方可以根据本合同第十条规定以书面形式向乙方提出补救措施或索赔。乙方在约定的时间内未能弥补缺陷，甲方可采取必要的补救措施，但其风险和费用将由乙方承担甲方根据合同规定对乙方行使的其他权利不受影响。</w:t>
      </w:r>
    </w:p>
    <w:p>
      <w:pPr>
        <w:snapToGrid w:val="0"/>
        <w:spacing w:line="440" w:lineRule="atLeast"/>
        <w:ind w:firstLine="440" w:firstLineChars="200"/>
        <w:rPr>
          <w:rFonts w:ascii="宋体" w:hAnsi="宋体"/>
          <w:sz w:val="22"/>
        </w:rPr>
      </w:pPr>
      <w:r>
        <w:rPr>
          <w:rFonts w:hint="eastAsia" w:ascii="宋体" w:hAnsi="宋体"/>
          <w:sz w:val="22"/>
        </w:rPr>
        <w:t>第十条：补救措施和索赔</w:t>
      </w:r>
    </w:p>
    <w:p>
      <w:pPr>
        <w:snapToGrid w:val="0"/>
        <w:spacing w:line="440" w:lineRule="atLeast"/>
        <w:ind w:firstLine="440" w:firstLineChars="200"/>
        <w:rPr>
          <w:rFonts w:ascii="宋体" w:hAnsi="宋体"/>
          <w:sz w:val="22"/>
        </w:rPr>
      </w:pPr>
      <w:r>
        <w:rPr>
          <w:rFonts w:hint="eastAsia" w:ascii="宋体" w:hAnsi="宋体"/>
          <w:sz w:val="22"/>
        </w:rPr>
        <w:t>1、甲方有权根据权威质量检测部门出具的检验报告向乙方提出索赔。</w:t>
      </w:r>
    </w:p>
    <w:p>
      <w:pPr>
        <w:snapToGrid w:val="0"/>
        <w:spacing w:line="440" w:lineRule="atLeast"/>
        <w:ind w:firstLine="440" w:firstLineChars="200"/>
        <w:rPr>
          <w:rFonts w:ascii="宋体" w:hAnsi="宋体"/>
          <w:sz w:val="22"/>
        </w:rPr>
      </w:pPr>
      <w:r>
        <w:rPr>
          <w:rFonts w:hint="eastAsia" w:ascii="宋体" w:hAnsi="宋体"/>
          <w:sz w:val="22"/>
        </w:rPr>
        <w:t>2、在质量保证期内，如果乙方对缺陷产品负有责任而甲方提出索赔，乙方应按照甲方同意的下列一种或多种方式解决索赔事宜，并且甲方可以收取乙方合同总价20%的违约金：</w:t>
      </w:r>
    </w:p>
    <w:p>
      <w:pPr>
        <w:snapToGrid w:val="0"/>
        <w:spacing w:line="440" w:lineRule="atLeast"/>
        <w:ind w:firstLine="440" w:firstLineChars="200"/>
        <w:rPr>
          <w:rFonts w:ascii="宋体" w:hAnsi="宋体"/>
          <w:sz w:val="22"/>
        </w:rPr>
      </w:pPr>
      <w:r>
        <w:rPr>
          <w:rFonts w:hint="eastAsia" w:ascii="宋体" w:hAnsi="宋体"/>
          <w:sz w:val="22"/>
        </w:rPr>
        <w:t>（1）乙方退货并将货款退还给甲方，由此发生的一切费用和损失由乙方承担。</w:t>
      </w:r>
    </w:p>
    <w:p>
      <w:pPr>
        <w:snapToGrid w:val="0"/>
        <w:spacing w:line="440" w:lineRule="atLeast"/>
        <w:ind w:firstLine="440" w:firstLineChars="200"/>
        <w:rPr>
          <w:rFonts w:ascii="宋体" w:hAnsi="宋体"/>
          <w:sz w:val="22"/>
        </w:rPr>
      </w:pPr>
      <w:r>
        <w:rPr>
          <w:rFonts w:hint="eastAsia" w:ascii="宋体" w:hAnsi="宋体"/>
          <w:sz w:val="22"/>
        </w:rPr>
        <w:t>（2） 根据货物的质量状况以及甲方所遭受的损失，经过双方商定降低货物的价格。</w:t>
      </w:r>
    </w:p>
    <w:p>
      <w:pPr>
        <w:snapToGrid w:val="0"/>
        <w:spacing w:line="440" w:lineRule="atLeast"/>
        <w:ind w:firstLine="440" w:firstLineChars="200"/>
        <w:rPr>
          <w:rFonts w:ascii="宋体" w:hAnsi="宋体"/>
          <w:sz w:val="22"/>
        </w:rPr>
      </w:pPr>
      <w:r>
        <w:rPr>
          <w:rFonts w:hint="eastAsia" w:ascii="宋体" w:hAnsi="宋体"/>
          <w:sz w:val="22"/>
        </w:rPr>
        <w:t>3、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p>
      <w:pPr>
        <w:snapToGrid w:val="0"/>
        <w:spacing w:line="440" w:lineRule="atLeast"/>
        <w:ind w:firstLine="440" w:firstLineChars="200"/>
        <w:rPr>
          <w:rFonts w:ascii="宋体" w:hAnsi="宋体"/>
          <w:sz w:val="22"/>
        </w:rPr>
      </w:pPr>
      <w:r>
        <w:rPr>
          <w:rFonts w:hint="eastAsia" w:ascii="宋体" w:hAnsi="宋体"/>
          <w:sz w:val="22"/>
        </w:rPr>
        <w:t>第十一条：履约延误</w:t>
      </w:r>
    </w:p>
    <w:p>
      <w:pPr>
        <w:snapToGrid w:val="0"/>
        <w:spacing w:line="440" w:lineRule="atLeast"/>
        <w:ind w:firstLine="440" w:firstLineChars="200"/>
        <w:rPr>
          <w:rFonts w:ascii="宋体" w:hAnsi="宋体"/>
          <w:sz w:val="22"/>
        </w:rPr>
      </w:pPr>
      <w:r>
        <w:rPr>
          <w:rFonts w:hint="eastAsia" w:ascii="宋体" w:hAnsi="宋体"/>
          <w:sz w:val="22"/>
        </w:rPr>
        <w:t>1、乙方应按照《合同》规定的时间、地点交货和提供服务。</w:t>
      </w:r>
    </w:p>
    <w:p>
      <w:pPr>
        <w:snapToGrid w:val="0"/>
        <w:spacing w:line="440" w:lineRule="atLeast"/>
        <w:ind w:firstLine="440" w:firstLineChars="200"/>
        <w:rPr>
          <w:rFonts w:ascii="宋体" w:hAnsi="宋体"/>
          <w:sz w:val="22"/>
        </w:rPr>
      </w:pPr>
      <w:r>
        <w:rPr>
          <w:rFonts w:hint="eastAsia" w:ascii="宋体" w:hAnsi="宋体"/>
          <w:sz w:val="22"/>
        </w:rPr>
        <w:t>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snapToGrid w:val="0"/>
        <w:spacing w:line="440" w:lineRule="atLeast"/>
        <w:ind w:firstLine="440" w:firstLineChars="200"/>
        <w:rPr>
          <w:rFonts w:ascii="宋体" w:hAnsi="宋体"/>
          <w:sz w:val="22"/>
        </w:rPr>
      </w:pPr>
      <w:r>
        <w:rPr>
          <w:rFonts w:hint="eastAsia" w:ascii="宋体" w:hAnsi="宋体"/>
          <w:sz w:val="22"/>
        </w:rPr>
        <w:t>3、如乙方无正当理由而拖延交货，经协商无效,甲方有权追究乙方的违约责任。延期交货违约责任按每延期一天罚款2000元处理，如果超出合同规定期限10天应不能供货，则甲方可以终止合同，并收取乙方合同总价10%的违约金。</w:t>
      </w:r>
    </w:p>
    <w:p>
      <w:pPr>
        <w:snapToGrid w:val="0"/>
        <w:spacing w:line="440" w:lineRule="atLeast"/>
        <w:ind w:firstLine="440" w:firstLineChars="200"/>
        <w:rPr>
          <w:rFonts w:ascii="宋体" w:hAnsi="宋体"/>
          <w:sz w:val="22"/>
        </w:rPr>
      </w:pPr>
      <w:r>
        <w:rPr>
          <w:rFonts w:hint="eastAsia" w:ascii="宋体" w:hAnsi="宋体"/>
          <w:sz w:val="22"/>
        </w:rPr>
        <w:t xml:space="preserve"> 第十二条：不可抗力</w:t>
      </w:r>
    </w:p>
    <w:p>
      <w:pPr>
        <w:snapToGrid w:val="0"/>
        <w:spacing w:line="440" w:lineRule="atLeast"/>
        <w:ind w:firstLine="440" w:firstLineChars="200"/>
        <w:rPr>
          <w:rFonts w:ascii="宋体" w:hAnsi="宋体"/>
          <w:sz w:val="22"/>
        </w:rPr>
      </w:pPr>
      <w:r>
        <w:rPr>
          <w:rFonts w:hint="eastAsia" w:ascii="宋体" w:hAnsi="宋体"/>
          <w:sz w:val="22"/>
        </w:rPr>
        <w:t>1、如果合同各方因不可抗力而导致合同实施延误或不能履行合同义务的话，不应该承担误期赔偿或不能履行合同义务的责任。</w:t>
      </w:r>
    </w:p>
    <w:p>
      <w:pPr>
        <w:snapToGrid w:val="0"/>
        <w:spacing w:line="440" w:lineRule="atLeast"/>
        <w:ind w:firstLine="440" w:firstLineChars="200"/>
        <w:rPr>
          <w:rFonts w:ascii="宋体" w:hAnsi="宋体"/>
          <w:sz w:val="22"/>
        </w:rPr>
      </w:pPr>
      <w:r>
        <w:rPr>
          <w:rFonts w:hint="eastAsia" w:ascii="宋体" w:hAnsi="宋体"/>
          <w:sz w:val="22"/>
        </w:rPr>
        <w:t>2、本条所述的“不可抗力”系指那些双方不可预见、不可避免、不可克服的事件，但不包括双方的违约或疏忽。这些事件包括但不限于：战争、严重火灾、洪水、台风、地震、国家政策的重大变化，以及双方商定的其他事件。</w:t>
      </w:r>
    </w:p>
    <w:p>
      <w:pPr>
        <w:snapToGrid w:val="0"/>
        <w:spacing w:line="440" w:lineRule="atLeast"/>
        <w:ind w:firstLine="440" w:firstLineChars="200"/>
        <w:rPr>
          <w:rFonts w:ascii="宋体" w:hAnsi="宋体"/>
          <w:sz w:val="22"/>
        </w:rPr>
      </w:pPr>
      <w:r>
        <w:rPr>
          <w:rFonts w:hint="eastAsia" w:ascii="宋体" w:hAnsi="宋体"/>
          <w:sz w:val="22"/>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pPr>
        <w:snapToGrid w:val="0"/>
        <w:spacing w:line="440" w:lineRule="atLeast"/>
        <w:ind w:firstLine="440" w:firstLineChars="200"/>
        <w:rPr>
          <w:rFonts w:ascii="宋体" w:hAnsi="宋体"/>
          <w:sz w:val="22"/>
        </w:rPr>
      </w:pPr>
      <w:r>
        <w:rPr>
          <w:rFonts w:hint="eastAsia" w:ascii="宋体" w:hAnsi="宋体"/>
          <w:sz w:val="22"/>
        </w:rPr>
        <w:t>第十三条：争议的解决</w:t>
      </w:r>
    </w:p>
    <w:p>
      <w:pPr>
        <w:snapToGrid w:val="0"/>
        <w:spacing w:line="440" w:lineRule="atLeast"/>
        <w:ind w:firstLine="440" w:firstLineChars="200"/>
        <w:rPr>
          <w:rFonts w:ascii="宋体" w:hAnsi="宋体"/>
          <w:sz w:val="22"/>
        </w:rPr>
      </w:pPr>
      <w:r>
        <w:rPr>
          <w:rFonts w:hint="eastAsia" w:ascii="宋体" w:hAnsi="宋体"/>
          <w:sz w:val="22"/>
        </w:rPr>
        <w:t>在发生所供商品的质量、售后服务等问题时，甲方有权直接向乙方索赔，签订必要的书面处理合同。协商不能解决的，任何一方有权在合同签约地选择仲裁或诉讼的途径解决。</w:t>
      </w:r>
    </w:p>
    <w:p>
      <w:pPr>
        <w:snapToGrid w:val="0"/>
        <w:spacing w:line="440" w:lineRule="atLeast"/>
        <w:ind w:firstLine="440" w:firstLineChars="200"/>
        <w:rPr>
          <w:rFonts w:ascii="宋体" w:hAnsi="宋体"/>
          <w:sz w:val="22"/>
        </w:rPr>
      </w:pPr>
      <w:r>
        <w:rPr>
          <w:rFonts w:hint="eastAsia" w:ascii="宋体" w:hAnsi="宋体"/>
          <w:sz w:val="22"/>
        </w:rPr>
        <w:t>第十四条：违约处理</w:t>
      </w:r>
    </w:p>
    <w:p>
      <w:pPr>
        <w:snapToGrid w:val="0"/>
        <w:spacing w:line="440" w:lineRule="atLeast"/>
        <w:ind w:firstLine="440" w:firstLineChars="200"/>
        <w:rPr>
          <w:rFonts w:ascii="宋体" w:hAnsi="宋体"/>
          <w:sz w:val="22"/>
        </w:rPr>
      </w:pPr>
      <w:r>
        <w:rPr>
          <w:rFonts w:hint="eastAsia" w:ascii="宋体" w:hAnsi="宋体"/>
          <w:sz w:val="22"/>
        </w:rPr>
        <w:t>1、在甲方对乙方违约而采取的任何补救措施不受影响的情况下，甲方可在下列情况下向乙方发出书面通知书，提出终止部分或全部合同。</w:t>
      </w:r>
    </w:p>
    <w:p>
      <w:pPr>
        <w:snapToGrid w:val="0"/>
        <w:spacing w:line="440" w:lineRule="atLeast"/>
        <w:ind w:firstLine="440" w:firstLineChars="200"/>
        <w:rPr>
          <w:rFonts w:ascii="宋体" w:hAnsi="宋体"/>
          <w:sz w:val="22"/>
        </w:rPr>
      </w:pPr>
      <w:r>
        <w:rPr>
          <w:rFonts w:hint="eastAsia" w:ascii="宋体" w:hAnsi="宋体"/>
          <w:sz w:val="22"/>
        </w:rPr>
        <w:t>（1）乙方提供的产品质量、配置不符合国家规定和承诺的标准；</w:t>
      </w:r>
    </w:p>
    <w:p>
      <w:pPr>
        <w:snapToGrid w:val="0"/>
        <w:spacing w:line="440" w:lineRule="atLeast"/>
        <w:ind w:firstLine="440" w:firstLineChars="200"/>
        <w:rPr>
          <w:rFonts w:ascii="宋体" w:hAnsi="宋体"/>
          <w:sz w:val="22"/>
        </w:rPr>
      </w:pPr>
      <w:r>
        <w:rPr>
          <w:rFonts w:hint="eastAsia" w:ascii="宋体" w:hAnsi="宋体"/>
          <w:sz w:val="22"/>
        </w:rPr>
        <w:t>（2）乙方没有按承诺的时间供货或提供其他服务；</w:t>
      </w:r>
    </w:p>
    <w:p>
      <w:pPr>
        <w:snapToGrid w:val="0"/>
        <w:spacing w:line="440" w:lineRule="atLeast"/>
        <w:ind w:firstLine="440" w:firstLineChars="200"/>
        <w:rPr>
          <w:rFonts w:ascii="宋体" w:hAnsi="宋体"/>
          <w:sz w:val="22"/>
        </w:rPr>
      </w:pPr>
      <w:r>
        <w:rPr>
          <w:rFonts w:hint="eastAsia" w:ascii="宋体" w:hAnsi="宋体"/>
          <w:sz w:val="22"/>
        </w:rPr>
        <w:t>（3）乙方没有按承诺的价格或优惠率签订合同并供货。</w:t>
      </w:r>
    </w:p>
    <w:p>
      <w:pPr>
        <w:snapToGrid w:val="0"/>
        <w:spacing w:line="440" w:lineRule="atLeast"/>
        <w:ind w:firstLine="440" w:firstLineChars="200"/>
        <w:rPr>
          <w:rFonts w:ascii="宋体" w:hAnsi="宋体"/>
          <w:sz w:val="22"/>
        </w:rPr>
      </w:pPr>
      <w:r>
        <w:rPr>
          <w:rFonts w:hint="eastAsia" w:ascii="宋体" w:hAnsi="宋体"/>
          <w:sz w:val="22"/>
        </w:rPr>
        <w:t>2、如果甲方根据上述的规定，终止了全部或部分合同，甲方可以依其认为适当的条件和方法购买与未交货物类似的货物，乙方应对购买类似货物所超出的那部分费用负责。但是，乙方应继续执行合同中未终止的部分。</w:t>
      </w:r>
    </w:p>
    <w:p>
      <w:pPr>
        <w:snapToGrid w:val="0"/>
        <w:spacing w:line="440" w:lineRule="atLeast"/>
        <w:ind w:firstLine="440" w:firstLineChars="200"/>
        <w:rPr>
          <w:rFonts w:ascii="宋体" w:hAnsi="宋体"/>
          <w:sz w:val="22"/>
        </w:rPr>
      </w:pPr>
      <w:r>
        <w:rPr>
          <w:rFonts w:hint="eastAsia" w:ascii="宋体" w:hAnsi="宋体"/>
          <w:sz w:val="22"/>
        </w:rPr>
        <w:t>第十五条：合同转让和分包</w:t>
      </w:r>
    </w:p>
    <w:p>
      <w:pPr>
        <w:snapToGrid w:val="0"/>
        <w:spacing w:line="440" w:lineRule="atLeast"/>
        <w:ind w:firstLine="440" w:firstLineChars="200"/>
        <w:rPr>
          <w:rFonts w:ascii="宋体" w:hAnsi="宋体"/>
          <w:sz w:val="22"/>
        </w:rPr>
      </w:pPr>
      <w:r>
        <w:rPr>
          <w:rFonts w:hint="eastAsia" w:ascii="宋体" w:hAnsi="宋体"/>
          <w:sz w:val="22"/>
        </w:rPr>
        <w:t>除甲方事先书面同意外，乙方不得转让和分包其应履行的合同义务。</w:t>
      </w:r>
    </w:p>
    <w:p>
      <w:pPr>
        <w:snapToGrid w:val="0"/>
        <w:spacing w:line="440" w:lineRule="atLeast"/>
        <w:ind w:firstLine="440" w:firstLineChars="200"/>
        <w:rPr>
          <w:rFonts w:ascii="宋体" w:hAnsi="宋体"/>
          <w:sz w:val="22"/>
        </w:rPr>
      </w:pPr>
      <w:r>
        <w:rPr>
          <w:rFonts w:hint="eastAsia" w:ascii="宋体" w:hAnsi="宋体"/>
          <w:sz w:val="22"/>
        </w:rPr>
        <w:t>第十六条：合同生效</w:t>
      </w:r>
    </w:p>
    <w:p>
      <w:pPr>
        <w:snapToGrid w:val="0"/>
        <w:spacing w:line="440" w:lineRule="atLeast"/>
        <w:ind w:firstLine="440" w:firstLineChars="200"/>
        <w:rPr>
          <w:rFonts w:ascii="宋体" w:hAnsi="宋体"/>
          <w:sz w:val="22"/>
        </w:rPr>
      </w:pPr>
      <w:r>
        <w:rPr>
          <w:rFonts w:hint="eastAsia" w:ascii="宋体" w:hAnsi="宋体"/>
          <w:sz w:val="22"/>
        </w:rPr>
        <w:t>1、如上述文件与本合同有不符之处，以有利于甲方的为准。</w:t>
      </w:r>
    </w:p>
    <w:p>
      <w:pPr>
        <w:snapToGrid w:val="0"/>
        <w:spacing w:line="440" w:lineRule="atLeast"/>
        <w:ind w:firstLine="440" w:firstLineChars="200"/>
        <w:rPr>
          <w:rFonts w:ascii="宋体" w:hAnsi="宋体"/>
          <w:sz w:val="22"/>
        </w:rPr>
      </w:pPr>
      <w:r>
        <w:rPr>
          <w:rFonts w:hint="eastAsia" w:ascii="宋体" w:hAnsi="宋体"/>
          <w:sz w:val="22"/>
        </w:rPr>
        <w:t>2、本合同在双方法定代表人或授权代表签署并加盖印章后生效。</w:t>
      </w:r>
    </w:p>
    <w:p>
      <w:pPr>
        <w:snapToGrid w:val="0"/>
        <w:spacing w:line="440" w:lineRule="atLeast"/>
        <w:ind w:firstLine="440" w:firstLineChars="200"/>
        <w:rPr>
          <w:rFonts w:ascii="宋体" w:hAnsi="宋体"/>
          <w:sz w:val="22"/>
        </w:rPr>
      </w:pPr>
      <w:r>
        <w:rPr>
          <w:rFonts w:hint="eastAsia" w:ascii="宋体" w:hAnsi="宋体"/>
          <w:sz w:val="22"/>
        </w:rPr>
        <w:t>第十七条：合同修改</w:t>
      </w:r>
    </w:p>
    <w:p>
      <w:pPr>
        <w:snapToGrid w:val="0"/>
        <w:spacing w:line="440" w:lineRule="atLeast"/>
        <w:ind w:firstLine="440" w:firstLineChars="200"/>
        <w:rPr>
          <w:rFonts w:ascii="宋体" w:hAnsi="宋体"/>
          <w:sz w:val="22"/>
        </w:rPr>
      </w:pPr>
      <w:r>
        <w:rPr>
          <w:rFonts w:hint="eastAsia" w:ascii="宋体" w:hAnsi="宋体"/>
          <w:sz w:val="22"/>
        </w:rPr>
        <w:t>除了双方签署书面修改合同，并成为本合同不可分割的一部分之外，本合同条件不得有任何变化或修改。</w:t>
      </w:r>
    </w:p>
    <w:p>
      <w:pPr>
        <w:snapToGrid w:val="0"/>
        <w:spacing w:line="440" w:lineRule="atLeast"/>
        <w:ind w:firstLine="440" w:firstLineChars="200"/>
        <w:rPr>
          <w:rFonts w:ascii="宋体" w:hAnsi="宋体"/>
          <w:sz w:val="22"/>
        </w:rPr>
      </w:pPr>
      <w:r>
        <w:rPr>
          <w:rFonts w:hint="eastAsia" w:ascii="宋体" w:hAnsi="宋体"/>
          <w:sz w:val="22"/>
        </w:rPr>
        <w:t>第十八条 合同附件</w:t>
      </w:r>
    </w:p>
    <w:p>
      <w:pPr>
        <w:snapToGrid w:val="0"/>
        <w:spacing w:line="440" w:lineRule="atLeast"/>
        <w:ind w:firstLine="440" w:firstLineChars="200"/>
        <w:rPr>
          <w:rFonts w:ascii="宋体" w:hAnsi="宋体"/>
          <w:sz w:val="22"/>
        </w:rPr>
      </w:pPr>
      <w:r>
        <w:rPr>
          <w:rFonts w:hint="eastAsia" w:ascii="宋体" w:hAnsi="宋体"/>
          <w:sz w:val="22"/>
        </w:rPr>
        <w:t>下列文件与本合同具有同等法律效力：</w:t>
      </w:r>
    </w:p>
    <w:p>
      <w:pPr>
        <w:snapToGrid w:val="0"/>
        <w:spacing w:line="440" w:lineRule="atLeast"/>
        <w:ind w:firstLine="440" w:firstLineChars="200"/>
        <w:rPr>
          <w:rFonts w:ascii="宋体" w:hAnsi="宋体"/>
          <w:sz w:val="22"/>
        </w:rPr>
      </w:pPr>
      <w:r>
        <w:rPr>
          <w:rFonts w:hint="eastAsia" w:ascii="宋体" w:hAnsi="宋体"/>
          <w:sz w:val="22"/>
        </w:rPr>
        <w:t>1、甲方的采购文件与招标补充文件；</w:t>
      </w:r>
    </w:p>
    <w:p>
      <w:pPr>
        <w:snapToGrid w:val="0"/>
        <w:spacing w:line="440" w:lineRule="atLeast"/>
        <w:ind w:firstLine="440" w:firstLineChars="200"/>
        <w:rPr>
          <w:rFonts w:ascii="宋体" w:hAnsi="宋体"/>
          <w:sz w:val="22"/>
        </w:rPr>
      </w:pPr>
      <w:r>
        <w:rPr>
          <w:rFonts w:hint="eastAsia" w:ascii="宋体" w:hAnsi="宋体"/>
          <w:sz w:val="22"/>
        </w:rPr>
        <w:t>2、乙方投标文件；</w:t>
      </w:r>
    </w:p>
    <w:p>
      <w:pPr>
        <w:snapToGrid w:val="0"/>
        <w:spacing w:line="400" w:lineRule="exact"/>
        <w:ind w:firstLine="431" w:firstLineChars="196"/>
        <w:rPr>
          <w:rFonts w:ascii="宋体" w:hAnsi="宋体"/>
          <w:sz w:val="22"/>
          <w:szCs w:val="22"/>
        </w:rPr>
      </w:pPr>
      <w:bookmarkStart w:id="48" w:name="_Toc215415538"/>
      <w:bookmarkStart w:id="49" w:name="_Toc216667828"/>
      <w:bookmarkStart w:id="50" w:name="_Toc217460693"/>
      <w:bookmarkStart w:id="51" w:name="_Toc218041734"/>
      <w:bookmarkStart w:id="52" w:name="_Toc219538621"/>
      <w:bookmarkStart w:id="53" w:name="_Toc223717612"/>
      <w:bookmarkStart w:id="54" w:name="_Toc223933229"/>
      <w:bookmarkStart w:id="55" w:name="_Toc227056854"/>
      <w:bookmarkStart w:id="56" w:name="_Toc227057041"/>
      <w:bookmarkStart w:id="57" w:name="_Toc227489895"/>
      <w:r>
        <w:rPr>
          <w:rFonts w:hint="eastAsia" w:ascii="宋体" w:hAnsi="宋体"/>
          <w:sz w:val="22"/>
          <w:szCs w:val="22"/>
        </w:rPr>
        <w:t>甲方(盖章)：                                  乙方（盖章）</w:t>
      </w:r>
    </w:p>
    <w:p>
      <w:pPr>
        <w:snapToGrid w:val="0"/>
        <w:spacing w:line="400" w:lineRule="exact"/>
        <w:ind w:firstLine="431" w:firstLineChars="196"/>
        <w:rPr>
          <w:rFonts w:ascii="宋体" w:hAnsi="宋体"/>
          <w:sz w:val="22"/>
          <w:szCs w:val="22"/>
        </w:rPr>
      </w:pPr>
      <w:r>
        <w:rPr>
          <w:rFonts w:hint="eastAsia" w:ascii="宋体" w:hAnsi="宋体"/>
          <w:sz w:val="22"/>
          <w:szCs w:val="22"/>
        </w:rPr>
        <w:t>法定代表人（或授权代表）：                      法定代表人（或授权代表）：</w:t>
      </w:r>
    </w:p>
    <w:p>
      <w:pPr>
        <w:snapToGrid w:val="0"/>
        <w:spacing w:line="400" w:lineRule="exact"/>
        <w:ind w:firstLine="431" w:firstLineChars="196"/>
        <w:rPr>
          <w:rFonts w:ascii="宋体" w:hAnsi="宋体"/>
          <w:sz w:val="22"/>
          <w:szCs w:val="22"/>
        </w:rPr>
      </w:pPr>
      <w:r>
        <w:rPr>
          <w:rFonts w:hint="eastAsia" w:ascii="宋体" w:hAnsi="宋体"/>
          <w:sz w:val="22"/>
          <w:szCs w:val="22"/>
        </w:rPr>
        <w:t>开户银行：                                      开户银行：</w:t>
      </w:r>
    </w:p>
    <w:p>
      <w:pPr>
        <w:snapToGrid w:val="0"/>
        <w:spacing w:line="400" w:lineRule="exact"/>
        <w:ind w:firstLine="431" w:firstLineChars="196"/>
        <w:rPr>
          <w:rFonts w:ascii="宋体" w:hAnsi="宋体"/>
          <w:sz w:val="22"/>
          <w:szCs w:val="22"/>
        </w:rPr>
      </w:pPr>
      <w:r>
        <w:rPr>
          <w:rFonts w:hint="eastAsia" w:ascii="宋体" w:hAnsi="宋体"/>
          <w:sz w:val="22"/>
          <w:szCs w:val="22"/>
        </w:rPr>
        <w:t>开户名称：                                      开户名称：</w:t>
      </w:r>
    </w:p>
    <w:p>
      <w:pPr>
        <w:snapToGrid w:val="0"/>
        <w:spacing w:line="400" w:lineRule="exact"/>
        <w:ind w:firstLine="431" w:firstLineChars="196"/>
        <w:rPr>
          <w:rFonts w:ascii="宋体" w:hAnsi="宋体"/>
          <w:sz w:val="22"/>
          <w:szCs w:val="22"/>
        </w:rPr>
      </w:pPr>
      <w:r>
        <w:rPr>
          <w:rFonts w:hint="eastAsia" w:ascii="宋体" w:hAnsi="宋体"/>
          <w:sz w:val="22"/>
          <w:szCs w:val="22"/>
        </w:rPr>
        <w:t>账号：                                          账号：</w:t>
      </w:r>
    </w:p>
    <w:p>
      <w:pPr>
        <w:snapToGrid w:val="0"/>
        <w:spacing w:line="400" w:lineRule="exact"/>
        <w:ind w:firstLine="435" w:firstLineChars="198"/>
        <w:rPr>
          <w:rFonts w:ascii="宋体" w:hAnsi="宋体"/>
          <w:sz w:val="22"/>
          <w:szCs w:val="22"/>
        </w:rPr>
      </w:pPr>
      <w:r>
        <w:rPr>
          <w:rFonts w:hint="eastAsia" w:ascii="宋体" w:hAnsi="宋体"/>
          <w:sz w:val="22"/>
          <w:szCs w:val="22"/>
        </w:rPr>
        <w:t>签约日期：                                      签约日期：</w:t>
      </w:r>
    </w:p>
    <w:p>
      <w:pPr>
        <w:snapToGrid w:val="0"/>
        <w:spacing w:line="360" w:lineRule="exact"/>
        <w:rPr>
          <w:rFonts w:ascii="宋体" w:hAnsi="宋体"/>
          <w:b/>
          <w:sz w:val="22"/>
          <w:szCs w:val="22"/>
        </w:rPr>
      </w:pPr>
    </w:p>
    <w:p>
      <w:pPr>
        <w:spacing w:line="380" w:lineRule="exact"/>
        <w:ind w:firstLine="442" w:firstLineChars="200"/>
        <w:rPr>
          <w:rFonts w:ascii="宋体" w:hAnsi="宋体"/>
          <w:snapToGrid w:val="0"/>
          <w:kern w:val="0"/>
          <w:sz w:val="22"/>
          <w:szCs w:val="22"/>
        </w:rPr>
      </w:pPr>
      <w:r>
        <w:rPr>
          <w:rFonts w:ascii="宋体" w:hAnsi="宋体"/>
          <w:b/>
          <w:sz w:val="22"/>
          <w:szCs w:val="22"/>
        </w:rPr>
        <w:t>注：本合同作为示范文本，具体以</w:t>
      </w:r>
      <w:r>
        <w:rPr>
          <w:rFonts w:hint="eastAsia" w:ascii="宋体" w:hAnsi="宋体"/>
          <w:b/>
          <w:sz w:val="22"/>
          <w:szCs w:val="22"/>
        </w:rPr>
        <w:t>乙方</w:t>
      </w:r>
      <w:r>
        <w:rPr>
          <w:rFonts w:ascii="宋体" w:hAnsi="宋体"/>
          <w:b/>
          <w:sz w:val="22"/>
          <w:szCs w:val="22"/>
        </w:rPr>
        <w:t>与</w:t>
      </w:r>
      <w:r>
        <w:rPr>
          <w:rFonts w:hint="eastAsia" w:ascii="宋体" w:hAnsi="宋体"/>
          <w:b/>
          <w:sz w:val="22"/>
          <w:szCs w:val="22"/>
        </w:rPr>
        <w:t>甲方</w:t>
      </w:r>
      <w:r>
        <w:rPr>
          <w:rFonts w:ascii="宋体" w:hAnsi="宋体"/>
          <w:b/>
          <w:sz w:val="22"/>
          <w:szCs w:val="22"/>
        </w:rPr>
        <w:t>所签定正式合同为准。</w:t>
      </w:r>
    </w:p>
    <w:p>
      <w:pPr>
        <w:pStyle w:val="4"/>
        <w:jc w:val="center"/>
      </w:pPr>
      <w:r>
        <w:rPr>
          <w:rFonts w:hint="eastAsia"/>
          <w:sz w:val="32"/>
        </w:rPr>
        <w:br w:type="page"/>
      </w:r>
      <w:bookmarkStart w:id="58" w:name="_Toc489883826"/>
      <w:r>
        <w:rPr>
          <w:rFonts w:hint="eastAsia" w:ascii="Microsoft YaHei UI" w:hAnsi="Microsoft YaHei UI" w:eastAsia="Microsoft YaHei UI" w:cs="Microsoft YaHei UI"/>
        </w:rPr>
        <w:t>第四部分</w:t>
      </w:r>
      <w:r>
        <w:rPr>
          <w:rFonts w:hint="eastAsia"/>
        </w:rPr>
        <w:t xml:space="preserve">   </w:t>
      </w:r>
      <w:bookmarkEnd w:id="48"/>
      <w:bookmarkEnd w:id="49"/>
      <w:bookmarkEnd w:id="50"/>
      <w:bookmarkEnd w:id="51"/>
      <w:bookmarkEnd w:id="52"/>
      <w:bookmarkEnd w:id="53"/>
      <w:bookmarkEnd w:id="54"/>
      <w:bookmarkEnd w:id="55"/>
      <w:bookmarkEnd w:id="56"/>
      <w:bookmarkEnd w:id="57"/>
      <w:r>
        <w:rPr>
          <w:rFonts w:hint="eastAsia" w:ascii="Microsoft YaHei UI" w:hAnsi="Microsoft YaHei UI" w:eastAsia="Microsoft YaHei UI" w:cs="Microsoft YaHei UI"/>
        </w:rPr>
        <w:t>投标文件的编制与格式</w:t>
      </w:r>
      <w:bookmarkEnd w:id="58"/>
    </w:p>
    <w:p>
      <w:pPr>
        <w:spacing w:line="460" w:lineRule="exact"/>
        <w:rPr>
          <w:rFonts w:ascii="宋体" w:hAnsi="宋体"/>
          <w:b/>
          <w:bCs/>
          <w:szCs w:val="21"/>
        </w:rPr>
      </w:pPr>
      <w:r>
        <w:rPr>
          <w:rFonts w:hint="eastAsia" w:ascii="宋体" w:hAnsi="宋体"/>
          <w:b/>
          <w:bCs/>
          <w:szCs w:val="21"/>
        </w:rPr>
        <w:t>附件一</w:t>
      </w:r>
    </w:p>
    <w:p>
      <w:pPr>
        <w:spacing w:line="460" w:lineRule="exact"/>
        <w:jc w:val="center"/>
        <w:rPr>
          <w:rFonts w:ascii="宋体" w:hAnsi="宋体"/>
          <w:b/>
          <w:bCs/>
          <w:sz w:val="30"/>
          <w:szCs w:val="30"/>
        </w:rPr>
      </w:pPr>
      <w:r>
        <w:rPr>
          <w:rFonts w:hint="eastAsia" w:ascii="宋体" w:hAnsi="宋体"/>
          <w:b/>
          <w:bCs/>
          <w:sz w:val="30"/>
          <w:szCs w:val="30"/>
        </w:rPr>
        <w:t>投 标 函</w:t>
      </w:r>
    </w:p>
    <w:p>
      <w:pPr>
        <w:pStyle w:val="7"/>
        <w:spacing w:line="360" w:lineRule="auto"/>
        <w:rPr>
          <w:rFonts w:ascii="宋体" w:hAnsi="宋体" w:eastAsia="宋体" w:cs="Courier New"/>
          <w:sz w:val="22"/>
          <w:szCs w:val="22"/>
        </w:rPr>
      </w:pPr>
      <w:r>
        <w:rPr>
          <w:rFonts w:hint="eastAsia" w:ascii="宋体" w:hAnsi="宋体" w:eastAsia="宋体" w:cs="Courier New"/>
          <w:sz w:val="22"/>
          <w:szCs w:val="22"/>
        </w:rPr>
        <w:t>温州高速公路养护中心有限公司：</w:t>
      </w:r>
    </w:p>
    <w:p>
      <w:pPr>
        <w:spacing w:line="360" w:lineRule="auto"/>
        <w:ind w:firstLine="440" w:firstLineChars="200"/>
        <w:rPr>
          <w:rFonts w:ascii="宋体" w:hAnsi="宋体" w:cs="Courier New"/>
          <w:sz w:val="22"/>
          <w:szCs w:val="22"/>
        </w:rPr>
      </w:pPr>
      <w:r>
        <w:rPr>
          <w:rFonts w:hint="eastAsia" w:ascii="宋体" w:hAnsi="宋体" w:cs="Courier New"/>
          <w:sz w:val="22"/>
          <w:szCs w:val="22"/>
        </w:rPr>
        <w:t>根据贵方为</w:t>
      </w:r>
      <w:r>
        <w:rPr>
          <w:rFonts w:hint="eastAsia" w:ascii="宋体" w:hAnsi="宋体" w:cs="Courier New"/>
          <w:sz w:val="22"/>
          <w:szCs w:val="22"/>
          <w:u w:val="single"/>
        </w:rPr>
        <w:t xml:space="preserve">             </w:t>
      </w:r>
      <w:r>
        <w:rPr>
          <w:rFonts w:hint="eastAsia" w:ascii="宋体" w:hAnsi="宋体" w:cs="Courier New"/>
          <w:sz w:val="22"/>
          <w:szCs w:val="22"/>
        </w:rPr>
        <w:t>项目的投标邀请，我方</w:t>
      </w:r>
      <w:r>
        <w:rPr>
          <w:rFonts w:hint="eastAsia" w:ascii="宋体" w:hAnsi="宋体" w:cs="Courier New"/>
          <w:sz w:val="22"/>
          <w:szCs w:val="22"/>
          <w:u w:val="single"/>
        </w:rPr>
        <w:t xml:space="preserve">           　　</w:t>
      </w:r>
      <w:r>
        <w:rPr>
          <w:rFonts w:hint="eastAsia" w:ascii="宋体" w:hAnsi="宋体" w:cs="Courier New"/>
          <w:sz w:val="22"/>
          <w:szCs w:val="22"/>
        </w:rPr>
        <w:t>（投标人名称）作为投标人正式授权</w:t>
      </w:r>
      <w:r>
        <w:rPr>
          <w:rFonts w:hint="eastAsia" w:ascii="宋体" w:hAnsi="宋体" w:cs="Courier New"/>
          <w:sz w:val="22"/>
          <w:szCs w:val="22"/>
          <w:u w:val="single"/>
        </w:rPr>
        <w:t xml:space="preserve">　           </w:t>
      </w:r>
      <w:r>
        <w:rPr>
          <w:rFonts w:hint="eastAsia" w:ascii="宋体" w:hAnsi="宋体" w:cs="Courier New"/>
          <w:sz w:val="22"/>
          <w:szCs w:val="22"/>
        </w:rPr>
        <w:t>（授权代表全名，职务）代表我方处理有关本投标的一切事宜。</w:t>
      </w:r>
    </w:p>
    <w:p>
      <w:pPr>
        <w:pStyle w:val="5"/>
        <w:spacing w:line="360" w:lineRule="auto"/>
        <w:ind w:firstLine="440"/>
        <w:rPr>
          <w:rFonts w:ascii="宋体" w:hAnsi="宋体" w:eastAsia="宋体"/>
          <w:sz w:val="22"/>
        </w:rPr>
      </w:pPr>
      <w:r>
        <w:rPr>
          <w:rFonts w:hint="eastAsia" w:ascii="宋体" w:hAnsi="宋体" w:eastAsia="宋体"/>
          <w:sz w:val="22"/>
        </w:rPr>
        <w:t>在此提交的投标文件中，包括如下内容，并已分别单独密封装袋：</w:t>
      </w:r>
    </w:p>
    <w:p>
      <w:pPr>
        <w:pStyle w:val="5"/>
        <w:spacing w:line="360" w:lineRule="auto"/>
        <w:ind w:firstLine="440"/>
        <w:rPr>
          <w:rFonts w:ascii="宋体" w:hAnsi="宋体" w:eastAsia="宋体"/>
          <w:sz w:val="22"/>
        </w:rPr>
      </w:pPr>
      <w:r>
        <w:rPr>
          <w:rFonts w:hint="eastAsia" w:ascii="宋体" w:hAnsi="宋体" w:eastAsia="宋体"/>
          <w:sz w:val="22"/>
        </w:rPr>
        <w:t>（一）按“投标人须知”要求编制的投标文件技术资信标【正本</w:t>
      </w:r>
      <w:r>
        <w:rPr>
          <w:rFonts w:hint="eastAsia" w:ascii="宋体" w:hAnsi="宋体" w:eastAsia="宋体"/>
          <w:sz w:val="22"/>
          <w:u w:val="single"/>
        </w:rPr>
        <w:t xml:space="preserve">    </w:t>
      </w:r>
      <w:r>
        <w:rPr>
          <w:rFonts w:hint="eastAsia" w:ascii="宋体" w:hAnsi="宋体" w:eastAsia="宋体"/>
          <w:sz w:val="22"/>
        </w:rPr>
        <w:t>份，副本</w:t>
      </w:r>
      <w:r>
        <w:rPr>
          <w:rFonts w:hint="eastAsia" w:ascii="宋体" w:hAnsi="宋体" w:eastAsia="宋体"/>
          <w:sz w:val="22"/>
          <w:u w:val="single"/>
        </w:rPr>
        <w:t xml:space="preserve">   </w:t>
      </w:r>
      <w:r>
        <w:rPr>
          <w:rFonts w:hint="eastAsia" w:ascii="宋体" w:hAnsi="宋体" w:eastAsia="宋体"/>
          <w:sz w:val="22"/>
        </w:rPr>
        <w:t>份】；</w:t>
      </w:r>
    </w:p>
    <w:p>
      <w:pPr>
        <w:pStyle w:val="5"/>
        <w:spacing w:line="360" w:lineRule="auto"/>
        <w:ind w:firstLine="440"/>
        <w:rPr>
          <w:rFonts w:ascii="宋体" w:hAnsi="宋体" w:eastAsia="宋体"/>
          <w:sz w:val="22"/>
        </w:rPr>
      </w:pPr>
      <w:r>
        <w:rPr>
          <w:rFonts w:hint="eastAsia" w:ascii="宋体" w:hAnsi="宋体" w:eastAsia="宋体"/>
          <w:sz w:val="22"/>
        </w:rPr>
        <w:t>（二）按“投标人须知”要求编制的投标文件商务标【正本</w:t>
      </w:r>
      <w:r>
        <w:rPr>
          <w:rFonts w:hint="eastAsia" w:ascii="宋体" w:hAnsi="宋体" w:eastAsia="宋体"/>
          <w:sz w:val="22"/>
          <w:u w:val="single"/>
        </w:rPr>
        <w:t xml:space="preserve">     </w:t>
      </w:r>
      <w:r>
        <w:rPr>
          <w:rFonts w:hint="eastAsia" w:ascii="宋体" w:hAnsi="宋体" w:eastAsia="宋体"/>
          <w:sz w:val="22"/>
        </w:rPr>
        <w:t>份，副本</w:t>
      </w:r>
      <w:r>
        <w:rPr>
          <w:rFonts w:hint="eastAsia" w:ascii="宋体" w:hAnsi="宋体" w:eastAsia="宋体"/>
          <w:sz w:val="22"/>
          <w:u w:val="single"/>
        </w:rPr>
        <w:t xml:space="preserve">    </w:t>
      </w:r>
      <w:r>
        <w:rPr>
          <w:rFonts w:hint="eastAsia" w:ascii="宋体" w:hAnsi="宋体" w:eastAsia="宋体"/>
          <w:sz w:val="22"/>
        </w:rPr>
        <w:t>份】</w:t>
      </w:r>
    </w:p>
    <w:p>
      <w:pPr>
        <w:spacing w:line="360" w:lineRule="auto"/>
        <w:ind w:firstLine="440" w:firstLineChars="200"/>
        <w:rPr>
          <w:rFonts w:ascii="宋体" w:hAnsi="宋体" w:cs="Courier New"/>
          <w:sz w:val="22"/>
          <w:szCs w:val="22"/>
        </w:rPr>
      </w:pPr>
      <w:r>
        <w:rPr>
          <w:rFonts w:hint="eastAsia" w:ascii="宋体" w:hAnsi="宋体" w:cs="Courier New"/>
          <w:sz w:val="22"/>
          <w:szCs w:val="22"/>
        </w:rPr>
        <w:t>我方己完全明白招标文件的所有条款要求，并重申以下几点：</w:t>
      </w:r>
    </w:p>
    <w:p>
      <w:pPr>
        <w:numPr>
          <w:ilvl w:val="0"/>
          <w:numId w:val="2"/>
        </w:numPr>
        <w:spacing w:line="360" w:lineRule="auto"/>
        <w:rPr>
          <w:rFonts w:ascii="宋体" w:hAnsi="宋体" w:cs="Courier New"/>
          <w:sz w:val="22"/>
          <w:szCs w:val="22"/>
        </w:rPr>
      </w:pPr>
      <w:r>
        <w:rPr>
          <w:rFonts w:hint="eastAsia" w:ascii="宋体" w:hAnsi="宋体" w:cs="Courier New"/>
          <w:sz w:val="22"/>
          <w:szCs w:val="22"/>
        </w:rPr>
        <w:t>本投标文件的有效期自投标文件递交截止时间起90天内有效，如成交，有效期将延至合同终止日为止。</w:t>
      </w:r>
    </w:p>
    <w:p>
      <w:pPr>
        <w:numPr>
          <w:ilvl w:val="0"/>
          <w:numId w:val="2"/>
        </w:numPr>
        <w:spacing w:line="360" w:lineRule="auto"/>
        <w:rPr>
          <w:rFonts w:ascii="宋体" w:hAnsi="宋体" w:cs="Courier New"/>
          <w:sz w:val="22"/>
          <w:szCs w:val="22"/>
        </w:rPr>
      </w:pPr>
      <w:r>
        <w:rPr>
          <w:rFonts w:hint="eastAsia" w:ascii="宋体" w:hAnsi="宋体" w:cs="Courier New"/>
          <w:sz w:val="22"/>
          <w:szCs w:val="22"/>
        </w:rPr>
        <w:t>我方已详细研究了招标文件的所有内容包括修改书（如有）和所有已提供的参考资料以及有关附件，我方完全理解并同意放弃在此方面提出含糊意见或误解的一切权力。</w:t>
      </w:r>
    </w:p>
    <w:p>
      <w:pPr>
        <w:numPr>
          <w:ilvl w:val="0"/>
          <w:numId w:val="2"/>
        </w:numPr>
        <w:spacing w:line="360" w:lineRule="auto"/>
        <w:rPr>
          <w:rFonts w:ascii="宋体" w:hAnsi="宋体" w:cs="Courier New"/>
          <w:sz w:val="22"/>
          <w:szCs w:val="22"/>
        </w:rPr>
      </w:pPr>
      <w:r>
        <w:rPr>
          <w:rFonts w:ascii="宋体" w:hAnsi="宋体" w:cs="Courier New"/>
          <w:sz w:val="22"/>
          <w:szCs w:val="22"/>
        </w:rPr>
        <w:t>我方向贵方提交的所有</w:t>
      </w:r>
      <w:r>
        <w:rPr>
          <w:rFonts w:hint="eastAsia" w:ascii="宋体" w:hAnsi="宋体" w:cs="Courier New"/>
          <w:sz w:val="22"/>
          <w:szCs w:val="22"/>
        </w:rPr>
        <w:t>投标</w:t>
      </w:r>
      <w:r>
        <w:rPr>
          <w:rFonts w:ascii="宋体" w:hAnsi="宋体" w:cs="Courier New"/>
          <w:sz w:val="22"/>
          <w:szCs w:val="22"/>
        </w:rPr>
        <w:t>文件、资料都是准确的和真实的</w:t>
      </w:r>
      <w:r>
        <w:rPr>
          <w:rFonts w:hint="eastAsia" w:ascii="宋体" w:hAnsi="宋体" w:cs="Courier New"/>
          <w:sz w:val="22"/>
          <w:szCs w:val="22"/>
        </w:rPr>
        <w:t xml:space="preserve">； </w:t>
      </w:r>
    </w:p>
    <w:p>
      <w:pPr>
        <w:numPr>
          <w:ilvl w:val="0"/>
          <w:numId w:val="2"/>
        </w:numPr>
        <w:spacing w:line="360" w:lineRule="auto"/>
        <w:rPr>
          <w:rFonts w:ascii="宋体" w:hAnsi="宋体" w:cs="Courier New"/>
          <w:sz w:val="22"/>
          <w:szCs w:val="22"/>
        </w:rPr>
      </w:pPr>
      <w:r>
        <w:rPr>
          <w:rFonts w:hint="eastAsia" w:ascii="宋体" w:hAnsi="宋体" w:cs="Courier New"/>
          <w:sz w:val="22"/>
          <w:szCs w:val="22"/>
        </w:rPr>
        <w:t>我方同意提供按照贵方可能要求的与投标有关的一切数据或资料；若贵方需要，我方愿意提供我方作出的一切承诺的证明材料。</w:t>
      </w:r>
    </w:p>
    <w:p>
      <w:pPr>
        <w:numPr>
          <w:ilvl w:val="0"/>
          <w:numId w:val="2"/>
        </w:numPr>
        <w:spacing w:line="360" w:lineRule="auto"/>
        <w:rPr>
          <w:rFonts w:ascii="宋体" w:hAnsi="宋体" w:cs="Courier New"/>
          <w:sz w:val="22"/>
          <w:szCs w:val="22"/>
        </w:rPr>
      </w:pPr>
      <w:r>
        <w:rPr>
          <w:rFonts w:hint="eastAsia" w:ascii="宋体" w:hAnsi="宋体" w:cs="Courier New"/>
          <w:sz w:val="22"/>
          <w:szCs w:val="22"/>
        </w:rPr>
        <w:t>如果在开标后规定的投标有效期内撤回投标，我方的投标保证金可被贵方没收。</w:t>
      </w:r>
    </w:p>
    <w:p>
      <w:pPr>
        <w:numPr>
          <w:ilvl w:val="0"/>
          <w:numId w:val="2"/>
        </w:numPr>
        <w:spacing w:line="360" w:lineRule="auto"/>
        <w:rPr>
          <w:rFonts w:ascii="宋体" w:hAnsi="宋体" w:cs="Courier New"/>
          <w:sz w:val="22"/>
          <w:szCs w:val="22"/>
        </w:rPr>
      </w:pPr>
      <w:r>
        <w:rPr>
          <w:rFonts w:ascii="宋体" w:hAnsi="宋体" w:cs="Courier New"/>
          <w:sz w:val="22"/>
          <w:szCs w:val="22"/>
        </w:rPr>
        <w:t>若成交后，将按照规定及时与招标人签订合同，不与招标人订立有悖于采购结果的合同或协议；严格按照招标文件和</w:t>
      </w:r>
      <w:r>
        <w:rPr>
          <w:rFonts w:hint="eastAsia" w:ascii="宋体" w:hAnsi="宋体" w:cs="Courier New"/>
          <w:sz w:val="22"/>
          <w:szCs w:val="22"/>
        </w:rPr>
        <w:t>投标</w:t>
      </w:r>
      <w:r>
        <w:rPr>
          <w:rFonts w:ascii="宋体" w:hAnsi="宋体" w:cs="Courier New"/>
          <w:sz w:val="22"/>
          <w:szCs w:val="22"/>
        </w:rPr>
        <w:t>文件的规定履行合同，不降低合同约定的产品质量及相关服务，不擅自变更、中止、终止合同，或者拒绝履行合同义务。</w:t>
      </w:r>
    </w:p>
    <w:p>
      <w:pPr>
        <w:numPr>
          <w:ilvl w:val="0"/>
          <w:numId w:val="2"/>
        </w:numPr>
        <w:spacing w:line="360" w:lineRule="auto"/>
        <w:rPr>
          <w:rFonts w:ascii="宋体" w:hAnsi="宋体" w:cs="Courier New"/>
          <w:sz w:val="22"/>
          <w:szCs w:val="22"/>
        </w:rPr>
      </w:pPr>
      <w:r>
        <w:rPr>
          <w:rFonts w:hint="eastAsia" w:ascii="宋体" w:hAnsi="宋体" w:cs="Courier New"/>
          <w:sz w:val="22"/>
          <w:szCs w:val="22"/>
        </w:rPr>
        <w:t>所有与本次投标有关的函件请发往下列地址：</w:t>
      </w:r>
    </w:p>
    <w:p>
      <w:pPr>
        <w:spacing w:line="360" w:lineRule="auto"/>
        <w:ind w:firstLine="435"/>
        <w:rPr>
          <w:rFonts w:ascii="宋体" w:hAnsi="宋体" w:cs="Courier New"/>
          <w:sz w:val="22"/>
          <w:szCs w:val="22"/>
        </w:rPr>
      </w:pPr>
      <w:r>
        <w:rPr>
          <w:rFonts w:hint="eastAsia" w:ascii="宋体" w:hAnsi="宋体" w:cs="Courier New"/>
          <w:sz w:val="22"/>
          <w:szCs w:val="22"/>
        </w:rPr>
        <w:t xml:space="preserve">   地址</w:t>
      </w:r>
      <w:r>
        <w:rPr>
          <w:rFonts w:hint="eastAsia" w:ascii="宋体" w:hAnsi="宋体" w:cs="Courier New"/>
          <w:sz w:val="22"/>
          <w:szCs w:val="22"/>
          <w:u w:val="single"/>
        </w:rPr>
        <w:t xml:space="preserve">                           </w:t>
      </w:r>
    </w:p>
    <w:p>
      <w:pPr>
        <w:spacing w:line="360" w:lineRule="auto"/>
        <w:ind w:firstLine="435"/>
        <w:rPr>
          <w:rFonts w:ascii="宋体" w:hAnsi="宋体" w:cs="Courier New"/>
          <w:sz w:val="22"/>
          <w:szCs w:val="22"/>
        </w:rPr>
      </w:pPr>
      <w:r>
        <w:rPr>
          <w:rFonts w:hint="eastAsia" w:ascii="宋体" w:hAnsi="宋体" w:cs="Courier New"/>
          <w:sz w:val="22"/>
          <w:szCs w:val="22"/>
        </w:rPr>
        <w:t xml:space="preserve">   电话</w:t>
      </w:r>
      <w:r>
        <w:rPr>
          <w:rFonts w:hint="eastAsia" w:ascii="宋体" w:hAnsi="宋体" w:cs="Courier New"/>
          <w:sz w:val="22"/>
          <w:szCs w:val="22"/>
          <w:u w:val="single"/>
        </w:rPr>
        <w:t xml:space="preserve">                           </w:t>
      </w:r>
    </w:p>
    <w:p>
      <w:pPr>
        <w:spacing w:line="360" w:lineRule="auto"/>
        <w:ind w:firstLine="435"/>
        <w:rPr>
          <w:rFonts w:ascii="宋体" w:hAnsi="宋体" w:cs="Courier New"/>
          <w:sz w:val="22"/>
          <w:szCs w:val="22"/>
          <w:u w:val="single"/>
        </w:rPr>
      </w:pPr>
      <w:r>
        <w:rPr>
          <w:rFonts w:hint="eastAsia" w:ascii="宋体" w:hAnsi="宋体" w:cs="Courier New"/>
          <w:sz w:val="22"/>
          <w:szCs w:val="22"/>
        </w:rPr>
        <w:t xml:space="preserve">   传真</w:t>
      </w:r>
      <w:r>
        <w:rPr>
          <w:rFonts w:hint="eastAsia" w:ascii="宋体" w:hAnsi="宋体" w:cs="Courier New"/>
          <w:sz w:val="22"/>
          <w:szCs w:val="22"/>
          <w:u w:val="single"/>
        </w:rPr>
        <w:t xml:space="preserve">                           </w:t>
      </w:r>
    </w:p>
    <w:p>
      <w:pPr>
        <w:spacing w:line="360" w:lineRule="auto"/>
        <w:ind w:firstLine="770" w:firstLineChars="350"/>
        <w:rPr>
          <w:rFonts w:ascii="宋体" w:hAnsi="宋体" w:cs="Courier New"/>
          <w:sz w:val="22"/>
          <w:szCs w:val="22"/>
          <w:u w:val="single"/>
        </w:rPr>
      </w:pPr>
      <w:r>
        <w:rPr>
          <w:rFonts w:hint="eastAsia" w:ascii="宋体" w:hAnsi="宋体" w:cs="Courier New"/>
          <w:sz w:val="22"/>
          <w:szCs w:val="22"/>
        </w:rPr>
        <w:t>电子邮件</w:t>
      </w:r>
      <w:r>
        <w:rPr>
          <w:rFonts w:hint="eastAsia" w:ascii="宋体" w:hAnsi="宋体" w:cs="Courier New"/>
          <w:sz w:val="22"/>
          <w:szCs w:val="22"/>
          <w:u w:val="single"/>
        </w:rPr>
        <w:t xml:space="preserve">                       </w:t>
      </w:r>
    </w:p>
    <w:p>
      <w:pPr>
        <w:spacing w:line="360" w:lineRule="auto"/>
        <w:ind w:firstLine="435"/>
        <w:rPr>
          <w:rFonts w:ascii="宋体" w:hAnsi="宋体" w:cs="Courier New"/>
          <w:sz w:val="22"/>
          <w:szCs w:val="22"/>
        </w:rPr>
      </w:pPr>
      <w:r>
        <w:rPr>
          <w:rFonts w:hint="eastAsia" w:ascii="宋体" w:hAnsi="宋体" w:cs="Courier New"/>
          <w:sz w:val="22"/>
          <w:szCs w:val="22"/>
        </w:rPr>
        <w:t xml:space="preserve">                                   投标人名称（公章）</w:t>
      </w:r>
      <w:r>
        <w:rPr>
          <w:rFonts w:hint="eastAsia" w:ascii="宋体" w:hAnsi="宋体" w:cs="Courier New"/>
          <w:sz w:val="22"/>
          <w:szCs w:val="22"/>
          <w:u w:val="single"/>
        </w:rPr>
        <w:t xml:space="preserve">                   </w:t>
      </w:r>
    </w:p>
    <w:p>
      <w:pPr>
        <w:spacing w:line="360" w:lineRule="auto"/>
        <w:ind w:firstLine="435"/>
        <w:rPr>
          <w:rFonts w:ascii="宋体" w:hAnsi="宋体" w:cs="Courier New"/>
          <w:sz w:val="22"/>
          <w:szCs w:val="22"/>
        </w:rPr>
      </w:pPr>
      <w:r>
        <w:rPr>
          <w:rFonts w:hint="eastAsia" w:ascii="宋体" w:hAnsi="宋体" w:cs="Courier New"/>
          <w:sz w:val="22"/>
          <w:szCs w:val="22"/>
        </w:rPr>
        <w:t xml:space="preserve">                                   法定代表人或授权代表（签字）：</w:t>
      </w:r>
      <w:r>
        <w:rPr>
          <w:rFonts w:hint="eastAsia" w:ascii="宋体" w:hAnsi="宋体" w:cs="Courier New"/>
          <w:sz w:val="22"/>
          <w:szCs w:val="22"/>
          <w:u w:val="single"/>
        </w:rPr>
        <w:t xml:space="preserve">         </w:t>
      </w:r>
    </w:p>
    <w:p>
      <w:pPr>
        <w:pStyle w:val="7"/>
        <w:snapToGrid w:val="0"/>
        <w:spacing w:line="360" w:lineRule="auto"/>
        <w:ind w:firstLine="3520" w:firstLineChars="1600"/>
        <w:rPr>
          <w:rFonts w:ascii="宋体" w:hAnsi="宋体" w:eastAsia="宋体" w:cs="Courier New"/>
          <w:sz w:val="22"/>
          <w:szCs w:val="22"/>
          <w:u w:val="single"/>
        </w:rPr>
      </w:pPr>
      <w:r>
        <w:rPr>
          <w:rFonts w:hint="eastAsia" w:ascii="宋体" w:hAnsi="宋体" w:eastAsia="宋体" w:cs="Courier New"/>
          <w:sz w:val="22"/>
          <w:szCs w:val="22"/>
        </w:rPr>
        <w:t xml:space="preserve">       日期</w:t>
      </w:r>
      <w:r>
        <w:rPr>
          <w:rFonts w:hint="eastAsia" w:ascii="宋体" w:hAnsi="宋体" w:eastAsia="宋体" w:cs="Courier New"/>
          <w:sz w:val="22"/>
          <w:szCs w:val="22"/>
          <w:u w:val="single"/>
        </w:rPr>
        <w:t xml:space="preserve">                                  </w:t>
      </w:r>
    </w:p>
    <w:p>
      <w:pPr>
        <w:pStyle w:val="4"/>
        <w:rPr>
          <w:bCs/>
        </w:rPr>
      </w:pPr>
      <w:r>
        <w:rPr>
          <w:rFonts w:hint="eastAsia"/>
        </w:rPr>
        <w:t>▲</w:t>
      </w:r>
      <w:r>
        <w:rPr>
          <w:rFonts w:hint="eastAsia" w:ascii="Microsoft YaHei UI" w:hAnsi="Microsoft YaHei UI" w:eastAsia="Microsoft YaHei UI" w:cs="Microsoft YaHei UI"/>
        </w:rPr>
        <w:t>不提供此函的投标文件将被视为未实质性响应招标文件。</w:t>
      </w:r>
      <w:r>
        <w:rPr>
          <w:rFonts w:hint="eastAsia"/>
        </w:rPr>
        <w:br w:type="page"/>
      </w:r>
      <w:r>
        <w:rPr>
          <w:rFonts w:hint="eastAsia" w:ascii="Microsoft YaHei UI" w:hAnsi="Microsoft YaHei UI" w:eastAsia="Microsoft YaHei UI" w:cs="Microsoft YaHei UI"/>
          <w:bCs/>
        </w:rPr>
        <w:t>附件二</w:t>
      </w:r>
      <w:r>
        <w:rPr>
          <w:rFonts w:hint="eastAsia"/>
          <w:bCs/>
        </w:rPr>
        <w:t xml:space="preserve"> </w:t>
      </w:r>
    </w:p>
    <w:p>
      <w:pPr>
        <w:spacing w:line="400" w:lineRule="exact"/>
        <w:jc w:val="center"/>
        <w:rPr>
          <w:rFonts w:ascii="宋体" w:hAnsi="宋体" w:cs="Courier New"/>
          <w:b/>
          <w:bCs/>
          <w:sz w:val="30"/>
          <w:szCs w:val="30"/>
        </w:rPr>
      </w:pPr>
      <w:r>
        <w:rPr>
          <w:rFonts w:hint="eastAsia" w:ascii="宋体" w:hAnsi="宋体" w:cs="Courier New"/>
          <w:b/>
          <w:bCs/>
          <w:sz w:val="30"/>
          <w:szCs w:val="30"/>
        </w:rPr>
        <w:t>开标一览表</w:t>
      </w:r>
    </w:p>
    <w:p>
      <w:pPr>
        <w:spacing w:line="380" w:lineRule="exact"/>
        <w:jc w:val="center"/>
        <w:rPr>
          <w:rFonts w:ascii="宋体" w:hAnsi="宋体" w:cs="Courier New"/>
          <w:b/>
          <w:bCs/>
          <w:sz w:val="28"/>
        </w:rPr>
      </w:pPr>
    </w:p>
    <w:p>
      <w:pPr>
        <w:spacing w:line="380" w:lineRule="exact"/>
        <w:ind w:firstLine="990" w:firstLineChars="450"/>
        <w:rPr>
          <w:rFonts w:ascii="宋体" w:hAnsi="宋体"/>
          <w:bCs/>
          <w:sz w:val="22"/>
          <w:szCs w:val="22"/>
        </w:rPr>
      </w:pPr>
      <w:r>
        <w:rPr>
          <w:rFonts w:hint="eastAsia" w:ascii="宋体" w:hAnsi="宋体"/>
          <w:bCs/>
          <w:sz w:val="22"/>
          <w:szCs w:val="22"/>
        </w:rPr>
        <w:t xml:space="preserve">招标编号：                                     （价格单位：元） </w:t>
      </w:r>
    </w:p>
    <w:tbl>
      <w:tblPr>
        <w:tblStyle w:val="12"/>
        <w:tblW w:w="987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092"/>
        <w:gridCol w:w="4016"/>
        <w:gridCol w:w="206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1" w:hRule="atLeast"/>
        </w:trPr>
        <w:tc>
          <w:tcPr>
            <w:tcW w:w="3796" w:type="dxa"/>
            <w:gridSpan w:val="2"/>
            <w:vAlign w:val="center"/>
          </w:tcPr>
          <w:p>
            <w:pPr>
              <w:pStyle w:val="7"/>
              <w:spacing w:line="460" w:lineRule="atLeast"/>
              <w:jc w:val="center"/>
              <w:rPr>
                <w:rFonts w:ascii="宋体" w:hAnsi="宋体" w:eastAsia="宋体"/>
                <w:sz w:val="22"/>
                <w:szCs w:val="22"/>
              </w:rPr>
            </w:pPr>
            <w:r>
              <w:rPr>
                <w:rFonts w:hint="eastAsia" w:ascii="宋体" w:hAnsi="宋体" w:eastAsia="宋体"/>
                <w:bCs/>
                <w:sz w:val="22"/>
                <w:szCs w:val="22"/>
              </w:rPr>
              <w:t>项目名称</w:t>
            </w:r>
          </w:p>
        </w:tc>
        <w:tc>
          <w:tcPr>
            <w:tcW w:w="4016" w:type="dxa"/>
            <w:vAlign w:val="center"/>
          </w:tcPr>
          <w:p>
            <w:pPr>
              <w:pStyle w:val="7"/>
              <w:jc w:val="center"/>
              <w:rPr>
                <w:rFonts w:ascii="宋体" w:hAnsi="宋体" w:eastAsia="宋体"/>
                <w:sz w:val="22"/>
                <w:szCs w:val="22"/>
              </w:rPr>
            </w:pPr>
            <w:r>
              <w:rPr>
                <w:rFonts w:hint="eastAsia" w:ascii="宋体" w:hAnsi="宋体" w:eastAsia="宋体"/>
                <w:sz w:val="22"/>
                <w:szCs w:val="22"/>
              </w:rPr>
              <w:t>交货时间</w:t>
            </w:r>
          </w:p>
        </w:tc>
        <w:tc>
          <w:tcPr>
            <w:tcW w:w="2066" w:type="dxa"/>
            <w:vAlign w:val="center"/>
          </w:tcPr>
          <w:p>
            <w:pPr>
              <w:pStyle w:val="7"/>
              <w:spacing w:line="460" w:lineRule="atLeast"/>
              <w:ind w:firstLine="660" w:firstLineChars="300"/>
              <w:rPr>
                <w:rFonts w:ascii="宋体" w:hAnsi="宋体" w:eastAsia="宋体"/>
                <w:sz w:val="22"/>
                <w:szCs w:val="22"/>
              </w:rPr>
            </w:pPr>
            <w:r>
              <w:rPr>
                <w:rFonts w:hint="eastAsia" w:ascii="宋体" w:hAnsi="宋体" w:eastAsia="宋体"/>
                <w:sz w:val="22"/>
                <w:szCs w:val="22"/>
              </w:rPr>
              <w:t>税率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trPr>
        <w:tc>
          <w:tcPr>
            <w:tcW w:w="3796" w:type="dxa"/>
            <w:gridSpan w:val="2"/>
            <w:vAlign w:val="center"/>
          </w:tcPr>
          <w:p>
            <w:pPr>
              <w:pStyle w:val="7"/>
              <w:spacing w:line="460" w:lineRule="atLeast"/>
              <w:jc w:val="center"/>
              <w:rPr>
                <w:rFonts w:ascii="宋体" w:hAnsi="宋体" w:eastAsia="宋体"/>
                <w:sz w:val="22"/>
                <w:szCs w:val="22"/>
              </w:rPr>
            </w:pPr>
          </w:p>
        </w:tc>
        <w:tc>
          <w:tcPr>
            <w:tcW w:w="4016" w:type="dxa"/>
            <w:vAlign w:val="center"/>
          </w:tcPr>
          <w:p>
            <w:pPr>
              <w:pStyle w:val="7"/>
              <w:spacing w:line="460" w:lineRule="atLeast"/>
              <w:jc w:val="center"/>
              <w:rPr>
                <w:rFonts w:ascii="宋体" w:hAnsi="宋体" w:eastAsia="宋体"/>
                <w:sz w:val="22"/>
                <w:szCs w:val="22"/>
              </w:rPr>
            </w:pPr>
          </w:p>
        </w:tc>
        <w:tc>
          <w:tcPr>
            <w:tcW w:w="2066" w:type="dxa"/>
            <w:vAlign w:val="center"/>
          </w:tcPr>
          <w:p>
            <w:pPr>
              <w:pStyle w:val="7"/>
              <w:spacing w:line="460" w:lineRule="atLeast"/>
              <w:jc w:val="center"/>
              <w:rPr>
                <w:rFonts w:ascii="宋体" w:hAnsi="宋体" w:eastAsia="宋体"/>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trPr>
        <w:tc>
          <w:tcPr>
            <w:tcW w:w="1704" w:type="dxa"/>
            <w:vMerge w:val="restart"/>
            <w:vAlign w:val="center"/>
          </w:tcPr>
          <w:p>
            <w:pPr>
              <w:jc w:val="center"/>
              <w:rPr>
                <w:rFonts w:ascii="宋体" w:hAnsi="宋体"/>
                <w:sz w:val="22"/>
                <w:szCs w:val="22"/>
              </w:rPr>
            </w:pPr>
            <w:r>
              <w:rPr>
                <w:rFonts w:hint="eastAsia" w:ascii="宋体" w:hAnsi="宋体"/>
                <w:sz w:val="22"/>
                <w:szCs w:val="22"/>
              </w:rPr>
              <w:t>投标报价</w:t>
            </w:r>
          </w:p>
        </w:tc>
        <w:tc>
          <w:tcPr>
            <w:tcW w:w="8174" w:type="dxa"/>
            <w:gridSpan w:val="3"/>
            <w:vAlign w:val="center"/>
          </w:tcPr>
          <w:p>
            <w:pPr>
              <w:pStyle w:val="7"/>
              <w:spacing w:line="460" w:lineRule="atLeast"/>
              <w:rPr>
                <w:rFonts w:ascii="宋体" w:hAnsi="宋体" w:eastAsia="宋体"/>
                <w:sz w:val="22"/>
                <w:szCs w:val="22"/>
              </w:rPr>
            </w:pPr>
            <w:r>
              <w:rPr>
                <w:rFonts w:hint="eastAsia" w:ascii="宋体" w:hAnsi="宋体" w:eastAsia="宋体"/>
                <w:sz w:val="22"/>
                <w:szCs w:val="22"/>
              </w:rPr>
              <w:t>（大写）人民币：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trPr>
        <w:tc>
          <w:tcPr>
            <w:tcW w:w="1704" w:type="dxa"/>
            <w:vMerge w:val="continue"/>
            <w:vAlign w:val="center"/>
          </w:tcPr>
          <w:p>
            <w:pPr>
              <w:pStyle w:val="7"/>
              <w:spacing w:line="460" w:lineRule="atLeast"/>
              <w:rPr>
                <w:rFonts w:ascii="宋体" w:hAnsi="宋体" w:eastAsia="宋体"/>
                <w:sz w:val="22"/>
                <w:szCs w:val="22"/>
              </w:rPr>
            </w:pPr>
          </w:p>
        </w:tc>
        <w:tc>
          <w:tcPr>
            <w:tcW w:w="8174" w:type="dxa"/>
            <w:gridSpan w:val="3"/>
            <w:vAlign w:val="center"/>
          </w:tcPr>
          <w:p>
            <w:pPr>
              <w:pStyle w:val="7"/>
              <w:spacing w:line="460" w:lineRule="atLeast"/>
              <w:rPr>
                <w:rFonts w:ascii="宋体" w:hAnsi="宋体" w:eastAsia="宋体"/>
                <w:sz w:val="22"/>
                <w:szCs w:val="22"/>
              </w:rPr>
            </w:pPr>
            <w:r>
              <w:rPr>
                <w:rFonts w:hint="eastAsia" w:ascii="宋体" w:hAnsi="宋体" w:eastAsia="宋体"/>
                <w:sz w:val="22"/>
                <w:szCs w:val="22"/>
              </w:rPr>
              <w:t>（小写）￥</w:t>
            </w:r>
          </w:p>
        </w:tc>
      </w:tr>
    </w:tbl>
    <w:p>
      <w:pPr>
        <w:spacing w:line="460" w:lineRule="exact"/>
        <w:rPr>
          <w:rFonts w:ascii="宋体" w:hAnsi="宋体"/>
          <w:sz w:val="22"/>
          <w:szCs w:val="22"/>
        </w:rPr>
      </w:pPr>
      <w:r>
        <w:rPr>
          <w:rFonts w:hint="eastAsia" w:ascii="宋体" w:hAnsi="宋体"/>
          <w:sz w:val="22"/>
          <w:szCs w:val="22"/>
        </w:rPr>
        <w:t>说明：</w:t>
      </w:r>
      <w:r>
        <w:rPr>
          <w:rFonts w:hint="eastAsia" w:ascii="宋体" w:hAnsi="宋体"/>
          <w:bCs/>
          <w:sz w:val="22"/>
          <w:szCs w:val="22"/>
        </w:rPr>
        <w:t>开标一览表中的投标报价</w:t>
      </w:r>
      <w:r>
        <w:rPr>
          <w:rFonts w:hint="eastAsia" w:ascii="宋体" w:hAnsi="宋体" w:cs="Courier New"/>
          <w:sz w:val="22"/>
          <w:szCs w:val="22"/>
        </w:rPr>
        <w:t>包含货物的供货、税金、包装、运输、保险、装卸、检验、配合验收（含第三方验收）、技术服务、售后服务、质保期保障、材料、完成合同所需的一切本身和不可或缺的所有工作开支、政策性文件规定计合同包含的所有风险、责任等各项全部费用。</w:t>
      </w:r>
    </w:p>
    <w:p>
      <w:pPr>
        <w:spacing w:line="460" w:lineRule="exact"/>
        <w:rPr>
          <w:rFonts w:ascii="宋体" w:hAnsi="宋体"/>
          <w:b/>
          <w:sz w:val="22"/>
          <w:szCs w:val="22"/>
          <w:u w:val="single"/>
        </w:rPr>
      </w:pPr>
      <w:r>
        <w:rPr>
          <w:rFonts w:hint="eastAsia" w:ascii="宋体" w:hAnsi="宋体"/>
          <w:b/>
          <w:sz w:val="22"/>
          <w:szCs w:val="22"/>
          <w:u w:val="single"/>
        </w:rPr>
        <w:t>▲不提供此表的投标文件将被视为未实质性响应招标文件。</w:t>
      </w:r>
    </w:p>
    <w:p>
      <w:pPr>
        <w:spacing w:line="460" w:lineRule="exact"/>
        <w:rPr>
          <w:rFonts w:ascii="宋体" w:hAnsi="宋体"/>
          <w:b/>
          <w:sz w:val="22"/>
          <w:szCs w:val="22"/>
          <w:u w:val="single"/>
        </w:rPr>
      </w:pPr>
      <w:r>
        <w:rPr>
          <w:rFonts w:hint="eastAsia" w:ascii="宋体" w:hAnsi="宋体"/>
          <w:b/>
          <w:sz w:val="22"/>
          <w:szCs w:val="22"/>
          <w:u w:val="single"/>
        </w:rPr>
        <w:t>▲货物开票单位必须与投标企业名称一致，请投标单位根据实际情况填写税率。</w:t>
      </w:r>
    </w:p>
    <w:p>
      <w:pPr>
        <w:spacing w:line="360" w:lineRule="auto"/>
        <w:rPr>
          <w:rFonts w:ascii="宋体" w:hAnsi="宋体" w:cs="Courier New"/>
          <w:bCs/>
          <w:sz w:val="22"/>
          <w:szCs w:val="22"/>
        </w:rPr>
      </w:pPr>
    </w:p>
    <w:p>
      <w:pPr>
        <w:spacing w:line="360" w:lineRule="auto"/>
        <w:rPr>
          <w:rFonts w:ascii="宋体" w:hAnsi="宋体" w:cs="Courier New"/>
          <w:b/>
          <w:bCs/>
          <w:sz w:val="22"/>
          <w:szCs w:val="22"/>
        </w:rPr>
      </w:pPr>
    </w:p>
    <w:p>
      <w:pPr>
        <w:spacing w:line="360" w:lineRule="auto"/>
        <w:rPr>
          <w:rFonts w:ascii="宋体" w:hAnsi="宋体" w:cs="Courier New"/>
          <w:bCs/>
          <w:sz w:val="22"/>
          <w:szCs w:val="22"/>
        </w:rPr>
      </w:pPr>
      <w:r>
        <w:rPr>
          <w:rFonts w:hint="eastAsia" w:ascii="宋体" w:hAnsi="宋体" w:cs="Courier New"/>
          <w:bCs/>
          <w:sz w:val="22"/>
          <w:szCs w:val="22"/>
        </w:rPr>
        <w:t>投标人全称（盖章）：</w:t>
      </w:r>
    </w:p>
    <w:p>
      <w:pPr>
        <w:spacing w:line="360" w:lineRule="auto"/>
        <w:rPr>
          <w:rFonts w:ascii="宋体" w:hAnsi="宋体" w:cs="Courier New"/>
          <w:bCs/>
          <w:sz w:val="22"/>
          <w:szCs w:val="22"/>
        </w:rPr>
      </w:pPr>
      <w:r>
        <w:rPr>
          <w:rFonts w:hint="eastAsia" w:ascii="宋体" w:hAnsi="宋体" w:cs="Courier New"/>
          <w:bCs/>
          <w:sz w:val="22"/>
          <w:szCs w:val="22"/>
        </w:rPr>
        <w:t>法定代表人或授权代表（签字）：</w:t>
      </w:r>
    </w:p>
    <w:p>
      <w:pPr>
        <w:spacing w:line="360" w:lineRule="auto"/>
        <w:rPr>
          <w:rFonts w:ascii="宋体" w:hAnsi="宋体" w:cs="Courier New"/>
          <w:bCs/>
          <w:sz w:val="22"/>
          <w:szCs w:val="22"/>
        </w:rPr>
      </w:pPr>
      <w:r>
        <w:rPr>
          <w:rFonts w:hint="eastAsia" w:ascii="宋体" w:hAnsi="宋体" w:cs="Courier New"/>
          <w:bCs/>
          <w:sz w:val="22"/>
          <w:szCs w:val="22"/>
        </w:rPr>
        <w:t>日          期：  年  月  日</w:t>
      </w:r>
    </w:p>
    <w:p>
      <w:pPr>
        <w:spacing w:line="360" w:lineRule="auto"/>
        <w:rPr>
          <w:rFonts w:ascii="宋体" w:hAnsi="宋体" w:cs="Courier New"/>
          <w:bCs/>
          <w:sz w:val="22"/>
          <w:szCs w:val="22"/>
        </w:rPr>
        <w:sectPr>
          <w:footerReference r:id="rId3" w:type="default"/>
          <w:footerReference r:id="rId4" w:type="even"/>
          <w:pgSz w:w="11906" w:h="16838"/>
          <w:pgMar w:top="1134" w:right="1134" w:bottom="1134" w:left="1134" w:header="851" w:footer="851" w:gutter="0"/>
          <w:pgNumType w:start="0"/>
          <w:cols w:space="720" w:num="1"/>
          <w:titlePg/>
          <w:docGrid w:linePitch="312" w:charSpace="0"/>
        </w:sectPr>
      </w:pPr>
    </w:p>
    <w:p>
      <w:pPr>
        <w:pStyle w:val="7"/>
        <w:spacing w:line="460" w:lineRule="atLeast"/>
        <w:rPr>
          <w:rFonts w:ascii="宋体" w:hAnsi="宋体" w:eastAsia="宋体" w:cs="Courier New"/>
          <w:b/>
          <w:sz w:val="22"/>
          <w:szCs w:val="22"/>
        </w:rPr>
      </w:pPr>
      <w:bookmarkStart w:id="59" w:name="_Toc218041735"/>
      <w:bookmarkStart w:id="60" w:name="_Toc215415539"/>
      <w:bookmarkStart w:id="61" w:name="_Toc217460694"/>
      <w:bookmarkStart w:id="62" w:name="_Toc227489896"/>
      <w:bookmarkStart w:id="63" w:name="_Toc227056855"/>
      <w:bookmarkStart w:id="64" w:name="_Toc227057042"/>
      <w:bookmarkStart w:id="65" w:name="_Toc216667829"/>
      <w:bookmarkStart w:id="66" w:name="_Toc223717613"/>
      <w:bookmarkStart w:id="67" w:name="_Toc223933230"/>
      <w:bookmarkStart w:id="68" w:name="_Toc219538622"/>
      <w:r>
        <w:rPr>
          <w:rFonts w:hint="eastAsia" w:ascii="宋体" w:hAnsi="宋体" w:eastAsia="宋体" w:cs="Courier New"/>
          <w:b/>
          <w:sz w:val="22"/>
          <w:szCs w:val="22"/>
        </w:rPr>
        <w:t>附件三</w:t>
      </w:r>
    </w:p>
    <w:p>
      <w:pPr>
        <w:spacing w:line="460" w:lineRule="exact"/>
        <w:jc w:val="center"/>
        <w:rPr>
          <w:rFonts w:ascii="宋体" w:hAnsi="宋体"/>
          <w:b/>
          <w:bCs/>
          <w:sz w:val="28"/>
          <w:szCs w:val="28"/>
        </w:rPr>
      </w:pPr>
      <w:r>
        <w:rPr>
          <w:rFonts w:hint="eastAsia" w:ascii="宋体" w:hAnsi="宋体"/>
          <w:b/>
          <w:bCs/>
          <w:sz w:val="28"/>
          <w:szCs w:val="28"/>
        </w:rPr>
        <w:t>投标分项报价表</w:t>
      </w:r>
    </w:p>
    <w:p>
      <w:pPr>
        <w:spacing w:line="380" w:lineRule="exact"/>
        <w:ind w:firstLine="880" w:firstLineChars="400"/>
        <w:rPr>
          <w:rFonts w:ascii="宋体" w:hAnsi="宋体"/>
          <w:sz w:val="22"/>
        </w:rPr>
      </w:pPr>
      <w:r>
        <w:rPr>
          <w:rFonts w:hint="eastAsia" w:ascii="宋体" w:hAnsi="宋体"/>
          <w:sz w:val="22"/>
        </w:rPr>
        <w:t>项目名称：                                     招标编号：</w:t>
      </w:r>
    </w:p>
    <w:tbl>
      <w:tblPr>
        <w:tblStyle w:val="12"/>
        <w:tblW w:w="98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264"/>
        <w:gridCol w:w="1630"/>
        <w:gridCol w:w="680"/>
        <w:gridCol w:w="1365"/>
        <w:gridCol w:w="1137"/>
        <w:gridCol w:w="1198"/>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679" w:type="dxa"/>
            <w:tcBorders>
              <w:top w:val="single" w:color="auto" w:sz="12" w:space="0"/>
              <w:left w:val="single" w:color="auto" w:sz="12" w:space="0"/>
              <w:bottom w:val="single" w:color="auto" w:sz="12" w:space="0"/>
            </w:tcBorders>
            <w:vAlign w:val="center"/>
          </w:tcPr>
          <w:p>
            <w:pPr>
              <w:ind w:right="-11"/>
              <w:jc w:val="center"/>
              <w:rPr>
                <w:rFonts w:ascii="宋体" w:hAnsi="宋体" w:cs="黑体"/>
                <w:b/>
                <w:bCs/>
                <w:sz w:val="22"/>
                <w:szCs w:val="22"/>
              </w:rPr>
            </w:pPr>
            <w:r>
              <w:rPr>
                <w:rFonts w:hint="eastAsia" w:ascii="宋体" w:hAnsi="宋体" w:cs="黑体"/>
                <w:b/>
                <w:bCs/>
                <w:sz w:val="22"/>
                <w:szCs w:val="22"/>
              </w:rPr>
              <w:t>项目</w:t>
            </w:r>
          </w:p>
        </w:tc>
        <w:tc>
          <w:tcPr>
            <w:tcW w:w="2264" w:type="dxa"/>
            <w:tcBorders>
              <w:top w:val="single" w:color="auto" w:sz="12" w:space="0"/>
              <w:bottom w:val="single" w:color="auto" w:sz="12" w:space="0"/>
            </w:tcBorders>
            <w:vAlign w:val="center"/>
          </w:tcPr>
          <w:p>
            <w:pPr>
              <w:ind w:right="-11"/>
              <w:jc w:val="center"/>
              <w:rPr>
                <w:rFonts w:ascii="宋体" w:hAnsi="宋体" w:cs="黑体"/>
                <w:b/>
                <w:bCs/>
                <w:sz w:val="22"/>
                <w:szCs w:val="22"/>
              </w:rPr>
            </w:pPr>
            <w:r>
              <w:rPr>
                <w:rFonts w:hint="eastAsia" w:ascii="宋体" w:hAnsi="宋体" w:cs="黑体"/>
                <w:b/>
                <w:bCs/>
                <w:sz w:val="22"/>
                <w:szCs w:val="22"/>
              </w:rPr>
              <w:t>货物名称</w:t>
            </w:r>
          </w:p>
        </w:tc>
        <w:tc>
          <w:tcPr>
            <w:tcW w:w="2310" w:type="dxa"/>
            <w:gridSpan w:val="2"/>
            <w:tcBorders>
              <w:top w:val="single" w:color="auto" w:sz="12" w:space="0"/>
              <w:bottom w:val="single" w:color="auto" w:sz="12" w:space="0"/>
            </w:tcBorders>
            <w:vAlign w:val="center"/>
          </w:tcPr>
          <w:p>
            <w:pPr>
              <w:ind w:right="-11"/>
              <w:jc w:val="center"/>
              <w:rPr>
                <w:rFonts w:ascii="宋体" w:hAnsi="宋体" w:cs="黑体"/>
                <w:b/>
                <w:bCs/>
                <w:sz w:val="22"/>
                <w:szCs w:val="22"/>
              </w:rPr>
            </w:pPr>
            <w:r>
              <w:rPr>
                <w:rFonts w:hint="eastAsia" w:ascii="宋体" w:hAnsi="宋体" w:cs="黑体"/>
                <w:b/>
                <w:bCs/>
                <w:sz w:val="22"/>
                <w:szCs w:val="22"/>
              </w:rPr>
              <w:t>品牌型号规格、产地</w:t>
            </w:r>
          </w:p>
        </w:tc>
        <w:tc>
          <w:tcPr>
            <w:tcW w:w="1365" w:type="dxa"/>
            <w:tcBorders>
              <w:top w:val="single" w:color="auto" w:sz="12" w:space="0"/>
              <w:bottom w:val="single" w:color="auto" w:sz="12" w:space="0"/>
            </w:tcBorders>
            <w:vAlign w:val="center"/>
          </w:tcPr>
          <w:p>
            <w:pPr>
              <w:ind w:right="-11"/>
              <w:jc w:val="center"/>
              <w:rPr>
                <w:rFonts w:ascii="宋体" w:hAnsi="宋体" w:cs="黑体"/>
                <w:b/>
                <w:bCs/>
                <w:sz w:val="22"/>
                <w:szCs w:val="22"/>
              </w:rPr>
            </w:pPr>
            <w:r>
              <w:rPr>
                <w:rFonts w:hint="eastAsia" w:ascii="宋体" w:hAnsi="宋体" w:cs="黑体"/>
                <w:b/>
                <w:bCs/>
                <w:sz w:val="22"/>
                <w:szCs w:val="22"/>
              </w:rPr>
              <w:t>数量/单位</w:t>
            </w:r>
          </w:p>
        </w:tc>
        <w:tc>
          <w:tcPr>
            <w:tcW w:w="1137" w:type="dxa"/>
            <w:tcBorders>
              <w:top w:val="single" w:color="auto" w:sz="12" w:space="0"/>
              <w:bottom w:val="single" w:color="auto" w:sz="12" w:space="0"/>
            </w:tcBorders>
            <w:vAlign w:val="center"/>
          </w:tcPr>
          <w:p>
            <w:pPr>
              <w:ind w:right="-11"/>
              <w:jc w:val="center"/>
              <w:rPr>
                <w:rFonts w:ascii="宋体" w:hAnsi="宋体" w:cs="黑体"/>
                <w:b/>
                <w:bCs/>
                <w:sz w:val="22"/>
                <w:szCs w:val="22"/>
              </w:rPr>
            </w:pPr>
            <w:r>
              <w:rPr>
                <w:rFonts w:hint="eastAsia" w:ascii="宋体" w:hAnsi="宋体" w:cs="黑体"/>
                <w:b/>
                <w:bCs/>
                <w:sz w:val="22"/>
                <w:szCs w:val="22"/>
              </w:rPr>
              <w:t>出厂单价</w:t>
            </w:r>
          </w:p>
          <w:p>
            <w:pPr>
              <w:ind w:right="-11"/>
              <w:jc w:val="center"/>
              <w:rPr>
                <w:rFonts w:ascii="宋体" w:hAnsi="宋体" w:cs="黑体"/>
                <w:sz w:val="22"/>
                <w:szCs w:val="22"/>
              </w:rPr>
            </w:pPr>
            <w:r>
              <w:rPr>
                <w:rFonts w:hint="eastAsia" w:ascii="宋体" w:hAnsi="宋体" w:cs="黑体"/>
                <w:sz w:val="22"/>
                <w:szCs w:val="22"/>
              </w:rPr>
              <w:t>（含税）</w:t>
            </w:r>
          </w:p>
        </w:tc>
        <w:tc>
          <w:tcPr>
            <w:tcW w:w="1198" w:type="dxa"/>
            <w:tcBorders>
              <w:top w:val="single" w:color="auto" w:sz="12" w:space="0"/>
              <w:bottom w:val="single" w:color="auto" w:sz="12" w:space="0"/>
            </w:tcBorders>
            <w:vAlign w:val="center"/>
          </w:tcPr>
          <w:p>
            <w:pPr>
              <w:ind w:right="-11"/>
              <w:jc w:val="center"/>
              <w:rPr>
                <w:rFonts w:ascii="宋体" w:hAnsi="宋体" w:cs="黑体"/>
                <w:b/>
                <w:bCs/>
                <w:sz w:val="22"/>
                <w:szCs w:val="22"/>
              </w:rPr>
            </w:pPr>
            <w:r>
              <w:rPr>
                <w:rFonts w:hint="eastAsia" w:ascii="宋体" w:hAnsi="宋体" w:cs="黑体"/>
                <w:b/>
                <w:bCs/>
                <w:sz w:val="22"/>
                <w:szCs w:val="22"/>
              </w:rPr>
              <w:t>总价</w:t>
            </w:r>
          </w:p>
          <w:p>
            <w:pPr>
              <w:ind w:right="-11"/>
              <w:jc w:val="center"/>
              <w:rPr>
                <w:rFonts w:ascii="宋体" w:hAnsi="宋体" w:cs="黑体"/>
                <w:sz w:val="22"/>
                <w:szCs w:val="22"/>
              </w:rPr>
            </w:pPr>
            <w:r>
              <w:rPr>
                <w:rFonts w:hint="eastAsia" w:ascii="宋体" w:hAnsi="宋体" w:cs="黑体"/>
                <w:sz w:val="22"/>
                <w:szCs w:val="22"/>
              </w:rPr>
              <w:t>（含税）</w:t>
            </w:r>
          </w:p>
        </w:tc>
        <w:tc>
          <w:tcPr>
            <w:tcW w:w="899" w:type="dxa"/>
            <w:tcBorders>
              <w:top w:val="single" w:color="auto" w:sz="12" w:space="0"/>
              <w:bottom w:val="single" w:color="auto" w:sz="12" w:space="0"/>
              <w:right w:val="single" w:color="auto" w:sz="12" w:space="0"/>
            </w:tcBorders>
            <w:vAlign w:val="center"/>
          </w:tcPr>
          <w:p>
            <w:pPr>
              <w:ind w:right="-11"/>
              <w:jc w:val="center"/>
              <w:rPr>
                <w:rFonts w:ascii="宋体" w:hAnsi="宋体" w:cs="黑体"/>
                <w:b/>
                <w:bCs/>
                <w:sz w:val="22"/>
                <w:szCs w:val="22"/>
              </w:rPr>
            </w:pPr>
            <w:r>
              <w:rPr>
                <w:rFonts w:hint="eastAsia" w:ascii="宋体" w:hAnsi="宋体" w:cs="黑体"/>
                <w:b/>
                <w:bCs/>
                <w:sz w:val="22"/>
                <w:szCs w:val="22"/>
              </w:rPr>
              <w:t>免费</w:t>
            </w:r>
          </w:p>
          <w:p>
            <w:pPr>
              <w:ind w:right="-11"/>
              <w:jc w:val="center"/>
              <w:rPr>
                <w:rFonts w:ascii="宋体" w:hAnsi="宋体" w:cs="黑体"/>
                <w:b/>
                <w:bCs/>
                <w:sz w:val="22"/>
                <w:szCs w:val="22"/>
              </w:rPr>
            </w:pPr>
            <w:r>
              <w:rPr>
                <w:rFonts w:hint="eastAsia" w:ascii="宋体" w:hAnsi="宋体" w:cs="黑体"/>
                <w:b/>
                <w:bCs/>
                <w:sz w:val="22"/>
                <w:szCs w:val="22"/>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679" w:type="dxa"/>
            <w:tcBorders>
              <w:left w:val="single" w:color="auto" w:sz="12" w:space="0"/>
            </w:tcBorders>
            <w:vAlign w:val="center"/>
          </w:tcPr>
          <w:p>
            <w:pPr>
              <w:widowControl/>
              <w:jc w:val="center"/>
              <w:rPr>
                <w:rFonts w:ascii="宋体" w:hAnsi="宋体" w:cs="宋体"/>
                <w:kern w:val="0"/>
                <w:sz w:val="22"/>
                <w:szCs w:val="22"/>
              </w:rPr>
            </w:pPr>
          </w:p>
        </w:tc>
        <w:tc>
          <w:tcPr>
            <w:tcW w:w="2264" w:type="dxa"/>
            <w:vAlign w:val="center"/>
          </w:tcPr>
          <w:p>
            <w:pPr>
              <w:widowControl/>
              <w:jc w:val="center"/>
              <w:rPr>
                <w:rFonts w:ascii="宋体" w:hAnsi="宋体" w:cs="宋体"/>
                <w:kern w:val="0"/>
                <w:sz w:val="22"/>
                <w:szCs w:val="22"/>
              </w:rPr>
            </w:pPr>
          </w:p>
        </w:tc>
        <w:tc>
          <w:tcPr>
            <w:tcW w:w="2310" w:type="dxa"/>
            <w:gridSpan w:val="2"/>
            <w:vAlign w:val="center"/>
          </w:tcPr>
          <w:p>
            <w:pPr>
              <w:ind w:right="-11"/>
              <w:jc w:val="center"/>
              <w:rPr>
                <w:rFonts w:ascii="宋体" w:hAnsi="宋体" w:cs="黑体"/>
                <w:sz w:val="22"/>
                <w:szCs w:val="22"/>
              </w:rPr>
            </w:pPr>
          </w:p>
        </w:tc>
        <w:tc>
          <w:tcPr>
            <w:tcW w:w="1365" w:type="dxa"/>
            <w:vAlign w:val="center"/>
          </w:tcPr>
          <w:p>
            <w:pPr>
              <w:widowControl/>
              <w:jc w:val="center"/>
              <w:rPr>
                <w:rFonts w:ascii="宋体" w:hAnsi="宋体" w:cs="宋体"/>
                <w:kern w:val="0"/>
                <w:sz w:val="22"/>
                <w:szCs w:val="22"/>
              </w:rPr>
            </w:pPr>
          </w:p>
        </w:tc>
        <w:tc>
          <w:tcPr>
            <w:tcW w:w="1137" w:type="dxa"/>
            <w:vAlign w:val="center"/>
          </w:tcPr>
          <w:p>
            <w:pPr>
              <w:ind w:right="-11"/>
              <w:jc w:val="center"/>
              <w:rPr>
                <w:rFonts w:ascii="宋体" w:hAnsi="宋体" w:cs="黑体"/>
                <w:sz w:val="22"/>
                <w:szCs w:val="22"/>
              </w:rPr>
            </w:pPr>
          </w:p>
        </w:tc>
        <w:tc>
          <w:tcPr>
            <w:tcW w:w="1198" w:type="dxa"/>
            <w:vAlign w:val="center"/>
          </w:tcPr>
          <w:p>
            <w:pPr>
              <w:ind w:right="-11"/>
              <w:jc w:val="center"/>
              <w:rPr>
                <w:rFonts w:ascii="宋体" w:hAnsi="宋体" w:cs="黑体"/>
                <w:sz w:val="22"/>
                <w:szCs w:val="22"/>
              </w:rPr>
            </w:pPr>
          </w:p>
        </w:tc>
        <w:tc>
          <w:tcPr>
            <w:tcW w:w="899" w:type="dxa"/>
            <w:tcBorders>
              <w:right w:val="single" w:color="auto" w:sz="12" w:space="0"/>
            </w:tcBorders>
            <w:vAlign w:val="center"/>
          </w:tcPr>
          <w:p>
            <w:pPr>
              <w:ind w:right="-11"/>
              <w:jc w:val="center"/>
              <w:rPr>
                <w:rFonts w:ascii="宋体" w:hAnsi="宋体" w:cs="黑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679" w:type="dxa"/>
            <w:tcBorders>
              <w:left w:val="single" w:color="auto" w:sz="12" w:space="0"/>
            </w:tcBorders>
            <w:vAlign w:val="center"/>
          </w:tcPr>
          <w:p>
            <w:pPr>
              <w:widowControl/>
              <w:jc w:val="center"/>
              <w:rPr>
                <w:rFonts w:ascii="宋体" w:hAnsi="宋体" w:cs="宋体"/>
                <w:kern w:val="0"/>
                <w:sz w:val="22"/>
                <w:szCs w:val="22"/>
              </w:rPr>
            </w:pPr>
          </w:p>
        </w:tc>
        <w:tc>
          <w:tcPr>
            <w:tcW w:w="2264" w:type="dxa"/>
            <w:vAlign w:val="center"/>
          </w:tcPr>
          <w:p>
            <w:pPr>
              <w:widowControl/>
              <w:jc w:val="center"/>
              <w:rPr>
                <w:rFonts w:ascii="宋体" w:hAnsi="宋体" w:cs="宋体"/>
                <w:kern w:val="0"/>
                <w:sz w:val="22"/>
                <w:szCs w:val="22"/>
              </w:rPr>
            </w:pPr>
          </w:p>
        </w:tc>
        <w:tc>
          <w:tcPr>
            <w:tcW w:w="2310" w:type="dxa"/>
            <w:gridSpan w:val="2"/>
            <w:vAlign w:val="center"/>
          </w:tcPr>
          <w:p>
            <w:pPr>
              <w:ind w:right="-11"/>
              <w:jc w:val="center"/>
              <w:rPr>
                <w:rFonts w:ascii="宋体" w:hAnsi="宋体" w:cs="黑体"/>
                <w:sz w:val="22"/>
                <w:szCs w:val="22"/>
              </w:rPr>
            </w:pPr>
          </w:p>
        </w:tc>
        <w:tc>
          <w:tcPr>
            <w:tcW w:w="1365" w:type="dxa"/>
            <w:vAlign w:val="center"/>
          </w:tcPr>
          <w:p>
            <w:pPr>
              <w:widowControl/>
              <w:jc w:val="center"/>
              <w:rPr>
                <w:rFonts w:ascii="宋体" w:hAnsi="宋体" w:cs="宋体"/>
                <w:kern w:val="0"/>
                <w:sz w:val="22"/>
                <w:szCs w:val="22"/>
              </w:rPr>
            </w:pPr>
          </w:p>
        </w:tc>
        <w:tc>
          <w:tcPr>
            <w:tcW w:w="1137" w:type="dxa"/>
            <w:vAlign w:val="center"/>
          </w:tcPr>
          <w:p>
            <w:pPr>
              <w:ind w:right="-11"/>
              <w:jc w:val="center"/>
              <w:rPr>
                <w:rFonts w:ascii="宋体" w:hAnsi="宋体" w:cs="黑体"/>
                <w:sz w:val="22"/>
                <w:szCs w:val="22"/>
              </w:rPr>
            </w:pPr>
          </w:p>
        </w:tc>
        <w:tc>
          <w:tcPr>
            <w:tcW w:w="1198" w:type="dxa"/>
            <w:vAlign w:val="center"/>
          </w:tcPr>
          <w:p>
            <w:pPr>
              <w:ind w:right="-11"/>
              <w:jc w:val="center"/>
              <w:rPr>
                <w:rFonts w:ascii="宋体" w:hAnsi="宋体" w:cs="黑体"/>
                <w:sz w:val="22"/>
                <w:szCs w:val="22"/>
              </w:rPr>
            </w:pPr>
          </w:p>
        </w:tc>
        <w:tc>
          <w:tcPr>
            <w:tcW w:w="899" w:type="dxa"/>
            <w:tcBorders>
              <w:right w:val="single" w:color="auto" w:sz="12" w:space="0"/>
            </w:tcBorders>
            <w:vAlign w:val="center"/>
          </w:tcPr>
          <w:p>
            <w:pPr>
              <w:ind w:right="-11"/>
              <w:jc w:val="center"/>
              <w:rPr>
                <w:rFonts w:ascii="宋体" w:hAnsi="宋体" w:cs="黑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679" w:type="dxa"/>
            <w:tcBorders>
              <w:left w:val="single" w:color="auto" w:sz="12" w:space="0"/>
            </w:tcBorders>
            <w:vAlign w:val="center"/>
          </w:tcPr>
          <w:p>
            <w:pPr>
              <w:widowControl/>
              <w:jc w:val="center"/>
              <w:rPr>
                <w:rFonts w:ascii="宋体" w:hAnsi="宋体" w:cs="宋体"/>
                <w:kern w:val="0"/>
                <w:sz w:val="22"/>
                <w:szCs w:val="22"/>
              </w:rPr>
            </w:pPr>
          </w:p>
        </w:tc>
        <w:tc>
          <w:tcPr>
            <w:tcW w:w="2264" w:type="dxa"/>
            <w:vAlign w:val="center"/>
          </w:tcPr>
          <w:p>
            <w:pPr>
              <w:widowControl/>
              <w:jc w:val="center"/>
              <w:rPr>
                <w:rFonts w:ascii="宋体" w:hAnsi="宋体" w:cs="宋体"/>
                <w:kern w:val="0"/>
                <w:sz w:val="22"/>
                <w:szCs w:val="22"/>
              </w:rPr>
            </w:pPr>
          </w:p>
        </w:tc>
        <w:tc>
          <w:tcPr>
            <w:tcW w:w="2310" w:type="dxa"/>
            <w:gridSpan w:val="2"/>
            <w:vAlign w:val="center"/>
          </w:tcPr>
          <w:p>
            <w:pPr>
              <w:ind w:right="-11"/>
              <w:jc w:val="center"/>
              <w:rPr>
                <w:rFonts w:ascii="宋体" w:hAnsi="宋体" w:cs="黑体"/>
                <w:sz w:val="22"/>
                <w:szCs w:val="22"/>
              </w:rPr>
            </w:pPr>
          </w:p>
        </w:tc>
        <w:tc>
          <w:tcPr>
            <w:tcW w:w="1365" w:type="dxa"/>
            <w:vAlign w:val="center"/>
          </w:tcPr>
          <w:p>
            <w:pPr>
              <w:widowControl/>
              <w:jc w:val="center"/>
              <w:rPr>
                <w:rFonts w:ascii="宋体" w:hAnsi="宋体" w:cs="宋体"/>
                <w:kern w:val="0"/>
                <w:sz w:val="22"/>
                <w:szCs w:val="22"/>
              </w:rPr>
            </w:pPr>
          </w:p>
        </w:tc>
        <w:tc>
          <w:tcPr>
            <w:tcW w:w="1137" w:type="dxa"/>
            <w:vAlign w:val="center"/>
          </w:tcPr>
          <w:p>
            <w:pPr>
              <w:ind w:right="-11"/>
              <w:jc w:val="center"/>
              <w:rPr>
                <w:rFonts w:ascii="宋体" w:hAnsi="宋体" w:cs="黑体"/>
                <w:sz w:val="22"/>
                <w:szCs w:val="22"/>
              </w:rPr>
            </w:pPr>
          </w:p>
        </w:tc>
        <w:tc>
          <w:tcPr>
            <w:tcW w:w="1198" w:type="dxa"/>
            <w:vAlign w:val="center"/>
          </w:tcPr>
          <w:p>
            <w:pPr>
              <w:ind w:right="-11"/>
              <w:jc w:val="center"/>
              <w:rPr>
                <w:rFonts w:ascii="宋体" w:hAnsi="宋体" w:cs="黑体"/>
                <w:sz w:val="22"/>
                <w:szCs w:val="22"/>
              </w:rPr>
            </w:pPr>
          </w:p>
        </w:tc>
        <w:tc>
          <w:tcPr>
            <w:tcW w:w="899" w:type="dxa"/>
            <w:tcBorders>
              <w:right w:val="single" w:color="auto" w:sz="12" w:space="0"/>
            </w:tcBorders>
            <w:vAlign w:val="center"/>
          </w:tcPr>
          <w:p>
            <w:pPr>
              <w:ind w:right="-11"/>
              <w:jc w:val="center"/>
              <w:rPr>
                <w:rFonts w:ascii="宋体" w:hAnsi="宋体" w:cs="黑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679" w:type="dxa"/>
            <w:tcBorders>
              <w:left w:val="single" w:color="auto" w:sz="12" w:space="0"/>
            </w:tcBorders>
            <w:vAlign w:val="center"/>
          </w:tcPr>
          <w:p>
            <w:pPr>
              <w:widowControl/>
              <w:jc w:val="center"/>
              <w:rPr>
                <w:rFonts w:ascii="宋体" w:hAnsi="宋体" w:cs="宋体"/>
                <w:kern w:val="0"/>
                <w:sz w:val="22"/>
                <w:szCs w:val="22"/>
              </w:rPr>
            </w:pPr>
          </w:p>
        </w:tc>
        <w:tc>
          <w:tcPr>
            <w:tcW w:w="2264" w:type="dxa"/>
            <w:vAlign w:val="center"/>
          </w:tcPr>
          <w:p>
            <w:pPr>
              <w:widowControl/>
              <w:jc w:val="center"/>
              <w:rPr>
                <w:rFonts w:ascii="宋体" w:hAnsi="宋体" w:cs="宋体"/>
                <w:kern w:val="0"/>
                <w:sz w:val="22"/>
                <w:szCs w:val="22"/>
              </w:rPr>
            </w:pPr>
          </w:p>
        </w:tc>
        <w:tc>
          <w:tcPr>
            <w:tcW w:w="2310" w:type="dxa"/>
            <w:gridSpan w:val="2"/>
            <w:vAlign w:val="center"/>
          </w:tcPr>
          <w:p>
            <w:pPr>
              <w:ind w:right="-11"/>
              <w:jc w:val="center"/>
              <w:rPr>
                <w:rFonts w:ascii="宋体" w:hAnsi="宋体" w:cs="黑体"/>
                <w:sz w:val="22"/>
                <w:szCs w:val="22"/>
              </w:rPr>
            </w:pPr>
          </w:p>
        </w:tc>
        <w:tc>
          <w:tcPr>
            <w:tcW w:w="1365" w:type="dxa"/>
            <w:vAlign w:val="center"/>
          </w:tcPr>
          <w:p>
            <w:pPr>
              <w:widowControl/>
              <w:jc w:val="center"/>
              <w:rPr>
                <w:rFonts w:ascii="宋体" w:hAnsi="宋体" w:cs="宋体"/>
                <w:kern w:val="0"/>
                <w:sz w:val="22"/>
                <w:szCs w:val="22"/>
              </w:rPr>
            </w:pPr>
          </w:p>
        </w:tc>
        <w:tc>
          <w:tcPr>
            <w:tcW w:w="1137" w:type="dxa"/>
            <w:vAlign w:val="center"/>
          </w:tcPr>
          <w:p>
            <w:pPr>
              <w:ind w:right="-11"/>
              <w:jc w:val="center"/>
              <w:rPr>
                <w:rFonts w:ascii="宋体" w:hAnsi="宋体" w:cs="黑体"/>
                <w:sz w:val="22"/>
                <w:szCs w:val="22"/>
              </w:rPr>
            </w:pPr>
          </w:p>
        </w:tc>
        <w:tc>
          <w:tcPr>
            <w:tcW w:w="1198" w:type="dxa"/>
            <w:vAlign w:val="center"/>
          </w:tcPr>
          <w:p>
            <w:pPr>
              <w:ind w:right="-11"/>
              <w:jc w:val="center"/>
              <w:rPr>
                <w:rFonts w:ascii="宋体" w:hAnsi="宋体" w:cs="黑体"/>
                <w:sz w:val="22"/>
                <w:szCs w:val="22"/>
              </w:rPr>
            </w:pPr>
          </w:p>
        </w:tc>
        <w:tc>
          <w:tcPr>
            <w:tcW w:w="899" w:type="dxa"/>
            <w:tcBorders>
              <w:right w:val="single" w:color="auto" w:sz="12" w:space="0"/>
            </w:tcBorders>
            <w:vAlign w:val="center"/>
          </w:tcPr>
          <w:p>
            <w:pPr>
              <w:ind w:right="-11"/>
              <w:jc w:val="center"/>
              <w:rPr>
                <w:rFonts w:ascii="宋体" w:hAnsi="宋体" w:cs="黑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679" w:type="dxa"/>
            <w:tcBorders>
              <w:left w:val="single" w:color="auto" w:sz="12" w:space="0"/>
            </w:tcBorders>
            <w:vAlign w:val="center"/>
          </w:tcPr>
          <w:p>
            <w:pPr>
              <w:widowControl/>
              <w:jc w:val="center"/>
              <w:rPr>
                <w:rFonts w:ascii="宋体" w:hAnsi="宋体" w:cs="宋体"/>
                <w:kern w:val="0"/>
                <w:sz w:val="22"/>
                <w:szCs w:val="22"/>
              </w:rPr>
            </w:pPr>
          </w:p>
        </w:tc>
        <w:tc>
          <w:tcPr>
            <w:tcW w:w="2264" w:type="dxa"/>
            <w:vAlign w:val="center"/>
          </w:tcPr>
          <w:p>
            <w:pPr>
              <w:widowControl/>
              <w:jc w:val="center"/>
              <w:rPr>
                <w:rFonts w:ascii="宋体" w:hAnsi="宋体" w:cs="宋体"/>
                <w:kern w:val="0"/>
                <w:sz w:val="22"/>
                <w:szCs w:val="22"/>
              </w:rPr>
            </w:pPr>
          </w:p>
        </w:tc>
        <w:tc>
          <w:tcPr>
            <w:tcW w:w="2310" w:type="dxa"/>
            <w:gridSpan w:val="2"/>
            <w:vAlign w:val="center"/>
          </w:tcPr>
          <w:p>
            <w:pPr>
              <w:ind w:right="-11"/>
              <w:jc w:val="center"/>
              <w:rPr>
                <w:rFonts w:ascii="宋体" w:hAnsi="宋体" w:cs="黑体"/>
                <w:sz w:val="22"/>
                <w:szCs w:val="22"/>
              </w:rPr>
            </w:pPr>
          </w:p>
        </w:tc>
        <w:tc>
          <w:tcPr>
            <w:tcW w:w="1365" w:type="dxa"/>
            <w:vAlign w:val="center"/>
          </w:tcPr>
          <w:p>
            <w:pPr>
              <w:widowControl/>
              <w:jc w:val="center"/>
              <w:rPr>
                <w:rFonts w:ascii="宋体" w:hAnsi="宋体" w:cs="宋体"/>
                <w:kern w:val="0"/>
                <w:sz w:val="22"/>
                <w:szCs w:val="22"/>
              </w:rPr>
            </w:pPr>
          </w:p>
        </w:tc>
        <w:tc>
          <w:tcPr>
            <w:tcW w:w="1137" w:type="dxa"/>
            <w:vAlign w:val="center"/>
          </w:tcPr>
          <w:p>
            <w:pPr>
              <w:ind w:right="-11"/>
              <w:jc w:val="center"/>
              <w:rPr>
                <w:rFonts w:ascii="宋体" w:hAnsi="宋体" w:cs="黑体"/>
                <w:sz w:val="22"/>
                <w:szCs w:val="22"/>
              </w:rPr>
            </w:pPr>
          </w:p>
        </w:tc>
        <w:tc>
          <w:tcPr>
            <w:tcW w:w="1198" w:type="dxa"/>
            <w:vAlign w:val="center"/>
          </w:tcPr>
          <w:p>
            <w:pPr>
              <w:ind w:right="-11"/>
              <w:jc w:val="center"/>
              <w:rPr>
                <w:rFonts w:ascii="宋体" w:hAnsi="宋体" w:cs="黑体"/>
                <w:sz w:val="22"/>
                <w:szCs w:val="22"/>
              </w:rPr>
            </w:pPr>
          </w:p>
        </w:tc>
        <w:tc>
          <w:tcPr>
            <w:tcW w:w="899" w:type="dxa"/>
            <w:tcBorders>
              <w:right w:val="single" w:color="auto" w:sz="12" w:space="0"/>
            </w:tcBorders>
            <w:vAlign w:val="center"/>
          </w:tcPr>
          <w:p>
            <w:pPr>
              <w:ind w:right="-11"/>
              <w:jc w:val="center"/>
              <w:rPr>
                <w:rFonts w:ascii="宋体" w:hAnsi="宋体" w:cs="黑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679" w:type="dxa"/>
            <w:tcBorders>
              <w:left w:val="single" w:color="auto" w:sz="12" w:space="0"/>
            </w:tcBorders>
            <w:vAlign w:val="center"/>
          </w:tcPr>
          <w:p>
            <w:pPr>
              <w:widowControl/>
              <w:jc w:val="center"/>
              <w:rPr>
                <w:rFonts w:ascii="宋体" w:hAnsi="宋体" w:cs="宋体"/>
                <w:kern w:val="0"/>
                <w:sz w:val="22"/>
                <w:szCs w:val="22"/>
              </w:rPr>
            </w:pPr>
          </w:p>
        </w:tc>
        <w:tc>
          <w:tcPr>
            <w:tcW w:w="2264" w:type="dxa"/>
            <w:vAlign w:val="center"/>
          </w:tcPr>
          <w:p>
            <w:pPr>
              <w:widowControl/>
              <w:jc w:val="center"/>
              <w:rPr>
                <w:rFonts w:ascii="宋体" w:hAnsi="宋体" w:cs="宋体"/>
                <w:kern w:val="0"/>
                <w:sz w:val="22"/>
                <w:szCs w:val="22"/>
              </w:rPr>
            </w:pPr>
          </w:p>
        </w:tc>
        <w:tc>
          <w:tcPr>
            <w:tcW w:w="2310" w:type="dxa"/>
            <w:gridSpan w:val="2"/>
            <w:vAlign w:val="center"/>
          </w:tcPr>
          <w:p>
            <w:pPr>
              <w:ind w:right="-11"/>
              <w:jc w:val="center"/>
              <w:rPr>
                <w:rFonts w:ascii="宋体" w:hAnsi="宋体" w:cs="黑体"/>
                <w:sz w:val="22"/>
                <w:szCs w:val="22"/>
              </w:rPr>
            </w:pPr>
          </w:p>
        </w:tc>
        <w:tc>
          <w:tcPr>
            <w:tcW w:w="1365" w:type="dxa"/>
            <w:vAlign w:val="center"/>
          </w:tcPr>
          <w:p>
            <w:pPr>
              <w:widowControl/>
              <w:jc w:val="center"/>
              <w:rPr>
                <w:rFonts w:ascii="宋体" w:hAnsi="宋体" w:cs="宋体"/>
                <w:kern w:val="0"/>
                <w:sz w:val="22"/>
                <w:szCs w:val="22"/>
              </w:rPr>
            </w:pPr>
          </w:p>
        </w:tc>
        <w:tc>
          <w:tcPr>
            <w:tcW w:w="1137" w:type="dxa"/>
            <w:vAlign w:val="center"/>
          </w:tcPr>
          <w:p>
            <w:pPr>
              <w:ind w:right="-11"/>
              <w:jc w:val="center"/>
              <w:rPr>
                <w:rFonts w:ascii="宋体" w:hAnsi="宋体" w:cs="黑体"/>
                <w:sz w:val="22"/>
                <w:szCs w:val="22"/>
              </w:rPr>
            </w:pPr>
          </w:p>
        </w:tc>
        <w:tc>
          <w:tcPr>
            <w:tcW w:w="1198" w:type="dxa"/>
            <w:vAlign w:val="center"/>
          </w:tcPr>
          <w:p>
            <w:pPr>
              <w:ind w:right="-11"/>
              <w:jc w:val="center"/>
              <w:rPr>
                <w:rFonts w:ascii="宋体" w:hAnsi="宋体" w:cs="黑体"/>
                <w:sz w:val="22"/>
                <w:szCs w:val="22"/>
              </w:rPr>
            </w:pPr>
          </w:p>
        </w:tc>
        <w:tc>
          <w:tcPr>
            <w:tcW w:w="899" w:type="dxa"/>
            <w:tcBorders>
              <w:right w:val="single" w:color="auto" w:sz="12" w:space="0"/>
            </w:tcBorders>
            <w:vAlign w:val="center"/>
          </w:tcPr>
          <w:p>
            <w:pPr>
              <w:ind w:right="-11"/>
              <w:jc w:val="center"/>
              <w:rPr>
                <w:rFonts w:ascii="宋体" w:hAnsi="宋体" w:cs="黑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679" w:type="dxa"/>
            <w:tcBorders>
              <w:left w:val="single" w:color="auto" w:sz="12" w:space="0"/>
            </w:tcBorders>
            <w:vAlign w:val="center"/>
          </w:tcPr>
          <w:p>
            <w:pPr>
              <w:widowControl/>
              <w:jc w:val="center"/>
              <w:rPr>
                <w:rFonts w:ascii="宋体" w:hAnsi="宋体" w:cs="宋体"/>
                <w:kern w:val="0"/>
                <w:sz w:val="22"/>
                <w:szCs w:val="22"/>
              </w:rPr>
            </w:pPr>
          </w:p>
        </w:tc>
        <w:tc>
          <w:tcPr>
            <w:tcW w:w="2264" w:type="dxa"/>
            <w:vAlign w:val="center"/>
          </w:tcPr>
          <w:p>
            <w:pPr>
              <w:widowControl/>
              <w:jc w:val="center"/>
              <w:rPr>
                <w:rFonts w:ascii="宋体" w:hAnsi="宋体" w:cs="宋体"/>
                <w:kern w:val="0"/>
                <w:sz w:val="22"/>
                <w:szCs w:val="22"/>
              </w:rPr>
            </w:pPr>
          </w:p>
        </w:tc>
        <w:tc>
          <w:tcPr>
            <w:tcW w:w="2310" w:type="dxa"/>
            <w:gridSpan w:val="2"/>
            <w:vAlign w:val="center"/>
          </w:tcPr>
          <w:p>
            <w:pPr>
              <w:ind w:right="-11"/>
              <w:jc w:val="center"/>
              <w:rPr>
                <w:rFonts w:ascii="宋体" w:hAnsi="宋体" w:cs="黑体"/>
                <w:sz w:val="22"/>
                <w:szCs w:val="22"/>
              </w:rPr>
            </w:pPr>
          </w:p>
        </w:tc>
        <w:tc>
          <w:tcPr>
            <w:tcW w:w="1365" w:type="dxa"/>
            <w:vAlign w:val="center"/>
          </w:tcPr>
          <w:p>
            <w:pPr>
              <w:widowControl/>
              <w:jc w:val="center"/>
              <w:rPr>
                <w:rFonts w:ascii="宋体" w:hAnsi="宋体" w:cs="宋体"/>
                <w:kern w:val="0"/>
                <w:sz w:val="22"/>
                <w:szCs w:val="22"/>
              </w:rPr>
            </w:pPr>
          </w:p>
        </w:tc>
        <w:tc>
          <w:tcPr>
            <w:tcW w:w="1137" w:type="dxa"/>
            <w:vAlign w:val="center"/>
          </w:tcPr>
          <w:p>
            <w:pPr>
              <w:ind w:right="-11"/>
              <w:jc w:val="center"/>
              <w:rPr>
                <w:rFonts w:ascii="宋体" w:hAnsi="宋体" w:cs="黑体"/>
                <w:sz w:val="22"/>
                <w:szCs w:val="22"/>
              </w:rPr>
            </w:pPr>
          </w:p>
        </w:tc>
        <w:tc>
          <w:tcPr>
            <w:tcW w:w="1198" w:type="dxa"/>
            <w:vAlign w:val="center"/>
          </w:tcPr>
          <w:p>
            <w:pPr>
              <w:ind w:right="-11"/>
              <w:jc w:val="center"/>
              <w:rPr>
                <w:rFonts w:ascii="宋体" w:hAnsi="宋体" w:cs="黑体"/>
                <w:sz w:val="22"/>
                <w:szCs w:val="22"/>
              </w:rPr>
            </w:pPr>
          </w:p>
        </w:tc>
        <w:tc>
          <w:tcPr>
            <w:tcW w:w="899" w:type="dxa"/>
            <w:tcBorders>
              <w:right w:val="single" w:color="auto" w:sz="12" w:space="0"/>
            </w:tcBorders>
            <w:vAlign w:val="center"/>
          </w:tcPr>
          <w:p>
            <w:pPr>
              <w:ind w:right="-11"/>
              <w:jc w:val="center"/>
              <w:rPr>
                <w:rFonts w:ascii="宋体" w:hAnsi="宋体" w:cs="黑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679" w:type="dxa"/>
            <w:tcBorders>
              <w:left w:val="single" w:color="auto" w:sz="12" w:space="0"/>
            </w:tcBorders>
            <w:vAlign w:val="center"/>
          </w:tcPr>
          <w:p>
            <w:pPr>
              <w:widowControl/>
              <w:jc w:val="center"/>
              <w:rPr>
                <w:rFonts w:ascii="宋体" w:hAnsi="宋体" w:cs="宋体"/>
                <w:kern w:val="0"/>
                <w:sz w:val="22"/>
                <w:szCs w:val="22"/>
              </w:rPr>
            </w:pPr>
          </w:p>
        </w:tc>
        <w:tc>
          <w:tcPr>
            <w:tcW w:w="2264" w:type="dxa"/>
            <w:vAlign w:val="center"/>
          </w:tcPr>
          <w:p>
            <w:pPr>
              <w:widowControl/>
              <w:jc w:val="center"/>
              <w:rPr>
                <w:rFonts w:ascii="宋体" w:hAnsi="宋体" w:cs="宋体"/>
                <w:kern w:val="0"/>
                <w:sz w:val="22"/>
                <w:szCs w:val="22"/>
              </w:rPr>
            </w:pPr>
          </w:p>
        </w:tc>
        <w:tc>
          <w:tcPr>
            <w:tcW w:w="2310" w:type="dxa"/>
            <w:gridSpan w:val="2"/>
            <w:vAlign w:val="center"/>
          </w:tcPr>
          <w:p>
            <w:pPr>
              <w:ind w:right="-11"/>
              <w:jc w:val="center"/>
              <w:rPr>
                <w:rFonts w:ascii="宋体" w:hAnsi="宋体" w:cs="黑体"/>
                <w:sz w:val="22"/>
                <w:szCs w:val="22"/>
              </w:rPr>
            </w:pPr>
          </w:p>
        </w:tc>
        <w:tc>
          <w:tcPr>
            <w:tcW w:w="1365" w:type="dxa"/>
            <w:vAlign w:val="center"/>
          </w:tcPr>
          <w:p>
            <w:pPr>
              <w:widowControl/>
              <w:jc w:val="center"/>
              <w:rPr>
                <w:rFonts w:ascii="宋体" w:hAnsi="宋体" w:cs="宋体"/>
                <w:kern w:val="0"/>
                <w:sz w:val="22"/>
                <w:szCs w:val="22"/>
              </w:rPr>
            </w:pPr>
          </w:p>
        </w:tc>
        <w:tc>
          <w:tcPr>
            <w:tcW w:w="1137" w:type="dxa"/>
            <w:vAlign w:val="center"/>
          </w:tcPr>
          <w:p>
            <w:pPr>
              <w:ind w:right="-11"/>
              <w:jc w:val="center"/>
              <w:rPr>
                <w:rFonts w:ascii="宋体" w:hAnsi="宋体" w:cs="黑体"/>
                <w:sz w:val="22"/>
                <w:szCs w:val="22"/>
              </w:rPr>
            </w:pPr>
          </w:p>
        </w:tc>
        <w:tc>
          <w:tcPr>
            <w:tcW w:w="1198" w:type="dxa"/>
            <w:vAlign w:val="center"/>
          </w:tcPr>
          <w:p>
            <w:pPr>
              <w:ind w:right="-11"/>
              <w:jc w:val="center"/>
              <w:rPr>
                <w:rFonts w:ascii="宋体" w:hAnsi="宋体" w:cs="黑体"/>
                <w:sz w:val="22"/>
                <w:szCs w:val="22"/>
              </w:rPr>
            </w:pPr>
          </w:p>
        </w:tc>
        <w:tc>
          <w:tcPr>
            <w:tcW w:w="899" w:type="dxa"/>
            <w:tcBorders>
              <w:right w:val="single" w:color="auto" w:sz="12" w:space="0"/>
            </w:tcBorders>
            <w:vAlign w:val="center"/>
          </w:tcPr>
          <w:p>
            <w:pPr>
              <w:ind w:right="-11"/>
              <w:jc w:val="center"/>
              <w:rPr>
                <w:rFonts w:ascii="宋体" w:hAnsi="宋体" w:cs="黑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679" w:type="dxa"/>
            <w:tcBorders>
              <w:left w:val="single" w:color="auto" w:sz="12" w:space="0"/>
            </w:tcBorders>
            <w:vAlign w:val="center"/>
          </w:tcPr>
          <w:p>
            <w:pPr>
              <w:widowControl/>
              <w:jc w:val="center"/>
              <w:rPr>
                <w:rFonts w:ascii="宋体" w:hAnsi="宋体" w:cs="宋体"/>
                <w:kern w:val="0"/>
                <w:sz w:val="22"/>
                <w:szCs w:val="22"/>
              </w:rPr>
            </w:pPr>
          </w:p>
        </w:tc>
        <w:tc>
          <w:tcPr>
            <w:tcW w:w="2264" w:type="dxa"/>
            <w:vAlign w:val="center"/>
          </w:tcPr>
          <w:p>
            <w:pPr>
              <w:widowControl/>
              <w:jc w:val="center"/>
              <w:rPr>
                <w:rFonts w:ascii="宋体" w:hAnsi="宋体" w:cs="宋体"/>
                <w:kern w:val="0"/>
                <w:sz w:val="22"/>
                <w:szCs w:val="22"/>
              </w:rPr>
            </w:pPr>
          </w:p>
        </w:tc>
        <w:tc>
          <w:tcPr>
            <w:tcW w:w="2310" w:type="dxa"/>
            <w:gridSpan w:val="2"/>
            <w:vAlign w:val="center"/>
          </w:tcPr>
          <w:p>
            <w:pPr>
              <w:ind w:right="-11"/>
              <w:jc w:val="center"/>
              <w:rPr>
                <w:rFonts w:ascii="宋体" w:hAnsi="宋体" w:cs="黑体"/>
                <w:sz w:val="22"/>
                <w:szCs w:val="22"/>
              </w:rPr>
            </w:pPr>
          </w:p>
        </w:tc>
        <w:tc>
          <w:tcPr>
            <w:tcW w:w="1365" w:type="dxa"/>
            <w:vAlign w:val="center"/>
          </w:tcPr>
          <w:p>
            <w:pPr>
              <w:widowControl/>
              <w:jc w:val="center"/>
              <w:rPr>
                <w:rFonts w:ascii="宋体" w:hAnsi="宋体" w:cs="宋体"/>
                <w:kern w:val="0"/>
                <w:sz w:val="22"/>
                <w:szCs w:val="22"/>
              </w:rPr>
            </w:pPr>
          </w:p>
        </w:tc>
        <w:tc>
          <w:tcPr>
            <w:tcW w:w="1137" w:type="dxa"/>
            <w:vAlign w:val="center"/>
          </w:tcPr>
          <w:p>
            <w:pPr>
              <w:ind w:right="-11"/>
              <w:jc w:val="center"/>
              <w:rPr>
                <w:rFonts w:ascii="宋体" w:hAnsi="宋体" w:cs="黑体"/>
                <w:sz w:val="22"/>
                <w:szCs w:val="22"/>
              </w:rPr>
            </w:pPr>
          </w:p>
        </w:tc>
        <w:tc>
          <w:tcPr>
            <w:tcW w:w="1198" w:type="dxa"/>
            <w:vAlign w:val="center"/>
          </w:tcPr>
          <w:p>
            <w:pPr>
              <w:ind w:right="-11"/>
              <w:jc w:val="center"/>
              <w:rPr>
                <w:rFonts w:ascii="宋体" w:hAnsi="宋体" w:cs="黑体"/>
                <w:sz w:val="22"/>
                <w:szCs w:val="22"/>
              </w:rPr>
            </w:pPr>
          </w:p>
        </w:tc>
        <w:tc>
          <w:tcPr>
            <w:tcW w:w="899" w:type="dxa"/>
            <w:tcBorders>
              <w:right w:val="single" w:color="auto" w:sz="12" w:space="0"/>
            </w:tcBorders>
            <w:vAlign w:val="center"/>
          </w:tcPr>
          <w:p>
            <w:pPr>
              <w:ind w:right="-11"/>
              <w:jc w:val="center"/>
              <w:rPr>
                <w:rFonts w:ascii="宋体" w:hAnsi="宋体" w:cs="黑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679" w:type="dxa"/>
            <w:tcBorders>
              <w:left w:val="single" w:color="auto" w:sz="12" w:space="0"/>
            </w:tcBorders>
            <w:vAlign w:val="center"/>
          </w:tcPr>
          <w:p>
            <w:pPr>
              <w:widowControl/>
              <w:jc w:val="center"/>
              <w:rPr>
                <w:rFonts w:ascii="宋体" w:hAnsi="宋体" w:cs="宋体"/>
                <w:kern w:val="0"/>
                <w:sz w:val="22"/>
                <w:szCs w:val="22"/>
              </w:rPr>
            </w:pPr>
          </w:p>
        </w:tc>
        <w:tc>
          <w:tcPr>
            <w:tcW w:w="2264" w:type="dxa"/>
            <w:vAlign w:val="center"/>
          </w:tcPr>
          <w:p>
            <w:pPr>
              <w:widowControl/>
              <w:jc w:val="center"/>
              <w:rPr>
                <w:rFonts w:ascii="宋体" w:hAnsi="宋体" w:cs="宋体"/>
                <w:kern w:val="0"/>
                <w:sz w:val="22"/>
                <w:szCs w:val="22"/>
              </w:rPr>
            </w:pPr>
          </w:p>
        </w:tc>
        <w:tc>
          <w:tcPr>
            <w:tcW w:w="2310" w:type="dxa"/>
            <w:gridSpan w:val="2"/>
            <w:vAlign w:val="center"/>
          </w:tcPr>
          <w:p>
            <w:pPr>
              <w:ind w:right="-11"/>
              <w:jc w:val="center"/>
              <w:rPr>
                <w:rFonts w:ascii="宋体" w:hAnsi="宋体" w:cs="黑体"/>
                <w:sz w:val="22"/>
                <w:szCs w:val="22"/>
              </w:rPr>
            </w:pPr>
          </w:p>
        </w:tc>
        <w:tc>
          <w:tcPr>
            <w:tcW w:w="1365" w:type="dxa"/>
            <w:vAlign w:val="center"/>
          </w:tcPr>
          <w:p>
            <w:pPr>
              <w:widowControl/>
              <w:jc w:val="center"/>
              <w:rPr>
                <w:rFonts w:ascii="宋体" w:hAnsi="宋体" w:cs="宋体"/>
                <w:kern w:val="0"/>
                <w:sz w:val="22"/>
                <w:szCs w:val="22"/>
              </w:rPr>
            </w:pPr>
          </w:p>
        </w:tc>
        <w:tc>
          <w:tcPr>
            <w:tcW w:w="1137" w:type="dxa"/>
            <w:vAlign w:val="center"/>
          </w:tcPr>
          <w:p>
            <w:pPr>
              <w:ind w:right="-11"/>
              <w:jc w:val="center"/>
              <w:rPr>
                <w:rFonts w:ascii="宋体" w:hAnsi="宋体" w:cs="黑体"/>
                <w:sz w:val="22"/>
                <w:szCs w:val="22"/>
              </w:rPr>
            </w:pPr>
          </w:p>
        </w:tc>
        <w:tc>
          <w:tcPr>
            <w:tcW w:w="1198" w:type="dxa"/>
            <w:vAlign w:val="center"/>
          </w:tcPr>
          <w:p>
            <w:pPr>
              <w:ind w:right="-11"/>
              <w:jc w:val="center"/>
              <w:rPr>
                <w:rFonts w:ascii="宋体" w:hAnsi="宋体" w:cs="黑体"/>
                <w:sz w:val="22"/>
                <w:szCs w:val="22"/>
              </w:rPr>
            </w:pPr>
          </w:p>
        </w:tc>
        <w:tc>
          <w:tcPr>
            <w:tcW w:w="899" w:type="dxa"/>
            <w:tcBorders>
              <w:right w:val="single" w:color="auto" w:sz="12" w:space="0"/>
            </w:tcBorders>
            <w:vAlign w:val="center"/>
          </w:tcPr>
          <w:p>
            <w:pPr>
              <w:ind w:right="-11"/>
              <w:jc w:val="center"/>
              <w:rPr>
                <w:rFonts w:ascii="宋体" w:hAnsi="宋体" w:cs="黑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679" w:type="dxa"/>
            <w:tcBorders>
              <w:left w:val="single" w:color="auto" w:sz="12" w:space="0"/>
            </w:tcBorders>
            <w:vAlign w:val="center"/>
          </w:tcPr>
          <w:p>
            <w:pPr>
              <w:widowControl/>
              <w:jc w:val="center"/>
              <w:rPr>
                <w:rFonts w:ascii="宋体" w:hAnsi="宋体" w:cs="宋体"/>
                <w:kern w:val="0"/>
                <w:sz w:val="22"/>
                <w:szCs w:val="22"/>
              </w:rPr>
            </w:pPr>
          </w:p>
        </w:tc>
        <w:tc>
          <w:tcPr>
            <w:tcW w:w="2264" w:type="dxa"/>
            <w:vAlign w:val="center"/>
          </w:tcPr>
          <w:p>
            <w:pPr>
              <w:widowControl/>
              <w:jc w:val="center"/>
              <w:rPr>
                <w:rFonts w:ascii="宋体" w:hAnsi="宋体" w:cs="宋体"/>
                <w:kern w:val="0"/>
                <w:sz w:val="22"/>
                <w:szCs w:val="22"/>
              </w:rPr>
            </w:pPr>
          </w:p>
        </w:tc>
        <w:tc>
          <w:tcPr>
            <w:tcW w:w="2310" w:type="dxa"/>
            <w:gridSpan w:val="2"/>
            <w:vAlign w:val="center"/>
          </w:tcPr>
          <w:p>
            <w:pPr>
              <w:ind w:right="-11"/>
              <w:jc w:val="center"/>
              <w:rPr>
                <w:rFonts w:ascii="宋体" w:hAnsi="宋体" w:cs="黑体"/>
                <w:sz w:val="22"/>
                <w:szCs w:val="22"/>
              </w:rPr>
            </w:pPr>
          </w:p>
        </w:tc>
        <w:tc>
          <w:tcPr>
            <w:tcW w:w="1365" w:type="dxa"/>
            <w:vAlign w:val="center"/>
          </w:tcPr>
          <w:p>
            <w:pPr>
              <w:widowControl/>
              <w:jc w:val="center"/>
              <w:rPr>
                <w:rFonts w:ascii="宋体" w:hAnsi="宋体" w:cs="宋体"/>
                <w:kern w:val="0"/>
                <w:sz w:val="22"/>
                <w:szCs w:val="22"/>
              </w:rPr>
            </w:pPr>
          </w:p>
        </w:tc>
        <w:tc>
          <w:tcPr>
            <w:tcW w:w="1137" w:type="dxa"/>
            <w:vAlign w:val="center"/>
          </w:tcPr>
          <w:p>
            <w:pPr>
              <w:ind w:right="-11"/>
              <w:jc w:val="center"/>
              <w:rPr>
                <w:rFonts w:ascii="宋体" w:hAnsi="宋体" w:cs="黑体"/>
                <w:sz w:val="22"/>
                <w:szCs w:val="22"/>
              </w:rPr>
            </w:pPr>
          </w:p>
        </w:tc>
        <w:tc>
          <w:tcPr>
            <w:tcW w:w="1198" w:type="dxa"/>
            <w:vAlign w:val="center"/>
          </w:tcPr>
          <w:p>
            <w:pPr>
              <w:ind w:right="-11"/>
              <w:jc w:val="center"/>
              <w:rPr>
                <w:rFonts w:ascii="宋体" w:hAnsi="宋体" w:cs="黑体"/>
                <w:sz w:val="22"/>
                <w:szCs w:val="22"/>
              </w:rPr>
            </w:pPr>
          </w:p>
        </w:tc>
        <w:tc>
          <w:tcPr>
            <w:tcW w:w="899" w:type="dxa"/>
            <w:tcBorders>
              <w:right w:val="single" w:color="auto" w:sz="12" w:space="0"/>
            </w:tcBorders>
            <w:vAlign w:val="center"/>
          </w:tcPr>
          <w:p>
            <w:pPr>
              <w:ind w:right="-11"/>
              <w:jc w:val="center"/>
              <w:rPr>
                <w:rFonts w:ascii="宋体" w:hAnsi="宋体" w:cs="黑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679" w:type="dxa"/>
            <w:tcBorders>
              <w:left w:val="single" w:color="auto" w:sz="12" w:space="0"/>
            </w:tcBorders>
            <w:vAlign w:val="center"/>
          </w:tcPr>
          <w:p>
            <w:pPr>
              <w:widowControl/>
              <w:jc w:val="center"/>
              <w:rPr>
                <w:rFonts w:ascii="宋体" w:hAnsi="宋体" w:cs="宋体"/>
                <w:kern w:val="0"/>
                <w:sz w:val="22"/>
                <w:szCs w:val="22"/>
              </w:rPr>
            </w:pPr>
          </w:p>
        </w:tc>
        <w:tc>
          <w:tcPr>
            <w:tcW w:w="2264" w:type="dxa"/>
            <w:vAlign w:val="center"/>
          </w:tcPr>
          <w:p>
            <w:pPr>
              <w:widowControl/>
              <w:jc w:val="center"/>
              <w:rPr>
                <w:rFonts w:ascii="宋体" w:hAnsi="宋体" w:cs="宋体"/>
                <w:kern w:val="0"/>
                <w:sz w:val="22"/>
                <w:szCs w:val="22"/>
              </w:rPr>
            </w:pPr>
          </w:p>
        </w:tc>
        <w:tc>
          <w:tcPr>
            <w:tcW w:w="2310" w:type="dxa"/>
            <w:gridSpan w:val="2"/>
            <w:vAlign w:val="center"/>
          </w:tcPr>
          <w:p>
            <w:pPr>
              <w:ind w:right="-11"/>
              <w:jc w:val="center"/>
              <w:rPr>
                <w:rFonts w:ascii="宋体" w:hAnsi="宋体" w:cs="黑体"/>
                <w:sz w:val="22"/>
                <w:szCs w:val="22"/>
              </w:rPr>
            </w:pPr>
          </w:p>
        </w:tc>
        <w:tc>
          <w:tcPr>
            <w:tcW w:w="1365" w:type="dxa"/>
            <w:vAlign w:val="center"/>
          </w:tcPr>
          <w:p>
            <w:pPr>
              <w:widowControl/>
              <w:jc w:val="center"/>
              <w:rPr>
                <w:rFonts w:ascii="宋体" w:hAnsi="宋体" w:cs="宋体"/>
                <w:kern w:val="0"/>
                <w:sz w:val="22"/>
                <w:szCs w:val="22"/>
              </w:rPr>
            </w:pPr>
          </w:p>
        </w:tc>
        <w:tc>
          <w:tcPr>
            <w:tcW w:w="1137" w:type="dxa"/>
            <w:vAlign w:val="center"/>
          </w:tcPr>
          <w:p>
            <w:pPr>
              <w:ind w:right="-11"/>
              <w:jc w:val="center"/>
              <w:rPr>
                <w:rFonts w:ascii="宋体" w:hAnsi="宋体" w:cs="黑体"/>
                <w:sz w:val="22"/>
                <w:szCs w:val="22"/>
              </w:rPr>
            </w:pPr>
          </w:p>
        </w:tc>
        <w:tc>
          <w:tcPr>
            <w:tcW w:w="1198" w:type="dxa"/>
            <w:vAlign w:val="center"/>
          </w:tcPr>
          <w:p>
            <w:pPr>
              <w:ind w:right="-11"/>
              <w:jc w:val="center"/>
              <w:rPr>
                <w:rFonts w:ascii="宋体" w:hAnsi="宋体" w:cs="黑体"/>
                <w:sz w:val="22"/>
                <w:szCs w:val="22"/>
              </w:rPr>
            </w:pPr>
          </w:p>
        </w:tc>
        <w:tc>
          <w:tcPr>
            <w:tcW w:w="899" w:type="dxa"/>
            <w:tcBorders>
              <w:right w:val="single" w:color="auto" w:sz="12" w:space="0"/>
            </w:tcBorders>
            <w:vAlign w:val="center"/>
          </w:tcPr>
          <w:p>
            <w:pPr>
              <w:ind w:right="-11"/>
              <w:jc w:val="center"/>
              <w:rPr>
                <w:rFonts w:ascii="宋体" w:hAnsi="宋体" w:cs="黑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679" w:type="dxa"/>
            <w:tcBorders>
              <w:left w:val="single" w:color="auto" w:sz="12" w:space="0"/>
            </w:tcBorders>
            <w:vAlign w:val="center"/>
          </w:tcPr>
          <w:p>
            <w:pPr>
              <w:widowControl/>
              <w:jc w:val="center"/>
              <w:rPr>
                <w:rFonts w:ascii="宋体" w:hAnsi="宋体" w:cs="宋体"/>
                <w:kern w:val="0"/>
                <w:sz w:val="22"/>
                <w:szCs w:val="22"/>
              </w:rPr>
            </w:pPr>
          </w:p>
        </w:tc>
        <w:tc>
          <w:tcPr>
            <w:tcW w:w="2264" w:type="dxa"/>
            <w:vAlign w:val="center"/>
          </w:tcPr>
          <w:p>
            <w:pPr>
              <w:widowControl/>
              <w:jc w:val="center"/>
              <w:rPr>
                <w:rFonts w:ascii="宋体" w:hAnsi="宋体" w:cs="宋体"/>
                <w:kern w:val="0"/>
                <w:sz w:val="22"/>
                <w:szCs w:val="22"/>
              </w:rPr>
            </w:pPr>
          </w:p>
        </w:tc>
        <w:tc>
          <w:tcPr>
            <w:tcW w:w="2310" w:type="dxa"/>
            <w:gridSpan w:val="2"/>
            <w:vAlign w:val="center"/>
          </w:tcPr>
          <w:p>
            <w:pPr>
              <w:ind w:right="-11"/>
              <w:jc w:val="center"/>
              <w:rPr>
                <w:rFonts w:ascii="宋体" w:hAnsi="宋体" w:cs="黑体"/>
                <w:sz w:val="22"/>
                <w:szCs w:val="22"/>
              </w:rPr>
            </w:pPr>
          </w:p>
        </w:tc>
        <w:tc>
          <w:tcPr>
            <w:tcW w:w="1365" w:type="dxa"/>
            <w:vAlign w:val="center"/>
          </w:tcPr>
          <w:p>
            <w:pPr>
              <w:widowControl/>
              <w:jc w:val="center"/>
              <w:rPr>
                <w:rFonts w:ascii="宋体" w:hAnsi="宋体" w:cs="宋体"/>
                <w:kern w:val="0"/>
                <w:sz w:val="22"/>
                <w:szCs w:val="22"/>
              </w:rPr>
            </w:pPr>
          </w:p>
        </w:tc>
        <w:tc>
          <w:tcPr>
            <w:tcW w:w="1137" w:type="dxa"/>
            <w:vAlign w:val="center"/>
          </w:tcPr>
          <w:p>
            <w:pPr>
              <w:ind w:right="-11"/>
              <w:jc w:val="center"/>
              <w:rPr>
                <w:rFonts w:ascii="宋体" w:hAnsi="宋体" w:cs="黑体"/>
                <w:sz w:val="22"/>
                <w:szCs w:val="22"/>
              </w:rPr>
            </w:pPr>
          </w:p>
        </w:tc>
        <w:tc>
          <w:tcPr>
            <w:tcW w:w="1198" w:type="dxa"/>
            <w:vAlign w:val="center"/>
          </w:tcPr>
          <w:p>
            <w:pPr>
              <w:ind w:right="-11"/>
              <w:jc w:val="center"/>
              <w:rPr>
                <w:rFonts w:ascii="宋体" w:hAnsi="宋体" w:cs="黑体"/>
                <w:sz w:val="22"/>
                <w:szCs w:val="22"/>
              </w:rPr>
            </w:pPr>
          </w:p>
        </w:tc>
        <w:tc>
          <w:tcPr>
            <w:tcW w:w="899" w:type="dxa"/>
            <w:tcBorders>
              <w:right w:val="single" w:color="auto" w:sz="12" w:space="0"/>
            </w:tcBorders>
            <w:vAlign w:val="center"/>
          </w:tcPr>
          <w:p>
            <w:pPr>
              <w:ind w:right="-11"/>
              <w:jc w:val="center"/>
              <w:rPr>
                <w:rFonts w:ascii="宋体" w:hAnsi="宋体" w:cs="黑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573" w:type="dxa"/>
            <w:gridSpan w:val="3"/>
            <w:tcBorders>
              <w:top w:val="single" w:color="auto" w:sz="12" w:space="0"/>
              <w:left w:val="single" w:color="auto" w:sz="12" w:space="0"/>
            </w:tcBorders>
            <w:vAlign w:val="center"/>
          </w:tcPr>
          <w:p>
            <w:pPr>
              <w:jc w:val="center"/>
              <w:rPr>
                <w:rFonts w:ascii="宋体" w:hAnsi="宋体" w:cs="黑体"/>
                <w:sz w:val="22"/>
                <w:szCs w:val="22"/>
              </w:rPr>
            </w:pPr>
            <w:r>
              <w:rPr>
                <w:rFonts w:hint="eastAsia" w:ascii="宋体" w:hAnsi="宋体"/>
                <w:sz w:val="22"/>
                <w:szCs w:val="22"/>
              </w:rPr>
              <w:t>产品</w:t>
            </w:r>
            <w:r>
              <w:rPr>
                <w:rFonts w:ascii="宋体" w:hAnsi="宋体"/>
                <w:sz w:val="22"/>
                <w:szCs w:val="22"/>
              </w:rPr>
              <w:t>总价</w:t>
            </w:r>
          </w:p>
        </w:tc>
        <w:tc>
          <w:tcPr>
            <w:tcW w:w="5279" w:type="dxa"/>
            <w:gridSpan w:val="5"/>
            <w:tcBorders>
              <w:top w:val="single" w:color="auto" w:sz="12" w:space="0"/>
              <w:right w:val="single" w:color="auto" w:sz="12" w:space="0"/>
            </w:tcBorders>
            <w:vAlign w:val="center"/>
          </w:tcPr>
          <w:p>
            <w:pPr>
              <w:ind w:right="-11"/>
              <w:jc w:val="center"/>
              <w:rPr>
                <w:rFonts w:ascii="宋体" w:hAnsi="宋体" w:cs="黑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573" w:type="dxa"/>
            <w:gridSpan w:val="3"/>
            <w:tcBorders>
              <w:left w:val="single" w:color="auto" w:sz="12" w:space="0"/>
            </w:tcBorders>
            <w:vAlign w:val="center"/>
          </w:tcPr>
          <w:p>
            <w:pPr>
              <w:jc w:val="center"/>
              <w:rPr>
                <w:rFonts w:ascii="宋体" w:hAnsi="宋体" w:cs="黑体"/>
                <w:sz w:val="22"/>
                <w:szCs w:val="22"/>
              </w:rPr>
            </w:pPr>
            <w:r>
              <w:rPr>
                <w:rFonts w:ascii="宋体" w:hAnsi="宋体"/>
                <w:sz w:val="22"/>
                <w:szCs w:val="22"/>
              </w:rPr>
              <w:t>其他相关费用</w:t>
            </w:r>
          </w:p>
        </w:tc>
        <w:tc>
          <w:tcPr>
            <w:tcW w:w="5279" w:type="dxa"/>
            <w:gridSpan w:val="5"/>
            <w:tcBorders>
              <w:right w:val="single" w:color="auto" w:sz="12" w:space="0"/>
            </w:tcBorders>
            <w:vAlign w:val="center"/>
          </w:tcPr>
          <w:p>
            <w:pPr>
              <w:ind w:right="-11"/>
              <w:jc w:val="center"/>
              <w:rPr>
                <w:rFonts w:ascii="宋体" w:hAnsi="宋体" w:cs="黑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jc w:val="center"/>
        </w:trPr>
        <w:tc>
          <w:tcPr>
            <w:tcW w:w="4573" w:type="dxa"/>
            <w:gridSpan w:val="3"/>
            <w:tcBorders>
              <w:top w:val="single" w:color="auto" w:sz="2" w:space="0"/>
              <w:left w:val="single" w:color="auto" w:sz="12" w:space="0"/>
              <w:bottom w:val="single" w:color="auto" w:sz="12" w:space="0"/>
            </w:tcBorders>
            <w:vAlign w:val="center"/>
          </w:tcPr>
          <w:p>
            <w:pPr>
              <w:ind w:right="-11"/>
              <w:jc w:val="center"/>
              <w:rPr>
                <w:rFonts w:ascii="宋体" w:hAnsi="宋体" w:cs="黑体"/>
                <w:sz w:val="22"/>
                <w:szCs w:val="22"/>
              </w:rPr>
            </w:pPr>
            <w:r>
              <w:rPr>
                <w:rFonts w:hint="eastAsia" w:ascii="宋体" w:hAnsi="宋体" w:cs="黑体"/>
                <w:sz w:val="22"/>
                <w:szCs w:val="22"/>
              </w:rPr>
              <w:t>投标报价（总计）</w:t>
            </w:r>
          </w:p>
        </w:tc>
        <w:tc>
          <w:tcPr>
            <w:tcW w:w="5279" w:type="dxa"/>
            <w:gridSpan w:val="5"/>
            <w:tcBorders>
              <w:top w:val="single" w:color="auto" w:sz="2" w:space="0"/>
              <w:bottom w:val="single" w:color="auto" w:sz="12" w:space="0"/>
              <w:right w:val="single" w:color="auto" w:sz="12" w:space="0"/>
            </w:tcBorders>
            <w:vAlign w:val="center"/>
          </w:tcPr>
          <w:p>
            <w:pPr>
              <w:ind w:right="-10"/>
              <w:rPr>
                <w:rFonts w:ascii="宋体" w:hAnsi="宋体" w:cs="黑体"/>
                <w:sz w:val="22"/>
                <w:szCs w:val="22"/>
              </w:rPr>
            </w:pPr>
          </w:p>
        </w:tc>
      </w:tr>
    </w:tbl>
    <w:p>
      <w:pPr>
        <w:spacing w:line="460" w:lineRule="exact"/>
        <w:rPr>
          <w:rFonts w:ascii="宋体" w:hAnsi="宋体"/>
          <w:b/>
          <w:sz w:val="22"/>
          <w:szCs w:val="22"/>
        </w:rPr>
      </w:pPr>
      <w:r>
        <w:rPr>
          <w:rFonts w:hint="eastAsia" w:ascii="宋体" w:hAnsi="宋体"/>
          <w:b/>
          <w:sz w:val="22"/>
          <w:szCs w:val="22"/>
        </w:rPr>
        <w:t>说明：</w:t>
      </w:r>
    </w:p>
    <w:p>
      <w:pPr>
        <w:spacing w:line="460" w:lineRule="exact"/>
        <w:rPr>
          <w:rFonts w:ascii="宋体" w:hAnsi="宋体"/>
          <w:b/>
          <w:sz w:val="22"/>
          <w:szCs w:val="22"/>
        </w:rPr>
      </w:pPr>
      <w:r>
        <w:rPr>
          <w:rFonts w:hint="eastAsia" w:ascii="宋体" w:hAnsi="宋体"/>
          <w:b/>
          <w:sz w:val="22"/>
          <w:szCs w:val="22"/>
        </w:rPr>
        <w:t>1. “投标报价”应与附件二《开标一览表》中“投标报价”相一致。</w:t>
      </w:r>
    </w:p>
    <w:p>
      <w:pPr>
        <w:spacing w:line="460" w:lineRule="exact"/>
        <w:rPr>
          <w:rFonts w:ascii="宋体" w:hAnsi="宋体"/>
          <w:b/>
          <w:sz w:val="22"/>
          <w:szCs w:val="22"/>
        </w:rPr>
      </w:pPr>
      <w:r>
        <w:rPr>
          <w:rFonts w:hint="eastAsia" w:ascii="宋体" w:hAnsi="宋体"/>
          <w:b/>
          <w:sz w:val="22"/>
          <w:szCs w:val="22"/>
        </w:rPr>
        <w:t>2. 货品名称及数量必须与本次附件《招标内容及技术要求》表格相一致，不得漏项。</w:t>
      </w:r>
    </w:p>
    <w:p>
      <w:pPr>
        <w:spacing w:line="460" w:lineRule="exact"/>
        <w:rPr>
          <w:rFonts w:ascii="宋体" w:hAnsi="宋体"/>
          <w:b/>
          <w:sz w:val="22"/>
          <w:szCs w:val="22"/>
        </w:rPr>
      </w:pPr>
      <w:r>
        <w:rPr>
          <w:rFonts w:hint="eastAsia" w:ascii="宋体" w:hAnsi="宋体"/>
          <w:b/>
          <w:sz w:val="22"/>
          <w:szCs w:val="22"/>
        </w:rPr>
        <w:t>3. 本表可在不改变格式的情况下根据具体需要自行增减。</w:t>
      </w:r>
    </w:p>
    <w:p>
      <w:pPr>
        <w:spacing w:line="460" w:lineRule="exact"/>
        <w:rPr>
          <w:rFonts w:ascii="宋体" w:hAnsi="宋体"/>
          <w:b/>
          <w:sz w:val="22"/>
          <w:szCs w:val="22"/>
          <w:u w:val="single"/>
        </w:rPr>
      </w:pPr>
      <w:r>
        <w:rPr>
          <w:rFonts w:hint="eastAsia" w:ascii="宋体" w:hAnsi="宋体"/>
          <w:b/>
          <w:sz w:val="22"/>
          <w:szCs w:val="22"/>
          <w:u w:val="single"/>
        </w:rPr>
        <w:t>▲不提供《投标分项报价表》的投标文件将被视为未实质性响应招标文件。</w:t>
      </w:r>
    </w:p>
    <w:p>
      <w:pPr>
        <w:spacing w:line="460" w:lineRule="exact"/>
        <w:rPr>
          <w:rFonts w:ascii="宋体" w:hAnsi="宋体"/>
          <w:b/>
          <w:sz w:val="22"/>
          <w:szCs w:val="22"/>
          <w:u w:val="single"/>
        </w:rPr>
      </w:pPr>
    </w:p>
    <w:p>
      <w:pPr>
        <w:tabs>
          <w:tab w:val="left" w:pos="840"/>
        </w:tabs>
        <w:adjustRightInd w:val="0"/>
        <w:snapToGrid w:val="0"/>
        <w:spacing w:line="360" w:lineRule="auto"/>
        <w:ind w:left="420" w:leftChars="200" w:firstLine="330" w:firstLineChars="150"/>
        <w:rPr>
          <w:rFonts w:ascii="宋体" w:hAnsi="宋体"/>
          <w:sz w:val="22"/>
          <w:szCs w:val="22"/>
        </w:rPr>
      </w:pPr>
    </w:p>
    <w:p>
      <w:pPr>
        <w:tabs>
          <w:tab w:val="left" w:pos="840"/>
        </w:tabs>
        <w:adjustRightInd w:val="0"/>
        <w:snapToGrid w:val="0"/>
        <w:spacing w:line="360" w:lineRule="auto"/>
        <w:ind w:left="420" w:leftChars="200" w:firstLine="330" w:firstLineChars="150"/>
        <w:rPr>
          <w:rFonts w:ascii="宋体" w:hAnsi="宋体"/>
          <w:sz w:val="22"/>
          <w:szCs w:val="22"/>
        </w:rPr>
      </w:pPr>
      <w:r>
        <w:rPr>
          <w:rFonts w:hint="eastAsia" w:ascii="宋体" w:hAnsi="宋体"/>
          <w:sz w:val="22"/>
          <w:szCs w:val="22"/>
        </w:rPr>
        <w:t>投标人全称（盖章）：</w:t>
      </w:r>
    </w:p>
    <w:p>
      <w:pPr>
        <w:tabs>
          <w:tab w:val="left" w:pos="840"/>
        </w:tabs>
        <w:adjustRightInd w:val="0"/>
        <w:snapToGrid w:val="0"/>
        <w:spacing w:line="360" w:lineRule="auto"/>
        <w:ind w:left="420" w:leftChars="200" w:firstLine="330" w:firstLineChars="150"/>
        <w:rPr>
          <w:rFonts w:ascii="宋体" w:hAnsi="宋体"/>
          <w:sz w:val="22"/>
          <w:szCs w:val="22"/>
        </w:rPr>
      </w:pPr>
      <w:r>
        <w:rPr>
          <w:rFonts w:hint="eastAsia" w:ascii="宋体" w:hAnsi="宋体"/>
          <w:sz w:val="22"/>
          <w:szCs w:val="22"/>
        </w:rPr>
        <w:t>法定代表人或授权代表（签字）：</w:t>
      </w:r>
    </w:p>
    <w:p>
      <w:pPr>
        <w:tabs>
          <w:tab w:val="left" w:pos="840"/>
        </w:tabs>
        <w:adjustRightInd w:val="0"/>
        <w:snapToGrid w:val="0"/>
        <w:spacing w:line="360" w:lineRule="auto"/>
        <w:ind w:left="420" w:leftChars="200" w:firstLine="330" w:firstLineChars="150"/>
        <w:rPr>
          <w:rFonts w:ascii="宋体" w:hAnsi="宋体"/>
          <w:sz w:val="22"/>
          <w:szCs w:val="22"/>
        </w:rPr>
      </w:pPr>
      <w:r>
        <w:rPr>
          <w:rFonts w:hint="eastAsia" w:ascii="宋体" w:hAnsi="宋体"/>
          <w:sz w:val="22"/>
          <w:szCs w:val="22"/>
        </w:rPr>
        <w:t>日          期：  年  月  日</w:t>
      </w:r>
    </w:p>
    <w:p>
      <w:pPr>
        <w:spacing w:line="500" w:lineRule="exact"/>
        <w:rPr>
          <w:rFonts w:ascii="宋体" w:hAnsi="宋体"/>
          <w:b/>
          <w:sz w:val="22"/>
          <w:szCs w:val="22"/>
        </w:rPr>
        <w:sectPr>
          <w:footerReference r:id="rId6" w:type="first"/>
          <w:footerReference r:id="rId5" w:type="even"/>
          <w:pgSz w:w="11906" w:h="16838"/>
          <w:pgMar w:top="1134" w:right="1134" w:bottom="1134" w:left="1134" w:header="851" w:footer="851" w:gutter="0"/>
          <w:cols w:space="720" w:num="1"/>
          <w:docGrid w:linePitch="312" w:charSpace="0"/>
        </w:sectPr>
      </w:pPr>
    </w:p>
    <w:p>
      <w:pPr>
        <w:spacing w:line="380" w:lineRule="exact"/>
        <w:rPr>
          <w:rFonts w:ascii="宋体" w:hAnsi="宋体"/>
          <w:b/>
          <w:bCs/>
          <w:sz w:val="22"/>
          <w:szCs w:val="22"/>
        </w:rPr>
      </w:pPr>
      <w:r>
        <w:rPr>
          <w:rFonts w:hint="eastAsia" w:ascii="宋体" w:hAnsi="宋体"/>
          <w:b/>
          <w:bCs/>
          <w:sz w:val="22"/>
          <w:szCs w:val="22"/>
        </w:rPr>
        <w:t>附件四</w:t>
      </w:r>
    </w:p>
    <w:p>
      <w:pPr>
        <w:spacing w:line="460" w:lineRule="exact"/>
        <w:jc w:val="center"/>
        <w:rPr>
          <w:rFonts w:ascii="宋体" w:hAnsi="宋体"/>
          <w:sz w:val="28"/>
          <w:szCs w:val="28"/>
        </w:rPr>
      </w:pPr>
      <w:r>
        <w:rPr>
          <w:rFonts w:hint="eastAsia" w:ascii="宋体" w:hAnsi="宋体"/>
          <w:b/>
          <w:bCs/>
          <w:sz w:val="28"/>
          <w:szCs w:val="28"/>
        </w:rPr>
        <w:t>资格证明文件</w:t>
      </w:r>
    </w:p>
    <w:p>
      <w:pPr>
        <w:numPr>
          <w:ilvl w:val="2"/>
          <w:numId w:val="3"/>
        </w:numPr>
        <w:tabs>
          <w:tab w:val="left" w:pos="0"/>
        </w:tabs>
        <w:spacing w:line="400" w:lineRule="exact"/>
        <w:ind w:left="0" w:firstLine="0"/>
        <w:jc w:val="center"/>
        <w:rPr>
          <w:rFonts w:ascii="宋体" w:hAnsi="宋体"/>
          <w:b/>
          <w:sz w:val="22"/>
        </w:rPr>
      </w:pPr>
      <w:r>
        <w:rPr>
          <w:rFonts w:hint="eastAsia" w:ascii="宋体" w:hAnsi="宋体"/>
          <w:b/>
          <w:sz w:val="22"/>
        </w:rPr>
        <w:t>法定代表人授权书</w:t>
      </w:r>
    </w:p>
    <w:p>
      <w:pPr>
        <w:spacing w:line="420" w:lineRule="exact"/>
        <w:rPr>
          <w:rFonts w:ascii="宋体" w:hAnsi="宋体"/>
          <w:sz w:val="22"/>
          <w:szCs w:val="22"/>
        </w:rPr>
      </w:pPr>
    </w:p>
    <w:p>
      <w:pPr>
        <w:spacing w:line="420" w:lineRule="exact"/>
        <w:rPr>
          <w:rFonts w:ascii="宋体" w:hAnsi="宋体"/>
          <w:sz w:val="22"/>
          <w:szCs w:val="22"/>
        </w:rPr>
      </w:pPr>
      <w:r>
        <w:rPr>
          <w:rFonts w:hint="eastAsia" w:ascii="宋体" w:hAnsi="宋体"/>
          <w:sz w:val="22"/>
          <w:szCs w:val="22"/>
        </w:rPr>
        <w:t>温州高速公路养护中心有限公司</w:t>
      </w:r>
    </w:p>
    <w:p>
      <w:pPr>
        <w:spacing w:line="420" w:lineRule="exact"/>
        <w:rPr>
          <w:rFonts w:ascii="宋体" w:hAnsi="宋体"/>
          <w:sz w:val="22"/>
          <w:szCs w:val="22"/>
        </w:rPr>
      </w:pPr>
    </w:p>
    <w:p>
      <w:pPr>
        <w:spacing w:line="460" w:lineRule="exact"/>
        <w:ind w:firstLine="550" w:firstLineChars="250"/>
        <w:rPr>
          <w:rFonts w:ascii="宋体" w:hAnsi="宋体"/>
          <w:sz w:val="22"/>
          <w:szCs w:val="22"/>
        </w:rPr>
      </w:pPr>
      <w:r>
        <w:rPr>
          <w:rFonts w:hint="eastAsia" w:ascii="宋体" w:hAnsi="宋体"/>
          <w:sz w:val="22"/>
          <w:szCs w:val="22"/>
          <w:u w:val="single"/>
        </w:rPr>
        <w:t xml:space="preserve">                   </w:t>
      </w:r>
      <w:r>
        <w:rPr>
          <w:rFonts w:hint="eastAsia" w:ascii="宋体" w:hAnsi="宋体"/>
          <w:sz w:val="22"/>
          <w:szCs w:val="22"/>
        </w:rPr>
        <w:t>（投标人全称）法定代表人</w:t>
      </w:r>
      <w:r>
        <w:rPr>
          <w:rFonts w:hint="eastAsia" w:ascii="宋体" w:hAnsi="宋体"/>
          <w:sz w:val="22"/>
          <w:szCs w:val="22"/>
          <w:u w:val="single"/>
        </w:rPr>
        <w:t xml:space="preserve">            </w:t>
      </w:r>
      <w:r>
        <w:rPr>
          <w:rFonts w:hint="eastAsia" w:ascii="宋体" w:hAnsi="宋体"/>
          <w:sz w:val="22"/>
          <w:szCs w:val="22"/>
        </w:rPr>
        <w:t>授权</w:t>
      </w:r>
      <w:r>
        <w:rPr>
          <w:rFonts w:hint="eastAsia" w:ascii="宋体" w:hAnsi="宋体"/>
          <w:sz w:val="22"/>
          <w:szCs w:val="22"/>
          <w:u w:val="single"/>
        </w:rPr>
        <w:t xml:space="preserve">           </w:t>
      </w:r>
      <w:r>
        <w:rPr>
          <w:rFonts w:hint="eastAsia" w:ascii="宋体" w:hAnsi="宋体"/>
          <w:sz w:val="22"/>
          <w:szCs w:val="22"/>
        </w:rPr>
        <w:t>（全权代表姓名）为全权代表，参加贵处组织的</w:t>
      </w:r>
      <w:r>
        <w:rPr>
          <w:rFonts w:hint="eastAsia" w:ascii="宋体" w:hAnsi="宋体"/>
          <w:sz w:val="22"/>
          <w:szCs w:val="22"/>
          <w:u w:val="single"/>
        </w:rPr>
        <w:t xml:space="preserve">                         </w:t>
      </w:r>
      <w:r>
        <w:rPr>
          <w:rFonts w:hint="eastAsia" w:ascii="宋体" w:hAnsi="宋体"/>
          <w:sz w:val="22"/>
          <w:szCs w:val="22"/>
        </w:rPr>
        <w:t>（招标项目名称、编号）的招标活动，全权代表我方处理招标活动中的一切事宜。</w:t>
      </w:r>
    </w:p>
    <w:p>
      <w:pPr>
        <w:spacing w:line="460" w:lineRule="exact"/>
        <w:ind w:firstLine="2955"/>
        <w:rPr>
          <w:rFonts w:ascii="宋体" w:hAnsi="宋体"/>
          <w:sz w:val="22"/>
          <w:szCs w:val="22"/>
        </w:rPr>
      </w:pPr>
    </w:p>
    <w:p>
      <w:pPr>
        <w:spacing w:line="460" w:lineRule="exact"/>
        <w:ind w:firstLine="2955"/>
        <w:rPr>
          <w:rFonts w:ascii="宋体" w:hAnsi="宋体"/>
          <w:sz w:val="22"/>
          <w:szCs w:val="22"/>
        </w:rPr>
      </w:pPr>
      <w:r>
        <w:rPr>
          <w:rFonts w:hint="eastAsia" w:ascii="宋体" w:hAnsi="宋体"/>
          <w:sz w:val="22"/>
          <w:szCs w:val="22"/>
        </w:rPr>
        <w:t xml:space="preserve">         </w:t>
      </w:r>
    </w:p>
    <w:p>
      <w:pPr>
        <w:spacing w:line="460" w:lineRule="exact"/>
        <w:ind w:firstLine="3971" w:firstLineChars="1805"/>
        <w:rPr>
          <w:rFonts w:ascii="宋体" w:hAnsi="宋体"/>
          <w:sz w:val="22"/>
          <w:szCs w:val="22"/>
        </w:rPr>
      </w:pPr>
      <w:r>
        <w:rPr>
          <w:rFonts w:hint="eastAsia" w:ascii="宋体" w:hAnsi="宋体"/>
          <w:sz w:val="22"/>
          <w:szCs w:val="22"/>
        </w:rPr>
        <w:t>法定代表人 (签字)：</w:t>
      </w:r>
    </w:p>
    <w:p>
      <w:pPr>
        <w:spacing w:line="460" w:lineRule="exact"/>
        <w:ind w:firstLine="2955"/>
        <w:rPr>
          <w:rFonts w:ascii="宋体" w:hAnsi="宋体"/>
          <w:sz w:val="22"/>
          <w:szCs w:val="22"/>
        </w:rPr>
      </w:pPr>
      <w:r>
        <w:rPr>
          <w:rFonts w:hint="eastAsia" w:ascii="宋体" w:hAnsi="宋体"/>
          <w:sz w:val="22"/>
          <w:szCs w:val="22"/>
        </w:rPr>
        <w:t xml:space="preserve">         投标人全称（公章）：</w:t>
      </w:r>
    </w:p>
    <w:p>
      <w:pPr>
        <w:spacing w:line="460" w:lineRule="exact"/>
        <w:ind w:firstLine="2955"/>
        <w:rPr>
          <w:rFonts w:ascii="宋体" w:hAnsi="宋体"/>
          <w:sz w:val="22"/>
          <w:szCs w:val="22"/>
        </w:rPr>
      </w:pPr>
      <w:r>
        <w:rPr>
          <w:rFonts w:hint="eastAsia" w:ascii="宋体" w:hAnsi="宋体"/>
          <w:sz w:val="22"/>
          <w:szCs w:val="22"/>
        </w:rPr>
        <w:t xml:space="preserve">         日期：     年    月   日</w:t>
      </w:r>
    </w:p>
    <w:p>
      <w:pPr>
        <w:spacing w:line="460" w:lineRule="exact"/>
        <w:rPr>
          <w:rFonts w:ascii="宋体" w:hAnsi="宋体"/>
          <w:sz w:val="22"/>
          <w:szCs w:val="22"/>
        </w:rPr>
      </w:pPr>
    </w:p>
    <w:p>
      <w:pPr>
        <w:spacing w:line="460" w:lineRule="exact"/>
        <w:rPr>
          <w:rFonts w:ascii="宋体" w:hAnsi="宋体"/>
          <w:sz w:val="22"/>
          <w:szCs w:val="22"/>
        </w:rPr>
      </w:pPr>
      <w:r>
        <w:rPr>
          <w:rFonts w:hint="eastAsia" w:ascii="宋体" w:hAnsi="宋体"/>
          <w:sz w:val="22"/>
          <w:szCs w:val="22"/>
        </w:rPr>
        <w:t>附：</w:t>
      </w:r>
    </w:p>
    <w:p>
      <w:pPr>
        <w:spacing w:line="460" w:lineRule="exact"/>
        <w:ind w:firstLine="220" w:firstLineChars="100"/>
        <w:rPr>
          <w:rFonts w:ascii="宋体" w:hAnsi="宋体"/>
          <w:sz w:val="22"/>
          <w:szCs w:val="22"/>
        </w:rPr>
      </w:pPr>
      <w:r>
        <w:rPr>
          <w:rFonts w:hint="eastAsia" w:ascii="宋体" w:hAnsi="宋体"/>
          <w:sz w:val="22"/>
          <w:szCs w:val="22"/>
        </w:rPr>
        <w:t>授权代表（签字）：</w:t>
      </w:r>
    </w:p>
    <w:p>
      <w:pPr>
        <w:spacing w:line="460" w:lineRule="exact"/>
        <w:ind w:firstLine="220" w:firstLineChars="100"/>
        <w:rPr>
          <w:rFonts w:ascii="宋体" w:hAnsi="宋体"/>
          <w:sz w:val="22"/>
          <w:szCs w:val="22"/>
        </w:rPr>
      </w:pPr>
      <w:r>
        <w:rPr>
          <w:rFonts w:hint="eastAsia" w:ascii="宋体" w:hAnsi="宋体"/>
          <w:sz w:val="22"/>
          <w:szCs w:val="22"/>
        </w:rPr>
        <w:t>职务：</w:t>
      </w:r>
    </w:p>
    <w:p>
      <w:pPr>
        <w:spacing w:line="460" w:lineRule="exact"/>
        <w:ind w:firstLine="220" w:firstLineChars="100"/>
        <w:rPr>
          <w:rFonts w:ascii="宋体" w:hAnsi="宋体"/>
          <w:sz w:val="22"/>
          <w:szCs w:val="22"/>
        </w:rPr>
      </w:pPr>
      <w:r>
        <w:rPr>
          <w:rFonts w:hint="eastAsia" w:ascii="宋体" w:hAnsi="宋体"/>
          <w:sz w:val="22"/>
          <w:szCs w:val="22"/>
        </w:rPr>
        <w:t>详细通讯地址：</w:t>
      </w:r>
    </w:p>
    <w:p>
      <w:pPr>
        <w:spacing w:line="460" w:lineRule="exact"/>
        <w:ind w:firstLine="220" w:firstLineChars="100"/>
        <w:rPr>
          <w:rFonts w:ascii="宋体" w:hAnsi="宋体"/>
          <w:sz w:val="22"/>
          <w:szCs w:val="22"/>
        </w:rPr>
      </w:pPr>
      <w:r>
        <w:rPr>
          <w:rFonts w:hint="eastAsia" w:ascii="宋体" w:hAnsi="宋体"/>
          <w:sz w:val="22"/>
          <w:szCs w:val="22"/>
        </w:rPr>
        <w:t>电话：</w:t>
      </w:r>
    </w:p>
    <w:p>
      <w:pPr>
        <w:spacing w:line="460" w:lineRule="exact"/>
        <w:ind w:firstLine="220" w:firstLineChars="100"/>
        <w:rPr>
          <w:rFonts w:ascii="宋体" w:hAnsi="宋体"/>
          <w:sz w:val="22"/>
          <w:szCs w:val="22"/>
        </w:rPr>
      </w:pPr>
      <w:r>
        <w:rPr>
          <w:rFonts w:hint="eastAsia" w:ascii="宋体" w:hAnsi="宋体"/>
          <w:sz w:val="22"/>
          <w:szCs w:val="22"/>
        </w:rPr>
        <w:t>传真：</w:t>
      </w:r>
    </w:p>
    <w:p>
      <w:pPr>
        <w:spacing w:line="460" w:lineRule="exact"/>
        <w:ind w:firstLine="220" w:firstLineChars="100"/>
        <w:rPr>
          <w:rFonts w:ascii="宋体" w:hAnsi="宋体"/>
          <w:sz w:val="22"/>
          <w:szCs w:val="22"/>
        </w:rPr>
      </w:pPr>
      <w:r>
        <w:rPr>
          <w:rFonts w:hint="eastAsia" w:ascii="宋体" w:hAnsi="宋体"/>
          <w:sz w:val="22"/>
          <w:szCs w:val="22"/>
        </w:rPr>
        <w:t>邮政编码:</w:t>
      </w:r>
    </w:p>
    <w:p>
      <w:pPr>
        <w:spacing w:line="460" w:lineRule="exact"/>
        <w:rPr>
          <w:rFonts w:ascii="宋体" w:hAnsi="宋体"/>
          <w:b/>
          <w:bCs/>
          <w:sz w:val="22"/>
          <w:szCs w:val="22"/>
        </w:rPr>
      </w:pPr>
    </w:p>
    <w:tbl>
      <w:tblPr>
        <w:tblStyle w:val="12"/>
        <w:tblW w:w="7010" w:type="dxa"/>
        <w:tblInd w:w="1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7010" w:type="dxa"/>
          </w:tcPr>
          <w:p>
            <w:pPr>
              <w:spacing w:line="380" w:lineRule="exact"/>
              <w:jc w:val="center"/>
              <w:rPr>
                <w:rFonts w:ascii="宋体" w:hAnsi="宋体"/>
                <w:b/>
                <w:bCs/>
                <w:sz w:val="28"/>
              </w:rPr>
            </w:pPr>
          </w:p>
          <w:p>
            <w:pPr>
              <w:spacing w:line="380" w:lineRule="exact"/>
              <w:jc w:val="center"/>
              <w:rPr>
                <w:rFonts w:ascii="宋体" w:hAnsi="宋体"/>
                <w:b/>
                <w:bCs/>
                <w:sz w:val="28"/>
              </w:rPr>
            </w:pPr>
            <w:r>
              <w:rPr>
                <w:rFonts w:hint="eastAsia" w:ascii="宋体" w:hAnsi="宋体"/>
                <w:b/>
                <w:bCs/>
                <w:sz w:val="28"/>
              </w:rPr>
              <w:t>授权代表身份证复印件黏贴处</w:t>
            </w:r>
          </w:p>
          <w:p>
            <w:pPr>
              <w:spacing w:line="600" w:lineRule="exact"/>
              <w:rPr>
                <w:rFonts w:ascii="宋体" w:hAnsi="宋体"/>
                <w:b/>
                <w:bCs/>
                <w:sz w:val="28"/>
              </w:rPr>
            </w:pPr>
          </w:p>
        </w:tc>
      </w:tr>
    </w:tbl>
    <w:p>
      <w:pPr>
        <w:tabs>
          <w:tab w:val="left" w:pos="3734"/>
        </w:tabs>
        <w:spacing w:line="500" w:lineRule="exact"/>
        <w:ind w:left="578" w:leftChars="228" w:hanging="99" w:hangingChars="45"/>
        <w:rPr>
          <w:rFonts w:ascii="宋体" w:hAnsi="宋体"/>
          <w:b/>
          <w:sz w:val="22"/>
          <w:szCs w:val="22"/>
        </w:rPr>
      </w:pPr>
    </w:p>
    <w:p>
      <w:pPr>
        <w:tabs>
          <w:tab w:val="left" w:pos="3734"/>
        </w:tabs>
        <w:spacing w:line="500" w:lineRule="exact"/>
        <w:ind w:left="578" w:leftChars="228" w:hanging="99" w:hangingChars="45"/>
        <w:rPr>
          <w:rFonts w:ascii="宋体" w:hAnsi="宋体"/>
          <w:b/>
          <w:sz w:val="22"/>
          <w:szCs w:val="22"/>
        </w:rPr>
      </w:pPr>
      <w:r>
        <w:rPr>
          <w:rFonts w:hint="eastAsia" w:ascii="宋体" w:hAnsi="宋体"/>
          <w:b/>
          <w:sz w:val="22"/>
          <w:szCs w:val="22"/>
        </w:rPr>
        <w:t>注：1、</w:t>
      </w:r>
      <w:r>
        <w:rPr>
          <w:rFonts w:hint="eastAsia" w:ascii="宋体" w:hAnsi="宋体"/>
          <w:b/>
          <w:bCs/>
          <w:sz w:val="22"/>
          <w:szCs w:val="22"/>
        </w:rPr>
        <w:t>本法定代表人授权书一式多份，其中投标文件每本附一份，授权代表手持一份</w:t>
      </w:r>
      <w:r>
        <w:rPr>
          <w:rFonts w:hint="eastAsia" w:ascii="宋体" w:hAnsi="宋体"/>
          <w:b/>
          <w:sz w:val="22"/>
          <w:szCs w:val="22"/>
        </w:rPr>
        <w:t>。</w:t>
      </w:r>
    </w:p>
    <w:p>
      <w:pPr>
        <w:tabs>
          <w:tab w:val="left" w:pos="0"/>
          <w:tab w:val="left" w:pos="420"/>
          <w:tab w:val="left" w:pos="780"/>
        </w:tabs>
        <w:spacing w:line="400" w:lineRule="exact"/>
        <w:ind w:firstLine="883" w:firstLineChars="400"/>
        <w:rPr>
          <w:rFonts w:ascii="宋体" w:hAnsi="宋体" w:cs="黑体"/>
          <w:b/>
          <w:bCs/>
          <w:sz w:val="22"/>
          <w:szCs w:val="22"/>
          <w:u w:val="thick"/>
        </w:rPr>
      </w:pPr>
      <w:r>
        <w:rPr>
          <w:rFonts w:hint="eastAsia" w:ascii="宋体" w:hAnsi="宋体"/>
          <w:b/>
          <w:sz w:val="22"/>
        </w:rPr>
        <w:t>2、投标人有效的</w:t>
      </w:r>
      <w:r>
        <w:rPr>
          <w:rFonts w:ascii="宋体" w:hAnsi="宋体"/>
          <w:b/>
          <w:sz w:val="22"/>
        </w:rPr>
        <w:t>营业执照</w:t>
      </w:r>
      <w:r>
        <w:rPr>
          <w:rFonts w:hint="eastAsia" w:ascii="宋体" w:hAnsi="宋体"/>
          <w:b/>
          <w:sz w:val="22"/>
        </w:rPr>
        <w:t>（复印件盖公章）</w:t>
      </w:r>
    </w:p>
    <w:p>
      <w:pPr>
        <w:tabs>
          <w:tab w:val="left" w:pos="3734"/>
        </w:tabs>
        <w:spacing w:line="500" w:lineRule="exact"/>
        <w:ind w:left="578" w:leftChars="228" w:hanging="99" w:hangingChars="45"/>
        <w:rPr>
          <w:rFonts w:ascii="宋体" w:hAnsi="宋体"/>
          <w:b/>
          <w:kern w:val="44"/>
          <w:sz w:val="22"/>
          <w:szCs w:val="22"/>
        </w:rPr>
      </w:pPr>
    </w:p>
    <w:p>
      <w:pPr>
        <w:spacing w:line="400" w:lineRule="exact"/>
        <w:ind w:firstLine="141" w:firstLineChars="64"/>
        <w:rPr>
          <w:rFonts w:ascii="宋体" w:hAnsi="宋体"/>
          <w:b/>
          <w:sz w:val="22"/>
        </w:rPr>
      </w:pPr>
    </w:p>
    <w:p>
      <w:pPr>
        <w:tabs>
          <w:tab w:val="left" w:pos="0"/>
          <w:tab w:val="left" w:pos="600"/>
        </w:tabs>
        <w:spacing w:line="400" w:lineRule="exact"/>
        <w:rPr>
          <w:rFonts w:ascii="宋体" w:hAnsi="宋体"/>
          <w:b/>
          <w:sz w:val="22"/>
        </w:rPr>
        <w:sectPr>
          <w:pgSz w:w="11906" w:h="16838"/>
          <w:pgMar w:top="1134" w:right="1134" w:bottom="1134" w:left="1134" w:header="851" w:footer="851" w:gutter="0"/>
          <w:cols w:space="720" w:num="1"/>
          <w:docGrid w:linePitch="312" w:charSpace="0"/>
        </w:sectPr>
      </w:pPr>
    </w:p>
    <w:p>
      <w:pPr>
        <w:tabs>
          <w:tab w:val="left" w:pos="0"/>
          <w:tab w:val="left" w:pos="600"/>
        </w:tabs>
        <w:spacing w:line="400" w:lineRule="exact"/>
        <w:rPr>
          <w:rFonts w:ascii="宋体" w:hAnsi="宋体"/>
          <w:b/>
          <w:sz w:val="22"/>
          <w:szCs w:val="22"/>
        </w:rPr>
      </w:pPr>
      <w:r>
        <w:rPr>
          <w:rFonts w:hint="eastAsia" w:ascii="宋体" w:hAnsi="宋体"/>
          <w:b/>
          <w:sz w:val="22"/>
          <w:szCs w:val="22"/>
        </w:rPr>
        <w:t>附件六~附件十</w:t>
      </w:r>
    </w:p>
    <w:p>
      <w:pPr>
        <w:spacing w:line="460" w:lineRule="exact"/>
        <w:jc w:val="center"/>
        <w:rPr>
          <w:rFonts w:ascii="宋体" w:hAnsi="宋体"/>
          <w:b/>
          <w:bCs/>
          <w:sz w:val="28"/>
          <w:szCs w:val="28"/>
        </w:rPr>
      </w:pPr>
      <w:r>
        <w:rPr>
          <w:rFonts w:hint="eastAsia" w:ascii="宋体" w:hAnsi="宋体"/>
          <w:b/>
          <w:bCs/>
          <w:sz w:val="28"/>
          <w:szCs w:val="28"/>
        </w:rPr>
        <w:t>投标货物技术性能、技术指标</w:t>
      </w:r>
    </w:p>
    <w:p>
      <w:pPr>
        <w:spacing w:line="460" w:lineRule="exact"/>
        <w:jc w:val="center"/>
        <w:rPr>
          <w:rFonts w:ascii="宋体" w:hAnsi="宋体"/>
          <w:b/>
          <w:bCs/>
          <w:sz w:val="28"/>
          <w:szCs w:val="28"/>
        </w:rPr>
      </w:pPr>
      <w:r>
        <w:rPr>
          <w:rFonts w:hint="eastAsia" w:ascii="宋体" w:hAnsi="宋体"/>
          <w:b/>
          <w:sz w:val="22"/>
          <w:szCs w:val="22"/>
        </w:rPr>
        <w:t>（包括但不限于以下各项）</w:t>
      </w:r>
    </w:p>
    <w:p>
      <w:pPr>
        <w:spacing w:line="460" w:lineRule="exact"/>
        <w:jc w:val="center"/>
        <w:rPr>
          <w:rFonts w:ascii="宋体" w:hAnsi="宋体"/>
          <w:b/>
          <w:bCs/>
          <w:sz w:val="28"/>
          <w:szCs w:val="28"/>
        </w:rPr>
      </w:pPr>
    </w:p>
    <w:p>
      <w:pPr>
        <w:numPr>
          <w:ilvl w:val="0"/>
          <w:numId w:val="4"/>
        </w:numPr>
        <w:tabs>
          <w:tab w:val="left" w:pos="900"/>
        </w:tabs>
        <w:spacing w:line="480" w:lineRule="auto"/>
        <w:rPr>
          <w:rFonts w:ascii="宋体" w:hAnsi="宋体"/>
          <w:sz w:val="22"/>
          <w:szCs w:val="22"/>
        </w:rPr>
      </w:pPr>
      <w:r>
        <w:rPr>
          <w:rFonts w:hint="eastAsia" w:ascii="宋体" w:hAnsi="宋体"/>
          <w:sz w:val="22"/>
          <w:szCs w:val="22"/>
        </w:rPr>
        <w:t>投标货物技术性能、技术指标及实施方案等</w:t>
      </w:r>
    </w:p>
    <w:p>
      <w:pPr>
        <w:numPr>
          <w:ilvl w:val="0"/>
          <w:numId w:val="4"/>
        </w:numPr>
        <w:tabs>
          <w:tab w:val="left" w:pos="900"/>
        </w:tabs>
        <w:spacing w:line="480" w:lineRule="auto"/>
        <w:rPr>
          <w:rFonts w:ascii="宋体" w:hAnsi="宋体"/>
          <w:sz w:val="22"/>
          <w:szCs w:val="22"/>
        </w:rPr>
      </w:pPr>
      <w:r>
        <w:rPr>
          <w:rFonts w:hint="eastAsia" w:ascii="宋体" w:hAnsi="宋体"/>
          <w:sz w:val="22"/>
          <w:szCs w:val="22"/>
        </w:rPr>
        <w:t>系统详细说明，产品主要技术数据和性能的详细描述，产品彩色宣传样本以及能够证实投标产品技术参数和性能的有效证明文件（与实际投标产品相符）</w:t>
      </w:r>
    </w:p>
    <w:p>
      <w:pPr>
        <w:numPr>
          <w:ilvl w:val="0"/>
          <w:numId w:val="4"/>
        </w:numPr>
        <w:tabs>
          <w:tab w:val="left" w:pos="900"/>
        </w:tabs>
        <w:spacing w:line="480" w:lineRule="auto"/>
        <w:rPr>
          <w:rFonts w:ascii="宋体" w:hAnsi="宋体"/>
          <w:sz w:val="22"/>
          <w:szCs w:val="22"/>
        </w:rPr>
      </w:pPr>
      <w:r>
        <w:rPr>
          <w:rFonts w:hint="eastAsia" w:ascii="宋体" w:hAnsi="宋体"/>
          <w:sz w:val="22"/>
          <w:szCs w:val="22"/>
        </w:rPr>
        <w:t>质量证明文件：产品鉴定证书、检测报告、合格证（</w:t>
      </w:r>
      <w:r>
        <w:rPr>
          <w:rFonts w:hint="eastAsia" w:ascii="宋体" w:hAnsi="宋体" w:cs="Courier New"/>
        </w:rPr>
        <w:t>招标内容及技术要求表</w:t>
      </w:r>
      <w:r>
        <w:rPr>
          <w:rFonts w:hint="eastAsia" w:ascii="宋体" w:hAnsi="宋体"/>
          <w:sz w:val="22"/>
          <w:szCs w:val="22"/>
        </w:rPr>
        <w:t>中带“</w:t>
      </w:r>
      <w:r>
        <w:rPr>
          <w:rFonts w:hint="eastAsia" w:ascii="宋体" w:hAnsi="宋体" w:cs="宋体"/>
          <w:color w:val="000000"/>
          <w:kern w:val="0"/>
          <w:sz w:val="24"/>
          <w:lang w:bidi="ar"/>
        </w:rPr>
        <w:t>★”</w:t>
      </w:r>
      <w:r>
        <w:rPr>
          <w:rFonts w:hint="eastAsia" w:ascii="宋体" w:hAnsi="宋体"/>
          <w:sz w:val="22"/>
          <w:szCs w:val="22"/>
        </w:rPr>
        <w:t>）等质量证明文件</w:t>
      </w:r>
    </w:p>
    <w:p>
      <w:pPr>
        <w:numPr>
          <w:ilvl w:val="0"/>
          <w:numId w:val="4"/>
        </w:numPr>
        <w:tabs>
          <w:tab w:val="left" w:pos="900"/>
        </w:tabs>
        <w:spacing w:line="480" w:lineRule="auto"/>
        <w:rPr>
          <w:rFonts w:ascii="宋体" w:hAnsi="宋体"/>
          <w:sz w:val="22"/>
          <w:szCs w:val="22"/>
        </w:rPr>
      </w:pPr>
      <w:r>
        <w:rPr>
          <w:rFonts w:hint="eastAsia" w:ascii="宋体" w:hAnsi="宋体"/>
          <w:sz w:val="22"/>
          <w:szCs w:val="22"/>
        </w:rPr>
        <w:t>售后服务、优惠承诺等</w:t>
      </w:r>
    </w:p>
    <w:p>
      <w:pPr>
        <w:numPr>
          <w:ilvl w:val="0"/>
          <w:numId w:val="4"/>
        </w:numPr>
        <w:tabs>
          <w:tab w:val="left" w:pos="900"/>
        </w:tabs>
        <w:spacing w:line="480" w:lineRule="auto"/>
        <w:rPr>
          <w:rFonts w:ascii="宋体" w:hAnsi="宋体"/>
          <w:b/>
          <w:sz w:val="22"/>
          <w:szCs w:val="22"/>
        </w:rPr>
      </w:pPr>
      <w:r>
        <w:rPr>
          <w:rFonts w:hint="eastAsia" w:ascii="宋体" w:hAnsi="宋体"/>
          <w:sz w:val="22"/>
          <w:szCs w:val="22"/>
        </w:rPr>
        <w:t>投标人需要说明的其他文件和说明</w:t>
      </w:r>
    </w:p>
    <w:p>
      <w:pPr>
        <w:spacing w:line="480" w:lineRule="auto"/>
        <w:rPr>
          <w:rFonts w:ascii="宋体" w:hAnsi="宋体"/>
          <w:b/>
          <w:sz w:val="22"/>
          <w:szCs w:val="22"/>
        </w:rPr>
      </w:pPr>
      <w:r>
        <w:rPr>
          <w:rFonts w:ascii="宋体" w:hAnsi="宋体"/>
          <w:b/>
          <w:sz w:val="22"/>
          <w:szCs w:val="22"/>
        </w:rPr>
        <w:br w:type="page"/>
      </w:r>
    </w:p>
    <w:p>
      <w:pPr>
        <w:spacing w:line="480" w:lineRule="auto"/>
        <w:rPr>
          <w:rFonts w:ascii="宋体" w:hAnsi="宋体"/>
          <w:b/>
          <w:sz w:val="22"/>
          <w:szCs w:val="22"/>
        </w:rPr>
        <w:sectPr>
          <w:headerReference r:id="rId7" w:type="default"/>
          <w:footerReference r:id="rId8" w:type="default"/>
          <w:footerReference r:id="rId9" w:type="even"/>
          <w:pgSz w:w="11906" w:h="16838"/>
          <w:pgMar w:top="1134" w:right="1134" w:bottom="1134" w:left="1134" w:header="851" w:footer="851" w:gutter="0"/>
          <w:cols w:space="720" w:num="1"/>
          <w:docGrid w:linePitch="312" w:charSpace="0"/>
        </w:sectPr>
      </w:pPr>
    </w:p>
    <w:bookmarkEnd w:id="59"/>
    <w:bookmarkEnd w:id="60"/>
    <w:bookmarkEnd w:id="61"/>
    <w:bookmarkEnd w:id="62"/>
    <w:bookmarkEnd w:id="63"/>
    <w:bookmarkEnd w:id="64"/>
    <w:bookmarkEnd w:id="65"/>
    <w:bookmarkEnd w:id="66"/>
    <w:bookmarkEnd w:id="67"/>
    <w:bookmarkEnd w:id="68"/>
    <w:p>
      <w:pPr>
        <w:pStyle w:val="3"/>
        <w:spacing w:line="400" w:lineRule="exact"/>
        <w:jc w:val="center"/>
        <w:rPr>
          <w:rFonts w:ascii="宋体" w:hAnsi="宋体" w:eastAsia="宋体" w:cs="Courier New"/>
        </w:rPr>
      </w:pPr>
      <w:bookmarkStart w:id="69" w:name="_Hlk18393554"/>
      <w:bookmarkStart w:id="70" w:name="_Toc489883830"/>
      <w:bookmarkStart w:id="71" w:name="_Toc221356961"/>
      <w:bookmarkStart w:id="72" w:name="_Toc221356898"/>
      <w:r>
        <w:rPr>
          <w:rFonts w:hint="eastAsia" w:ascii="宋体" w:hAnsi="宋体" w:eastAsia="宋体" w:cs="Courier New"/>
        </w:rPr>
        <w:t>（二）、招标内容及技术要求</w:t>
      </w:r>
    </w:p>
    <w:bookmarkEnd w:id="69"/>
    <w:tbl>
      <w:tblPr>
        <w:tblStyle w:val="13"/>
        <w:tblpPr w:leftFromText="180" w:rightFromText="180" w:vertAnchor="text" w:horzAnchor="margin" w:tblpX="1" w:tblpY="3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586"/>
        <w:gridCol w:w="5713"/>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458" w:type="dxa"/>
            <w:vAlign w:val="center"/>
          </w:tcPr>
          <w:p>
            <w:pPr>
              <w:spacing w:line="360" w:lineRule="auto"/>
              <w:rPr>
                <w:rFonts w:ascii="宋体" w:hAnsi="宋体" w:cs="宋体"/>
                <w:kern w:val="0"/>
                <w:sz w:val="24"/>
              </w:rPr>
            </w:pPr>
            <w:r>
              <w:rPr>
                <w:rFonts w:hint="eastAsia" w:ascii="宋体" w:hAnsi="宋体" w:cs="宋体"/>
                <w:kern w:val="0"/>
                <w:sz w:val="24"/>
              </w:rPr>
              <w:t>序号</w:t>
            </w:r>
          </w:p>
        </w:tc>
        <w:tc>
          <w:tcPr>
            <w:tcW w:w="1586" w:type="dxa"/>
            <w:vAlign w:val="center"/>
          </w:tcPr>
          <w:p>
            <w:pPr>
              <w:spacing w:line="360" w:lineRule="auto"/>
              <w:rPr>
                <w:rFonts w:ascii="宋体" w:hAnsi="宋体" w:cs="宋体"/>
                <w:kern w:val="0"/>
                <w:sz w:val="24"/>
              </w:rPr>
            </w:pPr>
            <w:r>
              <w:rPr>
                <w:rFonts w:hint="eastAsia" w:ascii="宋体" w:hAnsi="宋体" w:cs="宋体"/>
                <w:kern w:val="0"/>
                <w:sz w:val="24"/>
              </w:rPr>
              <w:t>品名</w:t>
            </w:r>
          </w:p>
        </w:tc>
        <w:tc>
          <w:tcPr>
            <w:tcW w:w="5713" w:type="dxa"/>
            <w:vAlign w:val="center"/>
          </w:tcPr>
          <w:p>
            <w:pPr>
              <w:spacing w:line="360" w:lineRule="auto"/>
              <w:rPr>
                <w:rFonts w:ascii="宋体" w:hAnsi="宋体" w:cs="宋体"/>
                <w:kern w:val="0"/>
                <w:sz w:val="24"/>
              </w:rPr>
            </w:pPr>
            <w:r>
              <w:rPr>
                <w:rFonts w:hint="eastAsia" w:ascii="宋体" w:hAnsi="宋体" w:cs="宋体"/>
                <w:kern w:val="0"/>
                <w:sz w:val="24"/>
              </w:rPr>
              <w:t>参数规格</w:t>
            </w:r>
          </w:p>
        </w:tc>
        <w:tc>
          <w:tcPr>
            <w:tcW w:w="1594" w:type="dxa"/>
            <w:vAlign w:val="center"/>
          </w:tcPr>
          <w:p>
            <w:pPr>
              <w:spacing w:line="360" w:lineRule="auto"/>
              <w:rPr>
                <w:rFonts w:ascii="宋体" w:hAnsi="宋体" w:cs="宋体"/>
                <w:kern w:val="0"/>
                <w:sz w:val="24"/>
              </w:rPr>
            </w:pPr>
            <w:r>
              <w:rPr>
                <w:rFonts w:hint="eastAsia" w:ascii="宋体" w:hAnsi="宋体" w:cs="宋体"/>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trPr>
        <w:tc>
          <w:tcPr>
            <w:tcW w:w="458" w:type="dxa"/>
            <w:vAlign w:val="center"/>
          </w:tcPr>
          <w:p>
            <w:pPr>
              <w:spacing w:line="360" w:lineRule="auto"/>
              <w:rPr>
                <w:rFonts w:ascii="宋体" w:hAnsi="宋体" w:cs="宋体"/>
                <w:kern w:val="0"/>
                <w:sz w:val="24"/>
              </w:rPr>
            </w:pPr>
            <w:r>
              <w:rPr>
                <w:rFonts w:hint="eastAsia" w:ascii="宋体" w:hAnsi="宋体" w:cs="宋体"/>
                <w:kern w:val="0"/>
                <w:sz w:val="24"/>
              </w:rPr>
              <w:t>1</w:t>
            </w:r>
          </w:p>
        </w:tc>
        <w:tc>
          <w:tcPr>
            <w:tcW w:w="1586" w:type="dxa"/>
            <w:vAlign w:val="center"/>
          </w:tcPr>
          <w:p>
            <w:pPr>
              <w:widowControl/>
              <w:spacing w:line="360" w:lineRule="auto"/>
              <w:textAlignment w:val="center"/>
              <w:rPr>
                <w:rFonts w:ascii="宋体" w:hAnsi="宋体" w:cs="宋体"/>
                <w:kern w:val="0"/>
                <w:sz w:val="24"/>
              </w:rPr>
            </w:pPr>
            <w:r>
              <w:rPr>
                <w:rFonts w:hint="eastAsia" w:ascii="宋体" w:hAnsi="宋体" w:cs="宋体"/>
                <w:color w:val="000000"/>
                <w:kern w:val="0"/>
                <w:sz w:val="24"/>
                <w:lang w:bidi="ar"/>
              </w:rPr>
              <w:t>★沥青延度仪</w:t>
            </w:r>
          </w:p>
        </w:tc>
        <w:tc>
          <w:tcPr>
            <w:tcW w:w="5713" w:type="dxa"/>
            <w:vAlign w:val="center"/>
          </w:tcPr>
          <w:p>
            <w:pPr>
              <w:widowControl/>
              <w:spacing w:line="360" w:lineRule="auto"/>
              <w:textAlignment w:val="center"/>
              <w:rPr>
                <w:rFonts w:ascii="宋体" w:hAnsi="宋体" w:cs="宋体"/>
                <w:kern w:val="0"/>
                <w:sz w:val="24"/>
              </w:rPr>
            </w:pPr>
            <w:r>
              <w:rPr>
                <w:rFonts w:hint="eastAsia" w:ascii="宋体" w:hAnsi="宋体" w:cs="宋体"/>
                <w:kern w:val="0"/>
                <w:sz w:val="24"/>
              </w:rPr>
              <w:t>仪器应有自动控温（试验温度为25℃、15℃、10℃或5℃）、控速系统（拉伸速度为5cm/min±0.25cm/min和1cm/min±0.5cm/min）。</w:t>
            </w:r>
          </w:p>
        </w:tc>
        <w:tc>
          <w:tcPr>
            <w:tcW w:w="1594" w:type="dxa"/>
            <w:vAlign w:val="center"/>
          </w:tcPr>
          <w:p>
            <w:pPr>
              <w:spacing w:line="360" w:lineRule="auto"/>
              <w:rPr>
                <w:rFonts w:ascii="宋体" w:hAnsi="宋体" w:cs="宋体"/>
                <w:kern w:val="0"/>
                <w:sz w:val="24"/>
              </w:rPr>
            </w:pPr>
            <w:r>
              <w:rPr>
                <w:rFonts w:hint="eastAsia" w:ascii="宋体" w:hAnsi="宋体"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trPr>
        <w:tc>
          <w:tcPr>
            <w:tcW w:w="458" w:type="dxa"/>
            <w:vAlign w:val="center"/>
          </w:tcPr>
          <w:p>
            <w:pPr>
              <w:spacing w:line="360" w:lineRule="auto"/>
              <w:rPr>
                <w:rFonts w:ascii="宋体" w:hAnsi="宋体" w:cs="宋体"/>
                <w:kern w:val="0"/>
                <w:sz w:val="24"/>
              </w:rPr>
            </w:pPr>
            <w:r>
              <w:rPr>
                <w:rFonts w:hint="eastAsia" w:ascii="宋体" w:hAnsi="宋体" w:cs="宋体"/>
                <w:kern w:val="0"/>
                <w:sz w:val="24"/>
              </w:rPr>
              <w:t>2</w:t>
            </w:r>
          </w:p>
        </w:tc>
        <w:tc>
          <w:tcPr>
            <w:tcW w:w="1586" w:type="dxa"/>
            <w:vAlign w:val="center"/>
          </w:tcPr>
          <w:p>
            <w:pPr>
              <w:widowControl/>
              <w:spacing w:line="360" w:lineRule="auto"/>
              <w:textAlignment w:val="center"/>
              <w:rPr>
                <w:rFonts w:ascii="宋体" w:hAnsi="宋体" w:cs="宋体"/>
                <w:kern w:val="0"/>
                <w:sz w:val="24"/>
              </w:rPr>
            </w:pPr>
            <w:r>
              <w:rPr>
                <w:rFonts w:hint="eastAsia" w:ascii="宋体" w:hAnsi="宋体" w:cs="宋体"/>
                <w:color w:val="000000"/>
                <w:kern w:val="0"/>
                <w:sz w:val="24"/>
                <w:lang w:bidi="ar"/>
              </w:rPr>
              <w:t>★低温恒温水槽</w:t>
            </w:r>
          </w:p>
        </w:tc>
        <w:tc>
          <w:tcPr>
            <w:tcW w:w="5713" w:type="dxa"/>
            <w:vAlign w:val="center"/>
          </w:tcPr>
          <w:p>
            <w:pPr>
              <w:widowControl/>
              <w:spacing w:line="360" w:lineRule="auto"/>
              <w:textAlignment w:val="center"/>
              <w:rPr>
                <w:rFonts w:ascii="宋体" w:hAnsi="宋体" w:cs="宋体"/>
                <w:kern w:val="0"/>
                <w:sz w:val="24"/>
              </w:rPr>
            </w:pPr>
            <w:r>
              <w:rPr>
                <w:rFonts w:hint="eastAsia" w:ascii="宋体" w:hAnsi="宋体" w:cs="宋体"/>
                <w:kern w:val="0"/>
                <w:sz w:val="24"/>
              </w:rPr>
              <w:t>容量10L,可调节温度（加热、制冷），温度范围0</w:t>
            </w:r>
            <w:r>
              <w:rPr>
                <w:rFonts w:hint="eastAsia" w:ascii="宋体" w:hAnsi="宋体" w:cs="宋体"/>
                <w:color w:val="000000"/>
                <w:kern w:val="0"/>
                <w:sz w:val="24"/>
                <w:lang w:bidi="ar"/>
              </w:rPr>
              <w:t>～</w:t>
            </w:r>
            <w:r>
              <w:rPr>
                <w:rFonts w:hint="eastAsia" w:ascii="宋体" w:hAnsi="宋体" w:cs="宋体"/>
                <w:kern w:val="0"/>
                <w:sz w:val="24"/>
              </w:rPr>
              <w:t>100℃，准确度0.1℃。</w:t>
            </w:r>
          </w:p>
        </w:tc>
        <w:tc>
          <w:tcPr>
            <w:tcW w:w="1594" w:type="dxa"/>
            <w:vAlign w:val="center"/>
          </w:tcPr>
          <w:p>
            <w:pPr>
              <w:spacing w:line="360" w:lineRule="auto"/>
              <w:rPr>
                <w:rFonts w:ascii="宋体" w:hAnsi="宋体" w:cs="宋体"/>
                <w:kern w:val="0"/>
                <w:sz w:val="24"/>
              </w:rPr>
            </w:pPr>
            <w:r>
              <w:rPr>
                <w:rFonts w:hint="eastAsia" w:ascii="宋体" w:hAnsi="宋体"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trPr>
        <w:tc>
          <w:tcPr>
            <w:tcW w:w="458" w:type="dxa"/>
            <w:vAlign w:val="center"/>
          </w:tcPr>
          <w:p>
            <w:pPr>
              <w:spacing w:line="360" w:lineRule="auto"/>
              <w:rPr>
                <w:rFonts w:ascii="宋体" w:hAnsi="宋体" w:cs="宋体"/>
                <w:kern w:val="0"/>
                <w:sz w:val="24"/>
              </w:rPr>
            </w:pPr>
            <w:r>
              <w:rPr>
                <w:rFonts w:hint="eastAsia" w:ascii="宋体" w:hAnsi="宋体" w:cs="宋体"/>
                <w:kern w:val="0"/>
                <w:sz w:val="24"/>
              </w:rPr>
              <w:t>3</w:t>
            </w:r>
          </w:p>
          <w:p>
            <w:pPr>
              <w:spacing w:line="360" w:lineRule="auto"/>
              <w:rPr>
                <w:rFonts w:ascii="宋体" w:hAnsi="宋体" w:cs="宋体"/>
                <w:kern w:val="0"/>
                <w:sz w:val="24"/>
              </w:rPr>
            </w:pPr>
          </w:p>
        </w:tc>
        <w:tc>
          <w:tcPr>
            <w:tcW w:w="1586" w:type="dxa"/>
            <w:vAlign w:val="center"/>
          </w:tcPr>
          <w:p>
            <w:pPr>
              <w:widowControl/>
              <w:spacing w:line="360" w:lineRule="auto"/>
              <w:textAlignment w:val="center"/>
              <w:rPr>
                <w:rFonts w:ascii="宋体" w:hAnsi="宋体" w:cs="宋体"/>
                <w:kern w:val="0"/>
                <w:sz w:val="24"/>
              </w:rPr>
            </w:pPr>
            <w:r>
              <w:rPr>
                <w:rFonts w:hint="eastAsia" w:ascii="宋体" w:hAnsi="宋体" w:cs="宋体"/>
                <w:color w:val="000000"/>
                <w:kern w:val="0"/>
                <w:sz w:val="24"/>
                <w:lang w:bidi="ar"/>
              </w:rPr>
              <w:t>★</w:t>
            </w:r>
            <w:r>
              <w:rPr>
                <w:rFonts w:hint="eastAsia" w:ascii="宋体" w:hAnsi="宋体" w:cs="宋体"/>
                <w:kern w:val="0"/>
                <w:sz w:val="24"/>
              </w:rPr>
              <w:t>烘箱</w:t>
            </w:r>
          </w:p>
        </w:tc>
        <w:tc>
          <w:tcPr>
            <w:tcW w:w="5713" w:type="dxa"/>
            <w:vAlign w:val="center"/>
          </w:tcPr>
          <w:p>
            <w:pPr>
              <w:widowControl/>
              <w:spacing w:line="360" w:lineRule="auto"/>
              <w:textAlignment w:val="center"/>
              <w:rPr>
                <w:rFonts w:ascii="宋体" w:hAnsi="宋体" w:cs="宋体"/>
                <w:kern w:val="0"/>
                <w:sz w:val="24"/>
              </w:rPr>
            </w:pPr>
            <w:r>
              <w:rPr>
                <w:rFonts w:hint="eastAsia" w:ascii="宋体" w:hAnsi="宋体" w:cs="宋体"/>
                <w:kern w:val="0"/>
                <w:sz w:val="24"/>
              </w:rPr>
              <w:t>温度范围：室温</w:t>
            </w:r>
            <w:r>
              <w:rPr>
                <w:rFonts w:hint="eastAsia" w:ascii="宋体" w:hAnsi="宋体" w:cs="宋体"/>
                <w:color w:val="000000"/>
                <w:kern w:val="0"/>
                <w:sz w:val="24"/>
                <w:lang w:bidi="ar"/>
              </w:rPr>
              <w:t>～</w:t>
            </w:r>
            <w:r>
              <w:rPr>
                <w:rFonts w:hint="eastAsia" w:ascii="宋体" w:hAnsi="宋体" w:cs="宋体"/>
                <w:kern w:val="0"/>
                <w:sz w:val="24"/>
              </w:rPr>
              <w:t>300℃，准确度0.1℃，工作室尺寸500*600*750mm</w:t>
            </w:r>
          </w:p>
        </w:tc>
        <w:tc>
          <w:tcPr>
            <w:tcW w:w="1594" w:type="dxa"/>
            <w:vAlign w:val="center"/>
          </w:tcPr>
          <w:p>
            <w:pPr>
              <w:spacing w:line="360" w:lineRule="auto"/>
              <w:rPr>
                <w:rFonts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458" w:type="dxa"/>
            <w:vAlign w:val="center"/>
          </w:tcPr>
          <w:p>
            <w:pPr>
              <w:spacing w:line="360" w:lineRule="auto"/>
              <w:rPr>
                <w:rFonts w:ascii="宋体" w:hAnsi="宋体" w:cs="宋体"/>
                <w:kern w:val="0"/>
                <w:sz w:val="24"/>
              </w:rPr>
            </w:pPr>
            <w:r>
              <w:rPr>
                <w:rFonts w:hint="eastAsia" w:ascii="宋体" w:hAnsi="宋体" w:cs="宋体"/>
                <w:kern w:val="0"/>
                <w:sz w:val="24"/>
              </w:rPr>
              <w:t>4</w:t>
            </w:r>
          </w:p>
        </w:tc>
        <w:tc>
          <w:tcPr>
            <w:tcW w:w="1586" w:type="dxa"/>
            <w:vAlign w:val="center"/>
          </w:tcPr>
          <w:p>
            <w:pPr>
              <w:spacing w:line="360" w:lineRule="auto"/>
              <w:rPr>
                <w:rFonts w:ascii="宋体" w:hAnsi="宋体" w:cs="宋体"/>
                <w:kern w:val="0"/>
                <w:sz w:val="24"/>
              </w:rPr>
            </w:pPr>
            <w:r>
              <w:rPr>
                <w:rFonts w:hint="eastAsia" w:ascii="宋体" w:hAnsi="宋体" w:cs="宋体"/>
                <w:color w:val="000000"/>
                <w:kern w:val="0"/>
                <w:sz w:val="24"/>
                <w:lang w:bidi="ar"/>
              </w:rPr>
              <w:t>★</w:t>
            </w:r>
            <w:r>
              <w:rPr>
                <w:rFonts w:hint="eastAsia" w:ascii="宋体" w:hAnsi="宋体" w:cs="宋体"/>
                <w:color w:val="000000"/>
                <w:kern w:val="0"/>
                <w:sz w:val="24"/>
              </w:rPr>
              <w:t>薄膜加热烘箱</w:t>
            </w:r>
          </w:p>
        </w:tc>
        <w:tc>
          <w:tcPr>
            <w:tcW w:w="5713" w:type="dxa"/>
            <w:vAlign w:val="center"/>
          </w:tcPr>
          <w:p>
            <w:pPr>
              <w:widowControl/>
              <w:spacing w:line="360" w:lineRule="auto"/>
              <w:textAlignment w:val="center"/>
              <w:rPr>
                <w:rFonts w:ascii="宋体" w:hAnsi="宋体" w:cs="宋体"/>
                <w:kern w:val="0"/>
                <w:sz w:val="24"/>
              </w:rPr>
            </w:pPr>
            <w:r>
              <w:rPr>
                <w:rFonts w:hint="eastAsia" w:ascii="宋体" w:hAnsi="宋体" w:cs="宋体"/>
                <w:kern w:val="0"/>
                <w:sz w:val="24"/>
              </w:rPr>
              <w:t>82型；温度范围：最高至200℃；准确度1℃；转盘速度5.5</w:t>
            </w:r>
            <w:r>
              <w:rPr>
                <w:rFonts w:ascii="宋体" w:hAnsi="宋体" w:cs="宋体"/>
                <w:kern w:val="0"/>
                <w:sz w:val="24"/>
              </w:rPr>
              <w:t>r/min</w:t>
            </w:r>
            <w:r>
              <w:rPr>
                <w:rFonts w:hint="eastAsia" w:ascii="宋体" w:hAnsi="宋体" w:cs="宋体"/>
                <w:kern w:val="0"/>
                <w:sz w:val="24"/>
              </w:rPr>
              <w:t>±1</w:t>
            </w:r>
            <w:r>
              <w:rPr>
                <w:rFonts w:ascii="宋体" w:hAnsi="宋体" w:cs="宋体"/>
                <w:kern w:val="0"/>
                <w:sz w:val="24"/>
              </w:rPr>
              <w:t>r/min</w:t>
            </w:r>
            <w:r>
              <w:rPr>
                <w:rFonts w:hint="eastAsia" w:ascii="宋体" w:hAnsi="宋体" w:cs="宋体"/>
                <w:kern w:val="0"/>
                <w:sz w:val="24"/>
              </w:rPr>
              <w:t>。</w:t>
            </w:r>
          </w:p>
        </w:tc>
        <w:tc>
          <w:tcPr>
            <w:tcW w:w="1594" w:type="dxa"/>
            <w:vAlign w:val="center"/>
          </w:tcPr>
          <w:p>
            <w:pPr>
              <w:spacing w:line="360" w:lineRule="auto"/>
              <w:rPr>
                <w:rFonts w:ascii="宋体" w:hAnsi="宋体" w:cs="宋体"/>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458" w:type="dxa"/>
            <w:vAlign w:val="center"/>
          </w:tcPr>
          <w:p>
            <w:pPr>
              <w:spacing w:line="360" w:lineRule="auto"/>
              <w:rPr>
                <w:rFonts w:ascii="宋体" w:hAnsi="宋体" w:cs="宋体"/>
                <w:kern w:val="0"/>
                <w:sz w:val="24"/>
              </w:rPr>
            </w:pPr>
            <w:r>
              <w:rPr>
                <w:rFonts w:hint="eastAsia" w:ascii="宋体" w:hAnsi="宋体" w:cs="宋体"/>
                <w:kern w:val="0"/>
                <w:sz w:val="24"/>
              </w:rPr>
              <w:t>5</w:t>
            </w:r>
          </w:p>
        </w:tc>
        <w:tc>
          <w:tcPr>
            <w:tcW w:w="1586" w:type="dxa"/>
            <w:vAlign w:val="center"/>
          </w:tcPr>
          <w:p>
            <w:pPr>
              <w:spacing w:line="360" w:lineRule="auto"/>
              <w:rPr>
                <w:rFonts w:ascii="宋体" w:hAnsi="宋体" w:cs="宋体"/>
                <w:color w:val="000000"/>
                <w:kern w:val="0"/>
                <w:sz w:val="24"/>
                <w:lang w:bidi="ar"/>
              </w:rPr>
            </w:pPr>
            <w:r>
              <w:rPr>
                <w:rFonts w:hint="eastAsia" w:ascii="宋体" w:hAnsi="宋体" w:cs="宋体"/>
                <w:color w:val="000000"/>
                <w:kern w:val="0"/>
                <w:sz w:val="24"/>
                <w:lang w:bidi="ar"/>
              </w:rPr>
              <w:t>★</w:t>
            </w:r>
            <w:r>
              <w:rPr>
                <w:rFonts w:hint="eastAsia" w:ascii="宋体" w:hAnsi="宋体" w:cs="宋体"/>
                <w:color w:val="000000"/>
                <w:kern w:val="0"/>
                <w:sz w:val="24"/>
              </w:rPr>
              <w:t>马歇尔击实仪</w:t>
            </w:r>
          </w:p>
        </w:tc>
        <w:tc>
          <w:tcPr>
            <w:tcW w:w="5713" w:type="dxa"/>
            <w:vAlign w:val="center"/>
          </w:tcPr>
          <w:p>
            <w:pPr>
              <w:widowControl/>
              <w:spacing w:line="360" w:lineRule="auto"/>
              <w:textAlignment w:val="center"/>
              <w:rPr>
                <w:rFonts w:ascii="宋体" w:hAnsi="宋体" w:cs="宋体"/>
                <w:color w:val="333333"/>
                <w:kern w:val="0"/>
                <w:sz w:val="24"/>
                <w:shd w:val="clear" w:color="auto" w:fill="FFFFFF"/>
              </w:rPr>
            </w:pPr>
            <w:r>
              <w:rPr>
                <w:rFonts w:hint="eastAsia" w:ascii="宋体" w:hAnsi="宋体" w:cs="宋体"/>
                <w:color w:val="333333"/>
                <w:kern w:val="0"/>
                <w:sz w:val="24"/>
                <w:shd w:val="clear" w:color="auto" w:fill="FFFFFF"/>
              </w:rPr>
              <w:t>标准击式仪：有自动记数、控制仪表、按钮设置、复位及暂停等功能。</w:t>
            </w:r>
          </w:p>
          <w:p>
            <w:pPr>
              <w:widowControl/>
              <w:spacing w:line="360" w:lineRule="auto"/>
              <w:textAlignment w:val="center"/>
              <w:rPr>
                <w:rFonts w:ascii="宋体" w:hAnsi="宋体" w:cs="宋体"/>
                <w:color w:val="333333"/>
                <w:kern w:val="0"/>
                <w:sz w:val="24"/>
                <w:shd w:val="clear" w:color="auto" w:fill="FFFFFF"/>
              </w:rPr>
            </w:pPr>
            <w:r>
              <w:rPr>
                <w:rFonts w:hint="eastAsia" w:ascii="宋体" w:hAnsi="宋体" w:cs="宋体"/>
                <w:color w:val="333333"/>
                <w:kern w:val="0"/>
                <w:sz w:val="24"/>
                <w:shd w:val="clear" w:color="auto" w:fill="FFFFFF"/>
              </w:rPr>
              <w:t>击实锤重：4536±9g 落锤高度：457±1.5mm</w:t>
            </w:r>
          </w:p>
          <w:p>
            <w:pPr>
              <w:widowControl/>
              <w:spacing w:line="360" w:lineRule="auto"/>
              <w:textAlignment w:val="center"/>
              <w:rPr>
                <w:rFonts w:ascii="宋体" w:hAnsi="宋体" w:cs="宋体"/>
                <w:kern w:val="0"/>
                <w:sz w:val="24"/>
              </w:rPr>
            </w:pPr>
            <w:r>
              <w:rPr>
                <w:rFonts w:hint="eastAsia" w:ascii="宋体" w:hAnsi="宋体" w:cs="宋体"/>
                <w:color w:val="333333"/>
                <w:kern w:val="0"/>
                <w:sz w:val="24"/>
                <w:shd w:val="clear" w:color="auto" w:fill="FFFFFF"/>
              </w:rPr>
              <w:t>试模：直径Φ101.6mm±0.2mm，筒高87mm，带底座。</w:t>
            </w:r>
          </w:p>
        </w:tc>
        <w:tc>
          <w:tcPr>
            <w:tcW w:w="1594" w:type="dxa"/>
            <w:vAlign w:val="center"/>
          </w:tcPr>
          <w:p>
            <w:pPr>
              <w:spacing w:line="360" w:lineRule="auto"/>
              <w:rPr>
                <w:rFonts w:ascii="宋体" w:hAnsi="宋体" w:cs="宋体"/>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458" w:type="dxa"/>
            <w:vAlign w:val="center"/>
          </w:tcPr>
          <w:p>
            <w:pPr>
              <w:spacing w:line="360" w:lineRule="auto"/>
              <w:rPr>
                <w:rFonts w:ascii="宋体" w:hAnsi="宋体" w:cs="宋体"/>
                <w:kern w:val="0"/>
                <w:sz w:val="24"/>
              </w:rPr>
            </w:pPr>
            <w:r>
              <w:rPr>
                <w:rFonts w:hint="eastAsia" w:ascii="宋体" w:hAnsi="宋体" w:cs="宋体"/>
                <w:color w:val="000000"/>
                <w:kern w:val="0"/>
                <w:sz w:val="24"/>
              </w:rPr>
              <w:t>6</w:t>
            </w:r>
          </w:p>
        </w:tc>
        <w:tc>
          <w:tcPr>
            <w:tcW w:w="1586" w:type="dxa"/>
            <w:vAlign w:val="center"/>
          </w:tcPr>
          <w:p>
            <w:pPr>
              <w:spacing w:line="360" w:lineRule="auto"/>
              <w:rPr>
                <w:rFonts w:ascii="宋体" w:hAnsi="宋体" w:cs="宋体"/>
                <w:color w:val="000000"/>
                <w:kern w:val="0"/>
                <w:sz w:val="24"/>
                <w:lang w:bidi="ar"/>
              </w:rPr>
            </w:pPr>
            <w:r>
              <w:rPr>
                <w:rFonts w:hint="eastAsia" w:ascii="宋体" w:hAnsi="宋体" w:cs="宋体"/>
                <w:color w:val="000000"/>
                <w:kern w:val="0"/>
                <w:sz w:val="24"/>
                <w:lang w:bidi="ar"/>
              </w:rPr>
              <w:t>★</w:t>
            </w:r>
            <w:r>
              <w:rPr>
                <w:rFonts w:hint="eastAsia" w:ascii="宋体" w:hAnsi="宋体" w:cs="宋体"/>
                <w:color w:val="000000"/>
                <w:kern w:val="0"/>
                <w:sz w:val="24"/>
              </w:rPr>
              <w:t>燃烧法沥青含量测定仪</w:t>
            </w:r>
          </w:p>
        </w:tc>
        <w:tc>
          <w:tcPr>
            <w:tcW w:w="5713" w:type="dxa"/>
            <w:vAlign w:val="center"/>
          </w:tcPr>
          <w:p>
            <w:pPr>
              <w:widowControl/>
              <w:spacing w:line="360" w:lineRule="auto"/>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kern w:val="0"/>
                <w:sz w:val="24"/>
                <w:lang w:bidi="ar"/>
              </w:rPr>
              <w:t>由燃烧室、称量装置、自动数据采集系统、控制装置、</w:t>
            </w:r>
            <w:r>
              <w:rPr>
                <w:rFonts w:hint="eastAsia" w:ascii="宋体" w:hAnsi="宋体" w:cs="宋体"/>
                <w:color w:val="000000" w:themeColor="text1"/>
                <w:kern w:val="0"/>
                <w:sz w:val="24"/>
                <w:lang w:bidi="ar"/>
                <w14:textFill>
                  <w14:solidFill>
                    <w14:schemeClr w14:val="tx1"/>
                  </w14:solidFill>
                </w14:textFill>
              </w:rPr>
              <w:t>空气循环装置、试样篮及其附件组成；</w:t>
            </w:r>
          </w:p>
          <w:p>
            <w:pPr>
              <w:widowControl/>
              <w:spacing w:line="360" w:lineRule="auto"/>
              <w:textAlignment w:val="center"/>
              <w:rPr>
                <w:rFonts w:ascii="宋体" w:hAnsi="宋体" w:cs="宋体"/>
                <w:kern w:val="0"/>
                <w:sz w:val="24"/>
              </w:rPr>
            </w:pPr>
            <w:r>
              <w:rPr>
                <w:rFonts w:hint="eastAsia" w:ascii="宋体" w:hAnsi="宋体" w:cs="宋体"/>
                <w:color w:val="000000" w:themeColor="text1"/>
                <w:kern w:val="0"/>
                <w:sz w:val="24"/>
                <w:lang w:bidi="ar"/>
                <w14:textFill>
                  <w14:solidFill>
                    <w14:schemeClr w14:val="tx1"/>
                  </w14:solidFill>
                </w14:textFill>
              </w:rPr>
              <w:t>燃烧室工作温度不小于550℃，分辨率0.5℃；天平量程能够称量至少3500g的试样（不包含试样篮的质量），精度0.1g。</w:t>
            </w:r>
          </w:p>
        </w:tc>
        <w:tc>
          <w:tcPr>
            <w:tcW w:w="1594" w:type="dxa"/>
            <w:vAlign w:val="center"/>
          </w:tcPr>
          <w:p>
            <w:pPr>
              <w:spacing w:line="360" w:lineRule="auto"/>
              <w:rPr>
                <w:rFonts w:ascii="宋体" w:hAnsi="宋体" w:cs="宋体"/>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458" w:type="dxa"/>
            <w:vAlign w:val="center"/>
          </w:tcPr>
          <w:p>
            <w:pPr>
              <w:spacing w:line="360" w:lineRule="auto"/>
              <w:rPr>
                <w:rFonts w:ascii="宋体" w:hAnsi="宋体" w:cs="宋体"/>
                <w:kern w:val="0"/>
                <w:sz w:val="24"/>
              </w:rPr>
            </w:pPr>
            <w:r>
              <w:rPr>
                <w:rFonts w:hint="eastAsia" w:ascii="宋体" w:hAnsi="宋体" w:cs="宋体"/>
                <w:color w:val="000000"/>
                <w:kern w:val="0"/>
                <w:sz w:val="24"/>
              </w:rPr>
              <w:t>7</w:t>
            </w:r>
          </w:p>
        </w:tc>
        <w:tc>
          <w:tcPr>
            <w:tcW w:w="1586" w:type="dxa"/>
            <w:vAlign w:val="center"/>
          </w:tcPr>
          <w:p>
            <w:pPr>
              <w:spacing w:line="360" w:lineRule="auto"/>
              <w:rPr>
                <w:rFonts w:ascii="宋体" w:hAnsi="宋体" w:cs="宋体"/>
                <w:color w:val="000000"/>
                <w:kern w:val="0"/>
                <w:sz w:val="24"/>
                <w:lang w:bidi="ar"/>
              </w:rPr>
            </w:pPr>
            <w:r>
              <w:rPr>
                <w:rFonts w:hint="eastAsia" w:ascii="宋体" w:hAnsi="宋体" w:cs="宋体"/>
                <w:color w:val="000000"/>
                <w:kern w:val="0"/>
                <w:sz w:val="24"/>
                <w:lang w:bidi="ar"/>
              </w:rPr>
              <w:t>★</w:t>
            </w:r>
            <w:r>
              <w:rPr>
                <w:rFonts w:hint="eastAsia" w:ascii="宋体" w:hAnsi="宋体" w:cs="宋体"/>
                <w:color w:val="000000"/>
                <w:kern w:val="0"/>
                <w:sz w:val="24"/>
              </w:rPr>
              <w:t>摆式仪</w:t>
            </w:r>
          </w:p>
        </w:tc>
        <w:tc>
          <w:tcPr>
            <w:tcW w:w="5713" w:type="dxa"/>
            <w:vAlign w:val="center"/>
          </w:tcPr>
          <w:p>
            <w:pPr>
              <w:widowControl/>
              <w:spacing w:line="360" w:lineRule="auto"/>
              <w:textAlignment w:val="center"/>
              <w:rPr>
                <w:rFonts w:ascii="宋体" w:hAnsi="宋体" w:cs="宋体"/>
                <w:kern w:val="0"/>
                <w:sz w:val="24"/>
              </w:rPr>
            </w:pPr>
            <w:r>
              <w:rPr>
                <w:rFonts w:hint="eastAsia" w:ascii="宋体" w:hAnsi="宋体" w:cs="宋体"/>
                <w:color w:val="000000"/>
                <w:kern w:val="0"/>
                <w:sz w:val="24"/>
                <w:lang w:bidi="ar"/>
              </w:rPr>
              <w:t>摆重量1500</w:t>
            </w:r>
            <w:r>
              <w:rPr>
                <w:rFonts w:hint="eastAsia" w:ascii="宋体" w:hAnsi="宋体" w:cs="宋体"/>
                <w:color w:val="333333"/>
                <w:kern w:val="0"/>
                <w:sz w:val="24"/>
                <w:shd w:val="clear" w:color="auto" w:fill="FFFFFF"/>
              </w:rPr>
              <w:t>±30g；摆重心矩410±5mm；橡胶片对路面的正向静压力22.2N±0.5N；橡胶片端部距摆动中心距离510mm；摆在路面上滑动长度126mm±1mm。</w:t>
            </w:r>
          </w:p>
        </w:tc>
        <w:tc>
          <w:tcPr>
            <w:tcW w:w="1594" w:type="dxa"/>
            <w:vAlign w:val="center"/>
          </w:tcPr>
          <w:p>
            <w:pPr>
              <w:spacing w:line="360" w:lineRule="auto"/>
              <w:rPr>
                <w:rFonts w:ascii="宋体" w:hAnsi="宋体" w:cs="宋体"/>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458" w:type="dxa"/>
            <w:vAlign w:val="center"/>
          </w:tcPr>
          <w:p>
            <w:pPr>
              <w:spacing w:line="360" w:lineRule="auto"/>
              <w:rPr>
                <w:rFonts w:ascii="宋体" w:hAnsi="宋体" w:cs="宋体"/>
                <w:kern w:val="0"/>
                <w:sz w:val="24"/>
              </w:rPr>
            </w:pPr>
            <w:r>
              <w:rPr>
                <w:rFonts w:hint="eastAsia" w:ascii="宋体" w:hAnsi="宋体" w:cs="宋体"/>
                <w:color w:val="000000"/>
                <w:kern w:val="0"/>
                <w:sz w:val="24"/>
              </w:rPr>
              <w:t>8</w:t>
            </w:r>
          </w:p>
        </w:tc>
        <w:tc>
          <w:tcPr>
            <w:tcW w:w="1586" w:type="dxa"/>
            <w:vAlign w:val="center"/>
          </w:tcPr>
          <w:p>
            <w:pPr>
              <w:spacing w:line="360" w:lineRule="auto"/>
              <w:rPr>
                <w:rFonts w:ascii="宋体" w:hAnsi="宋体" w:cs="宋体"/>
                <w:color w:val="000000"/>
                <w:kern w:val="0"/>
                <w:sz w:val="24"/>
                <w:lang w:bidi="ar"/>
              </w:rPr>
            </w:pPr>
            <w:r>
              <w:rPr>
                <w:rFonts w:hint="eastAsia" w:ascii="宋体" w:hAnsi="宋体" w:cs="宋体"/>
                <w:color w:val="000000"/>
                <w:kern w:val="0"/>
                <w:sz w:val="24"/>
                <w:lang w:bidi="ar"/>
              </w:rPr>
              <w:t>★</w:t>
            </w:r>
            <w:r>
              <w:rPr>
                <w:rFonts w:hint="eastAsia" w:ascii="宋体" w:hAnsi="宋体" w:cs="宋体"/>
                <w:color w:val="000000"/>
                <w:kern w:val="0"/>
                <w:sz w:val="24"/>
              </w:rPr>
              <w:t>压力机</w:t>
            </w:r>
          </w:p>
        </w:tc>
        <w:tc>
          <w:tcPr>
            <w:tcW w:w="5713" w:type="dxa"/>
            <w:vAlign w:val="center"/>
          </w:tcPr>
          <w:p>
            <w:pPr>
              <w:widowControl/>
              <w:spacing w:line="360" w:lineRule="auto"/>
              <w:textAlignment w:val="center"/>
              <w:rPr>
                <w:rFonts w:ascii="宋体" w:hAnsi="宋体" w:cs="宋体"/>
                <w:color w:val="333333"/>
                <w:kern w:val="0"/>
                <w:sz w:val="24"/>
                <w:shd w:val="clear" w:color="auto" w:fill="FFFFFF"/>
              </w:rPr>
            </w:pPr>
            <w:r>
              <w:rPr>
                <w:rFonts w:hint="eastAsia" w:ascii="宋体" w:hAnsi="宋体" w:cs="宋体"/>
                <w:color w:val="000000"/>
                <w:kern w:val="0"/>
                <w:sz w:val="24"/>
                <w:lang w:bidi="ar"/>
              </w:rPr>
              <w:t>具有数字式显示仪，能储存、查阅和打印试验结果；最大量程2000kn；精度I级。</w:t>
            </w:r>
          </w:p>
        </w:tc>
        <w:tc>
          <w:tcPr>
            <w:tcW w:w="1594" w:type="dxa"/>
            <w:vAlign w:val="center"/>
          </w:tcPr>
          <w:p>
            <w:pPr>
              <w:spacing w:line="360" w:lineRule="auto"/>
              <w:rPr>
                <w:rFonts w:ascii="宋体" w:hAnsi="宋体" w:cs="宋体"/>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458" w:type="dxa"/>
            <w:vAlign w:val="center"/>
          </w:tcPr>
          <w:p>
            <w:pPr>
              <w:spacing w:line="360" w:lineRule="auto"/>
              <w:rPr>
                <w:rFonts w:ascii="宋体" w:hAnsi="宋体" w:cs="宋体"/>
                <w:kern w:val="0"/>
                <w:sz w:val="24"/>
              </w:rPr>
            </w:pPr>
            <w:r>
              <w:rPr>
                <w:rFonts w:hint="eastAsia" w:ascii="宋体" w:hAnsi="宋体" w:cs="宋体"/>
                <w:color w:val="000000"/>
                <w:kern w:val="0"/>
                <w:sz w:val="24"/>
              </w:rPr>
              <w:t>9</w:t>
            </w:r>
          </w:p>
        </w:tc>
        <w:tc>
          <w:tcPr>
            <w:tcW w:w="1586" w:type="dxa"/>
            <w:vAlign w:val="center"/>
          </w:tcPr>
          <w:p>
            <w:pPr>
              <w:spacing w:line="360" w:lineRule="auto"/>
              <w:rPr>
                <w:rFonts w:ascii="宋体" w:hAnsi="宋体" w:cs="宋体"/>
                <w:color w:val="000000"/>
                <w:kern w:val="0"/>
                <w:sz w:val="24"/>
                <w:lang w:bidi="ar"/>
              </w:rPr>
            </w:pPr>
            <w:r>
              <w:rPr>
                <w:rFonts w:hint="eastAsia" w:ascii="宋体" w:hAnsi="宋体" w:cs="宋体"/>
                <w:color w:val="000000"/>
                <w:kern w:val="0"/>
                <w:sz w:val="24"/>
                <w:lang w:bidi="ar"/>
              </w:rPr>
              <w:t>★</w:t>
            </w:r>
            <w:r>
              <w:rPr>
                <w:rFonts w:hint="eastAsia" w:ascii="宋体" w:hAnsi="宋体" w:cs="宋体"/>
                <w:color w:val="000000"/>
                <w:kern w:val="0"/>
                <w:sz w:val="24"/>
              </w:rPr>
              <w:t>摇筛机</w:t>
            </w:r>
          </w:p>
        </w:tc>
        <w:tc>
          <w:tcPr>
            <w:tcW w:w="5713" w:type="dxa"/>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具有控时系统；适用筛子直径：200mm 300mm；筛座震幅：8mm；摇动次数：221次/分；振击次数：147次/分。</w:t>
            </w:r>
          </w:p>
        </w:tc>
        <w:tc>
          <w:tcPr>
            <w:tcW w:w="1594" w:type="dxa"/>
            <w:vAlign w:val="center"/>
          </w:tcPr>
          <w:p>
            <w:pPr>
              <w:spacing w:line="360" w:lineRule="auto"/>
              <w:rPr>
                <w:rFonts w:ascii="宋体" w:hAnsi="宋体" w:cs="宋体"/>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458" w:type="dxa"/>
            <w:vAlign w:val="center"/>
          </w:tcPr>
          <w:p>
            <w:pPr>
              <w:spacing w:line="360" w:lineRule="auto"/>
              <w:rPr>
                <w:rFonts w:ascii="宋体" w:hAnsi="宋体" w:cs="宋体"/>
                <w:kern w:val="0"/>
                <w:sz w:val="24"/>
              </w:rPr>
            </w:pPr>
            <w:r>
              <w:rPr>
                <w:rFonts w:hint="eastAsia" w:ascii="宋体" w:hAnsi="宋体" w:cs="宋体"/>
                <w:color w:val="000000"/>
                <w:kern w:val="0"/>
                <w:sz w:val="24"/>
              </w:rPr>
              <w:t>10</w:t>
            </w:r>
          </w:p>
        </w:tc>
        <w:tc>
          <w:tcPr>
            <w:tcW w:w="1586" w:type="dxa"/>
            <w:vAlign w:val="center"/>
          </w:tcPr>
          <w:p>
            <w:pPr>
              <w:spacing w:line="360" w:lineRule="auto"/>
              <w:rPr>
                <w:rFonts w:ascii="宋体" w:hAnsi="宋体" w:cs="宋体"/>
                <w:color w:val="000000"/>
                <w:kern w:val="0"/>
                <w:sz w:val="24"/>
                <w:lang w:bidi="ar"/>
              </w:rPr>
            </w:pPr>
            <w:r>
              <w:rPr>
                <w:rFonts w:hint="eastAsia" w:ascii="宋体" w:hAnsi="宋体" w:cs="宋体"/>
                <w:color w:val="000000"/>
                <w:kern w:val="0"/>
                <w:sz w:val="24"/>
                <w:lang w:bidi="ar"/>
              </w:rPr>
              <w:t>★</w:t>
            </w:r>
            <w:r>
              <w:rPr>
                <w:rFonts w:hint="eastAsia" w:ascii="宋体" w:hAnsi="宋体" w:cs="宋体"/>
                <w:color w:val="000000"/>
                <w:kern w:val="0"/>
                <w:sz w:val="24"/>
              </w:rPr>
              <w:t>洛杉矶磨耗机</w:t>
            </w:r>
          </w:p>
        </w:tc>
        <w:tc>
          <w:tcPr>
            <w:tcW w:w="5713" w:type="dxa"/>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带控制器，可调整旋转次数；圆筒内径710±5mm，内测长510mm±5mm，两端封闭，投料口的钢盖通过紧固螺栓和橡胶垫与钢筒紧闭密封。钢筒的回转速率为30r/min～33r/min。一套钢球12个；标准筛方孔筛1.7mm一个。</w:t>
            </w:r>
          </w:p>
        </w:tc>
        <w:tc>
          <w:tcPr>
            <w:tcW w:w="1594" w:type="dxa"/>
            <w:vAlign w:val="center"/>
          </w:tcPr>
          <w:p>
            <w:pPr>
              <w:spacing w:line="360" w:lineRule="auto"/>
              <w:rPr>
                <w:rFonts w:ascii="宋体" w:hAnsi="宋体" w:cs="宋体"/>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458" w:type="dxa"/>
            <w:vAlign w:val="center"/>
          </w:tcPr>
          <w:p>
            <w:pPr>
              <w:spacing w:line="360" w:lineRule="auto"/>
              <w:rPr>
                <w:rFonts w:ascii="宋体" w:hAnsi="宋体" w:cs="宋体"/>
                <w:kern w:val="0"/>
                <w:sz w:val="24"/>
              </w:rPr>
            </w:pPr>
            <w:r>
              <w:rPr>
                <w:rFonts w:hint="eastAsia" w:ascii="宋体" w:hAnsi="宋体" w:cs="宋体"/>
                <w:color w:val="000000"/>
                <w:kern w:val="0"/>
                <w:sz w:val="24"/>
              </w:rPr>
              <w:t>11</w:t>
            </w:r>
          </w:p>
        </w:tc>
        <w:tc>
          <w:tcPr>
            <w:tcW w:w="1586" w:type="dxa"/>
            <w:vAlign w:val="center"/>
          </w:tcPr>
          <w:p>
            <w:pPr>
              <w:spacing w:line="360" w:lineRule="auto"/>
              <w:rPr>
                <w:rFonts w:ascii="宋体" w:hAnsi="宋体" w:cs="宋体"/>
                <w:color w:val="000000"/>
                <w:kern w:val="0"/>
                <w:sz w:val="24"/>
                <w:lang w:bidi="ar"/>
              </w:rPr>
            </w:pPr>
            <w:r>
              <w:rPr>
                <w:rFonts w:hint="eastAsia" w:ascii="宋体" w:hAnsi="宋体" w:cs="宋体"/>
                <w:color w:val="000000"/>
                <w:kern w:val="0"/>
                <w:sz w:val="24"/>
                <w:lang w:bidi="ar"/>
              </w:rPr>
              <w:t>★</w:t>
            </w:r>
            <w:r>
              <w:rPr>
                <w:rFonts w:hint="eastAsia" w:ascii="宋体" w:hAnsi="宋体" w:cs="宋体"/>
                <w:color w:val="000000"/>
                <w:kern w:val="0"/>
                <w:sz w:val="24"/>
              </w:rPr>
              <w:t>液塑限测定仪</w:t>
            </w:r>
          </w:p>
        </w:tc>
        <w:tc>
          <w:tcPr>
            <w:tcW w:w="5713" w:type="dxa"/>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锥体顶角：30°；圆锥仪质量：76g/100g；测读入土深度：0～22mm；测读精度0.1mm。</w:t>
            </w:r>
          </w:p>
        </w:tc>
        <w:tc>
          <w:tcPr>
            <w:tcW w:w="1594" w:type="dxa"/>
            <w:vAlign w:val="center"/>
          </w:tcPr>
          <w:p>
            <w:pPr>
              <w:spacing w:line="360" w:lineRule="auto"/>
              <w:rPr>
                <w:rFonts w:ascii="宋体" w:hAnsi="宋体" w:cs="宋体"/>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458" w:type="dxa"/>
            <w:vAlign w:val="center"/>
          </w:tcPr>
          <w:p>
            <w:pPr>
              <w:spacing w:line="360" w:lineRule="auto"/>
              <w:rPr>
                <w:rFonts w:ascii="宋体" w:hAnsi="宋体" w:cs="宋体"/>
                <w:kern w:val="0"/>
                <w:sz w:val="24"/>
              </w:rPr>
            </w:pPr>
            <w:r>
              <w:rPr>
                <w:rFonts w:hint="eastAsia" w:ascii="宋体" w:hAnsi="宋体" w:cs="宋体"/>
                <w:color w:val="000000"/>
                <w:kern w:val="0"/>
                <w:sz w:val="24"/>
              </w:rPr>
              <w:t>12</w:t>
            </w:r>
          </w:p>
        </w:tc>
        <w:tc>
          <w:tcPr>
            <w:tcW w:w="1586" w:type="dxa"/>
            <w:vAlign w:val="center"/>
          </w:tcPr>
          <w:p>
            <w:pPr>
              <w:spacing w:line="360" w:lineRule="auto"/>
              <w:rPr>
                <w:rFonts w:ascii="宋体" w:hAnsi="宋体" w:cs="宋体"/>
                <w:color w:val="000000"/>
                <w:kern w:val="0"/>
                <w:sz w:val="24"/>
                <w:lang w:bidi="ar"/>
              </w:rPr>
            </w:pPr>
            <w:r>
              <w:rPr>
                <w:rFonts w:hint="eastAsia" w:ascii="宋体" w:hAnsi="宋体" w:cs="宋体"/>
                <w:color w:val="000000"/>
                <w:kern w:val="0"/>
                <w:sz w:val="24"/>
                <w:lang w:bidi="ar"/>
              </w:rPr>
              <w:t>★</w:t>
            </w:r>
            <w:r>
              <w:rPr>
                <w:rFonts w:hint="eastAsia" w:ascii="宋体" w:hAnsi="宋体" w:cs="宋体"/>
                <w:color w:val="000000"/>
                <w:kern w:val="0"/>
                <w:sz w:val="24"/>
              </w:rPr>
              <w:t>砂当量测定仪</w:t>
            </w:r>
          </w:p>
        </w:tc>
        <w:tc>
          <w:tcPr>
            <w:tcW w:w="5713" w:type="dxa"/>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震荡频率：180次/分</w:t>
            </w:r>
            <w:r>
              <w:rPr>
                <w:rFonts w:hint="eastAsia" w:ascii="宋体" w:hAnsi="宋体" w:cs="宋体"/>
                <w:color w:val="333333"/>
                <w:kern w:val="0"/>
                <w:sz w:val="24"/>
                <w:shd w:val="clear" w:color="auto" w:fill="FFFFFF"/>
              </w:rPr>
              <w:t>±2</w:t>
            </w:r>
            <w:r>
              <w:rPr>
                <w:rFonts w:hint="eastAsia" w:ascii="宋体" w:hAnsi="宋体" w:cs="宋体"/>
                <w:color w:val="000000"/>
                <w:kern w:val="0"/>
                <w:sz w:val="24"/>
                <w:lang w:bidi="ar"/>
              </w:rPr>
              <w:t>次/分；振幅：203mm</w:t>
            </w:r>
            <w:r>
              <w:rPr>
                <w:rFonts w:hint="eastAsia" w:ascii="宋体" w:hAnsi="宋体" w:cs="宋体"/>
                <w:color w:val="333333"/>
                <w:kern w:val="0"/>
                <w:sz w:val="24"/>
                <w:shd w:val="clear" w:color="auto" w:fill="FFFFFF"/>
              </w:rPr>
              <w:t>±1.0mm</w:t>
            </w:r>
          </w:p>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；试筒内径：32±0.25mm ； 高度：420±0.25mm；</w:t>
            </w:r>
          </w:p>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；冲洗管外径：6±0.5mm ； 内径:4±0.2mm。</w:t>
            </w:r>
          </w:p>
        </w:tc>
        <w:tc>
          <w:tcPr>
            <w:tcW w:w="1594" w:type="dxa"/>
            <w:vAlign w:val="center"/>
          </w:tcPr>
          <w:p>
            <w:pPr>
              <w:spacing w:line="360" w:lineRule="auto"/>
              <w:rPr>
                <w:rFonts w:ascii="宋体" w:hAnsi="宋体" w:cs="宋体"/>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458" w:type="dxa"/>
            <w:vAlign w:val="center"/>
          </w:tcPr>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w:t>
            </w:r>
          </w:p>
        </w:tc>
        <w:tc>
          <w:tcPr>
            <w:tcW w:w="1586" w:type="dxa"/>
            <w:vAlign w:val="center"/>
          </w:tcPr>
          <w:p>
            <w:pPr>
              <w:spacing w:line="360" w:lineRule="auto"/>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饱和面干试模</w:t>
            </w:r>
          </w:p>
        </w:tc>
        <w:tc>
          <w:tcPr>
            <w:tcW w:w="5713" w:type="dxa"/>
            <w:vAlign w:val="center"/>
          </w:tcPr>
          <w:p>
            <w:pPr>
              <w:widowControl/>
              <w:spacing w:line="360" w:lineRule="auto"/>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有饱和面干试模和捣棒组成；饱和面干试模：上口径40mm±3mm，下口径90mm±3mm，高75mm±3的坍落筒；捣棒：金属棒，直径25mm±3mm，质量340g±15g。</w:t>
            </w:r>
          </w:p>
        </w:tc>
        <w:tc>
          <w:tcPr>
            <w:tcW w:w="1594" w:type="dxa"/>
            <w:vAlign w:val="center"/>
          </w:tcPr>
          <w:p>
            <w:pPr>
              <w:spacing w:line="360" w:lineRule="auto"/>
              <w:rPr>
                <w:rFonts w:ascii="宋体" w:hAnsi="宋体" w:cs="宋体"/>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458" w:type="dxa"/>
            <w:vAlign w:val="center"/>
          </w:tcPr>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w:t>
            </w:r>
          </w:p>
        </w:tc>
        <w:tc>
          <w:tcPr>
            <w:tcW w:w="1586" w:type="dxa"/>
            <w:vAlign w:val="center"/>
          </w:tcPr>
          <w:p>
            <w:pPr>
              <w:spacing w:line="360" w:lineRule="auto"/>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石料压碎值试验仪</w:t>
            </w:r>
          </w:p>
        </w:tc>
        <w:tc>
          <w:tcPr>
            <w:tcW w:w="5713" w:type="dxa"/>
            <w:vAlign w:val="center"/>
          </w:tcPr>
          <w:p>
            <w:pPr>
              <w:widowControl/>
              <w:spacing w:line="360" w:lineRule="auto"/>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试筒内径150mm，高度125～128mm，壁厚≥12；</w:t>
            </w:r>
          </w:p>
          <w:p>
            <w:pPr>
              <w:widowControl/>
              <w:spacing w:line="360" w:lineRule="auto"/>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压柱压头直径149mm，压杆直径100～149mm</w:t>
            </w:r>
          </w:p>
          <w:p>
            <w:pPr>
              <w:widowControl/>
              <w:spacing w:line="360" w:lineRule="auto"/>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压杆总长100～110mm，压头厚度≥25；底板直径200～220mm，厚度6.4mm，边缘厚度10mm。金属筒：圆柱体，内径112mm，高179.4mm，容积1767cm</w:t>
            </w:r>
            <w:r>
              <w:rPr>
                <w:rFonts w:hint="eastAsia" w:ascii="宋体" w:hAnsi="宋体" w:cs="宋体"/>
                <w:color w:val="000000" w:themeColor="text1"/>
                <w:kern w:val="0"/>
                <w:sz w:val="24"/>
                <w:vertAlign w:val="superscript"/>
                <w:lang w:bidi="ar"/>
                <w14:textFill>
                  <w14:solidFill>
                    <w14:schemeClr w14:val="tx1"/>
                  </w14:solidFill>
                </w14:textFill>
              </w:rPr>
              <w:t>3</w:t>
            </w:r>
            <w:r>
              <w:rPr>
                <w:rFonts w:hint="eastAsia" w:ascii="宋体" w:hAnsi="宋体" w:cs="宋体"/>
                <w:color w:val="000000" w:themeColor="text1"/>
                <w:kern w:val="0"/>
                <w:sz w:val="24"/>
                <w:lang w:bidi="ar"/>
                <w14:textFill>
                  <w14:solidFill>
                    <w14:schemeClr w14:val="tx1"/>
                  </w14:solidFill>
                </w14:textFill>
              </w:rPr>
              <w:t>。</w:t>
            </w:r>
          </w:p>
        </w:tc>
        <w:tc>
          <w:tcPr>
            <w:tcW w:w="1594" w:type="dxa"/>
            <w:vAlign w:val="center"/>
          </w:tcPr>
          <w:p>
            <w:pPr>
              <w:spacing w:line="360" w:lineRule="auto"/>
              <w:rPr>
                <w:rFonts w:ascii="宋体" w:hAnsi="宋体" w:cs="宋体"/>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458" w:type="dxa"/>
            <w:vAlign w:val="center"/>
          </w:tcPr>
          <w:p>
            <w:pPr>
              <w:spacing w:line="360" w:lineRule="auto"/>
              <w:rPr>
                <w:rFonts w:ascii="宋体" w:hAnsi="宋体" w:cs="宋体"/>
                <w:kern w:val="0"/>
                <w:sz w:val="24"/>
              </w:rPr>
            </w:pPr>
            <w:r>
              <w:rPr>
                <w:rFonts w:hint="eastAsia" w:ascii="宋体" w:hAnsi="宋体" w:cs="宋体"/>
                <w:color w:val="000000"/>
                <w:kern w:val="0"/>
                <w:sz w:val="24"/>
              </w:rPr>
              <w:t>15</w:t>
            </w:r>
          </w:p>
        </w:tc>
        <w:tc>
          <w:tcPr>
            <w:tcW w:w="1586" w:type="dxa"/>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★分析天平</w:t>
            </w:r>
          </w:p>
        </w:tc>
        <w:tc>
          <w:tcPr>
            <w:tcW w:w="5713" w:type="dxa"/>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kern w:val="0"/>
                <w:sz w:val="24"/>
              </w:rPr>
              <w:t>最大称量 500g；精度 1mg。</w:t>
            </w:r>
          </w:p>
        </w:tc>
        <w:tc>
          <w:tcPr>
            <w:tcW w:w="1594" w:type="dxa"/>
            <w:vAlign w:val="center"/>
          </w:tcPr>
          <w:p>
            <w:pPr>
              <w:spacing w:line="360" w:lineRule="auto"/>
              <w:rPr>
                <w:rFonts w:ascii="宋体" w:hAnsi="宋体" w:cs="宋体"/>
                <w:kern w:val="0"/>
                <w:sz w:val="24"/>
              </w:rPr>
            </w:pPr>
            <w:r>
              <w:rPr>
                <w:rFonts w:hint="eastAsia" w:ascii="宋体" w:hAnsi="宋体"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458" w:type="dxa"/>
            <w:vAlign w:val="center"/>
          </w:tcPr>
          <w:p>
            <w:pPr>
              <w:spacing w:line="360" w:lineRule="auto"/>
              <w:rPr>
                <w:rFonts w:ascii="宋体" w:hAnsi="宋体" w:cs="宋体"/>
                <w:kern w:val="0"/>
                <w:sz w:val="24"/>
              </w:rPr>
            </w:pPr>
            <w:r>
              <w:rPr>
                <w:rFonts w:hint="eastAsia" w:ascii="宋体" w:hAnsi="宋体" w:cs="宋体"/>
                <w:color w:val="000000"/>
                <w:kern w:val="0"/>
                <w:sz w:val="24"/>
              </w:rPr>
              <w:t>16</w:t>
            </w:r>
          </w:p>
        </w:tc>
        <w:tc>
          <w:tcPr>
            <w:tcW w:w="1586" w:type="dxa"/>
            <w:vAlign w:val="center"/>
          </w:tcPr>
          <w:p>
            <w:pPr>
              <w:spacing w:line="360" w:lineRule="auto"/>
              <w:rPr>
                <w:rFonts w:ascii="宋体" w:hAnsi="宋体" w:cs="宋体"/>
                <w:color w:val="000000"/>
                <w:kern w:val="0"/>
                <w:sz w:val="24"/>
                <w:lang w:bidi="ar"/>
              </w:rPr>
            </w:pPr>
            <w:r>
              <w:rPr>
                <w:rFonts w:hint="eastAsia" w:ascii="宋体" w:hAnsi="宋体" w:cs="宋体"/>
                <w:color w:val="000000"/>
                <w:kern w:val="0"/>
                <w:sz w:val="24"/>
                <w:lang w:bidi="ar"/>
              </w:rPr>
              <w:t>★</w:t>
            </w:r>
            <w:r>
              <w:rPr>
                <w:rFonts w:hint="eastAsia" w:ascii="宋体" w:hAnsi="宋体" w:cs="宋体"/>
                <w:color w:val="000000"/>
                <w:kern w:val="0"/>
                <w:sz w:val="24"/>
              </w:rPr>
              <w:t>三米直尺</w:t>
            </w:r>
          </w:p>
        </w:tc>
        <w:tc>
          <w:tcPr>
            <w:tcW w:w="5713" w:type="dxa"/>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测量基准面长度3m，基准面应平直，铝合金材料制成。</w:t>
            </w:r>
          </w:p>
        </w:tc>
        <w:tc>
          <w:tcPr>
            <w:tcW w:w="1594" w:type="dxa"/>
            <w:vAlign w:val="center"/>
          </w:tcPr>
          <w:p>
            <w:pPr>
              <w:spacing w:line="360" w:lineRule="auto"/>
              <w:rPr>
                <w:rFonts w:ascii="宋体" w:hAnsi="宋体" w:cs="宋体"/>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458" w:type="dxa"/>
            <w:vAlign w:val="center"/>
          </w:tcPr>
          <w:p>
            <w:pPr>
              <w:spacing w:line="360" w:lineRule="auto"/>
              <w:rPr>
                <w:rFonts w:ascii="宋体" w:hAnsi="宋体" w:cs="宋体"/>
                <w:kern w:val="0"/>
                <w:sz w:val="24"/>
              </w:rPr>
            </w:pPr>
            <w:r>
              <w:rPr>
                <w:rFonts w:hint="eastAsia" w:ascii="宋体" w:hAnsi="宋体" w:cs="宋体"/>
                <w:color w:val="000000"/>
                <w:kern w:val="0"/>
                <w:sz w:val="24"/>
              </w:rPr>
              <w:t>17</w:t>
            </w:r>
          </w:p>
        </w:tc>
        <w:tc>
          <w:tcPr>
            <w:tcW w:w="1586" w:type="dxa"/>
            <w:vAlign w:val="center"/>
          </w:tcPr>
          <w:p>
            <w:pPr>
              <w:spacing w:line="360" w:lineRule="auto"/>
              <w:rPr>
                <w:rFonts w:ascii="宋体" w:hAnsi="宋体" w:cs="宋体"/>
                <w:color w:val="000000"/>
                <w:kern w:val="0"/>
                <w:sz w:val="24"/>
                <w:lang w:bidi="ar"/>
              </w:rPr>
            </w:pPr>
            <w:r>
              <w:rPr>
                <w:rFonts w:hint="eastAsia" w:ascii="宋体" w:hAnsi="宋体" w:cs="宋体"/>
                <w:color w:val="000000"/>
                <w:kern w:val="0"/>
                <w:sz w:val="24"/>
                <w:lang w:bidi="ar"/>
              </w:rPr>
              <w:t>★</w:t>
            </w:r>
            <w:r>
              <w:rPr>
                <w:rFonts w:hint="eastAsia" w:ascii="宋体" w:hAnsi="宋体" w:cs="宋体"/>
                <w:color w:val="000000"/>
                <w:kern w:val="0"/>
                <w:sz w:val="24"/>
              </w:rPr>
              <w:t>细集料流动时间测定仪</w:t>
            </w:r>
          </w:p>
        </w:tc>
        <w:tc>
          <w:tcPr>
            <w:tcW w:w="5713" w:type="dxa"/>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上部为直径90mm，高125mm的金属筒，下部为开口60°的漏斗，漏斗流出孔直径有两种规格12mm或16mm，测定仪下放一个能存3KG细集料容器。</w:t>
            </w:r>
          </w:p>
        </w:tc>
        <w:tc>
          <w:tcPr>
            <w:tcW w:w="1594" w:type="dxa"/>
            <w:vAlign w:val="center"/>
          </w:tcPr>
          <w:p>
            <w:pPr>
              <w:spacing w:line="360" w:lineRule="auto"/>
              <w:rPr>
                <w:rFonts w:ascii="宋体" w:hAnsi="宋体" w:cs="宋体"/>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458" w:type="dxa"/>
            <w:vAlign w:val="center"/>
          </w:tcPr>
          <w:p>
            <w:pPr>
              <w:spacing w:line="360" w:lineRule="auto"/>
              <w:rPr>
                <w:rFonts w:ascii="宋体" w:hAnsi="宋体" w:cs="宋体"/>
                <w:kern w:val="0"/>
                <w:sz w:val="24"/>
              </w:rPr>
            </w:pPr>
            <w:r>
              <w:rPr>
                <w:rFonts w:hint="eastAsia" w:ascii="宋体" w:hAnsi="宋体" w:cs="宋体"/>
                <w:color w:val="000000"/>
                <w:kern w:val="0"/>
                <w:sz w:val="24"/>
              </w:rPr>
              <w:t>18</w:t>
            </w:r>
          </w:p>
        </w:tc>
        <w:tc>
          <w:tcPr>
            <w:tcW w:w="1586" w:type="dxa"/>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kern w:val="0"/>
                <w:sz w:val="24"/>
              </w:rPr>
              <w:t>沥青比重瓶</w:t>
            </w:r>
          </w:p>
        </w:tc>
        <w:tc>
          <w:tcPr>
            <w:tcW w:w="5713" w:type="dxa"/>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kern w:val="0"/>
                <w:sz w:val="24"/>
              </w:rPr>
              <w:t>玻璃制品，直径22</w:t>
            </w:r>
            <w:r>
              <w:rPr>
                <w:rFonts w:hint="eastAsia" w:ascii="宋体" w:hAnsi="宋体" w:cs="宋体"/>
                <w:color w:val="000000"/>
                <w:kern w:val="0"/>
                <w:sz w:val="24"/>
                <w:lang w:bidi="ar"/>
              </w:rPr>
              <w:t>～</w:t>
            </w:r>
            <w:r>
              <w:rPr>
                <w:rFonts w:hint="eastAsia" w:ascii="宋体" w:hAnsi="宋体" w:cs="宋体"/>
                <w:kern w:val="0"/>
                <w:sz w:val="24"/>
              </w:rPr>
              <w:t>26mm，高度70mm，比重瓶的容积为20</w:t>
            </w:r>
            <w:r>
              <w:rPr>
                <w:rFonts w:hint="eastAsia" w:ascii="宋体" w:hAnsi="宋体" w:cs="宋体"/>
                <w:color w:val="000000"/>
                <w:kern w:val="0"/>
                <w:sz w:val="24"/>
                <w:lang w:bidi="ar"/>
              </w:rPr>
              <w:t>～</w:t>
            </w:r>
            <w:r>
              <w:rPr>
                <w:rFonts w:hint="eastAsia" w:ascii="宋体" w:hAnsi="宋体" w:cs="宋体"/>
                <w:kern w:val="0"/>
                <w:sz w:val="24"/>
              </w:rPr>
              <w:t>30mL，质量不超过40g。</w:t>
            </w:r>
          </w:p>
        </w:tc>
        <w:tc>
          <w:tcPr>
            <w:tcW w:w="1594" w:type="dxa"/>
            <w:vAlign w:val="center"/>
          </w:tcPr>
          <w:p>
            <w:pPr>
              <w:spacing w:line="360" w:lineRule="auto"/>
              <w:rPr>
                <w:rFonts w:ascii="宋体" w:hAnsi="宋体" w:cs="宋体"/>
                <w:kern w:val="0"/>
                <w:sz w:val="24"/>
              </w:rPr>
            </w:pPr>
            <w:r>
              <w:rPr>
                <w:rFonts w:hint="eastAsia" w:ascii="宋体" w:hAnsi="宋体" w:cs="宋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458" w:type="dxa"/>
            <w:vAlign w:val="center"/>
          </w:tcPr>
          <w:p>
            <w:pPr>
              <w:spacing w:line="360" w:lineRule="auto"/>
              <w:rPr>
                <w:rFonts w:ascii="宋体" w:hAnsi="宋体" w:cs="宋体"/>
                <w:kern w:val="0"/>
                <w:sz w:val="24"/>
              </w:rPr>
            </w:pPr>
            <w:r>
              <w:rPr>
                <w:rFonts w:hint="eastAsia" w:ascii="宋体" w:hAnsi="宋体" w:cs="宋体"/>
                <w:color w:val="000000"/>
                <w:kern w:val="0"/>
                <w:sz w:val="24"/>
              </w:rPr>
              <w:t>19</w:t>
            </w:r>
          </w:p>
        </w:tc>
        <w:tc>
          <w:tcPr>
            <w:tcW w:w="1586" w:type="dxa"/>
            <w:vAlign w:val="center"/>
          </w:tcPr>
          <w:p>
            <w:pPr>
              <w:spacing w:line="360" w:lineRule="auto"/>
              <w:rPr>
                <w:rFonts w:ascii="宋体" w:hAnsi="宋体" w:cs="宋体"/>
                <w:color w:val="000000"/>
                <w:kern w:val="0"/>
                <w:sz w:val="24"/>
                <w:lang w:bidi="ar"/>
              </w:rPr>
            </w:pPr>
            <w:r>
              <w:rPr>
                <w:rFonts w:hint="eastAsia" w:ascii="宋体" w:hAnsi="宋体" w:cs="宋体"/>
                <w:color w:val="000000"/>
                <w:kern w:val="0"/>
                <w:sz w:val="24"/>
              </w:rPr>
              <w:t>李氏比重瓶</w:t>
            </w:r>
          </w:p>
        </w:tc>
        <w:tc>
          <w:tcPr>
            <w:tcW w:w="5713" w:type="dxa"/>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玻璃制品，容量250ml。</w:t>
            </w:r>
          </w:p>
        </w:tc>
        <w:tc>
          <w:tcPr>
            <w:tcW w:w="1594" w:type="dxa"/>
            <w:vAlign w:val="center"/>
          </w:tcPr>
          <w:p>
            <w:pPr>
              <w:spacing w:line="360" w:lineRule="auto"/>
              <w:rPr>
                <w:rFonts w:ascii="宋体" w:hAnsi="宋体" w:cs="宋体"/>
                <w:kern w:val="0"/>
                <w:sz w:val="24"/>
              </w:rPr>
            </w:pPr>
            <w:r>
              <w:rPr>
                <w:rFonts w:hint="eastAsia" w:ascii="宋体" w:hAnsi="宋体" w:cs="宋体"/>
                <w:color w:val="000000"/>
                <w:kern w:val="0"/>
                <w:sz w:val="24"/>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458" w:type="dxa"/>
            <w:vAlign w:val="center"/>
          </w:tcPr>
          <w:p>
            <w:pPr>
              <w:spacing w:line="360" w:lineRule="auto"/>
              <w:rPr>
                <w:rFonts w:ascii="宋体" w:hAnsi="宋体" w:cs="宋体"/>
                <w:kern w:val="0"/>
                <w:sz w:val="24"/>
              </w:rPr>
            </w:pPr>
            <w:r>
              <w:rPr>
                <w:rFonts w:hint="eastAsia" w:ascii="宋体" w:hAnsi="宋体" w:cs="宋体"/>
                <w:color w:val="000000"/>
                <w:kern w:val="0"/>
                <w:sz w:val="24"/>
              </w:rPr>
              <w:t>20</w:t>
            </w:r>
          </w:p>
        </w:tc>
        <w:tc>
          <w:tcPr>
            <w:tcW w:w="1586" w:type="dxa"/>
            <w:vAlign w:val="center"/>
          </w:tcPr>
          <w:p>
            <w:pPr>
              <w:spacing w:line="360" w:lineRule="auto"/>
              <w:rPr>
                <w:rFonts w:ascii="宋体" w:hAnsi="宋体" w:cs="宋体"/>
                <w:color w:val="000000"/>
                <w:kern w:val="0"/>
                <w:sz w:val="24"/>
                <w:lang w:bidi="ar"/>
              </w:rPr>
            </w:pPr>
            <w:r>
              <w:rPr>
                <w:rFonts w:hint="eastAsia" w:ascii="宋体" w:hAnsi="宋体" w:cs="宋体"/>
                <w:color w:val="000000"/>
                <w:kern w:val="0"/>
                <w:sz w:val="24"/>
              </w:rPr>
              <w:t>玻璃干燥器</w:t>
            </w:r>
          </w:p>
        </w:tc>
        <w:tc>
          <w:tcPr>
            <w:tcW w:w="5713" w:type="dxa"/>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kern w:val="0"/>
                <w:sz w:val="24"/>
              </w:rPr>
              <w:t>玻璃制品，内径30cm。</w:t>
            </w:r>
          </w:p>
        </w:tc>
        <w:tc>
          <w:tcPr>
            <w:tcW w:w="1594" w:type="dxa"/>
            <w:vAlign w:val="center"/>
          </w:tcPr>
          <w:p>
            <w:pPr>
              <w:spacing w:line="360" w:lineRule="auto"/>
              <w:rPr>
                <w:rFonts w:ascii="宋体" w:hAnsi="宋体" w:cs="宋体"/>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458" w:type="dxa"/>
            <w:vAlign w:val="center"/>
          </w:tcPr>
          <w:p>
            <w:pPr>
              <w:spacing w:line="360" w:lineRule="auto"/>
              <w:rPr>
                <w:rFonts w:ascii="宋体" w:hAnsi="宋体" w:cs="宋体"/>
                <w:kern w:val="0"/>
                <w:sz w:val="24"/>
              </w:rPr>
            </w:pPr>
            <w:r>
              <w:rPr>
                <w:rFonts w:hint="eastAsia" w:ascii="宋体" w:hAnsi="宋体" w:cs="宋体"/>
                <w:color w:val="000000"/>
                <w:kern w:val="0"/>
                <w:sz w:val="24"/>
              </w:rPr>
              <w:t>21</w:t>
            </w:r>
          </w:p>
        </w:tc>
        <w:tc>
          <w:tcPr>
            <w:tcW w:w="1586" w:type="dxa"/>
            <w:vAlign w:val="center"/>
          </w:tcPr>
          <w:p>
            <w:pPr>
              <w:spacing w:line="360" w:lineRule="auto"/>
              <w:rPr>
                <w:rFonts w:ascii="宋体" w:hAnsi="宋体" w:cs="宋体"/>
                <w:color w:val="000000"/>
                <w:kern w:val="0"/>
                <w:sz w:val="24"/>
                <w:lang w:bidi="ar"/>
              </w:rPr>
            </w:pPr>
            <w:r>
              <w:rPr>
                <w:rFonts w:hint="eastAsia" w:ascii="宋体" w:hAnsi="宋体" w:cs="宋体"/>
                <w:color w:val="000000"/>
                <w:kern w:val="0"/>
                <w:sz w:val="24"/>
              </w:rPr>
              <w:t>烧杯</w:t>
            </w:r>
          </w:p>
        </w:tc>
        <w:tc>
          <w:tcPr>
            <w:tcW w:w="5713" w:type="dxa"/>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玻璃质地，耐高温，量程100ml、500ml、1000ml。</w:t>
            </w:r>
          </w:p>
        </w:tc>
        <w:tc>
          <w:tcPr>
            <w:tcW w:w="1594" w:type="dxa"/>
            <w:vAlign w:val="center"/>
          </w:tcPr>
          <w:p>
            <w:pPr>
              <w:spacing w:line="360" w:lineRule="auto"/>
              <w:rPr>
                <w:rFonts w:ascii="宋体" w:hAnsi="宋体" w:cs="宋体"/>
                <w:kern w:val="0"/>
                <w:sz w:val="24"/>
              </w:rPr>
            </w:pPr>
            <w:r>
              <w:rPr>
                <w:rFonts w:hint="eastAsia" w:ascii="宋体" w:hAnsi="宋体" w:cs="宋体"/>
                <w:color w:val="000000"/>
                <w:kern w:val="0"/>
                <w:sz w:val="24"/>
              </w:rPr>
              <w:t>各3个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458" w:type="dxa"/>
            <w:vAlign w:val="center"/>
          </w:tcPr>
          <w:p>
            <w:pPr>
              <w:spacing w:line="360" w:lineRule="auto"/>
              <w:rPr>
                <w:rFonts w:ascii="宋体" w:hAnsi="宋体" w:cs="宋体"/>
                <w:kern w:val="0"/>
                <w:sz w:val="24"/>
              </w:rPr>
            </w:pPr>
            <w:r>
              <w:rPr>
                <w:rFonts w:hint="eastAsia" w:ascii="宋体" w:hAnsi="宋体" w:cs="宋体"/>
                <w:color w:val="000000"/>
                <w:kern w:val="0"/>
                <w:sz w:val="24"/>
              </w:rPr>
              <w:t>22</w:t>
            </w:r>
          </w:p>
        </w:tc>
        <w:tc>
          <w:tcPr>
            <w:tcW w:w="1586" w:type="dxa"/>
            <w:vAlign w:val="center"/>
          </w:tcPr>
          <w:p>
            <w:pPr>
              <w:spacing w:line="360" w:lineRule="auto"/>
              <w:rPr>
                <w:rFonts w:ascii="宋体" w:hAnsi="宋体" w:cs="宋体"/>
                <w:color w:val="000000"/>
                <w:kern w:val="0"/>
                <w:sz w:val="24"/>
                <w:lang w:bidi="ar"/>
              </w:rPr>
            </w:pPr>
            <w:r>
              <w:rPr>
                <w:rFonts w:hint="eastAsia" w:ascii="宋体" w:hAnsi="宋体" w:cs="宋体"/>
                <w:color w:val="000000"/>
                <w:kern w:val="0"/>
                <w:sz w:val="24"/>
              </w:rPr>
              <w:t>量筒</w:t>
            </w:r>
          </w:p>
        </w:tc>
        <w:tc>
          <w:tcPr>
            <w:tcW w:w="5713" w:type="dxa"/>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玻璃质地，量程50ml（分度值1ml），100ml（分度值1ml），500ml（分度值5ml），1000mL（分度值10ml）。</w:t>
            </w:r>
          </w:p>
        </w:tc>
        <w:tc>
          <w:tcPr>
            <w:tcW w:w="1594" w:type="dxa"/>
            <w:vAlign w:val="center"/>
          </w:tcPr>
          <w:p>
            <w:pPr>
              <w:spacing w:line="360" w:lineRule="auto"/>
              <w:rPr>
                <w:rFonts w:ascii="宋体" w:hAnsi="宋体" w:cs="宋体"/>
                <w:kern w:val="0"/>
                <w:sz w:val="24"/>
              </w:rPr>
            </w:pPr>
            <w:r>
              <w:rPr>
                <w:rFonts w:hint="eastAsia" w:ascii="宋体" w:hAnsi="宋体" w:cs="宋体"/>
                <w:color w:val="000000"/>
                <w:kern w:val="0"/>
                <w:sz w:val="24"/>
              </w:rPr>
              <w:t>各3个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458" w:type="dxa"/>
            <w:vAlign w:val="center"/>
          </w:tcPr>
          <w:p>
            <w:pPr>
              <w:spacing w:line="360" w:lineRule="auto"/>
              <w:rPr>
                <w:rFonts w:ascii="宋体" w:hAnsi="宋体" w:cs="宋体"/>
                <w:kern w:val="0"/>
                <w:sz w:val="24"/>
              </w:rPr>
            </w:pPr>
            <w:r>
              <w:rPr>
                <w:rFonts w:hint="eastAsia" w:ascii="宋体" w:hAnsi="宋体" w:cs="宋体"/>
                <w:color w:val="000000"/>
                <w:kern w:val="0"/>
                <w:sz w:val="24"/>
              </w:rPr>
              <w:t>23</w:t>
            </w:r>
          </w:p>
        </w:tc>
        <w:tc>
          <w:tcPr>
            <w:tcW w:w="1586" w:type="dxa"/>
            <w:vAlign w:val="center"/>
          </w:tcPr>
          <w:p>
            <w:pPr>
              <w:spacing w:line="360" w:lineRule="auto"/>
              <w:rPr>
                <w:rFonts w:ascii="宋体" w:hAnsi="宋体" w:cs="宋体"/>
                <w:color w:val="000000"/>
                <w:kern w:val="0"/>
                <w:sz w:val="24"/>
                <w:lang w:bidi="ar"/>
              </w:rPr>
            </w:pPr>
            <w:r>
              <w:rPr>
                <w:rFonts w:hint="eastAsia" w:ascii="宋体" w:hAnsi="宋体" w:cs="宋体"/>
                <w:color w:val="000000"/>
                <w:kern w:val="0"/>
                <w:sz w:val="24"/>
              </w:rPr>
              <w:t>容量瓶</w:t>
            </w:r>
          </w:p>
        </w:tc>
        <w:tc>
          <w:tcPr>
            <w:tcW w:w="5713" w:type="dxa"/>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玻璃制品，带瓶塞，量程500mL。</w:t>
            </w:r>
          </w:p>
        </w:tc>
        <w:tc>
          <w:tcPr>
            <w:tcW w:w="1594" w:type="dxa"/>
            <w:vAlign w:val="center"/>
          </w:tcPr>
          <w:p>
            <w:pPr>
              <w:spacing w:line="360" w:lineRule="auto"/>
              <w:rPr>
                <w:rFonts w:ascii="宋体" w:hAnsi="宋体" w:cs="宋体"/>
                <w:kern w:val="0"/>
                <w:sz w:val="24"/>
              </w:rPr>
            </w:pPr>
            <w:r>
              <w:rPr>
                <w:rFonts w:hint="eastAsia" w:ascii="宋体" w:hAnsi="宋体" w:cs="宋体"/>
                <w:color w:val="000000"/>
                <w:kern w:val="0"/>
                <w:sz w:val="24"/>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458" w:type="dxa"/>
            <w:vAlign w:val="center"/>
          </w:tcPr>
          <w:p>
            <w:pPr>
              <w:spacing w:line="360" w:lineRule="auto"/>
              <w:rPr>
                <w:rFonts w:ascii="宋体" w:hAnsi="宋体" w:cs="宋体"/>
                <w:kern w:val="0"/>
                <w:sz w:val="24"/>
              </w:rPr>
            </w:pPr>
            <w:r>
              <w:rPr>
                <w:rFonts w:hint="eastAsia" w:ascii="宋体" w:hAnsi="宋体" w:cs="宋体"/>
                <w:color w:val="000000"/>
                <w:kern w:val="0"/>
                <w:sz w:val="24"/>
              </w:rPr>
              <w:t>24</w:t>
            </w:r>
          </w:p>
        </w:tc>
        <w:tc>
          <w:tcPr>
            <w:tcW w:w="1586" w:type="dxa"/>
            <w:vAlign w:val="center"/>
          </w:tcPr>
          <w:p>
            <w:pPr>
              <w:spacing w:line="360" w:lineRule="auto"/>
              <w:rPr>
                <w:rFonts w:ascii="宋体" w:hAnsi="宋体" w:cs="宋体"/>
                <w:color w:val="000000"/>
                <w:kern w:val="0"/>
                <w:sz w:val="24"/>
                <w:lang w:bidi="ar"/>
              </w:rPr>
            </w:pPr>
            <w:r>
              <w:rPr>
                <w:rFonts w:hint="eastAsia" w:ascii="宋体" w:hAnsi="宋体" w:cs="宋体"/>
                <w:color w:val="000000"/>
                <w:kern w:val="0"/>
                <w:sz w:val="24"/>
              </w:rPr>
              <w:t>玻璃棒</w:t>
            </w:r>
          </w:p>
        </w:tc>
        <w:tc>
          <w:tcPr>
            <w:tcW w:w="5713" w:type="dxa"/>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玻璃质地，耐高温，长度20cm。</w:t>
            </w:r>
          </w:p>
        </w:tc>
        <w:tc>
          <w:tcPr>
            <w:tcW w:w="1594" w:type="dxa"/>
            <w:vAlign w:val="center"/>
          </w:tcPr>
          <w:p>
            <w:pPr>
              <w:spacing w:line="360" w:lineRule="auto"/>
              <w:rPr>
                <w:rFonts w:ascii="宋体" w:hAnsi="宋体" w:cs="宋体"/>
                <w:kern w:val="0"/>
                <w:sz w:val="24"/>
              </w:rPr>
            </w:pPr>
            <w:r>
              <w:rPr>
                <w:rFonts w:hint="eastAsia" w:ascii="宋体" w:hAnsi="宋体" w:cs="宋体"/>
                <w:color w:val="000000"/>
                <w:kern w:val="0"/>
                <w:sz w:val="24"/>
              </w:rPr>
              <w:t>20支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458" w:type="dxa"/>
            <w:vAlign w:val="center"/>
          </w:tcPr>
          <w:p>
            <w:pPr>
              <w:spacing w:line="360" w:lineRule="auto"/>
              <w:rPr>
                <w:rFonts w:ascii="宋体" w:hAnsi="宋体" w:cs="宋体"/>
                <w:kern w:val="0"/>
                <w:sz w:val="24"/>
              </w:rPr>
            </w:pPr>
            <w:r>
              <w:rPr>
                <w:rFonts w:hint="eastAsia" w:ascii="宋体" w:hAnsi="宋体" w:cs="宋体"/>
                <w:color w:val="000000"/>
                <w:kern w:val="0"/>
                <w:sz w:val="24"/>
              </w:rPr>
              <w:t>25</w:t>
            </w:r>
          </w:p>
        </w:tc>
        <w:tc>
          <w:tcPr>
            <w:tcW w:w="1586" w:type="dxa"/>
            <w:vAlign w:val="center"/>
          </w:tcPr>
          <w:p>
            <w:pPr>
              <w:spacing w:line="360" w:lineRule="auto"/>
              <w:rPr>
                <w:rFonts w:ascii="宋体" w:hAnsi="宋体" w:cs="宋体"/>
                <w:color w:val="000000"/>
                <w:kern w:val="0"/>
                <w:sz w:val="24"/>
                <w:lang w:bidi="ar"/>
              </w:rPr>
            </w:pPr>
            <w:r>
              <w:rPr>
                <w:rFonts w:hint="eastAsia" w:ascii="宋体" w:hAnsi="宋体" w:cs="宋体"/>
                <w:color w:val="000000"/>
                <w:kern w:val="0"/>
                <w:sz w:val="24"/>
              </w:rPr>
              <w:t>温度计</w:t>
            </w:r>
          </w:p>
        </w:tc>
        <w:tc>
          <w:tcPr>
            <w:tcW w:w="5713" w:type="dxa"/>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玻璃质地，量程50℃（分度值</w:t>
            </w:r>
            <w:r>
              <w:rPr>
                <w:rFonts w:hint="eastAsia" w:ascii="宋体" w:hAnsi="宋体" w:cs="宋体"/>
                <w:color w:val="000000" w:themeColor="text1"/>
                <w:kern w:val="0"/>
                <w:sz w:val="24"/>
                <w:lang w:bidi="ar"/>
                <w14:textFill>
                  <w14:solidFill>
                    <w14:schemeClr w14:val="tx1"/>
                  </w14:solidFill>
                </w14:textFill>
              </w:rPr>
              <w:t>1℃</w:t>
            </w:r>
            <w:r>
              <w:rPr>
                <w:rFonts w:hint="eastAsia" w:ascii="宋体" w:hAnsi="宋体" w:cs="宋体"/>
                <w:color w:val="000000"/>
                <w:kern w:val="0"/>
                <w:sz w:val="24"/>
                <w:lang w:bidi="ar"/>
              </w:rPr>
              <w:t>），100℃（分度值1℃），300℃（分度值2℃）。</w:t>
            </w:r>
          </w:p>
        </w:tc>
        <w:tc>
          <w:tcPr>
            <w:tcW w:w="1594" w:type="dxa"/>
            <w:vAlign w:val="center"/>
          </w:tcPr>
          <w:p>
            <w:pPr>
              <w:spacing w:line="360" w:lineRule="auto"/>
              <w:rPr>
                <w:rFonts w:ascii="宋体" w:hAnsi="宋体" w:cs="宋体"/>
                <w:kern w:val="0"/>
                <w:sz w:val="24"/>
              </w:rPr>
            </w:pPr>
            <w:r>
              <w:rPr>
                <w:rFonts w:hint="eastAsia" w:ascii="宋体" w:hAnsi="宋体" w:cs="宋体"/>
                <w:color w:val="000000"/>
                <w:kern w:val="0"/>
                <w:sz w:val="24"/>
              </w:rPr>
              <w:t>各20支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458" w:type="dxa"/>
            <w:vAlign w:val="center"/>
          </w:tcPr>
          <w:p>
            <w:pPr>
              <w:spacing w:line="360" w:lineRule="auto"/>
              <w:rPr>
                <w:rFonts w:ascii="宋体" w:hAnsi="宋体" w:cs="宋体"/>
                <w:kern w:val="0"/>
                <w:sz w:val="24"/>
              </w:rPr>
            </w:pPr>
            <w:r>
              <w:rPr>
                <w:rFonts w:hint="eastAsia" w:ascii="宋体" w:hAnsi="宋体" w:cs="宋体"/>
                <w:color w:val="000000"/>
                <w:kern w:val="0"/>
                <w:sz w:val="24"/>
              </w:rPr>
              <w:t>26</w:t>
            </w:r>
          </w:p>
        </w:tc>
        <w:tc>
          <w:tcPr>
            <w:tcW w:w="1586" w:type="dxa"/>
            <w:vAlign w:val="center"/>
          </w:tcPr>
          <w:p>
            <w:pPr>
              <w:spacing w:line="360" w:lineRule="auto"/>
              <w:rPr>
                <w:rFonts w:ascii="宋体" w:hAnsi="宋体" w:cs="宋体"/>
                <w:color w:val="000000"/>
                <w:kern w:val="0"/>
                <w:sz w:val="24"/>
                <w:lang w:bidi="ar"/>
              </w:rPr>
            </w:pPr>
            <w:r>
              <w:rPr>
                <w:rFonts w:hint="eastAsia" w:ascii="宋体" w:hAnsi="宋体" w:cs="宋体"/>
                <w:color w:val="000000"/>
                <w:kern w:val="0"/>
                <w:sz w:val="24"/>
              </w:rPr>
              <w:t>研钵及有橡皮头的研杵</w:t>
            </w:r>
          </w:p>
        </w:tc>
        <w:tc>
          <w:tcPr>
            <w:tcW w:w="5713" w:type="dxa"/>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陶瓷质地，直径130mm。</w:t>
            </w:r>
          </w:p>
        </w:tc>
        <w:tc>
          <w:tcPr>
            <w:tcW w:w="1594" w:type="dxa"/>
            <w:vAlign w:val="center"/>
          </w:tcPr>
          <w:p>
            <w:pPr>
              <w:spacing w:line="360" w:lineRule="auto"/>
              <w:rPr>
                <w:rFonts w:ascii="宋体" w:hAnsi="宋体" w:cs="宋体"/>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458" w:type="dxa"/>
            <w:vAlign w:val="center"/>
          </w:tcPr>
          <w:p>
            <w:pPr>
              <w:spacing w:line="360" w:lineRule="auto"/>
              <w:rPr>
                <w:rFonts w:ascii="宋体" w:hAnsi="宋体" w:cs="宋体"/>
                <w:kern w:val="0"/>
                <w:sz w:val="24"/>
              </w:rPr>
            </w:pPr>
            <w:r>
              <w:rPr>
                <w:rFonts w:hint="eastAsia" w:ascii="宋体" w:hAnsi="宋体" w:cs="宋体"/>
                <w:color w:val="000000"/>
                <w:kern w:val="0"/>
                <w:sz w:val="24"/>
              </w:rPr>
              <w:t>27</w:t>
            </w:r>
          </w:p>
        </w:tc>
        <w:tc>
          <w:tcPr>
            <w:tcW w:w="1586" w:type="dxa"/>
            <w:vAlign w:val="center"/>
          </w:tcPr>
          <w:p>
            <w:pPr>
              <w:spacing w:line="360" w:lineRule="auto"/>
              <w:rPr>
                <w:rFonts w:ascii="宋体" w:hAnsi="宋体" w:cs="宋体"/>
                <w:color w:val="000000"/>
                <w:kern w:val="0"/>
                <w:sz w:val="24"/>
                <w:lang w:bidi="ar"/>
              </w:rPr>
            </w:pPr>
            <w:r>
              <w:rPr>
                <w:rFonts w:hint="eastAsia" w:ascii="宋体" w:hAnsi="宋体" w:cs="宋体"/>
                <w:color w:val="000000"/>
                <w:kern w:val="0"/>
                <w:sz w:val="24"/>
              </w:rPr>
              <w:t>煤油</w:t>
            </w:r>
          </w:p>
        </w:tc>
        <w:tc>
          <w:tcPr>
            <w:tcW w:w="5713" w:type="dxa"/>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270℃分馏得到的煤油。</w:t>
            </w:r>
          </w:p>
        </w:tc>
        <w:tc>
          <w:tcPr>
            <w:tcW w:w="1594" w:type="dxa"/>
            <w:vAlign w:val="center"/>
          </w:tcPr>
          <w:p>
            <w:pPr>
              <w:spacing w:line="360" w:lineRule="auto"/>
              <w:rPr>
                <w:rFonts w:ascii="宋体" w:hAnsi="宋体" w:cs="宋体"/>
                <w:kern w:val="0"/>
                <w:sz w:val="24"/>
              </w:rPr>
            </w:pPr>
            <w:r>
              <w:rPr>
                <w:rFonts w:hint="eastAsia" w:ascii="宋体" w:hAnsi="宋体" w:cs="宋体"/>
                <w:color w:val="000000"/>
                <w:kern w:val="0"/>
                <w:sz w:val="24"/>
              </w:rPr>
              <w:t>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458" w:type="dxa"/>
            <w:vAlign w:val="center"/>
          </w:tcPr>
          <w:p>
            <w:pPr>
              <w:spacing w:line="360" w:lineRule="auto"/>
              <w:rPr>
                <w:rFonts w:ascii="宋体" w:hAnsi="宋体" w:cs="宋体"/>
                <w:kern w:val="0"/>
                <w:sz w:val="24"/>
              </w:rPr>
            </w:pPr>
            <w:r>
              <w:rPr>
                <w:rFonts w:hint="eastAsia" w:ascii="宋体" w:hAnsi="宋体" w:cs="宋体"/>
                <w:color w:val="000000"/>
                <w:kern w:val="0"/>
                <w:sz w:val="24"/>
              </w:rPr>
              <w:t>28</w:t>
            </w:r>
          </w:p>
        </w:tc>
        <w:tc>
          <w:tcPr>
            <w:tcW w:w="1586" w:type="dxa"/>
            <w:vAlign w:val="center"/>
          </w:tcPr>
          <w:p>
            <w:pPr>
              <w:spacing w:line="360" w:lineRule="auto"/>
              <w:rPr>
                <w:rFonts w:ascii="宋体" w:hAnsi="宋体" w:cs="宋体"/>
                <w:color w:val="000000"/>
                <w:kern w:val="0"/>
                <w:sz w:val="24"/>
                <w:lang w:bidi="ar"/>
              </w:rPr>
            </w:pPr>
            <w:r>
              <w:rPr>
                <w:rFonts w:hint="eastAsia" w:ascii="宋体" w:hAnsi="宋体" w:cs="宋体"/>
                <w:color w:val="000000"/>
                <w:kern w:val="0"/>
                <w:sz w:val="24"/>
              </w:rPr>
              <w:t>秒表</w:t>
            </w:r>
          </w:p>
        </w:tc>
        <w:tc>
          <w:tcPr>
            <w:tcW w:w="5713" w:type="dxa"/>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准确至0.1S。</w:t>
            </w:r>
          </w:p>
        </w:tc>
        <w:tc>
          <w:tcPr>
            <w:tcW w:w="1594" w:type="dxa"/>
            <w:vAlign w:val="center"/>
          </w:tcPr>
          <w:p>
            <w:pPr>
              <w:spacing w:line="360" w:lineRule="auto"/>
              <w:rPr>
                <w:rFonts w:ascii="宋体" w:hAnsi="宋体" w:cs="宋体"/>
                <w:kern w:val="0"/>
                <w:sz w:val="24"/>
              </w:rPr>
            </w:pPr>
            <w:r>
              <w:rPr>
                <w:rFonts w:hint="eastAsia" w:ascii="宋体" w:hAnsi="宋体" w:cs="宋体"/>
                <w:color w:val="000000"/>
                <w:kern w:val="0"/>
                <w:sz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458" w:type="dxa"/>
            <w:vAlign w:val="center"/>
          </w:tcPr>
          <w:p>
            <w:pPr>
              <w:spacing w:line="360" w:lineRule="auto"/>
              <w:rPr>
                <w:rFonts w:ascii="宋体" w:hAnsi="宋体" w:cs="宋体"/>
                <w:kern w:val="0"/>
                <w:sz w:val="24"/>
              </w:rPr>
            </w:pPr>
            <w:r>
              <w:rPr>
                <w:rFonts w:hint="eastAsia" w:ascii="宋体" w:hAnsi="宋体" w:cs="宋体"/>
                <w:color w:val="000000"/>
                <w:kern w:val="0"/>
                <w:sz w:val="24"/>
              </w:rPr>
              <w:t>29</w:t>
            </w:r>
          </w:p>
        </w:tc>
        <w:tc>
          <w:tcPr>
            <w:tcW w:w="1586" w:type="dxa"/>
            <w:vAlign w:val="center"/>
          </w:tcPr>
          <w:p>
            <w:pPr>
              <w:spacing w:line="360" w:lineRule="auto"/>
              <w:rPr>
                <w:rFonts w:ascii="宋体" w:hAnsi="宋体" w:cs="宋体"/>
                <w:color w:val="000000"/>
                <w:kern w:val="0"/>
                <w:sz w:val="24"/>
                <w:lang w:bidi="ar"/>
              </w:rPr>
            </w:pPr>
            <w:r>
              <w:rPr>
                <w:rFonts w:hint="eastAsia" w:ascii="宋体" w:hAnsi="宋体" w:cs="宋体"/>
                <w:color w:val="000000"/>
                <w:kern w:val="0"/>
                <w:sz w:val="24"/>
              </w:rPr>
              <w:t>平刮刀</w:t>
            </w:r>
          </w:p>
        </w:tc>
        <w:tc>
          <w:tcPr>
            <w:tcW w:w="5713" w:type="dxa"/>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不锈钢质地</w:t>
            </w:r>
          </w:p>
        </w:tc>
        <w:tc>
          <w:tcPr>
            <w:tcW w:w="1594" w:type="dxa"/>
            <w:vAlign w:val="center"/>
          </w:tcPr>
          <w:p>
            <w:pPr>
              <w:spacing w:line="360" w:lineRule="auto"/>
              <w:rPr>
                <w:rFonts w:ascii="宋体" w:hAnsi="宋体" w:cs="宋体"/>
                <w:kern w:val="0"/>
                <w:sz w:val="24"/>
              </w:rPr>
            </w:pPr>
            <w:r>
              <w:rPr>
                <w:rFonts w:hint="eastAsia" w:ascii="宋体" w:hAnsi="宋体" w:cs="宋体"/>
                <w:color w:val="000000"/>
                <w:kern w:val="0"/>
                <w:sz w:val="24"/>
              </w:rPr>
              <w:t>5把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458" w:type="dxa"/>
            <w:vAlign w:val="center"/>
          </w:tcPr>
          <w:p>
            <w:pPr>
              <w:spacing w:line="360" w:lineRule="auto"/>
              <w:rPr>
                <w:rFonts w:ascii="宋体" w:hAnsi="宋体" w:cs="宋体"/>
                <w:kern w:val="0"/>
                <w:sz w:val="24"/>
              </w:rPr>
            </w:pPr>
            <w:r>
              <w:rPr>
                <w:rFonts w:hint="eastAsia" w:ascii="宋体" w:hAnsi="宋体" w:cs="宋体"/>
                <w:color w:val="000000"/>
                <w:kern w:val="0"/>
                <w:sz w:val="24"/>
              </w:rPr>
              <w:t>30</w:t>
            </w:r>
          </w:p>
        </w:tc>
        <w:tc>
          <w:tcPr>
            <w:tcW w:w="1586" w:type="dxa"/>
            <w:vAlign w:val="center"/>
          </w:tcPr>
          <w:p>
            <w:pPr>
              <w:spacing w:line="360" w:lineRule="auto"/>
              <w:rPr>
                <w:rFonts w:ascii="宋体" w:hAnsi="宋体" w:cs="宋体"/>
                <w:color w:val="000000"/>
                <w:kern w:val="0"/>
                <w:sz w:val="24"/>
                <w:lang w:bidi="ar"/>
              </w:rPr>
            </w:pPr>
            <w:r>
              <w:rPr>
                <w:rFonts w:hint="eastAsia" w:ascii="宋体" w:hAnsi="宋体" w:cs="宋体"/>
                <w:color w:val="000000"/>
                <w:kern w:val="0"/>
                <w:sz w:val="24"/>
              </w:rPr>
              <w:t>浅盘</w:t>
            </w:r>
          </w:p>
        </w:tc>
        <w:tc>
          <w:tcPr>
            <w:tcW w:w="5713" w:type="dxa"/>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大号50cm*35cm，中号40cm*30cm。</w:t>
            </w:r>
          </w:p>
        </w:tc>
        <w:tc>
          <w:tcPr>
            <w:tcW w:w="1594" w:type="dxa"/>
            <w:vAlign w:val="center"/>
          </w:tcPr>
          <w:p>
            <w:pPr>
              <w:spacing w:line="360" w:lineRule="auto"/>
              <w:rPr>
                <w:rFonts w:ascii="宋体" w:hAnsi="宋体" w:cs="宋体"/>
                <w:kern w:val="0"/>
                <w:sz w:val="24"/>
              </w:rPr>
            </w:pPr>
            <w:r>
              <w:rPr>
                <w:rFonts w:hint="eastAsia" w:ascii="宋体" w:hAnsi="宋体" w:cs="宋体"/>
                <w:color w:val="000000"/>
                <w:kern w:val="0"/>
                <w:sz w:val="24"/>
              </w:rPr>
              <w:t>各5个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458" w:type="dxa"/>
            <w:vAlign w:val="center"/>
          </w:tcPr>
          <w:p>
            <w:pPr>
              <w:spacing w:line="360" w:lineRule="auto"/>
              <w:rPr>
                <w:rFonts w:ascii="宋体" w:hAnsi="宋体" w:cs="宋体"/>
                <w:kern w:val="0"/>
                <w:sz w:val="24"/>
              </w:rPr>
            </w:pPr>
            <w:r>
              <w:rPr>
                <w:rFonts w:hint="eastAsia" w:ascii="宋体" w:hAnsi="宋体" w:cs="宋体"/>
                <w:color w:val="000000"/>
                <w:kern w:val="0"/>
                <w:sz w:val="24"/>
              </w:rPr>
              <w:t>31</w:t>
            </w:r>
          </w:p>
        </w:tc>
        <w:tc>
          <w:tcPr>
            <w:tcW w:w="1586" w:type="dxa"/>
            <w:vAlign w:val="center"/>
          </w:tcPr>
          <w:p>
            <w:pPr>
              <w:spacing w:line="360" w:lineRule="auto"/>
              <w:rPr>
                <w:rFonts w:ascii="宋体" w:hAnsi="宋体" w:cs="宋体"/>
                <w:color w:val="000000"/>
                <w:kern w:val="0"/>
                <w:sz w:val="24"/>
                <w:lang w:bidi="ar"/>
              </w:rPr>
            </w:pPr>
            <w:r>
              <w:rPr>
                <w:rFonts w:hint="eastAsia" w:ascii="宋体" w:hAnsi="宋体" w:cs="宋体"/>
                <w:color w:val="000000"/>
                <w:kern w:val="0"/>
                <w:sz w:val="24"/>
              </w:rPr>
              <w:t>电炉</w:t>
            </w:r>
          </w:p>
        </w:tc>
        <w:tc>
          <w:tcPr>
            <w:tcW w:w="5713" w:type="dxa"/>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可调温，功率2000w。</w:t>
            </w:r>
          </w:p>
        </w:tc>
        <w:tc>
          <w:tcPr>
            <w:tcW w:w="1594" w:type="dxa"/>
            <w:vAlign w:val="center"/>
          </w:tcPr>
          <w:p>
            <w:pPr>
              <w:spacing w:line="360" w:lineRule="auto"/>
              <w:rPr>
                <w:rFonts w:ascii="宋体" w:hAnsi="宋体" w:cs="宋体"/>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458" w:type="dxa"/>
            <w:vAlign w:val="center"/>
          </w:tcPr>
          <w:p>
            <w:pPr>
              <w:spacing w:line="360" w:lineRule="auto"/>
              <w:rPr>
                <w:rFonts w:ascii="宋体" w:hAnsi="宋体" w:cs="宋体"/>
                <w:kern w:val="0"/>
                <w:sz w:val="24"/>
              </w:rPr>
            </w:pPr>
            <w:r>
              <w:rPr>
                <w:rFonts w:hint="eastAsia" w:ascii="宋体" w:hAnsi="宋体" w:cs="宋体"/>
                <w:color w:val="000000"/>
                <w:kern w:val="0"/>
                <w:sz w:val="24"/>
              </w:rPr>
              <w:t>32</w:t>
            </w:r>
          </w:p>
        </w:tc>
        <w:tc>
          <w:tcPr>
            <w:tcW w:w="1586" w:type="dxa"/>
            <w:vAlign w:val="center"/>
          </w:tcPr>
          <w:p>
            <w:pPr>
              <w:spacing w:line="360" w:lineRule="auto"/>
              <w:rPr>
                <w:rFonts w:ascii="宋体" w:hAnsi="宋体" w:cs="宋体"/>
                <w:color w:val="000000"/>
                <w:kern w:val="0"/>
                <w:sz w:val="24"/>
                <w:lang w:bidi="ar"/>
              </w:rPr>
            </w:pPr>
            <w:r>
              <w:rPr>
                <w:rFonts w:hint="eastAsia" w:ascii="宋体" w:hAnsi="宋体" w:cs="宋体"/>
                <w:color w:val="000000"/>
                <w:kern w:val="0"/>
                <w:sz w:val="24"/>
              </w:rPr>
              <w:t>石棉网</w:t>
            </w:r>
          </w:p>
        </w:tc>
        <w:tc>
          <w:tcPr>
            <w:tcW w:w="5713" w:type="dxa"/>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规格150mm。</w:t>
            </w:r>
          </w:p>
        </w:tc>
        <w:tc>
          <w:tcPr>
            <w:tcW w:w="1594" w:type="dxa"/>
            <w:vAlign w:val="center"/>
          </w:tcPr>
          <w:p>
            <w:pPr>
              <w:spacing w:line="360" w:lineRule="auto"/>
              <w:rPr>
                <w:rFonts w:ascii="宋体" w:hAnsi="宋体" w:cs="宋体"/>
                <w:kern w:val="0"/>
                <w:sz w:val="24"/>
              </w:rPr>
            </w:pPr>
            <w:r>
              <w:rPr>
                <w:rFonts w:hint="eastAsia" w:ascii="宋体" w:hAnsi="宋体" w:cs="宋体"/>
                <w:color w:val="000000"/>
                <w:kern w:val="0"/>
                <w:sz w:val="24"/>
              </w:rPr>
              <w:t>20张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458" w:type="dxa"/>
            <w:vAlign w:val="center"/>
          </w:tcPr>
          <w:p>
            <w:pPr>
              <w:spacing w:line="360" w:lineRule="auto"/>
              <w:rPr>
                <w:rFonts w:ascii="宋体" w:hAnsi="宋体" w:cs="宋体"/>
                <w:kern w:val="0"/>
                <w:sz w:val="24"/>
              </w:rPr>
            </w:pPr>
            <w:r>
              <w:rPr>
                <w:rFonts w:hint="eastAsia" w:ascii="宋体" w:hAnsi="宋体" w:cs="宋体"/>
                <w:color w:val="000000"/>
                <w:kern w:val="0"/>
                <w:sz w:val="24"/>
              </w:rPr>
              <w:t>33</w:t>
            </w:r>
          </w:p>
        </w:tc>
        <w:tc>
          <w:tcPr>
            <w:tcW w:w="1586" w:type="dxa"/>
            <w:vAlign w:val="center"/>
          </w:tcPr>
          <w:p>
            <w:pPr>
              <w:spacing w:line="360" w:lineRule="auto"/>
              <w:rPr>
                <w:rFonts w:ascii="宋体" w:hAnsi="宋体" w:cs="宋体"/>
                <w:color w:val="000000"/>
                <w:kern w:val="0"/>
                <w:sz w:val="24"/>
                <w:lang w:bidi="ar"/>
              </w:rPr>
            </w:pPr>
            <w:r>
              <w:rPr>
                <w:rFonts w:hint="eastAsia" w:ascii="宋体" w:hAnsi="宋体" w:cs="宋体"/>
                <w:color w:val="000000"/>
                <w:kern w:val="0"/>
                <w:sz w:val="24"/>
              </w:rPr>
              <w:t>水泥混凝土试模</w:t>
            </w:r>
          </w:p>
        </w:tc>
        <w:tc>
          <w:tcPr>
            <w:tcW w:w="5713" w:type="dxa"/>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rPr>
              <w:t>塑料</w:t>
            </w:r>
            <w:r>
              <w:rPr>
                <w:rFonts w:hint="eastAsia" w:ascii="宋体" w:hAnsi="宋体" w:cs="宋体"/>
                <w:color w:val="000000"/>
                <w:kern w:val="0"/>
                <w:sz w:val="24"/>
                <w:lang w:bidi="ar"/>
              </w:rPr>
              <w:t>质地</w:t>
            </w:r>
            <w:r>
              <w:rPr>
                <w:rFonts w:hint="eastAsia" w:ascii="宋体" w:hAnsi="宋体" w:cs="宋体"/>
                <w:color w:val="000000"/>
                <w:kern w:val="0"/>
                <w:sz w:val="24"/>
              </w:rPr>
              <w:t>，规格150mm*150mm*150mm。</w:t>
            </w:r>
          </w:p>
        </w:tc>
        <w:tc>
          <w:tcPr>
            <w:tcW w:w="1594" w:type="dxa"/>
            <w:vAlign w:val="center"/>
          </w:tcPr>
          <w:p>
            <w:pPr>
              <w:spacing w:line="360" w:lineRule="auto"/>
              <w:rPr>
                <w:rFonts w:ascii="宋体" w:hAnsi="宋体" w:cs="宋体"/>
                <w:kern w:val="0"/>
                <w:sz w:val="24"/>
              </w:rPr>
            </w:pPr>
            <w:r>
              <w:rPr>
                <w:rFonts w:hint="eastAsia" w:ascii="宋体" w:hAnsi="宋体" w:cs="宋体"/>
                <w:color w:val="000000"/>
                <w:kern w:val="0"/>
                <w:sz w:val="24"/>
              </w:rPr>
              <w:t>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458" w:type="dxa"/>
            <w:vAlign w:val="center"/>
          </w:tcPr>
          <w:p>
            <w:pPr>
              <w:spacing w:line="360" w:lineRule="auto"/>
              <w:rPr>
                <w:rFonts w:ascii="宋体" w:hAnsi="宋体" w:cs="宋体"/>
                <w:kern w:val="0"/>
                <w:sz w:val="24"/>
              </w:rPr>
            </w:pPr>
            <w:r>
              <w:rPr>
                <w:rFonts w:hint="eastAsia" w:ascii="宋体" w:hAnsi="宋体" w:cs="宋体"/>
                <w:color w:val="000000"/>
                <w:kern w:val="0"/>
                <w:sz w:val="24"/>
              </w:rPr>
              <w:t>34</w:t>
            </w:r>
          </w:p>
        </w:tc>
        <w:tc>
          <w:tcPr>
            <w:tcW w:w="1586" w:type="dxa"/>
            <w:vAlign w:val="center"/>
          </w:tcPr>
          <w:p>
            <w:pPr>
              <w:spacing w:line="360" w:lineRule="auto"/>
              <w:rPr>
                <w:rFonts w:ascii="宋体" w:hAnsi="宋体" w:cs="宋体"/>
                <w:color w:val="000000"/>
                <w:kern w:val="0"/>
                <w:sz w:val="24"/>
                <w:lang w:bidi="ar"/>
              </w:rPr>
            </w:pPr>
            <w:r>
              <w:rPr>
                <w:rFonts w:hint="eastAsia" w:ascii="宋体" w:hAnsi="宋体" w:cs="宋体"/>
                <w:color w:val="000000"/>
                <w:kern w:val="0"/>
                <w:sz w:val="24"/>
              </w:rPr>
              <w:t>玻璃漏斗</w:t>
            </w:r>
          </w:p>
        </w:tc>
        <w:tc>
          <w:tcPr>
            <w:tcW w:w="5713" w:type="dxa"/>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玻璃质地，直径60mm和100mm。</w:t>
            </w:r>
          </w:p>
        </w:tc>
        <w:tc>
          <w:tcPr>
            <w:tcW w:w="1594" w:type="dxa"/>
            <w:vAlign w:val="center"/>
          </w:tcPr>
          <w:p>
            <w:pPr>
              <w:spacing w:line="360" w:lineRule="auto"/>
              <w:rPr>
                <w:rFonts w:ascii="宋体" w:hAnsi="宋体" w:cs="宋体"/>
                <w:kern w:val="0"/>
                <w:sz w:val="24"/>
              </w:rPr>
            </w:pPr>
            <w:r>
              <w:rPr>
                <w:rFonts w:hint="eastAsia" w:ascii="宋体" w:hAnsi="宋体" w:cs="宋体"/>
                <w:color w:val="000000"/>
                <w:kern w:val="0"/>
                <w:sz w:val="24"/>
              </w:rPr>
              <w:t>各3个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458" w:type="dxa"/>
            <w:vAlign w:val="center"/>
          </w:tcPr>
          <w:p>
            <w:pPr>
              <w:spacing w:line="360" w:lineRule="auto"/>
              <w:rPr>
                <w:rFonts w:ascii="宋体" w:hAnsi="宋体" w:cs="宋体"/>
                <w:kern w:val="0"/>
                <w:sz w:val="24"/>
              </w:rPr>
            </w:pPr>
            <w:r>
              <w:rPr>
                <w:rFonts w:hint="eastAsia" w:ascii="宋体" w:hAnsi="宋体" w:cs="宋体"/>
                <w:color w:val="000000"/>
                <w:kern w:val="0"/>
                <w:sz w:val="24"/>
              </w:rPr>
              <w:t>35</w:t>
            </w:r>
          </w:p>
        </w:tc>
        <w:tc>
          <w:tcPr>
            <w:tcW w:w="1586" w:type="dxa"/>
            <w:vAlign w:val="center"/>
          </w:tcPr>
          <w:p>
            <w:pPr>
              <w:spacing w:line="360" w:lineRule="auto"/>
              <w:rPr>
                <w:rFonts w:ascii="宋体" w:hAnsi="宋体" w:cs="宋体"/>
                <w:color w:val="000000"/>
                <w:kern w:val="0"/>
                <w:sz w:val="24"/>
                <w:lang w:bidi="ar"/>
              </w:rPr>
            </w:pPr>
            <w:r>
              <w:rPr>
                <w:rFonts w:hint="eastAsia" w:ascii="宋体" w:hAnsi="宋体" w:cs="宋体"/>
                <w:color w:val="000000"/>
                <w:kern w:val="0"/>
                <w:sz w:val="24"/>
              </w:rPr>
              <w:t>一字模</w:t>
            </w:r>
          </w:p>
        </w:tc>
        <w:tc>
          <w:tcPr>
            <w:tcW w:w="5713" w:type="dxa"/>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黄铜质地。</w:t>
            </w:r>
          </w:p>
        </w:tc>
        <w:tc>
          <w:tcPr>
            <w:tcW w:w="1594" w:type="dxa"/>
            <w:vAlign w:val="center"/>
          </w:tcPr>
          <w:p>
            <w:pPr>
              <w:spacing w:line="360" w:lineRule="auto"/>
              <w:rPr>
                <w:rFonts w:ascii="宋体" w:hAnsi="宋体" w:cs="宋体"/>
                <w:kern w:val="0"/>
                <w:sz w:val="24"/>
              </w:rPr>
            </w:pPr>
            <w:r>
              <w:rPr>
                <w:rFonts w:hint="eastAsia" w:ascii="宋体" w:hAnsi="宋体" w:cs="宋体"/>
                <w:color w:val="000000"/>
                <w:kern w:val="0"/>
                <w:sz w:val="24"/>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458" w:type="dxa"/>
            <w:vAlign w:val="center"/>
          </w:tcPr>
          <w:p>
            <w:pPr>
              <w:spacing w:line="360" w:lineRule="auto"/>
              <w:rPr>
                <w:rFonts w:ascii="宋体" w:hAnsi="宋体" w:cs="宋体"/>
                <w:kern w:val="0"/>
                <w:sz w:val="24"/>
              </w:rPr>
            </w:pPr>
            <w:r>
              <w:rPr>
                <w:rFonts w:hint="eastAsia" w:ascii="宋体" w:hAnsi="宋体" w:cs="宋体"/>
                <w:color w:val="000000"/>
                <w:kern w:val="0"/>
                <w:sz w:val="24"/>
              </w:rPr>
              <w:t>36</w:t>
            </w:r>
          </w:p>
        </w:tc>
        <w:tc>
          <w:tcPr>
            <w:tcW w:w="1586" w:type="dxa"/>
            <w:vAlign w:val="center"/>
          </w:tcPr>
          <w:p>
            <w:pPr>
              <w:spacing w:line="360" w:lineRule="auto"/>
              <w:rPr>
                <w:rFonts w:ascii="宋体" w:hAnsi="宋体" w:cs="宋体"/>
                <w:color w:val="000000"/>
                <w:kern w:val="0"/>
                <w:sz w:val="24"/>
                <w:lang w:bidi="ar"/>
              </w:rPr>
            </w:pPr>
            <w:r>
              <w:rPr>
                <w:rFonts w:hint="eastAsia" w:ascii="宋体" w:hAnsi="宋体" w:cs="宋体"/>
                <w:color w:val="000000"/>
                <w:kern w:val="0"/>
                <w:sz w:val="24"/>
              </w:rPr>
              <w:t>无水氯化钙</w:t>
            </w:r>
          </w:p>
        </w:tc>
        <w:tc>
          <w:tcPr>
            <w:tcW w:w="5713" w:type="dxa"/>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分子式CaCl2，分析纯，含量96%以上，分子量110.99。</w:t>
            </w:r>
          </w:p>
        </w:tc>
        <w:tc>
          <w:tcPr>
            <w:tcW w:w="1594" w:type="dxa"/>
            <w:vAlign w:val="center"/>
          </w:tcPr>
          <w:p>
            <w:pPr>
              <w:spacing w:line="360" w:lineRule="auto"/>
              <w:rPr>
                <w:rFonts w:ascii="宋体" w:hAnsi="宋体" w:cs="宋体"/>
                <w:kern w:val="0"/>
                <w:sz w:val="24"/>
              </w:rPr>
            </w:pPr>
            <w:r>
              <w:rPr>
                <w:rFonts w:hint="eastAsia" w:ascii="宋体" w:hAnsi="宋体" w:cs="宋体"/>
                <w:color w:val="000000"/>
                <w:kern w:val="0"/>
                <w:sz w:val="24"/>
              </w:rPr>
              <w:t>3瓶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458" w:type="dxa"/>
            <w:vAlign w:val="center"/>
          </w:tcPr>
          <w:p>
            <w:pPr>
              <w:spacing w:line="360" w:lineRule="auto"/>
              <w:rPr>
                <w:rFonts w:ascii="宋体" w:hAnsi="宋体" w:cs="宋体"/>
                <w:kern w:val="0"/>
                <w:sz w:val="24"/>
              </w:rPr>
            </w:pPr>
            <w:r>
              <w:rPr>
                <w:rFonts w:hint="eastAsia" w:ascii="宋体" w:hAnsi="宋体" w:cs="宋体"/>
                <w:color w:val="000000"/>
                <w:kern w:val="0"/>
                <w:sz w:val="24"/>
              </w:rPr>
              <w:t>37</w:t>
            </w:r>
          </w:p>
        </w:tc>
        <w:tc>
          <w:tcPr>
            <w:tcW w:w="1586" w:type="dxa"/>
            <w:vAlign w:val="center"/>
          </w:tcPr>
          <w:p>
            <w:pPr>
              <w:spacing w:line="360" w:lineRule="auto"/>
              <w:rPr>
                <w:rFonts w:ascii="宋体" w:hAnsi="宋体" w:cs="宋体"/>
                <w:color w:val="000000"/>
                <w:kern w:val="0"/>
                <w:sz w:val="24"/>
                <w:lang w:bidi="ar"/>
              </w:rPr>
            </w:pPr>
            <w:r>
              <w:rPr>
                <w:rFonts w:hint="eastAsia" w:ascii="宋体" w:hAnsi="宋体" w:cs="宋体"/>
                <w:color w:val="000000"/>
                <w:kern w:val="0"/>
                <w:sz w:val="24"/>
              </w:rPr>
              <w:t>丙三醇</w:t>
            </w:r>
          </w:p>
        </w:tc>
        <w:tc>
          <w:tcPr>
            <w:tcW w:w="5713" w:type="dxa"/>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分子式C3H8O3，又称甘油，分析纯，含量98%以上，分子量92.09。</w:t>
            </w:r>
          </w:p>
        </w:tc>
        <w:tc>
          <w:tcPr>
            <w:tcW w:w="1594" w:type="dxa"/>
            <w:vAlign w:val="center"/>
          </w:tcPr>
          <w:p>
            <w:pPr>
              <w:spacing w:line="360" w:lineRule="auto"/>
              <w:rPr>
                <w:rFonts w:ascii="宋体" w:hAnsi="宋体" w:cs="宋体"/>
                <w:kern w:val="0"/>
                <w:sz w:val="24"/>
              </w:rPr>
            </w:pPr>
            <w:r>
              <w:rPr>
                <w:rFonts w:hint="eastAsia" w:ascii="宋体" w:hAnsi="宋体" w:cs="宋体"/>
                <w:color w:val="000000"/>
                <w:kern w:val="0"/>
                <w:sz w:val="24"/>
              </w:rPr>
              <w:t>3瓶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458" w:type="dxa"/>
            <w:vAlign w:val="center"/>
          </w:tcPr>
          <w:p>
            <w:pPr>
              <w:spacing w:line="360" w:lineRule="auto"/>
              <w:rPr>
                <w:rFonts w:ascii="宋体" w:hAnsi="宋体" w:cs="宋体"/>
                <w:kern w:val="0"/>
                <w:sz w:val="24"/>
              </w:rPr>
            </w:pPr>
            <w:r>
              <w:rPr>
                <w:rFonts w:hint="eastAsia" w:ascii="宋体" w:hAnsi="宋体" w:cs="宋体"/>
                <w:color w:val="000000"/>
                <w:kern w:val="0"/>
                <w:sz w:val="24"/>
              </w:rPr>
              <w:t>38</w:t>
            </w:r>
          </w:p>
        </w:tc>
        <w:tc>
          <w:tcPr>
            <w:tcW w:w="1586" w:type="dxa"/>
            <w:vAlign w:val="center"/>
          </w:tcPr>
          <w:p>
            <w:pPr>
              <w:spacing w:line="360" w:lineRule="auto"/>
              <w:rPr>
                <w:rFonts w:ascii="宋体" w:hAnsi="宋体" w:cs="宋体"/>
                <w:color w:val="000000"/>
                <w:kern w:val="0"/>
                <w:sz w:val="24"/>
                <w:lang w:bidi="ar"/>
              </w:rPr>
            </w:pPr>
            <w:r>
              <w:rPr>
                <w:rFonts w:hint="eastAsia" w:ascii="宋体" w:hAnsi="宋体" w:cs="宋体"/>
                <w:color w:val="000000"/>
                <w:kern w:val="0"/>
                <w:sz w:val="24"/>
              </w:rPr>
              <w:t>甲醛</w:t>
            </w:r>
          </w:p>
        </w:tc>
        <w:tc>
          <w:tcPr>
            <w:tcW w:w="5713" w:type="dxa"/>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分子式HCH0,分析纯，含量36%以上，分子量30.03。</w:t>
            </w:r>
          </w:p>
        </w:tc>
        <w:tc>
          <w:tcPr>
            <w:tcW w:w="1594" w:type="dxa"/>
            <w:vAlign w:val="center"/>
          </w:tcPr>
          <w:p>
            <w:pPr>
              <w:spacing w:line="360" w:lineRule="auto"/>
              <w:rPr>
                <w:rFonts w:ascii="宋体" w:hAnsi="宋体" w:cs="宋体"/>
                <w:kern w:val="0"/>
                <w:sz w:val="24"/>
              </w:rPr>
            </w:pPr>
            <w:r>
              <w:rPr>
                <w:rFonts w:hint="eastAsia" w:ascii="宋体" w:hAnsi="宋体" w:cs="宋体"/>
                <w:color w:val="000000"/>
                <w:kern w:val="0"/>
                <w:sz w:val="24"/>
              </w:rPr>
              <w:t>3瓶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458" w:type="dxa"/>
            <w:vAlign w:val="center"/>
          </w:tcPr>
          <w:p>
            <w:pPr>
              <w:spacing w:line="360" w:lineRule="auto"/>
              <w:rPr>
                <w:rFonts w:ascii="宋体" w:hAnsi="宋体" w:cs="宋体"/>
                <w:kern w:val="0"/>
                <w:sz w:val="24"/>
              </w:rPr>
            </w:pPr>
            <w:r>
              <w:rPr>
                <w:rFonts w:hint="eastAsia" w:ascii="宋体" w:hAnsi="宋体" w:cs="宋体"/>
                <w:color w:val="000000"/>
                <w:kern w:val="0"/>
                <w:sz w:val="24"/>
              </w:rPr>
              <w:t>39</w:t>
            </w:r>
          </w:p>
        </w:tc>
        <w:tc>
          <w:tcPr>
            <w:tcW w:w="1586" w:type="dxa"/>
            <w:vAlign w:val="center"/>
          </w:tcPr>
          <w:p>
            <w:pPr>
              <w:spacing w:line="360" w:lineRule="auto"/>
              <w:rPr>
                <w:rFonts w:ascii="宋体" w:hAnsi="宋体" w:cs="宋体"/>
                <w:color w:val="000000"/>
                <w:kern w:val="0"/>
                <w:sz w:val="24"/>
                <w:lang w:bidi="ar"/>
              </w:rPr>
            </w:pPr>
            <w:r>
              <w:rPr>
                <w:rFonts w:hint="eastAsia" w:ascii="宋体" w:hAnsi="宋体" w:cs="宋体"/>
                <w:color w:val="000000"/>
                <w:kern w:val="0"/>
                <w:sz w:val="24"/>
              </w:rPr>
              <w:t>滑石粉</w:t>
            </w:r>
          </w:p>
        </w:tc>
        <w:tc>
          <w:tcPr>
            <w:tcW w:w="5713" w:type="dxa"/>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分子式3MgO·4SiO2·H2O，分析纯，分子量379.28。</w:t>
            </w:r>
          </w:p>
        </w:tc>
        <w:tc>
          <w:tcPr>
            <w:tcW w:w="1594" w:type="dxa"/>
            <w:vAlign w:val="center"/>
          </w:tcPr>
          <w:p>
            <w:pPr>
              <w:spacing w:line="360" w:lineRule="auto"/>
              <w:rPr>
                <w:rFonts w:ascii="宋体" w:hAnsi="宋体" w:cs="宋体"/>
                <w:kern w:val="0"/>
                <w:sz w:val="24"/>
              </w:rPr>
            </w:pPr>
            <w:r>
              <w:rPr>
                <w:rFonts w:hint="eastAsia" w:ascii="宋体" w:hAnsi="宋体" w:cs="宋体"/>
                <w:color w:val="000000"/>
                <w:kern w:val="0"/>
                <w:sz w:val="24"/>
              </w:rPr>
              <w:t>1瓶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458" w:type="dxa"/>
            <w:vAlign w:val="center"/>
          </w:tcPr>
          <w:p>
            <w:pPr>
              <w:spacing w:line="360" w:lineRule="auto"/>
              <w:rPr>
                <w:rFonts w:ascii="宋体" w:hAnsi="宋体" w:cs="宋体"/>
                <w:kern w:val="0"/>
                <w:sz w:val="24"/>
              </w:rPr>
            </w:pPr>
            <w:r>
              <w:rPr>
                <w:rFonts w:hint="eastAsia" w:ascii="宋体" w:hAnsi="宋体" w:cs="宋体"/>
                <w:color w:val="000000"/>
                <w:kern w:val="0"/>
                <w:sz w:val="24"/>
              </w:rPr>
              <w:t>40</w:t>
            </w:r>
          </w:p>
        </w:tc>
        <w:tc>
          <w:tcPr>
            <w:tcW w:w="1586" w:type="dxa"/>
            <w:vAlign w:val="center"/>
          </w:tcPr>
          <w:p>
            <w:pPr>
              <w:spacing w:line="360" w:lineRule="auto"/>
              <w:rPr>
                <w:rFonts w:ascii="宋体" w:hAnsi="宋体" w:cs="宋体"/>
                <w:color w:val="000000"/>
                <w:kern w:val="0"/>
                <w:sz w:val="24"/>
                <w:lang w:bidi="ar"/>
              </w:rPr>
            </w:pPr>
            <w:r>
              <w:rPr>
                <w:rFonts w:hint="eastAsia" w:ascii="宋体" w:hAnsi="宋体" w:cs="宋体"/>
                <w:color w:val="000000"/>
                <w:kern w:val="0"/>
                <w:sz w:val="24"/>
              </w:rPr>
              <w:t>凡士林</w:t>
            </w:r>
          </w:p>
        </w:tc>
        <w:tc>
          <w:tcPr>
            <w:tcW w:w="5713" w:type="dxa"/>
            <w:vAlign w:val="center"/>
          </w:tcPr>
          <w:p>
            <w:pPr>
              <w:widowControl/>
              <w:spacing w:line="360" w:lineRule="auto"/>
              <w:textAlignment w:val="center"/>
              <w:rPr>
                <w:rFonts w:ascii="宋体" w:hAnsi="宋体" w:cs="宋体"/>
                <w:color w:val="000000"/>
                <w:kern w:val="0"/>
                <w:sz w:val="24"/>
                <w:lang w:bidi="ar"/>
              </w:rPr>
            </w:pPr>
            <w:r>
              <w:rPr>
                <w:rFonts w:ascii="Arial" w:hAnsi="Arial"/>
                <w:color w:val="333333"/>
                <w:kern w:val="0"/>
                <w:szCs w:val="21"/>
                <w:shd w:val="clear" w:color="auto" w:fill="FFFFFF"/>
              </w:rPr>
              <w:t>无色、无臭、无荧光透明的油状液体</w:t>
            </w:r>
            <w:r>
              <w:rPr>
                <w:rFonts w:hint="eastAsia" w:ascii="Arial" w:hAnsi="Arial"/>
                <w:color w:val="333333"/>
                <w:kern w:val="0"/>
                <w:szCs w:val="21"/>
                <w:shd w:val="clear" w:color="auto" w:fill="FFFFFF"/>
              </w:rPr>
              <w:t>。</w:t>
            </w:r>
          </w:p>
        </w:tc>
        <w:tc>
          <w:tcPr>
            <w:tcW w:w="1594" w:type="dxa"/>
            <w:vAlign w:val="center"/>
          </w:tcPr>
          <w:p>
            <w:pPr>
              <w:spacing w:line="360" w:lineRule="auto"/>
              <w:rPr>
                <w:rFonts w:ascii="宋体" w:hAnsi="宋体" w:cs="宋体"/>
                <w:kern w:val="0"/>
                <w:sz w:val="24"/>
              </w:rPr>
            </w:pPr>
            <w:r>
              <w:rPr>
                <w:rFonts w:hint="eastAsia" w:ascii="宋体" w:hAnsi="宋体" w:cs="宋体"/>
                <w:color w:val="000000"/>
                <w:kern w:val="0"/>
                <w:sz w:val="24"/>
              </w:rPr>
              <w:t>1瓶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458" w:type="dxa"/>
            <w:vAlign w:val="center"/>
          </w:tcPr>
          <w:p>
            <w:pPr>
              <w:spacing w:line="360" w:lineRule="auto"/>
              <w:rPr>
                <w:rFonts w:ascii="宋体" w:hAnsi="宋体" w:cs="宋体"/>
                <w:kern w:val="0"/>
                <w:sz w:val="24"/>
              </w:rPr>
            </w:pPr>
            <w:r>
              <w:rPr>
                <w:rFonts w:hint="eastAsia" w:ascii="宋体" w:hAnsi="宋体" w:cs="宋体"/>
                <w:color w:val="000000"/>
                <w:kern w:val="0"/>
                <w:sz w:val="24"/>
              </w:rPr>
              <w:t>41</w:t>
            </w:r>
          </w:p>
        </w:tc>
        <w:tc>
          <w:tcPr>
            <w:tcW w:w="1586" w:type="dxa"/>
            <w:vAlign w:val="center"/>
          </w:tcPr>
          <w:p>
            <w:pPr>
              <w:spacing w:line="360" w:lineRule="auto"/>
              <w:rPr>
                <w:rFonts w:ascii="宋体" w:hAnsi="宋体" w:cs="宋体"/>
                <w:color w:val="000000"/>
                <w:kern w:val="0"/>
                <w:sz w:val="24"/>
                <w:lang w:bidi="ar"/>
              </w:rPr>
            </w:pPr>
            <w:r>
              <w:rPr>
                <w:rFonts w:hint="eastAsia" w:ascii="宋体" w:hAnsi="宋体" w:cs="宋体"/>
                <w:color w:val="000000"/>
                <w:kern w:val="0"/>
                <w:sz w:val="24"/>
              </w:rPr>
              <w:t>干燥剂</w:t>
            </w:r>
          </w:p>
        </w:tc>
        <w:tc>
          <w:tcPr>
            <w:tcW w:w="5713" w:type="dxa"/>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蓝色变色硅胶干燥剂，规格2～4mm颗粒。</w:t>
            </w:r>
          </w:p>
        </w:tc>
        <w:tc>
          <w:tcPr>
            <w:tcW w:w="1594" w:type="dxa"/>
            <w:vAlign w:val="center"/>
          </w:tcPr>
          <w:p>
            <w:pPr>
              <w:spacing w:line="360" w:lineRule="auto"/>
              <w:rPr>
                <w:rFonts w:ascii="宋体" w:hAnsi="宋体" w:cs="宋体"/>
                <w:kern w:val="0"/>
                <w:sz w:val="24"/>
              </w:rPr>
            </w:pPr>
            <w:r>
              <w:rPr>
                <w:rFonts w:hint="eastAsia" w:ascii="宋体" w:hAnsi="宋体" w:cs="宋体"/>
                <w:color w:val="000000"/>
                <w:kern w:val="0"/>
                <w:sz w:val="24"/>
              </w:rPr>
              <w:t>10瓶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trPr>
        <w:tc>
          <w:tcPr>
            <w:tcW w:w="458" w:type="dxa"/>
            <w:vAlign w:val="center"/>
          </w:tcPr>
          <w:p>
            <w:pPr>
              <w:spacing w:line="360" w:lineRule="auto"/>
              <w:rPr>
                <w:rFonts w:ascii="宋体" w:hAnsi="宋体" w:cs="宋体"/>
                <w:kern w:val="0"/>
                <w:sz w:val="24"/>
              </w:rPr>
            </w:pPr>
            <w:r>
              <w:rPr>
                <w:rFonts w:hint="eastAsia" w:ascii="宋体" w:hAnsi="宋体" w:cs="宋体"/>
                <w:color w:val="000000"/>
                <w:kern w:val="0"/>
                <w:sz w:val="24"/>
              </w:rPr>
              <w:t>42</w:t>
            </w:r>
          </w:p>
        </w:tc>
        <w:tc>
          <w:tcPr>
            <w:tcW w:w="1586" w:type="dxa"/>
            <w:vAlign w:val="center"/>
          </w:tcPr>
          <w:p>
            <w:pPr>
              <w:spacing w:line="360" w:lineRule="auto"/>
              <w:rPr>
                <w:rFonts w:ascii="宋体" w:hAnsi="宋体" w:cs="宋体"/>
                <w:color w:val="000000"/>
                <w:kern w:val="0"/>
                <w:sz w:val="24"/>
                <w:lang w:bidi="ar"/>
              </w:rPr>
            </w:pPr>
            <w:r>
              <w:rPr>
                <w:rFonts w:hint="eastAsia" w:ascii="宋体" w:hAnsi="宋体" w:cs="宋体"/>
                <w:color w:val="000000"/>
                <w:kern w:val="0"/>
                <w:sz w:val="24"/>
              </w:rPr>
              <w:t>筛子</w:t>
            </w:r>
          </w:p>
        </w:tc>
        <w:tc>
          <w:tcPr>
            <w:tcW w:w="5713" w:type="dxa"/>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方孔筛0.6mm、0.3mm、0.15mm和0.075mm。</w:t>
            </w:r>
          </w:p>
        </w:tc>
        <w:tc>
          <w:tcPr>
            <w:tcW w:w="1594" w:type="dxa"/>
            <w:vAlign w:val="center"/>
          </w:tcPr>
          <w:p>
            <w:pPr>
              <w:spacing w:line="360" w:lineRule="auto"/>
              <w:rPr>
                <w:rFonts w:ascii="宋体" w:hAnsi="宋体" w:cs="宋体"/>
                <w:kern w:val="0"/>
                <w:sz w:val="24"/>
              </w:rPr>
            </w:pPr>
            <w:r>
              <w:rPr>
                <w:rFonts w:hint="eastAsia" w:ascii="宋体" w:hAnsi="宋体" w:cs="宋体"/>
                <w:color w:val="000000"/>
                <w:kern w:val="0"/>
                <w:sz w:val="24"/>
              </w:rPr>
              <w:t>4个型号各一个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458" w:type="dxa"/>
            <w:vAlign w:val="center"/>
          </w:tcPr>
          <w:p>
            <w:pPr>
              <w:spacing w:line="360" w:lineRule="auto"/>
              <w:rPr>
                <w:rFonts w:ascii="宋体" w:hAnsi="宋体" w:cs="宋体"/>
                <w:kern w:val="0"/>
                <w:sz w:val="24"/>
              </w:rPr>
            </w:pPr>
            <w:r>
              <w:rPr>
                <w:rFonts w:hint="eastAsia" w:ascii="宋体" w:hAnsi="宋体" w:cs="宋体"/>
                <w:color w:val="000000"/>
                <w:kern w:val="0"/>
                <w:sz w:val="24"/>
              </w:rPr>
              <w:t>43</w:t>
            </w:r>
          </w:p>
        </w:tc>
        <w:tc>
          <w:tcPr>
            <w:tcW w:w="1586" w:type="dxa"/>
            <w:vAlign w:val="center"/>
          </w:tcPr>
          <w:p>
            <w:pPr>
              <w:spacing w:line="360" w:lineRule="auto"/>
              <w:rPr>
                <w:rFonts w:ascii="宋体" w:hAnsi="宋体" w:cs="宋体"/>
                <w:color w:val="000000"/>
                <w:kern w:val="0"/>
                <w:sz w:val="24"/>
                <w:lang w:bidi="ar"/>
              </w:rPr>
            </w:pPr>
            <w:r>
              <w:rPr>
                <w:rFonts w:hint="eastAsia" w:ascii="宋体" w:hAnsi="宋体" w:cs="宋体"/>
                <w:color w:val="000000"/>
                <w:kern w:val="0"/>
                <w:sz w:val="24"/>
              </w:rPr>
              <w:t>取芯筒</w:t>
            </w:r>
          </w:p>
        </w:tc>
        <w:tc>
          <w:tcPr>
            <w:tcW w:w="5713" w:type="dxa"/>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高硬度，规格100mm*400mm。</w:t>
            </w:r>
          </w:p>
        </w:tc>
        <w:tc>
          <w:tcPr>
            <w:tcW w:w="1594" w:type="dxa"/>
            <w:vAlign w:val="center"/>
          </w:tcPr>
          <w:p>
            <w:pPr>
              <w:spacing w:line="360" w:lineRule="auto"/>
              <w:rPr>
                <w:rFonts w:ascii="宋体" w:hAnsi="宋体" w:cs="宋体"/>
                <w:kern w:val="0"/>
                <w:sz w:val="24"/>
              </w:rPr>
            </w:pPr>
            <w:r>
              <w:rPr>
                <w:rFonts w:hint="eastAsia" w:ascii="宋体" w:hAnsi="宋体" w:cs="宋体"/>
                <w:color w:val="000000"/>
                <w:kern w:val="0"/>
                <w:sz w:val="24"/>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458" w:type="dxa"/>
            <w:vAlign w:val="center"/>
          </w:tcPr>
          <w:p>
            <w:pPr>
              <w:spacing w:line="360" w:lineRule="auto"/>
              <w:rPr>
                <w:rFonts w:ascii="宋体" w:hAnsi="宋体" w:cs="宋体"/>
                <w:kern w:val="0"/>
                <w:sz w:val="24"/>
              </w:rPr>
            </w:pPr>
            <w:r>
              <w:rPr>
                <w:rFonts w:hint="eastAsia" w:ascii="宋体" w:hAnsi="宋体" w:cs="宋体"/>
                <w:color w:val="000000"/>
                <w:kern w:val="0"/>
                <w:sz w:val="24"/>
              </w:rPr>
              <w:t>44</w:t>
            </w:r>
          </w:p>
        </w:tc>
        <w:tc>
          <w:tcPr>
            <w:tcW w:w="1586" w:type="dxa"/>
            <w:vAlign w:val="center"/>
          </w:tcPr>
          <w:p>
            <w:pPr>
              <w:spacing w:line="360" w:lineRule="auto"/>
              <w:rPr>
                <w:rFonts w:ascii="宋体" w:hAnsi="宋体" w:cs="宋体"/>
                <w:color w:val="000000"/>
                <w:kern w:val="0"/>
                <w:sz w:val="24"/>
                <w:lang w:bidi="ar"/>
              </w:rPr>
            </w:pPr>
            <w:r>
              <w:rPr>
                <w:rFonts w:hint="eastAsia" w:ascii="宋体" w:hAnsi="宋体" w:cs="宋体"/>
                <w:color w:val="000000"/>
                <w:kern w:val="0"/>
                <w:sz w:val="24"/>
              </w:rPr>
              <w:t>吸管胶头滴管</w:t>
            </w:r>
          </w:p>
        </w:tc>
        <w:tc>
          <w:tcPr>
            <w:tcW w:w="5713" w:type="dxa"/>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玻璃质地，容量10ml。</w:t>
            </w:r>
          </w:p>
        </w:tc>
        <w:tc>
          <w:tcPr>
            <w:tcW w:w="1594" w:type="dxa"/>
            <w:vAlign w:val="center"/>
          </w:tcPr>
          <w:p>
            <w:pPr>
              <w:spacing w:line="360" w:lineRule="auto"/>
              <w:rPr>
                <w:rFonts w:ascii="宋体" w:hAnsi="宋体" w:cs="宋体"/>
                <w:kern w:val="0"/>
                <w:sz w:val="24"/>
              </w:rPr>
            </w:pPr>
            <w:r>
              <w:rPr>
                <w:rFonts w:hint="eastAsia" w:ascii="宋体" w:hAnsi="宋体" w:cs="宋体"/>
                <w:color w:val="000000"/>
                <w:kern w:val="0"/>
                <w:sz w:val="24"/>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458" w:type="dxa"/>
            <w:vAlign w:val="center"/>
          </w:tcPr>
          <w:p>
            <w:pPr>
              <w:spacing w:line="360" w:lineRule="auto"/>
              <w:rPr>
                <w:rFonts w:ascii="宋体" w:hAnsi="宋体" w:cs="宋体"/>
                <w:kern w:val="0"/>
                <w:sz w:val="24"/>
              </w:rPr>
            </w:pPr>
            <w:r>
              <w:rPr>
                <w:rFonts w:hint="eastAsia" w:ascii="宋体" w:hAnsi="宋体" w:cs="宋体"/>
                <w:color w:val="000000"/>
                <w:kern w:val="0"/>
                <w:sz w:val="24"/>
              </w:rPr>
              <w:t>45</w:t>
            </w:r>
          </w:p>
        </w:tc>
        <w:tc>
          <w:tcPr>
            <w:tcW w:w="1586" w:type="dxa"/>
            <w:vAlign w:val="center"/>
          </w:tcPr>
          <w:p>
            <w:pPr>
              <w:spacing w:line="360" w:lineRule="auto"/>
              <w:rPr>
                <w:rFonts w:ascii="宋体" w:hAnsi="宋体" w:cs="宋体"/>
                <w:color w:val="000000"/>
                <w:kern w:val="0"/>
                <w:sz w:val="24"/>
                <w:lang w:bidi="ar"/>
              </w:rPr>
            </w:pPr>
            <w:r>
              <w:rPr>
                <w:rFonts w:hint="eastAsia" w:ascii="宋体" w:hAnsi="宋体" w:cs="宋体"/>
                <w:color w:val="000000"/>
                <w:kern w:val="0"/>
                <w:sz w:val="24"/>
              </w:rPr>
              <w:t>搪瓷杯</w:t>
            </w:r>
          </w:p>
        </w:tc>
        <w:tc>
          <w:tcPr>
            <w:tcW w:w="5713" w:type="dxa"/>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内带1000ml刻度。</w:t>
            </w:r>
          </w:p>
        </w:tc>
        <w:tc>
          <w:tcPr>
            <w:tcW w:w="1594" w:type="dxa"/>
            <w:vAlign w:val="center"/>
          </w:tcPr>
          <w:p>
            <w:pPr>
              <w:spacing w:line="360" w:lineRule="auto"/>
              <w:rPr>
                <w:rFonts w:ascii="宋体" w:hAnsi="宋体" w:cs="宋体"/>
                <w:kern w:val="0"/>
                <w:sz w:val="24"/>
              </w:rPr>
            </w:pPr>
            <w:r>
              <w:rPr>
                <w:rFonts w:hint="eastAsia" w:ascii="宋体" w:hAnsi="宋体" w:cs="宋体"/>
                <w:color w:val="000000"/>
                <w:kern w:val="0"/>
                <w:sz w:val="24"/>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458" w:type="dxa"/>
            <w:vAlign w:val="center"/>
          </w:tcPr>
          <w:p>
            <w:pPr>
              <w:spacing w:line="360" w:lineRule="auto"/>
              <w:rPr>
                <w:rFonts w:ascii="宋体" w:hAnsi="宋体" w:cs="宋体"/>
                <w:kern w:val="0"/>
                <w:sz w:val="24"/>
              </w:rPr>
            </w:pPr>
            <w:r>
              <w:rPr>
                <w:rFonts w:hint="eastAsia" w:ascii="宋体" w:hAnsi="宋体" w:cs="宋体"/>
                <w:color w:val="000000"/>
                <w:kern w:val="0"/>
                <w:sz w:val="24"/>
              </w:rPr>
              <w:t>46</w:t>
            </w:r>
          </w:p>
        </w:tc>
        <w:tc>
          <w:tcPr>
            <w:tcW w:w="1586" w:type="dxa"/>
            <w:vAlign w:val="center"/>
          </w:tcPr>
          <w:p>
            <w:pPr>
              <w:spacing w:line="360" w:lineRule="auto"/>
              <w:rPr>
                <w:rFonts w:ascii="宋体" w:hAnsi="宋体" w:cs="宋体"/>
                <w:color w:val="000000"/>
                <w:kern w:val="0"/>
                <w:sz w:val="24"/>
                <w:lang w:bidi="ar"/>
              </w:rPr>
            </w:pPr>
            <w:r>
              <w:rPr>
                <w:rFonts w:hint="eastAsia" w:ascii="宋体" w:hAnsi="宋体" w:cs="宋体"/>
                <w:color w:val="000000"/>
                <w:kern w:val="0"/>
                <w:sz w:val="24"/>
              </w:rPr>
              <w:t>取土铝盒</w:t>
            </w:r>
          </w:p>
        </w:tc>
        <w:tc>
          <w:tcPr>
            <w:tcW w:w="5713" w:type="dxa"/>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直径50mm，深度40～50mm。</w:t>
            </w:r>
          </w:p>
        </w:tc>
        <w:tc>
          <w:tcPr>
            <w:tcW w:w="1594" w:type="dxa"/>
            <w:vAlign w:val="center"/>
          </w:tcPr>
          <w:p>
            <w:pPr>
              <w:spacing w:line="360" w:lineRule="auto"/>
              <w:rPr>
                <w:rFonts w:ascii="宋体" w:hAnsi="宋体" w:cs="宋体"/>
                <w:kern w:val="0"/>
                <w:sz w:val="24"/>
              </w:rPr>
            </w:pPr>
            <w:r>
              <w:rPr>
                <w:rFonts w:hint="eastAsia" w:ascii="宋体" w:hAnsi="宋体" w:cs="宋体"/>
                <w:color w:val="000000"/>
                <w:kern w:val="0"/>
                <w:sz w:val="24"/>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458" w:type="dxa"/>
            <w:vAlign w:val="center"/>
          </w:tcPr>
          <w:p>
            <w:pPr>
              <w:spacing w:line="360" w:lineRule="auto"/>
              <w:rPr>
                <w:rFonts w:ascii="宋体" w:hAnsi="宋体" w:cs="宋体"/>
                <w:kern w:val="0"/>
                <w:sz w:val="24"/>
              </w:rPr>
            </w:pPr>
            <w:r>
              <w:rPr>
                <w:rFonts w:hint="eastAsia" w:ascii="宋体" w:hAnsi="宋体" w:cs="宋体"/>
                <w:color w:val="000000"/>
                <w:kern w:val="0"/>
                <w:sz w:val="24"/>
              </w:rPr>
              <w:t>47</w:t>
            </w:r>
          </w:p>
        </w:tc>
        <w:tc>
          <w:tcPr>
            <w:tcW w:w="1586" w:type="dxa"/>
            <w:vAlign w:val="center"/>
          </w:tcPr>
          <w:p>
            <w:pPr>
              <w:spacing w:line="360" w:lineRule="auto"/>
              <w:rPr>
                <w:rFonts w:ascii="宋体" w:hAnsi="宋体" w:cs="宋体"/>
                <w:color w:val="000000"/>
                <w:kern w:val="0"/>
                <w:sz w:val="24"/>
                <w:lang w:bidi="ar"/>
              </w:rPr>
            </w:pPr>
            <w:r>
              <w:rPr>
                <w:rFonts w:hint="eastAsia" w:ascii="宋体" w:hAnsi="宋体" w:cs="宋体"/>
                <w:color w:val="000000"/>
                <w:kern w:val="0"/>
                <w:sz w:val="24"/>
              </w:rPr>
              <w:t>小勺子</w:t>
            </w:r>
          </w:p>
        </w:tc>
        <w:tc>
          <w:tcPr>
            <w:tcW w:w="5713" w:type="dxa"/>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不锈钢药勺，长度16cm。</w:t>
            </w:r>
          </w:p>
        </w:tc>
        <w:tc>
          <w:tcPr>
            <w:tcW w:w="1594" w:type="dxa"/>
            <w:vAlign w:val="center"/>
          </w:tcPr>
          <w:p>
            <w:pPr>
              <w:spacing w:line="360" w:lineRule="auto"/>
              <w:rPr>
                <w:rFonts w:ascii="宋体" w:hAnsi="宋体" w:cs="宋体"/>
                <w:kern w:val="0"/>
                <w:sz w:val="24"/>
              </w:rPr>
            </w:pPr>
            <w:r>
              <w:rPr>
                <w:rFonts w:hint="eastAsia" w:ascii="宋体" w:hAnsi="宋体" w:cs="宋体"/>
                <w:color w:val="000000"/>
                <w:kern w:val="0"/>
                <w:sz w:val="24"/>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458" w:type="dxa"/>
            <w:vAlign w:val="center"/>
          </w:tcPr>
          <w:p>
            <w:pPr>
              <w:spacing w:line="360" w:lineRule="auto"/>
              <w:rPr>
                <w:rFonts w:ascii="宋体" w:hAnsi="宋体" w:cs="宋体"/>
                <w:kern w:val="0"/>
                <w:sz w:val="24"/>
              </w:rPr>
            </w:pPr>
            <w:r>
              <w:rPr>
                <w:rFonts w:hint="eastAsia" w:ascii="宋体" w:hAnsi="宋体" w:cs="宋体"/>
                <w:color w:val="000000"/>
                <w:kern w:val="0"/>
                <w:sz w:val="24"/>
              </w:rPr>
              <w:t>48</w:t>
            </w:r>
          </w:p>
        </w:tc>
        <w:tc>
          <w:tcPr>
            <w:tcW w:w="1586" w:type="dxa"/>
            <w:vAlign w:val="center"/>
          </w:tcPr>
          <w:p>
            <w:pPr>
              <w:spacing w:line="360" w:lineRule="auto"/>
              <w:rPr>
                <w:rFonts w:ascii="宋体" w:hAnsi="宋体" w:cs="宋体"/>
                <w:color w:val="000000"/>
                <w:kern w:val="0"/>
                <w:sz w:val="24"/>
                <w:lang w:bidi="ar"/>
              </w:rPr>
            </w:pPr>
            <w:r>
              <w:rPr>
                <w:rFonts w:hint="eastAsia" w:ascii="宋体" w:hAnsi="宋体" w:cs="宋体"/>
                <w:color w:val="000000"/>
                <w:kern w:val="0"/>
                <w:sz w:val="24"/>
              </w:rPr>
              <w:t>沥青留样桶</w:t>
            </w:r>
          </w:p>
        </w:tc>
        <w:tc>
          <w:tcPr>
            <w:tcW w:w="5713" w:type="dxa"/>
            <w:vAlign w:val="center"/>
          </w:tcPr>
          <w:p>
            <w:pPr>
              <w:widowControl/>
              <w:spacing w:line="360" w:lineRule="auto"/>
              <w:textAlignment w:val="center"/>
              <w:rPr>
                <w:rFonts w:ascii="宋体" w:hAnsi="宋体" w:cs="宋体"/>
                <w:color w:val="000000"/>
                <w:kern w:val="0"/>
                <w:sz w:val="24"/>
                <w:lang w:bidi="ar"/>
              </w:rPr>
            </w:pPr>
            <w:r>
              <w:rPr>
                <w:rFonts w:hint="eastAsia" w:ascii="宋体" w:hAnsi="宋体" w:cs="宋体"/>
                <w:color w:val="000000"/>
                <w:kern w:val="0"/>
                <w:sz w:val="24"/>
                <w:lang w:bidi="ar"/>
              </w:rPr>
              <w:t>容量4L。</w:t>
            </w:r>
          </w:p>
        </w:tc>
        <w:tc>
          <w:tcPr>
            <w:tcW w:w="1594" w:type="dxa"/>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458" w:type="dxa"/>
            <w:vAlign w:val="center"/>
          </w:tcPr>
          <w:p>
            <w:pPr>
              <w:spacing w:line="360" w:lineRule="auto"/>
              <w:rPr>
                <w:rFonts w:ascii="宋体" w:hAnsi="宋体" w:cs="宋体"/>
                <w:color w:val="000000"/>
                <w:kern w:val="0"/>
                <w:sz w:val="24"/>
              </w:rPr>
            </w:pPr>
            <w:r>
              <w:rPr>
                <w:rFonts w:hint="eastAsia" w:ascii="宋体" w:hAnsi="宋体" w:cs="宋体"/>
                <w:color w:val="000000"/>
                <w:kern w:val="0"/>
                <w:sz w:val="24"/>
              </w:rPr>
              <w:t>49</w:t>
            </w:r>
          </w:p>
        </w:tc>
        <w:tc>
          <w:tcPr>
            <w:tcW w:w="1586" w:type="dxa"/>
            <w:vAlign w:val="center"/>
          </w:tcPr>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温湿度仪</w:t>
            </w:r>
          </w:p>
        </w:tc>
        <w:tc>
          <w:tcPr>
            <w:tcW w:w="5713" w:type="dxa"/>
            <w:vAlign w:val="center"/>
          </w:tcPr>
          <w:p>
            <w:pPr>
              <w:widowControl/>
              <w:spacing w:line="360" w:lineRule="auto"/>
              <w:textAlignment w:val="center"/>
              <w:rPr>
                <w:rFonts w:ascii="宋体" w:hAnsi="宋体" w:cs="宋体"/>
                <w:color w:val="000000" w:themeColor="text1"/>
                <w:kern w:val="0"/>
                <w:sz w:val="24"/>
                <w:lang w:bidi="ar"/>
                <w14:textFill>
                  <w14:solidFill>
                    <w14:schemeClr w14:val="tx1"/>
                  </w14:solidFill>
                </w14:textFill>
              </w:rPr>
            </w:pPr>
            <w:r>
              <w:rPr>
                <w:rFonts w:hint="eastAsia" w:ascii="宋体" w:hAnsi="宋体" w:cs="宋体"/>
                <w:color w:val="000000" w:themeColor="text1"/>
                <w:kern w:val="0"/>
                <w:sz w:val="24"/>
                <w:lang w:bidi="ar"/>
                <w14:textFill>
                  <w14:solidFill>
                    <w14:schemeClr w14:val="tx1"/>
                  </w14:solidFill>
                </w14:textFill>
              </w:rPr>
              <w:t>温度范围-30～50℃（分度值1℃）；湿度20%～100%（分度值2%）</w:t>
            </w:r>
          </w:p>
        </w:tc>
        <w:tc>
          <w:tcPr>
            <w:tcW w:w="1594" w:type="dxa"/>
            <w:vAlign w:val="center"/>
          </w:tcPr>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3个</w:t>
            </w:r>
          </w:p>
        </w:tc>
      </w:tr>
    </w:tbl>
    <w:p>
      <w:pPr>
        <w:pStyle w:val="2"/>
        <w:spacing w:before="240" w:beforeLines="100"/>
        <w:rPr>
          <w:rFonts w:ascii="宋体" w:hAnsi="宋体" w:eastAsia="宋体"/>
          <w:sz w:val="36"/>
          <w:szCs w:val="36"/>
        </w:rPr>
      </w:pPr>
      <w:r>
        <w:rPr>
          <w:rFonts w:hint="eastAsia" w:ascii="宋体" w:hAnsi="宋体" w:eastAsia="宋体"/>
          <w:sz w:val="36"/>
          <w:szCs w:val="36"/>
        </w:rPr>
        <w:t xml:space="preserve">   第五部分   评标原则及方法</w:t>
      </w:r>
      <w:bookmarkEnd w:id="70"/>
    </w:p>
    <w:bookmarkEnd w:id="71"/>
    <w:bookmarkEnd w:id="72"/>
    <w:p>
      <w:pPr>
        <w:pStyle w:val="6"/>
        <w:spacing w:after="0" w:line="360" w:lineRule="auto"/>
        <w:rPr>
          <w:rFonts w:ascii="宋体" w:hAnsi="宋体" w:eastAsia="宋体"/>
          <w:b/>
          <w:sz w:val="22"/>
          <w:szCs w:val="22"/>
        </w:rPr>
      </w:pPr>
      <w:r>
        <w:rPr>
          <w:rFonts w:hint="eastAsia" w:ascii="宋体" w:hAnsi="宋体" w:eastAsia="宋体"/>
          <w:b/>
          <w:sz w:val="22"/>
          <w:szCs w:val="22"/>
        </w:rPr>
        <w:t>一. 总  则</w:t>
      </w:r>
    </w:p>
    <w:p>
      <w:pPr>
        <w:spacing w:line="360" w:lineRule="auto"/>
        <w:ind w:left="439" w:leftChars="209"/>
        <w:rPr>
          <w:rFonts w:ascii="宋体" w:hAnsi="宋体"/>
          <w:sz w:val="22"/>
          <w:szCs w:val="22"/>
        </w:rPr>
      </w:pPr>
      <w:r>
        <w:rPr>
          <w:rFonts w:hint="eastAsia" w:ascii="宋体" w:hAnsi="宋体"/>
          <w:sz w:val="22"/>
          <w:szCs w:val="22"/>
        </w:rPr>
        <w:t>评标工作遵循公平、公正、科学、择优原则和诚实、信誉、效率的服务原则。本着科学、严谨的态度，认真进行评标。择优选用，推进技术进步，确保项目质量、交货期，节约投资，最大限度的保护当事人权益，严格按照招标文件的商务、技术要求，对投标文件进行综合评定，编写评标报告。对落标单位，评标委员会不作任何落标解释。投标人不得以任何方式干扰招投标工作的进行，一经发现其投标文件将被拒绝。</w:t>
      </w:r>
    </w:p>
    <w:p>
      <w:pPr>
        <w:pStyle w:val="6"/>
        <w:spacing w:after="0" w:line="360" w:lineRule="auto"/>
        <w:rPr>
          <w:rFonts w:ascii="宋体" w:hAnsi="宋体" w:eastAsia="宋体"/>
          <w:b/>
          <w:sz w:val="22"/>
          <w:szCs w:val="22"/>
        </w:rPr>
      </w:pPr>
      <w:bookmarkStart w:id="73" w:name="_Toc221356899"/>
      <w:bookmarkStart w:id="74" w:name="_Toc221356962"/>
      <w:r>
        <w:rPr>
          <w:rFonts w:hint="eastAsia" w:ascii="宋体" w:hAnsi="宋体" w:eastAsia="宋体"/>
          <w:b/>
          <w:sz w:val="22"/>
          <w:szCs w:val="22"/>
        </w:rPr>
        <w:t>二、评标组织</w:t>
      </w:r>
      <w:bookmarkEnd w:id="73"/>
      <w:bookmarkEnd w:id="74"/>
    </w:p>
    <w:p>
      <w:pPr>
        <w:spacing w:line="360" w:lineRule="auto"/>
        <w:ind w:left="439" w:leftChars="209"/>
        <w:rPr>
          <w:rFonts w:ascii="宋体" w:hAnsi="宋体"/>
          <w:sz w:val="22"/>
          <w:szCs w:val="22"/>
        </w:rPr>
      </w:pPr>
      <w:r>
        <w:rPr>
          <w:rFonts w:hint="eastAsia" w:ascii="宋体" w:hAnsi="宋体"/>
          <w:sz w:val="22"/>
          <w:szCs w:val="22"/>
        </w:rPr>
        <w:t>评标工作由招标人依法组建的评标委员会负责，评标全过程由有关部门指导监督。</w:t>
      </w:r>
    </w:p>
    <w:p>
      <w:pPr>
        <w:pStyle w:val="6"/>
        <w:spacing w:after="0" w:line="360" w:lineRule="auto"/>
        <w:rPr>
          <w:rFonts w:ascii="宋体" w:hAnsi="宋体" w:eastAsia="宋体"/>
          <w:b/>
          <w:sz w:val="22"/>
          <w:szCs w:val="22"/>
        </w:rPr>
      </w:pPr>
      <w:bookmarkStart w:id="75" w:name="_Toc221356901"/>
      <w:bookmarkStart w:id="76" w:name="_Toc221356964"/>
      <w:r>
        <w:rPr>
          <w:rFonts w:ascii="宋体" w:hAnsi="宋体" w:eastAsia="宋体"/>
          <w:b/>
          <w:sz w:val="22"/>
          <w:szCs w:val="22"/>
        </w:rPr>
        <w:t>三、评标程序</w:t>
      </w:r>
    </w:p>
    <w:p>
      <w:pPr>
        <w:spacing w:line="360" w:lineRule="auto"/>
        <w:ind w:left="439" w:leftChars="209"/>
        <w:rPr>
          <w:rFonts w:ascii="宋体" w:hAnsi="宋体"/>
          <w:sz w:val="22"/>
          <w:szCs w:val="22"/>
        </w:rPr>
      </w:pPr>
      <w:r>
        <w:rPr>
          <w:rFonts w:hint="eastAsia" w:ascii="宋体" w:hAnsi="宋体"/>
          <w:sz w:val="22"/>
          <w:szCs w:val="22"/>
        </w:rPr>
        <w:t>评标委员会对各投标人的投标资格进行审查；然后对合格投标人的技术资信标进行评审；技术资信标评审结束后即公布投标人技术资信得分情况，之后开商务标；对商务标评审后，根据综合评审结果，提交评审报告。</w:t>
      </w:r>
    </w:p>
    <w:p>
      <w:pPr>
        <w:pStyle w:val="6"/>
        <w:spacing w:after="0" w:line="360" w:lineRule="auto"/>
        <w:rPr>
          <w:rFonts w:ascii="宋体" w:hAnsi="宋体" w:eastAsia="宋体"/>
          <w:b/>
          <w:sz w:val="22"/>
          <w:szCs w:val="22"/>
        </w:rPr>
      </w:pPr>
      <w:r>
        <w:rPr>
          <w:rFonts w:hint="eastAsia" w:ascii="宋体" w:hAnsi="宋体" w:eastAsia="宋体"/>
          <w:b/>
          <w:sz w:val="22"/>
          <w:szCs w:val="22"/>
        </w:rPr>
        <w:t>四、评标办法</w:t>
      </w:r>
      <w:bookmarkEnd w:id="75"/>
      <w:bookmarkEnd w:id="76"/>
    </w:p>
    <w:p>
      <w:pPr>
        <w:spacing w:line="360" w:lineRule="auto"/>
        <w:ind w:left="439" w:leftChars="209"/>
        <w:rPr>
          <w:rFonts w:ascii="宋体" w:hAnsi="宋体"/>
          <w:sz w:val="22"/>
          <w:szCs w:val="22"/>
        </w:rPr>
      </w:pPr>
      <w:r>
        <w:rPr>
          <w:rFonts w:hint="eastAsia" w:ascii="宋体" w:hAnsi="宋体"/>
          <w:sz w:val="22"/>
          <w:szCs w:val="22"/>
        </w:rPr>
        <w:t>1、</w:t>
      </w:r>
      <w:r>
        <w:rPr>
          <w:rFonts w:ascii="宋体" w:hAnsi="宋体"/>
          <w:sz w:val="22"/>
          <w:szCs w:val="22"/>
        </w:rPr>
        <w:t>本</w:t>
      </w:r>
      <w:r>
        <w:rPr>
          <w:rFonts w:hint="eastAsia" w:ascii="宋体" w:hAnsi="宋体"/>
          <w:sz w:val="22"/>
          <w:szCs w:val="22"/>
        </w:rPr>
        <w:t>项目</w:t>
      </w:r>
      <w:r>
        <w:rPr>
          <w:rFonts w:ascii="宋体" w:hAnsi="宋体"/>
          <w:sz w:val="22"/>
          <w:szCs w:val="22"/>
        </w:rPr>
        <w:t>采用百分制综合评分法，即投标人最大限度地满足招标文件实质性要求的基础上，按照招标文件的各项因素进行综合评审后，</w:t>
      </w:r>
      <w:r>
        <w:rPr>
          <w:rFonts w:ascii="宋体" w:hAnsi="宋体"/>
          <w:sz w:val="22"/>
        </w:rPr>
        <w:t>以</w:t>
      </w:r>
      <w:r>
        <w:rPr>
          <w:rFonts w:hint="eastAsia" w:ascii="宋体" w:hAnsi="宋体"/>
          <w:sz w:val="22"/>
        </w:rPr>
        <w:t>综合</w:t>
      </w:r>
      <w:r>
        <w:rPr>
          <w:rFonts w:ascii="宋体" w:hAnsi="宋体"/>
          <w:sz w:val="22"/>
        </w:rPr>
        <w:t>得分最高、次高的投标人作为第一和第二排序的中标候选人的评标方法。</w:t>
      </w:r>
      <w:r>
        <w:rPr>
          <w:rFonts w:ascii="宋体" w:hAnsi="宋体"/>
          <w:sz w:val="22"/>
          <w:szCs w:val="22"/>
        </w:rPr>
        <w:t>根据</w:t>
      </w:r>
      <w:r>
        <w:rPr>
          <w:rFonts w:hint="eastAsia" w:ascii="宋体" w:hAnsi="宋体"/>
          <w:sz w:val="22"/>
          <w:szCs w:val="22"/>
        </w:rPr>
        <w:t>招标</w:t>
      </w:r>
      <w:r>
        <w:rPr>
          <w:rFonts w:ascii="宋体" w:hAnsi="宋体"/>
          <w:sz w:val="22"/>
          <w:szCs w:val="22"/>
        </w:rPr>
        <w:t>要求，总分设定为100分</w:t>
      </w:r>
      <w:r>
        <w:rPr>
          <w:rFonts w:hint="eastAsia" w:ascii="宋体" w:hAnsi="宋体"/>
          <w:sz w:val="22"/>
          <w:szCs w:val="22"/>
        </w:rPr>
        <w:t>，</w:t>
      </w:r>
      <w:r>
        <w:rPr>
          <w:rFonts w:ascii="宋体" w:hAnsi="宋体"/>
          <w:sz w:val="22"/>
          <w:szCs w:val="22"/>
        </w:rPr>
        <w:t>其中技术资信标</w:t>
      </w:r>
      <w:r>
        <w:rPr>
          <w:rFonts w:hint="eastAsia" w:ascii="宋体" w:hAnsi="宋体"/>
          <w:sz w:val="22"/>
          <w:szCs w:val="22"/>
        </w:rPr>
        <w:t>60</w:t>
      </w:r>
      <w:r>
        <w:rPr>
          <w:rFonts w:ascii="宋体" w:hAnsi="宋体"/>
          <w:sz w:val="22"/>
          <w:szCs w:val="22"/>
        </w:rPr>
        <w:t>分（技术权值</w:t>
      </w:r>
      <w:r>
        <w:rPr>
          <w:rFonts w:hint="eastAsia" w:ascii="宋体" w:hAnsi="宋体"/>
          <w:sz w:val="22"/>
          <w:szCs w:val="22"/>
        </w:rPr>
        <w:t>60</w:t>
      </w:r>
      <w:r>
        <w:rPr>
          <w:rFonts w:ascii="宋体" w:hAnsi="宋体"/>
          <w:sz w:val="22"/>
          <w:szCs w:val="22"/>
        </w:rPr>
        <w:t>%），商务标（</w:t>
      </w:r>
      <w:r>
        <w:rPr>
          <w:rFonts w:hint="eastAsia" w:ascii="宋体" w:hAnsi="宋体"/>
          <w:sz w:val="22"/>
          <w:szCs w:val="22"/>
        </w:rPr>
        <w:t>除税</w:t>
      </w:r>
      <w:r>
        <w:rPr>
          <w:rFonts w:ascii="宋体" w:hAnsi="宋体"/>
          <w:sz w:val="22"/>
          <w:szCs w:val="22"/>
        </w:rPr>
        <w:t>报价）</w:t>
      </w:r>
      <w:r>
        <w:rPr>
          <w:rFonts w:hint="eastAsia" w:ascii="宋体" w:hAnsi="宋体"/>
          <w:sz w:val="22"/>
          <w:szCs w:val="22"/>
        </w:rPr>
        <w:t>40</w:t>
      </w:r>
      <w:r>
        <w:rPr>
          <w:rFonts w:ascii="宋体" w:hAnsi="宋体"/>
          <w:sz w:val="22"/>
          <w:szCs w:val="22"/>
        </w:rPr>
        <w:t>分（价格权值</w:t>
      </w:r>
      <w:r>
        <w:rPr>
          <w:rFonts w:hint="eastAsia" w:ascii="宋体" w:hAnsi="宋体"/>
          <w:sz w:val="22"/>
          <w:szCs w:val="22"/>
        </w:rPr>
        <w:t>40</w:t>
      </w:r>
      <w:r>
        <w:rPr>
          <w:rFonts w:ascii="宋体" w:hAnsi="宋体"/>
          <w:sz w:val="22"/>
          <w:szCs w:val="22"/>
        </w:rPr>
        <w:t>%）</w:t>
      </w:r>
      <w:r>
        <w:rPr>
          <w:rFonts w:hint="eastAsia" w:ascii="宋体" w:hAnsi="宋体"/>
          <w:sz w:val="22"/>
          <w:szCs w:val="22"/>
        </w:rPr>
        <w:t>。</w:t>
      </w:r>
    </w:p>
    <w:p>
      <w:pPr>
        <w:spacing w:line="360" w:lineRule="auto"/>
        <w:ind w:left="439" w:leftChars="209"/>
        <w:rPr>
          <w:rFonts w:ascii="宋体" w:hAnsi="宋体"/>
          <w:sz w:val="22"/>
          <w:szCs w:val="22"/>
        </w:rPr>
      </w:pPr>
      <w:r>
        <w:rPr>
          <w:rFonts w:hint="eastAsia" w:ascii="宋体" w:hAnsi="宋体"/>
          <w:sz w:val="22"/>
          <w:szCs w:val="22"/>
        </w:rPr>
        <w:t>2、投标截止时间止或评审期间，如出现有效投标人＜3家时，本项目废标，并重新组织招标。</w:t>
      </w:r>
    </w:p>
    <w:p>
      <w:pPr>
        <w:pStyle w:val="6"/>
        <w:spacing w:after="0" w:line="360" w:lineRule="auto"/>
        <w:rPr>
          <w:rFonts w:ascii="宋体" w:hAnsi="宋体" w:eastAsia="宋体"/>
          <w:b/>
          <w:sz w:val="22"/>
          <w:szCs w:val="22"/>
        </w:rPr>
      </w:pPr>
      <w:bookmarkStart w:id="77" w:name="_Toc221356902"/>
      <w:bookmarkStart w:id="78" w:name="_Toc221356965"/>
      <w:r>
        <w:rPr>
          <w:rFonts w:hint="eastAsia" w:ascii="宋体" w:hAnsi="宋体" w:eastAsia="宋体"/>
          <w:b/>
          <w:sz w:val="22"/>
          <w:szCs w:val="22"/>
        </w:rPr>
        <w:t>五、评分细则</w:t>
      </w:r>
      <w:bookmarkEnd w:id="77"/>
      <w:bookmarkEnd w:id="78"/>
    </w:p>
    <w:p>
      <w:pPr>
        <w:spacing w:line="360" w:lineRule="auto"/>
        <w:rPr>
          <w:rFonts w:ascii="宋体" w:hAnsi="宋体"/>
          <w:sz w:val="22"/>
          <w:szCs w:val="22"/>
        </w:rPr>
      </w:pPr>
      <w:r>
        <w:rPr>
          <w:rFonts w:hint="eastAsia" w:ascii="宋体" w:hAnsi="宋体"/>
          <w:sz w:val="22"/>
          <w:szCs w:val="22"/>
        </w:rPr>
        <w:t>1、 技术资信分的评定（60分）</w:t>
      </w:r>
    </w:p>
    <w:p>
      <w:pPr>
        <w:spacing w:line="360" w:lineRule="auto"/>
        <w:ind w:left="439" w:leftChars="209"/>
        <w:rPr>
          <w:rFonts w:ascii="宋体" w:hAnsi="宋体"/>
          <w:sz w:val="22"/>
          <w:szCs w:val="22"/>
        </w:rPr>
      </w:pPr>
      <w:r>
        <w:rPr>
          <w:rFonts w:hint="eastAsia" w:ascii="宋体" w:hAnsi="宋体"/>
          <w:sz w:val="22"/>
          <w:szCs w:val="22"/>
        </w:rPr>
        <w:t>各评委成员按下列评分项目进行评定，每人一张评分计算表，由评标委员会成员各自评定打分并记实名。如任何一张表的一项评分内容分值超过规定的范围，则该张表无效。各评标委员会成员对各投标人的各项评分内容评分的合计分数的算术平均值为各投标人技术资信分得分（小数点后按四舍五入保留2位）</w:t>
      </w:r>
    </w:p>
    <w:tbl>
      <w:tblPr>
        <w:tblStyle w:val="12"/>
        <w:tblW w:w="10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423"/>
        <w:gridCol w:w="6544"/>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57" w:type="dxa"/>
            <w:shd w:val="clear" w:color="auto" w:fill="auto"/>
            <w:vAlign w:val="center"/>
          </w:tcPr>
          <w:p>
            <w:pPr>
              <w:jc w:val="center"/>
              <w:rPr>
                <w:rFonts w:ascii="宋体" w:hAnsi="宋体"/>
                <w:sz w:val="22"/>
                <w:szCs w:val="22"/>
              </w:rPr>
            </w:pPr>
            <w:r>
              <w:rPr>
                <w:rFonts w:ascii="宋体" w:hAnsi="宋体"/>
                <w:sz w:val="22"/>
                <w:szCs w:val="22"/>
              </w:rPr>
              <w:t>序号</w:t>
            </w:r>
          </w:p>
        </w:tc>
        <w:tc>
          <w:tcPr>
            <w:tcW w:w="1423" w:type="dxa"/>
            <w:shd w:val="clear" w:color="auto" w:fill="auto"/>
            <w:vAlign w:val="center"/>
          </w:tcPr>
          <w:p>
            <w:pPr>
              <w:jc w:val="center"/>
              <w:rPr>
                <w:rFonts w:ascii="宋体" w:hAnsi="宋体"/>
                <w:sz w:val="22"/>
                <w:szCs w:val="22"/>
              </w:rPr>
            </w:pPr>
            <w:r>
              <w:rPr>
                <w:rFonts w:hint="eastAsia" w:ascii="宋体" w:hAnsi="宋体"/>
                <w:sz w:val="22"/>
                <w:szCs w:val="22"/>
              </w:rPr>
              <w:t>项目</w:t>
            </w:r>
          </w:p>
        </w:tc>
        <w:tc>
          <w:tcPr>
            <w:tcW w:w="6544" w:type="dxa"/>
            <w:vAlign w:val="center"/>
          </w:tcPr>
          <w:p>
            <w:pPr>
              <w:jc w:val="center"/>
              <w:rPr>
                <w:rFonts w:ascii="宋体" w:hAnsi="宋体"/>
                <w:sz w:val="22"/>
                <w:szCs w:val="22"/>
              </w:rPr>
            </w:pPr>
            <w:r>
              <w:rPr>
                <w:rFonts w:hint="eastAsia" w:ascii="宋体" w:hAnsi="宋体"/>
                <w:sz w:val="22"/>
                <w:szCs w:val="22"/>
              </w:rPr>
              <w:t>评分标准</w:t>
            </w:r>
          </w:p>
        </w:tc>
        <w:tc>
          <w:tcPr>
            <w:tcW w:w="1536" w:type="dxa"/>
            <w:vAlign w:val="center"/>
          </w:tcPr>
          <w:p>
            <w:pPr>
              <w:jc w:val="center"/>
              <w:rPr>
                <w:rFonts w:ascii="宋体" w:hAnsi="宋体"/>
                <w:sz w:val="22"/>
                <w:szCs w:val="22"/>
              </w:rPr>
            </w:pPr>
            <w:r>
              <w:rPr>
                <w:rFonts w:hint="eastAsia" w:ascii="宋体" w:hAnsi="宋体"/>
                <w:sz w:val="22"/>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jc w:val="center"/>
        </w:trPr>
        <w:tc>
          <w:tcPr>
            <w:tcW w:w="557" w:type="dxa"/>
            <w:vMerge w:val="restart"/>
            <w:shd w:val="clear" w:color="auto" w:fill="auto"/>
            <w:vAlign w:val="center"/>
          </w:tcPr>
          <w:p>
            <w:pPr>
              <w:jc w:val="center"/>
              <w:rPr>
                <w:rFonts w:ascii="宋体" w:hAnsi="宋体"/>
                <w:sz w:val="22"/>
                <w:szCs w:val="22"/>
              </w:rPr>
            </w:pPr>
            <w:r>
              <w:rPr>
                <w:rFonts w:ascii="宋体" w:hAnsi="宋体"/>
                <w:sz w:val="22"/>
                <w:szCs w:val="22"/>
              </w:rPr>
              <w:t>1</w:t>
            </w:r>
          </w:p>
        </w:tc>
        <w:tc>
          <w:tcPr>
            <w:tcW w:w="1423" w:type="dxa"/>
            <w:vMerge w:val="restart"/>
            <w:shd w:val="clear" w:color="auto" w:fill="auto"/>
            <w:vAlign w:val="center"/>
          </w:tcPr>
          <w:p>
            <w:pPr>
              <w:jc w:val="center"/>
              <w:rPr>
                <w:rFonts w:ascii="宋体" w:hAnsi="宋体"/>
                <w:sz w:val="22"/>
                <w:szCs w:val="22"/>
              </w:rPr>
            </w:pPr>
            <w:r>
              <w:rPr>
                <w:rFonts w:hint="eastAsia" w:ascii="宋体" w:hAnsi="宋体"/>
                <w:sz w:val="22"/>
                <w:szCs w:val="22"/>
              </w:rPr>
              <w:t>投标产品的质量及保证</w:t>
            </w:r>
          </w:p>
        </w:tc>
        <w:tc>
          <w:tcPr>
            <w:tcW w:w="6544" w:type="dxa"/>
            <w:vAlign w:val="center"/>
          </w:tcPr>
          <w:p>
            <w:pP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投标产品的质量水平。包括产品质地、设计工艺、质量检验与检测等情况。</w:t>
            </w:r>
          </w:p>
        </w:tc>
        <w:tc>
          <w:tcPr>
            <w:tcW w:w="1536" w:type="dxa"/>
            <w:vAlign w:val="center"/>
          </w:tcPr>
          <w:p>
            <w:pPr>
              <w:jc w:val="center"/>
              <w:rPr>
                <w:rFonts w:ascii="宋体" w:hAnsi="宋体"/>
                <w:sz w:val="22"/>
                <w:szCs w:val="22"/>
              </w:rPr>
            </w:pPr>
            <w:r>
              <w:rPr>
                <w:rFonts w:hint="eastAsia" w:ascii="宋体" w:hAnsi="宋体"/>
                <w:sz w:val="22"/>
                <w:szCs w:val="22"/>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57" w:type="dxa"/>
            <w:vMerge w:val="continue"/>
            <w:shd w:val="clear" w:color="auto" w:fill="auto"/>
            <w:vAlign w:val="center"/>
          </w:tcPr>
          <w:p>
            <w:pPr>
              <w:jc w:val="center"/>
              <w:rPr>
                <w:rFonts w:ascii="宋体" w:hAnsi="宋体"/>
                <w:sz w:val="22"/>
                <w:szCs w:val="22"/>
              </w:rPr>
            </w:pPr>
          </w:p>
        </w:tc>
        <w:tc>
          <w:tcPr>
            <w:tcW w:w="1423" w:type="dxa"/>
            <w:vMerge w:val="continue"/>
            <w:shd w:val="clear" w:color="auto" w:fill="auto"/>
            <w:vAlign w:val="center"/>
          </w:tcPr>
          <w:p>
            <w:pPr>
              <w:jc w:val="center"/>
              <w:rPr>
                <w:rFonts w:ascii="宋体" w:hAnsi="宋体"/>
                <w:sz w:val="22"/>
                <w:szCs w:val="22"/>
              </w:rPr>
            </w:pPr>
          </w:p>
        </w:tc>
        <w:tc>
          <w:tcPr>
            <w:tcW w:w="6544" w:type="dxa"/>
            <w:vAlign w:val="center"/>
          </w:tcPr>
          <w:p>
            <w:pP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有关试验仪器的合格证书或检测报告。（</w:t>
            </w:r>
            <w:r>
              <w:rPr>
                <w:rFonts w:hint="eastAsia" w:ascii="宋体" w:hAnsi="宋体" w:cs="Courier New"/>
              </w:rPr>
              <w:t>招标内容及技术要求表</w:t>
            </w:r>
            <w:r>
              <w:rPr>
                <w:rFonts w:hint="eastAsia" w:ascii="宋体" w:hAnsi="宋体"/>
                <w:sz w:val="22"/>
                <w:szCs w:val="22"/>
              </w:rPr>
              <w:t>中带“</w:t>
            </w:r>
            <w:r>
              <w:rPr>
                <w:rFonts w:hint="eastAsia" w:ascii="宋体" w:hAnsi="宋体" w:cs="宋体"/>
                <w:color w:val="000000"/>
                <w:kern w:val="0"/>
                <w:sz w:val="24"/>
                <w:lang w:bidi="ar"/>
              </w:rPr>
              <w:t>★”</w:t>
            </w:r>
            <w:r>
              <w:rPr>
                <w:rFonts w:hint="eastAsia" w:ascii="宋体" w:hAnsi="宋体"/>
                <w:color w:val="000000" w:themeColor="text1"/>
                <w:sz w:val="22"/>
                <w:szCs w:val="22"/>
                <w14:textFill>
                  <w14:solidFill>
                    <w14:schemeClr w14:val="tx1"/>
                  </w14:solidFill>
                </w14:textFill>
              </w:rPr>
              <w:t>）</w:t>
            </w:r>
          </w:p>
        </w:tc>
        <w:tc>
          <w:tcPr>
            <w:tcW w:w="1536" w:type="dxa"/>
            <w:vAlign w:val="center"/>
          </w:tcPr>
          <w:p>
            <w:pPr>
              <w:jc w:val="center"/>
              <w:rPr>
                <w:rFonts w:ascii="宋体" w:hAnsi="宋体"/>
                <w:sz w:val="22"/>
                <w:szCs w:val="22"/>
              </w:rPr>
            </w:pPr>
            <w:r>
              <w:rPr>
                <w:rFonts w:hint="eastAsia" w:ascii="宋体" w:hAnsi="宋体"/>
                <w:sz w:val="22"/>
                <w:szCs w:val="22"/>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57" w:type="dxa"/>
            <w:vMerge w:val="continue"/>
            <w:shd w:val="clear" w:color="auto" w:fill="auto"/>
            <w:vAlign w:val="center"/>
          </w:tcPr>
          <w:p>
            <w:pPr>
              <w:jc w:val="center"/>
              <w:rPr>
                <w:rFonts w:ascii="宋体" w:hAnsi="宋体"/>
                <w:sz w:val="22"/>
                <w:szCs w:val="22"/>
              </w:rPr>
            </w:pPr>
          </w:p>
        </w:tc>
        <w:tc>
          <w:tcPr>
            <w:tcW w:w="1423" w:type="dxa"/>
            <w:vMerge w:val="continue"/>
            <w:shd w:val="clear" w:color="auto" w:fill="auto"/>
            <w:vAlign w:val="center"/>
          </w:tcPr>
          <w:p>
            <w:pPr>
              <w:jc w:val="center"/>
              <w:rPr>
                <w:rFonts w:ascii="宋体" w:hAnsi="宋体"/>
                <w:sz w:val="22"/>
                <w:szCs w:val="22"/>
              </w:rPr>
            </w:pPr>
          </w:p>
        </w:tc>
        <w:tc>
          <w:tcPr>
            <w:tcW w:w="6544" w:type="dxa"/>
            <w:vAlign w:val="center"/>
          </w:tcPr>
          <w:p>
            <w:pP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提供设备的厂家获得I</w:t>
            </w:r>
            <w:r>
              <w:rPr>
                <w:rFonts w:ascii="宋体" w:hAnsi="宋体"/>
                <w:color w:val="000000" w:themeColor="text1"/>
                <w:sz w:val="22"/>
                <w:szCs w:val="22"/>
                <w14:textFill>
                  <w14:solidFill>
                    <w14:schemeClr w14:val="tx1"/>
                  </w14:solidFill>
                </w14:textFill>
              </w:rPr>
              <w:t>SO</w:t>
            </w:r>
            <w:r>
              <w:rPr>
                <w:rFonts w:hint="eastAsia" w:ascii="宋体" w:hAnsi="宋体"/>
                <w:color w:val="000000" w:themeColor="text1"/>
                <w:sz w:val="22"/>
                <w:szCs w:val="22"/>
                <w14:textFill>
                  <w14:solidFill>
                    <w14:schemeClr w14:val="tx1"/>
                  </w14:solidFill>
                </w14:textFill>
              </w:rPr>
              <w:t>质量体系认证(</w:t>
            </w:r>
            <w:r>
              <w:rPr>
                <w:rFonts w:hint="eastAsia" w:ascii="宋体" w:hAnsi="宋体" w:cs="Courier New"/>
              </w:rPr>
              <w:t>招标内容及技术要求表</w:t>
            </w:r>
            <w:r>
              <w:rPr>
                <w:rFonts w:hint="eastAsia" w:ascii="宋体" w:hAnsi="宋体"/>
                <w:sz w:val="22"/>
                <w:szCs w:val="22"/>
              </w:rPr>
              <w:t>中带“</w:t>
            </w:r>
            <w:r>
              <w:rPr>
                <w:rFonts w:hint="eastAsia" w:ascii="宋体" w:hAnsi="宋体" w:cs="宋体"/>
                <w:color w:val="000000"/>
                <w:kern w:val="0"/>
                <w:sz w:val="24"/>
                <w:lang w:bidi="ar"/>
              </w:rPr>
              <w:t>★”)</w:t>
            </w:r>
          </w:p>
        </w:tc>
        <w:tc>
          <w:tcPr>
            <w:tcW w:w="1536" w:type="dxa"/>
            <w:vAlign w:val="center"/>
          </w:tcPr>
          <w:p>
            <w:pPr>
              <w:jc w:val="center"/>
              <w:rPr>
                <w:rFonts w:ascii="宋体" w:hAnsi="宋体"/>
                <w:sz w:val="22"/>
                <w:szCs w:val="22"/>
              </w:rPr>
            </w:pPr>
            <w:r>
              <w:rPr>
                <w:rFonts w:hint="eastAsia" w:ascii="宋体" w:hAnsi="宋体"/>
                <w:sz w:val="22"/>
                <w:szCs w:val="22"/>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2" w:hRule="atLeast"/>
          <w:jc w:val="center"/>
        </w:trPr>
        <w:tc>
          <w:tcPr>
            <w:tcW w:w="557" w:type="dxa"/>
            <w:vMerge w:val="restart"/>
            <w:shd w:val="clear" w:color="auto" w:fill="auto"/>
            <w:vAlign w:val="center"/>
          </w:tcPr>
          <w:p>
            <w:pPr>
              <w:jc w:val="center"/>
              <w:rPr>
                <w:rFonts w:ascii="宋体" w:hAnsi="宋体"/>
                <w:sz w:val="22"/>
                <w:szCs w:val="22"/>
              </w:rPr>
            </w:pPr>
            <w:r>
              <w:rPr>
                <w:rFonts w:hint="eastAsia" w:ascii="宋体" w:hAnsi="宋体"/>
                <w:sz w:val="22"/>
                <w:szCs w:val="22"/>
              </w:rPr>
              <w:t>2</w:t>
            </w:r>
          </w:p>
        </w:tc>
        <w:tc>
          <w:tcPr>
            <w:tcW w:w="1423" w:type="dxa"/>
            <w:vMerge w:val="restart"/>
            <w:shd w:val="clear" w:color="auto" w:fill="auto"/>
            <w:vAlign w:val="center"/>
          </w:tcPr>
          <w:p>
            <w:pPr>
              <w:jc w:val="center"/>
              <w:rPr>
                <w:rFonts w:ascii="宋体" w:hAnsi="宋体"/>
                <w:sz w:val="22"/>
                <w:szCs w:val="22"/>
              </w:rPr>
            </w:pPr>
            <w:r>
              <w:rPr>
                <w:rFonts w:hint="eastAsia" w:ascii="宋体" w:hAnsi="宋体"/>
                <w:sz w:val="22"/>
                <w:szCs w:val="22"/>
              </w:rPr>
              <w:t>售后服务方案</w:t>
            </w:r>
          </w:p>
        </w:tc>
        <w:tc>
          <w:tcPr>
            <w:tcW w:w="6544" w:type="dxa"/>
            <w:vAlign w:val="center"/>
          </w:tcPr>
          <w:p>
            <w:pP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供应商提供的售后服务方案。产品质保期限情况，对交货后不合格的产品及质保期内出现问题的产品所采取的措施，在有效期内上门服务以及服务承诺的可行性、完整性，服务承诺落实的保障措施等。</w:t>
            </w:r>
          </w:p>
        </w:tc>
        <w:tc>
          <w:tcPr>
            <w:tcW w:w="1536" w:type="dxa"/>
            <w:vAlign w:val="center"/>
          </w:tcPr>
          <w:p>
            <w:pPr>
              <w:jc w:val="center"/>
              <w:rPr>
                <w:rFonts w:ascii="宋体" w:hAnsi="宋体"/>
                <w:sz w:val="22"/>
                <w:szCs w:val="22"/>
              </w:rPr>
            </w:pPr>
            <w:r>
              <w:rPr>
                <w:rFonts w:hint="eastAsia" w:ascii="宋体" w:hAnsi="宋体"/>
                <w:sz w:val="22"/>
                <w:szCs w:val="22"/>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57" w:type="dxa"/>
            <w:vMerge w:val="continue"/>
            <w:shd w:val="clear" w:color="auto" w:fill="auto"/>
            <w:vAlign w:val="center"/>
          </w:tcPr>
          <w:p>
            <w:pPr>
              <w:rPr>
                <w:rFonts w:ascii="宋体" w:hAnsi="宋体"/>
                <w:sz w:val="22"/>
                <w:szCs w:val="22"/>
              </w:rPr>
            </w:pPr>
          </w:p>
        </w:tc>
        <w:tc>
          <w:tcPr>
            <w:tcW w:w="1423" w:type="dxa"/>
            <w:vMerge w:val="continue"/>
            <w:shd w:val="clear" w:color="auto" w:fill="auto"/>
            <w:vAlign w:val="center"/>
          </w:tcPr>
          <w:p>
            <w:pPr>
              <w:rPr>
                <w:rFonts w:ascii="宋体" w:hAnsi="宋体"/>
                <w:sz w:val="22"/>
                <w:szCs w:val="22"/>
              </w:rPr>
            </w:pPr>
          </w:p>
        </w:tc>
        <w:tc>
          <w:tcPr>
            <w:tcW w:w="6544" w:type="dxa"/>
            <w:vAlign w:val="center"/>
          </w:tcPr>
          <w:p>
            <w:pPr>
              <w:rPr>
                <w:rFonts w:ascii="宋体" w:hAnsi="宋体"/>
                <w:sz w:val="22"/>
                <w:szCs w:val="22"/>
              </w:rPr>
            </w:pPr>
            <w:r>
              <w:rPr>
                <w:rFonts w:hint="eastAsia" w:ascii="宋体" w:hAnsi="宋体"/>
                <w:sz w:val="22"/>
                <w:szCs w:val="22"/>
              </w:rPr>
              <w:t>质保期及对后续服务方面的优惠承诺。</w:t>
            </w:r>
          </w:p>
        </w:tc>
        <w:tc>
          <w:tcPr>
            <w:tcW w:w="1536" w:type="dxa"/>
            <w:vAlign w:val="center"/>
          </w:tcPr>
          <w:p>
            <w:pPr>
              <w:jc w:val="center"/>
              <w:rPr>
                <w:rFonts w:ascii="宋体" w:hAnsi="宋体"/>
                <w:sz w:val="22"/>
                <w:szCs w:val="22"/>
              </w:rPr>
            </w:pPr>
            <w:r>
              <w:rPr>
                <w:rFonts w:hint="eastAsia" w:ascii="宋体" w:hAnsi="宋体"/>
                <w:sz w:val="22"/>
                <w:szCs w:val="22"/>
              </w:rPr>
              <w:t>0-10分</w:t>
            </w:r>
          </w:p>
        </w:tc>
      </w:tr>
    </w:tbl>
    <w:p>
      <w:pPr>
        <w:spacing w:line="360" w:lineRule="auto"/>
        <w:rPr>
          <w:rFonts w:ascii="宋体" w:hAnsi="宋体"/>
          <w:sz w:val="22"/>
          <w:szCs w:val="22"/>
        </w:rPr>
      </w:pPr>
      <w:r>
        <w:rPr>
          <w:rFonts w:hint="eastAsia" w:ascii="宋体" w:hAnsi="宋体"/>
          <w:sz w:val="22"/>
          <w:szCs w:val="22"/>
        </w:rPr>
        <w:t>2、商务评分（40分）：</w:t>
      </w:r>
    </w:p>
    <w:p>
      <w:pPr>
        <w:pStyle w:val="6"/>
        <w:spacing w:after="0" w:line="360" w:lineRule="auto"/>
        <w:ind w:firstLine="440" w:firstLineChars="200"/>
        <w:rPr>
          <w:rFonts w:ascii="宋体" w:hAnsi="宋体" w:eastAsia="宋体"/>
          <w:sz w:val="22"/>
          <w:szCs w:val="22"/>
        </w:rPr>
      </w:pPr>
      <w:r>
        <w:rPr>
          <w:rFonts w:hint="eastAsia" w:ascii="宋体" w:hAnsi="宋体" w:eastAsia="宋体"/>
          <w:sz w:val="22"/>
          <w:szCs w:val="22"/>
        </w:rPr>
        <w:t>满足招标文件要求且投标报价最低的投标报价为评标基准价，其余投标人投标报价与该基准价对比，计算出商务分得分（</w:t>
      </w:r>
      <w:r>
        <w:rPr>
          <w:rFonts w:ascii="宋体" w:hAnsi="宋体" w:eastAsia="宋体"/>
          <w:sz w:val="22"/>
          <w:szCs w:val="22"/>
        </w:rPr>
        <w:t>四舍五入后保留小数2位</w:t>
      </w:r>
      <w:r>
        <w:rPr>
          <w:rFonts w:hint="eastAsia" w:ascii="宋体" w:hAnsi="宋体" w:eastAsia="宋体"/>
          <w:sz w:val="22"/>
          <w:szCs w:val="22"/>
        </w:rPr>
        <w:t>）：</w:t>
      </w:r>
    </w:p>
    <w:p>
      <w:pPr>
        <w:pStyle w:val="6"/>
        <w:spacing w:after="0" w:line="360" w:lineRule="auto"/>
        <w:ind w:firstLine="440" w:firstLineChars="200"/>
        <w:rPr>
          <w:rFonts w:ascii="宋体" w:hAnsi="宋体" w:eastAsia="宋体"/>
          <w:sz w:val="22"/>
          <w:szCs w:val="22"/>
        </w:rPr>
      </w:pPr>
      <w:r>
        <w:rPr>
          <w:rFonts w:hint="eastAsia" w:ascii="宋体" w:hAnsi="宋体" w:eastAsia="宋体"/>
          <w:sz w:val="22"/>
          <w:szCs w:val="22"/>
        </w:rPr>
        <w:t>1）有效投标人的投标报价等于评标基准价时</w:t>
      </w:r>
      <w:r>
        <w:rPr>
          <w:rFonts w:ascii="宋体" w:hAnsi="宋体" w:eastAsia="宋体"/>
          <w:sz w:val="22"/>
          <w:szCs w:val="22"/>
        </w:rPr>
        <w:t>其商务分为满分</w:t>
      </w:r>
      <w:r>
        <w:rPr>
          <w:rFonts w:hint="eastAsia" w:ascii="宋体" w:hAnsi="宋体" w:eastAsia="宋体"/>
          <w:sz w:val="22"/>
          <w:szCs w:val="22"/>
        </w:rPr>
        <w:t>；</w:t>
      </w:r>
    </w:p>
    <w:p>
      <w:pPr>
        <w:pStyle w:val="6"/>
        <w:spacing w:after="0" w:line="360" w:lineRule="auto"/>
        <w:ind w:firstLine="440" w:firstLineChars="200"/>
        <w:rPr>
          <w:rFonts w:ascii="宋体" w:hAnsi="宋体" w:eastAsia="宋体"/>
          <w:sz w:val="22"/>
          <w:szCs w:val="22"/>
        </w:rPr>
      </w:pPr>
      <w:r>
        <w:rPr>
          <w:rFonts w:hint="eastAsia" w:ascii="宋体" w:hAnsi="宋体" w:eastAsia="宋体"/>
          <w:sz w:val="22"/>
          <w:szCs w:val="22"/>
        </w:rPr>
        <w:t>2）其他投标人的商务分按以下公式计算：</w:t>
      </w:r>
    </w:p>
    <w:p>
      <w:pPr>
        <w:pStyle w:val="6"/>
        <w:spacing w:after="0" w:line="360" w:lineRule="auto"/>
        <w:ind w:firstLine="770" w:firstLineChars="350"/>
        <w:rPr>
          <w:rFonts w:ascii="宋体" w:hAnsi="宋体" w:eastAsia="宋体"/>
          <w:sz w:val="22"/>
          <w:szCs w:val="22"/>
        </w:rPr>
      </w:pPr>
      <w:r>
        <w:rPr>
          <w:rFonts w:hint="eastAsia" w:ascii="宋体" w:hAnsi="宋体" w:eastAsia="宋体"/>
          <w:sz w:val="22"/>
          <w:szCs w:val="22"/>
        </w:rPr>
        <w:t>商务分得分=（评标基准价/投标人投标报价）</w:t>
      </w:r>
      <w:r>
        <w:rPr>
          <w:rFonts w:ascii="宋体" w:hAnsi="宋体" w:eastAsia="宋体"/>
          <w:sz w:val="22"/>
          <w:szCs w:val="22"/>
        </w:rPr>
        <w:t>×</w:t>
      </w:r>
      <w:r>
        <w:rPr>
          <w:rFonts w:hint="eastAsia" w:ascii="宋体" w:hAnsi="宋体" w:eastAsia="宋体"/>
          <w:sz w:val="22"/>
          <w:szCs w:val="22"/>
        </w:rPr>
        <w:t>40</w:t>
      </w:r>
      <w:r>
        <w:rPr>
          <w:rFonts w:ascii="宋体" w:hAnsi="宋体" w:eastAsia="宋体"/>
          <w:sz w:val="22"/>
          <w:szCs w:val="22"/>
        </w:rPr>
        <w:t>%×100</w:t>
      </w:r>
      <w:r>
        <w:rPr>
          <w:rFonts w:hint="eastAsia" w:ascii="宋体" w:hAnsi="宋体" w:eastAsia="宋体"/>
          <w:sz w:val="22"/>
          <w:szCs w:val="22"/>
        </w:rPr>
        <w:t>；</w:t>
      </w:r>
    </w:p>
    <w:p>
      <w:pPr>
        <w:pStyle w:val="6"/>
        <w:spacing w:after="0" w:line="360" w:lineRule="auto"/>
        <w:ind w:firstLine="440" w:firstLineChars="200"/>
        <w:rPr>
          <w:rFonts w:ascii="宋体" w:hAnsi="宋体" w:eastAsia="宋体"/>
          <w:sz w:val="22"/>
          <w:szCs w:val="22"/>
        </w:rPr>
      </w:pPr>
      <w:r>
        <w:rPr>
          <w:rFonts w:hint="eastAsia" w:ascii="宋体" w:hAnsi="宋体" w:eastAsia="宋体"/>
          <w:sz w:val="22"/>
          <w:szCs w:val="22"/>
        </w:rPr>
        <w:t>3）商务分得分相同的，按税率由高到低排列，评标委员会依据投标单位除税报价进行综合评分。</w:t>
      </w:r>
    </w:p>
    <w:p>
      <w:pPr>
        <w:pStyle w:val="6"/>
        <w:spacing w:after="0" w:line="360" w:lineRule="auto"/>
        <w:ind w:firstLine="440" w:firstLineChars="200"/>
        <w:rPr>
          <w:rFonts w:ascii="宋体" w:hAnsi="宋体" w:eastAsia="宋体"/>
          <w:sz w:val="22"/>
          <w:szCs w:val="22"/>
        </w:rPr>
      </w:pPr>
      <w:r>
        <w:rPr>
          <w:rFonts w:hint="eastAsia" w:ascii="宋体" w:hAnsi="宋体" w:eastAsia="宋体"/>
          <w:sz w:val="22"/>
          <w:szCs w:val="22"/>
        </w:rPr>
        <w:t>4）如投标人投标报价超过采购预算，作无效标处理；</w:t>
      </w:r>
    </w:p>
    <w:p>
      <w:pPr>
        <w:pStyle w:val="6"/>
        <w:spacing w:after="0" w:line="360" w:lineRule="auto"/>
        <w:ind w:firstLine="440" w:firstLineChars="200"/>
        <w:rPr>
          <w:rFonts w:ascii="宋体" w:hAnsi="宋体" w:eastAsia="宋体"/>
          <w:sz w:val="22"/>
          <w:szCs w:val="22"/>
        </w:rPr>
      </w:pPr>
      <w:r>
        <w:rPr>
          <w:rFonts w:hint="eastAsia" w:ascii="宋体" w:hAnsi="宋体" w:eastAsia="宋体"/>
          <w:sz w:val="22"/>
          <w:szCs w:val="22"/>
        </w:rPr>
        <w:t>5）所有投标人投标报价均超采购预算，</w:t>
      </w:r>
      <w:r>
        <w:rPr>
          <w:rFonts w:ascii="宋体" w:hAnsi="宋体" w:eastAsia="宋体"/>
          <w:sz w:val="22"/>
          <w:szCs w:val="22"/>
        </w:rPr>
        <w:t>本项目流标，</w:t>
      </w:r>
      <w:r>
        <w:rPr>
          <w:rFonts w:hint="eastAsia" w:ascii="宋体" w:hAnsi="宋体" w:eastAsia="宋体"/>
          <w:sz w:val="22"/>
          <w:szCs w:val="22"/>
        </w:rPr>
        <w:t>重新组织招标。</w:t>
      </w:r>
    </w:p>
    <w:p>
      <w:pPr>
        <w:pStyle w:val="6"/>
        <w:spacing w:after="0" w:line="360" w:lineRule="auto"/>
        <w:rPr>
          <w:rFonts w:ascii="宋体" w:hAnsi="宋体" w:eastAsia="宋体"/>
          <w:sz w:val="22"/>
          <w:szCs w:val="22"/>
        </w:rPr>
      </w:pPr>
      <w:r>
        <w:rPr>
          <w:rFonts w:hint="eastAsia" w:ascii="宋体" w:hAnsi="宋体" w:eastAsia="宋体"/>
          <w:sz w:val="22"/>
          <w:szCs w:val="22"/>
        </w:rPr>
        <w:t>3、 有效投标人的综合得分为技术资信分和商务（报价）分的总和。</w:t>
      </w:r>
    </w:p>
    <w:p>
      <w:pPr>
        <w:pStyle w:val="6"/>
        <w:spacing w:after="0" w:line="360" w:lineRule="auto"/>
        <w:rPr>
          <w:rFonts w:ascii="宋体" w:hAnsi="宋体" w:eastAsia="宋体"/>
          <w:sz w:val="22"/>
          <w:szCs w:val="22"/>
        </w:rPr>
      </w:pPr>
      <w:r>
        <w:rPr>
          <w:rFonts w:hint="eastAsia" w:ascii="宋体" w:hAnsi="宋体" w:eastAsia="宋体"/>
          <w:sz w:val="22"/>
          <w:szCs w:val="22"/>
        </w:rPr>
        <w:t>4、 评标委员会按综合得分高低顺序排列，</w:t>
      </w:r>
      <w:r>
        <w:rPr>
          <w:rFonts w:ascii="宋体" w:hAnsi="宋体" w:eastAsia="宋体"/>
          <w:sz w:val="22"/>
        </w:rPr>
        <w:t>综合得分前两名投标人依次作为该项目第一中标候选人和第二中标候选人向招标人推荐，并提交评标报告。得分相同的，按投标报价由低到高顺序排列；得分且投标报价相同的，技术指标优的排序第一。</w:t>
      </w:r>
    </w:p>
    <w:p>
      <w:pPr>
        <w:pStyle w:val="6"/>
        <w:spacing w:after="0" w:line="360" w:lineRule="auto"/>
        <w:rPr>
          <w:rFonts w:ascii="宋体" w:hAnsi="宋体" w:eastAsia="宋体"/>
          <w:b/>
          <w:sz w:val="22"/>
          <w:szCs w:val="22"/>
        </w:rPr>
      </w:pPr>
      <w:r>
        <w:rPr>
          <w:rFonts w:hint="eastAsia" w:ascii="宋体" w:hAnsi="宋体" w:eastAsia="宋体"/>
          <w:b/>
          <w:sz w:val="22"/>
          <w:szCs w:val="22"/>
        </w:rPr>
        <w:t>六、定标办法</w:t>
      </w:r>
    </w:p>
    <w:p>
      <w:pPr>
        <w:spacing w:line="360" w:lineRule="auto"/>
        <w:ind w:left="439" w:leftChars="209"/>
        <w:rPr>
          <w:rFonts w:ascii="宋体" w:hAnsi="宋体"/>
          <w:sz w:val="22"/>
          <w:szCs w:val="22"/>
        </w:rPr>
      </w:pPr>
      <w:r>
        <w:rPr>
          <w:rFonts w:hint="eastAsia" w:ascii="宋体" w:hAnsi="宋体"/>
          <w:sz w:val="22"/>
          <w:szCs w:val="22"/>
        </w:rPr>
        <w:t>本次招标由评标委员会根据评分情况推荐中标候选人，招标人根据评标委员会的推荐结果进行最终确认。</w:t>
      </w:r>
      <w:r>
        <w:rPr>
          <w:rFonts w:ascii="宋体" w:hAnsi="宋体"/>
          <w:sz w:val="22"/>
        </w:rPr>
        <w:t>如中标人放弃中标、或因不可抗力提出不能履行合同；或未能在规定时间内与招标人签订合同的；或者经质疑，招标人审查后，确因排名第一的候选人在本次</w:t>
      </w:r>
      <w:r>
        <w:rPr>
          <w:rFonts w:hint="eastAsia" w:ascii="宋体" w:hAnsi="宋体"/>
          <w:sz w:val="22"/>
        </w:rPr>
        <w:t>招标</w:t>
      </w:r>
      <w:r>
        <w:rPr>
          <w:rFonts w:ascii="宋体" w:hAnsi="宋体"/>
          <w:sz w:val="22"/>
        </w:rPr>
        <w:t>活动中存在违法违规行为或其他原因使质疑成立的，招标人可以视具体情况确定是否由排名第二的中标候选人为中标人。如第二中标候选人因前款规定的同样原因不能签订合同的，本次招标失败，重新组织招标。</w:t>
      </w:r>
    </w:p>
    <w:p>
      <w:pPr>
        <w:pStyle w:val="6"/>
        <w:spacing w:after="0" w:line="360" w:lineRule="auto"/>
        <w:rPr>
          <w:rFonts w:ascii="宋体" w:hAnsi="宋体" w:eastAsia="宋体"/>
          <w:b/>
          <w:sz w:val="22"/>
          <w:szCs w:val="22"/>
        </w:rPr>
      </w:pPr>
      <w:bookmarkStart w:id="79" w:name="_Toc221356904"/>
      <w:bookmarkStart w:id="80" w:name="_Toc221356967"/>
      <w:r>
        <w:rPr>
          <w:rFonts w:hint="eastAsia" w:ascii="宋体" w:hAnsi="宋体" w:eastAsia="宋体"/>
          <w:b/>
          <w:sz w:val="22"/>
          <w:szCs w:val="22"/>
        </w:rPr>
        <w:t>七、确定中标人</w:t>
      </w:r>
      <w:bookmarkEnd w:id="79"/>
      <w:bookmarkEnd w:id="80"/>
    </w:p>
    <w:p>
      <w:pPr>
        <w:spacing w:line="360" w:lineRule="auto"/>
        <w:ind w:left="439" w:leftChars="209"/>
        <w:rPr>
          <w:rFonts w:ascii="宋体" w:hAnsi="宋体"/>
          <w:sz w:val="22"/>
          <w:szCs w:val="22"/>
        </w:rPr>
      </w:pPr>
      <w:r>
        <w:rPr>
          <w:rFonts w:hint="eastAsia" w:ascii="宋体" w:hAnsi="宋体"/>
          <w:sz w:val="22"/>
          <w:szCs w:val="22"/>
        </w:rPr>
        <w:t>评标结束后，招标人将在</w:t>
      </w:r>
      <w:r>
        <w:rPr>
          <w:rFonts w:hint="eastAsia" w:ascii="宋体" w:hAnsi="宋体" w:cs="Courier New"/>
          <w:color w:val="000000" w:themeColor="text1"/>
          <w:sz w:val="22"/>
          <w:szCs w:val="22"/>
          <w14:textFill>
            <w14:solidFill>
              <w14:schemeClr w14:val="tx1"/>
            </w14:solidFill>
          </w14:textFill>
        </w:rPr>
        <w:t>温州市交通投资集团有限公司网上</w:t>
      </w:r>
      <w:r>
        <w:rPr>
          <w:rFonts w:hint="eastAsia" w:ascii="宋体" w:hAnsi="宋体"/>
          <w:color w:val="000000" w:themeColor="text1"/>
          <w:sz w:val="22"/>
          <w:szCs w:val="22"/>
          <w14:textFill>
            <w14:solidFill>
              <w14:schemeClr w14:val="tx1"/>
            </w14:solidFill>
          </w14:textFill>
        </w:rPr>
        <w:t>公示中标结果。</w:t>
      </w:r>
      <w:r>
        <w:rPr>
          <w:rFonts w:hint="eastAsia" w:ascii="宋体" w:hAnsi="宋体"/>
          <w:sz w:val="22"/>
          <w:szCs w:val="22"/>
        </w:rPr>
        <w:t>公示期结束，在规定期限内无异议则招标人将向中标人发出中标通知书。</w:t>
      </w:r>
    </w:p>
    <w:p>
      <w:pPr>
        <w:pStyle w:val="6"/>
        <w:spacing w:after="0" w:line="360" w:lineRule="auto"/>
        <w:rPr>
          <w:rFonts w:ascii="宋体" w:hAnsi="宋体" w:eastAsia="宋体"/>
          <w:b/>
          <w:sz w:val="22"/>
          <w:szCs w:val="22"/>
        </w:rPr>
      </w:pPr>
      <w:bookmarkStart w:id="81" w:name="_Toc221356905"/>
      <w:bookmarkStart w:id="82" w:name="_Toc221356968"/>
      <w:r>
        <w:rPr>
          <w:rFonts w:hint="eastAsia" w:ascii="宋体" w:hAnsi="宋体" w:eastAsia="宋体"/>
          <w:b/>
          <w:sz w:val="22"/>
          <w:szCs w:val="22"/>
        </w:rPr>
        <w:t>八、投标人义务</w:t>
      </w:r>
      <w:bookmarkEnd w:id="81"/>
      <w:bookmarkEnd w:id="82"/>
    </w:p>
    <w:p>
      <w:pPr>
        <w:spacing w:line="360" w:lineRule="auto"/>
        <w:ind w:left="439" w:leftChars="209"/>
        <w:rPr>
          <w:rFonts w:ascii="宋体" w:hAnsi="宋体"/>
          <w:sz w:val="22"/>
          <w:szCs w:val="22"/>
        </w:rPr>
      </w:pPr>
      <w:r>
        <w:rPr>
          <w:rFonts w:hint="eastAsia" w:ascii="宋体" w:hAnsi="宋体"/>
          <w:sz w:val="22"/>
          <w:szCs w:val="22"/>
        </w:rPr>
        <w:t>投标人应随时接受评标委员会的询标，解答包括有关的商务、技术问题等。评标结束，所有评标资料存招标采购单位备查。</w:t>
      </w:r>
    </w:p>
    <w:p/>
    <w:p/>
    <w:sectPr>
      <w:pgSz w:w="11906" w:h="16838"/>
      <w:pgMar w:top="1134" w:right="1134" w:bottom="1134" w:left="113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宋体,Verdana,Arial">
    <w:altName w:val="宋体"/>
    <w:panose1 w:val="00000000000000000000"/>
    <w:charset w:val="86"/>
    <w:family w:val="roma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Microsoft YaHei UI">
    <w:altName w:val="宋体"/>
    <w:panose1 w:val="020B0503020204020204"/>
    <w:charset w:val="86"/>
    <w:family w:val="swiss"/>
    <w:pitch w:val="default"/>
    <w:sig w:usb0="00000000" w:usb1="00000000" w:usb2="00000016" w:usb3="00000000" w:csb0="0004001F" w:csb1="00000000"/>
  </w:font>
  <w:font w:name="楷体_GB2312">
    <w:altName w:val="楷体"/>
    <w:panose1 w:val="00000000000000000000"/>
    <w:charset w:val="86"/>
    <w:family w:val="modern"/>
    <w:pitch w:val="default"/>
    <w:sig w:usb0="00000000" w:usb1="00000000"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1"/>
        <w:rFonts w:ascii="楷体_GB2312" w:eastAsia="楷体_GB2312"/>
      </w:rPr>
    </w:pPr>
    <w:r>
      <w:rPr>
        <w:rFonts w:hint="eastAsia" w:ascii="楷体_GB2312" w:eastAsia="楷体_GB2312"/>
      </w:rPr>
      <w:fldChar w:fldCharType="begin"/>
    </w:r>
    <w:r>
      <w:rPr>
        <w:rStyle w:val="11"/>
        <w:rFonts w:hint="eastAsia" w:ascii="楷体_GB2312" w:eastAsia="楷体_GB2312"/>
      </w:rPr>
      <w:instrText xml:space="preserve">PAGE  </w:instrText>
    </w:r>
    <w:r>
      <w:rPr>
        <w:rFonts w:hint="eastAsia" w:ascii="楷体_GB2312" w:eastAsia="楷体_GB2312"/>
      </w:rPr>
      <w:fldChar w:fldCharType="separate"/>
    </w:r>
    <w:r>
      <w:rPr>
        <w:rStyle w:val="11"/>
        <w:rFonts w:ascii="楷体_GB2312" w:eastAsia="楷体_GB2312"/>
      </w:rPr>
      <w:t>24</w:t>
    </w:r>
    <w:r>
      <w:rPr>
        <w:rFonts w:hint="eastAsia" w:ascii="楷体_GB2312" w:eastAsia="楷体_GB2312"/>
      </w:rPr>
      <w:fldChar w:fldCharType="end"/>
    </w:r>
  </w:p>
  <w:p>
    <w:pPr>
      <w:rPr>
        <w:rFonts w:ascii="楷体_GB2312" w:eastAsia="楷体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1"/>
      </w:rPr>
    </w:pPr>
    <w:r>
      <w:fldChar w:fldCharType="begin"/>
    </w:r>
    <w:r>
      <w:rPr>
        <w:rStyle w:val="11"/>
      </w:rPr>
      <w:instrText xml:space="preserve">PAGE  </w:instrText>
    </w:r>
    <w:r>
      <w:fldChar w:fldCharType="separate"/>
    </w:r>
    <w:r>
      <w:rPr>
        <w:rStyle w:val="11"/>
      </w:rPr>
      <w:t>60</w:t>
    </w:r>
    <w:r>
      <w:fldChar w:fldCharType="end"/>
    </w:r>
  </w:p>
  <w:p>
    <w:pPr>
      <w:pStyle w:val="8"/>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1"/>
      </w:rPr>
    </w:pPr>
    <w:r>
      <w:fldChar w:fldCharType="begin"/>
    </w:r>
    <w:r>
      <w:rPr>
        <w:rStyle w:val="11"/>
      </w:rPr>
      <w:instrText xml:space="preserve">PAGE  </w:instrText>
    </w:r>
    <w:r>
      <w:fldChar w:fldCharType="separate"/>
    </w:r>
    <w:r>
      <w:rPr>
        <w:rStyle w:val="11"/>
      </w:rPr>
      <w:t>60</w:t>
    </w:r>
    <w:r>
      <w:fldChar w:fldCharType="end"/>
    </w:r>
  </w:p>
  <w:p>
    <w:pPr>
      <w:pStyle w:val="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1"/>
      </w:rPr>
    </w:pPr>
    <w:r>
      <w:fldChar w:fldCharType="begin"/>
    </w:r>
    <w:r>
      <w:rPr>
        <w:rStyle w:val="11"/>
      </w:rPr>
      <w:instrText xml:space="preserve">PAGE  </w:instrText>
    </w:r>
    <w:r>
      <w:fldChar w:fldCharType="separate"/>
    </w:r>
    <w:r>
      <w:rPr>
        <w:rStyle w:val="11"/>
      </w:rPr>
      <w:t>32</w:t>
    </w:r>
    <w:r>
      <w:fldChar w:fldCharType="end"/>
    </w:r>
  </w:p>
  <w:p>
    <w:pPr>
      <w:pStyle w:val="8"/>
      <w:pBdr>
        <w:top w:val="single" w:color="auto" w:sz="4" w:space="1"/>
      </w:pBdr>
      <w:tabs>
        <w:tab w:val="left" w:pos="7088"/>
        <w:tab w:val="clear" w:pos="4153"/>
        <w:tab w:val="clear" w:pos="8306"/>
      </w:tabs>
      <w:ind w:right="360"/>
      <w:jc w:val="right"/>
    </w:pPr>
    <w:r>
      <w:rPr>
        <w:rFonts w:ascii="楷体_GB2312" w:eastAsia="楷体_GB2312"/>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1"/>
      </w:rPr>
    </w:pPr>
    <w:r>
      <w:fldChar w:fldCharType="begin"/>
    </w:r>
    <w:r>
      <w:rPr>
        <w:rStyle w:val="11"/>
      </w:rPr>
      <w:instrText xml:space="preserve">PAGE  </w:instrTex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tentative="0">
      <w:start w:val="1"/>
      <w:numFmt w:val="decimal"/>
      <w:lvlText w:val="%1."/>
      <w:lvlJc w:val="left"/>
      <w:pPr>
        <w:tabs>
          <w:tab w:val="left" w:pos="635"/>
        </w:tabs>
        <w:ind w:left="635" w:hanging="425"/>
      </w:pPr>
      <w:rPr>
        <w:rFonts w:hint="eastAsia"/>
        <w:b w:val="0"/>
      </w:rPr>
    </w:lvl>
    <w:lvl w:ilvl="1" w:tentative="0">
      <w:start w:val="1"/>
      <w:numFmt w:val="decimal"/>
      <w:lvlText w:val="%1.%2."/>
      <w:lvlJc w:val="left"/>
      <w:pPr>
        <w:tabs>
          <w:tab w:val="left" w:pos="567"/>
        </w:tabs>
        <w:ind w:left="567" w:hanging="567"/>
      </w:pPr>
      <w:rPr>
        <w:rFonts w:hint="eastAsia" w:ascii="Calibri" w:eastAsia="Calibri"/>
        <w:b w:val="0"/>
      </w:r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083C25C1"/>
    <w:multiLevelType w:val="multilevel"/>
    <w:tmpl w:val="083C25C1"/>
    <w:lvl w:ilvl="0" w:tentative="0">
      <w:start w:val="1"/>
      <w:numFmt w:val="decimal"/>
      <w:lvlText w:val="%1)"/>
      <w:lvlJc w:val="left"/>
      <w:pPr>
        <w:tabs>
          <w:tab w:val="left" w:pos="780"/>
        </w:tabs>
        <w:ind w:left="780" w:hanging="420"/>
      </w:pPr>
      <w:rPr>
        <w:rFonts w:hint="eastAsia"/>
        <w:b w:val="0"/>
      </w:rPr>
    </w:lvl>
    <w:lvl w:ilvl="1" w:tentative="0">
      <w:start w:val="1"/>
      <w:numFmt w:val="lowerLetter"/>
      <w:lvlText w:val="%2)"/>
      <w:lvlJc w:val="left"/>
      <w:pPr>
        <w:tabs>
          <w:tab w:val="left" w:pos="840"/>
        </w:tabs>
        <w:ind w:left="840" w:hanging="420"/>
      </w:pPr>
      <w:rPr>
        <w:b w:val="0"/>
      </w:rPr>
    </w:lvl>
    <w:lvl w:ilvl="2" w:tentative="0">
      <w:start w:val="1"/>
      <w:numFmt w:val="chineseCountingThousand"/>
      <w:lvlText w:val="(%3)"/>
      <w:lvlJc w:val="left"/>
      <w:pPr>
        <w:tabs>
          <w:tab w:val="left" w:pos="420"/>
        </w:tabs>
        <w:ind w:left="420" w:hanging="420"/>
      </w:pPr>
      <w:rPr>
        <w:rFonts w:hint="eastAsia"/>
        <w:b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6B40FC8"/>
    <w:multiLevelType w:val="multilevel"/>
    <w:tmpl w:val="26B40FC8"/>
    <w:lvl w:ilvl="0" w:tentative="0">
      <w:start w:val="1"/>
      <w:numFmt w:val="japaneseCounting"/>
      <w:lvlText w:val="（%1）"/>
      <w:lvlJc w:val="left"/>
      <w:pPr>
        <w:ind w:left="1079" w:hanging="720"/>
      </w:pPr>
      <w:rPr>
        <w:rFonts w:hint="default"/>
      </w:rPr>
    </w:lvl>
    <w:lvl w:ilvl="1" w:tentative="0">
      <w:start w:val="1"/>
      <w:numFmt w:val="lowerLetter"/>
      <w:lvlText w:val="%2)"/>
      <w:lvlJc w:val="left"/>
      <w:pPr>
        <w:ind w:left="1199" w:hanging="420"/>
      </w:pPr>
    </w:lvl>
    <w:lvl w:ilvl="2" w:tentative="0">
      <w:start w:val="1"/>
      <w:numFmt w:val="lowerRoman"/>
      <w:lvlText w:val="%3."/>
      <w:lvlJc w:val="right"/>
      <w:pPr>
        <w:ind w:left="1619" w:hanging="420"/>
      </w:pPr>
    </w:lvl>
    <w:lvl w:ilvl="3" w:tentative="0">
      <w:start w:val="1"/>
      <w:numFmt w:val="decimal"/>
      <w:lvlText w:val="%4."/>
      <w:lvlJc w:val="left"/>
      <w:pPr>
        <w:ind w:left="2039" w:hanging="420"/>
      </w:pPr>
    </w:lvl>
    <w:lvl w:ilvl="4" w:tentative="0">
      <w:start w:val="1"/>
      <w:numFmt w:val="lowerLetter"/>
      <w:lvlText w:val="%5)"/>
      <w:lvlJc w:val="left"/>
      <w:pPr>
        <w:ind w:left="2459" w:hanging="420"/>
      </w:pPr>
    </w:lvl>
    <w:lvl w:ilvl="5" w:tentative="0">
      <w:start w:val="1"/>
      <w:numFmt w:val="lowerRoman"/>
      <w:lvlText w:val="%6."/>
      <w:lvlJc w:val="right"/>
      <w:pPr>
        <w:ind w:left="2879" w:hanging="420"/>
      </w:pPr>
    </w:lvl>
    <w:lvl w:ilvl="6" w:tentative="0">
      <w:start w:val="1"/>
      <w:numFmt w:val="decimal"/>
      <w:lvlText w:val="%7."/>
      <w:lvlJc w:val="left"/>
      <w:pPr>
        <w:ind w:left="3299" w:hanging="420"/>
      </w:pPr>
    </w:lvl>
    <w:lvl w:ilvl="7" w:tentative="0">
      <w:start w:val="1"/>
      <w:numFmt w:val="lowerLetter"/>
      <w:lvlText w:val="%8)"/>
      <w:lvlJc w:val="left"/>
      <w:pPr>
        <w:ind w:left="3719" w:hanging="420"/>
      </w:pPr>
    </w:lvl>
    <w:lvl w:ilvl="8" w:tentative="0">
      <w:start w:val="1"/>
      <w:numFmt w:val="lowerRoman"/>
      <w:lvlText w:val="%9."/>
      <w:lvlJc w:val="right"/>
      <w:pPr>
        <w:ind w:left="4139" w:hanging="420"/>
      </w:pPr>
    </w:lvl>
  </w:abstractNum>
  <w:abstractNum w:abstractNumId="3">
    <w:nsid w:val="6A0646A6"/>
    <w:multiLevelType w:val="multilevel"/>
    <w:tmpl w:val="6A0646A6"/>
    <w:lvl w:ilvl="0" w:tentative="0">
      <w:start w:val="1"/>
      <w:numFmt w:val="chineseCountingThousand"/>
      <w:lvlText w:val="(%1)"/>
      <w:lvlJc w:val="left"/>
      <w:pPr>
        <w:tabs>
          <w:tab w:val="left" w:pos="600"/>
        </w:tabs>
        <w:ind w:left="60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724"/>
    <w:rsid w:val="00102789"/>
    <w:rsid w:val="00144430"/>
    <w:rsid w:val="0014548C"/>
    <w:rsid w:val="001932DC"/>
    <w:rsid w:val="001E4A6A"/>
    <w:rsid w:val="00207628"/>
    <w:rsid w:val="0021404A"/>
    <w:rsid w:val="0025335B"/>
    <w:rsid w:val="00275EFA"/>
    <w:rsid w:val="002B00F1"/>
    <w:rsid w:val="00320BB1"/>
    <w:rsid w:val="00375107"/>
    <w:rsid w:val="003958AD"/>
    <w:rsid w:val="003A641C"/>
    <w:rsid w:val="00422132"/>
    <w:rsid w:val="004D3AAF"/>
    <w:rsid w:val="00570037"/>
    <w:rsid w:val="005807C2"/>
    <w:rsid w:val="005B746F"/>
    <w:rsid w:val="006252DE"/>
    <w:rsid w:val="00681838"/>
    <w:rsid w:val="006E4DC8"/>
    <w:rsid w:val="006F3A11"/>
    <w:rsid w:val="007C2FC1"/>
    <w:rsid w:val="0081192D"/>
    <w:rsid w:val="008365E5"/>
    <w:rsid w:val="008A63F5"/>
    <w:rsid w:val="00935CE5"/>
    <w:rsid w:val="00963D4B"/>
    <w:rsid w:val="009B472D"/>
    <w:rsid w:val="00A03724"/>
    <w:rsid w:val="00A21E7F"/>
    <w:rsid w:val="00A54B15"/>
    <w:rsid w:val="00A97060"/>
    <w:rsid w:val="00AB7ACA"/>
    <w:rsid w:val="00AC074D"/>
    <w:rsid w:val="00AD7C2D"/>
    <w:rsid w:val="00AE64B3"/>
    <w:rsid w:val="00B14351"/>
    <w:rsid w:val="00B824FF"/>
    <w:rsid w:val="00BD6191"/>
    <w:rsid w:val="00C71090"/>
    <w:rsid w:val="00C931FC"/>
    <w:rsid w:val="00CE567D"/>
    <w:rsid w:val="00D87BB0"/>
    <w:rsid w:val="00D96730"/>
    <w:rsid w:val="00E10F25"/>
    <w:rsid w:val="00E54E03"/>
    <w:rsid w:val="00F54AB3"/>
    <w:rsid w:val="00F74D4E"/>
    <w:rsid w:val="00FE2114"/>
    <w:rsid w:val="02E26F27"/>
    <w:rsid w:val="0A237A95"/>
    <w:rsid w:val="16750639"/>
    <w:rsid w:val="191131A4"/>
    <w:rsid w:val="1AA41184"/>
    <w:rsid w:val="1CAB31B3"/>
    <w:rsid w:val="22DC129B"/>
    <w:rsid w:val="31A26C37"/>
    <w:rsid w:val="37E61383"/>
    <w:rsid w:val="3D970F5E"/>
    <w:rsid w:val="40572ACC"/>
    <w:rsid w:val="49E26112"/>
    <w:rsid w:val="4F002434"/>
    <w:rsid w:val="579F618D"/>
    <w:rsid w:val="6591551E"/>
    <w:rsid w:val="709D4D23"/>
    <w:rsid w:val="72D86CA9"/>
    <w:rsid w:val="77C83B0F"/>
    <w:rsid w:val="78604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link w:val="16"/>
    <w:qFormat/>
    <w:uiPriority w:val="0"/>
    <w:pPr>
      <w:keepNext/>
      <w:jc w:val="center"/>
      <w:outlineLvl w:val="0"/>
    </w:pPr>
    <w:rPr>
      <w:rFonts w:ascii="Tahoma" w:eastAsia="Tahoma"/>
      <w:b/>
      <w:bCs/>
    </w:rPr>
  </w:style>
  <w:style w:type="paragraph" w:styleId="3">
    <w:name w:val="heading 2"/>
    <w:basedOn w:val="1"/>
    <w:next w:val="1"/>
    <w:link w:val="17"/>
    <w:qFormat/>
    <w:uiPriority w:val="0"/>
    <w:pPr>
      <w:keepNext/>
      <w:keepLines/>
      <w:spacing w:before="260" w:after="260" w:line="415" w:lineRule="auto"/>
      <w:outlineLvl w:val="1"/>
    </w:pPr>
    <w:rPr>
      <w:rFonts w:ascii="Arial Unicode MS" w:hAnsi="Arial Unicode MS" w:eastAsia="Wingdings"/>
      <w:b/>
      <w:bCs/>
      <w:sz w:val="32"/>
      <w:szCs w:val="32"/>
    </w:rPr>
  </w:style>
  <w:style w:type="paragraph" w:styleId="4">
    <w:name w:val="heading 4"/>
    <w:basedOn w:val="1"/>
    <w:next w:val="1"/>
    <w:link w:val="25"/>
    <w:qFormat/>
    <w:uiPriority w:val="0"/>
    <w:pPr>
      <w:keepLines/>
      <w:widowControl/>
      <w:autoSpaceDE w:val="0"/>
      <w:autoSpaceDN w:val="0"/>
      <w:adjustRightInd w:val="0"/>
      <w:snapToGrid w:val="0"/>
      <w:jc w:val="left"/>
      <w:outlineLvl w:val="3"/>
    </w:pPr>
    <w:rPr>
      <w:rFonts w:eastAsia="Tahoma" w:cs="Times New Roman"/>
      <w:b/>
      <w:kern w:val="0"/>
      <w:sz w:val="24"/>
      <w:szCs w:val="20"/>
      <w:lang w:val="zh-CN"/>
    </w:rPr>
  </w:style>
  <w:style w:type="character" w:default="1" w:styleId="10">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5">
    <w:name w:val="Normal Indent"/>
    <w:basedOn w:val="1"/>
    <w:link w:val="21"/>
    <w:qFormat/>
    <w:uiPriority w:val="0"/>
    <w:pPr>
      <w:adjustRightInd w:val="0"/>
      <w:spacing w:line="312" w:lineRule="atLeast"/>
      <w:ind w:firstLine="420"/>
      <w:textAlignment w:val="baseline"/>
    </w:pPr>
    <w:rPr>
      <w:rFonts w:eastAsia="宋体,Verdana,Arial" w:asciiTheme="minorHAnsi" w:hAnsiTheme="minorHAnsi" w:cstheme="minorBidi"/>
      <w:szCs w:val="22"/>
    </w:rPr>
  </w:style>
  <w:style w:type="paragraph" w:styleId="6">
    <w:name w:val="Body Text"/>
    <w:basedOn w:val="1"/>
    <w:link w:val="22"/>
    <w:qFormat/>
    <w:uiPriority w:val="0"/>
    <w:pPr>
      <w:spacing w:after="120"/>
    </w:pPr>
    <w:rPr>
      <w:rFonts w:eastAsia="宋体,Verdana,Arial" w:asciiTheme="minorHAnsi" w:hAnsiTheme="minorHAnsi" w:cstheme="minorBidi"/>
    </w:rPr>
  </w:style>
  <w:style w:type="paragraph" w:styleId="7">
    <w:name w:val="Plain Text"/>
    <w:basedOn w:val="1"/>
    <w:link w:val="23"/>
    <w:qFormat/>
    <w:uiPriority w:val="0"/>
    <w:pPr>
      <w:widowControl/>
      <w:overflowPunct w:val="0"/>
      <w:autoSpaceDE w:val="0"/>
      <w:autoSpaceDN w:val="0"/>
      <w:adjustRightInd w:val="0"/>
      <w:jc w:val="left"/>
      <w:textAlignment w:val="baseline"/>
    </w:pPr>
    <w:rPr>
      <w:rFonts w:ascii="宋体,Verdana,Arial" w:hAnsi="Tahoma" w:eastAsia="宋体,Verdana,Arial" w:cstheme="minorBidi"/>
      <w:szCs w:val="21"/>
    </w:rPr>
  </w:style>
  <w:style w:type="paragraph" w:styleId="8">
    <w:name w:val="footer"/>
    <w:basedOn w:val="1"/>
    <w:link w:val="15"/>
    <w:unhideWhenUsed/>
    <w:qFormat/>
    <w:uiPriority w:val="0"/>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table" w:styleId="13">
    <w:name w:val="Table Grid"/>
    <w:basedOn w:val="12"/>
    <w:unhideWhenUsed/>
    <w:qFormat/>
    <w:uiPriority w:val="0"/>
    <w:rPr>
      <w:rFonts w:ascii="Calibri" w:hAnsi="Calibri" w:eastAsia="宋体"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页眉 字符"/>
    <w:basedOn w:val="10"/>
    <w:link w:val="9"/>
    <w:qFormat/>
    <w:uiPriority w:val="0"/>
    <w:rPr>
      <w:sz w:val="18"/>
      <w:szCs w:val="18"/>
    </w:rPr>
  </w:style>
  <w:style w:type="character" w:customStyle="1" w:styleId="15">
    <w:name w:val="页脚 字符"/>
    <w:basedOn w:val="10"/>
    <w:link w:val="8"/>
    <w:qFormat/>
    <w:uiPriority w:val="0"/>
    <w:rPr>
      <w:sz w:val="18"/>
      <w:szCs w:val="18"/>
    </w:rPr>
  </w:style>
  <w:style w:type="character" w:customStyle="1" w:styleId="16">
    <w:name w:val="标题 1 字符"/>
    <w:basedOn w:val="10"/>
    <w:link w:val="2"/>
    <w:qFormat/>
    <w:uiPriority w:val="0"/>
    <w:rPr>
      <w:rFonts w:ascii="Tahoma" w:hAnsi="Calibri" w:eastAsia="Tahoma" w:cs="Arial"/>
      <w:b/>
      <w:bCs/>
      <w:szCs w:val="24"/>
    </w:rPr>
  </w:style>
  <w:style w:type="character" w:customStyle="1" w:styleId="17">
    <w:name w:val="标题 2 字符"/>
    <w:basedOn w:val="10"/>
    <w:link w:val="3"/>
    <w:qFormat/>
    <w:uiPriority w:val="0"/>
    <w:rPr>
      <w:rFonts w:ascii="Arial Unicode MS" w:hAnsi="Arial Unicode MS" w:eastAsia="Wingdings" w:cs="Arial"/>
      <w:b/>
      <w:bCs/>
      <w:sz w:val="32"/>
      <w:szCs w:val="32"/>
    </w:rPr>
  </w:style>
  <w:style w:type="character" w:customStyle="1" w:styleId="18">
    <w:name w:val="标题 4 字符"/>
    <w:basedOn w:val="10"/>
    <w:semiHidden/>
    <w:qFormat/>
    <w:uiPriority w:val="9"/>
    <w:rPr>
      <w:rFonts w:asciiTheme="majorHAnsi" w:hAnsiTheme="majorHAnsi" w:eastAsiaTheme="majorEastAsia" w:cstheme="majorBidi"/>
      <w:b/>
      <w:bCs/>
      <w:sz w:val="28"/>
      <w:szCs w:val="28"/>
    </w:rPr>
  </w:style>
  <w:style w:type="character" w:customStyle="1" w:styleId="19">
    <w:name w:val="正文文本 字符"/>
    <w:basedOn w:val="10"/>
    <w:semiHidden/>
    <w:qFormat/>
    <w:uiPriority w:val="99"/>
    <w:rPr>
      <w:rFonts w:ascii="Calibri" w:hAnsi="Calibri" w:eastAsia="宋体" w:cs="Arial"/>
      <w:szCs w:val="24"/>
    </w:rPr>
  </w:style>
  <w:style w:type="character" w:customStyle="1" w:styleId="20">
    <w:name w:val="纯文本 字符"/>
    <w:basedOn w:val="10"/>
    <w:semiHidden/>
    <w:qFormat/>
    <w:uiPriority w:val="99"/>
    <w:rPr>
      <w:rFonts w:hAnsi="Courier New" w:cs="Courier New" w:asciiTheme="minorEastAsia"/>
      <w:szCs w:val="24"/>
    </w:rPr>
  </w:style>
  <w:style w:type="character" w:customStyle="1" w:styleId="21">
    <w:name w:val="正文缩进 字符"/>
    <w:link w:val="5"/>
    <w:qFormat/>
    <w:uiPriority w:val="0"/>
    <w:rPr>
      <w:rFonts w:eastAsia="宋体,Verdana,Arial"/>
    </w:rPr>
  </w:style>
  <w:style w:type="character" w:customStyle="1" w:styleId="22">
    <w:name w:val="正文文本 字符1"/>
    <w:link w:val="6"/>
    <w:qFormat/>
    <w:uiPriority w:val="0"/>
    <w:rPr>
      <w:rFonts w:eastAsia="宋体,Verdana,Arial"/>
      <w:szCs w:val="24"/>
    </w:rPr>
  </w:style>
  <w:style w:type="character" w:customStyle="1" w:styleId="23">
    <w:name w:val="纯文本 字符1"/>
    <w:link w:val="7"/>
    <w:qFormat/>
    <w:uiPriority w:val="0"/>
    <w:rPr>
      <w:rFonts w:ascii="宋体,Verdana,Arial" w:hAnsi="Tahoma" w:eastAsia="宋体,Verdana,Arial"/>
      <w:szCs w:val="21"/>
    </w:rPr>
  </w:style>
  <w:style w:type="paragraph" w:styleId="24">
    <w:name w:val="List Paragraph"/>
    <w:basedOn w:val="1"/>
    <w:qFormat/>
    <w:uiPriority w:val="34"/>
    <w:pPr>
      <w:ind w:firstLine="420" w:firstLineChars="200"/>
    </w:pPr>
  </w:style>
  <w:style w:type="character" w:customStyle="1" w:styleId="25">
    <w:name w:val="标题 4 字符1"/>
    <w:link w:val="4"/>
    <w:qFormat/>
    <w:uiPriority w:val="0"/>
    <w:rPr>
      <w:rFonts w:ascii="Calibri" w:hAnsi="Calibri" w:eastAsia="Tahoma" w:cs="Times New Roman"/>
      <w:b/>
      <w:kern w:val="0"/>
      <w:sz w:val="24"/>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1604</Words>
  <Characters>9146</Characters>
  <Lines>76</Lines>
  <Paragraphs>21</Paragraphs>
  <TotalTime>0</TotalTime>
  <ScaleCrop>false</ScaleCrop>
  <LinksUpToDate>false</LinksUpToDate>
  <CharactersWithSpaces>10729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2019-10-16T08:19:00Z</dcterms:created>
  <dc:creator>炜杰 陈</dc:creator>
  <cp:lastModifiedBy>Administrator</cp:lastModifiedBy>
  <dcterms:modified xsi:type="dcterms:W3CDTF">2019-10-16T08:25:30Z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